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E52" w:rsidRPr="00722D0B" w:rsidRDefault="00C86E52" w:rsidP="00E3120F">
      <w:pPr>
        <w:tabs>
          <w:tab w:val="left" w:pos="540"/>
          <w:tab w:val="left" w:pos="851"/>
        </w:tabs>
        <w:jc w:val="center"/>
        <w:rPr>
          <w:b/>
          <w:bCs/>
          <w:color w:val="000000"/>
          <w:sz w:val="22"/>
          <w:szCs w:val="22"/>
          <w:lang w:val="lv-LV"/>
        </w:rPr>
      </w:pPr>
      <w:bookmarkStart w:id="0" w:name="_GoBack"/>
      <w:bookmarkEnd w:id="0"/>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6C1D02">
      <w:pPr>
        <w:tabs>
          <w:tab w:val="left" w:pos="540"/>
        </w:tabs>
        <w:jc w:val="center"/>
        <w:rPr>
          <w:b/>
          <w:bCs/>
          <w:color w:val="000000"/>
          <w:sz w:val="22"/>
          <w:szCs w:val="22"/>
          <w:lang w:val="lv-LV"/>
        </w:rPr>
      </w:pPr>
      <w:r w:rsidRPr="00722D0B">
        <w:rPr>
          <w:b/>
          <w:bCs/>
          <w:color w:val="000000"/>
          <w:sz w:val="22"/>
          <w:szCs w:val="22"/>
          <w:lang w:val="lv-LV"/>
        </w:rPr>
        <w:t>I </w:t>
      </w:r>
      <w:r w:rsidR="00C86E52" w:rsidRPr="00722D0B">
        <w:rPr>
          <w:b/>
          <w:bCs/>
          <w:color w:val="000000"/>
          <w:sz w:val="22"/>
          <w:szCs w:val="22"/>
          <w:lang w:val="lv-LV"/>
        </w:rPr>
        <w:t>PIELIKUMS</w:t>
      </w:r>
    </w:p>
    <w:p w:rsidR="00C86E52" w:rsidRPr="00722D0B" w:rsidRDefault="00C86E52">
      <w:pPr>
        <w:tabs>
          <w:tab w:val="left" w:pos="540"/>
        </w:tabs>
        <w:jc w:val="center"/>
        <w:rPr>
          <w:b/>
          <w:bCs/>
          <w:color w:val="000000"/>
          <w:sz w:val="22"/>
          <w:szCs w:val="22"/>
          <w:lang w:val="lv-LV"/>
        </w:rPr>
      </w:pPr>
    </w:p>
    <w:p w:rsidR="00C86E52" w:rsidRPr="00722D0B" w:rsidRDefault="00C86E52" w:rsidP="00AB1498">
      <w:pPr>
        <w:pStyle w:val="QRD1"/>
      </w:pPr>
      <w:r w:rsidRPr="00722D0B">
        <w:t>ZĀĻU APRAKSTS</w:t>
      </w:r>
    </w:p>
    <w:p w:rsidR="00C86E52" w:rsidRPr="00722D0B" w:rsidRDefault="00C86E52" w:rsidP="00BB36D7">
      <w:pPr>
        <w:numPr>
          <w:ilvl w:val="0"/>
          <w:numId w:val="67"/>
        </w:numPr>
        <w:tabs>
          <w:tab w:val="left" w:pos="567"/>
        </w:tabs>
        <w:ind w:hanging="720"/>
        <w:rPr>
          <w:b/>
          <w:bCs/>
          <w:color w:val="000000"/>
          <w:sz w:val="22"/>
          <w:szCs w:val="22"/>
          <w:lang w:val="lv-LV"/>
        </w:rPr>
      </w:pPr>
      <w:r w:rsidRPr="00722D0B">
        <w:rPr>
          <w:b/>
          <w:bCs/>
          <w:color w:val="000000"/>
          <w:sz w:val="22"/>
          <w:szCs w:val="22"/>
          <w:lang w:val="lv-LV"/>
        </w:rPr>
        <w:br w:type="page"/>
      </w:r>
      <w:r w:rsidRPr="00722D0B">
        <w:rPr>
          <w:b/>
          <w:bCs/>
          <w:color w:val="000000"/>
          <w:sz w:val="22"/>
          <w:szCs w:val="22"/>
          <w:lang w:val="lv-LV"/>
        </w:rPr>
        <w:lastRenderedPageBreak/>
        <w:t>ZĀĻU NOSAUKUMS</w:t>
      </w:r>
    </w:p>
    <w:p w:rsidR="00C86E52" w:rsidRPr="00722D0B" w:rsidRDefault="00C86E52">
      <w:pPr>
        <w:tabs>
          <w:tab w:val="left" w:pos="540"/>
        </w:tabs>
        <w:ind w:right="-871"/>
        <w:rPr>
          <w:b/>
          <w:bCs/>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40 mg/12,5 mg tabletes</w:t>
      </w:r>
    </w:p>
    <w:p w:rsidR="00F52CE8" w:rsidRPr="00722D0B" w:rsidRDefault="00F52CE8" w:rsidP="00F52CE8">
      <w:pPr>
        <w:tabs>
          <w:tab w:val="left" w:pos="540"/>
        </w:tabs>
        <w:rPr>
          <w:color w:val="000000"/>
          <w:sz w:val="22"/>
          <w:szCs w:val="22"/>
          <w:lang w:val="lv-LV"/>
        </w:rPr>
      </w:pPr>
      <w:r w:rsidRPr="00722D0B">
        <w:rPr>
          <w:color w:val="000000"/>
          <w:sz w:val="22"/>
          <w:szCs w:val="22"/>
          <w:lang w:val="lv-LV"/>
        </w:rPr>
        <w:t>MicardisPlus 80 mg/12,5 mg tabletes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rsidP="002449A0">
      <w:pPr>
        <w:numPr>
          <w:ilvl w:val="0"/>
          <w:numId w:val="67"/>
        </w:numPr>
        <w:tabs>
          <w:tab w:val="left" w:pos="540"/>
        </w:tabs>
        <w:ind w:hanging="720"/>
        <w:rPr>
          <w:b/>
          <w:bCs/>
          <w:color w:val="000000"/>
          <w:sz w:val="22"/>
          <w:szCs w:val="22"/>
          <w:lang w:val="lv-LV"/>
        </w:rPr>
      </w:pPr>
      <w:r w:rsidRPr="00722D0B">
        <w:rPr>
          <w:b/>
          <w:bCs/>
          <w:color w:val="000000"/>
          <w:sz w:val="22"/>
          <w:szCs w:val="22"/>
          <w:lang w:val="lv-LV"/>
        </w:rPr>
        <w:t>KVALITATĪVAIS UN KVANTITATĪVAIS SASTĀVS</w:t>
      </w:r>
    </w:p>
    <w:p w:rsidR="00C86E52" w:rsidRPr="00722D0B" w:rsidRDefault="00C86E52">
      <w:pPr>
        <w:tabs>
          <w:tab w:val="left" w:pos="540"/>
        </w:tabs>
        <w:rPr>
          <w:b/>
          <w:bCs/>
          <w:color w:val="000000"/>
          <w:sz w:val="22"/>
          <w:szCs w:val="22"/>
          <w:lang w:val="lv-LV"/>
        </w:rPr>
      </w:pPr>
    </w:p>
    <w:p w:rsidR="00F52CE8" w:rsidRPr="00722D0B" w:rsidRDefault="00F52CE8">
      <w:pPr>
        <w:tabs>
          <w:tab w:val="left" w:pos="540"/>
        </w:tabs>
        <w:rPr>
          <w:color w:val="000000"/>
          <w:sz w:val="22"/>
          <w:szCs w:val="22"/>
          <w:u w:val="single"/>
          <w:lang w:val="lv-LV"/>
        </w:rPr>
      </w:pPr>
      <w:r w:rsidRPr="00722D0B">
        <w:rPr>
          <w:color w:val="000000"/>
          <w:sz w:val="22"/>
          <w:szCs w:val="22"/>
          <w:u w:val="single"/>
          <w:lang w:val="lv-LV"/>
        </w:rPr>
        <w:t>MicardisPlus 40 mg/12,5 mg tabletes</w:t>
      </w:r>
    </w:p>
    <w:p w:rsidR="00C86E52" w:rsidRPr="00722D0B" w:rsidRDefault="00C86E52">
      <w:pPr>
        <w:tabs>
          <w:tab w:val="left" w:pos="540"/>
        </w:tabs>
        <w:rPr>
          <w:color w:val="000000"/>
          <w:sz w:val="22"/>
          <w:szCs w:val="22"/>
          <w:lang w:val="lv-LV"/>
        </w:rPr>
      </w:pPr>
      <w:r w:rsidRPr="00722D0B">
        <w:rPr>
          <w:color w:val="000000"/>
          <w:sz w:val="22"/>
          <w:szCs w:val="22"/>
          <w:lang w:val="lv-LV"/>
        </w:rPr>
        <w:t>Katra tablete satur 40 mg telmisartāna (</w:t>
      </w:r>
      <w:r w:rsidRPr="00722D0B">
        <w:rPr>
          <w:i/>
          <w:color w:val="000000"/>
          <w:sz w:val="22"/>
          <w:szCs w:val="22"/>
          <w:lang w:val="lv-LV"/>
        </w:rPr>
        <w:t>telmisartan</w:t>
      </w:r>
      <w:r w:rsidR="008C0A08" w:rsidRPr="00722D0B">
        <w:rPr>
          <w:i/>
          <w:color w:val="000000"/>
          <w:sz w:val="22"/>
          <w:szCs w:val="22"/>
          <w:lang w:val="lv-LV"/>
        </w:rPr>
        <w:t>um</w:t>
      </w:r>
      <w:r w:rsidRPr="00722D0B">
        <w:rPr>
          <w:color w:val="000000"/>
          <w:sz w:val="22"/>
          <w:szCs w:val="22"/>
          <w:lang w:val="lv-LV"/>
        </w:rPr>
        <w:t>) un 12,5 mg hidrohlortiazīda (</w:t>
      </w:r>
      <w:r w:rsidRPr="00722D0B">
        <w:rPr>
          <w:i/>
          <w:color w:val="000000"/>
          <w:sz w:val="22"/>
          <w:szCs w:val="22"/>
          <w:lang w:val="lv-LV"/>
        </w:rPr>
        <w:t>hydrochlorothiazid</w:t>
      </w:r>
      <w:r w:rsidR="008C0A08" w:rsidRPr="00722D0B">
        <w:rPr>
          <w:i/>
          <w:color w:val="000000"/>
          <w:sz w:val="22"/>
          <w:szCs w:val="22"/>
          <w:lang w:val="lv-LV"/>
        </w:rPr>
        <w:t>um</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F04E6" w:rsidRPr="00722D0B" w:rsidRDefault="00CF04E6" w:rsidP="00CF04E6">
      <w:pPr>
        <w:tabs>
          <w:tab w:val="left" w:pos="540"/>
        </w:tabs>
        <w:rPr>
          <w:color w:val="000000"/>
          <w:sz w:val="22"/>
          <w:szCs w:val="22"/>
          <w:u w:val="single"/>
          <w:lang w:val="lv-LV"/>
        </w:rPr>
      </w:pPr>
      <w:r w:rsidRPr="00722D0B">
        <w:rPr>
          <w:color w:val="000000"/>
          <w:sz w:val="22"/>
          <w:szCs w:val="22"/>
          <w:u w:val="single"/>
          <w:lang w:val="lv-LV"/>
        </w:rPr>
        <w:t>MicardisPlus 80 mg/12,5 mg tabletes</w:t>
      </w:r>
    </w:p>
    <w:p w:rsidR="00CF04E6" w:rsidRPr="00722D0B" w:rsidRDefault="00CF04E6" w:rsidP="00CF04E6">
      <w:pPr>
        <w:tabs>
          <w:tab w:val="left" w:pos="540"/>
        </w:tabs>
        <w:rPr>
          <w:color w:val="000000"/>
          <w:sz w:val="22"/>
          <w:szCs w:val="22"/>
          <w:lang w:val="lv-LV"/>
        </w:rPr>
      </w:pPr>
      <w:r w:rsidRPr="00722D0B">
        <w:rPr>
          <w:color w:val="000000"/>
          <w:sz w:val="22"/>
          <w:szCs w:val="22"/>
          <w:lang w:val="lv-LV"/>
        </w:rPr>
        <w:t>Katra tablete satur 80 mg telmisartāna (</w:t>
      </w:r>
      <w:r w:rsidRPr="00722D0B">
        <w:rPr>
          <w:i/>
          <w:color w:val="000000"/>
          <w:sz w:val="22"/>
          <w:szCs w:val="22"/>
          <w:lang w:val="lv-LV"/>
        </w:rPr>
        <w:t>telmisartanum</w:t>
      </w:r>
      <w:r w:rsidRPr="00722D0B">
        <w:rPr>
          <w:color w:val="000000"/>
          <w:sz w:val="22"/>
          <w:szCs w:val="22"/>
          <w:lang w:val="lv-LV"/>
        </w:rPr>
        <w:t>) un 12,5 mg hidrohlortiazīda (</w:t>
      </w:r>
      <w:r w:rsidRPr="00722D0B">
        <w:rPr>
          <w:i/>
          <w:color w:val="000000"/>
          <w:sz w:val="22"/>
          <w:szCs w:val="22"/>
          <w:lang w:val="lv-LV"/>
        </w:rPr>
        <w:t>hydrochlorothiazidum</w:t>
      </w:r>
      <w:r w:rsidRPr="00722D0B">
        <w:rPr>
          <w:color w:val="000000"/>
          <w:sz w:val="22"/>
          <w:szCs w:val="22"/>
          <w:lang w:val="lv-LV"/>
        </w:rPr>
        <w:t>).</w:t>
      </w:r>
    </w:p>
    <w:p w:rsidR="00CF04E6" w:rsidRPr="00722D0B" w:rsidRDefault="00CF04E6">
      <w:pPr>
        <w:tabs>
          <w:tab w:val="left" w:pos="540"/>
        </w:tabs>
        <w:rPr>
          <w:color w:val="000000"/>
          <w:sz w:val="22"/>
          <w:szCs w:val="22"/>
          <w:lang w:val="lv-LV"/>
        </w:rPr>
      </w:pPr>
    </w:p>
    <w:p w:rsidR="009E0CB2" w:rsidRPr="00722D0B" w:rsidRDefault="00C86E52">
      <w:pPr>
        <w:tabs>
          <w:tab w:val="left" w:pos="540"/>
        </w:tabs>
        <w:rPr>
          <w:color w:val="000000"/>
          <w:sz w:val="22"/>
          <w:szCs w:val="22"/>
          <w:u w:val="single"/>
          <w:lang w:val="lv-LV"/>
        </w:rPr>
      </w:pPr>
      <w:r w:rsidRPr="00722D0B">
        <w:rPr>
          <w:color w:val="000000"/>
          <w:sz w:val="22"/>
          <w:szCs w:val="22"/>
          <w:u w:val="single"/>
          <w:lang w:val="lv-LV"/>
        </w:rPr>
        <w:t>Palīgvielas</w:t>
      </w:r>
      <w:r w:rsidR="00E97C8F" w:rsidRPr="00722D0B">
        <w:rPr>
          <w:color w:val="000000"/>
          <w:sz w:val="22"/>
          <w:szCs w:val="22"/>
          <w:u w:val="single"/>
          <w:lang w:val="lv-LV"/>
        </w:rPr>
        <w:t xml:space="preserve"> ar zināmu iedarbību</w:t>
      </w:r>
    </w:p>
    <w:p w:rsidR="00C86E52" w:rsidRPr="00722D0B" w:rsidRDefault="008F48CA">
      <w:pPr>
        <w:tabs>
          <w:tab w:val="left" w:pos="540"/>
        </w:tabs>
        <w:rPr>
          <w:color w:val="000000"/>
          <w:sz w:val="22"/>
          <w:szCs w:val="22"/>
          <w:lang w:val="lv-LV"/>
        </w:rPr>
      </w:pPr>
      <w:r w:rsidRPr="00722D0B">
        <w:rPr>
          <w:color w:val="000000"/>
          <w:sz w:val="22"/>
          <w:szCs w:val="22"/>
          <w:lang w:val="lv-LV"/>
        </w:rPr>
        <w:t>K</w:t>
      </w:r>
      <w:r w:rsidR="00C86E52" w:rsidRPr="00722D0B">
        <w:rPr>
          <w:color w:val="000000"/>
          <w:sz w:val="22"/>
          <w:szCs w:val="22"/>
          <w:lang w:val="lv-LV"/>
        </w:rPr>
        <w:t xml:space="preserve">atra </w:t>
      </w:r>
      <w:r w:rsidR="00CF04E6" w:rsidRPr="00722D0B">
        <w:rPr>
          <w:color w:val="000000"/>
          <w:sz w:val="22"/>
          <w:szCs w:val="22"/>
          <w:lang w:val="lv-LV"/>
        </w:rPr>
        <w:t>40 mg/12,5 mg</w:t>
      </w:r>
      <w:r w:rsidR="00CF04E6" w:rsidRPr="00722D0B">
        <w:rPr>
          <w:b/>
          <w:color w:val="000000"/>
          <w:sz w:val="22"/>
          <w:szCs w:val="22"/>
          <w:lang w:val="lv-LV"/>
        </w:rPr>
        <w:t xml:space="preserve"> </w:t>
      </w:r>
      <w:r w:rsidR="00C86E52" w:rsidRPr="00722D0B">
        <w:rPr>
          <w:color w:val="000000"/>
          <w:sz w:val="22"/>
          <w:szCs w:val="22"/>
          <w:lang w:val="lv-LV"/>
        </w:rPr>
        <w:t>tablete satur 112 mg laktozes monohidrāta un 169 mg sorbitola (E420).</w:t>
      </w:r>
    </w:p>
    <w:p w:rsidR="00CF04E6" w:rsidRPr="00722D0B" w:rsidRDefault="008F48CA" w:rsidP="00CF04E6">
      <w:pPr>
        <w:tabs>
          <w:tab w:val="left" w:pos="540"/>
        </w:tabs>
        <w:rPr>
          <w:color w:val="000000"/>
          <w:sz w:val="22"/>
          <w:szCs w:val="22"/>
          <w:lang w:val="lv-LV"/>
        </w:rPr>
      </w:pPr>
      <w:r w:rsidRPr="00722D0B">
        <w:rPr>
          <w:color w:val="000000"/>
          <w:sz w:val="22"/>
          <w:szCs w:val="22"/>
          <w:lang w:val="lv-LV"/>
        </w:rPr>
        <w:t>K</w:t>
      </w:r>
      <w:r w:rsidR="00CF04E6" w:rsidRPr="00722D0B">
        <w:rPr>
          <w:color w:val="000000"/>
          <w:sz w:val="22"/>
          <w:szCs w:val="22"/>
          <w:lang w:val="lv-LV"/>
        </w:rPr>
        <w:t>atra 80 mg/12,5 mg</w:t>
      </w:r>
      <w:r w:rsidR="00CF04E6" w:rsidRPr="00722D0B">
        <w:rPr>
          <w:b/>
          <w:color w:val="000000"/>
          <w:sz w:val="22"/>
          <w:szCs w:val="22"/>
          <w:lang w:val="lv-LV"/>
        </w:rPr>
        <w:t xml:space="preserve"> </w:t>
      </w:r>
      <w:r w:rsidR="00CF04E6" w:rsidRPr="00722D0B">
        <w:rPr>
          <w:color w:val="000000"/>
          <w:sz w:val="22"/>
          <w:szCs w:val="22"/>
          <w:lang w:val="lv-LV"/>
        </w:rPr>
        <w:t>tablete satur 112 mg laktozes monohidrāta un 338 mg sorbitola (E420).</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Pilnu palīgvielu sarakstu skatīt </w:t>
      </w:r>
      <w:r w:rsidR="00F85682" w:rsidRPr="00722D0B">
        <w:rPr>
          <w:color w:val="000000"/>
          <w:sz w:val="22"/>
          <w:szCs w:val="22"/>
          <w:lang w:val="lv-LV"/>
        </w:rPr>
        <w:t>6.1</w:t>
      </w:r>
      <w:r w:rsidR="006614B3" w:rsidRPr="00722D0B">
        <w:rPr>
          <w:color w:val="000000"/>
          <w:sz w:val="22"/>
          <w:szCs w:val="22"/>
          <w:lang w:val="lv-LV"/>
        </w:rPr>
        <w:t>.</w:t>
      </w:r>
      <w:r w:rsidR="00E97C8F" w:rsidRPr="00722D0B">
        <w:rPr>
          <w:color w:val="000000"/>
          <w:sz w:val="22"/>
          <w:szCs w:val="22"/>
          <w:lang w:val="lv-LV"/>
        </w:rPr>
        <w:t xml:space="preserve"> </w:t>
      </w:r>
      <w:r w:rsidRPr="00722D0B">
        <w:rPr>
          <w:color w:val="000000"/>
          <w:sz w:val="22"/>
          <w:szCs w:val="22"/>
          <w:lang w:val="lv-LV"/>
        </w:rPr>
        <w:t>apakšpunktā</w:t>
      </w:r>
      <w:r w:rsidR="00E97C8F" w:rsidRPr="00722D0B">
        <w:rPr>
          <w:color w:val="000000"/>
          <w:sz w:val="22"/>
          <w:szCs w:val="22"/>
          <w:lang w:val="lv-LV"/>
        </w:rPr>
        <w:t>.</w:t>
      </w:r>
      <w:r w:rsidRPr="00722D0B">
        <w:rPr>
          <w:color w:val="000000"/>
          <w:sz w:val="22"/>
          <w:szCs w:val="22"/>
          <w:lang w:val="lv-LV"/>
        </w:rPr>
        <w:t xml:space="preserve">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rsidP="002449A0">
      <w:pPr>
        <w:numPr>
          <w:ilvl w:val="0"/>
          <w:numId w:val="67"/>
        </w:numPr>
        <w:tabs>
          <w:tab w:val="left" w:pos="540"/>
        </w:tabs>
        <w:ind w:left="0" w:firstLine="0"/>
        <w:rPr>
          <w:b/>
          <w:bCs/>
          <w:color w:val="000000"/>
          <w:sz w:val="22"/>
          <w:szCs w:val="22"/>
          <w:lang w:val="lv-LV"/>
        </w:rPr>
      </w:pPr>
      <w:r w:rsidRPr="00722D0B">
        <w:rPr>
          <w:b/>
          <w:bCs/>
          <w:color w:val="000000"/>
          <w:sz w:val="22"/>
          <w:szCs w:val="22"/>
          <w:lang w:val="lv-LV"/>
        </w:rPr>
        <w:t>ZĀĻU FORMA</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Tablete.</w:t>
      </w:r>
    </w:p>
    <w:p w:rsidR="002A5A3D" w:rsidRPr="00722D0B" w:rsidRDefault="002A5A3D">
      <w:pPr>
        <w:tabs>
          <w:tab w:val="left" w:pos="540"/>
        </w:tabs>
        <w:rPr>
          <w:color w:val="000000"/>
          <w:sz w:val="22"/>
          <w:szCs w:val="22"/>
          <w:lang w:val="lv-LV"/>
        </w:rPr>
      </w:pPr>
    </w:p>
    <w:p w:rsidR="00CF04E6" w:rsidRPr="00722D0B" w:rsidRDefault="00CF04E6" w:rsidP="00CF04E6">
      <w:pPr>
        <w:tabs>
          <w:tab w:val="left" w:pos="540"/>
        </w:tabs>
        <w:rPr>
          <w:color w:val="000000"/>
          <w:sz w:val="22"/>
          <w:szCs w:val="22"/>
          <w:u w:val="single"/>
          <w:lang w:val="lv-LV"/>
        </w:rPr>
      </w:pPr>
      <w:r w:rsidRPr="00722D0B">
        <w:rPr>
          <w:color w:val="000000"/>
          <w:sz w:val="22"/>
          <w:szCs w:val="22"/>
          <w:u w:val="single"/>
          <w:lang w:val="lv-LV"/>
        </w:rPr>
        <w:t>MicardisPlus 40 mg/12,5 mg tabletes</w:t>
      </w:r>
    </w:p>
    <w:p w:rsidR="00C86E52" w:rsidRPr="00722D0B" w:rsidRDefault="00C86E52">
      <w:pPr>
        <w:tabs>
          <w:tab w:val="left" w:pos="540"/>
        </w:tabs>
        <w:rPr>
          <w:color w:val="000000"/>
          <w:sz w:val="22"/>
          <w:szCs w:val="22"/>
          <w:lang w:val="lv-LV"/>
        </w:rPr>
      </w:pPr>
      <w:r w:rsidRPr="00722D0B">
        <w:rPr>
          <w:color w:val="000000"/>
          <w:sz w:val="22"/>
          <w:szCs w:val="22"/>
          <w:lang w:val="lv-LV"/>
        </w:rPr>
        <w:t>Sarkani balta</w:t>
      </w:r>
      <w:r w:rsidR="000C6432" w:rsidRPr="00722D0B">
        <w:rPr>
          <w:color w:val="000000"/>
          <w:sz w:val="22"/>
          <w:szCs w:val="22"/>
          <w:lang w:val="lv-LV"/>
        </w:rPr>
        <w:t>, iegarena</w:t>
      </w:r>
      <w:r w:rsidRPr="00722D0B">
        <w:rPr>
          <w:color w:val="000000"/>
          <w:sz w:val="22"/>
          <w:szCs w:val="22"/>
          <w:lang w:val="lv-LV"/>
        </w:rPr>
        <w:t xml:space="preserve"> divslāņaina </w:t>
      </w:r>
      <w:r w:rsidR="002147F5" w:rsidRPr="00722D0B">
        <w:rPr>
          <w:color w:val="000000"/>
          <w:sz w:val="22"/>
          <w:szCs w:val="22"/>
          <w:lang w:val="lv-LV"/>
        </w:rPr>
        <w:t xml:space="preserve">5,2 mm </w:t>
      </w:r>
      <w:r w:rsidRPr="00722D0B">
        <w:rPr>
          <w:color w:val="000000"/>
          <w:sz w:val="22"/>
          <w:szCs w:val="22"/>
          <w:lang w:val="lv-LV"/>
        </w:rPr>
        <w:t xml:space="preserve">tablete ar iegravētu kompānijas logo un kodu </w:t>
      </w:r>
      <w:r w:rsidRPr="00722D0B">
        <w:rPr>
          <w:bCs/>
          <w:sz w:val="22"/>
          <w:szCs w:val="22"/>
          <w:lang w:val="lv-LV"/>
        </w:rPr>
        <w:t>'</w:t>
      </w:r>
      <w:r w:rsidRPr="00722D0B">
        <w:rPr>
          <w:bCs/>
          <w:color w:val="000000"/>
          <w:sz w:val="22"/>
          <w:szCs w:val="22"/>
          <w:lang w:val="lv-LV"/>
        </w:rPr>
        <w:t>H4</w:t>
      </w:r>
      <w:r w:rsidRPr="00722D0B">
        <w:rPr>
          <w:bCs/>
          <w:sz w:val="22"/>
          <w:szCs w:val="22"/>
          <w:lang w:val="lv-LV"/>
        </w:rPr>
        <w:t>'</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F04E6" w:rsidRPr="00722D0B" w:rsidRDefault="00CF04E6">
      <w:pPr>
        <w:tabs>
          <w:tab w:val="left" w:pos="540"/>
        </w:tabs>
        <w:rPr>
          <w:color w:val="000000"/>
          <w:sz w:val="22"/>
          <w:szCs w:val="22"/>
          <w:u w:val="single"/>
          <w:lang w:val="lv-LV"/>
        </w:rPr>
      </w:pPr>
      <w:r w:rsidRPr="00722D0B">
        <w:rPr>
          <w:color w:val="000000"/>
          <w:sz w:val="22"/>
          <w:szCs w:val="22"/>
          <w:u w:val="single"/>
          <w:lang w:val="lv-LV"/>
        </w:rPr>
        <w:t>MicardisPlus 80 mg/12,5 mg tabletes</w:t>
      </w:r>
    </w:p>
    <w:p w:rsidR="00CF04E6" w:rsidRPr="00722D0B" w:rsidRDefault="00CF04E6" w:rsidP="00CF04E6">
      <w:pPr>
        <w:tabs>
          <w:tab w:val="left" w:pos="540"/>
        </w:tabs>
        <w:rPr>
          <w:color w:val="000000"/>
          <w:sz w:val="22"/>
          <w:szCs w:val="22"/>
          <w:lang w:val="lv-LV"/>
        </w:rPr>
      </w:pPr>
      <w:r w:rsidRPr="00722D0B">
        <w:rPr>
          <w:color w:val="000000"/>
          <w:sz w:val="22"/>
          <w:szCs w:val="22"/>
          <w:lang w:val="lv-LV"/>
        </w:rPr>
        <w:t>Sarkani balta</w:t>
      </w:r>
      <w:r w:rsidR="000C6432" w:rsidRPr="00722D0B">
        <w:rPr>
          <w:color w:val="000000"/>
          <w:sz w:val="22"/>
          <w:szCs w:val="22"/>
          <w:lang w:val="lv-LV"/>
        </w:rPr>
        <w:t>, iegarena</w:t>
      </w:r>
      <w:r w:rsidRPr="00722D0B">
        <w:rPr>
          <w:color w:val="000000"/>
          <w:sz w:val="22"/>
          <w:szCs w:val="22"/>
          <w:lang w:val="lv-LV"/>
        </w:rPr>
        <w:t xml:space="preserve"> divslāņaina 6,2</w:t>
      </w:r>
      <w:r w:rsidR="002A5A3D" w:rsidRPr="00722D0B">
        <w:rPr>
          <w:color w:val="000000"/>
          <w:sz w:val="22"/>
          <w:szCs w:val="22"/>
          <w:lang w:val="lv-LV"/>
        </w:rPr>
        <w:t> </w:t>
      </w:r>
      <w:r w:rsidRPr="00722D0B">
        <w:rPr>
          <w:color w:val="000000"/>
          <w:sz w:val="22"/>
          <w:szCs w:val="22"/>
          <w:lang w:val="lv-LV"/>
        </w:rPr>
        <w:t xml:space="preserve">mm tablete ar iegravētu kompānijas logo un kodu </w:t>
      </w:r>
      <w:r w:rsidRPr="00722D0B">
        <w:rPr>
          <w:bCs/>
          <w:sz w:val="22"/>
          <w:szCs w:val="22"/>
          <w:lang w:val="lv-LV"/>
        </w:rPr>
        <w:t>'</w:t>
      </w:r>
      <w:r w:rsidRPr="00722D0B">
        <w:rPr>
          <w:bCs/>
          <w:color w:val="000000"/>
          <w:sz w:val="22"/>
          <w:szCs w:val="22"/>
          <w:lang w:val="lv-LV"/>
        </w:rPr>
        <w:t>H8</w:t>
      </w:r>
      <w:r w:rsidRPr="00722D0B">
        <w:rPr>
          <w:bCs/>
          <w:sz w:val="22"/>
          <w:szCs w:val="22"/>
          <w:lang w:val="lv-LV"/>
        </w:rPr>
        <w:t>'</w:t>
      </w:r>
      <w:r w:rsidRPr="00722D0B">
        <w:rPr>
          <w:bCs/>
          <w:color w:val="000000"/>
          <w:sz w:val="22"/>
          <w:szCs w:val="22"/>
          <w:lang w:val="lv-LV"/>
        </w:rPr>
        <w:t>.</w:t>
      </w:r>
    </w:p>
    <w:p w:rsidR="00CF04E6" w:rsidRPr="00722D0B" w:rsidRDefault="00CF04E6">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rsidP="002449A0">
      <w:pPr>
        <w:numPr>
          <w:ilvl w:val="0"/>
          <w:numId w:val="67"/>
        </w:numPr>
        <w:tabs>
          <w:tab w:val="left" w:pos="540"/>
        </w:tabs>
        <w:ind w:left="0" w:firstLine="0"/>
        <w:rPr>
          <w:b/>
          <w:bCs/>
          <w:color w:val="000000"/>
          <w:sz w:val="22"/>
          <w:szCs w:val="22"/>
          <w:lang w:val="lv-LV"/>
        </w:rPr>
      </w:pPr>
      <w:r w:rsidRPr="00722D0B">
        <w:rPr>
          <w:b/>
          <w:bCs/>
          <w:color w:val="000000"/>
          <w:sz w:val="22"/>
          <w:szCs w:val="22"/>
          <w:lang w:val="lv-LV"/>
        </w:rPr>
        <w:t>KLĪNISKĀ INFORMĀCIJA</w:t>
      </w:r>
    </w:p>
    <w:p w:rsidR="00C86E52" w:rsidRPr="00722D0B" w:rsidRDefault="00C86E52">
      <w:pPr>
        <w:tabs>
          <w:tab w:val="left" w:pos="540"/>
        </w:tabs>
        <w:rPr>
          <w:b/>
          <w:bCs/>
          <w:color w:val="000000"/>
          <w:sz w:val="22"/>
          <w:szCs w:val="22"/>
          <w:lang w:val="lv-LV"/>
        </w:rPr>
      </w:pPr>
    </w:p>
    <w:p w:rsidR="00C86E52" w:rsidRPr="00722D0B" w:rsidRDefault="006A0618" w:rsidP="002449A0">
      <w:pPr>
        <w:tabs>
          <w:tab w:val="left" w:pos="540"/>
        </w:tabs>
        <w:ind w:left="720" w:hanging="720"/>
        <w:rPr>
          <w:b/>
          <w:bCs/>
          <w:color w:val="000000"/>
          <w:sz w:val="22"/>
          <w:szCs w:val="22"/>
          <w:lang w:val="lv-LV"/>
        </w:rPr>
      </w:pPr>
      <w:r w:rsidRPr="00722D0B">
        <w:rPr>
          <w:b/>
          <w:bCs/>
          <w:color w:val="000000"/>
          <w:sz w:val="22"/>
          <w:szCs w:val="22"/>
          <w:lang w:val="lv-LV"/>
        </w:rPr>
        <w:t>4.1.</w:t>
      </w:r>
      <w:r w:rsidRPr="00722D0B">
        <w:rPr>
          <w:b/>
          <w:bCs/>
          <w:color w:val="000000"/>
          <w:sz w:val="22"/>
          <w:szCs w:val="22"/>
          <w:lang w:val="lv-LV"/>
        </w:rPr>
        <w:tab/>
      </w:r>
      <w:r w:rsidR="00C86E52" w:rsidRPr="00722D0B">
        <w:rPr>
          <w:b/>
          <w:bCs/>
          <w:color w:val="000000"/>
          <w:sz w:val="22"/>
          <w:szCs w:val="22"/>
          <w:lang w:val="lv-LV"/>
        </w:rPr>
        <w:t>Terapeitiskās indikācijas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Esenciālās hipertensijas ārstēšana.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fiksēto devu kombināciju (40 mg telmisartāna/12,5 mg hidrohlortiazīda</w:t>
      </w:r>
      <w:r w:rsidR="00671066" w:rsidRPr="00722D0B">
        <w:rPr>
          <w:color w:val="000000"/>
          <w:sz w:val="22"/>
          <w:szCs w:val="22"/>
          <w:lang w:val="lv-LV"/>
        </w:rPr>
        <w:t xml:space="preserve"> un 80 mg telmisartāna/12,5 mg hidrohlortiazīda</w:t>
      </w:r>
      <w:r w:rsidRPr="00722D0B">
        <w:rPr>
          <w:color w:val="000000"/>
          <w:sz w:val="22"/>
          <w:szCs w:val="22"/>
          <w:lang w:val="lv-LV"/>
        </w:rPr>
        <w:t xml:space="preserve">) ordinē </w:t>
      </w:r>
      <w:r w:rsidR="00E97C8F" w:rsidRPr="00722D0B">
        <w:rPr>
          <w:color w:val="000000"/>
          <w:sz w:val="22"/>
          <w:szCs w:val="22"/>
          <w:lang w:val="lv-LV"/>
        </w:rPr>
        <w:t>pieaugušajiem</w:t>
      </w:r>
      <w:r w:rsidRPr="00722D0B">
        <w:rPr>
          <w:color w:val="000000"/>
          <w:sz w:val="22"/>
          <w:szCs w:val="22"/>
          <w:lang w:val="lv-LV"/>
        </w:rPr>
        <w:t>, kuru asinsspiedienu nevar pienācīgi regulēt tikai ar telmisartānu.</w:t>
      </w:r>
    </w:p>
    <w:p w:rsidR="00C86E52" w:rsidRPr="00722D0B" w:rsidRDefault="00C86E52">
      <w:pPr>
        <w:tabs>
          <w:tab w:val="left" w:pos="540"/>
        </w:tabs>
        <w:rPr>
          <w:color w:val="000000"/>
          <w:sz w:val="22"/>
          <w:szCs w:val="22"/>
          <w:lang w:val="lv-LV"/>
        </w:rPr>
      </w:pPr>
    </w:p>
    <w:p w:rsidR="00C86E52" w:rsidRPr="00722D0B" w:rsidRDefault="00F85682" w:rsidP="006D241D">
      <w:pPr>
        <w:keepNext/>
        <w:tabs>
          <w:tab w:val="left" w:pos="540"/>
        </w:tabs>
        <w:rPr>
          <w:b/>
          <w:bCs/>
          <w:color w:val="000000"/>
          <w:sz w:val="22"/>
          <w:szCs w:val="22"/>
          <w:lang w:val="lv-LV"/>
        </w:rPr>
      </w:pPr>
      <w:r w:rsidRPr="00722D0B">
        <w:rPr>
          <w:b/>
          <w:bCs/>
          <w:color w:val="000000"/>
          <w:sz w:val="22"/>
          <w:szCs w:val="22"/>
          <w:lang w:val="lv-LV"/>
        </w:rPr>
        <w:t>4.2</w:t>
      </w:r>
      <w:r w:rsidR="001840BA" w:rsidRPr="00722D0B">
        <w:rPr>
          <w:b/>
          <w:bCs/>
          <w:color w:val="000000"/>
          <w:sz w:val="22"/>
          <w:szCs w:val="22"/>
          <w:lang w:val="lv-LV"/>
        </w:rPr>
        <w:t>.</w:t>
      </w:r>
      <w:r w:rsidR="00C86E52" w:rsidRPr="00722D0B">
        <w:rPr>
          <w:b/>
          <w:bCs/>
          <w:color w:val="000000"/>
          <w:sz w:val="22"/>
          <w:szCs w:val="22"/>
          <w:lang w:val="lv-LV"/>
        </w:rPr>
        <w:tab/>
        <w:t>Devas un lietošanas veids</w:t>
      </w:r>
    </w:p>
    <w:p w:rsidR="00C86E52" w:rsidRPr="00722D0B" w:rsidRDefault="00C86E52" w:rsidP="006D241D">
      <w:pPr>
        <w:keepNext/>
        <w:tabs>
          <w:tab w:val="left" w:pos="540"/>
        </w:tabs>
        <w:rPr>
          <w:b/>
          <w:bCs/>
          <w:color w:val="000000"/>
          <w:sz w:val="22"/>
          <w:szCs w:val="22"/>
          <w:lang w:val="lv-LV"/>
        </w:rPr>
      </w:pPr>
    </w:p>
    <w:p w:rsidR="00C86E52" w:rsidRPr="00722D0B" w:rsidRDefault="00E97C8F" w:rsidP="006D241D">
      <w:pPr>
        <w:keepNext/>
        <w:rPr>
          <w:sz w:val="22"/>
          <w:szCs w:val="22"/>
          <w:u w:val="single"/>
          <w:lang w:val="lv-LV"/>
        </w:rPr>
      </w:pPr>
      <w:r w:rsidRPr="00722D0B">
        <w:rPr>
          <w:sz w:val="22"/>
          <w:szCs w:val="22"/>
          <w:u w:val="single"/>
          <w:lang w:val="lv-LV"/>
        </w:rPr>
        <w:t>Devas</w:t>
      </w:r>
    </w:p>
    <w:p w:rsidR="00E97C8F" w:rsidRPr="00722D0B" w:rsidRDefault="00E97C8F" w:rsidP="006D241D">
      <w:pPr>
        <w:keepNext/>
        <w:rPr>
          <w:sz w:val="22"/>
          <w:szCs w:val="22"/>
          <w:u w:val="single"/>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ordinē pacientiem, kuru asinsspiedienu nevar pienācīgi regulēt tikai ar telmisartānu. Pirms pārejas uz fiksēto kombināciju katra no abām aktīvās vielas devām jāpielāgo individuāli. Ja klīniski nepieciešams, var apsvērt tiešu pāreju no monoterapijas uz fiksēto devu kombināciju:</w:t>
      </w:r>
    </w:p>
    <w:p w:rsidR="00C86E52" w:rsidRPr="00722D0B" w:rsidRDefault="00C86E52">
      <w:pPr>
        <w:tabs>
          <w:tab w:val="left" w:pos="540"/>
        </w:tabs>
        <w:rPr>
          <w:color w:val="000000"/>
          <w:sz w:val="22"/>
          <w:szCs w:val="22"/>
          <w:lang w:val="lv-LV"/>
        </w:rPr>
      </w:pPr>
    </w:p>
    <w:p w:rsidR="00C86E52" w:rsidRPr="00722D0B" w:rsidRDefault="00C86E52">
      <w:pPr>
        <w:numPr>
          <w:ilvl w:val="0"/>
          <w:numId w:val="2"/>
        </w:numPr>
        <w:tabs>
          <w:tab w:val="left" w:pos="540"/>
        </w:tabs>
        <w:ind w:left="567" w:hanging="567"/>
        <w:rPr>
          <w:color w:val="000000"/>
          <w:sz w:val="22"/>
          <w:szCs w:val="22"/>
          <w:lang w:val="lv-LV"/>
        </w:rPr>
      </w:pPr>
      <w:r w:rsidRPr="00722D0B">
        <w:rPr>
          <w:color w:val="000000"/>
          <w:sz w:val="22"/>
          <w:szCs w:val="22"/>
          <w:lang w:val="lv-LV"/>
        </w:rPr>
        <w:t xml:space="preserve">MicardisPlus 40 mg/12,5 mg var ordinēt </w:t>
      </w:r>
      <w:r w:rsidR="00E97C8F" w:rsidRPr="00722D0B">
        <w:rPr>
          <w:color w:val="000000"/>
          <w:sz w:val="22"/>
          <w:szCs w:val="22"/>
          <w:lang w:val="lv-LV"/>
        </w:rPr>
        <w:t xml:space="preserve">vienu reizi dienā </w:t>
      </w:r>
      <w:r w:rsidRPr="00722D0B">
        <w:rPr>
          <w:color w:val="000000"/>
          <w:sz w:val="22"/>
          <w:szCs w:val="22"/>
          <w:lang w:val="lv-LV"/>
        </w:rPr>
        <w:t>pacientiem, kuru asinsspiedienu nevar pienācīgi regulēt ar Micardis 40 mg</w:t>
      </w:r>
    </w:p>
    <w:p w:rsidR="00C86E52" w:rsidRPr="00722D0B" w:rsidRDefault="00C86E52">
      <w:pPr>
        <w:numPr>
          <w:ilvl w:val="0"/>
          <w:numId w:val="2"/>
        </w:numPr>
        <w:tabs>
          <w:tab w:val="left" w:pos="540"/>
        </w:tabs>
        <w:ind w:left="567" w:hanging="567"/>
        <w:rPr>
          <w:color w:val="000000"/>
          <w:sz w:val="22"/>
          <w:szCs w:val="22"/>
          <w:lang w:val="lv-LV"/>
        </w:rPr>
      </w:pPr>
      <w:r w:rsidRPr="00722D0B">
        <w:rPr>
          <w:color w:val="000000"/>
          <w:sz w:val="22"/>
          <w:szCs w:val="22"/>
          <w:lang w:val="lv-LV"/>
        </w:rPr>
        <w:t xml:space="preserve">MicardisPlus 80 mg/12,5 mg var ordinēt </w:t>
      </w:r>
      <w:r w:rsidR="00E97C8F" w:rsidRPr="00722D0B">
        <w:rPr>
          <w:color w:val="000000"/>
          <w:sz w:val="22"/>
          <w:szCs w:val="22"/>
          <w:lang w:val="lv-LV"/>
        </w:rPr>
        <w:t xml:space="preserve">vienu reizi dienā </w:t>
      </w:r>
      <w:r w:rsidRPr="00722D0B">
        <w:rPr>
          <w:color w:val="000000"/>
          <w:sz w:val="22"/>
          <w:szCs w:val="22"/>
          <w:lang w:val="lv-LV"/>
        </w:rPr>
        <w:t>pacientiem, kuru asinsspiedienu nevar pienācīgi regulēt ar Micardis 80 mg</w:t>
      </w:r>
    </w:p>
    <w:p w:rsidR="002147F5" w:rsidRPr="00722D0B" w:rsidRDefault="002147F5">
      <w:pPr>
        <w:tabs>
          <w:tab w:val="left" w:pos="540"/>
        </w:tabs>
        <w:rPr>
          <w:color w:val="000000"/>
          <w:sz w:val="22"/>
          <w:szCs w:val="22"/>
          <w:u w:val="single"/>
          <w:lang w:val="lv-LV"/>
        </w:rPr>
      </w:pPr>
    </w:p>
    <w:p w:rsidR="00E97C8F" w:rsidRPr="00722D0B" w:rsidRDefault="00C333C1" w:rsidP="006D241D">
      <w:pPr>
        <w:keepNext/>
        <w:tabs>
          <w:tab w:val="left" w:pos="540"/>
        </w:tabs>
        <w:rPr>
          <w:color w:val="000000"/>
          <w:sz w:val="22"/>
          <w:szCs w:val="22"/>
          <w:lang w:val="lv-LV"/>
        </w:rPr>
      </w:pPr>
      <w:r w:rsidRPr="00722D0B">
        <w:rPr>
          <w:color w:val="000000"/>
          <w:sz w:val="22"/>
          <w:szCs w:val="22"/>
          <w:lang w:val="lv-LV"/>
        </w:rPr>
        <w:lastRenderedPageBreak/>
        <w:t>N</w:t>
      </w:r>
      <w:r w:rsidR="00C86E52" w:rsidRPr="00722D0B">
        <w:rPr>
          <w:color w:val="000000"/>
          <w:sz w:val="22"/>
          <w:szCs w:val="22"/>
          <w:lang w:val="lv-LV"/>
        </w:rPr>
        <w:t xml:space="preserve">ieru </w:t>
      </w:r>
      <w:r w:rsidR="00663DBB" w:rsidRPr="00722D0B">
        <w:rPr>
          <w:color w:val="000000"/>
          <w:sz w:val="22"/>
          <w:szCs w:val="22"/>
          <w:lang w:val="lv-LV"/>
        </w:rPr>
        <w:t>darbības traucējumi</w:t>
      </w:r>
    </w:p>
    <w:p w:rsidR="001E7AD8" w:rsidRPr="00722D0B" w:rsidRDefault="001E7AD8"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Ieteicams periodiski kontrolēt nieru funkciju (skatīt </w:t>
      </w:r>
      <w:r w:rsidR="006614B3" w:rsidRPr="00722D0B">
        <w:rPr>
          <w:color w:val="000000"/>
          <w:sz w:val="22"/>
          <w:szCs w:val="22"/>
          <w:lang w:val="lv-LV"/>
        </w:rPr>
        <w:t>4.4.</w:t>
      </w:r>
      <w:r w:rsidR="00E97C8F" w:rsidRPr="00722D0B">
        <w:rPr>
          <w:color w:val="000000"/>
          <w:sz w:val="22"/>
          <w:szCs w:val="22"/>
          <w:lang w:val="lv-LV"/>
        </w:rPr>
        <w:t xml:space="preserve"> </w:t>
      </w:r>
      <w:r w:rsidRPr="00722D0B">
        <w:rPr>
          <w:color w:val="000000"/>
          <w:sz w:val="22"/>
          <w:szCs w:val="22"/>
          <w:lang w:val="lv-LV"/>
        </w:rPr>
        <w:t>apakšpunktu).</w:t>
      </w:r>
    </w:p>
    <w:p w:rsidR="00837570" w:rsidRPr="00722D0B" w:rsidRDefault="00837570" w:rsidP="00837570">
      <w:pPr>
        <w:rPr>
          <w:lang w:val="lv-LV"/>
        </w:rPr>
      </w:pPr>
    </w:p>
    <w:p w:rsidR="00E97C8F" w:rsidRPr="00722D0B" w:rsidRDefault="00C333C1">
      <w:pPr>
        <w:tabs>
          <w:tab w:val="left" w:pos="540"/>
        </w:tabs>
        <w:rPr>
          <w:color w:val="000000"/>
          <w:sz w:val="22"/>
          <w:szCs w:val="22"/>
          <w:lang w:val="lv-LV"/>
        </w:rPr>
      </w:pPr>
      <w:r w:rsidRPr="00722D0B">
        <w:rPr>
          <w:color w:val="000000"/>
          <w:sz w:val="22"/>
          <w:szCs w:val="22"/>
          <w:lang w:val="lv-LV"/>
        </w:rPr>
        <w:t>A</w:t>
      </w:r>
      <w:r w:rsidR="00C86E52" w:rsidRPr="00722D0B">
        <w:rPr>
          <w:color w:val="000000"/>
          <w:sz w:val="22"/>
          <w:szCs w:val="22"/>
          <w:lang w:val="lv-LV"/>
        </w:rPr>
        <w:t xml:space="preserve">knu </w:t>
      </w:r>
      <w:r w:rsidR="00663DBB" w:rsidRPr="00722D0B">
        <w:rPr>
          <w:color w:val="000000"/>
          <w:sz w:val="22"/>
          <w:szCs w:val="22"/>
          <w:lang w:val="lv-LV"/>
        </w:rPr>
        <w:t>darbības traucējumi</w:t>
      </w:r>
    </w:p>
    <w:p w:rsidR="001E7AD8" w:rsidRPr="00722D0B" w:rsidRDefault="001E7AD8">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ar viegliem vai vidēji smagiem aknu </w:t>
      </w:r>
      <w:r w:rsidR="00663DBB" w:rsidRPr="00722D0B">
        <w:rPr>
          <w:color w:val="000000"/>
          <w:sz w:val="22"/>
          <w:szCs w:val="22"/>
          <w:lang w:val="lv-LV"/>
        </w:rPr>
        <w:t xml:space="preserve">darbības traucējumiem </w:t>
      </w:r>
      <w:r w:rsidRPr="00722D0B">
        <w:rPr>
          <w:color w:val="000000"/>
          <w:sz w:val="22"/>
          <w:szCs w:val="22"/>
          <w:lang w:val="lv-LV"/>
        </w:rPr>
        <w:t xml:space="preserve">nedrīkst ordinēt vairāk kā vienu devu MicardisPlus 40 mg/12,5 mg dienā. MicardisPlus ir kontrindicēts pacientiem ar smagiem aknu bojājumiem. Pacientiem ar traucētu aknu funkciju tiazīdi jāordinē ar piesardzību (skatīt </w:t>
      </w:r>
      <w:r w:rsidR="006614B3" w:rsidRPr="00722D0B">
        <w:rPr>
          <w:color w:val="000000"/>
          <w:sz w:val="22"/>
          <w:szCs w:val="22"/>
          <w:lang w:val="lv-LV"/>
        </w:rPr>
        <w:t>4.4.</w:t>
      </w:r>
      <w:r w:rsidR="00E97C8F"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1E7AD8" w:rsidRPr="00722D0B" w:rsidRDefault="00C86E52">
      <w:pPr>
        <w:tabs>
          <w:tab w:val="left" w:pos="540"/>
        </w:tabs>
        <w:rPr>
          <w:color w:val="000000"/>
          <w:sz w:val="22"/>
          <w:szCs w:val="22"/>
          <w:lang w:val="lv-LV"/>
        </w:rPr>
      </w:pPr>
      <w:r w:rsidRPr="00722D0B">
        <w:rPr>
          <w:color w:val="000000"/>
          <w:sz w:val="22"/>
          <w:szCs w:val="22"/>
          <w:lang w:val="lv-LV"/>
        </w:rPr>
        <w:t>Gados vecāki pacienti</w:t>
      </w:r>
    </w:p>
    <w:p w:rsidR="001E7AD8" w:rsidRPr="00722D0B" w:rsidRDefault="001E7AD8">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Nav nepieciešam</w:t>
      </w:r>
      <w:r w:rsidR="00663DBB" w:rsidRPr="00722D0B">
        <w:rPr>
          <w:color w:val="000000"/>
          <w:sz w:val="22"/>
          <w:szCs w:val="22"/>
          <w:lang w:val="lv-LV"/>
        </w:rPr>
        <w:t>a</w:t>
      </w:r>
      <w:r w:rsidRPr="00722D0B">
        <w:rPr>
          <w:color w:val="000000"/>
          <w:sz w:val="22"/>
          <w:szCs w:val="22"/>
          <w:lang w:val="lv-LV"/>
        </w:rPr>
        <w:t xml:space="preserve"> dev</w:t>
      </w:r>
      <w:r w:rsidR="00663DBB" w:rsidRPr="00722D0B">
        <w:rPr>
          <w:color w:val="000000"/>
          <w:sz w:val="22"/>
          <w:szCs w:val="22"/>
          <w:lang w:val="lv-LV"/>
        </w:rPr>
        <w:t>as</w:t>
      </w:r>
      <w:r w:rsidRPr="00722D0B">
        <w:rPr>
          <w:color w:val="000000"/>
          <w:sz w:val="22"/>
          <w:szCs w:val="22"/>
          <w:lang w:val="lv-LV"/>
        </w:rPr>
        <w:t xml:space="preserve"> </w:t>
      </w:r>
      <w:r w:rsidR="00663DBB" w:rsidRPr="00722D0B">
        <w:rPr>
          <w:color w:val="000000"/>
          <w:sz w:val="22"/>
          <w:szCs w:val="22"/>
          <w:lang w:val="lv-LV"/>
        </w:rPr>
        <w:t>pielāgošana</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2147F5" w:rsidRPr="00722D0B" w:rsidRDefault="002147F5">
      <w:pPr>
        <w:tabs>
          <w:tab w:val="left" w:pos="540"/>
        </w:tabs>
        <w:rPr>
          <w:i/>
          <w:color w:val="000000"/>
          <w:sz w:val="22"/>
          <w:szCs w:val="22"/>
          <w:lang w:val="lv-LV"/>
        </w:rPr>
      </w:pPr>
      <w:r w:rsidRPr="00722D0B">
        <w:rPr>
          <w:bCs/>
          <w:i/>
          <w:sz w:val="22"/>
          <w:szCs w:val="22"/>
          <w:lang w:val="lv-LV"/>
        </w:rPr>
        <w:t>Pediatriskā populācija</w:t>
      </w:r>
    </w:p>
    <w:p w:rsidR="00307E51" w:rsidRPr="00722D0B" w:rsidRDefault="00307E51">
      <w:pPr>
        <w:tabs>
          <w:tab w:val="left" w:pos="540"/>
        </w:tabs>
        <w:rPr>
          <w:color w:val="000000"/>
          <w:sz w:val="22"/>
          <w:szCs w:val="22"/>
          <w:lang w:val="lv-LV"/>
        </w:rPr>
      </w:pPr>
    </w:p>
    <w:p w:rsidR="002147F5" w:rsidRPr="00722D0B" w:rsidRDefault="00C86E52">
      <w:pPr>
        <w:tabs>
          <w:tab w:val="left" w:pos="540"/>
        </w:tabs>
        <w:rPr>
          <w:color w:val="000000"/>
          <w:sz w:val="22"/>
          <w:szCs w:val="22"/>
          <w:lang w:val="lv-LV"/>
        </w:rPr>
      </w:pPr>
      <w:r w:rsidRPr="00722D0B">
        <w:rPr>
          <w:color w:val="000000"/>
          <w:sz w:val="22"/>
          <w:szCs w:val="22"/>
          <w:lang w:val="lv-LV"/>
        </w:rPr>
        <w:t xml:space="preserve">MicardisPlus </w:t>
      </w:r>
      <w:r w:rsidR="008C3E2D" w:rsidRPr="00722D0B">
        <w:rPr>
          <w:color w:val="000000"/>
          <w:sz w:val="22"/>
          <w:szCs w:val="22"/>
          <w:lang w:val="lv-LV"/>
        </w:rPr>
        <w:t xml:space="preserve">drošums </w:t>
      </w:r>
      <w:r w:rsidR="002147F5" w:rsidRPr="00722D0B">
        <w:rPr>
          <w:color w:val="000000"/>
          <w:sz w:val="22"/>
          <w:szCs w:val="22"/>
          <w:lang w:val="lv-LV"/>
        </w:rPr>
        <w:t>un efektivitāte</w:t>
      </w:r>
      <w:r w:rsidR="008C3E2D" w:rsidRPr="00722D0B">
        <w:rPr>
          <w:color w:val="000000"/>
          <w:sz w:val="22"/>
          <w:szCs w:val="22"/>
          <w:lang w:val="lv-LV"/>
        </w:rPr>
        <w:t>, lietojot</w:t>
      </w:r>
      <w:r w:rsidR="002147F5" w:rsidRPr="00722D0B">
        <w:rPr>
          <w:color w:val="000000"/>
          <w:sz w:val="22"/>
          <w:szCs w:val="22"/>
          <w:lang w:val="lv-LV"/>
        </w:rPr>
        <w:t xml:space="preserve"> </w:t>
      </w:r>
      <w:r w:rsidRPr="00722D0B">
        <w:rPr>
          <w:color w:val="000000"/>
          <w:sz w:val="22"/>
          <w:szCs w:val="22"/>
          <w:lang w:val="lv-LV"/>
        </w:rPr>
        <w:t xml:space="preserve">bērniem </w:t>
      </w:r>
      <w:r w:rsidR="002147F5" w:rsidRPr="00722D0B">
        <w:rPr>
          <w:color w:val="000000"/>
          <w:sz w:val="22"/>
          <w:szCs w:val="22"/>
          <w:lang w:val="lv-LV"/>
        </w:rPr>
        <w:t xml:space="preserve">un pusaudžiem </w:t>
      </w:r>
      <w:r w:rsidRPr="00722D0B">
        <w:rPr>
          <w:color w:val="000000"/>
          <w:sz w:val="22"/>
          <w:szCs w:val="22"/>
          <w:lang w:val="lv-LV"/>
        </w:rPr>
        <w:t>līdz 18 gadu vecumam</w:t>
      </w:r>
      <w:r w:rsidR="008C3E2D" w:rsidRPr="00722D0B">
        <w:rPr>
          <w:color w:val="000000"/>
          <w:sz w:val="22"/>
          <w:szCs w:val="22"/>
          <w:lang w:val="lv-LV"/>
        </w:rPr>
        <w:t>,</w:t>
      </w:r>
      <w:r w:rsidR="002147F5" w:rsidRPr="00722D0B">
        <w:rPr>
          <w:color w:val="000000"/>
          <w:sz w:val="22"/>
          <w:szCs w:val="22"/>
          <w:lang w:val="lv-LV"/>
        </w:rPr>
        <w:t xml:space="preserve"> nav </w:t>
      </w:r>
      <w:r w:rsidR="008C3E2D" w:rsidRPr="00722D0B">
        <w:rPr>
          <w:color w:val="000000"/>
          <w:sz w:val="22"/>
          <w:szCs w:val="22"/>
          <w:lang w:val="lv-LV"/>
        </w:rPr>
        <w:t>pierādīta</w:t>
      </w:r>
      <w:r w:rsidR="002147F5" w:rsidRPr="00722D0B">
        <w:rPr>
          <w:color w:val="000000"/>
          <w:sz w:val="22"/>
          <w:szCs w:val="22"/>
          <w:lang w:val="lv-LV"/>
        </w:rPr>
        <w:t>. Dati nav pieejami.</w:t>
      </w:r>
    </w:p>
    <w:p w:rsidR="00F746A4" w:rsidRPr="00722D0B" w:rsidRDefault="00F746A4" w:rsidP="002147F5">
      <w:pPr>
        <w:pStyle w:val="BodyTextIndent2"/>
        <w:ind w:left="0" w:firstLine="0"/>
        <w:rPr>
          <w:color w:val="000000"/>
          <w:sz w:val="22"/>
          <w:szCs w:val="22"/>
        </w:rPr>
      </w:pPr>
    </w:p>
    <w:p w:rsidR="002147F5" w:rsidRPr="00722D0B" w:rsidRDefault="002147F5" w:rsidP="002147F5">
      <w:pPr>
        <w:pStyle w:val="BodyTextIndent2"/>
        <w:ind w:left="0" w:firstLine="0"/>
        <w:rPr>
          <w:sz w:val="22"/>
          <w:szCs w:val="22"/>
          <w:u w:val="single"/>
        </w:rPr>
      </w:pPr>
      <w:r w:rsidRPr="00722D0B">
        <w:rPr>
          <w:sz w:val="22"/>
          <w:szCs w:val="22"/>
          <w:u w:val="single"/>
        </w:rPr>
        <w:t>Lietošanas veids</w:t>
      </w:r>
    </w:p>
    <w:p w:rsidR="001E7AD8" w:rsidRPr="00722D0B" w:rsidRDefault="001E7AD8" w:rsidP="002147F5">
      <w:pPr>
        <w:pStyle w:val="BodyTextIndent2"/>
        <w:ind w:left="0" w:firstLine="0"/>
        <w:rPr>
          <w:sz w:val="22"/>
          <w:szCs w:val="22"/>
        </w:rPr>
      </w:pPr>
    </w:p>
    <w:p w:rsidR="002147F5" w:rsidRPr="00722D0B" w:rsidRDefault="002147F5" w:rsidP="002147F5">
      <w:pPr>
        <w:pStyle w:val="BodyTextIndent2"/>
        <w:ind w:left="0" w:firstLine="0"/>
        <w:rPr>
          <w:sz w:val="22"/>
          <w:szCs w:val="22"/>
        </w:rPr>
      </w:pPr>
      <w:r w:rsidRPr="00722D0B">
        <w:rPr>
          <w:sz w:val="22"/>
          <w:szCs w:val="22"/>
        </w:rPr>
        <w:t>MicardisPlus tabletes jālieto iekšķīgi vien</w:t>
      </w:r>
      <w:r w:rsidR="00A841CC" w:rsidRPr="00722D0B">
        <w:rPr>
          <w:sz w:val="22"/>
          <w:szCs w:val="22"/>
        </w:rPr>
        <w:t xml:space="preserve">u </w:t>
      </w:r>
      <w:r w:rsidRPr="00722D0B">
        <w:rPr>
          <w:sz w:val="22"/>
          <w:szCs w:val="22"/>
        </w:rPr>
        <w:t>reiz</w:t>
      </w:r>
      <w:r w:rsidR="00A841CC" w:rsidRPr="00722D0B">
        <w:rPr>
          <w:sz w:val="22"/>
          <w:szCs w:val="22"/>
        </w:rPr>
        <w:t>i</w:t>
      </w:r>
      <w:r w:rsidRPr="00722D0B">
        <w:rPr>
          <w:sz w:val="22"/>
          <w:szCs w:val="22"/>
        </w:rPr>
        <w:t xml:space="preserve"> dienā, uzdzerot šķidrumu, un tās var lietot kopā ar ēdienu vai atsevišķi.</w:t>
      </w:r>
    </w:p>
    <w:p w:rsidR="002147F5" w:rsidRPr="00722D0B" w:rsidRDefault="002147F5" w:rsidP="002147F5">
      <w:pPr>
        <w:rPr>
          <w:sz w:val="22"/>
          <w:szCs w:val="22"/>
          <w:lang w:val="lv-LV"/>
        </w:rPr>
      </w:pPr>
    </w:p>
    <w:p w:rsidR="002147F5" w:rsidRPr="00722D0B" w:rsidRDefault="002147F5" w:rsidP="002147F5">
      <w:pPr>
        <w:rPr>
          <w:i/>
          <w:sz w:val="22"/>
          <w:szCs w:val="22"/>
          <w:lang w:val="lv-LV"/>
        </w:rPr>
      </w:pPr>
      <w:r w:rsidRPr="00722D0B">
        <w:rPr>
          <w:i/>
          <w:sz w:val="22"/>
          <w:szCs w:val="22"/>
          <w:lang w:val="lv-LV"/>
        </w:rPr>
        <w:t>Piesardzības pasākumi pirms zāļu lietošanas vai rīkošanās ar tām</w:t>
      </w:r>
    </w:p>
    <w:p w:rsidR="001E7AD8" w:rsidRPr="00722D0B" w:rsidRDefault="001E7AD8" w:rsidP="002147F5">
      <w:pPr>
        <w:rPr>
          <w:sz w:val="22"/>
          <w:szCs w:val="22"/>
          <w:lang w:val="lv-LV"/>
        </w:rPr>
      </w:pPr>
    </w:p>
    <w:p w:rsidR="002147F5" w:rsidRPr="00722D0B" w:rsidRDefault="00F746A4" w:rsidP="002147F5">
      <w:pPr>
        <w:rPr>
          <w:sz w:val="22"/>
          <w:szCs w:val="22"/>
          <w:lang w:val="lv-LV"/>
        </w:rPr>
      </w:pPr>
      <w:r w:rsidRPr="00722D0B">
        <w:rPr>
          <w:sz w:val="22"/>
          <w:szCs w:val="22"/>
          <w:lang w:val="lv-LV"/>
        </w:rPr>
        <w:t>MicardisPlus</w:t>
      </w:r>
      <w:r w:rsidR="002147F5" w:rsidRPr="00722D0B">
        <w:rPr>
          <w:sz w:val="22"/>
          <w:szCs w:val="22"/>
          <w:lang w:val="lv-LV"/>
        </w:rPr>
        <w:t xml:space="preserve"> tabletes, to higroskopisko īpašību dēļ, ir jāuzglabā slēgtā blisteriepakojumā.</w:t>
      </w:r>
    </w:p>
    <w:p w:rsidR="002147F5" w:rsidRPr="00722D0B" w:rsidRDefault="002147F5" w:rsidP="002147F5">
      <w:pPr>
        <w:rPr>
          <w:sz w:val="22"/>
          <w:szCs w:val="22"/>
          <w:lang w:val="lv-LV"/>
        </w:rPr>
      </w:pPr>
      <w:r w:rsidRPr="00722D0B">
        <w:rPr>
          <w:sz w:val="22"/>
          <w:szCs w:val="22"/>
          <w:lang w:val="lv-LV"/>
        </w:rPr>
        <w:t xml:space="preserve">Tabletes drīkst izņemt no blistera </w:t>
      </w:r>
      <w:r w:rsidR="00663DBB" w:rsidRPr="00722D0B">
        <w:rPr>
          <w:sz w:val="22"/>
          <w:szCs w:val="22"/>
          <w:lang w:val="lv-LV"/>
        </w:rPr>
        <w:t xml:space="preserve">vienīgi </w:t>
      </w:r>
      <w:r w:rsidRPr="00722D0B">
        <w:rPr>
          <w:sz w:val="22"/>
          <w:szCs w:val="22"/>
          <w:lang w:val="lv-LV"/>
        </w:rPr>
        <w:t>pirms pašas lietošanas</w:t>
      </w:r>
      <w:r w:rsidR="001E7AD8" w:rsidRPr="00722D0B">
        <w:rPr>
          <w:sz w:val="22"/>
          <w:szCs w:val="22"/>
          <w:lang w:val="lv-LV"/>
        </w:rPr>
        <w:t xml:space="preserve"> (skatīt </w:t>
      </w:r>
      <w:r w:rsidR="009E520C" w:rsidRPr="00722D0B">
        <w:rPr>
          <w:sz w:val="22"/>
          <w:szCs w:val="22"/>
          <w:lang w:val="lv-LV"/>
        </w:rPr>
        <w:t>6.6.</w:t>
      </w:r>
      <w:r w:rsidR="001E7AD8" w:rsidRPr="00722D0B">
        <w:rPr>
          <w:sz w:val="22"/>
          <w:szCs w:val="22"/>
          <w:lang w:val="lv-LV"/>
        </w:rPr>
        <w:t xml:space="preserve"> apakšpunktu)</w:t>
      </w:r>
      <w:r w:rsidRPr="00722D0B">
        <w:rPr>
          <w:sz w:val="22"/>
          <w:szCs w:val="22"/>
          <w:lang w:val="lv-LV"/>
        </w:rPr>
        <w:t xml:space="preserve">. </w:t>
      </w:r>
    </w:p>
    <w:p w:rsidR="00C86E52" w:rsidRPr="00722D0B" w:rsidRDefault="00C86E52">
      <w:pPr>
        <w:tabs>
          <w:tab w:val="left" w:pos="540"/>
        </w:tabs>
        <w:rPr>
          <w:color w:val="000000"/>
          <w:sz w:val="22"/>
          <w:szCs w:val="22"/>
          <w:lang w:val="lv-LV"/>
        </w:rPr>
      </w:pPr>
    </w:p>
    <w:p w:rsidR="00C86E52" w:rsidRPr="00722D0B" w:rsidRDefault="00C86E52" w:rsidP="002449A0">
      <w:pPr>
        <w:keepNext/>
        <w:numPr>
          <w:ilvl w:val="1"/>
          <w:numId w:val="48"/>
        </w:numPr>
        <w:tabs>
          <w:tab w:val="left" w:pos="540"/>
        </w:tabs>
        <w:rPr>
          <w:b/>
          <w:bCs/>
          <w:color w:val="000000"/>
          <w:sz w:val="22"/>
          <w:szCs w:val="22"/>
          <w:lang w:val="lv-LV"/>
        </w:rPr>
      </w:pPr>
      <w:r w:rsidRPr="00722D0B">
        <w:rPr>
          <w:b/>
          <w:bCs/>
          <w:color w:val="000000"/>
          <w:sz w:val="22"/>
          <w:szCs w:val="22"/>
          <w:lang w:val="lv-LV"/>
        </w:rPr>
        <w:t>Kontrindikācijas</w:t>
      </w:r>
    </w:p>
    <w:p w:rsidR="00C86E52" w:rsidRPr="00722D0B" w:rsidRDefault="00C86E52">
      <w:pPr>
        <w:keepNext/>
        <w:tabs>
          <w:tab w:val="left" w:pos="540"/>
        </w:tabs>
        <w:rPr>
          <w:b/>
          <w:bCs/>
          <w:color w:val="000000"/>
          <w:sz w:val="22"/>
          <w:szCs w:val="22"/>
          <w:lang w:val="lv-LV"/>
        </w:rPr>
      </w:pPr>
    </w:p>
    <w:p w:rsidR="00C86E52" w:rsidRPr="00722D0B" w:rsidRDefault="00C86E52" w:rsidP="00307E51">
      <w:pPr>
        <w:keepNext/>
        <w:numPr>
          <w:ilvl w:val="0"/>
          <w:numId w:val="2"/>
        </w:numPr>
        <w:tabs>
          <w:tab w:val="left" w:pos="540"/>
        </w:tabs>
        <w:ind w:left="567" w:hanging="567"/>
        <w:rPr>
          <w:color w:val="000000"/>
          <w:sz w:val="22"/>
          <w:szCs w:val="22"/>
          <w:lang w:val="lv-LV"/>
        </w:rPr>
      </w:pPr>
      <w:r w:rsidRPr="00722D0B">
        <w:rPr>
          <w:color w:val="000000"/>
          <w:sz w:val="22"/>
          <w:szCs w:val="22"/>
          <w:lang w:val="lv-LV"/>
        </w:rPr>
        <w:t xml:space="preserve">Paaugstināta jutība pret kādu no aktīvajām vielām vai </w:t>
      </w:r>
      <w:r w:rsidR="001E7AD8" w:rsidRPr="00722D0B">
        <w:rPr>
          <w:color w:val="000000"/>
          <w:sz w:val="22"/>
          <w:szCs w:val="22"/>
          <w:lang w:val="lv-LV"/>
        </w:rPr>
        <w:t xml:space="preserve">jebkuru no </w:t>
      </w:r>
      <w:r w:rsidR="009E520C" w:rsidRPr="00722D0B">
        <w:rPr>
          <w:color w:val="000000"/>
          <w:sz w:val="22"/>
          <w:szCs w:val="22"/>
          <w:lang w:val="lv-LV"/>
        </w:rPr>
        <w:t>6.1.</w:t>
      </w:r>
      <w:r w:rsidR="009648E6" w:rsidRPr="00722D0B">
        <w:rPr>
          <w:color w:val="000000"/>
          <w:sz w:val="22"/>
          <w:szCs w:val="22"/>
          <w:lang w:val="lv-LV"/>
        </w:rPr>
        <w:t> </w:t>
      </w:r>
      <w:r w:rsidR="001E7AD8" w:rsidRPr="00722D0B">
        <w:rPr>
          <w:color w:val="000000"/>
          <w:sz w:val="22"/>
          <w:szCs w:val="22"/>
          <w:lang w:val="lv-LV"/>
        </w:rPr>
        <w:t xml:space="preserve">apakšpunktā uzskaitītajām </w:t>
      </w:r>
      <w:r w:rsidRPr="00722D0B">
        <w:rPr>
          <w:color w:val="000000"/>
          <w:sz w:val="22"/>
          <w:szCs w:val="22"/>
          <w:lang w:val="lv-LV"/>
        </w:rPr>
        <w:t>palīgvielām</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 xml:space="preserve">Paaugstināta jutība pret citiem sulfonamīdu savienojumiem vai to atvasinājumiem (jo </w:t>
      </w:r>
      <w:r w:rsidRPr="00722D0B">
        <w:rPr>
          <w:color w:val="000000"/>
          <w:sz w:val="22"/>
          <w:szCs w:val="22"/>
          <w:lang w:val="lv-LV"/>
        </w:rPr>
        <w:tab/>
        <w:t>hidrohlortiazīds pieder pie sulfonamīdu atvasinājumiem)</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 xml:space="preserve">Grūtniecības otrais vai trešais trimestris (skatīt </w:t>
      </w:r>
      <w:r w:rsidR="006614B3" w:rsidRPr="00722D0B">
        <w:rPr>
          <w:color w:val="000000"/>
          <w:sz w:val="22"/>
          <w:szCs w:val="22"/>
          <w:lang w:val="lv-LV"/>
        </w:rPr>
        <w:t>4.4.</w:t>
      </w:r>
      <w:r w:rsidR="00280517" w:rsidRPr="00722D0B">
        <w:rPr>
          <w:color w:val="000000"/>
          <w:sz w:val="22"/>
          <w:szCs w:val="22"/>
          <w:lang w:val="lv-LV"/>
        </w:rPr>
        <w:t xml:space="preserve"> un </w:t>
      </w:r>
      <w:r w:rsidR="009E520C" w:rsidRPr="00722D0B">
        <w:rPr>
          <w:color w:val="000000"/>
          <w:sz w:val="22"/>
          <w:szCs w:val="22"/>
          <w:lang w:val="lv-LV"/>
        </w:rPr>
        <w:t>4.6.</w:t>
      </w:r>
      <w:r w:rsidR="00280517"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Holestāze un obstruktīvas žultsceļu slimības</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Smagi aknu bojājumi</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Smagi nieru bojājumi (kreatinīna klīrenss &lt; 30 ml/min)</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Refraktāra hipokal</w:t>
      </w:r>
      <w:r w:rsidR="00BC441B" w:rsidRPr="00722D0B">
        <w:rPr>
          <w:color w:val="000000"/>
          <w:sz w:val="22"/>
          <w:szCs w:val="22"/>
          <w:lang w:val="lv-LV"/>
        </w:rPr>
        <w:t>i</w:t>
      </w:r>
      <w:r w:rsidRPr="00722D0B">
        <w:rPr>
          <w:color w:val="000000"/>
          <w:sz w:val="22"/>
          <w:szCs w:val="22"/>
          <w:lang w:val="lv-LV"/>
        </w:rPr>
        <w:t>ēmija, hiperkalciēmija</w:t>
      </w:r>
    </w:p>
    <w:p w:rsidR="00C86E52" w:rsidRPr="00722D0B" w:rsidRDefault="00C86E52">
      <w:pPr>
        <w:tabs>
          <w:tab w:val="left" w:pos="540"/>
        </w:tabs>
        <w:rPr>
          <w:color w:val="000000"/>
          <w:sz w:val="22"/>
          <w:szCs w:val="22"/>
          <w:lang w:val="lv-LV"/>
        </w:rPr>
      </w:pPr>
    </w:p>
    <w:p w:rsidR="00155FBC" w:rsidRPr="00722D0B" w:rsidRDefault="00155FBC" w:rsidP="00155FBC">
      <w:pPr>
        <w:spacing w:after="200"/>
        <w:rPr>
          <w:rFonts w:eastAsia="SimSun"/>
          <w:bCs/>
          <w:sz w:val="22"/>
          <w:szCs w:val="22"/>
          <w:lang w:val="lv-LV" w:eastAsia="zh-CN"/>
        </w:rPr>
      </w:pPr>
      <w:r w:rsidRPr="00722D0B">
        <w:rPr>
          <w:rFonts w:eastAsia="SimSun"/>
          <w:bCs/>
          <w:sz w:val="22"/>
          <w:szCs w:val="22"/>
          <w:lang w:val="lv-LV" w:eastAsia="zh-CN"/>
        </w:rPr>
        <w:t>Pacientiem ar cukura diabētu vai nieru darbības traucējumiem (GFĀ &lt; 60 ml/min/1,73 m</w:t>
      </w:r>
      <w:r w:rsidRPr="00722D0B">
        <w:rPr>
          <w:rFonts w:eastAsia="SimSun"/>
          <w:bCs/>
          <w:sz w:val="22"/>
          <w:szCs w:val="22"/>
          <w:vertAlign w:val="superscript"/>
          <w:lang w:val="lv-LV" w:eastAsia="zh-CN"/>
        </w:rPr>
        <w:t>2</w:t>
      </w:r>
      <w:r w:rsidRPr="00722D0B">
        <w:rPr>
          <w:rFonts w:eastAsia="SimSun"/>
          <w:bCs/>
          <w:sz w:val="22"/>
          <w:szCs w:val="22"/>
          <w:lang w:val="lv-LV" w:eastAsia="zh-CN"/>
        </w:rPr>
        <w:t>) MicardisPlus lietošana kopā ar aliskirēnu saturošām zālēm ir kontrindicēta (skatīt 4.5. un 5.1. apakšpunktu).</w:t>
      </w:r>
    </w:p>
    <w:p w:rsidR="00C86E52" w:rsidRPr="00722D0B" w:rsidRDefault="00C86E52" w:rsidP="006D241D">
      <w:pPr>
        <w:keepNext/>
        <w:numPr>
          <w:ilvl w:val="1"/>
          <w:numId w:val="48"/>
        </w:numPr>
        <w:tabs>
          <w:tab w:val="left" w:pos="540"/>
        </w:tabs>
        <w:rPr>
          <w:b/>
          <w:bCs/>
          <w:color w:val="000000"/>
          <w:sz w:val="22"/>
          <w:szCs w:val="22"/>
          <w:lang w:val="lv-LV"/>
        </w:rPr>
      </w:pPr>
      <w:r w:rsidRPr="00722D0B">
        <w:rPr>
          <w:b/>
          <w:bCs/>
          <w:color w:val="000000"/>
          <w:sz w:val="22"/>
          <w:szCs w:val="22"/>
          <w:lang w:val="lv-LV"/>
        </w:rPr>
        <w:t xml:space="preserve">Īpaši brīdinājumi un piesardzība lietošanā </w:t>
      </w:r>
    </w:p>
    <w:p w:rsidR="00C86E52" w:rsidRPr="00722D0B" w:rsidRDefault="00C86E52" w:rsidP="006D241D">
      <w:pPr>
        <w:keepNext/>
        <w:tabs>
          <w:tab w:val="left" w:pos="540"/>
        </w:tabs>
        <w:rPr>
          <w:b/>
          <w:bCs/>
          <w:color w:val="000000"/>
          <w:sz w:val="22"/>
          <w:szCs w:val="22"/>
          <w:lang w:val="lv-LV"/>
        </w:rPr>
      </w:pPr>
    </w:p>
    <w:p w:rsidR="00C86E52" w:rsidRPr="00722D0B" w:rsidRDefault="00C86E52" w:rsidP="006D241D">
      <w:pPr>
        <w:keepNext/>
        <w:rPr>
          <w:sz w:val="22"/>
          <w:szCs w:val="22"/>
          <w:u w:val="single"/>
          <w:lang w:val="lv-LV"/>
        </w:rPr>
      </w:pPr>
      <w:r w:rsidRPr="00722D0B">
        <w:rPr>
          <w:sz w:val="22"/>
          <w:szCs w:val="22"/>
          <w:u w:val="single"/>
          <w:lang w:val="lv-LV"/>
        </w:rPr>
        <w:t>Grūtniecība</w:t>
      </w:r>
    </w:p>
    <w:p w:rsidR="00FC0913" w:rsidRPr="00722D0B" w:rsidRDefault="00FC0913" w:rsidP="006D241D">
      <w:pPr>
        <w:keepNext/>
        <w:tabs>
          <w:tab w:val="left" w:pos="540"/>
        </w:tabs>
        <w:rPr>
          <w:sz w:val="22"/>
          <w:szCs w:val="22"/>
          <w:lang w:val="lv-LV"/>
        </w:rPr>
      </w:pPr>
    </w:p>
    <w:p w:rsidR="00C86E52" w:rsidRPr="00722D0B" w:rsidRDefault="00C86E52">
      <w:pPr>
        <w:tabs>
          <w:tab w:val="left" w:pos="540"/>
        </w:tabs>
        <w:rPr>
          <w:sz w:val="22"/>
          <w:szCs w:val="22"/>
          <w:lang w:val="lv-LV"/>
        </w:rPr>
      </w:pPr>
      <w:r w:rsidRPr="00722D0B">
        <w:rPr>
          <w:sz w:val="22"/>
          <w:szCs w:val="22"/>
          <w:lang w:val="lv-LV"/>
        </w:rPr>
        <w:t xml:space="preserve">Grūtniecības laikā </w:t>
      </w:r>
      <w:r w:rsidR="002F3551" w:rsidRPr="00722D0B">
        <w:rPr>
          <w:sz w:val="22"/>
          <w:szCs w:val="22"/>
          <w:lang w:val="lv-LV"/>
        </w:rPr>
        <w:t>nav ieteicams sākt AIIRA</w:t>
      </w:r>
      <w:r w:rsidRPr="00722D0B">
        <w:rPr>
          <w:sz w:val="22"/>
          <w:szCs w:val="22"/>
          <w:lang w:val="lv-LV"/>
        </w:rPr>
        <w:t xml:space="preserve"> </w:t>
      </w:r>
      <w:r w:rsidR="002F3551" w:rsidRPr="00722D0B">
        <w:rPr>
          <w:sz w:val="22"/>
          <w:szCs w:val="22"/>
          <w:lang w:val="lv-LV"/>
        </w:rPr>
        <w:t>lietošanu</w:t>
      </w:r>
      <w:r w:rsidRPr="00722D0B">
        <w:rPr>
          <w:sz w:val="22"/>
          <w:szCs w:val="22"/>
          <w:lang w:val="lv-LV"/>
        </w:rPr>
        <w:t xml:space="preserve">. </w:t>
      </w:r>
      <w:r w:rsidR="009B4CD8" w:rsidRPr="00722D0B">
        <w:rPr>
          <w:sz w:val="22"/>
          <w:szCs w:val="22"/>
          <w:lang w:val="lv-LV"/>
        </w:rPr>
        <w:t>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w:t>
      </w:r>
      <w:r w:rsidR="00300376" w:rsidRPr="00722D0B">
        <w:rPr>
          <w:sz w:val="22"/>
          <w:szCs w:val="22"/>
          <w:lang w:val="lv-LV"/>
        </w:rPr>
        <w:t>īva terapija</w:t>
      </w:r>
      <w:r w:rsidR="009B4CD8" w:rsidRPr="00722D0B">
        <w:rPr>
          <w:sz w:val="22"/>
          <w:szCs w:val="22"/>
          <w:lang w:val="lv-LV"/>
        </w:rPr>
        <w:t xml:space="preserve"> </w:t>
      </w:r>
      <w:r w:rsidRPr="00722D0B">
        <w:rPr>
          <w:sz w:val="22"/>
          <w:szCs w:val="22"/>
          <w:lang w:val="lv-LV"/>
        </w:rPr>
        <w:t xml:space="preserve">(skatīt </w:t>
      </w:r>
      <w:r w:rsidR="009E520C" w:rsidRPr="00722D0B">
        <w:rPr>
          <w:sz w:val="22"/>
          <w:szCs w:val="22"/>
          <w:lang w:val="lv-LV"/>
        </w:rPr>
        <w:t>4.3.</w:t>
      </w:r>
      <w:r w:rsidR="006F6F2F" w:rsidRPr="00722D0B">
        <w:rPr>
          <w:sz w:val="22"/>
          <w:szCs w:val="22"/>
          <w:lang w:val="lv-LV"/>
        </w:rPr>
        <w:t xml:space="preserve"> un </w:t>
      </w:r>
      <w:r w:rsidR="009E520C" w:rsidRPr="00722D0B">
        <w:rPr>
          <w:sz w:val="22"/>
          <w:szCs w:val="22"/>
          <w:lang w:val="lv-LV"/>
        </w:rPr>
        <w:t>4.6.</w:t>
      </w:r>
      <w:r w:rsidR="006F6F2F" w:rsidRPr="00722D0B">
        <w:rPr>
          <w:sz w:val="22"/>
          <w:szCs w:val="22"/>
          <w:lang w:val="lv-LV"/>
        </w:rPr>
        <w:t xml:space="preserve"> </w:t>
      </w:r>
      <w:r w:rsidRPr="00722D0B">
        <w:rPr>
          <w:sz w:val="22"/>
          <w:szCs w:val="22"/>
          <w:lang w:val="lv-LV"/>
        </w:rPr>
        <w:t>apakšpunktu).</w:t>
      </w:r>
    </w:p>
    <w:p w:rsidR="00C86E52" w:rsidRPr="00722D0B" w:rsidRDefault="00C86E52">
      <w:pPr>
        <w:tabs>
          <w:tab w:val="left" w:pos="540"/>
        </w:tabs>
        <w:rPr>
          <w:b/>
          <w:bCs/>
          <w:color w:val="000000"/>
          <w:sz w:val="22"/>
          <w:szCs w:val="22"/>
          <w:lang w:val="lv-LV"/>
        </w:rPr>
      </w:pPr>
    </w:p>
    <w:p w:rsidR="001E7AD8" w:rsidRPr="00722D0B" w:rsidRDefault="00C86E52" w:rsidP="00EA55A9">
      <w:pPr>
        <w:keepNext/>
        <w:tabs>
          <w:tab w:val="left" w:pos="540"/>
        </w:tabs>
        <w:rPr>
          <w:color w:val="000000"/>
          <w:sz w:val="22"/>
          <w:szCs w:val="22"/>
          <w:lang w:val="lv-LV"/>
        </w:rPr>
      </w:pPr>
      <w:r w:rsidRPr="00722D0B">
        <w:rPr>
          <w:color w:val="000000"/>
          <w:sz w:val="22"/>
          <w:szCs w:val="22"/>
          <w:u w:val="single"/>
          <w:lang w:val="lv-LV"/>
        </w:rPr>
        <w:t xml:space="preserve">Aknu </w:t>
      </w:r>
      <w:r w:rsidR="00663DBB" w:rsidRPr="00722D0B">
        <w:rPr>
          <w:color w:val="000000"/>
          <w:sz w:val="22"/>
          <w:szCs w:val="22"/>
          <w:u w:val="single"/>
          <w:lang w:val="lv-LV"/>
        </w:rPr>
        <w:t>darbības traucējumi</w:t>
      </w:r>
      <w:r w:rsidR="00663DBB" w:rsidRPr="00722D0B">
        <w:rPr>
          <w:color w:val="000000"/>
          <w:sz w:val="22"/>
          <w:szCs w:val="22"/>
          <w:lang w:val="lv-LV"/>
        </w:rPr>
        <w:t xml:space="preserve"> </w:t>
      </w:r>
    </w:p>
    <w:p w:rsidR="00FC0913" w:rsidRPr="00722D0B" w:rsidRDefault="00FC0913" w:rsidP="00EA55A9">
      <w:pPr>
        <w:keepNext/>
        <w:tabs>
          <w:tab w:val="left" w:pos="540"/>
        </w:tabs>
        <w:rPr>
          <w:color w:val="000000"/>
          <w:sz w:val="22"/>
          <w:szCs w:val="22"/>
          <w:lang w:val="lv-LV"/>
        </w:rPr>
      </w:pPr>
    </w:p>
    <w:p w:rsidR="00C86E52" w:rsidRPr="00722D0B" w:rsidRDefault="00C86E52" w:rsidP="00EA55A9">
      <w:pPr>
        <w:keepNext/>
        <w:tabs>
          <w:tab w:val="left" w:pos="540"/>
        </w:tabs>
        <w:rPr>
          <w:color w:val="000000"/>
          <w:sz w:val="22"/>
          <w:szCs w:val="22"/>
          <w:lang w:val="lv-LV"/>
        </w:rPr>
      </w:pPr>
      <w:r w:rsidRPr="00722D0B">
        <w:rPr>
          <w:color w:val="000000"/>
          <w:sz w:val="22"/>
          <w:szCs w:val="22"/>
          <w:lang w:val="lv-LV"/>
        </w:rPr>
        <w:t xml:space="preserve">MicardisPlus nedrīkst ordinēt pacientiem ar holestāzi, obstruktīvām žultsceļu slimībām vai smagu aknu mazspēju (skatīt </w:t>
      </w:r>
      <w:r w:rsidR="009E520C" w:rsidRPr="00722D0B">
        <w:rPr>
          <w:color w:val="000000"/>
          <w:sz w:val="22"/>
          <w:szCs w:val="22"/>
          <w:lang w:val="lv-LV"/>
        </w:rPr>
        <w:t>4.3.</w:t>
      </w:r>
      <w:r w:rsidR="00951F48" w:rsidRPr="00722D0B">
        <w:rPr>
          <w:color w:val="000000"/>
          <w:sz w:val="22"/>
          <w:szCs w:val="22"/>
          <w:lang w:val="lv-LV"/>
        </w:rPr>
        <w:t xml:space="preserve"> </w:t>
      </w:r>
      <w:r w:rsidRPr="00722D0B">
        <w:rPr>
          <w:color w:val="000000"/>
          <w:sz w:val="22"/>
          <w:szCs w:val="22"/>
          <w:lang w:val="lv-LV"/>
        </w:rPr>
        <w:t xml:space="preserve">apakšpunktu), jo telmisartāns galvenokārt izvadās ar žulti. Šiem pacientiem telmisartāna dēļ iespējams pazemināts aknu klīrenss.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Bez tam MicardisPlus uzmanīgi jāordinē pacientiem ar traucētu aknu funkciju vai progresējoš</w:t>
      </w:r>
      <w:r w:rsidR="00663DBB" w:rsidRPr="00722D0B">
        <w:rPr>
          <w:color w:val="000000"/>
          <w:sz w:val="22"/>
          <w:szCs w:val="22"/>
          <w:lang w:val="lv-LV"/>
        </w:rPr>
        <w:t>u</w:t>
      </w:r>
      <w:r w:rsidRPr="00722D0B">
        <w:rPr>
          <w:color w:val="000000"/>
          <w:sz w:val="22"/>
          <w:szCs w:val="22"/>
          <w:lang w:val="lv-LV"/>
        </w:rPr>
        <w:t xml:space="preserve"> aknu slimīb</w:t>
      </w:r>
      <w:r w:rsidR="00663DBB" w:rsidRPr="00722D0B">
        <w:rPr>
          <w:color w:val="000000"/>
          <w:sz w:val="22"/>
          <w:szCs w:val="22"/>
          <w:lang w:val="lv-LV"/>
        </w:rPr>
        <w:t>u</w:t>
      </w:r>
      <w:r w:rsidRPr="00722D0B">
        <w:rPr>
          <w:color w:val="000000"/>
          <w:sz w:val="22"/>
          <w:szCs w:val="22"/>
          <w:lang w:val="lv-LV"/>
        </w:rPr>
        <w:t xml:space="preserve">, </w:t>
      </w:r>
      <w:r w:rsidR="00663DBB" w:rsidRPr="00722D0B">
        <w:rPr>
          <w:color w:val="000000"/>
          <w:sz w:val="22"/>
          <w:szCs w:val="22"/>
          <w:lang w:val="lv-LV"/>
        </w:rPr>
        <w:t>jo nelielas</w:t>
      </w:r>
      <w:r w:rsidRPr="00722D0B">
        <w:rPr>
          <w:color w:val="000000"/>
          <w:sz w:val="22"/>
          <w:szCs w:val="22"/>
          <w:lang w:val="lv-LV"/>
        </w:rPr>
        <w:t xml:space="preserve"> šķidruma un elektrolītu līdzsvar</w:t>
      </w:r>
      <w:r w:rsidR="00663DBB" w:rsidRPr="00722D0B">
        <w:rPr>
          <w:color w:val="000000"/>
          <w:sz w:val="22"/>
          <w:szCs w:val="22"/>
          <w:lang w:val="lv-LV"/>
        </w:rPr>
        <w:t>a novirzes</w:t>
      </w:r>
      <w:r w:rsidRPr="00722D0B">
        <w:rPr>
          <w:color w:val="000000"/>
          <w:sz w:val="22"/>
          <w:szCs w:val="22"/>
          <w:lang w:val="lv-LV"/>
        </w:rPr>
        <w:t xml:space="preserve"> var </w:t>
      </w:r>
      <w:r w:rsidR="00663DBB" w:rsidRPr="00722D0B">
        <w:rPr>
          <w:color w:val="000000"/>
          <w:sz w:val="22"/>
          <w:szCs w:val="22"/>
          <w:lang w:val="lv-LV"/>
        </w:rPr>
        <w:t xml:space="preserve">izraisīt </w:t>
      </w:r>
      <w:r w:rsidRPr="00722D0B">
        <w:rPr>
          <w:color w:val="000000"/>
          <w:sz w:val="22"/>
          <w:szCs w:val="22"/>
          <w:lang w:val="lv-LV"/>
        </w:rPr>
        <w:t>aknu komas iestāšanos. Nav klīniskas pieredzes MicardisPlus lietošanā slimniekiem ar aknu bojājumiem.</w:t>
      </w:r>
    </w:p>
    <w:p w:rsidR="00C86E52" w:rsidRPr="00722D0B" w:rsidRDefault="00C86E52">
      <w:pPr>
        <w:tabs>
          <w:tab w:val="left" w:pos="540"/>
        </w:tabs>
        <w:rPr>
          <w:color w:val="000000"/>
          <w:sz w:val="22"/>
          <w:szCs w:val="22"/>
          <w:lang w:val="lv-LV"/>
        </w:rPr>
      </w:pPr>
    </w:p>
    <w:p w:rsidR="001E7AD8" w:rsidRPr="00722D0B" w:rsidRDefault="00C86E52">
      <w:pPr>
        <w:tabs>
          <w:tab w:val="left" w:pos="540"/>
        </w:tabs>
        <w:rPr>
          <w:color w:val="000000"/>
          <w:sz w:val="22"/>
          <w:szCs w:val="22"/>
          <w:lang w:val="lv-LV"/>
        </w:rPr>
      </w:pPr>
      <w:r w:rsidRPr="00722D0B">
        <w:rPr>
          <w:color w:val="000000"/>
          <w:sz w:val="22"/>
          <w:szCs w:val="22"/>
          <w:u w:val="single"/>
          <w:lang w:val="lv-LV"/>
        </w:rPr>
        <w:t>Renovaskulārā hipertensija</w:t>
      </w:r>
      <w:r w:rsidRPr="00722D0B">
        <w:rPr>
          <w:color w:val="000000"/>
          <w:sz w:val="22"/>
          <w:szCs w:val="22"/>
          <w:lang w:val="lv-LV"/>
        </w:rPr>
        <w:t xml:space="preserve"> </w:t>
      </w:r>
    </w:p>
    <w:p w:rsidR="00FC0913" w:rsidRPr="00722D0B" w:rsidRDefault="00FC0913">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Ja pacientiem ar bilaterālu nieru artēriju stenozi vai vienas funkcionējošas nieres artērijas stenozi ordinē zāles, kas ietekmē renīna-</w:t>
      </w:r>
      <w:r w:rsidR="00C7727A" w:rsidRPr="00722D0B">
        <w:rPr>
          <w:color w:val="000000"/>
          <w:sz w:val="22"/>
          <w:szCs w:val="22"/>
          <w:lang w:val="lv-LV"/>
        </w:rPr>
        <w:t>a</w:t>
      </w:r>
      <w:r w:rsidRPr="00722D0B">
        <w:rPr>
          <w:color w:val="000000"/>
          <w:sz w:val="22"/>
          <w:szCs w:val="22"/>
          <w:lang w:val="lv-LV"/>
        </w:rPr>
        <w:t>ngiotenzīna-aldosterona sistēmu, palielinās smagas hipotensijas un nieru mazspējas risks.</w:t>
      </w:r>
    </w:p>
    <w:p w:rsidR="00C86E52" w:rsidRPr="00722D0B" w:rsidRDefault="00C86E52">
      <w:pPr>
        <w:tabs>
          <w:tab w:val="left" w:pos="540"/>
        </w:tabs>
        <w:rPr>
          <w:color w:val="000000"/>
          <w:sz w:val="22"/>
          <w:szCs w:val="22"/>
          <w:lang w:val="lv-LV"/>
        </w:rPr>
      </w:pPr>
    </w:p>
    <w:p w:rsidR="001E7AD8" w:rsidRPr="00722D0B" w:rsidRDefault="00C86E52">
      <w:pPr>
        <w:tabs>
          <w:tab w:val="left" w:pos="540"/>
        </w:tabs>
        <w:rPr>
          <w:color w:val="000000"/>
          <w:sz w:val="22"/>
          <w:szCs w:val="22"/>
          <w:lang w:val="lv-LV"/>
        </w:rPr>
      </w:pPr>
      <w:r w:rsidRPr="00722D0B">
        <w:rPr>
          <w:color w:val="000000"/>
          <w:sz w:val="22"/>
          <w:szCs w:val="22"/>
          <w:u w:val="single"/>
          <w:lang w:val="lv-LV"/>
        </w:rPr>
        <w:t xml:space="preserve">Nieru </w:t>
      </w:r>
      <w:r w:rsidR="00663DBB" w:rsidRPr="00722D0B">
        <w:rPr>
          <w:color w:val="000000"/>
          <w:sz w:val="22"/>
          <w:szCs w:val="22"/>
          <w:u w:val="single"/>
          <w:lang w:val="lv-LV"/>
        </w:rPr>
        <w:t xml:space="preserve">darbības traucējumi </w:t>
      </w:r>
      <w:r w:rsidRPr="00722D0B">
        <w:rPr>
          <w:color w:val="000000"/>
          <w:sz w:val="22"/>
          <w:szCs w:val="22"/>
          <w:u w:val="single"/>
          <w:lang w:val="lv-LV"/>
        </w:rPr>
        <w:t>un nieru transplantācija</w:t>
      </w:r>
      <w:r w:rsidRPr="00722D0B">
        <w:rPr>
          <w:color w:val="000000"/>
          <w:sz w:val="22"/>
          <w:szCs w:val="22"/>
          <w:lang w:val="lv-LV"/>
        </w:rPr>
        <w:t xml:space="preserve"> </w:t>
      </w:r>
    </w:p>
    <w:p w:rsidR="00FC0913" w:rsidRPr="00722D0B" w:rsidRDefault="00FC0913">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MicardisPlus nedrīkst ordinēt pacientiem ar smagiem nieru </w:t>
      </w:r>
      <w:r w:rsidR="00663DBB" w:rsidRPr="00722D0B">
        <w:rPr>
          <w:color w:val="000000"/>
          <w:sz w:val="22"/>
          <w:szCs w:val="22"/>
          <w:lang w:val="lv-LV"/>
        </w:rPr>
        <w:t xml:space="preserve">darbības traucējumiem </w:t>
      </w:r>
      <w:r w:rsidRPr="00722D0B">
        <w:rPr>
          <w:color w:val="000000"/>
          <w:sz w:val="22"/>
          <w:szCs w:val="22"/>
          <w:lang w:val="lv-LV"/>
        </w:rPr>
        <w:t xml:space="preserve">(kreatinīna klīrenss &lt; 30 ml/min) (skatīt </w:t>
      </w:r>
      <w:r w:rsidR="009E520C" w:rsidRPr="00722D0B">
        <w:rPr>
          <w:color w:val="000000"/>
          <w:sz w:val="22"/>
          <w:szCs w:val="22"/>
          <w:lang w:val="lv-LV"/>
        </w:rPr>
        <w:t>4.3.</w:t>
      </w:r>
      <w:r w:rsidR="004B3BAA" w:rsidRPr="00722D0B">
        <w:rPr>
          <w:color w:val="000000"/>
          <w:sz w:val="22"/>
          <w:szCs w:val="22"/>
          <w:lang w:val="lv-LV"/>
        </w:rPr>
        <w:t xml:space="preserve"> </w:t>
      </w:r>
      <w:r w:rsidRPr="00722D0B">
        <w:rPr>
          <w:color w:val="000000"/>
          <w:sz w:val="22"/>
          <w:szCs w:val="22"/>
          <w:lang w:val="lv-LV"/>
        </w:rPr>
        <w:t>apakšpunktu). Nav datu par MicardisPlus lietošanu pacientiem ar nesen transplantētu nieri. Ir neliela pieredze ordinējot MicardisPlus pacientiem ar viegliem vai mēreniem nieru funkcijas traucējumiem, tādēļ periodiski jākontrolē kālija, kreatinīna un urīnskābes līmenis serumā. Pacientiem ar nieru funkcijas traucējumiem, ordinējot tiazīdus, ir iespējama azotēmija.</w:t>
      </w:r>
    </w:p>
    <w:p w:rsidR="00C86E52" w:rsidRPr="00722D0B" w:rsidRDefault="00C86E52">
      <w:pPr>
        <w:tabs>
          <w:tab w:val="left" w:pos="540"/>
        </w:tabs>
        <w:rPr>
          <w:color w:val="000000"/>
          <w:sz w:val="22"/>
          <w:szCs w:val="22"/>
          <w:lang w:val="lv-LV"/>
        </w:rPr>
      </w:pPr>
    </w:p>
    <w:p w:rsidR="001E7AD8" w:rsidRPr="00722D0B" w:rsidRDefault="00C86E52">
      <w:pPr>
        <w:tabs>
          <w:tab w:val="left" w:pos="540"/>
        </w:tabs>
        <w:rPr>
          <w:color w:val="000000"/>
          <w:sz w:val="22"/>
          <w:szCs w:val="22"/>
          <w:lang w:val="lv-LV"/>
        </w:rPr>
      </w:pPr>
      <w:r w:rsidRPr="00722D0B">
        <w:rPr>
          <w:color w:val="000000"/>
          <w:sz w:val="22"/>
          <w:szCs w:val="22"/>
          <w:u w:val="single"/>
          <w:lang w:val="lv-LV"/>
        </w:rPr>
        <w:t>Intravaskulāra hipovolēmija</w:t>
      </w:r>
      <w:r w:rsidRPr="00722D0B">
        <w:rPr>
          <w:color w:val="000000"/>
          <w:sz w:val="22"/>
          <w:szCs w:val="22"/>
          <w:lang w:val="lv-LV"/>
        </w:rPr>
        <w:t xml:space="preserve"> </w:t>
      </w:r>
    </w:p>
    <w:p w:rsidR="00FC0913" w:rsidRPr="00722D0B" w:rsidRDefault="00FC0913">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ar šķidruma tilpuma un/vai nātrija </w:t>
      </w:r>
      <w:r w:rsidR="00A841CC" w:rsidRPr="00722D0B">
        <w:rPr>
          <w:color w:val="000000"/>
          <w:sz w:val="22"/>
          <w:szCs w:val="22"/>
          <w:lang w:val="lv-LV"/>
        </w:rPr>
        <w:t xml:space="preserve">samazināšanos </w:t>
      </w:r>
      <w:r w:rsidRPr="00722D0B">
        <w:rPr>
          <w:color w:val="000000"/>
          <w:sz w:val="22"/>
          <w:szCs w:val="22"/>
          <w:lang w:val="lv-LV"/>
        </w:rPr>
        <w:t>pēc intensīvas terapijas ar diurētiskiem līdzekļiem, sāls ierobežojumiem uzturā, caurejas vai vemšanas dēļ, iespējama simptomātiska hipotensija, it īpaši pēc pirmās zāļu devas</w:t>
      </w:r>
      <w:r w:rsidR="00663DBB" w:rsidRPr="00722D0B">
        <w:rPr>
          <w:color w:val="000000"/>
          <w:sz w:val="22"/>
          <w:szCs w:val="22"/>
          <w:lang w:val="lv-LV"/>
        </w:rPr>
        <w:t xml:space="preserve"> lietošanas</w:t>
      </w:r>
      <w:r w:rsidRPr="00722D0B">
        <w:rPr>
          <w:color w:val="000000"/>
          <w:sz w:val="22"/>
          <w:szCs w:val="22"/>
          <w:lang w:val="lv-LV"/>
        </w:rPr>
        <w:t>. Šie stāvokļi jānovērš pirms MicardisPlus ordinēšanas.</w:t>
      </w:r>
    </w:p>
    <w:p w:rsidR="00C86E52" w:rsidRPr="00722D0B" w:rsidRDefault="00C86E52">
      <w:pPr>
        <w:tabs>
          <w:tab w:val="left" w:pos="540"/>
        </w:tabs>
        <w:rPr>
          <w:color w:val="000000"/>
          <w:sz w:val="22"/>
          <w:szCs w:val="22"/>
          <w:lang w:val="lv-LV"/>
        </w:rPr>
      </w:pPr>
    </w:p>
    <w:p w:rsidR="00155FBC" w:rsidRPr="00722D0B" w:rsidRDefault="00155FBC" w:rsidP="00155FBC">
      <w:pPr>
        <w:jc w:val="both"/>
        <w:rPr>
          <w:rFonts w:eastAsia="SimSun"/>
          <w:sz w:val="22"/>
          <w:szCs w:val="22"/>
          <w:u w:val="single"/>
          <w:lang w:val="lv-LV" w:eastAsia="it-IT"/>
        </w:rPr>
      </w:pPr>
      <w:r w:rsidRPr="00722D0B">
        <w:rPr>
          <w:rFonts w:eastAsia="SimSun"/>
          <w:sz w:val="22"/>
          <w:szCs w:val="22"/>
          <w:u w:val="single"/>
          <w:lang w:val="lv-LV" w:eastAsia="it-IT"/>
        </w:rPr>
        <w:t>Renīna-angiotenzīna-aldosterona sistēmas (RAAS) dubulta blokāde</w:t>
      </w:r>
    </w:p>
    <w:p w:rsidR="00155FBC" w:rsidRPr="00722D0B" w:rsidRDefault="00155FBC" w:rsidP="00155FBC">
      <w:pPr>
        <w:jc w:val="both"/>
        <w:rPr>
          <w:rFonts w:eastAsia="SimSun"/>
          <w:sz w:val="22"/>
          <w:szCs w:val="22"/>
          <w:lang w:val="lv-LV" w:eastAsia="it-IT"/>
        </w:rPr>
      </w:pPr>
    </w:p>
    <w:p w:rsidR="00155FBC" w:rsidRPr="00722D0B" w:rsidRDefault="00155FBC" w:rsidP="00155FBC">
      <w:pPr>
        <w:rPr>
          <w:rFonts w:eastAsia="SimSun"/>
          <w:sz w:val="22"/>
          <w:szCs w:val="22"/>
          <w:lang w:val="lv-LV" w:eastAsia="it-IT"/>
        </w:rPr>
      </w:pPr>
      <w:r w:rsidRPr="00722D0B">
        <w:rPr>
          <w:rFonts w:eastAsia="SimSun"/>
          <w:sz w:val="22"/>
          <w:szCs w:val="22"/>
          <w:lang w:val="lv-LV" w:eastAsia="it-IT"/>
        </w:rPr>
        <w:t>Ir pierādījumi, ka vienlaicīga AKE inhibitoru, angiotenzīna II receptoru blokatoru vai aliskirēna lietošana palielina hipotensijas, hiperkaliēmijas un pavājinātas nieru funkcijas (ieskaitot akūtu nieru mazspēju) risku. Tādēļ RAAS dubulta blokāde, lietojot kombinācijā AKE inhibitorus, angiotenzīna II receptoru blokatorus vai aliskirēnu, nav ieteicama (skatīt 4.5. un 5.1. apakšpunktu).</w:t>
      </w:r>
    </w:p>
    <w:p w:rsidR="00155FBC" w:rsidRPr="00722D0B" w:rsidRDefault="00155FBC" w:rsidP="00155FBC">
      <w:pPr>
        <w:rPr>
          <w:rFonts w:eastAsia="SimSun"/>
          <w:sz w:val="22"/>
          <w:szCs w:val="22"/>
          <w:lang w:val="lv-LV" w:eastAsia="it-IT"/>
        </w:rPr>
      </w:pPr>
      <w:r w:rsidRPr="00722D0B">
        <w:rPr>
          <w:rFonts w:eastAsia="SimSun"/>
          <w:sz w:val="22"/>
          <w:szCs w:val="22"/>
          <w:lang w:val="lv-LV" w:eastAsia="it-IT"/>
        </w:rPr>
        <w:t>Ja dubultu blokādi izraisoša ārstēšana ir absolūti nepieciešama, to drīkst veikt vienīgi veselības aprūpes speciālista uzraudzībā un bieži un rūpīgi jākontrolē nieru funkcija, elektrolītu līmenis asinīs un asinsspiediens.</w:t>
      </w:r>
    </w:p>
    <w:p w:rsidR="00155FBC" w:rsidRPr="00722D0B" w:rsidRDefault="00155FBC" w:rsidP="00155FBC">
      <w:pPr>
        <w:spacing w:after="240"/>
        <w:rPr>
          <w:rFonts w:eastAsia="SimSun"/>
          <w:sz w:val="22"/>
          <w:szCs w:val="22"/>
          <w:lang w:val="lv-LV" w:eastAsia="it-IT"/>
        </w:rPr>
      </w:pPr>
      <w:r w:rsidRPr="00722D0B">
        <w:rPr>
          <w:rFonts w:eastAsia="SimSun"/>
          <w:sz w:val="22"/>
          <w:szCs w:val="22"/>
          <w:lang w:val="lv-LV" w:eastAsia="it-IT"/>
        </w:rPr>
        <w:t>AKE inhibitorus un angiotenzīna II receptoru blokatorus nedrīkst vienlaicīgi lietot pacientiem ar diabētisku nefropātiju.</w:t>
      </w:r>
    </w:p>
    <w:p w:rsidR="001E7AD8" w:rsidRPr="00722D0B" w:rsidRDefault="00C86E52">
      <w:pPr>
        <w:tabs>
          <w:tab w:val="left" w:pos="540"/>
        </w:tabs>
        <w:rPr>
          <w:color w:val="000000"/>
          <w:sz w:val="22"/>
          <w:szCs w:val="22"/>
          <w:lang w:val="lv-LV"/>
        </w:rPr>
      </w:pPr>
      <w:r w:rsidRPr="00722D0B">
        <w:rPr>
          <w:color w:val="000000"/>
          <w:sz w:val="22"/>
          <w:szCs w:val="22"/>
          <w:u w:val="single"/>
          <w:lang w:val="lv-LV"/>
        </w:rPr>
        <w:t>Citi stāvokļi ar aktivizētu renīna-angiotenzīna-aldosterona sistēmu</w:t>
      </w:r>
      <w:r w:rsidRPr="00722D0B">
        <w:rPr>
          <w:color w:val="000000"/>
          <w:sz w:val="22"/>
          <w:szCs w:val="22"/>
          <w:lang w:val="lv-LV"/>
        </w:rPr>
        <w:t xml:space="preserve"> </w:t>
      </w:r>
    </w:p>
    <w:p w:rsidR="00FC0913" w:rsidRPr="00722D0B" w:rsidRDefault="00FC0913">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kuru asinsvadu tonuss un nieru </w:t>
      </w:r>
      <w:r w:rsidR="00663DBB" w:rsidRPr="00722D0B">
        <w:rPr>
          <w:color w:val="000000"/>
          <w:sz w:val="22"/>
          <w:szCs w:val="22"/>
          <w:lang w:val="lv-LV"/>
        </w:rPr>
        <w:t xml:space="preserve">darbība </w:t>
      </w:r>
      <w:r w:rsidRPr="00722D0B">
        <w:rPr>
          <w:color w:val="000000"/>
          <w:sz w:val="22"/>
          <w:szCs w:val="22"/>
          <w:lang w:val="lv-LV"/>
        </w:rPr>
        <w:t xml:space="preserve">ir atkarīgas galvenokārt no renīna-angiotenzīna-aldosterona sistēmas aktivitātes (piemēram, pacientiem ar smagu sastrēguma sirds mazspēju vai nieru slimībām, ieskaitot nieru artēriju stenozi), ārstēšana ar zālēm, kas ietekmē šo sistēmu, ir bijusi saistīta ar akūtu hipotensiju, hiperazotēmiju, oligūriju, </w:t>
      </w:r>
      <w:r w:rsidR="00663DBB" w:rsidRPr="00722D0B">
        <w:rPr>
          <w:color w:val="000000"/>
          <w:sz w:val="22"/>
          <w:szCs w:val="22"/>
          <w:lang w:val="lv-LV"/>
        </w:rPr>
        <w:t>un, retos gadījumos,</w:t>
      </w:r>
      <w:r w:rsidRPr="00722D0B">
        <w:rPr>
          <w:color w:val="000000"/>
          <w:sz w:val="22"/>
          <w:szCs w:val="22"/>
          <w:lang w:val="lv-LV"/>
        </w:rPr>
        <w:t xml:space="preserve"> akūtu nieru mazspēju (skatīt </w:t>
      </w:r>
      <w:r w:rsidR="009E520C" w:rsidRPr="00722D0B">
        <w:rPr>
          <w:color w:val="000000"/>
          <w:sz w:val="22"/>
          <w:szCs w:val="22"/>
          <w:lang w:val="lv-LV"/>
        </w:rPr>
        <w:t>4.8.</w:t>
      </w:r>
      <w:r w:rsidR="00951F48" w:rsidRPr="00722D0B">
        <w:rPr>
          <w:color w:val="000000"/>
          <w:sz w:val="22"/>
          <w:szCs w:val="22"/>
          <w:lang w:val="lv-LV"/>
        </w:rPr>
        <w:t xml:space="preserve"> </w:t>
      </w:r>
      <w:r w:rsidRPr="00722D0B">
        <w:rPr>
          <w:color w:val="000000"/>
          <w:sz w:val="22"/>
          <w:szCs w:val="22"/>
          <w:lang w:val="lv-LV"/>
        </w:rPr>
        <w:t xml:space="preserve">apakšpunktu). </w:t>
      </w:r>
    </w:p>
    <w:p w:rsidR="00C86E52" w:rsidRPr="00722D0B" w:rsidRDefault="00C86E52">
      <w:pPr>
        <w:tabs>
          <w:tab w:val="left" w:pos="540"/>
        </w:tabs>
        <w:rPr>
          <w:color w:val="000000"/>
          <w:sz w:val="22"/>
          <w:szCs w:val="22"/>
          <w:lang w:val="lv-LV"/>
        </w:rPr>
      </w:pPr>
    </w:p>
    <w:p w:rsidR="001E7AD8" w:rsidRPr="00722D0B" w:rsidRDefault="00C86E52" w:rsidP="006D241D">
      <w:pPr>
        <w:keepNext/>
        <w:tabs>
          <w:tab w:val="left" w:pos="540"/>
        </w:tabs>
        <w:rPr>
          <w:color w:val="000000"/>
          <w:sz w:val="22"/>
          <w:szCs w:val="22"/>
          <w:lang w:val="lv-LV"/>
        </w:rPr>
      </w:pPr>
      <w:r w:rsidRPr="00722D0B">
        <w:rPr>
          <w:color w:val="000000"/>
          <w:sz w:val="22"/>
          <w:szCs w:val="22"/>
          <w:u w:val="single"/>
          <w:lang w:val="lv-LV"/>
        </w:rPr>
        <w:t>Primārais aldosteronisms</w:t>
      </w:r>
      <w:r w:rsidRPr="00722D0B">
        <w:rPr>
          <w:color w:val="000000"/>
          <w:sz w:val="22"/>
          <w:szCs w:val="22"/>
          <w:lang w:val="lv-LV"/>
        </w:rPr>
        <w:t xml:space="preserve"> </w:t>
      </w:r>
    </w:p>
    <w:p w:rsidR="00222D36" w:rsidRPr="00722D0B" w:rsidRDefault="00222D36"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ar primāro aldosteronismu parasti nav efektīvi antihipertensīvie līdzekļi, kas </w:t>
      </w:r>
      <w:r w:rsidR="00663DBB" w:rsidRPr="00722D0B">
        <w:rPr>
          <w:color w:val="000000"/>
          <w:sz w:val="22"/>
          <w:szCs w:val="22"/>
          <w:lang w:val="lv-LV"/>
        </w:rPr>
        <w:t xml:space="preserve">darbojas, nomācot </w:t>
      </w:r>
      <w:r w:rsidRPr="00722D0B">
        <w:rPr>
          <w:color w:val="000000"/>
          <w:sz w:val="22"/>
          <w:szCs w:val="22"/>
          <w:lang w:val="lv-LV"/>
        </w:rPr>
        <w:t>renīna-angiotenzīna sistēmu. Tādēļ MicardisPlus ordinēt nav ieteicams.</w:t>
      </w:r>
    </w:p>
    <w:p w:rsidR="00C86E52" w:rsidRPr="00722D0B" w:rsidRDefault="00C86E52">
      <w:pPr>
        <w:tabs>
          <w:tab w:val="left" w:pos="540"/>
        </w:tabs>
        <w:rPr>
          <w:color w:val="000000"/>
          <w:sz w:val="22"/>
          <w:szCs w:val="22"/>
          <w:lang w:val="lv-LV"/>
        </w:rPr>
      </w:pPr>
    </w:p>
    <w:p w:rsidR="00FC0913" w:rsidRPr="00722D0B" w:rsidRDefault="00C86E52" w:rsidP="00EA55A9">
      <w:pPr>
        <w:keepNext/>
        <w:tabs>
          <w:tab w:val="left" w:pos="540"/>
        </w:tabs>
        <w:rPr>
          <w:color w:val="000000"/>
          <w:sz w:val="22"/>
          <w:szCs w:val="22"/>
          <w:lang w:val="lv-LV"/>
        </w:rPr>
      </w:pPr>
      <w:r w:rsidRPr="00722D0B">
        <w:rPr>
          <w:color w:val="000000"/>
          <w:sz w:val="22"/>
          <w:szCs w:val="22"/>
          <w:u w:val="single"/>
          <w:lang w:val="lv-LV"/>
        </w:rPr>
        <w:t xml:space="preserve">Aortas </w:t>
      </w:r>
      <w:r w:rsidR="00663DBB" w:rsidRPr="00722D0B">
        <w:rPr>
          <w:color w:val="000000"/>
          <w:sz w:val="22"/>
          <w:szCs w:val="22"/>
          <w:u w:val="single"/>
          <w:lang w:val="lv-LV"/>
        </w:rPr>
        <w:t xml:space="preserve">atveres </w:t>
      </w:r>
      <w:r w:rsidRPr="00722D0B">
        <w:rPr>
          <w:color w:val="000000"/>
          <w:sz w:val="22"/>
          <w:szCs w:val="22"/>
          <w:u w:val="single"/>
          <w:lang w:val="lv-LV"/>
        </w:rPr>
        <w:t>un mitrālā vārstuļa stenoze, obstruktīva hipertrofiska kardiomiopātija</w:t>
      </w:r>
      <w:r w:rsidRPr="00722D0B">
        <w:rPr>
          <w:color w:val="000000"/>
          <w:sz w:val="22"/>
          <w:szCs w:val="22"/>
          <w:lang w:val="lv-LV"/>
        </w:rPr>
        <w:t xml:space="preserve"> </w:t>
      </w:r>
    </w:p>
    <w:p w:rsidR="00FC0913" w:rsidRPr="00722D0B" w:rsidRDefault="00FC0913" w:rsidP="00EA55A9">
      <w:pPr>
        <w:keepNext/>
        <w:tabs>
          <w:tab w:val="left" w:pos="540"/>
        </w:tabs>
        <w:rPr>
          <w:color w:val="000000"/>
          <w:sz w:val="22"/>
          <w:szCs w:val="22"/>
          <w:lang w:val="lv-LV"/>
        </w:rPr>
      </w:pPr>
    </w:p>
    <w:p w:rsidR="00C86E52" w:rsidRPr="00722D0B" w:rsidRDefault="00C86E52" w:rsidP="00EA55A9">
      <w:pPr>
        <w:keepNext/>
        <w:tabs>
          <w:tab w:val="left" w:pos="540"/>
        </w:tabs>
        <w:rPr>
          <w:color w:val="000000"/>
          <w:sz w:val="22"/>
          <w:szCs w:val="22"/>
          <w:lang w:val="lv-LV"/>
        </w:rPr>
      </w:pPr>
      <w:r w:rsidRPr="00722D0B">
        <w:rPr>
          <w:color w:val="000000"/>
          <w:sz w:val="22"/>
          <w:szCs w:val="22"/>
          <w:lang w:val="lv-LV"/>
        </w:rPr>
        <w:t xml:space="preserve">Tāpat kā citus vazodilatatorus, pacientiem ar aortas </w:t>
      </w:r>
      <w:r w:rsidR="00663DBB" w:rsidRPr="00722D0B">
        <w:rPr>
          <w:color w:val="000000"/>
          <w:sz w:val="22"/>
          <w:szCs w:val="22"/>
          <w:lang w:val="lv-LV"/>
        </w:rPr>
        <w:t xml:space="preserve">atveres </w:t>
      </w:r>
      <w:r w:rsidRPr="00722D0B">
        <w:rPr>
          <w:color w:val="000000"/>
          <w:sz w:val="22"/>
          <w:szCs w:val="22"/>
          <w:lang w:val="lv-LV"/>
        </w:rPr>
        <w:t>vai mitrāl</w:t>
      </w:r>
      <w:r w:rsidR="00663DBB" w:rsidRPr="00722D0B">
        <w:rPr>
          <w:color w:val="000000"/>
          <w:sz w:val="22"/>
          <w:szCs w:val="22"/>
          <w:lang w:val="lv-LV"/>
        </w:rPr>
        <w:t>ā vārstuļa</w:t>
      </w:r>
      <w:r w:rsidRPr="00722D0B">
        <w:rPr>
          <w:color w:val="000000"/>
          <w:sz w:val="22"/>
          <w:szCs w:val="22"/>
          <w:lang w:val="lv-LV"/>
        </w:rPr>
        <w:t xml:space="preserve"> stenozi vai obstruktīvu hipertrofisku kardiomiopātiju, jāordinē īpaši piesardzīgi.</w:t>
      </w:r>
    </w:p>
    <w:p w:rsidR="00C86E52" w:rsidRPr="00722D0B" w:rsidRDefault="00C86E52">
      <w:pPr>
        <w:tabs>
          <w:tab w:val="left" w:pos="540"/>
        </w:tabs>
        <w:rPr>
          <w:color w:val="000000"/>
          <w:sz w:val="22"/>
          <w:szCs w:val="22"/>
          <w:lang w:val="lv-LV"/>
        </w:rPr>
      </w:pPr>
    </w:p>
    <w:p w:rsidR="001E7AD8" w:rsidRPr="00722D0B" w:rsidRDefault="00C86E52">
      <w:pPr>
        <w:tabs>
          <w:tab w:val="left" w:pos="540"/>
        </w:tabs>
        <w:rPr>
          <w:color w:val="000000"/>
          <w:sz w:val="22"/>
          <w:szCs w:val="22"/>
          <w:lang w:val="lv-LV"/>
        </w:rPr>
      </w:pPr>
      <w:r w:rsidRPr="00722D0B">
        <w:rPr>
          <w:color w:val="000000"/>
          <w:sz w:val="22"/>
          <w:szCs w:val="22"/>
          <w:u w:val="single"/>
          <w:lang w:val="lv-LV"/>
        </w:rPr>
        <w:t>Metabolisms un ietekme uz endokrīno sistēmu</w:t>
      </w:r>
      <w:r w:rsidRPr="00722D0B">
        <w:rPr>
          <w:color w:val="000000"/>
          <w:sz w:val="22"/>
          <w:szCs w:val="22"/>
          <w:lang w:val="lv-LV"/>
        </w:rPr>
        <w:t xml:space="preserve"> </w:t>
      </w:r>
    </w:p>
    <w:p w:rsidR="00FC0913" w:rsidRPr="00722D0B" w:rsidRDefault="00FC0913">
      <w:pPr>
        <w:tabs>
          <w:tab w:val="left" w:pos="540"/>
        </w:tabs>
        <w:rPr>
          <w:color w:val="000000"/>
          <w:sz w:val="22"/>
          <w:szCs w:val="22"/>
          <w:lang w:val="lv-LV"/>
        </w:rPr>
      </w:pPr>
    </w:p>
    <w:p w:rsidR="00FF798D" w:rsidRPr="00722D0B" w:rsidRDefault="00C86E52">
      <w:pPr>
        <w:tabs>
          <w:tab w:val="left" w:pos="540"/>
        </w:tabs>
        <w:rPr>
          <w:color w:val="000000"/>
          <w:sz w:val="22"/>
          <w:szCs w:val="22"/>
          <w:lang w:val="lv-LV"/>
        </w:rPr>
      </w:pPr>
      <w:r w:rsidRPr="00722D0B">
        <w:rPr>
          <w:color w:val="000000"/>
          <w:sz w:val="22"/>
          <w:szCs w:val="22"/>
          <w:lang w:val="lv-LV"/>
        </w:rPr>
        <w:t>Tiazīdu lietošana var pazemināt glikozes toleranci</w:t>
      </w:r>
      <w:r w:rsidR="00FF798D" w:rsidRPr="00722D0B">
        <w:rPr>
          <w:color w:val="000000"/>
          <w:sz w:val="22"/>
          <w:szCs w:val="22"/>
          <w:lang w:val="lv-LV"/>
        </w:rPr>
        <w:t xml:space="preserve">, </w:t>
      </w:r>
      <w:bookmarkStart w:id="1" w:name="OLE_LINK7"/>
      <w:bookmarkStart w:id="2" w:name="OLE_LINK8"/>
      <w:r w:rsidR="00FF798D" w:rsidRPr="00722D0B">
        <w:rPr>
          <w:color w:val="000000"/>
          <w:sz w:val="22"/>
          <w:szCs w:val="22"/>
          <w:lang w:val="lv-LV"/>
        </w:rPr>
        <w:t>turpretim diabēta p</w:t>
      </w:r>
      <w:r w:rsidRPr="00722D0B">
        <w:rPr>
          <w:color w:val="000000"/>
          <w:sz w:val="22"/>
          <w:szCs w:val="22"/>
          <w:lang w:val="lv-LV"/>
        </w:rPr>
        <w:t>acientiem</w:t>
      </w:r>
      <w:r w:rsidR="00FF798D" w:rsidRPr="00722D0B">
        <w:rPr>
          <w:color w:val="000000"/>
          <w:sz w:val="22"/>
          <w:szCs w:val="22"/>
          <w:lang w:val="lv-LV"/>
        </w:rPr>
        <w:t>, kuri lieto insulīnu vai antidiabētiskas zāles vienlaicīgi ar telmisartānu, var rasties hipoglikēmija</w:t>
      </w:r>
      <w:r w:rsidR="0062575E" w:rsidRPr="00722D0B">
        <w:rPr>
          <w:color w:val="000000"/>
          <w:sz w:val="22"/>
          <w:szCs w:val="22"/>
          <w:lang w:val="lv-LV"/>
        </w:rPr>
        <w:t>.</w:t>
      </w:r>
      <w:r w:rsidR="00FF798D" w:rsidRPr="00722D0B">
        <w:rPr>
          <w:color w:val="000000"/>
          <w:sz w:val="22"/>
          <w:szCs w:val="22"/>
          <w:lang w:val="lv-LV"/>
        </w:rPr>
        <w:t xml:space="preserve"> Tādēļ, šiem pacientiem ieteicama glikozes līmeņa kontrole</w:t>
      </w:r>
      <w:r w:rsidR="00941572" w:rsidRPr="00722D0B">
        <w:rPr>
          <w:color w:val="000000"/>
          <w:sz w:val="22"/>
          <w:szCs w:val="22"/>
          <w:lang w:val="lv-LV"/>
        </w:rPr>
        <w:t xml:space="preserve"> asinīs</w:t>
      </w:r>
      <w:r w:rsidR="00FF798D" w:rsidRPr="00722D0B">
        <w:rPr>
          <w:color w:val="000000"/>
          <w:sz w:val="22"/>
          <w:szCs w:val="22"/>
          <w:lang w:val="lv-LV"/>
        </w:rPr>
        <w:t xml:space="preserve">; </w:t>
      </w:r>
      <w:r w:rsidR="005A0F7E" w:rsidRPr="00722D0B">
        <w:rPr>
          <w:color w:val="000000"/>
          <w:sz w:val="22"/>
          <w:szCs w:val="22"/>
          <w:lang w:val="lv-LV"/>
        </w:rPr>
        <w:t>insulīna vai antidiabētisko zāļu pielāgošana var būt nepieciešama.</w:t>
      </w:r>
    </w:p>
    <w:bookmarkEnd w:id="1"/>
    <w:bookmarkEnd w:id="2"/>
    <w:p w:rsidR="00FF798D" w:rsidRPr="00722D0B" w:rsidRDefault="00FF798D">
      <w:pPr>
        <w:tabs>
          <w:tab w:val="left" w:pos="540"/>
        </w:tabs>
        <w:rPr>
          <w:color w:val="000000"/>
          <w:sz w:val="22"/>
          <w:szCs w:val="22"/>
          <w:lang w:val="lv-LV"/>
        </w:rPr>
      </w:pPr>
    </w:p>
    <w:p w:rsidR="00C86E52" w:rsidRPr="00722D0B" w:rsidRDefault="00C86E52" w:rsidP="00307E51">
      <w:pPr>
        <w:tabs>
          <w:tab w:val="left" w:pos="540"/>
        </w:tabs>
        <w:rPr>
          <w:color w:val="000000"/>
          <w:sz w:val="22"/>
          <w:szCs w:val="22"/>
          <w:lang w:val="lv-LV"/>
        </w:rPr>
      </w:pPr>
      <w:r w:rsidRPr="00722D0B">
        <w:rPr>
          <w:color w:val="000000"/>
          <w:sz w:val="22"/>
          <w:szCs w:val="22"/>
          <w:lang w:val="lv-LV"/>
        </w:rPr>
        <w:t>Tiazīdu terapijas laikā slēptais cukura diabēts var kļūt izteikts.</w:t>
      </w:r>
    </w:p>
    <w:p w:rsidR="00C86E52" w:rsidRPr="00722D0B" w:rsidRDefault="00C86E52">
      <w:pPr>
        <w:pStyle w:val="BodyTextIndent"/>
        <w:tabs>
          <w:tab w:val="left" w:pos="540"/>
        </w:tabs>
        <w:ind w:left="0"/>
        <w:rPr>
          <w:color w:val="000000"/>
          <w:sz w:val="22"/>
          <w:szCs w:val="22"/>
        </w:rPr>
      </w:pPr>
    </w:p>
    <w:p w:rsidR="00C86E52" w:rsidRPr="00722D0B" w:rsidRDefault="00C86E52">
      <w:pPr>
        <w:pStyle w:val="BodyTextIndent"/>
        <w:tabs>
          <w:tab w:val="left" w:pos="540"/>
        </w:tabs>
        <w:ind w:left="0"/>
        <w:rPr>
          <w:color w:val="000000"/>
          <w:sz w:val="22"/>
          <w:szCs w:val="22"/>
        </w:rPr>
      </w:pPr>
      <w:r w:rsidRPr="00722D0B">
        <w:rPr>
          <w:color w:val="000000"/>
          <w:sz w:val="22"/>
          <w:szCs w:val="22"/>
        </w:rPr>
        <w:t>Diurētiskā terapija ar tiazīdu ir bijusi saistīta ar holesterīna un triglicerīdu līmeņa paaugstināšanos, tomēr MicardisPlus saturošā 12,5 mg hidrohlortiazīda deva to praktiski neietekmē. Dažiem pacientiem, kuri tiek ārstēti ar tiazīdiem, iespējama hiperurikēmija vai podagras paasināšanās.</w:t>
      </w:r>
    </w:p>
    <w:p w:rsidR="00C86E52" w:rsidRPr="00722D0B" w:rsidRDefault="00C86E52">
      <w:pPr>
        <w:tabs>
          <w:tab w:val="left" w:pos="540"/>
        </w:tabs>
        <w:rPr>
          <w:color w:val="000000"/>
          <w:sz w:val="22"/>
          <w:szCs w:val="22"/>
          <w:lang w:val="lv-LV"/>
        </w:rPr>
      </w:pPr>
    </w:p>
    <w:p w:rsidR="001E7AD8" w:rsidRPr="00722D0B" w:rsidRDefault="00C86E52">
      <w:pPr>
        <w:tabs>
          <w:tab w:val="left" w:pos="540"/>
        </w:tabs>
        <w:rPr>
          <w:color w:val="000000"/>
          <w:sz w:val="22"/>
          <w:szCs w:val="22"/>
          <w:lang w:val="lv-LV"/>
        </w:rPr>
      </w:pPr>
      <w:r w:rsidRPr="00722D0B">
        <w:rPr>
          <w:color w:val="000000"/>
          <w:sz w:val="22"/>
          <w:szCs w:val="22"/>
          <w:u w:val="single"/>
          <w:lang w:val="lv-LV"/>
        </w:rPr>
        <w:t>Elektrolītu līdzsvara traucējumi</w:t>
      </w:r>
      <w:r w:rsidRPr="00722D0B">
        <w:rPr>
          <w:color w:val="000000"/>
          <w:sz w:val="22"/>
          <w:szCs w:val="22"/>
          <w:lang w:val="lv-LV"/>
        </w:rPr>
        <w:t xml:space="preserve"> </w:t>
      </w:r>
    </w:p>
    <w:p w:rsidR="00FC0913" w:rsidRPr="00722D0B" w:rsidRDefault="00FC0913">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Visiem pacientiem diurētisko līdzekļu lietošanas laikā jāveic periodiska seruma elektrolītu kontrole piemērotos laika intervālos. </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Tiazīdi, ieskaitot hidrohlortiazīdu, var izraisīt šķidruma vai elektrolītu līdzsvara traucējumus (ieskaitot hipokaliēmiju, hiponatriēmiju un hipohlorēmisko alkalozi). Šķidruma vai elektrolītu līdzsvara traucējumu brīdinājuma simptomi ir </w:t>
      </w:r>
      <w:r w:rsidR="00FA6930" w:rsidRPr="00722D0B">
        <w:rPr>
          <w:color w:val="000000"/>
          <w:sz w:val="22"/>
          <w:szCs w:val="22"/>
          <w:lang w:val="lv-LV"/>
        </w:rPr>
        <w:t>sausums mutē</w:t>
      </w:r>
      <w:r w:rsidRPr="00722D0B">
        <w:rPr>
          <w:color w:val="000000"/>
          <w:sz w:val="22"/>
          <w:szCs w:val="22"/>
          <w:lang w:val="lv-LV"/>
        </w:rPr>
        <w:t xml:space="preserve">, slāpes, astēnija, letarģija, miegainība, nemierīgums, muskuļu sāpes vai krampji, muskuļu gurdenums, hipotensija, oligūrija, tahikardija, kuņģa-zarnu trakta traucējumi, tādi kā slikta dūša vai vemšana (skatīt </w:t>
      </w:r>
      <w:r w:rsidR="009E520C" w:rsidRPr="00722D0B">
        <w:rPr>
          <w:color w:val="000000"/>
          <w:sz w:val="22"/>
          <w:szCs w:val="22"/>
          <w:lang w:val="lv-LV"/>
        </w:rPr>
        <w:t>4.8.</w:t>
      </w:r>
      <w:r w:rsidR="00EB7020"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 </w:t>
      </w:r>
      <w:r w:rsidRPr="00722D0B">
        <w:rPr>
          <w:color w:val="000000"/>
          <w:sz w:val="22"/>
          <w:szCs w:val="22"/>
          <w:lang w:val="lv-LV"/>
        </w:rPr>
        <w:tab/>
        <w:t>Hipokaliēmija</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Lai gan lietojot tiazīdu diurētiskos līdzekļus ir iespējama hipokaliēmija, vienlaicīga terapija ar telmisartānu var samazināt diurētisko līdzekļu izraisīto hipokaliēmiju. Hipokaliēmijas risks ir lielāks pacientiem ar aknu cirozi, pacientiem ar pastiprinātu diurēzi anamnēzē, pacientiem ar iespējamu </w:t>
      </w:r>
      <w:r w:rsidR="00663DBB" w:rsidRPr="00722D0B">
        <w:rPr>
          <w:color w:val="000000"/>
          <w:sz w:val="22"/>
          <w:szCs w:val="22"/>
          <w:lang w:val="lv-LV"/>
        </w:rPr>
        <w:t xml:space="preserve"> nepietiekamu</w:t>
      </w:r>
      <w:r w:rsidRPr="00722D0B">
        <w:rPr>
          <w:color w:val="000000"/>
          <w:sz w:val="22"/>
          <w:szCs w:val="22"/>
          <w:lang w:val="lv-LV"/>
        </w:rPr>
        <w:t xml:space="preserve"> elektrolītu </w:t>
      </w:r>
      <w:r w:rsidR="000C3D47" w:rsidRPr="00722D0B">
        <w:rPr>
          <w:color w:val="000000"/>
          <w:sz w:val="22"/>
          <w:szCs w:val="22"/>
          <w:lang w:val="lv-LV"/>
        </w:rPr>
        <w:t>iekšķīgu lietošanu</w:t>
      </w:r>
      <w:r w:rsidRPr="00722D0B">
        <w:rPr>
          <w:color w:val="000000"/>
          <w:sz w:val="22"/>
          <w:szCs w:val="22"/>
          <w:lang w:val="lv-LV"/>
        </w:rPr>
        <w:t xml:space="preserve">, un pacientiem, kuri vienlaicīgi tiek ārstēti ar kortikosteroīdiem vai adrenokortikotropo hormonu (AKTH) (skatīt </w:t>
      </w:r>
      <w:r w:rsidR="009E520C" w:rsidRPr="00722D0B">
        <w:rPr>
          <w:color w:val="000000"/>
          <w:sz w:val="22"/>
          <w:szCs w:val="22"/>
          <w:lang w:val="lv-LV"/>
        </w:rPr>
        <w:t>4.5.</w:t>
      </w:r>
      <w:r w:rsidR="00EB7020"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w:t>
      </w:r>
      <w:r w:rsidRPr="00722D0B">
        <w:rPr>
          <w:color w:val="000000"/>
          <w:sz w:val="22"/>
          <w:szCs w:val="22"/>
          <w:lang w:val="lv-LV"/>
        </w:rPr>
        <w:tab/>
        <w:t>Hiperkaliēmija</w:t>
      </w:r>
    </w:p>
    <w:p w:rsidR="00C86E52" w:rsidRPr="00722D0B" w:rsidRDefault="00C86E52">
      <w:pPr>
        <w:tabs>
          <w:tab w:val="left" w:pos="540"/>
        </w:tabs>
        <w:rPr>
          <w:color w:val="000000"/>
          <w:sz w:val="22"/>
          <w:szCs w:val="22"/>
          <w:lang w:val="lv-LV"/>
        </w:rPr>
      </w:pPr>
      <w:r w:rsidRPr="00722D0B">
        <w:rPr>
          <w:color w:val="000000"/>
          <w:sz w:val="22"/>
          <w:szCs w:val="22"/>
          <w:lang w:val="lv-LV"/>
        </w:rPr>
        <w:t>Pretējs efekts: MicardisPlus sastāvdaļa telmisartāns, sakarā ar antagonismu pret angiotenzīna II (AT</w:t>
      </w:r>
      <w:r w:rsidRPr="00722D0B">
        <w:rPr>
          <w:color w:val="000000"/>
          <w:sz w:val="22"/>
          <w:szCs w:val="22"/>
          <w:vertAlign w:val="subscript"/>
          <w:lang w:val="lv-LV"/>
        </w:rPr>
        <w:t>1</w:t>
      </w:r>
      <w:r w:rsidRPr="00722D0B">
        <w:rPr>
          <w:color w:val="000000"/>
          <w:sz w:val="22"/>
          <w:szCs w:val="22"/>
          <w:lang w:val="lv-LV"/>
        </w:rPr>
        <w:t xml:space="preserve">) receptoriem, var izsaukt hiperkaliēmiju. Lai gan, ordinējot MicardisPlus, klīniski nozīmīgi hiperkaliēmijas gadījumi netika konstatēti, tomēr hiperkaliēmijas attīstīšanās riska faktori ir nieru bojājumi un/vai sirds mazspēja, kā arī cukura diabēts. Ordinējot MicardisPlus kopā ar kāliju aizturošiem diurētiskiem līdzekļiem, kāliju saturošām uztura piedevām vai kāliju saturošiem sāls aizvietotājiem, jāievēro piesardzība (skatīt </w:t>
      </w:r>
      <w:r w:rsidR="009E520C" w:rsidRPr="00722D0B">
        <w:rPr>
          <w:color w:val="000000"/>
          <w:sz w:val="22"/>
          <w:szCs w:val="22"/>
          <w:lang w:val="lv-LV"/>
        </w:rPr>
        <w:t>4.5.</w:t>
      </w:r>
      <w:r w:rsidR="00EB7020" w:rsidRPr="00722D0B">
        <w:rPr>
          <w:color w:val="000000"/>
          <w:sz w:val="22"/>
          <w:szCs w:val="22"/>
          <w:lang w:val="lv-LV"/>
        </w:rPr>
        <w:t xml:space="preserve"> </w:t>
      </w:r>
      <w:r w:rsidRPr="00722D0B">
        <w:rPr>
          <w:color w:val="000000"/>
          <w:sz w:val="22"/>
          <w:szCs w:val="22"/>
          <w:lang w:val="lv-LV"/>
        </w:rPr>
        <w:t>apakšpunktu).</w:t>
      </w:r>
      <w:r w:rsidRPr="00722D0B">
        <w:rPr>
          <w:color w:val="000000"/>
          <w:sz w:val="22"/>
          <w:szCs w:val="22"/>
          <w:lang w:val="lv-LV"/>
        </w:rPr>
        <w:tab/>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w:t>
      </w:r>
      <w:r w:rsidRPr="00722D0B">
        <w:rPr>
          <w:color w:val="000000"/>
          <w:sz w:val="22"/>
          <w:szCs w:val="22"/>
          <w:lang w:val="lv-LV"/>
        </w:rPr>
        <w:tab/>
        <w:t>Hiponatriēmija un hipohlorēmiskā alkaloze</w:t>
      </w:r>
    </w:p>
    <w:p w:rsidR="00C86E52" w:rsidRPr="00722D0B" w:rsidRDefault="00C86E52">
      <w:pPr>
        <w:tabs>
          <w:tab w:val="left" w:pos="540"/>
        </w:tabs>
        <w:rPr>
          <w:color w:val="000000"/>
          <w:sz w:val="22"/>
          <w:szCs w:val="22"/>
          <w:lang w:val="lv-LV"/>
        </w:rPr>
      </w:pPr>
      <w:r w:rsidRPr="00722D0B">
        <w:rPr>
          <w:color w:val="000000"/>
          <w:sz w:val="22"/>
          <w:szCs w:val="22"/>
          <w:lang w:val="lv-LV"/>
        </w:rPr>
        <w:t>Nav pierādījumu tam, ka MicardisPlus samazinātu vai aizkavētu diurētisko līdzekļu izraisītu hiponatriēmiju. Hlorīdu deficīts ir galvenokārt viegls un parasti ārstēšana nav nepieciešama.</w:t>
      </w:r>
      <w:r w:rsidRPr="00722D0B">
        <w:rPr>
          <w:color w:val="000000"/>
          <w:sz w:val="22"/>
          <w:szCs w:val="22"/>
          <w:lang w:val="lv-LV"/>
        </w:rPr>
        <w:tab/>
      </w:r>
      <w:r w:rsidRPr="00722D0B">
        <w:rPr>
          <w:color w:val="000000"/>
          <w:sz w:val="22"/>
          <w:szCs w:val="22"/>
          <w:lang w:val="lv-LV"/>
        </w:rPr>
        <w:tab/>
      </w:r>
    </w:p>
    <w:p w:rsidR="00C86E52" w:rsidRPr="00722D0B" w:rsidRDefault="00C86E52" w:rsidP="0022321A">
      <w:pPr>
        <w:keepNext/>
        <w:tabs>
          <w:tab w:val="left" w:pos="540"/>
        </w:tabs>
        <w:rPr>
          <w:color w:val="000000"/>
          <w:sz w:val="22"/>
          <w:szCs w:val="22"/>
          <w:lang w:val="lv-LV"/>
        </w:rPr>
      </w:pPr>
      <w:r w:rsidRPr="00722D0B">
        <w:rPr>
          <w:color w:val="000000"/>
          <w:sz w:val="22"/>
          <w:szCs w:val="22"/>
          <w:lang w:val="lv-LV"/>
        </w:rPr>
        <w:t>-</w:t>
      </w:r>
      <w:r w:rsidRPr="00722D0B">
        <w:rPr>
          <w:color w:val="000000"/>
          <w:sz w:val="22"/>
          <w:szCs w:val="22"/>
          <w:lang w:val="lv-LV"/>
        </w:rPr>
        <w:tab/>
        <w:t>Hiperkalciēmija</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Tiazīdi </w:t>
      </w:r>
      <w:r w:rsidR="000C3D47" w:rsidRPr="00722D0B">
        <w:rPr>
          <w:color w:val="000000"/>
          <w:sz w:val="22"/>
          <w:szCs w:val="22"/>
          <w:lang w:val="lv-LV"/>
        </w:rPr>
        <w:t xml:space="preserve">var </w:t>
      </w:r>
      <w:r w:rsidRPr="00722D0B">
        <w:rPr>
          <w:color w:val="000000"/>
          <w:sz w:val="22"/>
          <w:szCs w:val="22"/>
          <w:lang w:val="lv-LV"/>
        </w:rPr>
        <w:t>mazin</w:t>
      </w:r>
      <w:r w:rsidR="000C3D47" w:rsidRPr="00722D0B">
        <w:rPr>
          <w:color w:val="000000"/>
          <w:sz w:val="22"/>
          <w:szCs w:val="22"/>
          <w:lang w:val="lv-LV"/>
        </w:rPr>
        <w:t>āt</w:t>
      </w:r>
      <w:r w:rsidRPr="00722D0B">
        <w:rPr>
          <w:color w:val="000000"/>
          <w:sz w:val="22"/>
          <w:szCs w:val="22"/>
          <w:lang w:val="lv-LV"/>
        </w:rPr>
        <w:t xml:space="preserve"> kalcija </w:t>
      </w:r>
      <w:r w:rsidR="000C3D47" w:rsidRPr="00722D0B">
        <w:rPr>
          <w:color w:val="000000"/>
          <w:sz w:val="22"/>
          <w:szCs w:val="22"/>
          <w:lang w:val="lv-LV"/>
        </w:rPr>
        <w:t>izdalīšanos ar urīnu</w:t>
      </w:r>
      <w:r w:rsidRPr="00722D0B">
        <w:rPr>
          <w:color w:val="000000"/>
          <w:sz w:val="22"/>
          <w:szCs w:val="22"/>
          <w:lang w:val="lv-LV"/>
        </w:rPr>
        <w:t xml:space="preserve"> un </w:t>
      </w:r>
      <w:r w:rsidR="000C3D47" w:rsidRPr="00722D0B">
        <w:rPr>
          <w:color w:val="000000"/>
          <w:sz w:val="22"/>
          <w:szCs w:val="22"/>
          <w:lang w:val="lv-LV"/>
        </w:rPr>
        <w:t>neregulāri un nedaudz paaugstināt</w:t>
      </w:r>
      <w:r w:rsidRPr="00722D0B">
        <w:rPr>
          <w:color w:val="000000"/>
          <w:sz w:val="22"/>
          <w:szCs w:val="22"/>
          <w:lang w:val="lv-LV"/>
        </w:rPr>
        <w:t xml:space="preserve"> kalcija līme</w:t>
      </w:r>
      <w:r w:rsidR="000C3D47" w:rsidRPr="00722D0B">
        <w:rPr>
          <w:color w:val="000000"/>
          <w:sz w:val="22"/>
          <w:szCs w:val="22"/>
          <w:lang w:val="lv-LV"/>
        </w:rPr>
        <w:t>ni</w:t>
      </w:r>
      <w:r w:rsidRPr="00722D0B">
        <w:rPr>
          <w:color w:val="000000"/>
          <w:sz w:val="22"/>
          <w:szCs w:val="22"/>
          <w:lang w:val="lv-LV"/>
        </w:rPr>
        <w:t xml:space="preserve"> serumā, kas neizraisa ar kalcija metabolismu saistītus zināmus traucējumus. Ievērojama hiperkalciēmija var liecināt par slēptu hiperparatireozi. Šādos gadījumos tiazīdu lietošana jāpārtrauc un jāveic epitēlijķermenīšu funkcijas testi. </w:t>
      </w:r>
    </w:p>
    <w:p w:rsidR="00C86E52" w:rsidRPr="00722D0B" w:rsidRDefault="00C86E52">
      <w:pPr>
        <w:tabs>
          <w:tab w:val="left" w:pos="540"/>
        </w:tabs>
        <w:rPr>
          <w:color w:val="000000"/>
          <w:sz w:val="22"/>
          <w:szCs w:val="22"/>
          <w:lang w:val="lv-LV"/>
        </w:rPr>
      </w:pPr>
    </w:p>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w:t>
      </w:r>
      <w:r w:rsidRPr="00722D0B">
        <w:rPr>
          <w:color w:val="000000"/>
          <w:sz w:val="22"/>
          <w:szCs w:val="22"/>
          <w:lang w:val="lv-LV"/>
        </w:rPr>
        <w:tab/>
        <w:t>Hipomagnēmija</w:t>
      </w:r>
    </w:p>
    <w:p w:rsidR="00C86E52" w:rsidRPr="00722D0B" w:rsidRDefault="00C86E52" w:rsidP="00296076">
      <w:pPr>
        <w:pStyle w:val="BodyTextIndent"/>
        <w:tabs>
          <w:tab w:val="left" w:pos="540"/>
        </w:tabs>
        <w:ind w:left="0"/>
        <w:rPr>
          <w:color w:val="000000"/>
          <w:sz w:val="22"/>
          <w:szCs w:val="22"/>
        </w:rPr>
      </w:pPr>
      <w:r w:rsidRPr="00722D0B">
        <w:rPr>
          <w:color w:val="000000"/>
          <w:sz w:val="22"/>
          <w:szCs w:val="22"/>
        </w:rPr>
        <w:t xml:space="preserve">Ir pierādīts, ka tiazīdi palielina magnija daudzumu izdalītajā urīnā, kā rezultātā ir iespējama hipomagnēmija (skatīt </w:t>
      </w:r>
      <w:r w:rsidR="009E520C" w:rsidRPr="00722D0B">
        <w:rPr>
          <w:color w:val="000000"/>
          <w:sz w:val="22"/>
          <w:szCs w:val="22"/>
        </w:rPr>
        <w:t>4.5.</w:t>
      </w:r>
      <w:r w:rsidR="00FC1E70" w:rsidRPr="00722D0B">
        <w:rPr>
          <w:color w:val="000000"/>
          <w:sz w:val="22"/>
          <w:szCs w:val="22"/>
        </w:rPr>
        <w:t xml:space="preserve"> </w:t>
      </w:r>
      <w:r w:rsidRPr="00722D0B">
        <w:rPr>
          <w:color w:val="000000"/>
          <w:sz w:val="22"/>
          <w:szCs w:val="22"/>
        </w:rPr>
        <w:t>apakšpunktu).</w:t>
      </w:r>
    </w:p>
    <w:p w:rsidR="00C86E52" w:rsidRPr="00722D0B" w:rsidRDefault="00C86E52">
      <w:pPr>
        <w:tabs>
          <w:tab w:val="left" w:pos="540"/>
        </w:tabs>
        <w:rPr>
          <w:color w:val="000000"/>
          <w:sz w:val="22"/>
          <w:szCs w:val="22"/>
          <w:u w:val="single"/>
          <w:lang w:val="lv-LV"/>
        </w:rPr>
      </w:pPr>
    </w:p>
    <w:p w:rsidR="001E7AD8" w:rsidRPr="00722D0B" w:rsidRDefault="00D12063" w:rsidP="006D241D">
      <w:pPr>
        <w:keepNext/>
        <w:tabs>
          <w:tab w:val="left" w:pos="540"/>
        </w:tabs>
        <w:rPr>
          <w:color w:val="000000"/>
          <w:sz w:val="22"/>
          <w:szCs w:val="22"/>
          <w:lang w:val="lv-LV"/>
        </w:rPr>
      </w:pPr>
      <w:r w:rsidRPr="00722D0B">
        <w:rPr>
          <w:color w:val="000000"/>
          <w:sz w:val="22"/>
          <w:szCs w:val="22"/>
          <w:u w:val="single"/>
          <w:lang w:val="lv-LV"/>
        </w:rPr>
        <w:t>Sorbīts</w:t>
      </w:r>
      <w:r w:rsidR="00C86E52" w:rsidRPr="00722D0B">
        <w:rPr>
          <w:color w:val="000000"/>
          <w:sz w:val="22"/>
          <w:szCs w:val="22"/>
          <w:u w:val="single"/>
          <w:lang w:val="lv-LV"/>
        </w:rPr>
        <w:t xml:space="preserve"> un laktozes monohidrāts</w:t>
      </w:r>
      <w:r w:rsidR="00C86E52" w:rsidRPr="00722D0B">
        <w:rPr>
          <w:color w:val="000000"/>
          <w:sz w:val="22"/>
          <w:szCs w:val="22"/>
          <w:lang w:val="lv-LV"/>
        </w:rPr>
        <w:t xml:space="preserve"> </w:t>
      </w:r>
    </w:p>
    <w:p w:rsidR="00011D6F" w:rsidRPr="00722D0B" w:rsidRDefault="00011D6F"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Šīs zāles satur laktozes monohidrātu un </w:t>
      </w:r>
      <w:r w:rsidR="00D12063" w:rsidRPr="00722D0B">
        <w:rPr>
          <w:color w:val="000000"/>
          <w:sz w:val="22"/>
          <w:szCs w:val="22"/>
          <w:lang w:val="lv-LV"/>
        </w:rPr>
        <w:t>sorbītu</w:t>
      </w:r>
      <w:r w:rsidRPr="00722D0B">
        <w:rPr>
          <w:color w:val="000000"/>
          <w:sz w:val="22"/>
          <w:szCs w:val="22"/>
          <w:lang w:val="lv-LV"/>
        </w:rPr>
        <w:t xml:space="preserve">. Šīs zāles nevajadzētu lietot pacientiem ar retu iedzimtu fruktozes nepanesību un/vai retu iedzimtu galaktozes nepanesību, </w:t>
      </w:r>
      <w:r w:rsidRPr="00722D0B">
        <w:rPr>
          <w:i/>
          <w:color w:val="000000"/>
          <w:sz w:val="22"/>
          <w:szCs w:val="22"/>
          <w:lang w:val="lv-LV"/>
        </w:rPr>
        <w:t>Lapp</w:t>
      </w:r>
      <w:r w:rsidRPr="00722D0B">
        <w:rPr>
          <w:color w:val="000000"/>
          <w:sz w:val="22"/>
          <w:szCs w:val="22"/>
          <w:lang w:val="lv-LV"/>
        </w:rPr>
        <w:t xml:space="preserve"> laktāzes deficītu vai glikozes-galaktozes malabsorbciju. </w:t>
      </w:r>
    </w:p>
    <w:p w:rsidR="00C86E52" w:rsidRPr="00722D0B" w:rsidRDefault="00C86E52">
      <w:pPr>
        <w:tabs>
          <w:tab w:val="left" w:pos="540"/>
        </w:tabs>
        <w:rPr>
          <w:color w:val="000000"/>
          <w:sz w:val="22"/>
          <w:szCs w:val="22"/>
          <w:u w:val="single"/>
          <w:lang w:val="lv-LV"/>
        </w:rPr>
      </w:pPr>
    </w:p>
    <w:p w:rsidR="001E7AD8" w:rsidRPr="00722D0B" w:rsidRDefault="00C86E52">
      <w:pPr>
        <w:tabs>
          <w:tab w:val="left" w:pos="540"/>
        </w:tabs>
        <w:rPr>
          <w:color w:val="000000"/>
          <w:sz w:val="22"/>
          <w:szCs w:val="22"/>
          <w:lang w:val="lv-LV"/>
        </w:rPr>
      </w:pPr>
      <w:r w:rsidRPr="00722D0B">
        <w:rPr>
          <w:color w:val="000000"/>
          <w:sz w:val="22"/>
          <w:szCs w:val="22"/>
          <w:u w:val="single"/>
          <w:lang w:val="lv-LV"/>
        </w:rPr>
        <w:t>Etniskās atšķirības</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Tāpat kā visi citi angiotenzīna II receptoru antagonisti, telmisartāns, acīmredzami izrāda mazāku asinsspiediena pazeminošu iedarbību melnas ādas krāsas pacientiem, salīdzinot ar pārējām rasēm, iespējams, melnādaino pamatiedzīvotāju zemākas renīna aktivitātes dēļ.  </w:t>
      </w:r>
    </w:p>
    <w:p w:rsidR="00C86E52" w:rsidRPr="00722D0B" w:rsidRDefault="00C86E52">
      <w:pPr>
        <w:tabs>
          <w:tab w:val="left" w:pos="540"/>
        </w:tabs>
        <w:rPr>
          <w:color w:val="000000"/>
          <w:sz w:val="22"/>
          <w:szCs w:val="22"/>
          <w:lang w:val="lv-LV"/>
        </w:rPr>
      </w:pPr>
    </w:p>
    <w:p w:rsidR="001E7AD8" w:rsidRPr="00722D0B" w:rsidRDefault="00C86E52">
      <w:pPr>
        <w:tabs>
          <w:tab w:val="left" w:pos="540"/>
        </w:tabs>
        <w:rPr>
          <w:color w:val="000000"/>
          <w:sz w:val="22"/>
          <w:szCs w:val="22"/>
          <w:lang w:val="lv-LV"/>
        </w:rPr>
      </w:pPr>
      <w:r w:rsidRPr="00722D0B">
        <w:rPr>
          <w:color w:val="000000"/>
          <w:sz w:val="22"/>
          <w:szCs w:val="22"/>
          <w:u w:val="single"/>
          <w:lang w:val="lv-LV"/>
        </w:rPr>
        <w:t>Citi</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Tāpat kā ar jebkuru antihipertensīvu līdzekli, pārmērīga asinsspiediena samazināšana ar telmisartānu pacientiem ar išēmisko kardiopātiju un išēmisko kardiovaskulāro slimību var izraisīt miokarda infarktu vai insultu.</w:t>
      </w:r>
      <w:r w:rsidRPr="00722D0B">
        <w:rPr>
          <w:color w:val="000000"/>
          <w:sz w:val="22"/>
          <w:szCs w:val="22"/>
          <w:lang w:val="lv-LV"/>
        </w:rPr>
        <w:tab/>
      </w:r>
    </w:p>
    <w:p w:rsidR="00C86E52" w:rsidRPr="00722D0B" w:rsidRDefault="00C86E52">
      <w:pPr>
        <w:tabs>
          <w:tab w:val="left" w:pos="540"/>
        </w:tabs>
        <w:rPr>
          <w:color w:val="000000"/>
          <w:sz w:val="22"/>
          <w:szCs w:val="22"/>
          <w:lang w:val="lv-LV"/>
        </w:rPr>
      </w:pPr>
    </w:p>
    <w:p w:rsidR="001E7AD8" w:rsidRPr="00722D0B" w:rsidRDefault="00C86E52">
      <w:pPr>
        <w:tabs>
          <w:tab w:val="left" w:pos="540"/>
        </w:tabs>
        <w:rPr>
          <w:color w:val="000000"/>
          <w:sz w:val="22"/>
          <w:szCs w:val="22"/>
          <w:lang w:val="lv-LV"/>
        </w:rPr>
      </w:pPr>
      <w:r w:rsidRPr="00722D0B">
        <w:rPr>
          <w:color w:val="000000"/>
          <w:sz w:val="22"/>
          <w:szCs w:val="22"/>
          <w:u w:val="single"/>
          <w:lang w:val="lv-LV"/>
        </w:rPr>
        <w:t>Vispārējie</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ar </w:t>
      </w:r>
      <w:r w:rsidR="00E32A51" w:rsidRPr="00722D0B">
        <w:rPr>
          <w:color w:val="000000"/>
          <w:sz w:val="22"/>
          <w:szCs w:val="22"/>
          <w:lang w:val="lv-LV"/>
        </w:rPr>
        <w:t>alerģiju</w:t>
      </w:r>
      <w:r w:rsidRPr="00722D0B">
        <w:rPr>
          <w:color w:val="000000"/>
          <w:sz w:val="22"/>
          <w:szCs w:val="22"/>
          <w:lang w:val="lv-LV"/>
        </w:rPr>
        <w:t xml:space="preserve"> vai bronhiālo astmu anamnēzē vai bez tām, iespējamas paaugstinātas jutības reakcijas pret hidrohlortiazīdu, bet ir biežāk novērojamas pacientiem ar alerģiju vai bronhiālo astmu anamnēzē.</w:t>
      </w:r>
    </w:p>
    <w:p w:rsidR="00C86E52" w:rsidRPr="00722D0B" w:rsidRDefault="00C86E52">
      <w:pPr>
        <w:pStyle w:val="BodyTextIndent"/>
        <w:tabs>
          <w:tab w:val="left" w:pos="540"/>
        </w:tabs>
        <w:ind w:left="0"/>
        <w:rPr>
          <w:color w:val="000000"/>
          <w:sz w:val="22"/>
          <w:szCs w:val="22"/>
        </w:rPr>
      </w:pPr>
      <w:r w:rsidRPr="00722D0B">
        <w:rPr>
          <w:color w:val="000000"/>
          <w:sz w:val="22"/>
          <w:szCs w:val="22"/>
        </w:rPr>
        <w:t>Ir dati, ka lietojot tiazīdu diurētiskos līdzekļus</w:t>
      </w:r>
      <w:r w:rsidR="00D24C8B" w:rsidRPr="00722D0B">
        <w:rPr>
          <w:color w:val="000000"/>
          <w:sz w:val="22"/>
          <w:szCs w:val="22"/>
        </w:rPr>
        <w:t>, hidrohlortiazīdu ieskaitot,</w:t>
      </w:r>
      <w:r w:rsidRPr="00722D0B">
        <w:rPr>
          <w:color w:val="000000"/>
          <w:sz w:val="22"/>
          <w:szCs w:val="22"/>
        </w:rPr>
        <w:t xml:space="preserve"> iespējama sistēmiskās sarkanās vilkēdes paasināšanās vai aktivizēšanās.</w:t>
      </w:r>
    </w:p>
    <w:p w:rsidR="00E32A51" w:rsidRPr="00722D0B" w:rsidRDefault="00E32A51" w:rsidP="00E32A51">
      <w:pPr>
        <w:tabs>
          <w:tab w:val="left" w:pos="540"/>
        </w:tabs>
        <w:rPr>
          <w:color w:val="000000"/>
          <w:sz w:val="22"/>
          <w:szCs w:val="22"/>
          <w:lang w:val="lv-LV"/>
        </w:rPr>
      </w:pPr>
      <w:r w:rsidRPr="00722D0B">
        <w:rPr>
          <w:color w:val="000000"/>
          <w:sz w:val="22"/>
          <w:szCs w:val="22"/>
          <w:lang w:val="lv-LV"/>
        </w:rPr>
        <w:t xml:space="preserve">Ziņots par fotosensibilizācijas reakciju gadījumiem, lietojot tiazīdu diurētiskos līdzekļus (skatīt </w:t>
      </w:r>
      <w:r w:rsidR="009E520C" w:rsidRPr="00722D0B">
        <w:rPr>
          <w:color w:val="000000"/>
          <w:sz w:val="22"/>
          <w:szCs w:val="22"/>
          <w:lang w:val="lv-LV"/>
        </w:rPr>
        <w:t>4.8.</w:t>
      </w:r>
      <w:r w:rsidR="00222D36" w:rsidRPr="00722D0B">
        <w:rPr>
          <w:color w:val="000000"/>
          <w:sz w:val="22"/>
          <w:szCs w:val="22"/>
          <w:lang w:val="lv-LV"/>
        </w:rPr>
        <w:t xml:space="preserve"> </w:t>
      </w:r>
      <w:r w:rsidRPr="00722D0B">
        <w:rPr>
          <w:color w:val="000000"/>
          <w:sz w:val="22"/>
          <w:szCs w:val="22"/>
          <w:lang w:val="lv-LV"/>
        </w:rPr>
        <w:t>apakšpunktu). Ja fotosensibilizācijas reakcijas rodas ārstēšanas laikā, ieteicams pārtraukt ārstēšanu. Ja atkārtota diurētiska līdzekļa lietošana tiek uzskatīta par nepieciešamu, ieteicams aizsargāt atklātās ķermeņa daļas no Saules vai mākslīgā UVA starojuma.</w:t>
      </w:r>
    </w:p>
    <w:p w:rsidR="00C86E52" w:rsidRPr="00722D0B" w:rsidRDefault="00C86E52">
      <w:pPr>
        <w:tabs>
          <w:tab w:val="left" w:pos="540"/>
        </w:tabs>
        <w:rPr>
          <w:color w:val="000000"/>
          <w:sz w:val="22"/>
          <w:szCs w:val="22"/>
          <w:lang w:val="lv-LV"/>
        </w:rPr>
      </w:pPr>
    </w:p>
    <w:p w:rsidR="00F27B5A" w:rsidRPr="00722D0B" w:rsidRDefault="009A1A38">
      <w:pPr>
        <w:tabs>
          <w:tab w:val="left" w:pos="540"/>
        </w:tabs>
        <w:rPr>
          <w:color w:val="000000"/>
          <w:sz w:val="22"/>
          <w:szCs w:val="22"/>
          <w:u w:val="single"/>
          <w:lang w:val="lv-LV"/>
        </w:rPr>
      </w:pPr>
      <w:r w:rsidRPr="00722D0B">
        <w:rPr>
          <w:color w:val="000000"/>
          <w:sz w:val="22"/>
          <w:szCs w:val="22"/>
          <w:u w:val="single"/>
          <w:lang w:val="lv-LV"/>
        </w:rPr>
        <w:t>Dzīslenes izsvīdums, akūta</w:t>
      </w:r>
      <w:r w:rsidRPr="00722D0B" w:rsidDel="009A1A38">
        <w:rPr>
          <w:color w:val="000000"/>
          <w:sz w:val="22"/>
          <w:szCs w:val="22"/>
          <w:u w:val="single"/>
          <w:lang w:val="lv-LV"/>
        </w:rPr>
        <w:t xml:space="preserve"> </w:t>
      </w:r>
      <w:r w:rsidR="00F27B5A" w:rsidRPr="00722D0B">
        <w:rPr>
          <w:color w:val="000000"/>
          <w:sz w:val="22"/>
          <w:szCs w:val="22"/>
          <w:u w:val="single"/>
          <w:lang w:val="lv-LV"/>
        </w:rPr>
        <w:t>miopija un slēgta kakta glaukoma</w:t>
      </w:r>
    </w:p>
    <w:p w:rsidR="00AE675C" w:rsidRPr="00722D0B" w:rsidRDefault="00AE675C">
      <w:pPr>
        <w:tabs>
          <w:tab w:val="left" w:pos="540"/>
        </w:tabs>
        <w:rPr>
          <w:color w:val="000000"/>
          <w:sz w:val="22"/>
          <w:szCs w:val="22"/>
          <w:lang w:val="lv-LV"/>
        </w:rPr>
      </w:pPr>
    </w:p>
    <w:p w:rsidR="00F27B5A" w:rsidRPr="00722D0B" w:rsidRDefault="001F641C">
      <w:pPr>
        <w:tabs>
          <w:tab w:val="left" w:pos="540"/>
        </w:tabs>
        <w:rPr>
          <w:color w:val="000000"/>
          <w:sz w:val="22"/>
          <w:szCs w:val="22"/>
          <w:lang w:val="lv-LV"/>
        </w:rPr>
      </w:pPr>
      <w:r w:rsidRPr="00722D0B">
        <w:rPr>
          <w:color w:val="000000"/>
          <w:sz w:val="22"/>
          <w:szCs w:val="22"/>
          <w:lang w:val="lv-LV"/>
        </w:rPr>
        <w:t>Hidrohlortiazīds (pieder pie sulfonamīdiem) var izraisīt idiosinkr</w:t>
      </w:r>
      <w:r w:rsidR="008F290D">
        <w:rPr>
          <w:color w:val="000000"/>
          <w:sz w:val="22"/>
          <w:szCs w:val="22"/>
          <w:lang w:val="lv-LV"/>
        </w:rPr>
        <w:t>ā</w:t>
      </w:r>
      <w:r w:rsidRPr="00722D0B">
        <w:rPr>
          <w:color w:val="000000"/>
          <w:sz w:val="22"/>
          <w:szCs w:val="22"/>
          <w:lang w:val="lv-LV"/>
        </w:rPr>
        <w:t xml:space="preserve">tisku reakciju, kas rada </w:t>
      </w:r>
      <w:r w:rsidR="009A1A38" w:rsidRPr="00722D0B">
        <w:rPr>
          <w:color w:val="000000"/>
          <w:sz w:val="22"/>
          <w:szCs w:val="22"/>
          <w:lang w:val="lv-LV"/>
        </w:rPr>
        <w:t xml:space="preserve">dzīslenes izsvīdumu ar redzes lauka defektu, </w:t>
      </w:r>
      <w:r w:rsidRPr="00722D0B">
        <w:rPr>
          <w:color w:val="000000"/>
          <w:sz w:val="22"/>
          <w:szCs w:val="22"/>
          <w:lang w:val="lv-LV"/>
        </w:rPr>
        <w:t xml:space="preserve">akūtu pārejošu miopiju un </w:t>
      </w:r>
      <w:r w:rsidR="00D12063" w:rsidRPr="00722D0B">
        <w:rPr>
          <w:color w:val="000000"/>
          <w:sz w:val="22"/>
          <w:szCs w:val="22"/>
          <w:lang w:val="lv-LV"/>
        </w:rPr>
        <w:t xml:space="preserve">akūtu </w:t>
      </w:r>
      <w:r w:rsidRPr="00722D0B">
        <w:rPr>
          <w:color w:val="000000"/>
          <w:sz w:val="22"/>
          <w:szCs w:val="22"/>
          <w:lang w:val="lv-LV"/>
        </w:rPr>
        <w:t xml:space="preserve">slēgta kakta glaukomu. </w:t>
      </w:r>
      <w:r w:rsidR="00481BE2" w:rsidRPr="00722D0B">
        <w:rPr>
          <w:color w:val="000000"/>
          <w:sz w:val="22"/>
          <w:szCs w:val="22"/>
          <w:lang w:val="lv-LV"/>
        </w:rPr>
        <w:t>Simptomi ir</w:t>
      </w:r>
      <w:r w:rsidRPr="00722D0B">
        <w:rPr>
          <w:color w:val="000000"/>
          <w:sz w:val="22"/>
          <w:szCs w:val="22"/>
          <w:lang w:val="lv-LV"/>
        </w:rPr>
        <w:t xml:space="preserve"> akūta redzes asuma pasliktināšanās vai sāpes acīs un parasti </w:t>
      </w:r>
      <w:r w:rsidR="00AE675C" w:rsidRPr="00722D0B">
        <w:rPr>
          <w:color w:val="000000"/>
          <w:sz w:val="22"/>
          <w:szCs w:val="22"/>
          <w:lang w:val="lv-LV"/>
        </w:rPr>
        <w:t>tie rodas stundu</w:t>
      </w:r>
      <w:r w:rsidR="00481BE2" w:rsidRPr="00722D0B">
        <w:rPr>
          <w:color w:val="000000"/>
          <w:sz w:val="22"/>
          <w:szCs w:val="22"/>
          <w:lang w:val="lv-LV"/>
        </w:rPr>
        <w:t xml:space="preserve"> vai ned</w:t>
      </w:r>
      <w:r w:rsidR="00AE675C" w:rsidRPr="00722D0B">
        <w:rPr>
          <w:color w:val="000000"/>
          <w:sz w:val="22"/>
          <w:szCs w:val="22"/>
          <w:lang w:val="lv-LV"/>
        </w:rPr>
        <w:t>ēļu laikā</w:t>
      </w:r>
      <w:r w:rsidR="00481BE2" w:rsidRPr="00722D0B">
        <w:rPr>
          <w:color w:val="000000"/>
          <w:sz w:val="22"/>
          <w:szCs w:val="22"/>
          <w:lang w:val="lv-LV"/>
        </w:rPr>
        <w:t xml:space="preserve"> pēc zāļu lietošanas uzsākšanas. Neārstēta slēgta kakta glaukoma var radīt neatgriezenisku redzes zudumu. Sākotnējā ārstēšana ir nekavējoša hidrohlortiazīda lietošanas pārtraukšana. </w:t>
      </w:r>
      <w:r w:rsidR="00753EAE" w:rsidRPr="00722D0B">
        <w:rPr>
          <w:color w:val="000000"/>
          <w:sz w:val="22"/>
          <w:szCs w:val="22"/>
          <w:lang w:val="lv-LV"/>
        </w:rPr>
        <w:t xml:space="preserve">Tūlītēja terapeitiska vai ķirurģiska ārstēšana var būt nepieciešama, ja intraokulārais spiediens saglabājas nekontrolējams. Akūtas slēgta kakta glaukomas attīstības riska faktori var būt saistīti ar </w:t>
      </w:r>
      <w:r w:rsidR="00D12063" w:rsidRPr="00722D0B">
        <w:rPr>
          <w:color w:val="000000"/>
          <w:sz w:val="22"/>
          <w:szCs w:val="22"/>
          <w:lang w:val="lv-LV"/>
        </w:rPr>
        <w:t>alerģiju pret sulfonamīdu vai penicilīnu anamnēzē</w:t>
      </w:r>
      <w:r w:rsidR="00753EAE" w:rsidRPr="00722D0B">
        <w:rPr>
          <w:color w:val="000000"/>
          <w:sz w:val="22"/>
          <w:szCs w:val="22"/>
          <w:lang w:val="lv-LV"/>
        </w:rPr>
        <w:t>.</w:t>
      </w:r>
    </w:p>
    <w:p w:rsidR="00F27B5A" w:rsidRPr="00722D0B" w:rsidRDefault="00F27B5A" w:rsidP="00D33C55">
      <w:pPr>
        <w:tabs>
          <w:tab w:val="left" w:pos="540"/>
        </w:tabs>
        <w:rPr>
          <w:color w:val="000000"/>
          <w:sz w:val="22"/>
          <w:szCs w:val="22"/>
          <w:lang w:val="lv-LV"/>
        </w:rPr>
      </w:pPr>
    </w:p>
    <w:p w:rsidR="000D41E0" w:rsidRPr="00722D0B" w:rsidRDefault="000D41E0" w:rsidP="00D33C55">
      <w:pPr>
        <w:autoSpaceDE w:val="0"/>
        <w:autoSpaceDN w:val="0"/>
        <w:adjustRightInd w:val="0"/>
        <w:rPr>
          <w:iCs/>
          <w:color w:val="000000"/>
          <w:sz w:val="22"/>
          <w:szCs w:val="22"/>
          <w:u w:val="single"/>
          <w:lang w:val="lv-LV"/>
        </w:rPr>
      </w:pPr>
      <w:r w:rsidRPr="00722D0B">
        <w:rPr>
          <w:iCs/>
          <w:color w:val="000000"/>
          <w:sz w:val="22"/>
          <w:szCs w:val="22"/>
          <w:u w:val="single"/>
          <w:lang w:val="lv-LV"/>
        </w:rPr>
        <w:t>Nemelanomas ādas vēzis</w:t>
      </w:r>
    </w:p>
    <w:p w:rsidR="00D33C55" w:rsidRPr="00722D0B" w:rsidRDefault="00D33C55" w:rsidP="00D33C55">
      <w:pPr>
        <w:autoSpaceDE w:val="0"/>
        <w:autoSpaceDN w:val="0"/>
        <w:adjustRightInd w:val="0"/>
        <w:rPr>
          <w:color w:val="000000"/>
          <w:sz w:val="22"/>
          <w:szCs w:val="22"/>
          <w:u w:val="single"/>
          <w:lang w:val="lv-LV"/>
        </w:rPr>
      </w:pPr>
    </w:p>
    <w:p w:rsidR="000D41E0" w:rsidRPr="00722D0B" w:rsidRDefault="000D41E0" w:rsidP="00D33C55">
      <w:pPr>
        <w:autoSpaceDE w:val="0"/>
        <w:autoSpaceDN w:val="0"/>
        <w:adjustRightInd w:val="0"/>
        <w:rPr>
          <w:color w:val="000000"/>
          <w:sz w:val="22"/>
          <w:szCs w:val="22"/>
          <w:lang w:val="lv-LV"/>
        </w:rPr>
      </w:pPr>
      <w:r w:rsidRPr="00722D0B">
        <w:rPr>
          <w:color w:val="000000"/>
          <w:sz w:val="22"/>
          <w:szCs w:val="22"/>
          <w:lang w:val="lv-LV"/>
        </w:rPr>
        <w:t>Divos epidemioloģiskos pētījumos, pamatojoties uz Dānijas Nacionālo vēža reģistru, novēroja paaugstinātu nemelanomas ādas vēža [bazālo šūnu karcinomas un plakanšūnu karcinomas] risku, palielinoties hidrohlortiazīda kumulatīvajai devai. Hidrohlortiazīda fotosensibilizējošā ietekme varētu darboties kā iespējamais nemelanom</w:t>
      </w:r>
      <w:r w:rsidR="00D33C55" w:rsidRPr="00722D0B">
        <w:rPr>
          <w:color w:val="000000"/>
          <w:sz w:val="22"/>
          <w:szCs w:val="22"/>
          <w:lang w:val="lv-LV"/>
        </w:rPr>
        <w:t>as ādas vēža rašanās mehānisms.</w:t>
      </w:r>
    </w:p>
    <w:p w:rsidR="00D33C55" w:rsidRPr="00722D0B" w:rsidRDefault="00D33C55" w:rsidP="00D33C55">
      <w:pPr>
        <w:autoSpaceDE w:val="0"/>
        <w:autoSpaceDN w:val="0"/>
        <w:adjustRightInd w:val="0"/>
        <w:rPr>
          <w:color w:val="000000"/>
          <w:sz w:val="22"/>
          <w:szCs w:val="22"/>
          <w:lang w:val="lv-LV"/>
        </w:rPr>
      </w:pPr>
    </w:p>
    <w:p w:rsidR="000D41E0" w:rsidRPr="00722D0B" w:rsidRDefault="000D41E0" w:rsidP="00D33C55">
      <w:pPr>
        <w:tabs>
          <w:tab w:val="left" w:pos="540"/>
        </w:tabs>
        <w:rPr>
          <w:color w:val="000000"/>
          <w:sz w:val="22"/>
          <w:szCs w:val="22"/>
          <w:lang w:val="lv-LV"/>
        </w:rPr>
      </w:pPr>
      <w:r w:rsidRPr="00722D0B">
        <w:rPr>
          <w:color w:val="000000"/>
          <w:sz w:val="22"/>
          <w:szCs w:val="22"/>
          <w:lang w:val="lv-LV"/>
        </w:rPr>
        <w:t>Pacientiem, kuri lieto hidrohlortiazīdu, ir jāsniedz informācija par nemelanomas ādas vēža risku, jāiesaka regulāri pārbaudīt, vai nav radušies jauni ādas bojājumi, un nekavējoties ziņot par visiem aizdomīgajiem ādas bojājumiem. Lai mazinātu ādas vēža risku, pacientiem ir jāiesaka iespējamie profilaktiskie pasākumi, piemēram, saules gaismas un UV staru iedarbības ierobežošana un atbilstoša aizsardzība iedarbības gadījumā. Aizdomīgi ādas bojājumi ir nekavējoties jāpārbauda, potenciāli ietverot biopsijas materiāla histoloģisku izmeklēšanu. Iespējams, ir arī jāpārskata hidrohlortiazīda lietošana pacientiem, kuri agrāk slimojuši ar nemelanomas ādas vēzi (skatīt arī 4.8. apakšpunktu).</w:t>
      </w:r>
    </w:p>
    <w:p w:rsidR="000D41E0" w:rsidRPr="00722D0B" w:rsidRDefault="000D41E0">
      <w:pPr>
        <w:tabs>
          <w:tab w:val="left" w:pos="540"/>
        </w:tabs>
        <w:rPr>
          <w:color w:val="000000"/>
          <w:sz w:val="22"/>
          <w:szCs w:val="22"/>
          <w:lang w:val="lv-LV"/>
        </w:rPr>
      </w:pPr>
    </w:p>
    <w:p w:rsidR="00C86E52" w:rsidRPr="00722D0B" w:rsidRDefault="00C86E52" w:rsidP="002449A0">
      <w:pPr>
        <w:keepNext/>
        <w:numPr>
          <w:ilvl w:val="1"/>
          <w:numId w:val="48"/>
        </w:numPr>
        <w:tabs>
          <w:tab w:val="left" w:pos="540"/>
        </w:tabs>
        <w:ind w:left="0" w:firstLine="0"/>
        <w:rPr>
          <w:b/>
          <w:bCs/>
          <w:color w:val="000000"/>
          <w:sz w:val="22"/>
          <w:szCs w:val="22"/>
          <w:lang w:val="lv-LV"/>
        </w:rPr>
      </w:pPr>
      <w:r w:rsidRPr="00722D0B">
        <w:rPr>
          <w:b/>
          <w:bCs/>
          <w:color w:val="000000"/>
          <w:sz w:val="22"/>
          <w:szCs w:val="22"/>
          <w:lang w:val="lv-LV"/>
        </w:rPr>
        <w:t>Mijiedarbība ar citām zālēm un citi mijiedarbības veidi</w:t>
      </w:r>
    </w:p>
    <w:p w:rsidR="00C86E52" w:rsidRPr="00722D0B" w:rsidRDefault="00C86E52">
      <w:pPr>
        <w:keepNext/>
        <w:tabs>
          <w:tab w:val="left" w:pos="540"/>
        </w:tabs>
        <w:rPr>
          <w:b/>
          <w:bCs/>
          <w:color w:val="000000"/>
          <w:sz w:val="22"/>
          <w:szCs w:val="22"/>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Litijs</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Vienlaicīgi ordinējot litiju ar angiotenzīna konvertējošo enzīmu inhibitoriem ir iespējama atgriezeniska litija koncentrācijas serumā un toksicitātes palielināšanās. Par šādiem gadījumiem reti tiek ziņots ordinējot kopā ar angiotenzīna II receptoru antagonistiem (tostarp ar MicardisPlus). Vienlaicīga litija un MicardisPlus ordinēšana nav ieteicama (skatīt </w:t>
      </w:r>
      <w:r w:rsidR="006614B3" w:rsidRPr="00722D0B">
        <w:rPr>
          <w:color w:val="000000"/>
          <w:sz w:val="22"/>
          <w:szCs w:val="22"/>
          <w:lang w:val="lv-LV"/>
        </w:rPr>
        <w:t>4.4.</w:t>
      </w:r>
      <w:r w:rsidR="00222D36" w:rsidRPr="00722D0B">
        <w:rPr>
          <w:color w:val="000000"/>
          <w:sz w:val="22"/>
          <w:szCs w:val="22"/>
          <w:lang w:val="lv-LV"/>
        </w:rPr>
        <w:t xml:space="preserve"> </w:t>
      </w:r>
      <w:r w:rsidRPr="00722D0B">
        <w:rPr>
          <w:color w:val="000000"/>
          <w:sz w:val="22"/>
          <w:szCs w:val="22"/>
          <w:lang w:val="lv-LV"/>
        </w:rPr>
        <w:t>apakšpunktu). Ja tomēr nepieciešams izmantot šādu zāļu kombināciju, rūpīgi jākontrolē litija līmenis serumā.</w:t>
      </w:r>
    </w:p>
    <w:p w:rsidR="00C86E52" w:rsidRPr="00722D0B" w:rsidRDefault="00C86E52">
      <w:pPr>
        <w:tabs>
          <w:tab w:val="left" w:pos="540"/>
        </w:tabs>
        <w:rPr>
          <w:color w:val="000000"/>
          <w:sz w:val="22"/>
          <w:szCs w:val="22"/>
          <w:u w:val="single"/>
          <w:lang w:val="lv-LV"/>
        </w:rPr>
      </w:pPr>
    </w:p>
    <w:p w:rsidR="009879E7" w:rsidRPr="00722D0B" w:rsidRDefault="00C86E52" w:rsidP="006D241D">
      <w:pPr>
        <w:keepNext/>
        <w:tabs>
          <w:tab w:val="left" w:pos="540"/>
        </w:tabs>
        <w:rPr>
          <w:color w:val="000000"/>
          <w:sz w:val="22"/>
          <w:szCs w:val="22"/>
          <w:lang w:val="lv-LV"/>
        </w:rPr>
      </w:pPr>
      <w:r w:rsidRPr="00722D0B">
        <w:rPr>
          <w:color w:val="000000"/>
          <w:sz w:val="22"/>
          <w:szCs w:val="22"/>
          <w:u w:val="single"/>
          <w:lang w:val="lv-LV"/>
        </w:rPr>
        <w:t>Zāles, kas izraisa kālija izvadīšanu un hipokaliēmiju</w:t>
      </w:r>
      <w:r w:rsidRPr="00722D0B">
        <w:rPr>
          <w:color w:val="000000"/>
          <w:sz w:val="22"/>
          <w:szCs w:val="22"/>
          <w:lang w:val="lv-LV"/>
        </w:rPr>
        <w:t xml:space="preserve"> (piemēram, citi kāliju izdalošie diurētiskie līdzekļi, laksatīvie līdzekļi, kortikosteroīdi, AKTH, amfotericīns, karbenoksolons, penicilīna G nātrija sāls, salicilskābe un tās atvasinājumi) </w:t>
      </w:r>
    </w:p>
    <w:p w:rsidR="009879E7" w:rsidRPr="00722D0B" w:rsidRDefault="009879E7">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Ja šīs zāles tiek lietotas kopā ar hidrohlortiazīda-telmisartāna kombināciju, jākontrolē kālija līmenis plazmā. Šie medikamenti var potencēt hidrohlortiazīda ietekmi uz kālija seruma līmeni (skatīt </w:t>
      </w:r>
      <w:r w:rsidR="006614B3" w:rsidRPr="00722D0B">
        <w:rPr>
          <w:color w:val="000000"/>
          <w:sz w:val="22"/>
          <w:szCs w:val="22"/>
          <w:lang w:val="lv-LV"/>
        </w:rPr>
        <w:t>4.4.</w:t>
      </w:r>
      <w:r w:rsidR="00222D36"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9879E7" w:rsidRPr="00722D0B" w:rsidRDefault="00C86E52" w:rsidP="006D241D">
      <w:pPr>
        <w:keepNext/>
        <w:tabs>
          <w:tab w:val="left" w:pos="540"/>
        </w:tabs>
        <w:rPr>
          <w:color w:val="000000"/>
          <w:sz w:val="22"/>
          <w:szCs w:val="22"/>
          <w:lang w:val="lv-LV"/>
        </w:rPr>
      </w:pPr>
      <w:r w:rsidRPr="00722D0B">
        <w:rPr>
          <w:color w:val="000000"/>
          <w:sz w:val="22"/>
          <w:szCs w:val="22"/>
          <w:u w:val="single"/>
          <w:lang w:val="lv-LV"/>
        </w:rPr>
        <w:t>Zāles, kas var palielināt kālija līmeni vai izraisīt hiperkalēmiju</w:t>
      </w:r>
      <w:r w:rsidRPr="00722D0B">
        <w:rPr>
          <w:color w:val="000000"/>
          <w:sz w:val="22"/>
          <w:szCs w:val="22"/>
          <w:lang w:val="lv-LV"/>
        </w:rPr>
        <w:t xml:space="preserve"> (piemēram, AKE inhibitori, kāliju aizturošie diurētiskie līdzekļi, kāliju saturošas pārtikas piedevas, kāliju saturoši sāls aizvietotāji, ciklosporīns un citas zāles, kā heparīna nātrija sāls) </w:t>
      </w:r>
    </w:p>
    <w:p w:rsidR="009879E7" w:rsidRPr="00722D0B" w:rsidRDefault="009879E7">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Ja šīs zāles ordinē vienlaicīgi ar hidrohlortiazīda-telmisartāna kombināciju, ieteicams kontrolēt kālija līmeni plazmā. Balstoties uz pieredzi, ka citu zāļu, kas ietekmē renīna-angiotenzīna sistēmu, vienlaicīga lietošana ar iepriekšminētajām zālēm, iespējams, paaugstina kālija līmeni serumā</w:t>
      </w:r>
      <w:r w:rsidR="00BC441B" w:rsidRPr="00722D0B">
        <w:rPr>
          <w:color w:val="000000"/>
          <w:sz w:val="22"/>
          <w:szCs w:val="22"/>
          <w:lang w:val="lv-LV"/>
        </w:rPr>
        <w:t xml:space="preserve">, </w:t>
      </w:r>
      <w:r w:rsidR="00DA4045" w:rsidRPr="00722D0B">
        <w:rPr>
          <w:color w:val="000000"/>
          <w:sz w:val="22"/>
          <w:szCs w:val="22"/>
          <w:lang w:val="lv-LV"/>
        </w:rPr>
        <w:t xml:space="preserve">tāpēc tā </w:t>
      </w:r>
      <w:r w:rsidRPr="00722D0B">
        <w:rPr>
          <w:color w:val="000000"/>
          <w:sz w:val="22"/>
          <w:szCs w:val="22"/>
          <w:lang w:val="lv-LV"/>
        </w:rPr>
        <w:t xml:space="preserve"> nav ieteicama (skatīt </w:t>
      </w:r>
      <w:r w:rsidR="006614B3" w:rsidRPr="00722D0B">
        <w:rPr>
          <w:color w:val="000000"/>
          <w:sz w:val="22"/>
          <w:szCs w:val="22"/>
          <w:lang w:val="lv-LV"/>
        </w:rPr>
        <w:t>4.4.</w:t>
      </w:r>
      <w:r w:rsidR="00222D36"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 xml:space="preserve">Zāles, kuru </w:t>
      </w:r>
      <w:r w:rsidR="00FA6930" w:rsidRPr="00722D0B">
        <w:rPr>
          <w:color w:val="000000"/>
          <w:sz w:val="22"/>
          <w:szCs w:val="22"/>
          <w:u w:val="single"/>
          <w:lang w:val="lv-LV"/>
        </w:rPr>
        <w:t>ie</w:t>
      </w:r>
      <w:r w:rsidRPr="00722D0B">
        <w:rPr>
          <w:color w:val="000000"/>
          <w:sz w:val="22"/>
          <w:szCs w:val="22"/>
          <w:u w:val="single"/>
          <w:lang w:val="lv-LV"/>
        </w:rPr>
        <w:t>darbību izmaina kālija līmenis serumā</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Ordinējot vienlaicīgi MicardisPlus un zāles, kuru </w:t>
      </w:r>
      <w:r w:rsidR="00FA6930" w:rsidRPr="00722D0B">
        <w:rPr>
          <w:color w:val="000000"/>
          <w:sz w:val="22"/>
          <w:szCs w:val="22"/>
          <w:lang w:val="lv-LV"/>
        </w:rPr>
        <w:t>ie</w:t>
      </w:r>
      <w:r w:rsidRPr="00722D0B">
        <w:rPr>
          <w:color w:val="000000"/>
          <w:sz w:val="22"/>
          <w:szCs w:val="22"/>
          <w:lang w:val="lv-LV"/>
        </w:rPr>
        <w:t xml:space="preserve">darbību izmaina kālija līmenis serumā (piemēram, sirds glikozīdi, antiaritmiskie līdzekļi), periodiski rekomendē kontrolēt kālija seruma līmeni un EKG. Tas jāveic arī vienlaicīgi lietojot zāles (kas ietver arī dažus antiaritmiskos līdzekļus), kuras ir hipokaliēmijas izraisoši faktori, kas var izsaukt </w:t>
      </w:r>
      <w:r w:rsidRPr="00722D0B">
        <w:rPr>
          <w:i/>
          <w:iCs/>
          <w:color w:val="000000"/>
          <w:sz w:val="22"/>
          <w:szCs w:val="22"/>
          <w:lang w:val="lv-LV"/>
        </w:rPr>
        <w:t>torsades de pointes</w:t>
      </w:r>
      <w:r w:rsidRPr="00722D0B">
        <w:rPr>
          <w:color w:val="000000"/>
          <w:sz w:val="22"/>
          <w:szCs w:val="22"/>
          <w:lang w:val="lv-LV"/>
        </w:rPr>
        <w:t xml:space="preserve"> lēkmes un norādītas zemāk uzskaitītajos punktos:</w:t>
      </w:r>
    </w:p>
    <w:p w:rsidR="00C86E52" w:rsidRPr="00722D0B" w:rsidRDefault="00C86E52">
      <w:pPr>
        <w:numPr>
          <w:ilvl w:val="0"/>
          <w:numId w:val="3"/>
        </w:numPr>
        <w:tabs>
          <w:tab w:val="left" w:pos="540"/>
        </w:tabs>
        <w:ind w:left="0" w:firstLine="0"/>
        <w:rPr>
          <w:color w:val="000000"/>
          <w:sz w:val="22"/>
          <w:szCs w:val="22"/>
          <w:lang w:val="lv-LV"/>
        </w:rPr>
      </w:pPr>
      <w:r w:rsidRPr="00722D0B">
        <w:rPr>
          <w:color w:val="000000"/>
          <w:sz w:val="22"/>
          <w:szCs w:val="22"/>
          <w:lang w:val="lv-LV"/>
        </w:rPr>
        <w:t>I a klases antiaritmiskie līdzekļi (piemēram, hinidīns, hidrohinidīns, dizopiramīds)</w:t>
      </w:r>
    </w:p>
    <w:p w:rsidR="00C86E52" w:rsidRPr="00722D0B" w:rsidRDefault="00C86E52">
      <w:pPr>
        <w:numPr>
          <w:ilvl w:val="0"/>
          <w:numId w:val="3"/>
        </w:numPr>
        <w:tabs>
          <w:tab w:val="left" w:pos="540"/>
        </w:tabs>
        <w:ind w:left="0" w:firstLine="0"/>
        <w:rPr>
          <w:color w:val="000000"/>
          <w:sz w:val="22"/>
          <w:szCs w:val="22"/>
          <w:lang w:val="lv-LV"/>
        </w:rPr>
      </w:pPr>
      <w:r w:rsidRPr="00722D0B">
        <w:rPr>
          <w:color w:val="000000"/>
          <w:sz w:val="22"/>
          <w:szCs w:val="22"/>
          <w:lang w:val="lv-LV"/>
        </w:rPr>
        <w:t>III klases antiaritmiskie līdzekļi (piemēram, amiodarons, sotalolols, dofetilīds, ibutilīds)</w:t>
      </w:r>
    </w:p>
    <w:p w:rsidR="00C86E52" w:rsidRPr="00722D0B" w:rsidRDefault="00C86E52">
      <w:pPr>
        <w:numPr>
          <w:ilvl w:val="0"/>
          <w:numId w:val="3"/>
        </w:numPr>
        <w:tabs>
          <w:tab w:val="left" w:pos="540"/>
        </w:tabs>
        <w:ind w:left="0" w:firstLine="0"/>
        <w:rPr>
          <w:color w:val="000000"/>
          <w:sz w:val="22"/>
          <w:szCs w:val="22"/>
          <w:lang w:val="lv-LV"/>
        </w:rPr>
      </w:pPr>
      <w:r w:rsidRPr="00722D0B">
        <w:rPr>
          <w:color w:val="000000"/>
          <w:sz w:val="22"/>
          <w:szCs w:val="22"/>
          <w:lang w:val="lv-LV"/>
        </w:rPr>
        <w:t>daži antipsihotiskie līdzekļi (piemēram, tioridazīns, hlorpromazīns, levomepromazīns, trifluoperazīns, ciamemazīns, sulpirīds, sultoprīds, amisulprīds, tiaprīds, pimozīds, haloperidols, droperidols)</w:t>
      </w:r>
    </w:p>
    <w:p w:rsidR="00C86E52" w:rsidRPr="00722D0B" w:rsidRDefault="00C86E52">
      <w:pPr>
        <w:numPr>
          <w:ilvl w:val="0"/>
          <w:numId w:val="3"/>
        </w:numPr>
        <w:tabs>
          <w:tab w:val="left" w:pos="540"/>
        </w:tabs>
        <w:ind w:left="0" w:firstLine="0"/>
        <w:rPr>
          <w:color w:val="000000"/>
          <w:sz w:val="22"/>
          <w:szCs w:val="22"/>
          <w:lang w:val="lv-LV"/>
        </w:rPr>
      </w:pPr>
      <w:r w:rsidRPr="00722D0B">
        <w:rPr>
          <w:color w:val="000000"/>
          <w:sz w:val="22"/>
          <w:szCs w:val="22"/>
          <w:lang w:val="lv-LV"/>
        </w:rPr>
        <w:t>citi: (piemēram, bepridils, cisaprīds, difemanils, eritromicīns IV, halofantrīns, mizolastīns, pentamidīns, sparfloksacīns, terfenadīns, vinkamīns IV).</w:t>
      </w:r>
    </w:p>
    <w:p w:rsidR="00C86E52" w:rsidRPr="00722D0B" w:rsidRDefault="00C86E52">
      <w:pPr>
        <w:tabs>
          <w:tab w:val="left" w:pos="540"/>
        </w:tabs>
        <w:rPr>
          <w:color w:val="000000"/>
          <w:sz w:val="22"/>
          <w:szCs w:val="22"/>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Sirds glikozīdi</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Tiazīdu izraisīta hipokaliēmija vai hipomagnēmija veicina sirds glikozīdu izraisītas aritmijas sākumu (skatīt </w:t>
      </w:r>
      <w:r w:rsidR="006614B3" w:rsidRPr="00722D0B">
        <w:rPr>
          <w:color w:val="000000"/>
          <w:sz w:val="22"/>
          <w:szCs w:val="22"/>
          <w:lang w:val="lv-LV"/>
        </w:rPr>
        <w:t>4.4.</w:t>
      </w:r>
      <w:r w:rsidR="00143EA3" w:rsidRPr="00722D0B">
        <w:rPr>
          <w:color w:val="000000"/>
          <w:sz w:val="22"/>
          <w:szCs w:val="22"/>
          <w:lang w:val="lv-LV"/>
        </w:rPr>
        <w:t xml:space="preserve"> </w:t>
      </w:r>
      <w:r w:rsidRPr="00722D0B">
        <w:rPr>
          <w:color w:val="000000"/>
          <w:sz w:val="22"/>
          <w:szCs w:val="22"/>
          <w:lang w:val="lv-LV"/>
        </w:rPr>
        <w:t>apakšpunktu)</w:t>
      </w:r>
    </w:p>
    <w:p w:rsidR="00837570" w:rsidRPr="00722D0B" w:rsidRDefault="00837570" w:rsidP="00837570">
      <w:pPr>
        <w:rPr>
          <w:i/>
          <w:lang w:val="lv-LV"/>
        </w:rPr>
      </w:pPr>
    </w:p>
    <w:p w:rsidR="00837570" w:rsidRPr="00722D0B" w:rsidRDefault="00837570" w:rsidP="00837570">
      <w:pPr>
        <w:rPr>
          <w:sz w:val="22"/>
          <w:szCs w:val="22"/>
          <w:u w:val="single"/>
          <w:lang w:val="lv-LV"/>
        </w:rPr>
      </w:pPr>
      <w:r w:rsidRPr="00722D0B">
        <w:rPr>
          <w:sz w:val="22"/>
          <w:szCs w:val="22"/>
          <w:u w:val="single"/>
          <w:lang w:val="lv-LV"/>
        </w:rPr>
        <w:t>Digoksīns</w:t>
      </w:r>
    </w:p>
    <w:p w:rsidR="0087401F" w:rsidRPr="00722D0B" w:rsidRDefault="0087401F" w:rsidP="00837570">
      <w:pPr>
        <w:rPr>
          <w:sz w:val="22"/>
          <w:szCs w:val="22"/>
          <w:lang w:val="lv-LV"/>
        </w:rPr>
      </w:pPr>
    </w:p>
    <w:p w:rsidR="00837570" w:rsidRPr="00722D0B" w:rsidRDefault="00837570" w:rsidP="00837570">
      <w:pPr>
        <w:rPr>
          <w:sz w:val="22"/>
          <w:szCs w:val="22"/>
          <w:lang w:val="lv-LV"/>
        </w:rPr>
      </w:pPr>
      <w:r w:rsidRPr="00722D0B">
        <w:rPr>
          <w:sz w:val="22"/>
          <w:szCs w:val="22"/>
          <w:lang w:val="lv-LV"/>
        </w:rPr>
        <w:t>Telmisartāna un digoksīna vienlaicīgas lietošanas laikā tika novērots digoksīna maksimālās (49%) un minimālās (20%) plazmas koncentrācijas pieaugums. Uzsākot, pielāgojot un pārtraucot telmisartāna lietošanu, jākontrolē digoksīna līmenis, lai to noturētu terapeitiskā diapazonā.</w:t>
      </w:r>
    </w:p>
    <w:p w:rsidR="00C86E52" w:rsidRPr="00722D0B" w:rsidRDefault="00C86E52">
      <w:pPr>
        <w:tabs>
          <w:tab w:val="left" w:pos="540"/>
        </w:tabs>
        <w:rPr>
          <w:color w:val="000000"/>
          <w:sz w:val="22"/>
          <w:szCs w:val="22"/>
          <w:u w:val="single"/>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Citi antihipertensīvie līdzekļi</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Telmisartāns var pastiprināt citu antihipertensīvo līdzekļu hipotensīvo efektu.</w:t>
      </w:r>
    </w:p>
    <w:p w:rsidR="00A10B2F" w:rsidRPr="00722D0B" w:rsidRDefault="00A10B2F" w:rsidP="00A10B2F">
      <w:pPr>
        <w:tabs>
          <w:tab w:val="left" w:pos="567"/>
        </w:tabs>
        <w:spacing w:line="260" w:lineRule="exact"/>
        <w:rPr>
          <w:spacing w:val="-3"/>
          <w:sz w:val="22"/>
          <w:szCs w:val="22"/>
          <w:lang w:val="lv-LV"/>
        </w:rPr>
      </w:pPr>
    </w:p>
    <w:p w:rsidR="006B2BD1" w:rsidRPr="00722D0B" w:rsidRDefault="006B2BD1" w:rsidP="006B2BD1">
      <w:pPr>
        <w:tabs>
          <w:tab w:val="left" w:pos="567"/>
        </w:tabs>
        <w:rPr>
          <w:sz w:val="22"/>
          <w:szCs w:val="20"/>
          <w:lang w:val="lv-LV"/>
        </w:rPr>
      </w:pPr>
      <w:r w:rsidRPr="00722D0B">
        <w:rPr>
          <w:sz w:val="22"/>
          <w:szCs w:val="20"/>
          <w:lang w:val="lv-LV" w:eastAsia="it-IT"/>
        </w:rPr>
        <w:t>Klīniskie dati liecina, ka renīna-angiotenzīna-aldosterona sistēmas (RAAS) dubulta blokāde, lietojot kombinācijā AKE inhibitorus, angiotenzīna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C86E52" w:rsidRPr="00722D0B" w:rsidRDefault="00C86E52">
      <w:pPr>
        <w:tabs>
          <w:tab w:val="left" w:pos="540"/>
        </w:tabs>
        <w:rPr>
          <w:color w:val="000000"/>
          <w:sz w:val="22"/>
          <w:szCs w:val="22"/>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Pretdiabēta līdzekļi (perorālie hipoglikēmiskie līdzekļi un insulīns)</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Var būt nepieciešama hipoglikēmisko līdzekļu devas korekcija (skatīt </w:t>
      </w:r>
      <w:r w:rsidR="006614B3" w:rsidRPr="00722D0B">
        <w:rPr>
          <w:color w:val="000000"/>
          <w:sz w:val="22"/>
          <w:szCs w:val="22"/>
          <w:lang w:val="lv-LV"/>
        </w:rPr>
        <w:t>4.4.</w:t>
      </w:r>
      <w:r w:rsidR="00E34701"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D16C7C" w:rsidRPr="00722D0B" w:rsidRDefault="00C86E52" w:rsidP="006D241D">
      <w:pPr>
        <w:keepNext/>
        <w:tabs>
          <w:tab w:val="left" w:pos="540"/>
        </w:tabs>
        <w:rPr>
          <w:color w:val="000000"/>
          <w:sz w:val="22"/>
          <w:szCs w:val="22"/>
          <w:lang w:val="lv-LV"/>
        </w:rPr>
      </w:pPr>
      <w:r w:rsidRPr="00722D0B">
        <w:rPr>
          <w:color w:val="000000"/>
          <w:sz w:val="22"/>
          <w:szCs w:val="22"/>
          <w:u w:val="single"/>
          <w:lang w:val="lv-LV"/>
        </w:rPr>
        <w:t>Metformīns</w:t>
      </w:r>
      <w:r w:rsidRPr="00722D0B">
        <w:rPr>
          <w:color w:val="000000"/>
          <w:sz w:val="22"/>
          <w:szCs w:val="22"/>
          <w:lang w:val="lv-LV"/>
        </w:rPr>
        <w:t xml:space="preserve"> </w:t>
      </w:r>
    </w:p>
    <w:p w:rsidR="00011D6F" w:rsidRPr="00722D0B" w:rsidRDefault="00011D6F"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Metformīns jāordinē uzmanīgi laktacidozes riska dēļ, ko varētu izsaukt iespējamā hidrohlortiazīda izraisītā funkcionālā nieru mazspēja.</w:t>
      </w:r>
    </w:p>
    <w:p w:rsidR="00C86E52" w:rsidRPr="00722D0B" w:rsidRDefault="00C86E52">
      <w:pPr>
        <w:tabs>
          <w:tab w:val="left" w:pos="540"/>
        </w:tabs>
        <w:rPr>
          <w:color w:val="000000"/>
          <w:sz w:val="22"/>
          <w:szCs w:val="22"/>
          <w:lang w:val="lv-LV"/>
        </w:rPr>
      </w:pPr>
    </w:p>
    <w:p w:rsidR="00D16C7C" w:rsidRPr="00722D0B" w:rsidRDefault="00C86E52" w:rsidP="00EA55A9">
      <w:pPr>
        <w:keepNext/>
        <w:tabs>
          <w:tab w:val="left" w:pos="540"/>
        </w:tabs>
        <w:rPr>
          <w:color w:val="000000"/>
          <w:sz w:val="22"/>
          <w:szCs w:val="22"/>
          <w:lang w:val="lv-LV"/>
        </w:rPr>
      </w:pPr>
      <w:r w:rsidRPr="00722D0B">
        <w:rPr>
          <w:color w:val="000000"/>
          <w:sz w:val="22"/>
          <w:szCs w:val="22"/>
          <w:u w:val="single"/>
          <w:lang w:val="lv-LV"/>
        </w:rPr>
        <w:t>Holestiramīns un žultsskābi saistoši sveķi</w:t>
      </w:r>
      <w:r w:rsidRPr="00722D0B">
        <w:rPr>
          <w:color w:val="000000"/>
          <w:sz w:val="22"/>
          <w:szCs w:val="22"/>
          <w:lang w:val="lv-LV"/>
        </w:rPr>
        <w:t xml:space="preserve"> </w:t>
      </w:r>
    </w:p>
    <w:p w:rsidR="00011D6F" w:rsidRPr="00722D0B" w:rsidRDefault="00011D6F" w:rsidP="00EA55A9">
      <w:pPr>
        <w:keepNext/>
        <w:tabs>
          <w:tab w:val="left" w:pos="540"/>
        </w:tabs>
        <w:rPr>
          <w:color w:val="000000"/>
          <w:sz w:val="22"/>
          <w:szCs w:val="22"/>
          <w:lang w:val="lv-LV"/>
        </w:rPr>
      </w:pPr>
    </w:p>
    <w:p w:rsidR="00C86E52" w:rsidRPr="00722D0B" w:rsidRDefault="00C86E52" w:rsidP="00EA55A9">
      <w:pPr>
        <w:keepNext/>
        <w:tabs>
          <w:tab w:val="left" w:pos="540"/>
        </w:tabs>
        <w:rPr>
          <w:color w:val="000000"/>
          <w:sz w:val="22"/>
          <w:szCs w:val="22"/>
          <w:lang w:val="lv-LV"/>
        </w:rPr>
      </w:pPr>
      <w:r w:rsidRPr="00722D0B">
        <w:rPr>
          <w:color w:val="000000"/>
          <w:sz w:val="22"/>
          <w:szCs w:val="22"/>
          <w:lang w:val="lv-LV"/>
        </w:rPr>
        <w:t>Anjonu apmaiņas sveķu klātbūtnē samazinās hidrohlortiazīda absorbcija.</w:t>
      </w:r>
    </w:p>
    <w:p w:rsidR="00C86E52" w:rsidRPr="00722D0B" w:rsidRDefault="00C86E52">
      <w:pPr>
        <w:tabs>
          <w:tab w:val="left" w:pos="540"/>
        </w:tabs>
        <w:rPr>
          <w:color w:val="000000"/>
          <w:sz w:val="22"/>
          <w:szCs w:val="22"/>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Nesteroīdie pretiekaisuma līdzekļi</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NPL (piemēram, acetilsalicilskābe pretiekaisuma dozēšanas režīmā, COX-2 inhibitori un neselektīvie NPL) var samazināt tiazīdu diurētisko līdzekļu diurētisko, nātrijurētisko un antihipertensīvo angiotenzīna II receptoru antagonistu iedarbību. </w:t>
      </w:r>
    </w:p>
    <w:p w:rsidR="00C86E52" w:rsidRPr="00722D0B" w:rsidRDefault="00C86E52">
      <w:pPr>
        <w:tabs>
          <w:tab w:val="left" w:pos="540"/>
        </w:tabs>
        <w:rPr>
          <w:color w:val="000000"/>
          <w:sz w:val="22"/>
          <w:szCs w:val="22"/>
          <w:lang w:val="lv-LV"/>
        </w:rPr>
      </w:pPr>
      <w:r w:rsidRPr="00722D0B">
        <w:rPr>
          <w:color w:val="000000"/>
          <w:sz w:val="22"/>
          <w:szCs w:val="22"/>
          <w:lang w:val="lv-LV"/>
        </w:rPr>
        <w:t>Dažiem pacientiem ar traucētu nieru darbību (piemēram, dehidratētiem pacientiem vai gados vecākiem pacientiem ar traucētu nieru darbību) vienlaicīga angiotenzīna II receptoru antagonistu un ciklooksigenāzi inhibējošu līdzekļu ordinēšana var izraisīt turpmāku nieru darbības pasliktināšanos, tostarp iespējama akūta nieru mazspēja, kas parasti ir pārejoša. Tādēļ kombinācijas ordinēšana jāveic piesardzīgi, īpaši gados vecākiem pacientiem. Pacientiem jānodrošina adekvāta hidratācija un jāapsver nieru funkcijas kontrole pirms vienlaicīgas terapijas ordinēšanas un periodiski pēc tam.</w:t>
      </w:r>
    </w:p>
    <w:p w:rsidR="00F53911" w:rsidRPr="00722D0B" w:rsidRDefault="00F53911">
      <w:pPr>
        <w:tabs>
          <w:tab w:val="left" w:pos="540"/>
        </w:tabs>
        <w:rPr>
          <w:color w:val="000000"/>
          <w:sz w:val="22"/>
          <w:szCs w:val="22"/>
          <w:lang w:val="lv-LV"/>
        </w:rPr>
      </w:pPr>
    </w:p>
    <w:p w:rsidR="00385D58" w:rsidRPr="00722D0B" w:rsidRDefault="00B62815">
      <w:pPr>
        <w:tabs>
          <w:tab w:val="left" w:pos="540"/>
        </w:tabs>
        <w:rPr>
          <w:color w:val="000000"/>
          <w:sz w:val="22"/>
          <w:szCs w:val="22"/>
          <w:lang w:val="lv-LV"/>
        </w:rPr>
      </w:pPr>
      <w:r w:rsidRPr="00722D0B">
        <w:rPr>
          <w:color w:val="000000"/>
          <w:sz w:val="22"/>
          <w:szCs w:val="22"/>
          <w:lang w:val="lv-LV"/>
        </w:rPr>
        <w:t>Vienā pētījumā t</w:t>
      </w:r>
      <w:r w:rsidR="00385D58" w:rsidRPr="00722D0B">
        <w:rPr>
          <w:color w:val="000000"/>
          <w:sz w:val="22"/>
          <w:szCs w:val="22"/>
          <w:lang w:val="lv-LV"/>
        </w:rPr>
        <w:t xml:space="preserve">elmisartāna un ramiprila vienlaicīga lietošana </w:t>
      </w:r>
      <w:r w:rsidRPr="00722D0B">
        <w:rPr>
          <w:color w:val="000000"/>
          <w:sz w:val="22"/>
          <w:szCs w:val="22"/>
          <w:lang w:val="lv-LV"/>
        </w:rPr>
        <w:t xml:space="preserve">izraisīja līdz pat 2,5 kārtīgu ramiprila un ramiprilata AUC </w:t>
      </w:r>
      <w:r w:rsidRPr="00722D0B">
        <w:rPr>
          <w:color w:val="000000"/>
          <w:sz w:val="22"/>
          <w:szCs w:val="22"/>
          <w:vertAlign w:val="subscript"/>
          <w:lang w:val="lv-LV"/>
        </w:rPr>
        <w:t>0-24</w:t>
      </w:r>
      <w:r w:rsidRPr="00722D0B">
        <w:rPr>
          <w:color w:val="000000"/>
          <w:sz w:val="22"/>
          <w:szCs w:val="22"/>
          <w:lang w:val="lv-LV"/>
        </w:rPr>
        <w:t xml:space="preserve"> un C</w:t>
      </w:r>
      <w:r w:rsidRPr="00722D0B">
        <w:rPr>
          <w:color w:val="000000"/>
          <w:sz w:val="22"/>
          <w:szCs w:val="22"/>
          <w:vertAlign w:val="subscript"/>
          <w:lang w:val="lv-LV"/>
        </w:rPr>
        <w:t xml:space="preserve">max </w:t>
      </w:r>
      <w:r w:rsidRPr="00722D0B">
        <w:rPr>
          <w:color w:val="000000"/>
          <w:sz w:val="22"/>
          <w:szCs w:val="22"/>
          <w:lang w:val="lv-LV"/>
        </w:rPr>
        <w:t>paaugstināšanos. Šī novērojuma klīniskais nozīmīgums nav zināms.</w:t>
      </w:r>
    </w:p>
    <w:p w:rsidR="00385D58" w:rsidRPr="00722D0B" w:rsidRDefault="00385D58">
      <w:pPr>
        <w:tabs>
          <w:tab w:val="left" w:pos="540"/>
        </w:tabs>
        <w:rPr>
          <w:color w:val="000000"/>
          <w:sz w:val="22"/>
          <w:szCs w:val="22"/>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Asinsspiedienu paaugstinošie amīni (piemēram, noradrenalīns)</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Presoro amīnu iedarbība var pavājināties.</w:t>
      </w:r>
    </w:p>
    <w:p w:rsidR="00C86E52" w:rsidRPr="00722D0B" w:rsidRDefault="00C86E52">
      <w:pPr>
        <w:tabs>
          <w:tab w:val="left" w:pos="540"/>
        </w:tabs>
        <w:rPr>
          <w:color w:val="000000"/>
          <w:sz w:val="22"/>
          <w:szCs w:val="22"/>
          <w:lang w:val="lv-LV"/>
        </w:rPr>
      </w:pPr>
    </w:p>
    <w:p w:rsidR="00011D6F" w:rsidRPr="00722D0B" w:rsidRDefault="00C86E52">
      <w:pPr>
        <w:tabs>
          <w:tab w:val="left" w:pos="540"/>
        </w:tabs>
        <w:rPr>
          <w:color w:val="000000"/>
          <w:sz w:val="22"/>
          <w:szCs w:val="22"/>
          <w:lang w:val="lv-LV"/>
        </w:rPr>
      </w:pPr>
      <w:r w:rsidRPr="00722D0B">
        <w:rPr>
          <w:color w:val="000000"/>
          <w:sz w:val="22"/>
          <w:szCs w:val="22"/>
          <w:u w:val="single"/>
          <w:lang w:val="lv-LV"/>
        </w:rPr>
        <w:t>Nedepolarizējoši skeleta muskulatūras relaksanti jeb miorelaksanti (piemēram, tubokurarīns)</w:t>
      </w:r>
      <w:r w:rsidRPr="00722D0B">
        <w:rPr>
          <w:color w:val="000000"/>
          <w:sz w:val="22"/>
          <w:szCs w:val="22"/>
          <w:lang w:val="lv-LV"/>
        </w:rPr>
        <w:t xml:space="preserve"> </w:t>
      </w:r>
    </w:p>
    <w:p w:rsidR="00011D6F" w:rsidRPr="00722D0B" w:rsidRDefault="00011D6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Hidrohlortiazīds var pastiprināt nedepolarizējošo skeleta muskuļu relaksantu iedarbību.</w:t>
      </w:r>
    </w:p>
    <w:p w:rsidR="00C86E52" w:rsidRPr="00722D0B" w:rsidRDefault="00C86E52">
      <w:pPr>
        <w:tabs>
          <w:tab w:val="left" w:pos="540"/>
        </w:tabs>
        <w:rPr>
          <w:color w:val="000000"/>
          <w:sz w:val="22"/>
          <w:szCs w:val="22"/>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 xml:space="preserve">Zāles, ko izmanto podagras ārstēšanai </w:t>
      </w:r>
      <w:r w:rsidRPr="00722D0B">
        <w:rPr>
          <w:color w:val="000000"/>
          <w:sz w:val="22"/>
          <w:szCs w:val="22"/>
          <w:lang w:val="lv-LV"/>
        </w:rPr>
        <w:t xml:space="preserve">(piemēram, probenecīds, sulfīnpirazons un alopurinols) </w:t>
      </w:r>
    </w:p>
    <w:p w:rsidR="00F53911" w:rsidRPr="00722D0B" w:rsidRDefault="00F5391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Tā kā hidrohlortiazīds var paaugstināt urīnskābes līmeni serumā, var būt nepieciešamība atbilstoši pielāgot urikozūrisko līdzekļu zāļu devas. Var būt nepieciešama probenecīda vai sulfīnpirazona devas palielināšana. Vienlaicīgi ordinējot tiazīdus un alopurinolu, var palielināties alopurinola izraisītu paaugstinātas jutības reakciju biežums.</w:t>
      </w:r>
    </w:p>
    <w:p w:rsidR="00C86E52" w:rsidRPr="00722D0B" w:rsidRDefault="00C86E52">
      <w:pPr>
        <w:tabs>
          <w:tab w:val="left" w:pos="540"/>
        </w:tabs>
        <w:rPr>
          <w:color w:val="000000"/>
          <w:sz w:val="22"/>
          <w:szCs w:val="22"/>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Kalcija sāļi</w:t>
      </w:r>
      <w:r w:rsidRPr="00722D0B">
        <w:rPr>
          <w:color w:val="000000"/>
          <w:sz w:val="22"/>
          <w:szCs w:val="22"/>
          <w:lang w:val="lv-LV"/>
        </w:rPr>
        <w:t xml:space="preserve"> </w:t>
      </w:r>
    </w:p>
    <w:p w:rsidR="00307E51" w:rsidRPr="00722D0B" w:rsidRDefault="00307E5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Tiazīdu diurētiskie līdzekļi var palielināt kalcija līmeni serumā, samazinātas ekskrēcijas dēļ. Ja jālieto kalciju saturošas pārtikas piedevas</w:t>
      </w:r>
      <w:r w:rsidR="008E1855" w:rsidRPr="00722D0B">
        <w:rPr>
          <w:color w:val="000000"/>
          <w:sz w:val="22"/>
          <w:szCs w:val="22"/>
          <w:lang w:val="lv-LV"/>
        </w:rPr>
        <w:t xml:space="preserve"> vai kalciju saudzējošas</w:t>
      </w:r>
      <w:r w:rsidR="000F5523" w:rsidRPr="00722D0B">
        <w:rPr>
          <w:color w:val="000000"/>
          <w:sz w:val="22"/>
          <w:szCs w:val="22"/>
          <w:lang w:val="lv-LV"/>
        </w:rPr>
        <w:t xml:space="preserve"> zāles (piemēram, D </w:t>
      </w:r>
      <w:r w:rsidR="008E1855" w:rsidRPr="00722D0B">
        <w:rPr>
          <w:color w:val="000000"/>
          <w:sz w:val="22"/>
          <w:szCs w:val="22"/>
          <w:lang w:val="lv-LV"/>
        </w:rPr>
        <w:t>vitamīna terapiju)</w:t>
      </w:r>
      <w:r w:rsidRPr="00722D0B">
        <w:rPr>
          <w:color w:val="000000"/>
          <w:sz w:val="22"/>
          <w:szCs w:val="22"/>
          <w:lang w:val="lv-LV"/>
        </w:rPr>
        <w:t>, jākontrolē kalcija līmenis serumā un kalcija devas atbilstoši jāpielāgo.</w:t>
      </w:r>
    </w:p>
    <w:p w:rsidR="00C86E52" w:rsidRPr="00722D0B" w:rsidRDefault="00C86E52">
      <w:pPr>
        <w:tabs>
          <w:tab w:val="left" w:pos="540"/>
        </w:tabs>
        <w:rPr>
          <w:color w:val="000000"/>
          <w:sz w:val="22"/>
          <w:szCs w:val="22"/>
          <w:lang w:val="lv-LV"/>
        </w:rPr>
      </w:pPr>
    </w:p>
    <w:p w:rsidR="00D16C7C" w:rsidRPr="00722D0B" w:rsidRDefault="00FA6930" w:rsidP="00AD4DCA">
      <w:pPr>
        <w:keepNext/>
        <w:tabs>
          <w:tab w:val="left" w:pos="540"/>
        </w:tabs>
        <w:rPr>
          <w:color w:val="000000"/>
          <w:sz w:val="22"/>
          <w:szCs w:val="22"/>
          <w:lang w:val="lv-LV"/>
        </w:rPr>
      </w:pPr>
      <w:r w:rsidRPr="00722D0B">
        <w:rPr>
          <w:color w:val="000000"/>
          <w:sz w:val="22"/>
          <w:szCs w:val="22"/>
          <w:u w:val="single"/>
          <w:lang w:val="lv-LV"/>
        </w:rPr>
        <w:t>Bēta-</w:t>
      </w:r>
      <w:r w:rsidR="00C86E52" w:rsidRPr="00722D0B">
        <w:rPr>
          <w:color w:val="000000"/>
          <w:sz w:val="22"/>
          <w:szCs w:val="22"/>
          <w:u w:val="single"/>
          <w:lang w:val="lv-LV"/>
        </w:rPr>
        <w:t>blokatori un diazoksīds</w:t>
      </w:r>
      <w:r w:rsidR="00C86E52" w:rsidRPr="00722D0B">
        <w:rPr>
          <w:color w:val="000000"/>
          <w:sz w:val="22"/>
          <w:szCs w:val="22"/>
          <w:lang w:val="lv-LV"/>
        </w:rPr>
        <w:t xml:space="preserve"> </w:t>
      </w:r>
    </w:p>
    <w:p w:rsidR="00F53911" w:rsidRPr="00722D0B" w:rsidRDefault="00F53911" w:rsidP="00AD4DCA">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Tiazīdi var izmainīt </w:t>
      </w:r>
      <w:r w:rsidR="00FA6930" w:rsidRPr="00722D0B">
        <w:rPr>
          <w:color w:val="000000"/>
          <w:sz w:val="22"/>
          <w:szCs w:val="22"/>
          <w:lang w:val="lv-LV"/>
        </w:rPr>
        <w:t>bēta</w:t>
      </w:r>
      <w:r w:rsidRPr="00722D0B">
        <w:rPr>
          <w:color w:val="000000"/>
          <w:sz w:val="22"/>
          <w:szCs w:val="22"/>
          <w:lang w:val="lv-LV"/>
        </w:rPr>
        <w:t>-blokatoru un diazoksīda hiperglikēmisko iedarbību.</w:t>
      </w:r>
    </w:p>
    <w:p w:rsidR="00C86E52" w:rsidRPr="00722D0B" w:rsidRDefault="00C86E52">
      <w:pPr>
        <w:tabs>
          <w:tab w:val="left" w:pos="540"/>
        </w:tabs>
        <w:rPr>
          <w:color w:val="000000"/>
          <w:sz w:val="22"/>
          <w:szCs w:val="22"/>
          <w:u w:val="single"/>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Antiholīnerģiskās zāles</w:t>
      </w:r>
      <w:r w:rsidRPr="00722D0B">
        <w:rPr>
          <w:color w:val="000000"/>
          <w:sz w:val="22"/>
          <w:szCs w:val="22"/>
          <w:lang w:val="lv-LV"/>
        </w:rPr>
        <w:t xml:space="preserve"> (piemēram, atropīns, biperidēns) </w:t>
      </w:r>
    </w:p>
    <w:p w:rsidR="00F53911" w:rsidRPr="00722D0B" w:rsidRDefault="00F5391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Var paaugstināt tiazīdu grupas diurētisko līdzekļu bioloģisko pieejamību, pazeminot kuņģa un zarnu trakta </w:t>
      </w:r>
      <w:r w:rsidR="00FA6930" w:rsidRPr="00722D0B">
        <w:rPr>
          <w:color w:val="000000"/>
          <w:sz w:val="22"/>
          <w:szCs w:val="22"/>
          <w:lang w:val="lv-LV"/>
        </w:rPr>
        <w:t>motilitāti</w:t>
      </w:r>
      <w:r w:rsidRPr="00722D0B">
        <w:rPr>
          <w:color w:val="000000"/>
          <w:sz w:val="22"/>
          <w:szCs w:val="22"/>
          <w:lang w:val="lv-LV"/>
        </w:rPr>
        <w:t xml:space="preserve"> un kuņģa iztukšošanās tempu.</w:t>
      </w:r>
    </w:p>
    <w:p w:rsidR="00C86E52" w:rsidRPr="00722D0B" w:rsidRDefault="00C86E52">
      <w:pPr>
        <w:tabs>
          <w:tab w:val="left" w:pos="540"/>
        </w:tabs>
        <w:rPr>
          <w:color w:val="000000"/>
          <w:sz w:val="22"/>
          <w:szCs w:val="22"/>
          <w:lang w:val="lv-LV"/>
        </w:rPr>
      </w:pPr>
    </w:p>
    <w:p w:rsidR="00D16C7C" w:rsidRPr="00722D0B" w:rsidRDefault="00C86E52">
      <w:pPr>
        <w:tabs>
          <w:tab w:val="left" w:pos="540"/>
        </w:tabs>
        <w:rPr>
          <w:color w:val="000000"/>
          <w:sz w:val="22"/>
          <w:szCs w:val="22"/>
          <w:lang w:val="lv-LV"/>
        </w:rPr>
      </w:pPr>
      <w:r w:rsidRPr="00722D0B">
        <w:rPr>
          <w:color w:val="000000"/>
          <w:sz w:val="22"/>
          <w:szCs w:val="22"/>
          <w:u w:val="single"/>
          <w:lang w:val="lv-LV"/>
        </w:rPr>
        <w:t>Amantadīns</w:t>
      </w:r>
      <w:r w:rsidRPr="00722D0B">
        <w:rPr>
          <w:color w:val="000000"/>
          <w:sz w:val="22"/>
          <w:szCs w:val="22"/>
          <w:lang w:val="lv-LV"/>
        </w:rPr>
        <w:t xml:space="preserve"> </w:t>
      </w:r>
    </w:p>
    <w:p w:rsidR="00F53911" w:rsidRPr="00722D0B" w:rsidRDefault="00F5391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Tiazīdi paaugstina amantadīna izraisīto blakusefektu risku.</w:t>
      </w:r>
    </w:p>
    <w:p w:rsidR="00C86E52" w:rsidRPr="00722D0B" w:rsidRDefault="00C86E52">
      <w:pPr>
        <w:tabs>
          <w:tab w:val="left" w:pos="540"/>
        </w:tabs>
        <w:rPr>
          <w:color w:val="000000"/>
          <w:sz w:val="22"/>
          <w:szCs w:val="22"/>
          <w:lang w:val="lv-LV"/>
        </w:rPr>
      </w:pPr>
    </w:p>
    <w:p w:rsidR="00D16C7C" w:rsidRPr="00722D0B" w:rsidRDefault="00C86E52" w:rsidP="006D241D">
      <w:pPr>
        <w:keepNext/>
        <w:tabs>
          <w:tab w:val="left" w:pos="540"/>
        </w:tabs>
        <w:rPr>
          <w:color w:val="000000"/>
          <w:sz w:val="22"/>
          <w:szCs w:val="22"/>
          <w:lang w:val="lv-LV"/>
        </w:rPr>
      </w:pPr>
      <w:r w:rsidRPr="00722D0B">
        <w:rPr>
          <w:color w:val="000000"/>
          <w:sz w:val="22"/>
          <w:szCs w:val="22"/>
          <w:u w:val="single"/>
          <w:lang w:val="lv-LV"/>
        </w:rPr>
        <w:t>Citotoksiskie līdzekļi</w:t>
      </w:r>
      <w:r w:rsidRPr="00722D0B">
        <w:rPr>
          <w:color w:val="000000"/>
          <w:sz w:val="22"/>
          <w:szCs w:val="22"/>
          <w:lang w:val="lv-LV"/>
        </w:rPr>
        <w:t xml:space="preserve"> (piemēram, ciklofosfamīds, metotreksāts) </w:t>
      </w:r>
    </w:p>
    <w:p w:rsidR="00F53911" w:rsidRPr="00722D0B" w:rsidRDefault="00F53911"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Tiazīdi var samazināt citotoksisko līdzekļu nieru ekskrēciju un potencēt to mielosupresīvo iedarbību.</w:t>
      </w:r>
    </w:p>
    <w:p w:rsidR="00C86E52" w:rsidRPr="00722D0B" w:rsidRDefault="00C86E52">
      <w:pPr>
        <w:tabs>
          <w:tab w:val="left" w:pos="540"/>
        </w:tabs>
        <w:rPr>
          <w:color w:val="000000"/>
          <w:sz w:val="22"/>
          <w:szCs w:val="22"/>
          <w:lang w:val="lv-LV"/>
        </w:rPr>
      </w:pPr>
    </w:p>
    <w:p w:rsidR="00C86E52" w:rsidRPr="00722D0B" w:rsidRDefault="00C86E52">
      <w:pPr>
        <w:rPr>
          <w:color w:val="000000"/>
          <w:sz w:val="22"/>
          <w:szCs w:val="22"/>
          <w:lang w:val="lv-LV"/>
        </w:rPr>
      </w:pPr>
      <w:r w:rsidRPr="00722D0B">
        <w:rPr>
          <w:color w:val="000000"/>
          <w:sz w:val="22"/>
          <w:szCs w:val="22"/>
          <w:lang w:val="lv-LV"/>
        </w:rPr>
        <w:t xml:space="preserve">Balstoties uz farmakoloģiskām īpašībām, sagaidāms, ka turpmāk minētās zāles var pastiprināt visu antihipertensīvu zāļu, arī telmisartāna hipotensīvo darbību: baklofēns, amifostīns. </w:t>
      </w:r>
    </w:p>
    <w:p w:rsidR="00C86E52" w:rsidRPr="00722D0B" w:rsidRDefault="00C86E52">
      <w:pPr>
        <w:tabs>
          <w:tab w:val="left" w:pos="540"/>
        </w:tabs>
        <w:rPr>
          <w:color w:val="000000"/>
          <w:sz w:val="22"/>
          <w:szCs w:val="22"/>
          <w:lang w:val="lv-LV"/>
        </w:rPr>
      </w:pPr>
      <w:r w:rsidRPr="00722D0B">
        <w:rPr>
          <w:color w:val="000000"/>
          <w:sz w:val="22"/>
          <w:szCs w:val="22"/>
          <w:lang w:val="lv-LV"/>
        </w:rPr>
        <w:t>Bez tam ortostatisku hipotensiju var paasināt alkohola, barbiturātu, narkotisku līdzekļu vai antidepresantu lietošana.</w:t>
      </w:r>
    </w:p>
    <w:p w:rsidR="00C86E52" w:rsidRPr="00722D0B" w:rsidRDefault="00C86E52">
      <w:pPr>
        <w:tabs>
          <w:tab w:val="left" w:pos="540"/>
        </w:tabs>
        <w:rPr>
          <w:color w:val="000000"/>
          <w:sz w:val="22"/>
          <w:szCs w:val="22"/>
          <w:lang w:val="lv-LV"/>
        </w:rPr>
      </w:pPr>
    </w:p>
    <w:p w:rsidR="00C86E52" w:rsidRPr="00722D0B" w:rsidRDefault="00F746A4" w:rsidP="006D241D">
      <w:pPr>
        <w:keepNext/>
        <w:numPr>
          <w:ilvl w:val="1"/>
          <w:numId w:val="48"/>
        </w:numPr>
        <w:tabs>
          <w:tab w:val="left" w:pos="540"/>
        </w:tabs>
        <w:ind w:left="0" w:firstLine="0"/>
        <w:rPr>
          <w:b/>
          <w:bCs/>
          <w:color w:val="000000"/>
          <w:sz w:val="22"/>
          <w:szCs w:val="22"/>
          <w:lang w:val="lv-LV"/>
        </w:rPr>
      </w:pPr>
      <w:r w:rsidRPr="00722D0B">
        <w:rPr>
          <w:b/>
          <w:bCs/>
          <w:color w:val="000000"/>
          <w:sz w:val="22"/>
          <w:szCs w:val="22"/>
          <w:lang w:val="lv-LV"/>
        </w:rPr>
        <w:t>Fertilitāte, g</w:t>
      </w:r>
      <w:r w:rsidR="00C86E52" w:rsidRPr="00722D0B">
        <w:rPr>
          <w:b/>
          <w:bCs/>
          <w:color w:val="000000"/>
          <w:sz w:val="22"/>
          <w:szCs w:val="22"/>
          <w:lang w:val="lv-LV"/>
        </w:rPr>
        <w:t xml:space="preserve">rūtniecība un </w:t>
      </w:r>
      <w:r w:rsidR="00C440DB" w:rsidRPr="00722D0B">
        <w:rPr>
          <w:b/>
          <w:bCs/>
          <w:color w:val="000000"/>
          <w:sz w:val="22"/>
          <w:szCs w:val="22"/>
          <w:lang w:val="lv-LV"/>
        </w:rPr>
        <w:t>barošana ar krūti</w:t>
      </w:r>
    </w:p>
    <w:p w:rsidR="00742FB2" w:rsidRPr="00722D0B" w:rsidRDefault="00742FB2" w:rsidP="006D241D">
      <w:pPr>
        <w:keepNext/>
        <w:tabs>
          <w:tab w:val="left" w:pos="540"/>
        </w:tabs>
        <w:rPr>
          <w:b/>
          <w:bCs/>
          <w:color w:val="000000"/>
          <w:sz w:val="22"/>
          <w:szCs w:val="22"/>
          <w:lang w:val="lv-LV"/>
        </w:rPr>
      </w:pPr>
    </w:p>
    <w:p w:rsidR="00634789" w:rsidRPr="00722D0B" w:rsidRDefault="00634789" w:rsidP="006D241D">
      <w:pPr>
        <w:keepNext/>
        <w:tabs>
          <w:tab w:val="left" w:pos="540"/>
        </w:tabs>
        <w:rPr>
          <w:color w:val="000000"/>
          <w:sz w:val="22"/>
          <w:szCs w:val="22"/>
          <w:u w:val="single"/>
          <w:lang w:val="lv-LV"/>
        </w:rPr>
      </w:pPr>
      <w:r w:rsidRPr="00722D0B">
        <w:rPr>
          <w:color w:val="000000"/>
          <w:sz w:val="22"/>
          <w:szCs w:val="22"/>
          <w:u w:val="single"/>
          <w:lang w:val="lv-LV"/>
        </w:rPr>
        <w:t>Grūtniecība</w:t>
      </w:r>
    </w:p>
    <w:p w:rsidR="00AA233D" w:rsidRPr="00722D0B" w:rsidRDefault="00AA233D" w:rsidP="006D241D">
      <w:pPr>
        <w:keepNext/>
        <w:tabs>
          <w:tab w:val="left" w:pos="540"/>
        </w:tabs>
        <w:rPr>
          <w:b/>
          <w:bCs/>
          <w:color w:val="000000"/>
          <w:sz w:val="22"/>
          <w:szCs w:val="22"/>
          <w:lang w:val="lv-LV"/>
        </w:rPr>
      </w:pPr>
    </w:p>
    <w:p w:rsidR="00C86E52" w:rsidRPr="00722D0B" w:rsidRDefault="00C86E52">
      <w:pPr>
        <w:pBdr>
          <w:top w:val="single" w:sz="4" w:space="1" w:color="auto"/>
          <w:left w:val="single" w:sz="4" w:space="4" w:color="auto"/>
          <w:bottom w:val="single" w:sz="4" w:space="1" w:color="auto"/>
          <w:right w:val="single" w:sz="4" w:space="4" w:color="auto"/>
        </w:pBdr>
        <w:rPr>
          <w:sz w:val="22"/>
          <w:szCs w:val="22"/>
          <w:lang w:val="lv-LV"/>
        </w:rPr>
      </w:pPr>
      <w:r w:rsidRPr="00722D0B">
        <w:rPr>
          <w:sz w:val="22"/>
          <w:szCs w:val="22"/>
          <w:lang w:val="lv-LV"/>
        </w:rPr>
        <w:t xml:space="preserve">Angiotenzīna II receptoru antagonistu lietošana grūtniecības pirmajā trimestrī nav ieteicama (skatīt </w:t>
      </w:r>
      <w:r w:rsidR="006614B3" w:rsidRPr="00722D0B">
        <w:rPr>
          <w:sz w:val="22"/>
          <w:szCs w:val="22"/>
          <w:lang w:val="lv-LV"/>
        </w:rPr>
        <w:t>4.4.</w:t>
      </w:r>
      <w:r w:rsidR="00195CF6" w:rsidRPr="00722D0B">
        <w:rPr>
          <w:sz w:val="22"/>
          <w:szCs w:val="22"/>
          <w:lang w:val="lv-LV"/>
        </w:rPr>
        <w:t xml:space="preserve"> </w:t>
      </w:r>
      <w:r w:rsidRPr="00722D0B">
        <w:rPr>
          <w:sz w:val="22"/>
          <w:szCs w:val="22"/>
          <w:lang w:val="lv-LV"/>
        </w:rPr>
        <w:t xml:space="preserve">apakšpunktu). Angiotenzīna II receptoru antagonistu lietošana grūtniecības otrajā un trešajā trimestrī ir kontrindicēta (skatīt </w:t>
      </w:r>
      <w:r w:rsidR="009E520C" w:rsidRPr="00722D0B">
        <w:rPr>
          <w:sz w:val="22"/>
          <w:szCs w:val="22"/>
          <w:lang w:val="lv-LV"/>
        </w:rPr>
        <w:t>4.3.</w:t>
      </w:r>
      <w:r w:rsidR="00195CF6" w:rsidRPr="00722D0B">
        <w:rPr>
          <w:sz w:val="22"/>
          <w:szCs w:val="22"/>
          <w:lang w:val="lv-LV"/>
        </w:rPr>
        <w:t xml:space="preserve"> un </w:t>
      </w:r>
      <w:r w:rsidR="006614B3" w:rsidRPr="00722D0B">
        <w:rPr>
          <w:sz w:val="22"/>
          <w:szCs w:val="22"/>
          <w:lang w:val="lv-LV"/>
        </w:rPr>
        <w:t>4.4.</w:t>
      </w:r>
      <w:r w:rsidR="00195CF6" w:rsidRPr="00722D0B">
        <w:rPr>
          <w:sz w:val="22"/>
          <w:szCs w:val="22"/>
          <w:lang w:val="lv-LV"/>
        </w:rPr>
        <w:t xml:space="preserve"> </w:t>
      </w:r>
      <w:r w:rsidRPr="00722D0B">
        <w:rPr>
          <w:sz w:val="22"/>
          <w:szCs w:val="22"/>
          <w:lang w:val="lv-LV"/>
        </w:rPr>
        <w:t>apakšpunktu).</w:t>
      </w:r>
    </w:p>
    <w:p w:rsidR="00C86E52" w:rsidRPr="00722D0B" w:rsidRDefault="00C86E52">
      <w:pPr>
        <w:tabs>
          <w:tab w:val="left" w:pos="540"/>
        </w:tabs>
        <w:rPr>
          <w:b/>
          <w:bCs/>
          <w:color w:val="000000"/>
          <w:sz w:val="22"/>
          <w:szCs w:val="22"/>
          <w:lang w:val="lv-LV"/>
        </w:rPr>
      </w:pPr>
    </w:p>
    <w:p w:rsidR="00F53911" w:rsidRPr="00722D0B" w:rsidRDefault="00C86E52">
      <w:pPr>
        <w:rPr>
          <w:color w:val="000000"/>
          <w:sz w:val="22"/>
          <w:szCs w:val="22"/>
          <w:lang w:val="lv-LV"/>
        </w:rPr>
      </w:pPr>
      <w:r w:rsidRPr="00722D0B">
        <w:rPr>
          <w:color w:val="000000"/>
          <w:sz w:val="22"/>
          <w:szCs w:val="22"/>
          <w:lang w:val="lv-LV"/>
        </w:rPr>
        <w:t xml:space="preserve">Nav pietiekamu datu par MicardisPlus lietošanu grūtniecēm. Pētījumi ar dzīvniekiem uzrādīja reproduktīvu toksicitāti (skatīt </w:t>
      </w:r>
      <w:r w:rsidR="009E520C" w:rsidRPr="00722D0B">
        <w:rPr>
          <w:color w:val="000000"/>
          <w:sz w:val="22"/>
          <w:szCs w:val="22"/>
          <w:lang w:val="lv-LV"/>
        </w:rPr>
        <w:t>5.3.</w:t>
      </w:r>
      <w:r w:rsidR="00195CF6" w:rsidRPr="00722D0B">
        <w:rPr>
          <w:color w:val="000000"/>
          <w:sz w:val="22"/>
          <w:szCs w:val="22"/>
          <w:lang w:val="lv-LV"/>
        </w:rPr>
        <w:t xml:space="preserve"> </w:t>
      </w:r>
      <w:r w:rsidRPr="00722D0B">
        <w:rPr>
          <w:color w:val="000000"/>
          <w:sz w:val="22"/>
          <w:szCs w:val="22"/>
          <w:lang w:val="lv-LV"/>
        </w:rPr>
        <w:t xml:space="preserve">apakšpunktu). </w:t>
      </w:r>
    </w:p>
    <w:p w:rsidR="00F53911" w:rsidRPr="00722D0B" w:rsidRDefault="00F53911">
      <w:pPr>
        <w:rPr>
          <w:color w:val="000000"/>
          <w:sz w:val="22"/>
          <w:szCs w:val="22"/>
          <w:lang w:val="lv-LV"/>
        </w:rPr>
      </w:pPr>
    </w:p>
    <w:p w:rsidR="00B73798" w:rsidRPr="00722D0B" w:rsidRDefault="00C86E52">
      <w:pPr>
        <w:rPr>
          <w:sz w:val="22"/>
          <w:szCs w:val="22"/>
          <w:lang w:val="lv-LV"/>
        </w:rPr>
      </w:pPr>
      <w:r w:rsidRPr="00722D0B">
        <w:rPr>
          <w:sz w:val="22"/>
          <w:szCs w:val="22"/>
          <w:lang w:val="lv-LV"/>
        </w:rPr>
        <w:t xml:space="preserve">Epidemioloģiski pierādījumi par AKE inhibitoru radītu teratogenitātes risku grūtniecības pirmajā trimestrī nav pārliecinoši. Tomēr nelielu riska pieaugumu nevar izslēgt. </w:t>
      </w:r>
      <w:r w:rsidR="00300376" w:rsidRPr="00722D0B">
        <w:rPr>
          <w:sz w:val="22"/>
          <w:szCs w:val="22"/>
          <w:lang w:val="lv-LV"/>
        </w:rPr>
        <w:t>Lai gan par angiotenzīna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w:t>
      </w:r>
      <w:r w:rsidR="00861012" w:rsidRPr="00722D0B">
        <w:rPr>
          <w:sz w:val="22"/>
          <w:szCs w:val="22"/>
          <w:lang w:val="lv-LV"/>
        </w:rPr>
        <w:t xml:space="preserve">ā, ja vien turpmāka AIIRA lietošana netiek uzskatīta par būtisku. Tiklīdz ir diagnosticēta grūtniecība, AIIRA lietošana nekavējoties jāpārtrauc un, ja nepieciešams, jāsāk alternatīva terapija. </w:t>
      </w:r>
    </w:p>
    <w:p w:rsidR="005245F7" w:rsidRPr="00722D0B" w:rsidRDefault="005245F7">
      <w:pPr>
        <w:rPr>
          <w:sz w:val="22"/>
          <w:szCs w:val="22"/>
          <w:lang w:val="lv-LV"/>
        </w:rPr>
      </w:pPr>
    </w:p>
    <w:p w:rsidR="00C86E52" w:rsidRPr="00722D0B" w:rsidRDefault="00861012">
      <w:pPr>
        <w:rPr>
          <w:sz w:val="22"/>
          <w:szCs w:val="22"/>
          <w:lang w:val="lv-LV"/>
        </w:rPr>
      </w:pPr>
      <w:r w:rsidRPr="00722D0B">
        <w:rPr>
          <w:sz w:val="22"/>
          <w:szCs w:val="22"/>
          <w:lang w:val="lv-LV"/>
        </w:rPr>
        <w:t xml:space="preserve">Ir zināms, ka ārstēšana ar AIIRA otrā un trešā grūtniecības trimestra laikā izraisa fetotoksiskumu (pavājinātas nieru funkcijas, oligohidramniju, galvaskausa pārkaulošanās kavēšanu) un neonatālu toksiskumu (nieru mazspēju, hipotensiju, hiperkaliēmiju). (Skatīt </w:t>
      </w:r>
      <w:r w:rsidR="009E520C" w:rsidRPr="00722D0B">
        <w:rPr>
          <w:sz w:val="22"/>
          <w:szCs w:val="22"/>
          <w:lang w:val="lv-LV"/>
        </w:rPr>
        <w:t>5.3.</w:t>
      </w:r>
      <w:r w:rsidR="006F059B" w:rsidRPr="00722D0B">
        <w:rPr>
          <w:sz w:val="22"/>
          <w:szCs w:val="22"/>
          <w:lang w:val="lv-LV"/>
        </w:rPr>
        <w:t xml:space="preserve"> </w:t>
      </w:r>
      <w:r w:rsidRPr="00722D0B">
        <w:rPr>
          <w:sz w:val="22"/>
          <w:szCs w:val="22"/>
          <w:lang w:val="lv-LV"/>
        </w:rPr>
        <w:t xml:space="preserve">apakšpunktu). Ja, sākot ar otro grūtniecības </w:t>
      </w:r>
      <w:r w:rsidR="00630B02" w:rsidRPr="00722D0B">
        <w:rPr>
          <w:sz w:val="22"/>
          <w:szCs w:val="22"/>
          <w:lang w:val="lv-LV"/>
        </w:rPr>
        <w:t>trimestri</w:t>
      </w:r>
      <w:r w:rsidRPr="00722D0B">
        <w:rPr>
          <w:sz w:val="22"/>
          <w:szCs w:val="22"/>
          <w:lang w:val="lv-LV"/>
        </w:rPr>
        <w:t xml:space="preserve">, paciente lietojusi AIIRA, ieteicams veikt augļa nieru funkciju un galvaskausa ultraskaņas </w:t>
      </w:r>
      <w:r w:rsidR="009C7DE9" w:rsidRPr="00722D0B">
        <w:rPr>
          <w:sz w:val="22"/>
          <w:szCs w:val="22"/>
          <w:lang w:val="lv-LV"/>
        </w:rPr>
        <w:t>izmeklējumus. Zīdaiņi</w:t>
      </w:r>
      <w:r w:rsidRPr="00722D0B">
        <w:rPr>
          <w:sz w:val="22"/>
          <w:szCs w:val="22"/>
          <w:lang w:val="lv-LV"/>
        </w:rPr>
        <w:t>, kuru mātes lietojušas AIIRA, rūpīgi jāuzrauga hipotensijas riska dēļ</w:t>
      </w:r>
      <w:r w:rsidRPr="00722D0B" w:rsidDel="00861012">
        <w:rPr>
          <w:sz w:val="22"/>
          <w:szCs w:val="22"/>
          <w:lang w:val="lv-LV"/>
        </w:rPr>
        <w:t xml:space="preserve"> </w:t>
      </w:r>
      <w:r w:rsidRPr="00722D0B">
        <w:rPr>
          <w:sz w:val="22"/>
          <w:szCs w:val="22"/>
          <w:lang w:val="lv-LV"/>
        </w:rPr>
        <w:t xml:space="preserve">(skatīt </w:t>
      </w:r>
      <w:r w:rsidR="009E520C" w:rsidRPr="00722D0B">
        <w:rPr>
          <w:sz w:val="22"/>
          <w:szCs w:val="22"/>
          <w:lang w:val="lv-LV"/>
        </w:rPr>
        <w:t>4.3.</w:t>
      </w:r>
      <w:r w:rsidR="00DC2A5D" w:rsidRPr="00722D0B">
        <w:rPr>
          <w:sz w:val="22"/>
          <w:szCs w:val="22"/>
          <w:lang w:val="lv-LV"/>
        </w:rPr>
        <w:t xml:space="preserve"> un </w:t>
      </w:r>
      <w:r w:rsidR="006614B3" w:rsidRPr="00722D0B">
        <w:rPr>
          <w:sz w:val="22"/>
          <w:szCs w:val="22"/>
          <w:lang w:val="lv-LV"/>
        </w:rPr>
        <w:t>4.4.</w:t>
      </w:r>
      <w:r w:rsidR="00DC2A5D" w:rsidRPr="00722D0B">
        <w:rPr>
          <w:sz w:val="22"/>
          <w:szCs w:val="22"/>
          <w:lang w:val="lv-LV"/>
        </w:rPr>
        <w:t xml:space="preserve"> </w:t>
      </w:r>
      <w:r w:rsidRPr="00722D0B">
        <w:rPr>
          <w:sz w:val="22"/>
          <w:szCs w:val="22"/>
          <w:lang w:val="lv-LV"/>
        </w:rPr>
        <w:t xml:space="preserve">apakšpunktu). </w:t>
      </w:r>
    </w:p>
    <w:p w:rsidR="00C86E52" w:rsidRPr="00722D0B" w:rsidRDefault="00C86E52">
      <w:pPr>
        <w:pStyle w:val="BodyTextIndent"/>
        <w:tabs>
          <w:tab w:val="left" w:pos="540"/>
        </w:tabs>
        <w:ind w:left="0"/>
        <w:rPr>
          <w:color w:val="000000"/>
          <w:sz w:val="22"/>
          <w:szCs w:val="22"/>
        </w:rPr>
      </w:pPr>
    </w:p>
    <w:p w:rsidR="00E045AD" w:rsidRPr="00722D0B" w:rsidRDefault="00E045AD" w:rsidP="00E045AD">
      <w:pPr>
        <w:pStyle w:val="BodyTextIndent"/>
        <w:tabs>
          <w:tab w:val="left" w:pos="540"/>
        </w:tabs>
        <w:ind w:left="0"/>
        <w:rPr>
          <w:color w:val="000000"/>
          <w:sz w:val="22"/>
          <w:szCs w:val="22"/>
        </w:rPr>
      </w:pPr>
      <w:r w:rsidRPr="00722D0B">
        <w:rPr>
          <w:color w:val="000000"/>
          <w:sz w:val="22"/>
          <w:szCs w:val="22"/>
        </w:rPr>
        <w:t>Ir ierobežota pieredze par hidrohlortiazīdu lietošanu grūtniecības laikā, īpaši pirmā trimestra laikā.</w:t>
      </w:r>
    </w:p>
    <w:p w:rsidR="00E045AD" w:rsidRPr="00722D0B" w:rsidRDefault="00E045AD" w:rsidP="00E045AD">
      <w:pPr>
        <w:pStyle w:val="BodyTextIndent"/>
        <w:tabs>
          <w:tab w:val="left" w:pos="540"/>
        </w:tabs>
        <w:ind w:left="0"/>
        <w:rPr>
          <w:color w:val="000000"/>
          <w:sz w:val="22"/>
          <w:szCs w:val="22"/>
        </w:rPr>
      </w:pPr>
      <w:r w:rsidRPr="00722D0B">
        <w:rPr>
          <w:color w:val="000000"/>
          <w:sz w:val="22"/>
          <w:szCs w:val="22"/>
        </w:rPr>
        <w:t xml:space="preserve">Pētījumi ar dzīvniekiem ir nepietiekami. Hidrohlortiazīds šķērso placentu. Pamatojoties uz hidrohlortiazīda darbības farmakoloģisko mehānismu, tā lietošana grūtniecības otrajā un trešajā trimestrī var iespaidot feto- placentāro perfūziju un radīt tādus efektus auglim un jaundzimušajam kā dzelte, elektrolītu līdzsvara traucējumi un trombocitopēnija. </w:t>
      </w:r>
    </w:p>
    <w:p w:rsidR="00E045AD" w:rsidRPr="00722D0B" w:rsidRDefault="00E045AD" w:rsidP="00E045AD">
      <w:pPr>
        <w:pStyle w:val="BodyTextIndent"/>
        <w:tabs>
          <w:tab w:val="left" w:pos="540"/>
        </w:tabs>
        <w:ind w:left="0"/>
        <w:rPr>
          <w:color w:val="000000"/>
          <w:sz w:val="22"/>
          <w:szCs w:val="22"/>
        </w:rPr>
      </w:pPr>
    </w:p>
    <w:p w:rsidR="00E045AD" w:rsidRPr="00722D0B" w:rsidRDefault="00E045AD" w:rsidP="00E045AD">
      <w:pPr>
        <w:pStyle w:val="BodyTextIndent"/>
        <w:tabs>
          <w:tab w:val="left" w:pos="540"/>
        </w:tabs>
        <w:ind w:left="0"/>
        <w:rPr>
          <w:color w:val="000000"/>
          <w:sz w:val="22"/>
          <w:szCs w:val="22"/>
        </w:rPr>
      </w:pPr>
      <w:r w:rsidRPr="00722D0B">
        <w:rPr>
          <w:color w:val="000000"/>
          <w:sz w:val="22"/>
          <w:szCs w:val="22"/>
        </w:rPr>
        <w:t>Sakarā ar plazmas apjoma samazināšanās un placentāras hipoperfūzijas risku, hidrohlortiazīdu nedrīkstētu lietot grūtniecības tūskas, grūtniecības hipertensijas vai preeklampsijas gadījumos, bez labvēlīga efekta uz slimības gaitu.</w:t>
      </w:r>
    </w:p>
    <w:p w:rsidR="00E045AD" w:rsidRPr="00722D0B" w:rsidRDefault="00E045AD" w:rsidP="00E045AD">
      <w:pPr>
        <w:pStyle w:val="BodyTextIndent"/>
        <w:tabs>
          <w:tab w:val="left" w:pos="540"/>
        </w:tabs>
        <w:ind w:left="0"/>
        <w:rPr>
          <w:color w:val="000000"/>
          <w:sz w:val="22"/>
          <w:szCs w:val="22"/>
        </w:rPr>
      </w:pPr>
      <w:r w:rsidRPr="00722D0B">
        <w:rPr>
          <w:color w:val="000000"/>
          <w:sz w:val="22"/>
          <w:szCs w:val="22"/>
        </w:rPr>
        <w:t>Hidrohlortiazīdu nevajadzētu lietot grūtniecēm esenciālas hipertensijas ārstēšanā, izņemot atsevišķus gadījumus, kad nevar pielietot citu terapiju.</w:t>
      </w:r>
    </w:p>
    <w:p w:rsidR="009B2E68" w:rsidRPr="00722D0B" w:rsidRDefault="009B2E68">
      <w:pPr>
        <w:pStyle w:val="BodyTextIndent"/>
        <w:tabs>
          <w:tab w:val="left" w:pos="540"/>
        </w:tabs>
        <w:ind w:left="0"/>
        <w:rPr>
          <w:color w:val="000000"/>
          <w:sz w:val="22"/>
          <w:szCs w:val="22"/>
        </w:rPr>
      </w:pPr>
    </w:p>
    <w:p w:rsidR="00AA233D" w:rsidRPr="00722D0B" w:rsidRDefault="00DD1C06" w:rsidP="006D241D">
      <w:pPr>
        <w:keepNext/>
        <w:rPr>
          <w:color w:val="000000"/>
          <w:sz w:val="22"/>
          <w:szCs w:val="22"/>
          <w:lang w:val="lv-LV"/>
        </w:rPr>
      </w:pPr>
      <w:r w:rsidRPr="00722D0B">
        <w:rPr>
          <w:bCs/>
          <w:color w:val="000000"/>
          <w:sz w:val="22"/>
          <w:szCs w:val="22"/>
          <w:u w:val="single"/>
          <w:lang w:val="lv-LV"/>
        </w:rPr>
        <w:t>Barošana ar krūti</w:t>
      </w:r>
      <w:r w:rsidRPr="00722D0B" w:rsidDel="00DD1C06">
        <w:rPr>
          <w:color w:val="000000"/>
          <w:sz w:val="22"/>
          <w:szCs w:val="22"/>
          <w:u w:val="single"/>
          <w:lang w:val="lv-LV"/>
        </w:rPr>
        <w:t xml:space="preserve"> </w:t>
      </w:r>
    </w:p>
    <w:p w:rsidR="00231450" w:rsidRPr="00722D0B" w:rsidRDefault="00231450" w:rsidP="006D241D">
      <w:pPr>
        <w:keepNext/>
        <w:rPr>
          <w:sz w:val="22"/>
          <w:szCs w:val="22"/>
          <w:lang w:val="lv-LV"/>
        </w:rPr>
      </w:pPr>
    </w:p>
    <w:p w:rsidR="00634789" w:rsidRPr="00722D0B" w:rsidRDefault="00634789" w:rsidP="00634789">
      <w:pPr>
        <w:rPr>
          <w:sz w:val="22"/>
          <w:szCs w:val="22"/>
          <w:lang w:val="lv-LV"/>
        </w:rPr>
      </w:pPr>
      <w:r w:rsidRPr="00722D0B">
        <w:rPr>
          <w:sz w:val="22"/>
          <w:szCs w:val="22"/>
          <w:lang w:val="lv-LV"/>
        </w:rPr>
        <w:t xml:space="preserve">Sakarā ar informācijas trūkumu par MicardisPlus lietošanu </w:t>
      </w:r>
      <w:r w:rsidR="00FA6930" w:rsidRPr="00722D0B">
        <w:rPr>
          <w:sz w:val="22"/>
          <w:szCs w:val="22"/>
          <w:lang w:val="lv-LV"/>
        </w:rPr>
        <w:t>krūts barošanas</w:t>
      </w:r>
      <w:r w:rsidRPr="00722D0B">
        <w:rPr>
          <w:sz w:val="22"/>
          <w:szCs w:val="22"/>
          <w:lang w:val="lv-LV"/>
        </w:rPr>
        <w:t xml:space="preserve"> laikā, MicardisPlus nav rekomendējams </w:t>
      </w:r>
      <w:r w:rsidR="00FA6930" w:rsidRPr="00722D0B">
        <w:rPr>
          <w:sz w:val="22"/>
          <w:szCs w:val="22"/>
          <w:lang w:val="lv-LV"/>
        </w:rPr>
        <w:t>krūts barošanas</w:t>
      </w:r>
      <w:r w:rsidRPr="00722D0B">
        <w:rPr>
          <w:sz w:val="22"/>
          <w:szCs w:val="22"/>
          <w:lang w:val="lv-LV"/>
        </w:rPr>
        <w:t xml:space="preserve"> laikā un ieteicams piemeklēt alternatīvu ārstēšanu ar labāk zināmu </w:t>
      </w:r>
      <w:r w:rsidR="00FA6930" w:rsidRPr="00722D0B">
        <w:rPr>
          <w:sz w:val="22"/>
          <w:szCs w:val="22"/>
          <w:lang w:val="lv-LV"/>
        </w:rPr>
        <w:t>drošuma</w:t>
      </w:r>
      <w:r w:rsidRPr="00722D0B">
        <w:rPr>
          <w:sz w:val="22"/>
          <w:szCs w:val="22"/>
          <w:lang w:val="lv-LV"/>
        </w:rPr>
        <w:t xml:space="preserve"> profilu, īpaši, ja </w:t>
      </w:r>
      <w:r w:rsidR="007D7A88" w:rsidRPr="00722D0B">
        <w:rPr>
          <w:sz w:val="22"/>
          <w:szCs w:val="22"/>
          <w:lang w:val="lv-LV"/>
        </w:rPr>
        <w:t xml:space="preserve">ar krūts pienu </w:t>
      </w:r>
      <w:r w:rsidRPr="00722D0B">
        <w:rPr>
          <w:sz w:val="22"/>
          <w:szCs w:val="22"/>
          <w:lang w:val="lv-LV"/>
        </w:rPr>
        <w:t>tiek barots jaundzimušais vai priekšlaicīgi dzimis zīdainis.</w:t>
      </w:r>
    </w:p>
    <w:p w:rsidR="00BE2239" w:rsidRPr="00722D0B" w:rsidRDefault="00BE2239">
      <w:pPr>
        <w:tabs>
          <w:tab w:val="left" w:pos="540"/>
        </w:tabs>
        <w:rPr>
          <w:color w:val="000000"/>
          <w:sz w:val="22"/>
          <w:szCs w:val="22"/>
          <w:lang w:val="lv-LV"/>
        </w:rPr>
      </w:pPr>
    </w:p>
    <w:p w:rsidR="00E045AD" w:rsidRPr="00722D0B" w:rsidRDefault="00E045AD" w:rsidP="00E045AD">
      <w:pPr>
        <w:tabs>
          <w:tab w:val="left" w:pos="540"/>
        </w:tabs>
        <w:rPr>
          <w:color w:val="000000"/>
          <w:sz w:val="22"/>
          <w:szCs w:val="22"/>
          <w:lang w:val="lv-LV"/>
        </w:rPr>
      </w:pPr>
      <w:r w:rsidRPr="00722D0B">
        <w:rPr>
          <w:color w:val="000000"/>
          <w:sz w:val="22"/>
          <w:szCs w:val="22"/>
          <w:lang w:val="lv-LV"/>
        </w:rPr>
        <w:t xml:space="preserve">Hidrohlortiazīds nonāk mātes pienā nelielā daudzumā. Tiazīdi lielās devās, izraisot intensīvu diurēzi, var kavēt piena veidošanos. MicardisPlus lietošana </w:t>
      </w:r>
      <w:r w:rsidR="00FA6930" w:rsidRPr="00722D0B">
        <w:rPr>
          <w:color w:val="000000"/>
          <w:sz w:val="22"/>
          <w:szCs w:val="22"/>
          <w:lang w:val="lv-LV"/>
        </w:rPr>
        <w:t>krūts barošanas</w:t>
      </w:r>
      <w:r w:rsidRPr="00722D0B">
        <w:rPr>
          <w:color w:val="000000"/>
          <w:sz w:val="22"/>
          <w:szCs w:val="22"/>
          <w:lang w:val="lv-LV"/>
        </w:rPr>
        <w:t xml:space="preserve"> periodā nav ieteicama. Ja MicardisPlus tiek lietots </w:t>
      </w:r>
      <w:r w:rsidR="00FA6930" w:rsidRPr="00722D0B">
        <w:rPr>
          <w:color w:val="000000"/>
          <w:sz w:val="22"/>
          <w:szCs w:val="22"/>
          <w:lang w:val="lv-LV"/>
        </w:rPr>
        <w:t>krūts barošanas</w:t>
      </w:r>
      <w:r w:rsidRPr="00722D0B">
        <w:rPr>
          <w:color w:val="000000"/>
          <w:sz w:val="22"/>
          <w:szCs w:val="22"/>
          <w:lang w:val="lv-LV"/>
        </w:rPr>
        <w:t xml:space="preserve"> laikā, tad devai jābūt pēc iespējas mazākai.</w:t>
      </w:r>
    </w:p>
    <w:p w:rsidR="00BE2239" w:rsidRPr="00722D0B" w:rsidRDefault="00BE2239">
      <w:pPr>
        <w:tabs>
          <w:tab w:val="left" w:pos="540"/>
        </w:tabs>
        <w:rPr>
          <w:color w:val="000000"/>
          <w:sz w:val="22"/>
          <w:szCs w:val="22"/>
          <w:lang w:val="lv-LV"/>
        </w:rPr>
      </w:pPr>
    </w:p>
    <w:p w:rsidR="00F746A4" w:rsidRPr="00722D0B" w:rsidRDefault="00F746A4" w:rsidP="006D241D">
      <w:pPr>
        <w:keepNext/>
        <w:tabs>
          <w:tab w:val="left" w:pos="540"/>
        </w:tabs>
        <w:rPr>
          <w:color w:val="000000"/>
          <w:sz w:val="22"/>
          <w:szCs w:val="22"/>
          <w:u w:val="single"/>
          <w:lang w:val="lv-LV"/>
        </w:rPr>
      </w:pPr>
      <w:r w:rsidRPr="00722D0B">
        <w:rPr>
          <w:color w:val="000000"/>
          <w:sz w:val="22"/>
          <w:szCs w:val="22"/>
          <w:u w:val="single"/>
          <w:lang w:val="lv-LV"/>
        </w:rPr>
        <w:t>Fertilitāte</w:t>
      </w:r>
    </w:p>
    <w:p w:rsidR="0032455E" w:rsidRPr="00722D0B" w:rsidRDefault="0032455E" w:rsidP="006D241D">
      <w:pPr>
        <w:keepNext/>
        <w:rPr>
          <w:sz w:val="22"/>
          <w:szCs w:val="22"/>
          <w:lang w:val="lv-LV"/>
        </w:rPr>
      </w:pPr>
    </w:p>
    <w:p w:rsidR="00F746A4" w:rsidRPr="00722D0B" w:rsidRDefault="00F746A4" w:rsidP="00F746A4">
      <w:pPr>
        <w:rPr>
          <w:sz w:val="22"/>
          <w:szCs w:val="22"/>
          <w:lang w:val="lv-LV"/>
        </w:rPr>
      </w:pPr>
      <w:r w:rsidRPr="00722D0B">
        <w:rPr>
          <w:sz w:val="22"/>
          <w:szCs w:val="22"/>
          <w:lang w:val="lv-LV"/>
        </w:rPr>
        <w:t>Preklīniskajos pētījumos ne telmisartāna, ne hidrohlortiazīda efekti uz fertilitāti vīriešiem un sievietēm netika novēroti.</w:t>
      </w:r>
    </w:p>
    <w:p w:rsidR="00F746A4" w:rsidRPr="00722D0B" w:rsidRDefault="00F746A4">
      <w:pPr>
        <w:tabs>
          <w:tab w:val="left" w:pos="540"/>
        </w:tabs>
        <w:rPr>
          <w:color w:val="000000"/>
          <w:sz w:val="22"/>
          <w:szCs w:val="22"/>
          <w:lang w:val="lv-LV"/>
        </w:rPr>
      </w:pPr>
    </w:p>
    <w:p w:rsidR="00C86E52" w:rsidRPr="00722D0B" w:rsidRDefault="00C86E52" w:rsidP="002449A0">
      <w:pPr>
        <w:keepNext/>
        <w:numPr>
          <w:ilvl w:val="1"/>
          <w:numId w:val="48"/>
        </w:numPr>
        <w:tabs>
          <w:tab w:val="left" w:pos="540"/>
        </w:tabs>
        <w:ind w:left="0" w:firstLine="0"/>
        <w:rPr>
          <w:b/>
          <w:bCs/>
          <w:color w:val="000000"/>
          <w:sz w:val="22"/>
          <w:szCs w:val="22"/>
          <w:lang w:val="lv-LV"/>
        </w:rPr>
      </w:pPr>
      <w:r w:rsidRPr="00722D0B">
        <w:rPr>
          <w:b/>
          <w:bCs/>
          <w:color w:val="000000"/>
          <w:sz w:val="22"/>
          <w:szCs w:val="22"/>
          <w:lang w:val="lv-LV"/>
        </w:rPr>
        <w:t>Ietekme uz spēju vadīt transportlīdzekļus un apkalpot mehānismus</w:t>
      </w:r>
    </w:p>
    <w:p w:rsidR="00C86E52" w:rsidRPr="00722D0B" w:rsidRDefault="00C86E52">
      <w:pPr>
        <w:keepNext/>
        <w:tabs>
          <w:tab w:val="left" w:pos="540"/>
        </w:tabs>
        <w:rPr>
          <w:b/>
          <w:bCs/>
          <w:color w:val="000000"/>
          <w:sz w:val="22"/>
          <w:szCs w:val="22"/>
          <w:lang w:val="lv-LV"/>
        </w:rPr>
      </w:pPr>
    </w:p>
    <w:p w:rsidR="00A33AA4" w:rsidRPr="00722D0B" w:rsidRDefault="00A33AA4" w:rsidP="00A33AA4">
      <w:pPr>
        <w:pStyle w:val="BodyTextIndent"/>
        <w:keepNext/>
        <w:tabs>
          <w:tab w:val="left" w:pos="540"/>
        </w:tabs>
        <w:ind w:left="0"/>
        <w:rPr>
          <w:color w:val="000000"/>
          <w:sz w:val="22"/>
          <w:szCs w:val="22"/>
        </w:rPr>
      </w:pPr>
      <w:r w:rsidRPr="00722D0B">
        <w:rPr>
          <w:color w:val="000000"/>
          <w:sz w:val="22"/>
          <w:szCs w:val="22"/>
        </w:rPr>
        <w:t>MicardisPlus var ietekm</w:t>
      </w:r>
      <w:r w:rsidR="00D06D95" w:rsidRPr="00722D0B">
        <w:rPr>
          <w:color w:val="000000"/>
          <w:sz w:val="22"/>
          <w:szCs w:val="22"/>
        </w:rPr>
        <w:t>ē</w:t>
      </w:r>
      <w:r w:rsidRPr="00722D0B">
        <w:rPr>
          <w:color w:val="000000"/>
          <w:sz w:val="22"/>
          <w:szCs w:val="22"/>
        </w:rPr>
        <w:t>t spēju vadīt transportlīdzekļus un apkalpot mehānismus. MicardisPlus lietošanas laikā dažkārt var rasties reibonis vai miegainība.</w:t>
      </w:r>
    </w:p>
    <w:p w:rsidR="00A33AA4" w:rsidRPr="00722D0B" w:rsidRDefault="00A33AA4" w:rsidP="00A33AA4">
      <w:pPr>
        <w:pStyle w:val="BodyTextIndent"/>
        <w:keepNext/>
        <w:tabs>
          <w:tab w:val="left" w:pos="540"/>
        </w:tabs>
        <w:ind w:left="0"/>
        <w:rPr>
          <w:color w:val="000000"/>
          <w:sz w:val="22"/>
          <w:szCs w:val="22"/>
        </w:rPr>
      </w:pPr>
    </w:p>
    <w:p w:rsidR="00C86E52" w:rsidRPr="00722D0B" w:rsidRDefault="0093289D" w:rsidP="002449A0">
      <w:pPr>
        <w:pStyle w:val="BodyTextIndent"/>
        <w:keepNext/>
        <w:tabs>
          <w:tab w:val="left" w:pos="540"/>
        </w:tabs>
        <w:ind w:left="0"/>
        <w:rPr>
          <w:b/>
          <w:bCs/>
          <w:color w:val="000000"/>
          <w:sz w:val="22"/>
          <w:szCs w:val="22"/>
        </w:rPr>
      </w:pPr>
      <w:r w:rsidRPr="00722D0B">
        <w:rPr>
          <w:b/>
          <w:color w:val="000000"/>
          <w:sz w:val="22"/>
          <w:szCs w:val="22"/>
        </w:rPr>
        <w:t>4.8</w:t>
      </w:r>
      <w:r w:rsidRPr="00722D0B">
        <w:rPr>
          <w:b/>
          <w:color w:val="000000"/>
          <w:sz w:val="22"/>
          <w:szCs w:val="22"/>
        </w:rPr>
        <w:tab/>
      </w:r>
      <w:r w:rsidR="00C86E52" w:rsidRPr="00722D0B">
        <w:rPr>
          <w:b/>
          <w:bCs/>
          <w:color w:val="000000"/>
          <w:sz w:val="22"/>
          <w:szCs w:val="22"/>
        </w:rPr>
        <w:t>Nevēlamās blakusparādības</w:t>
      </w:r>
    </w:p>
    <w:p w:rsidR="00C86E52" w:rsidRPr="00722D0B" w:rsidRDefault="00C86E52">
      <w:pPr>
        <w:tabs>
          <w:tab w:val="left" w:pos="540"/>
        </w:tabs>
        <w:rPr>
          <w:b/>
          <w:bCs/>
          <w:color w:val="000000"/>
          <w:sz w:val="22"/>
          <w:szCs w:val="22"/>
          <w:lang w:val="lv-LV"/>
        </w:rPr>
      </w:pPr>
    </w:p>
    <w:p w:rsidR="00F746A4" w:rsidRPr="00722D0B" w:rsidRDefault="00FA6930" w:rsidP="00C00CF4">
      <w:pPr>
        <w:tabs>
          <w:tab w:val="left" w:pos="284"/>
        </w:tabs>
        <w:ind w:left="360" w:hanging="360"/>
        <w:rPr>
          <w:sz w:val="22"/>
          <w:szCs w:val="22"/>
          <w:u w:val="single"/>
          <w:lang w:val="lv-LV"/>
        </w:rPr>
      </w:pPr>
      <w:r w:rsidRPr="00722D0B">
        <w:rPr>
          <w:sz w:val="22"/>
          <w:szCs w:val="22"/>
          <w:u w:val="single"/>
          <w:lang w:val="lv-LV"/>
        </w:rPr>
        <w:t>Drošuma</w:t>
      </w:r>
      <w:r w:rsidR="00F746A4" w:rsidRPr="00722D0B">
        <w:rPr>
          <w:sz w:val="22"/>
          <w:szCs w:val="22"/>
          <w:u w:val="single"/>
          <w:lang w:val="lv-LV"/>
        </w:rPr>
        <w:t xml:space="preserve"> datu apkopojums</w:t>
      </w:r>
    </w:p>
    <w:p w:rsidR="00F746A4" w:rsidRPr="00722D0B" w:rsidRDefault="00F746A4" w:rsidP="00F746A4">
      <w:pPr>
        <w:rPr>
          <w:sz w:val="22"/>
          <w:szCs w:val="22"/>
          <w:lang w:val="lv-LV"/>
        </w:rPr>
      </w:pPr>
    </w:p>
    <w:p w:rsidR="00F746A4" w:rsidRPr="00722D0B" w:rsidRDefault="00F746A4" w:rsidP="00F746A4">
      <w:pPr>
        <w:rPr>
          <w:sz w:val="22"/>
          <w:szCs w:val="22"/>
          <w:lang w:val="lv-LV"/>
        </w:rPr>
      </w:pPr>
      <w:r w:rsidRPr="00722D0B">
        <w:rPr>
          <w:sz w:val="22"/>
          <w:szCs w:val="22"/>
          <w:lang w:val="lv-LV"/>
        </w:rPr>
        <w:t>Visbiežāk ziņotā blakusparādība ir reibonis. Nopietna asinsvadu tūska var parādīties ret</w:t>
      </w:r>
      <w:r w:rsidR="00BC294D" w:rsidRPr="00722D0B">
        <w:rPr>
          <w:sz w:val="22"/>
          <w:szCs w:val="22"/>
          <w:lang w:val="lv-LV"/>
        </w:rPr>
        <w:t>i</w:t>
      </w:r>
      <w:r w:rsidRPr="00722D0B">
        <w:rPr>
          <w:sz w:val="22"/>
          <w:szCs w:val="22"/>
          <w:lang w:val="lv-LV"/>
        </w:rPr>
        <w:t xml:space="preserve"> </w:t>
      </w:r>
      <w:r w:rsidR="00CA7EA6" w:rsidRPr="00722D0B">
        <w:rPr>
          <w:color w:val="000000"/>
          <w:sz w:val="22"/>
          <w:szCs w:val="22"/>
          <w:lang w:val="lv-LV"/>
        </w:rPr>
        <w:t>(</w:t>
      </w:r>
      <w:r w:rsidR="00CA7EA6" w:rsidRPr="00722D0B">
        <w:rPr>
          <w:color w:val="000000"/>
          <w:sz w:val="22"/>
          <w:szCs w:val="22"/>
          <w:lang w:val="lv-LV"/>
        </w:rPr>
        <w:sym w:font="Symbol" w:char="F0B3"/>
      </w:r>
      <w:r w:rsidR="00CA7EA6" w:rsidRPr="00722D0B">
        <w:rPr>
          <w:color w:val="000000"/>
          <w:sz w:val="22"/>
          <w:szCs w:val="22"/>
          <w:lang w:val="lv-LV"/>
        </w:rPr>
        <w:t>1/10000 līdz &lt;1/100</w:t>
      </w:r>
      <w:r w:rsidR="00BC294D" w:rsidRPr="00722D0B">
        <w:rPr>
          <w:color w:val="000000"/>
          <w:sz w:val="22"/>
          <w:szCs w:val="22"/>
          <w:lang w:val="lv-LV"/>
        </w:rPr>
        <w:t>0</w:t>
      </w:r>
      <w:r w:rsidRPr="00722D0B">
        <w:rPr>
          <w:sz w:val="22"/>
          <w:szCs w:val="22"/>
          <w:lang w:val="lv-LV"/>
        </w:rPr>
        <w:t>).</w:t>
      </w:r>
    </w:p>
    <w:p w:rsidR="00F746A4" w:rsidRPr="00722D0B" w:rsidRDefault="00F746A4">
      <w:pPr>
        <w:rPr>
          <w:sz w:val="22"/>
          <w:szCs w:val="22"/>
          <w:u w:val="single"/>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Visumā ziņojumus par MicardisPlus blakusparādībām var salīdzināt ar telmisartāna randomizētu pētījumu ziņojumiem par blakusparādībām, kuros tika iesaistīti nejauši izvēlēti 1471 pacients, no kuriem daļa (835) saņēma telmisartānu plus hidrohlortiazīdu, bet daļa (636) telmisartānu vien. Blakusparādību biežumu neietekmēja devas, un netika parādīta sakarība ar pacientu dzimumu, vecumu vai rasi. </w:t>
      </w:r>
    </w:p>
    <w:p w:rsidR="00ED5705" w:rsidRPr="00722D0B" w:rsidRDefault="00ED5705">
      <w:pPr>
        <w:tabs>
          <w:tab w:val="left" w:pos="540"/>
        </w:tabs>
        <w:rPr>
          <w:color w:val="000000"/>
          <w:sz w:val="22"/>
          <w:szCs w:val="22"/>
          <w:lang w:val="lv-LV"/>
        </w:rPr>
      </w:pPr>
    </w:p>
    <w:p w:rsidR="00915869" w:rsidRPr="00722D0B" w:rsidRDefault="00915869" w:rsidP="00915869">
      <w:pPr>
        <w:keepNext/>
        <w:keepLines/>
        <w:suppressLineNumbers/>
        <w:tabs>
          <w:tab w:val="left" w:pos="567"/>
        </w:tabs>
        <w:rPr>
          <w:rFonts w:eastAsia="SimSun"/>
          <w:sz w:val="22"/>
          <w:szCs w:val="22"/>
          <w:lang w:val="lv-LV"/>
        </w:rPr>
      </w:pPr>
      <w:r w:rsidRPr="00722D0B">
        <w:rPr>
          <w:rFonts w:eastAsia="SimSun"/>
          <w:sz w:val="22"/>
          <w:szCs w:val="22"/>
          <w:u w:val="single"/>
          <w:lang w:val="lv-LV"/>
        </w:rPr>
        <w:t>Nevēlamo blakusparādību saraksts tabulas veidā</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vertAlign w:val="superscript"/>
          <w:lang w:val="lv-LV"/>
        </w:rPr>
      </w:pPr>
      <w:r w:rsidRPr="00722D0B">
        <w:rPr>
          <w:color w:val="000000"/>
          <w:sz w:val="22"/>
          <w:szCs w:val="22"/>
          <w:lang w:val="lv-LV"/>
        </w:rPr>
        <w:t>Visos klīnisko pētījumu ziņojumos sastopamās blakusparādības un to biežums (p ≤ 0,05), veicot ārstēšanu ar telmisartānu plus hidrohlortiazīdu un salīdzinot ar placebo, norādītas zemāk atbilstoši orgānu sistēmai. Blakusparādības, kas novērotas katru sastāvdaļu ordinējot atsevišķi, bet nav novērotas klīniskajos pētījumos, var parādīties MicardisPlus</w:t>
      </w:r>
      <w:r w:rsidRPr="00722D0B">
        <w:rPr>
          <w:color w:val="000000"/>
          <w:sz w:val="22"/>
          <w:szCs w:val="22"/>
          <w:vertAlign w:val="superscript"/>
          <w:lang w:val="lv-LV"/>
        </w:rPr>
        <w:t xml:space="preserve"> </w:t>
      </w:r>
      <w:r w:rsidRPr="00722D0B">
        <w:rPr>
          <w:color w:val="000000"/>
          <w:sz w:val="22"/>
          <w:szCs w:val="22"/>
          <w:lang w:val="lv-LV"/>
        </w:rPr>
        <w:t>terapijas laikā.</w:t>
      </w:r>
    </w:p>
    <w:p w:rsidR="00C86E52" w:rsidRPr="00722D0B" w:rsidRDefault="00C86E52">
      <w:pPr>
        <w:tabs>
          <w:tab w:val="left" w:pos="540"/>
        </w:tabs>
        <w:rPr>
          <w:color w:val="000000"/>
          <w:sz w:val="22"/>
          <w:szCs w:val="22"/>
          <w:vertAlign w:val="superscript"/>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Blakusparādības sarindotas pēc sastopamības biežuma, izmantojot šādus apzīmējumus: ļoti bieži (</w:t>
      </w:r>
      <w:r w:rsidRPr="00722D0B">
        <w:rPr>
          <w:color w:val="000000"/>
          <w:sz w:val="22"/>
          <w:szCs w:val="22"/>
          <w:lang w:val="lv-LV"/>
        </w:rPr>
        <w:sym w:font="Symbol" w:char="F0B3"/>
      </w:r>
      <w:r w:rsidRPr="00722D0B">
        <w:rPr>
          <w:color w:val="000000"/>
          <w:sz w:val="22"/>
          <w:szCs w:val="22"/>
          <w:lang w:val="lv-LV"/>
        </w:rPr>
        <w:t>1/10); bieži (</w:t>
      </w:r>
      <w:r w:rsidRPr="00722D0B">
        <w:rPr>
          <w:color w:val="000000"/>
          <w:sz w:val="22"/>
          <w:szCs w:val="22"/>
          <w:lang w:val="lv-LV"/>
        </w:rPr>
        <w:sym w:font="Symbol" w:char="F0B3"/>
      </w:r>
      <w:r w:rsidRPr="00722D0B">
        <w:rPr>
          <w:color w:val="000000"/>
          <w:sz w:val="22"/>
          <w:szCs w:val="22"/>
          <w:lang w:val="lv-LV"/>
        </w:rPr>
        <w:t>1/100 līdz &lt;1/10); retāk (</w:t>
      </w:r>
      <w:r w:rsidRPr="00722D0B">
        <w:rPr>
          <w:color w:val="000000"/>
          <w:sz w:val="22"/>
          <w:szCs w:val="22"/>
          <w:lang w:val="lv-LV"/>
        </w:rPr>
        <w:sym w:font="Symbol" w:char="F0B3"/>
      </w:r>
      <w:r w:rsidRPr="00722D0B">
        <w:rPr>
          <w:color w:val="000000"/>
          <w:sz w:val="22"/>
          <w:szCs w:val="22"/>
          <w:lang w:val="lv-LV"/>
        </w:rPr>
        <w:t>1/1000 līdz &lt;1/100); reti (</w:t>
      </w:r>
      <w:r w:rsidRPr="00722D0B">
        <w:rPr>
          <w:color w:val="000000"/>
          <w:sz w:val="22"/>
          <w:szCs w:val="22"/>
          <w:lang w:val="lv-LV"/>
        </w:rPr>
        <w:sym w:font="Symbol" w:char="F0B3"/>
      </w:r>
      <w:r w:rsidRPr="00722D0B">
        <w:rPr>
          <w:color w:val="000000"/>
          <w:sz w:val="22"/>
          <w:szCs w:val="22"/>
          <w:lang w:val="lv-LV"/>
        </w:rPr>
        <w:t xml:space="preserve">1/10 000 līdz &lt;1/1000); ļoti reti (&lt;1/10 000), </w:t>
      </w:r>
      <w:r w:rsidR="00FA6930" w:rsidRPr="00722D0B">
        <w:rPr>
          <w:bCs/>
          <w:sz w:val="22"/>
          <w:szCs w:val="22"/>
          <w:lang w:val="lv-LV"/>
        </w:rPr>
        <w:t>nav zināmi</w:t>
      </w:r>
      <w:r w:rsidRPr="00722D0B">
        <w:rPr>
          <w:bCs/>
          <w:sz w:val="22"/>
          <w:szCs w:val="22"/>
          <w:lang w:val="lv-LV"/>
        </w:rPr>
        <w:t xml:space="preserve"> (nevar noteikt pēc pieejamiem datiem)</w:t>
      </w:r>
      <w:r w:rsidRPr="00722D0B">
        <w:rPr>
          <w:color w:val="000000"/>
          <w:sz w:val="22"/>
          <w:szCs w:val="22"/>
          <w:lang w:val="lv-LV"/>
        </w:rPr>
        <w:t xml:space="preserve">. </w:t>
      </w:r>
    </w:p>
    <w:p w:rsidR="00C86E52" w:rsidRPr="00722D0B" w:rsidRDefault="00C86E52">
      <w:pPr>
        <w:tabs>
          <w:tab w:val="left" w:pos="540"/>
        </w:tabs>
        <w:rPr>
          <w:color w:val="000000"/>
          <w:sz w:val="22"/>
          <w:szCs w:val="22"/>
          <w:lang w:val="lv-LV"/>
        </w:rPr>
      </w:pPr>
    </w:p>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Katrā sastopamības biežuma grupā nevēlamās blakusparādības sakārtotas to nopietnības samazinājuma secībā.</w:t>
      </w:r>
    </w:p>
    <w:p w:rsidR="00C86E52" w:rsidRPr="00722D0B" w:rsidRDefault="00C86E52" w:rsidP="006D241D">
      <w:pPr>
        <w:keepNext/>
        <w:tabs>
          <w:tab w:val="left" w:pos="540"/>
        </w:tabs>
        <w:rPr>
          <w:color w:val="000000"/>
          <w:sz w:val="22"/>
          <w:szCs w:val="22"/>
          <w:lang w:val="lv-LV"/>
        </w:rPr>
      </w:pPr>
    </w:p>
    <w:tbl>
      <w:tblPr>
        <w:tblW w:w="0" w:type="auto"/>
        <w:tblInd w:w="108" w:type="dxa"/>
        <w:tblLayout w:type="fixed"/>
        <w:tblLook w:val="0000" w:firstRow="0" w:lastRow="0" w:firstColumn="0" w:lastColumn="0" w:noHBand="0" w:noVBand="0"/>
      </w:tblPr>
      <w:tblGrid>
        <w:gridCol w:w="4382"/>
        <w:gridCol w:w="4537"/>
      </w:tblGrid>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Infekcijas un infestācijas</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ind w:firstLine="601"/>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ED5705" w:rsidRPr="00722D0B" w:rsidRDefault="00C86E52" w:rsidP="00ED5705">
            <w:pPr>
              <w:tabs>
                <w:tab w:val="left" w:pos="540"/>
              </w:tabs>
              <w:rPr>
                <w:color w:val="000000"/>
                <w:sz w:val="22"/>
                <w:szCs w:val="22"/>
                <w:lang w:val="lv-LV"/>
              </w:rPr>
            </w:pPr>
            <w:r w:rsidRPr="00722D0B">
              <w:rPr>
                <w:color w:val="000000"/>
                <w:sz w:val="22"/>
                <w:szCs w:val="22"/>
                <w:lang w:val="lv-LV"/>
              </w:rPr>
              <w:t>Bronhīts</w:t>
            </w:r>
            <w:r w:rsidR="00ED5705" w:rsidRPr="00722D0B">
              <w:rPr>
                <w:color w:val="000000"/>
                <w:sz w:val="22"/>
                <w:szCs w:val="22"/>
                <w:lang w:val="lv-LV"/>
              </w:rPr>
              <w:t>, faringīts, sinusīts</w:t>
            </w:r>
          </w:p>
          <w:p w:rsidR="00C86E52" w:rsidRPr="00722D0B" w:rsidRDefault="00C86E52" w:rsidP="00ED5705">
            <w:pPr>
              <w:tabs>
                <w:tab w:val="left" w:pos="540"/>
              </w:tabs>
              <w:rPr>
                <w:color w:val="000000"/>
                <w:sz w:val="22"/>
                <w:szCs w:val="22"/>
                <w:lang w:val="lv-LV"/>
              </w:rPr>
            </w:pPr>
          </w:p>
        </w:tc>
      </w:tr>
    </w:tbl>
    <w:p w:rsidR="009C778C" w:rsidRPr="00722D0B" w:rsidRDefault="009C778C">
      <w:pPr>
        <w:rPr>
          <w:lang w:val="lv-LV"/>
        </w:rPr>
      </w:pPr>
      <w:r w:rsidRPr="00722D0B">
        <w:rPr>
          <w:lang w:val="lv-LV"/>
        </w:rPr>
        <w:br w:type="page"/>
      </w:r>
    </w:p>
    <w:tbl>
      <w:tblPr>
        <w:tblW w:w="0" w:type="auto"/>
        <w:tblInd w:w="108" w:type="dxa"/>
        <w:tblLayout w:type="fixed"/>
        <w:tblLook w:val="0000" w:firstRow="0" w:lastRow="0" w:firstColumn="0" w:lastColumn="0" w:noHBand="0" w:noVBand="0"/>
      </w:tblPr>
      <w:tblGrid>
        <w:gridCol w:w="4382"/>
        <w:gridCol w:w="4537"/>
      </w:tblGrid>
      <w:tr w:rsidR="00C86E52" w:rsidRPr="00722D0B">
        <w:tblPrEx>
          <w:tblCellMar>
            <w:top w:w="0" w:type="dxa"/>
            <w:bottom w:w="0" w:type="dxa"/>
          </w:tblCellMar>
        </w:tblPrEx>
        <w:tc>
          <w:tcPr>
            <w:tcW w:w="4382" w:type="dxa"/>
          </w:tcPr>
          <w:p w:rsidR="00D24C8B" w:rsidRPr="00722D0B" w:rsidRDefault="00D24C8B">
            <w:pPr>
              <w:tabs>
                <w:tab w:val="left" w:pos="540"/>
              </w:tabs>
              <w:rPr>
                <w:color w:val="000000"/>
                <w:sz w:val="22"/>
                <w:szCs w:val="22"/>
                <w:lang w:val="lv-LV"/>
              </w:rPr>
            </w:pPr>
            <w:r w:rsidRPr="00722D0B">
              <w:rPr>
                <w:color w:val="000000"/>
                <w:sz w:val="22"/>
                <w:szCs w:val="22"/>
                <w:lang w:val="lv-LV"/>
              </w:rPr>
              <w:t>Imūnās sistēmas traucējumi</w:t>
            </w:r>
          </w:p>
          <w:p w:rsidR="00D24C8B" w:rsidRPr="00722D0B" w:rsidRDefault="00D24C8B" w:rsidP="00D24C8B">
            <w:pPr>
              <w:tabs>
                <w:tab w:val="left" w:pos="540"/>
              </w:tabs>
              <w:ind w:firstLine="601"/>
              <w:rPr>
                <w:color w:val="000000"/>
                <w:sz w:val="22"/>
                <w:szCs w:val="22"/>
                <w:lang w:val="lv-LV"/>
              </w:rPr>
            </w:pPr>
            <w:r w:rsidRPr="00722D0B">
              <w:rPr>
                <w:color w:val="000000"/>
                <w:sz w:val="22"/>
                <w:szCs w:val="22"/>
                <w:lang w:val="lv-LV"/>
              </w:rPr>
              <w:t>Reti</w:t>
            </w:r>
          </w:p>
          <w:p w:rsidR="00D24C8B" w:rsidRPr="00722D0B" w:rsidRDefault="00D24C8B">
            <w:pPr>
              <w:tabs>
                <w:tab w:val="left" w:pos="540"/>
              </w:tabs>
              <w:rPr>
                <w:color w:val="000000"/>
                <w:sz w:val="22"/>
                <w:szCs w:val="22"/>
                <w:lang w:val="lv-LV"/>
              </w:rPr>
            </w:pPr>
          </w:p>
          <w:p w:rsidR="00D24C8B" w:rsidRPr="00722D0B" w:rsidRDefault="00D24C8B">
            <w:pPr>
              <w:tabs>
                <w:tab w:val="left" w:pos="540"/>
              </w:tabs>
              <w:rPr>
                <w:color w:val="000000"/>
                <w:sz w:val="22"/>
                <w:szCs w:val="22"/>
                <w:lang w:val="lv-LV"/>
              </w:rPr>
            </w:pPr>
          </w:p>
          <w:p w:rsidR="00C86E52" w:rsidRPr="00722D0B" w:rsidRDefault="00752D70">
            <w:pPr>
              <w:tabs>
                <w:tab w:val="left" w:pos="540"/>
              </w:tabs>
              <w:rPr>
                <w:color w:val="000000"/>
                <w:sz w:val="22"/>
                <w:szCs w:val="22"/>
                <w:lang w:val="lv-LV"/>
              </w:rPr>
            </w:pPr>
            <w:r w:rsidRPr="00722D0B">
              <w:rPr>
                <w:color w:val="000000"/>
                <w:sz w:val="22"/>
                <w:szCs w:val="22"/>
                <w:lang w:val="lv-LV"/>
              </w:rPr>
              <w:t xml:space="preserve">Vielmaiņas un uztures </w:t>
            </w:r>
            <w:r w:rsidR="00C86E52" w:rsidRPr="00722D0B">
              <w:rPr>
                <w:color w:val="000000"/>
                <w:sz w:val="22"/>
                <w:szCs w:val="22"/>
                <w:lang w:val="lv-LV"/>
              </w:rPr>
              <w:t>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D24C8B" w:rsidRPr="00722D0B" w:rsidRDefault="00D24C8B">
            <w:pPr>
              <w:tabs>
                <w:tab w:val="left" w:pos="540"/>
              </w:tabs>
              <w:rPr>
                <w:color w:val="000000"/>
                <w:sz w:val="22"/>
                <w:szCs w:val="22"/>
                <w:lang w:val="lv-LV"/>
              </w:rPr>
            </w:pPr>
            <w:r w:rsidRPr="00722D0B">
              <w:rPr>
                <w:color w:val="000000"/>
                <w:sz w:val="22"/>
                <w:szCs w:val="22"/>
                <w:lang w:val="lv-LV"/>
              </w:rPr>
              <w:t>Sistēmiskās sarkanās vilkēdes</w:t>
            </w:r>
            <w:r w:rsidRPr="00722D0B">
              <w:rPr>
                <w:color w:val="000000"/>
                <w:sz w:val="22"/>
                <w:szCs w:val="22"/>
                <w:vertAlign w:val="superscript"/>
                <w:lang w:val="lv-LV"/>
              </w:rPr>
              <w:t>1</w:t>
            </w:r>
            <w:r w:rsidRPr="00722D0B">
              <w:rPr>
                <w:color w:val="000000"/>
                <w:sz w:val="22"/>
                <w:szCs w:val="22"/>
                <w:lang w:val="lv-LV"/>
              </w:rPr>
              <w:t xml:space="preserve"> paasinājums vai aktiv</w:t>
            </w:r>
            <w:r w:rsidR="006C35DD" w:rsidRPr="00722D0B">
              <w:rPr>
                <w:color w:val="000000"/>
                <w:sz w:val="22"/>
                <w:szCs w:val="22"/>
                <w:lang w:val="lv-LV"/>
              </w:rPr>
              <w:t>iz</w:t>
            </w:r>
            <w:r w:rsidRPr="00722D0B">
              <w:rPr>
                <w:color w:val="000000"/>
                <w:sz w:val="22"/>
                <w:szCs w:val="22"/>
                <w:lang w:val="lv-LV"/>
              </w:rPr>
              <w:t>ēšanās</w:t>
            </w:r>
          </w:p>
          <w:p w:rsidR="00D24C8B" w:rsidRPr="00722D0B" w:rsidRDefault="00D24C8B">
            <w:pPr>
              <w:tabs>
                <w:tab w:val="left" w:pos="540"/>
              </w:tabs>
              <w:rPr>
                <w:color w:val="000000"/>
                <w:sz w:val="22"/>
                <w:szCs w:val="22"/>
                <w:lang w:val="lv-LV"/>
              </w:rPr>
            </w:pPr>
          </w:p>
          <w:p w:rsidR="007516D9" w:rsidRPr="00722D0B" w:rsidRDefault="007516D9">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Hipokaliēmija </w:t>
            </w:r>
          </w:p>
          <w:p w:rsidR="00C86E52" w:rsidRPr="00722D0B" w:rsidRDefault="00C86E52">
            <w:pPr>
              <w:tabs>
                <w:tab w:val="left" w:pos="540"/>
              </w:tabs>
              <w:rPr>
                <w:color w:val="000000"/>
                <w:sz w:val="22"/>
                <w:szCs w:val="22"/>
                <w:lang w:val="lv-LV"/>
              </w:rPr>
            </w:pPr>
            <w:r w:rsidRPr="00722D0B">
              <w:rPr>
                <w:color w:val="000000"/>
                <w:sz w:val="22"/>
                <w:szCs w:val="22"/>
                <w:lang w:val="lv-LV"/>
              </w:rPr>
              <w:t>Hiperurikēmija, hip</w:t>
            </w:r>
            <w:r w:rsidR="00317683" w:rsidRPr="00722D0B">
              <w:rPr>
                <w:color w:val="000000"/>
                <w:sz w:val="22"/>
                <w:szCs w:val="22"/>
                <w:lang w:val="lv-LV"/>
              </w:rPr>
              <w:t>o</w:t>
            </w:r>
            <w:r w:rsidRPr="00722D0B">
              <w:rPr>
                <w:color w:val="000000"/>
                <w:sz w:val="22"/>
                <w:szCs w:val="22"/>
                <w:lang w:val="lv-LV"/>
              </w:rPr>
              <w:t>natriēmija</w:t>
            </w: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Psihiskie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Trauksme</w:t>
            </w:r>
          </w:p>
          <w:p w:rsidR="00C86E52" w:rsidRPr="00722D0B" w:rsidRDefault="00C86E52">
            <w:pPr>
              <w:tabs>
                <w:tab w:val="left" w:pos="540"/>
              </w:tabs>
              <w:rPr>
                <w:color w:val="000000"/>
                <w:sz w:val="22"/>
                <w:szCs w:val="22"/>
                <w:lang w:val="lv-LV"/>
              </w:rPr>
            </w:pPr>
            <w:r w:rsidRPr="00722D0B">
              <w:rPr>
                <w:color w:val="000000"/>
                <w:sz w:val="22"/>
                <w:szCs w:val="22"/>
                <w:lang w:val="lv-LV"/>
              </w:rPr>
              <w:t>Depresija</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Nervu sistēmas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Bieži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Galvas reibonis</w:t>
            </w:r>
          </w:p>
          <w:p w:rsidR="00C86E52" w:rsidRPr="00722D0B" w:rsidRDefault="00C86E52">
            <w:pPr>
              <w:tabs>
                <w:tab w:val="left" w:pos="540"/>
              </w:tabs>
              <w:rPr>
                <w:color w:val="000000"/>
                <w:sz w:val="22"/>
                <w:szCs w:val="22"/>
                <w:lang w:val="lv-LV"/>
              </w:rPr>
            </w:pPr>
            <w:r w:rsidRPr="00722D0B">
              <w:rPr>
                <w:color w:val="000000"/>
                <w:sz w:val="22"/>
                <w:szCs w:val="22"/>
                <w:lang w:val="lv-LV"/>
              </w:rPr>
              <w:t>Sinkope, parestēzija</w:t>
            </w:r>
          </w:p>
          <w:p w:rsidR="00C86E52" w:rsidRPr="00722D0B" w:rsidRDefault="00C86E52">
            <w:pPr>
              <w:tabs>
                <w:tab w:val="left" w:pos="540"/>
              </w:tabs>
              <w:rPr>
                <w:color w:val="000000"/>
                <w:sz w:val="22"/>
                <w:szCs w:val="22"/>
                <w:lang w:val="lv-LV"/>
              </w:rPr>
            </w:pPr>
            <w:r w:rsidRPr="00722D0B">
              <w:rPr>
                <w:color w:val="000000"/>
                <w:sz w:val="22"/>
                <w:szCs w:val="22"/>
                <w:lang w:val="lv-LV"/>
              </w:rPr>
              <w:t>Bezmiegs, miega traucējumi</w:t>
            </w:r>
          </w:p>
          <w:p w:rsidR="00B73798" w:rsidRPr="00722D0B" w:rsidRDefault="00B73798">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Acu bojājumi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Redzes traucējumi, redzes miglošanās</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rsidP="00BB52E2">
            <w:pPr>
              <w:keepNext/>
              <w:tabs>
                <w:tab w:val="left" w:pos="540"/>
              </w:tabs>
              <w:rPr>
                <w:color w:val="000000"/>
                <w:sz w:val="22"/>
                <w:szCs w:val="22"/>
                <w:lang w:val="lv-LV"/>
              </w:rPr>
            </w:pPr>
            <w:r w:rsidRPr="00722D0B">
              <w:rPr>
                <w:color w:val="000000"/>
                <w:sz w:val="22"/>
                <w:szCs w:val="22"/>
                <w:lang w:val="lv-LV"/>
              </w:rPr>
              <w:t>Ausu un labirinta bojājumi</w:t>
            </w:r>
          </w:p>
          <w:p w:rsidR="00C86E52" w:rsidRPr="00722D0B" w:rsidRDefault="00C86E52" w:rsidP="00BB52E2">
            <w:pPr>
              <w:keepNext/>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rsidP="00BB52E2">
            <w:pPr>
              <w:keepNext/>
              <w:tabs>
                <w:tab w:val="left" w:pos="540"/>
              </w:tabs>
              <w:ind w:firstLine="601"/>
              <w:rPr>
                <w:color w:val="000000"/>
                <w:sz w:val="22"/>
                <w:szCs w:val="22"/>
                <w:lang w:val="lv-LV"/>
              </w:rPr>
            </w:pPr>
          </w:p>
        </w:tc>
        <w:tc>
          <w:tcPr>
            <w:tcW w:w="4537" w:type="dxa"/>
          </w:tcPr>
          <w:p w:rsidR="00C86E52" w:rsidRPr="00722D0B" w:rsidRDefault="00C86E52" w:rsidP="00BB52E2">
            <w:pPr>
              <w:keepNext/>
              <w:tabs>
                <w:tab w:val="left" w:pos="540"/>
              </w:tabs>
              <w:rPr>
                <w:color w:val="000000"/>
                <w:sz w:val="22"/>
                <w:szCs w:val="22"/>
                <w:lang w:val="lv-LV"/>
              </w:rPr>
            </w:pPr>
          </w:p>
          <w:p w:rsidR="00C86E52" w:rsidRPr="00722D0B" w:rsidRDefault="00C86E52" w:rsidP="00BB52E2">
            <w:pPr>
              <w:keepNext/>
              <w:tabs>
                <w:tab w:val="left" w:pos="540"/>
              </w:tabs>
              <w:rPr>
                <w:color w:val="000000"/>
                <w:sz w:val="22"/>
                <w:szCs w:val="22"/>
                <w:lang w:val="lv-LV"/>
              </w:rPr>
            </w:pPr>
            <w:r w:rsidRPr="00722D0B">
              <w:rPr>
                <w:color w:val="000000"/>
                <w:sz w:val="22"/>
                <w:szCs w:val="22"/>
                <w:lang w:val="lv-LV"/>
              </w:rPr>
              <w:t>Reibonis (</w:t>
            </w:r>
            <w:r w:rsidRPr="00722D0B">
              <w:rPr>
                <w:i/>
                <w:color w:val="000000"/>
                <w:sz w:val="22"/>
                <w:szCs w:val="22"/>
                <w:lang w:val="lv-LV"/>
              </w:rPr>
              <w:t>vertigo</w:t>
            </w:r>
            <w:r w:rsidRPr="00722D0B">
              <w:rPr>
                <w:color w:val="000000"/>
                <w:sz w:val="22"/>
                <w:szCs w:val="22"/>
                <w:lang w:val="lv-LV"/>
              </w:rPr>
              <w:t>)</w:t>
            </w: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bCs/>
                <w:sz w:val="22"/>
                <w:szCs w:val="22"/>
                <w:lang w:val="lv-LV"/>
              </w:rPr>
              <w:t>Sirds funkcijas traucējumi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Tahikardija, aritmijas</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bCs/>
                <w:color w:val="000000"/>
                <w:sz w:val="22"/>
                <w:szCs w:val="22"/>
                <w:lang w:val="lv-LV"/>
              </w:rPr>
            </w:pPr>
            <w:r w:rsidRPr="00722D0B">
              <w:rPr>
                <w:bCs/>
                <w:sz w:val="22"/>
                <w:szCs w:val="22"/>
                <w:lang w:val="lv-LV"/>
              </w:rPr>
              <w:t>Asinsvadu sistēmas traucējumi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Hipotensija, ortostatiska hipotensija</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sz w:val="22"/>
                <w:szCs w:val="22"/>
                <w:lang w:val="lv-LV"/>
              </w:rPr>
              <w:t>Elpošanas sistēmas traucējumi, krūšu kurvja un videnes slimības</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Aizdusa</w:t>
            </w:r>
          </w:p>
          <w:p w:rsidR="00C86E52" w:rsidRPr="00722D0B" w:rsidRDefault="00C86E52">
            <w:pPr>
              <w:tabs>
                <w:tab w:val="left" w:pos="540"/>
              </w:tabs>
              <w:rPr>
                <w:color w:val="000000"/>
                <w:sz w:val="22"/>
                <w:szCs w:val="22"/>
                <w:lang w:val="lv-LV"/>
              </w:rPr>
            </w:pPr>
            <w:r w:rsidRPr="00722D0B">
              <w:rPr>
                <w:color w:val="000000"/>
                <w:sz w:val="22"/>
                <w:szCs w:val="22"/>
                <w:lang w:val="lv-LV"/>
              </w:rPr>
              <w:t>Respirator</w:t>
            </w:r>
            <w:r w:rsidR="008D01FC" w:rsidRPr="00722D0B">
              <w:rPr>
                <w:color w:val="000000"/>
                <w:sz w:val="22"/>
                <w:szCs w:val="22"/>
                <w:lang w:val="lv-LV"/>
              </w:rPr>
              <w:t>a</w:t>
            </w:r>
            <w:r w:rsidRPr="00722D0B">
              <w:rPr>
                <w:color w:val="000000"/>
                <w:sz w:val="22"/>
                <w:szCs w:val="22"/>
                <w:lang w:val="lv-LV"/>
              </w:rPr>
              <w:t xml:space="preserve"> distres</w:t>
            </w:r>
            <w:r w:rsidR="008D01FC" w:rsidRPr="00722D0B">
              <w:rPr>
                <w:color w:val="000000"/>
                <w:sz w:val="22"/>
                <w:szCs w:val="22"/>
                <w:lang w:val="lv-LV"/>
              </w:rPr>
              <w:t>a sindroms</w:t>
            </w:r>
            <w:r w:rsidRPr="00722D0B">
              <w:rPr>
                <w:color w:val="000000"/>
                <w:sz w:val="22"/>
                <w:szCs w:val="22"/>
                <w:lang w:val="lv-LV"/>
              </w:rPr>
              <w:t xml:space="preserve"> (arī pneimonīts un plaušu tūska)</w:t>
            </w:r>
          </w:p>
          <w:p w:rsidR="00F33325" w:rsidRPr="00722D0B" w:rsidRDefault="00F33325">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Kuņģa-zarnu trakta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ind w:firstLine="601"/>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Caureja, </w:t>
            </w:r>
            <w:r w:rsidR="00FA6930" w:rsidRPr="00722D0B">
              <w:rPr>
                <w:color w:val="000000"/>
                <w:sz w:val="22"/>
                <w:szCs w:val="22"/>
                <w:lang w:val="lv-LV"/>
              </w:rPr>
              <w:t>sausums mutē</w:t>
            </w:r>
            <w:r w:rsidRPr="00722D0B">
              <w:rPr>
                <w:color w:val="000000"/>
                <w:sz w:val="22"/>
                <w:szCs w:val="22"/>
                <w:lang w:val="lv-LV"/>
              </w:rPr>
              <w:t xml:space="preserve">, </w:t>
            </w:r>
            <w:r w:rsidR="00FA6930" w:rsidRPr="00722D0B">
              <w:rPr>
                <w:color w:val="000000"/>
                <w:sz w:val="22"/>
                <w:szCs w:val="22"/>
                <w:lang w:val="lv-LV"/>
              </w:rPr>
              <w:t>flatulence</w:t>
            </w:r>
          </w:p>
          <w:p w:rsidR="00ED5705" w:rsidRPr="00722D0B" w:rsidRDefault="00C86E52" w:rsidP="00ED5705">
            <w:pPr>
              <w:tabs>
                <w:tab w:val="left" w:pos="540"/>
              </w:tabs>
              <w:rPr>
                <w:color w:val="000000"/>
                <w:sz w:val="22"/>
                <w:szCs w:val="22"/>
                <w:lang w:val="lv-LV"/>
              </w:rPr>
            </w:pPr>
            <w:r w:rsidRPr="00722D0B">
              <w:rPr>
                <w:color w:val="000000"/>
                <w:sz w:val="22"/>
                <w:szCs w:val="22"/>
                <w:lang w:val="lv-LV"/>
              </w:rPr>
              <w:t>Sāpes vēderā, aizcietējums, dispepsija, vemšana</w:t>
            </w:r>
            <w:r w:rsidR="00ED5705" w:rsidRPr="00722D0B">
              <w:rPr>
                <w:color w:val="000000"/>
                <w:sz w:val="22"/>
                <w:szCs w:val="22"/>
                <w:lang w:val="lv-LV"/>
              </w:rPr>
              <w:t>, gastrīts</w:t>
            </w:r>
          </w:p>
          <w:p w:rsidR="00B73798" w:rsidRPr="00722D0B" w:rsidRDefault="00B73798" w:rsidP="00ED5705">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bCs/>
                <w:color w:val="000000"/>
                <w:sz w:val="22"/>
                <w:szCs w:val="22"/>
                <w:lang w:val="lv-LV"/>
              </w:rPr>
            </w:pPr>
            <w:r w:rsidRPr="00722D0B">
              <w:rPr>
                <w:bCs/>
                <w:sz w:val="22"/>
                <w:szCs w:val="22"/>
                <w:lang w:val="lv-LV"/>
              </w:rPr>
              <w:t>Aknu un/vai žults izvades sistēmas traucējumi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8D01FC">
            <w:pPr>
              <w:tabs>
                <w:tab w:val="left" w:pos="540"/>
              </w:tabs>
              <w:rPr>
                <w:color w:val="000000"/>
                <w:sz w:val="22"/>
                <w:szCs w:val="22"/>
                <w:lang w:val="lv-LV"/>
              </w:rPr>
            </w:pPr>
            <w:r w:rsidRPr="00722D0B">
              <w:rPr>
                <w:color w:val="000000"/>
                <w:sz w:val="22"/>
                <w:szCs w:val="22"/>
                <w:lang w:val="lv-LV"/>
              </w:rPr>
              <w:t>A</w:t>
            </w:r>
            <w:r w:rsidR="00C86E52" w:rsidRPr="00722D0B">
              <w:rPr>
                <w:color w:val="000000"/>
                <w:sz w:val="22"/>
                <w:szCs w:val="22"/>
                <w:lang w:val="lv-LV"/>
              </w:rPr>
              <w:t>knu darbība</w:t>
            </w:r>
            <w:r w:rsidRPr="00722D0B">
              <w:rPr>
                <w:color w:val="000000"/>
                <w:sz w:val="22"/>
                <w:szCs w:val="22"/>
                <w:lang w:val="lv-LV"/>
              </w:rPr>
              <w:t>s izmaiņas</w:t>
            </w:r>
            <w:r w:rsidR="00C86E52" w:rsidRPr="00722D0B">
              <w:rPr>
                <w:color w:val="000000"/>
                <w:sz w:val="22"/>
                <w:szCs w:val="22"/>
                <w:lang w:val="lv-LV"/>
              </w:rPr>
              <w:t xml:space="preserve">/aknu darbības </w:t>
            </w:r>
            <w:r w:rsidR="007516D9" w:rsidRPr="00722D0B">
              <w:rPr>
                <w:color w:val="000000"/>
                <w:sz w:val="22"/>
                <w:szCs w:val="22"/>
                <w:lang w:val="lv-LV"/>
              </w:rPr>
              <w:t>traucējumi</w:t>
            </w:r>
            <w:r w:rsidR="007516D9" w:rsidRPr="00722D0B">
              <w:rPr>
                <w:color w:val="000000"/>
                <w:sz w:val="22"/>
                <w:szCs w:val="22"/>
                <w:vertAlign w:val="superscript"/>
                <w:lang w:val="lv-LV"/>
              </w:rPr>
              <w:t>2</w:t>
            </w:r>
          </w:p>
          <w:p w:rsidR="00F33325" w:rsidRPr="00722D0B" w:rsidRDefault="00F33325">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Ādas un zemādas audu bojājumi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r w:rsidRPr="00722D0B">
              <w:rPr>
                <w:color w:val="000000"/>
                <w:sz w:val="22"/>
                <w:szCs w:val="22"/>
                <w:lang w:val="lv-LV"/>
              </w:rPr>
              <w:tab/>
            </w:r>
          </w:p>
          <w:p w:rsidR="00C86E52" w:rsidRPr="00722D0B" w:rsidRDefault="00C86E52">
            <w:pPr>
              <w:tabs>
                <w:tab w:val="left" w:pos="540"/>
              </w:tabs>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FA6930">
            <w:pPr>
              <w:tabs>
                <w:tab w:val="left" w:pos="540"/>
              </w:tabs>
              <w:rPr>
                <w:color w:val="000000"/>
                <w:sz w:val="22"/>
                <w:szCs w:val="22"/>
                <w:lang w:val="lv-LV"/>
              </w:rPr>
            </w:pPr>
            <w:r w:rsidRPr="00722D0B">
              <w:rPr>
                <w:color w:val="000000"/>
                <w:sz w:val="22"/>
                <w:szCs w:val="22"/>
                <w:lang w:val="lv-LV"/>
              </w:rPr>
              <w:t xml:space="preserve">Angioedēma </w:t>
            </w:r>
            <w:r w:rsidR="007516D9" w:rsidRPr="00722D0B">
              <w:rPr>
                <w:color w:val="000000"/>
                <w:sz w:val="22"/>
                <w:szCs w:val="22"/>
                <w:lang w:val="lv-LV"/>
              </w:rPr>
              <w:t>(arī fatāli gadījumi)</w:t>
            </w:r>
            <w:r w:rsidR="00C86E52" w:rsidRPr="00722D0B">
              <w:rPr>
                <w:color w:val="000000"/>
                <w:sz w:val="22"/>
                <w:szCs w:val="22"/>
                <w:lang w:val="lv-LV"/>
              </w:rPr>
              <w:t>, eritēma, nieze, izsitumi, hiperhidroze, nātrene</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Skeleta-muskuļu un saistaudu sistēmas bojājumi</w:t>
            </w:r>
          </w:p>
          <w:p w:rsidR="00C86E52" w:rsidRPr="00722D0B" w:rsidRDefault="00A21B51">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8D01FC">
            <w:pPr>
              <w:tabs>
                <w:tab w:val="left" w:pos="540"/>
              </w:tabs>
              <w:rPr>
                <w:color w:val="000000"/>
                <w:sz w:val="22"/>
                <w:szCs w:val="22"/>
                <w:lang w:val="lv-LV"/>
              </w:rPr>
            </w:pPr>
            <w:r w:rsidRPr="00722D0B">
              <w:rPr>
                <w:color w:val="000000"/>
                <w:sz w:val="22"/>
                <w:szCs w:val="22"/>
                <w:lang w:val="lv-LV"/>
              </w:rPr>
              <w:t>S</w:t>
            </w:r>
            <w:r w:rsidR="00C86E52" w:rsidRPr="00722D0B">
              <w:rPr>
                <w:color w:val="000000"/>
                <w:sz w:val="22"/>
                <w:szCs w:val="22"/>
                <w:lang w:val="lv-LV"/>
              </w:rPr>
              <w:t>āpes</w:t>
            </w:r>
            <w:r w:rsidRPr="00722D0B">
              <w:rPr>
                <w:color w:val="000000"/>
                <w:sz w:val="22"/>
                <w:szCs w:val="22"/>
                <w:lang w:val="lv-LV"/>
              </w:rPr>
              <w:t xml:space="preserve"> mugurā</w:t>
            </w:r>
            <w:r w:rsidR="00C86E52" w:rsidRPr="00722D0B">
              <w:rPr>
                <w:color w:val="000000"/>
                <w:sz w:val="22"/>
                <w:szCs w:val="22"/>
                <w:lang w:val="lv-LV"/>
              </w:rPr>
              <w:t>, muskuļu spazmas, mialģija</w:t>
            </w:r>
          </w:p>
          <w:p w:rsidR="00C86E52" w:rsidRPr="00722D0B" w:rsidRDefault="00C86E52">
            <w:pPr>
              <w:tabs>
                <w:tab w:val="left" w:pos="540"/>
              </w:tabs>
              <w:rPr>
                <w:color w:val="000000"/>
                <w:sz w:val="22"/>
                <w:szCs w:val="22"/>
                <w:lang w:val="lv-LV"/>
              </w:rPr>
            </w:pPr>
            <w:r w:rsidRPr="00722D0B">
              <w:rPr>
                <w:color w:val="000000"/>
                <w:sz w:val="22"/>
                <w:szCs w:val="22"/>
                <w:lang w:val="lv-LV"/>
              </w:rPr>
              <w:t>Artralģija, muskuļu krampji, sāpes ekstremitātēs</w:t>
            </w: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Reproduktīvās sistēmas un krūts slimības</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Erektīlā disfunkcija</w:t>
            </w: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Vispārēji traucējumi un reakcijas ievadīšanas vietā</w:t>
            </w: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Sāpes krūtīs</w:t>
            </w:r>
          </w:p>
          <w:p w:rsidR="00C86E52" w:rsidRPr="00722D0B" w:rsidRDefault="00C86E52">
            <w:pPr>
              <w:tabs>
                <w:tab w:val="left" w:pos="540"/>
              </w:tabs>
              <w:rPr>
                <w:color w:val="000000"/>
                <w:sz w:val="22"/>
                <w:szCs w:val="22"/>
                <w:lang w:val="lv-LV"/>
              </w:rPr>
            </w:pPr>
            <w:r w:rsidRPr="00722D0B">
              <w:rPr>
                <w:color w:val="000000"/>
                <w:sz w:val="22"/>
                <w:szCs w:val="22"/>
                <w:lang w:val="lv-LV"/>
              </w:rPr>
              <w:t>Gripai līdzīga slimība, sāpes</w:t>
            </w:r>
          </w:p>
          <w:p w:rsidR="00B73798" w:rsidRPr="00722D0B" w:rsidRDefault="00B73798">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Izmeklējumi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rsidP="00FA6930">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Paaugstināts urīnskābes līmenis asinīs</w:t>
            </w:r>
          </w:p>
          <w:p w:rsidR="00C86E52" w:rsidRPr="00722D0B" w:rsidRDefault="00C86E52">
            <w:pPr>
              <w:tabs>
                <w:tab w:val="left" w:pos="540"/>
              </w:tabs>
              <w:rPr>
                <w:color w:val="000000"/>
                <w:sz w:val="22"/>
                <w:szCs w:val="22"/>
                <w:lang w:val="lv-LV"/>
              </w:rPr>
            </w:pPr>
            <w:r w:rsidRPr="00722D0B">
              <w:rPr>
                <w:color w:val="000000"/>
                <w:sz w:val="22"/>
                <w:szCs w:val="22"/>
                <w:lang w:val="lv-LV"/>
              </w:rPr>
              <w:t>Paaugstināts kreatinīna līmenis</w:t>
            </w:r>
            <w:r w:rsidR="00752D70" w:rsidRPr="00722D0B">
              <w:rPr>
                <w:color w:val="000000"/>
                <w:sz w:val="22"/>
                <w:szCs w:val="22"/>
                <w:lang w:val="lv-LV"/>
              </w:rPr>
              <w:t xml:space="preserve"> asinīs</w:t>
            </w:r>
            <w:r w:rsidRPr="00722D0B">
              <w:rPr>
                <w:color w:val="000000"/>
                <w:sz w:val="22"/>
                <w:szCs w:val="22"/>
                <w:lang w:val="lv-LV"/>
              </w:rPr>
              <w:t>, paaugstināts kreatīnfosfokināzes līmenis asinīs, paaugstināts aknu enzīmu līmenis</w:t>
            </w:r>
          </w:p>
          <w:p w:rsidR="007516D9" w:rsidRPr="00722D0B" w:rsidRDefault="007516D9">
            <w:pPr>
              <w:tabs>
                <w:tab w:val="left" w:pos="540"/>
              </w:tabs>
              <w:rPr>
                <w:color w:val="000000"/>
                <w:sz w:val="22"/>
                <w:szCs w:val="22"/>
                <w:lang w:val="lv-LV"/>
              </w:rPr>
            </w:pPr>
          </w:p>
        </w:tc>
      </w:tr>
    </w:tbl>
    <w:p w:rsidR="007516D9" w:rsidRPr="00722D0B" w:rsidRDefault="00ED5705">
      <w:pPr>
        <w:tabs>
          <w:tab w:val="left" w:pos="540"/>
        </w:tabs>
        <w:rPr>
          <w:color w:val="000000"/>
          <w:sz w:val="22"/>
          <w:szCs w:val="22"/>
          <w:lang w:val="lv-LV"/>
        </w:rPr>
      </w:pPr>
      <w:r w:rsidRPr="00722D0B">
        <w:rPr>
          <w:color w:val="000000"/>
          <w:sz w:val="22"/>
          <w:szCs w:val="22"/>
          <w:vertAlign w:val="superscript"/>
          <w:lang w:val="lv-LV"/>
        </w:rPr>
        <w:t xml:space="preserve">1 </w:t>
      </w:r>
      <w:r w:rsidR="007516D9" w:rsidRPr="00722D0B">
        <w:rPr>
          <w:color w:val="000000"/>
          <w:sz w:val="22"/>
          <w:szCs w:val="22"/>
          <w:lang w:val="lv-LV"/>
        </w:rPr>
        <w:t xml:space="preserve">pamatojas uz </w:t>
      </w:r>
      <w:r w:rsidR="00FA6930" w:rsidRPr="00722D0B">
        <w:rPr>
          <w:color w:val="000000"/>
          <w:sz w:val="22"/>
          <w:szCs w:val="22"/>
          <w:lang w:val="lv-LV"/>
        </w:rPr>
        <w:t>pēcreģistrācijas</w:t>
      </w:r>
      <w:r w:rsidR="007516D9" w:rsidRPr="00722D0B">
        <w:rPr>
          <w:color w:val="000000"/>
          <w:sz w:val="22"/>
          <w:szCs w:val="22"/>
          <w:lang w:val="lv-LV"/>
        </w:rPr>
        <w:t xml:space="preserve"> pieredzi</w:t>
      </w:r>
    </w:p>
    <w:p w:rsidR="00C86E52" w:rsidRPr="00722D0B" w:rsidRDefault="007516D9">
      <w:pPr>
        <w:tabs>
          <w:tab w:val="left" w:pos="540"/>
        </w:tabs>
        <w:rPr>
          <w:color w:val="000000"/>
          <w:sz w:val="22"/>
          <w:szCs w:val="22"/>
          <w:lang w:val="lv-LV"/>
        </w:rPr>
      </w:pPr>
      <w:r w:rsidRPr="00722D0B">
        <w:rPr>
          <w:color w:val="000000"/>
          <w:sz w:val="22"/>
          <w:szCs w:val="22"/>
          <w:vertAlign w:val="superscript"/>
          <w:lang w:val="lv-LV"/>
        </w:rPr>
        <w:t>2</w:t>
      </w:r>
      <w:r w:rsidR="00ED5705" w:rsidRPr="00722D0B">
        <w:rPr>
          <w:color w:val="000000"/>
          <w:sz w:val="22"/>
          <w:szCs w:val="22"/>
          <w:lang w:val="lv-LV"/>
        </w:rPr>
        <w:t>sīkākai informācijai skatīt apakšpunktu</w:t>
      </w:r>
      <w:r w:rsidR="00BC294D" w:rsidRPr="00722D0B">
        <w:rPr>
          <w:color w:val="000000"/>
          <w:sz w:val="22"/>
          <w:szCs w:val="22"/>
          <w:lang w:val="lv-LV"/>
        </w:rPr>
        <w:t xml:space="preserve"> </w:t>
      </w:r>
      <w:r w:rsidR="00D06D95" w:rsidRPr="00722D0B">
        <w:rPr>
          <w:color w:val="000000"/>
          <w:sz w:val="22"/>
          <w:szCs w:val="22"/>
          <w:lang w:val="lv-LV"/>
        </w:rPr>
        <w:t>„</w:t>
      </w:r>
      <w:r w:rsidR="00BC294D" w:rsidRPr="00722D0B">
        <w:rPr>
          <w:color w:val="000000"/>
          <w:sz w:val="22"/>
          <w:szCs w:val="22"/>
          <w:lang w:val="lv-LV"/>
        </w:rPr>
        <w:t>Atsevišķu blakusparādību apraksts</w:t>
      </w:r>
      <w:r w:rsidR="00D06D95" w:rsidRPr="00722D0B">
        <w:rPr>
          <w:color w:val="000000"/>
          <w:sz w:val="22"/>
          <w:szCs w:val="22"/>
          <w:lang w:val="lv-LV"/>
        </w:rPr>
        <w:t>”</w:t>
      </w:r>
    </w:p>
    <w:p w:rsidR="00ED5705" w:rsidRPr="00722D0B" w:rsidRDefault="00ED5705">
      <w:pPr>
        <w:tabs>
          <w:tab w:val="left" w:pos="540"/>
        </w:tabs>
        <w:rPr>
          <w:color w:val="000000"/>
          <w:sz w:val="22"/>
          <w:szCs w:val="22"/>
          <w:lang w:val="lv-LV"/>
        </w:rPr>
      </w:pPr>
    </w:p>
    <w:p w:rsidR="00C86E52" w:rsidRPr="00722D0B" w:rsidRDefault="00C86E52" w:rsidP="006D241D">
      <w:pPr>
        <w:keepNext/>
        <w:tabs>
          <w:tab w:val="left" w:pos="540"/>
        </w:tabs>
        <w:rPr>
          <w:i/>
          <w:color w:val="000000"/>
          <w:sz w:val="22"/>
          <w:szCs w:val="22"/>
          <w:lang w:val="lv-LV"/>
        </w:rPr>
      </w:pPr>
      <w:r w:rsidRPr="00722D0B">
        <w:rPr>
          <w:i/>
          <w:color w:val="000000"/>
          <w:sz w:val="22"/>
          <w:szCs w:val="22"/>
          <w:lang w:val="lv-LV"/>
        </w:rPr>
        <w:t>Papildus informācija par atsevišķām sastāvdaļām</w:t>
      </w:r>
    </w:p>
    <w:p w:rsidR="00C86E52" w:rsidRPr="00722D0B" w:rsidRDefault="00C86E52">
      <w:pPr>
        <w:tabs>
          <w:tab w:val="left" w:pos="540"/>
        </w:tabs>
        <w:rPr>
          <w:color w:val="000000"/>
          <w:sz w:val="22"/>
          <w:szCs w:val="22"/>
          <w:lang w:val="lv-LV"/>
        </w:rPr>
      </w:pPr>
      <w:r w:rsidRPr="00722D0B">
        <w:rPr>
          <w:color w:val="000000"/>
          <w:sz w:val="22"/>
          <w:szCs w:val="22"/>
          <w:lang w:val="lv-LV"/>
        </w:rPr>
        <w:t>Iepriekšējie ziņojumi par katras no sastāvdaļas blakusparādībām ir arī potenciālās MicardisPlus blakusparādības, pat ja tās nav pieminētas klīniskajos pētījumos ar šīm zālēm.</w:t>
      </w:r>
    </w:p>
    <w:p w:rsidR="00C86E52" w:rsidRPr="00722D0B" w:rsidRDefault="00C86E52">
      <w:pPr>
        <w:tabs>
          <w:tab w:val="left" w:pos="540"/>
        </w:tabs>
        <w:rPr>
          <w:color w:val="000000"/>
          <w:sz w:val="22"/>
          <w:szCs w:val="22"/>
          <w:lang w:val="lv-LV"/>
        </w:rPr>
      </w:pPr>
    </w:p>
    <w:p w:rsidR="00C86E52" w:rsidRPr="00722D0B" w:rsidRDefault="00C86E52" w:rsidP="006D241D">
      <w:pPr>
        <w:keepNext/>
        <w:rPr>
          <w:sz w:val="22"/>
          <w:szCs w:val="22"/>
          <w:u w:val="single"/>
          <w:lang w:val="lv-LV"/>
        </w:rPr>
      </w:pPr>
      <w:r w:rsidRPr="00722D0B">
        <w:rPr>
          <w:sz w:val="22"/>
          <w:szCs w:val="22"/>
          <w:u w:val="single"/>
          <w:lang w:val="lv-LV"/>
        </w:rPr>
        <w:t>Telmisartāns</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Blakusparādību biežums bija vienāds gan ar placebo, gan ar telmisartānu ārstētiem pacientiem.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Kopumā ziņojumi par blakusparādību biežumu lietojot telmisartānu (41,4%) ir salīdzināmi ar placebo (43,9%), kas pierādīts placebo kontrolētajos pētījumos. Zemāk uzskaitīto blakusparādību biežums apvienots no klīnisko pētījumu ziņojumiem par hipertensijas pacientiem, kuri terapijā lietojuši telmisartānu</w:t>
      </w:r>
      <w:r w:rsidR="00E8385B" w:rsidRPr="00722D0B">
        <w:rPr>
          <w:color w:val="000000"/>
          <w:sz w:val="22"/>
          <w:szCs w:val="22"/>
          <w:lang w:val="lv-LV"/>
        </w:rPr>
        <w:t xml:space="preserve"> vai </w:t>
      </w:r>
      <w:r w:rsidR="00E43F5B" w:rsidRPr="00722D0B">
        <w:rPr>
          <w:color w:val="000000"/>
          <w:sz w:val="22"/>
          <w:szCs w:val="22"/>
          <w:lang w:val="lv-LV"/>
        </w:rPr>
        <w:t xml:space="preserve">pacientiem 50 gadu vecumā vai vecākiem </w:t>
      </w:r>
      <w:r w:rsidR="00E8385B" w:rsidRPr="00722D0B">
        <w:rPr>
          <w:color w:val="000000"/>
          <w:sz w:val="22"/>
          <w:szCs w:val="22"/>
          <w:lang w:val="lv-LV"/>
        </w:rPr>
        <w:t>ar paaugstin</w:t>
      </w:r>
      <w:r w:rsidR="00E43F5B" w:rsidRPr="00722D0B">
        <w:rPr>
          <w:color w:val="000000"/>
          <w:sz w:val="22"/>
          <w:szCs w:val="22"/>
          <w:lang w:val="lv-LV"/>
        </w:rPr>
        <w:t>ātu</w:t>
      </w:r>
      <w:r w:rsidR="00E8385B" w:rsidRPr="00722D0B">
        <w:rPr>
          <w:color w:val="000000"/>
          <w:sz w:val="22"/>
          <w:szCs w:val="22"/>
          <w:lang w:val="lv-LV"/>
        </w:rPr>
        <w:t xml:space="preserve"> </w:t>
      </w:r>
      <w:r w:rsidR="00E43F5B" w:rsidRPr="00722D0B">
        <w:rPr>
          <w:color w:val="000000"/>
          <w:sz w:val="22"/>
          <w:szCs w:val="22"/>
          <w:lang w:val="lv-LV"/>
        </w:rPr>
        <w:t>kardiovaskulāra notikuma risku</w:t>
      </w:r>
      <w:r w:rsidR="009C3469" w:rsidRPr="00722D0B">
        <w:rPr>
          <w:color w:val="000000"/>
          <w:sz w:val="22"/>
          <w:szCs w:val="22"/>
          <w:lang w:val="lv-LV"/>
        </w:rPr>
        <w:t>.</w:t>
      </w:r>
    </w:p>
    <w:p w:rsidR="00C86E52" w:rsidRPr="00722D0B" w:rsidRDefault="00C86E52">
      <w:pPr>
        <w:tabs>
          <w:tab w:val="left" w:pos="540"/>
        </w:tabs>
        <w:rPr>
          <w:color w:val="000000"/>
          <w:sz w:val="22"/>
          <w:szCs w:val="22"/>
          <w:lang w:val="lv-LV"/>
        </w:rPr>
      </w:pPr>
    </w:p>
    <w:tbl>
      <w:tblPr>
        <w:tblW w:w="0" w:type="auto"/>
        <w:tblInd w:w="108" w:type="dxa"/>
        <w:tblLayout w:type="fixed"/>
        <w:tblLook w:val="0000" w:firstRow="0" w:lastRow="0" w:firstColumn="0" w:lastColumn="0" w:noHBand="0" w:noVBand="0"/>
      </w:tblPr>
      <w:tblGrid>
        <w:gridCol w:w="3960"/>
        <w:gridCol w:w="4818"/>
      </w:tblGrid>
      <w:tr w:rsidR="00C86E52" w:rsidRPr="00722D0B">
        <w:tblPrEx>
          <w:tblCellMar>
            <w:top w:w="0" w:type="dxa"/>
            <w:bottom w:w="0" w:type="dxa"/>
          </w:tblCellMar>
        </w:tblPrEx>
        <w:tc>
          <w:tcPr>
            <w:tcW w:w="3960" w:type="dxa"/>
          </w:tcPr>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Infekcijas un infestācijas</w:t>
            </w:r>
          </w:p>
          <w:p w:rsidR="00C86E52" w:rsidRPr="00722D0B" w:rsidRDefault="00CD781B">
            <w:pPr>
              <w:tabs>
                <w:tab w:val="left" w:pos="540"/>
              </w:tabs>
              <w:ind w:left="601"/>
              <w:rPr>
                <w:color w:val="000000"/>
                <w:sz w:val="22"/>
                <w:szCs w:val="22"/>
                <w:lang w:val="lv-LV"/>
              </w:rPr>
            </w:pPr>
            <w:r w:rsidRPr="00722D0B">
              <w:rPr>
                <w:color w:val="000000"/>
                <w:sz w:val="22"/>
                <w:szCs w:val="22"/>
                <w:lang w:val="lv-LV"/>
              </w:rPr>
              <w:t>Retāk</w:t>
            </w:r>
          </w:p>
          <w:p w:rsidR="00CD781B" w:rsidRPr="00722D0B" w:rsidRDefault="00CD781B">
            <w:pPr>
              <w:tabs>
                <w:tab w:val="left" w:pos="540"/>
              </w:tabs>
              <w:ind w:left="601"/>
              <w:rPr>
                <w:color w:val="000000"/>
                <w:sz w:val="22"/>
                <w:szCs w:val="22"/>
                <w:lang w:val="lv-LV"/>
              </w:rPr>
            </w:pPr>
          </w:p>
          <w:p w:rsidR="00CD781B" w:rsidRPr="00722D0B" w:rsidRDefault="00CD781B">
            <w:pPr>
              <w:tabs>
                <w:tab w:val="left" w:pos="540"/>
              </w:tabs>
              <w:ind w:left="601"/>
              <w:rPr>
                <w:color w:val="000000"/>
                <w:sz w:val="22"/>
                <w:szCs w:val="22"/>
                <w:lang w:val="lv-LV"/>
              </w:rPr>
            </w:pPr>
            <w:r w:rsidRPr="00722D0B">
              <w:rPr>
                <w:color w:val="000000"/>
                <w:sz w:val="22"/>
                <w:szCs w:val="22"/>
                <w:lang w:val="lv-LV"/>
              </w:rPr>
              <w:t>Reti</w:t>
            </w:r>
          </w:p>
          <w:p w:rsidR="00C86E52" w:rsidRPr="00722D0B" w:rsidRDefault="00C86E52">
            <w:pPr>
              <w:tabs>
                <w:tab w:val="left" w:pos="540"/>
              </w:tabs>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CD781B" w:rsidRPr="00722D0B" w:rsidRDefault="00C86E52">
            <w:pPr>
              <w:tabs>
                <w:tab w:val="left" w:pos="540"/>
              </w:tabs>
              <w:rPr>
                <w:color w:val="000000"/>
                <w:sz w:val="22"/>
                <w:szCs w:val="22"/>
                <w:lang w:val="lv-LV"/>
              </w:rPr>
            </w:pPr>
            <w:r w:rsidRPr="00722D0B">
              <w:rPr>
                <w:color w:val="000000"/>
                <w:sz w:val="22"/>
                <w:szCs w:val="22"/>
                <w:lang w:val="lv-LV"/>
              </w:rPr>
              <w:t>Augšējo elpceļu infekcija, urīnceļu infekcija, ieskaitot cistītu</w:t>
            </w:r>
            <w:r w:rsidR="009C3469" w:rsidRPr="00722D0B">
              <w:rPr>
                <w:color w:val="000000"/>
                <w:sz w:val="22"/>
                <w:szCs w:val="22"/>
                <w:lang w:val="lv-LV"/>
              </w:rPr>
              <w:t xml:space="preserve"> </w:t>
            </w:r>
          </w:p>
          <w:p w:rsidR="00C86E52" w:rsidRPr="00722D0B" w:rsidRDefault="00CD781B">
            <w:pPr>
              <w:tabs>
                <w:tab w:val="left" w:pos="540"/>
              </w:tabs>
              <w:rPr>
                <w:color w:val="000000"/>
                <w:sz w:val="22"/>
                <w:szCs w:val="22"/>
                <w:lang w:val="lv-LV"/>
              </w:rPr>
            </w:pPr>
            <w:r w:rsidRPr="00722D0B">
              <w:rPr>
                <w:color w:val="000000"/>
                <w:sz w:val="22"/>
                <w:szCs w:val="22"/>
                <w:lang w:val="lv-LV"/>
              </w:rPr>
              <w:t>S</w:t>
            </w:r>
            <w:r w:rsidR="009C3469" w:rsidRPr="00722D0B">
              <w:rPr>
                <w:color w:val="000000"/>
                <w:sz w:val="22"/>
                <w:szCs w:val="22"/>
                <w:lang w:val="lv-LV"/>
              </w:rPr>
              <w:t>epse (ieskaitot fatālu iznākumu)</w:t>
            </w:r>
            <w:r w:rsidR="007516D9" w:rsidRPr="00722D0B">
              <w:rPr>
                <w:color w:val="000000"/>
                <w:sz w:val="22"/>
                <w:szCs w:val="22"/>
                <w:vertAlign w:val="superscript"/>
                <w:lang w:val="lv-LV"/>
              </w:rPr>
              <w:t>3</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rPr>
          <w:trHeight w:val="738"/>
        </w:trPr>
        <w:tc>
          <w:tcPr>
            <w:tcW w:w="3960" w:type="dxa"/>
          </w:tcPr>
          <w:p w:rsidR="00C86E52" w:rsidRPr="00722D0B" w:rsidRDefault="00C86E52">
            <w:pPr>
              <w:tabs>
                <w:tab w:val="left" w:pos="540"/>
              </w:tabs>
              <w:rPr>
                <w:color w:val="000000"/>
                <w:sz w:val="22"/>
                <w:szCs w:val="22"/>
                <w:lang w:val="lv-LV"/>
              </w:rPr>
            </w:pPr>
            <w:r w:rsidRPr="00722D0B">
              <w:rPr>
                <w:bCs/>
                <w:sz w:val="22"/>
                <w:szCs w:val="22"/>
                <w:lang w:val="lv-LV"/>
              </w:rPr>
              <w:t>Asins un limfātiskās sistēmas traucējumi</w:t>
            </w:r>
          </w:p>
          <w:p w:rsidR="00C86E52" w:rsidRPr="00722D0B" w:rsidRDefault="00CD781B">
            <w:pPr>
              <w:tabs>
                <w:tab w:val="left" w:pos="540"/>
              </w:tabs>
              <w:ind w:left="601"/>
              <w:rPr>
                <w:color w:val="000000"/>
                <w:sz w:val="22"/>
                <w:szCs w:val="22"/>
                <w:lang w:val="lv-LV"/>
              </w:rPr>
            </w:pPr>
            <w:r w:rsidRPr="00722D0B">
              <w:rPr>
                <w:color w:val="000000"/>
                <w:sz w:val="22"/>
                <w:szCs w:val="22"/>
                <w:lang w:val="lv-LV"/>
              </w:rPr>
              <w:t>Retāk</w:t>
            </w:r>
          </w:p>
          <w:p w:rsidR="00CD781B" w:rsidRPr="00722D0B" w:rsidRDefault="00CD781B">
            <w:pPr>
              <w:tabs>
                <w:tab w:val="left" w:pos="540"/>
              </w:tabs>
              <w:ind w:left="601"/>
              <w:rPr>
                <w:color w:val="000000"/>
                <w:sz w:val="22"/>
                <w:szCs w:val="22"/>
                <w:lang w:val="lv-LV"/>
              </w:rPr>
            </w:pPr>
            <w:r w:rsidRPr="00722D0B">
              <w:rPr>
                <w:color w:val="000000"/>
                <w:sz w:val="22"/>
                <w:szCs w:val="22"/>
                <w:lang w:val="lv-LV"/>
              </w:rPr>
              <w:t>Reti</w:t>
            </w:r>
          </w:p>
        </w:tc>
        <w:tc>
          <w:tcPr>
            <w:tcW w:w="4818" w:type="dxa"/>
          </w:tcPr>
          <w:p w:rsidR="00C86E52" w:rsidRPr="00722D0B" w:rsidRDefault="00C86E52">
            <w:pPr>
              <w:tabs>
                <w:tab w:val="left" w:pos="540"/>
              </w:tabs>
              <w:rPr>
                <w:color w:val="000000"/>
                <w:sz w:val="22"/>
                <w:szCs w:val="22"/>
                <w:lang w:val="lv-LV"/>
              </w:rPr>
            </w:pPr>
          </w:p>
          <w:p w:rsidR="00CD781B" w:rsidRPr="00722D0B" w:rsidRDefault="00CD781B">
            <w:pPr>
              <w:tabs>
                <w:tab w:val="left" w:pos="540"/>
              </w:tabs>
              <w:rPr>
                <w:color w:val="000000"/>
                <w:sz w:val="22"/>
                <w:szCs w:val="22"/>
                <w:lang w:val="lv-LV"/>
              </w:rPr>
            </w:pPr>
            <w:r w:rsidRPr="00722D0B">
              <w:rPr>
                <w:color w:val="000000"/>
                <w:sz w:val="22"/>
                <w:szCs w:val="22"/>
                <w:lang w:val="lv-LV"/>
              </w:rPr>
              <w:t>Anēmija</w:t>
            </w:r>
          </w:p>
          <w:p w:rsidR="00C86E52" w:rsidRPr="00722D0B" w:rsidRDefault="00C86E52" w:rsidP="00CD781B">
            <w:pPr>
              <w:tabs>
                <w:tab w:val="left" w:pos="540"/>
              </w:tabs>
              <w:rPr>
                <w:color w:val="000000"/>
                <w:sz w:val="22"/>
                <w:szCs w:val="22"/>
                <w:lang w:val="lv-LV"/>
              </w:rPr>
            </w:pPr>
            <w:r w:rsidRPr="00722D0B">
              <w:rPr>
                <w:color w:val="000000"/>
                <w:sz w:val="22"/>
                <w:szCs w:val="22"/>
                <w:lang w:val="lv-LV"/>
              </w:rPr>
              <w:t>Eozinofīlija,  trombocitopēnija</w:t>
            </w:r>
          </w:p>
          <w:p w:rsidR="00CD781B" w:rsidRPr="00722D0B" w:rsidRDefault="00CD781B" w:rsidP="00CD781B">
            <w:pPr>
              <w:tabs>
                <w:tab w:val="left" w:pos="540"/>
              </w:tabs>
              <w:rPr>
                <w:color w:val="000000"/>
                <w:sz w:val="22"/>
                <w:szCs w:val="22"/>
                <w:lang w:val="lv-LV"/>
              </w:rPr>
            </w:pPr>
          </w:p>
        </w:tc>
      </w:tr>
      <w:tr w:rsidR="00C86E52" w:rsidRPr="00722D0B">
        <w:tblPrEx>
          <w:tblCellMar>
            <w:top w:w="0" w:type="dxa"/>
            <w:bottom w:w="0" w:type="dxa"/>
          </w:tblCellMar>
        </w:tblPrEx>
        <w:trPr>
          <w:trHeight w:val="738"/>
        </w:trPr>
        <w:tc>
          <w:tcPr>
            <w:tcW w:w="3960" w:type="dxa"/>
          </w:tcPr>
          <w:p w:rsidR="00C86E52" w:rsidRPr="00722D0B" w:rsidRDefault="00C86E52">
            <w:pPr>
              <w:tabs>
                <w:tab w:val="left" w:pos="540"/>
              </w:tabs>
              <w:rPr>
                <w:sz w:val="22"/>
                <w:szCs w:val="22"/>
                <w:lang w:val="lv-LV"/>
              </w:rPr>
            </w:pPr>
            <w:r w:rsidRPr="00722D0B">
              <w:rPr>
                <w:sz w:val="22"/>
                <w:szCs w:val="22"/>
                <w:lang w:val="lv-LV"/>
              </w:rPr>
              <w:t>Imūnās sistēmas traucējumi</w:t>
            </w:r>
          </w:p>
          <w:p w:rsidR="00C86E52" w:rsidRPr="00722D0B" w:rsidRDefault="00CD781B">
            <w:pPr>
              <w:tabs>
                <w:tab w:val="left" w:pos="540"/>
              </w:tabs>
              <w:ind w:firstLine="601"/>
              <w:rPr>
                <w:sz w:val="22"/>
                <w:szCs w:val="22"/>
                <w:lang w:val="lv-LV"/>
              </w:rPr>
            </w:pPr>
            <w:r w:rsidRPr="00722D0B">
              <w:rPr>
                <w:sz w:val="22"/>
                <w:szCs w:val="22"/>
                <w:lang w:val="lv-LV"/>
              </w:rPr>
              <w:t>Reti</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Paaugstināta jutība, anafilaktiskas reakcijas</w:t>
            </w:r>
          </w:p>
        </w:tc>
      </w:tr>
      <w:tr w:rsidR="00C86E52" w:rsidRPr="00722D0B">
        <w:tblPrEx>
          <w:tblCellMar>
            <w:top w:w="0" w:type="dxa"/>
            <w:bottom w:w="0" w:type="dxa"/>
          </w:tblCellMar>
        </w:tblPrEx>
        <w:tc>
          <w:tcPr>
            <w:tcW w:w="3960" w:type="dxa"/>
          </w:tcPr>
          <w:p w:rsidR="00C86E52" w:rsidRPr="00722D0B" w:rsidRDefault="00C86E52">
            <w:pPr>
              <w:tabs>
                <w:tab w:val="left" w:pos="540"/>
              </w:tabs>
              <w:rPr>
                <w:b/>
                <w:bCs/>
                <w:sz w:val="22"/>
                <w:szCs w:val="22"/>
                <w:lang w:val="lv-LV"/>
              </w:rPr>
            </w:pPr>
            <w:r w:rsidRPr="00722D0B">
              <w:rPr>
                <w:sz w:val="22"/>
                <w:szCs w:val="22"/>
                <w:lang w:val="lv-LV"/>
              </w:rPr>
              <w:t>Vielmaiņas un uztures traucējumi</w:t>
            </w:r>
            <w:r w:rsidRPr="00722D0B">
              <w:rPr>
                <w:b/>
                <w:bCs/>
                <w:sz w:val="22"/>
                <w:szCs w:val="22"/>
                <w:lang w:val="lv-LV"/>
              </w:rPr>
              <w:t xml:space="preserve"> </w:t>
            </w:r>
          </w:p>
          <w:p w:rsidR="00C86E52" w:rsidRPr="00722D0B" w:rsidRDefault="00CD781B">
            <w:pPr>
              <w:tabs>
                <w:tab w:val="left" w:pos="540"/>
              </w:tabs>
              <w:ind w:firstLine="601"/>
              <w:rPr>
                <w:color w:val="000000"/>
                <w:sz w:val="22"/>
                <w:szCs w:val="22"/>
                <w:lang w:val="lv-LV"/>
              </w:rPr>
            </w:pPr>
            <w:r w:rsidRPr="00722D0B">
              <w:rPr>
                <w:color w:val="000000"/>
                <w:sz w:val="22"/>
                <w:szCs w:val="22"/>
                <w:lang w:val="lv-LV"/>
              </w:rPr>
              <w:t>Retāk</w:t>
            </w:r>
          </w:p>
          <w:p w:rsidR="00CD781B" w:rsidRPr="00722D0B" w:rsidRDefault="00CD781B">
            <w:pPr>
              <w:tabs>
                <w:tab w:val="left" w:pos="540"/>
              </w:tabs>
              <w:ind w:firstLine="601"/>
              <w:rPr>
                <w:color w:val="000000"/>
                <w:sz w:val="22"/>
                <w:szCs w:val="22"/>
                <w:lang w:val="lv-LV"/>
              </w:rPr>
            </w:pPr>
            <w:r w:rsidRPr="00722D0B">
              <w:rPr>
                <w:color w:val="000000"/>
                <w:sz w:val="22"/>
                <w:szCs w:val="22"/>
                <w:lang w:val="lv-LV"/>
              </w:rPr>
              <w:t>Reti</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Hiperkaliēmija</w:t>
            </w:r>
          </w:p>
          <w:p w:rsidR="000D0D24" w:rsidRPr="00722D0B" w:rsidRDefault="00CD781B">
            <w:pPr>
              <w:tabs>
                <w:tab w:val="left" w:pos="540"/>
              </w:tabs>
              <w:rPr>
                <w:color w:val="000000"/>
                <w:sz w:val="22"/>
                <w:szCs w:val="22"/>
                <w:lang w:val="lv-LV"/>
              </w:rPr>
            </w:pPr>
            <w:r w:rsidRPr="00722D0B">
              <w:rPr>
                <w:color w:val="000000"/>
                <w:sz w:val="22"/>
                <w:szCs w:val="22"/>
                <w:lang w:val="lv-LV"/>
              </w:rPr>
              <w:t>Hipoglikēmija (diabēta slimniekiem)</w:t>
            </w:r>
          </w:p>
          <w:p w:rsidR="00CD781B" w:rsidRPr="00722D0B" w:rsidRDefault="00CD781B">
            <w:pPr>
              <w:tabs>
                <w:tab w:val="left" w:pos="540"/>
              </w:tabs>
              <w:rPr>
                <w:color w:val="000000"/>
                <w:sz w:val="22"/>
                <w:szCs w:val="22"/>
                <w:lang w:val="lv-LV"/>
              </w:rPr>
            </w:pPr>
          </w:p>
        </w:tc>
      </w:tr>
      <w:tr w:rsidR="00C86E52" w:rsidRPr="00722D0B">
        <w:tblPrEx>
          <w:tblCellMar>
            <w:top w:w="0" w:type="dxa"/>
            <w:bottom w:w="0" w:type="dxa"/>
          </w:tblCellMar>
        </w:tblPrEx>
        <w:tc>
          <w:tcPr>
            <w:tcW w:w="3960" w:type="dxa"/>
          </w:tcPr>
          <w:p w:rsidR="00C86E52" w:rsidRPr="00722D0B" w:rsidRDefault="00C86E52">
            <w:pPr>
              <w:tabs>
                <w:tab w:val="left" w:pos="540"/>
              </w:tabs>
              <w:rPr>
                <w:bCs/>
                <w:sz w:val="22"/>
                <w:szCs w:val="22"/>
                <w:lang w:val="lv-LV"/>
              </w:rPr>
            </w:pPr>
            <w:r w:rsidRPr="00722D0B">
              <w:rPr>
                <w:bCs/>
                <w:sz w:val="22"/>
                <w:szCs w:val="22"/>
                <w:lang w:val="lv-LV"/>
              </w:rPr>
              <w:t>Sirds funkcijas traucējumi</w:t>
            </w:r>
          </w:p>
          <w:p w:rsidR="00C86E52" w:rsidRPr="00722D0B" w:rsidRDefault="00CD781B">
            <w:pPr>
              <w:tabs>
                <w:tab w:val="left" w:pos="540"/>
              </w:tabs>
              <w:ind w:firstLine="601"/>
              <w:rPr>
                <w:bCs/>
                <w:sz w:val="22"/>
                <w:szCs w:val="22"/>
                <w:lang w:val="lv-LV"/>
              </w:rPr>
            </w:pPr>
            <w:r w:rsidRPr="00722D0B">
              <w:rPr>
                <w:bCs/>
                <w:sz w:val="22"/>
                <w:szCs w:val="22"/>
                <w:lang w:val="lv-LV"/>
              </w:rPr>
              <w:t>Retāk</w:t>
            </w:r>
          </w:p>
          <w:p w:rsidR="001C694C" w:rsidRPr="00722D0B" w:rsidRDefault="001C694C">
            <w:pPr>
              <w:tabs>
                <w:tab w:val="left" w:pos="540"/>
              </w:tabs>
              <w:ind w:firstLine="601"/>
              <w:rPr>
                <w:bCs/>
                <w:sz w:val="22"/>
                <w:szCs w:val="22"/>
                <w:lang w:val="lv-LV"/>
              </w:rPr>
            </w:pPr>
          </w:p>
          <w:p w:rsidR="001C694C" w:rsidRPr="00722D0B" w:rsidRDefault="001C694C" w:rsidP="001C694C">
            <w:pPr>
              <w:tabs>
                <w:tab w:val="left" w:pos="540"/>
              </w:tabs>
              <w:rPr>
                <w:color w:val="000000"/>
                <w:sz w:val="22"/>
                <w:szCs w:val="22"/>
                <w:lang w:val="lv-LV"/>
              </w:rPr>
            </w:pPr>
            <w:r w:rsidRPr="00722D0B">
              <w:rPr>
                <w:color w:val="000000"/>
                <w:sz w:val="22"/>
                <w:szCs w:val="22"/>
                <w:lang w:val="lv-LV"/>
              </w:rPr>
              <w:t>Nervu sistēmas traucējum</w:t>
            </w:r>
            <w:r w:rsidR="00C65283" w:rsidRPr="00722D0B">
              <w:rPr>
                <w:color w:val="000000"/>
                <w:sz w:val="22"/>
                <w:szCs w:val="22"/>
                <w:lang w:val="lv-LV"/>
              </w:rPr>
              <w:t>i</w:t>
            </w:r>
          </w:p>
          <w:p w:rsidR="001C694C" w:rsidRPr="00722D0B" w:rsidRDefault="001C694C" w:rsidP="001C694C">
            <w:pPr>
              <w:tabs>
                <w:tab w:val="left" w:pos="540"/>
              </w:tabs>
              <w:ind w:firstLine="601"/>
              <w:rPr>
                <w:color w:val="000000"/>
                <w:sz w:val="22"/>
                <w:szCs w:val="22"/>
                <w:lang w:val="lv-LV"/>
              </w:rPr>
            </w:pPr>
            <w:r w:rsidRPr="00722D0B">
              <w:rPr>
                <w:color w:val="000000"/>
                <w:sz w:val="22"/>
                <w:szCs w:val="22"/>
                <w:lang w:val="lv-LV"/>
              </w:rPr>
              <w:t>Reti</w:t>
            </w:r>
          </w:p>
          <w:p w:rsidR="001C694C" w:rsidRPr="00722D0B" w:rsidRDefault="001C694C" w:rsidP="001C694C">
            <w:pPr>
              <w:tabs>
                <w:tab w:val="left" w:pos="540"/>
              </w:tabs>
              <w:rPr>
                <w:color w:val="000000"/>
                <w:sz w:val="22"/>
                <w:szCs w:val="22"/>
                <w:lang w:val="lv-LV"/>
              </w:rPr>
            </w:pPr>
          </w:p>
          <w:p w:rsidR="001C694C" w:rsidRPr="00722D0B" w:rsidRDefault="001C694C" w:rsidP="001C694C">
            <w:pPr>
              <w:tabs>
                <w:tab w:val="left" w:pos="540"/>
              </w:tabs>
              <w:rPr>
                <w:color w:val="000000"/>
                <w:sz w:val="22"/>
                <w:szCs w:val="22"/>
                <w:lang w:val="lv-LV"/>
              </w:rPr>
            </w:pPr>
            <w:r w:rsidRPr="00722D0B">
              <w:rPr>
                <w:sz w:val="22"/>
                <w:szCs w:val="22"/>
                <w:lang w:val="lv-LV"/>
              </w:rPr>
              <w:t>Elpošanas sistēmas traucējumi, krūšu kurvja un videnes slimības</w:t>
            </w:r>
          </w:p>
          <w:tbl>
            <w:tblPr>
              <w:tblW w:w="4382" w:type="dxa"/>
              <w:tblInd w:w="108" w:type="dxa"/>
              <w:tblLayout w:type="fixed"/>
              <w:tblLook w:val="0000" w:firstRow="0" w:lastRow="0" w:firstColumn="0" w:lastColumn="0" w:noHBand="0" w:noVBand="0"/>
            </w:tblPr>
            <w:tblGrid>
              <w:gridCol w:w="4382"/>
            </w:tblGrid>
            <w:tr w:rsidR="001C694C" w:rsidRPr="00722D0B" w:rsidTr="006A39DA">
              <w:tblPrEx>
                <w:tblCellMar>
                  <w:top w:w="0" w:type="dxa"/>
                  <w:bottom w:w="0" w:type="dxa"/>
                </w:tblCellMar>
              </w:tblPrEx>
              <w:tc>
                <w:tcPr>
                  <w:tcW w:w="4382" w:type="dxa"/>
                </w:tcPr>
                <w:p w:rsidR="001C694C" w:rsidRPr="00722D0B" w:rsidRDefault="001C694C" w:rsidP="00140963">
                  <w:pPr>
                    <w:tabs>
                      <w:tab w:val="left" w:pos="540"/>
                    </w:tabs>
                    <w:ind w:firstLine="394"/>
                    <w:rPr>
                      <w:color w:val="000000"/>
                      <w:sz w:val="22"/>
                      <w:szCs w:val="22"/>
                      <w:lang w:val="lv-LV"/>
                    </w:rPr>
                  </w:pPr>
                  <w:r w:rsidRPr="00722D0B">
                    <w:rPr>
                      <w:color w:val="000000"/>
                      <w:sz w:val="22"/>
                      <w:szCs w:val="22"/>
                      <w:lang w:val="lv-LV"/>
                    </w:rPr>
                    <w:t>Retāk</w:t>
                  </w:r>
                </w:p>
                <w:p w:rsidR="001C694C" w:rsidRPr="00722D0B" w:rsidRDefault="001C694C" w:rsidP="00140963">
                  <w:pPr>
                    <w:tabs>
                      <w:tab w:val="left" w:pos="540"/>
                    </w:tabs>
                    <w:ind w:firstLine="394"/>
                    <w:rPr>
                      <w:color w:val="000000"/>
                      <w:sz w:val="22"/>
                      <w:szCs w:val="22"/>
                      <w:lang w:val="lv-LV"/>
                    </w:rPr>
                  </w:pPr>
                  <w:r w:rsidRPr="00722D0B">
                    <w:rPr>
                      <w:color w:val="000000"/>
                      <w:sz w:val="22"/>
                      <w:szCs w:val="22"/>
                      <w:lang w:val="lv-LV"/>
                    </w:rPr>
                    <w:t>Ļoti reti</w:t>
                  </w:r>
                </w:p>
              </w:tc>
            </w:tr>
            <w:tr w:rsidR="001C694C" w:rsidRPr="00722D0B" w:rsidTr="006A39DA">
              <w:tblPrEx>
                <w:tblCellMar>
                  <w:top w:w="0" w:type="dxa"/>
                  <w:bottom w:w="0" w:type="dxa"/>
                </w:tblCellMar>
              </w:tblPrEx>
              <w:tc>
                <w:tcPr>
                  <w:tcW w:w="4382" w:type="dxa"/>
                </w:tcPr>
                <w:p w:rsidR="001C694C" w:rsidRPr="00722D0B" w:rsidRDefault="001C694C" w:rsidP="0052773A">
                  <w:pPr>
                    <w:tabs>
                      <w:tab w:val="left" w:pos="540"/>
                    </w:tabs>
                    <w:ind w:firstLine="601"/>
                    <w:rPr>
                      <w:color w:val="000000"/>
                      <w:sz w:val="22"/>
                      <w:szCs w:val="22"/>
                      <w:lang w:val="lv-LV"/>
                    </w:rPr>
                  </w:pPr>
                </w:p>
              </w:tc>
            </w:tr>
          </w:tbl>
          <w:p w:rsidR="001C694C" w:rsidRPr="00722D0B" w:rsidRDefault="001C694C" w:rsidP="001C694C">
            <w:pPr>
              <w:tabs>
                <w:tab w:val="left" w:pos="540"/>
              </w:tabs>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Bradikardija</w:t>
            </w:r>
          </w:p>
          <w:p w:rsidR="00BC294D" w:rsidRPr="00722D0B" w:rsidRDefault="00BC294D">
            <w:pPr>
              <w:tabs>
                <w:tab w:val="left" w:pos="540"/>
              </w:tabs>
              <w:rPr>
                <w:color w:val="000000"/>
                <w:sz w:val="22"/>
                <w:szCs w:val="22"/>
                <w:lang w:val="lv-LV"/>
              </w:rPr>
            </w:pPr>
          </w:p>
          <w:p w:rsidR="000D0D24" w:rsidRPr="00722D0B" w:rsidRDefault="000D0D24">
            <w:pPr>
              <w:tabs>
                <w:tab w:val="left" w:pos="540"/>
              </w:tabs>
              <w:rPr>
                <w:color w:val="000000"/>
                <w:sz w:val="22"/>
                <w:szCs w:val="22"/>
                <w:lang w:val="lv-LV"/>
              </w:rPr>
            </w:pPr>
          </w:p>
          <w:p w:rsidR="001C694C" w:rsidRPr="00722D0B" w:rsidRDefault="001C694C">
            <w:pPr>
              <w:tabs>
                <w:tab w:val="left" w:pos="540"/>
              </w:tabs>
              <w:rPr>
                <w:color w:val="000000"/>
                <w:sz w:val="22"/>
                <w:szCs w:val="22"/>
                <w:lang w:val="lv-LV"/>
              </w:rPr>
            </w:pPr>
            <w:r w:rsidRPr="00722D0B">
              <w:rPr>
                <w:color w:val="000000"/>
                <w:sz w:val="22"/>
                <w:szCs w:val="22"/>
                <w:lang w:val="lv-LV"/>
              </w:rPr>
              <w:t>Miegainība</w:t>
            </w:r>
          </w:p>
          <w:p w:rsidR="001C694C" w:rsidRPr="00722D0B" w:rsidRDefault="001C694C">
            <w:pPr>
              <w:tabs>
                <w:tab w:val="left" w:pos="540"/>
              </w:tabs>
              <w:rPr>
                <w:color w:val="000000"/>
                <w:sz w:val="22"/>
                <w:szCs w:val="22"/>
                <w:lang w:val="lv-LV"/>
              </w:rPr>
            </w:pPr>
          </w:p>
          <w:p w:rsidR="001C694C" w:rsidRPr="00722D0B" w:rsidRDefault="001C694C">
            <w:pPr>
              <w:tabs>
                <w:tab w:val="left" w:pos="540"/>
              </w:tabs>
              <w:rPr>
                <w:color w:val="000000"/>
                <w:sz w:val="22"/>
                <w:szCs w:val="22"/>
                <w:lang w:val="lv-LV"/>
              </w:rPr>
            </w:pPr>
          </w:p>
          <w:p w:rsidR="001C694C" w:rsidRPr="00722D0B" w:rsidRDefault="001C694C">
            <w:pPr>
              <w:tabs>
                <w:tab w:val="left" w:pos="540"/>
              </w:tabs>
              <w:rPr>
                <w:color w:val="000000"/>
                <w:sz w:val="22"/>
                <w:szCs w:val="22"/>
                <w:lang w:val="lv-LV"/>
              </w:rPr>
            </w:pPr>
          </w:p>
          <w:p w:rsidR="006A39DA" w:rsidRPr="00722D0B" w:rsidRDefault="006A39DA">
            <w:pPr>
              <w:tabs>
                <w:tab w:val="left" w:pos="540"/>
              </w:tabs>
              <w:rPr>
                <w:color w:val="000000"/>
                <w:sz w:val="22"/>
                <w:szCs w:val="22"/>
                <w:lang w:val="lv-LV"/>
              </w:rPr>
            </w:pPr>
            <w:r w:rsidRPr="00722D0B">
              <w:rPr>
                <w:color w:val="000000"/>
                <w:sz w:val="22"/>
                <w:szCs w:val="22"/>
                <w:lang w:val="lv-LV"/>
              </w:rPr>
              <w:t>Klepus</w:t>
            </w:r>
          </w:p>
          <w:p w:rsidR="001C694C" w:rsidRPr="00722D0B" w:rsidRDefault="001C694C">
            <w:pPr>
              <w:tabs>
                <w:tab w:val="left" w:pos="540"/>
              </w:tabs>
              <w:rPr>
                <w:color w:val="000000"/>
                <w:sz w:val="22"/>
                <w:szCs w:val="22"/>
                <w:lang w:val="lv-LV"/>
              </w:rPr>
            </w:pPr>
            <w:r w:rsidRPr="00722D0B">
              <w:rPr>
                <w:color w:val="000000"/>
                <w:sz w:val="22"/>
                <w:szCs w:val="22"/>
                <w:lang w:val="lv-LV"/>
              </w:rPr>
              <w:t>Intersticiāla plaušu slimība</w:t>
            </w:r>
            <w:r w:rsidRPr="00722D0B">
              <w:rPr>
                <w:color w:val="000000"/>
                <w:sz w:val="22"/>
                <w:szCs w:val="22"/>
                <w:vertAlign w:val="superscript"/>
                <w:lang w:val="lv-LV"/>
              </w:rPr>
              <w:t>3</w:t>
            </w:r>
          </w:p>
        </w:tc>
      </w:tr>
      <w:tr w:rsidR="00C86E52" w:rsidRPr="00722D0B">
        <w:tblPrEx>
          <w:tblCellMar>
            <w:top w:w="0" w:type="dxa"/>
            <w:bottom w:w="0" w:type="dxa"/>
          </w:tblCellMar>
        </w:tblPrEx>
        <w:tc>
          <w:tcPr>
            <w:tcW w:w="3960" w:type="dxa"/>
          </w:tcPr>
          <w:p w:rsidR="00C86E52" w:rsidRPr="00722D0B" w:rsidRDefault="00C86E52">
            <w:pPr>
              <w:tabs>
                <w:tab w:val="left" w:pos="540"/>
              </w:tabs>
              <w:rPr>
                <w:color w:val="000000"/>
                <w:sz w:val="22"/>
                <w:szCs w:val="22"/>
                <w:lang w:val="lv-LV"/>
              </w:rPr>
            </w:pPr>
            <w:r w:rsidRPr="00722D0B">
              <w:rPr>
                <w:color w:val="000000"/>
                <w:sz w:val="22"/>
                <w:szCs w:val="22"/>
                <w:lang w:val="lv-LV"/>
              </w:rPr>
              <w:t>Kuņģa-zarnu trakta traucējumi</w:t>
            </w:r>
          </w:p>
          <w:p w:rsidR="00C86E52" w:rsidRPr="00722D0B" w:rsidRDefault="00CD781B">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ind w:firstLine="601"/>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BC294D" w:rsidRPr="00722D0B" w:rsidRDefault="00BC294D">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Nepatīkama sajūta kuņģī</w:t>
            </w:r>
          </w:p>
        </w:tc>
      </w:tr>
      <w:tr w:rsidR="00C86E52" w:rsidRPr="00722D0B">
        <w:tblPrEx>
          <w:tblCellMar>
            <w:top w:w="0" w:type="dxa"/>
            <w:bottom w:w="0" w:type="dxa"/>
          </w:tblCellMar>
        </w:tblPrEx>
        <w:tc>
          <w:tcPr>
            <w:tcW w:w="3960" w:type="dxa"/>
          </w:tcPr>
          <w:p w:rsidR="00C86E52" w:rsidRPr="00722D0B" w:rsidRDefault="000D0D24">
            <w:pPr>
              <w:tabs>
                <w:tab w:val="left" w:pos="540"/>
              </w:tabs>
              <w:rPr>
                <w:color w:val="000000"/>
                <w:sz w:val="22"/>
                <w:szCs w:val="22"/>
                <w:lang w:val="lv-LV"/>
              </w:rPr>
            </w:pPr>
            <w:r w:rsidRPr="00722D0B">
              <w:rPr>
                <w:color w:val="000000"/>
                <w:sz w:val="22"/>
                <w:szCs w:val="22"/>
                <w:lang w:val="lv-LV"/>
              </w:rPr>
              <w:t>Ā</w:t>
            </w:r>
            <w:r w:rsidR="00C86E52" w:rsidRPr="00722D0B">
              <w:rPr>
                <w:color w:val="000000"/>
                <w:sz w:val="22"/>
                <w:szCs w:val="22"/>
                <w:lang w:val="lv-LV"/>
              </w:rPr>
              <w:t>das un zemādas audu bojājumi</w:t>
            </w:r>
            <w:r w:rsidR="00C86E52" w:rsidRPr="00722D0B">
              <w:rPr>
                <w:color w:val="000000"/>
                <w:sz w:val="22"/>
                <w:szCs w:val="22"/>
                <w:lang w:val="lv-LV"/>
              </w:rPr>
              <w:tab/>
            </w:r>
          </w:p>
          <w:p w:rsidR="00C86E52" w:rsidRPr="00722D0B" w:rsidRDefault="007C0DE3">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ind w:firstLine="601"/>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Ekzēma, zāļu izraisīti izsitumi, toksiski ādas izsitumi</w:t>
            </w:r>
          </w:p>
          <w:p w:rsidR="000D0D24" w:rsidRPr="00722D0B" w:rsidRDefault="000D0D24">
            <w:pPr>
              <w:tabs>
                <w:tab w:val="left" w:pos="540"/>
              </w:tabs>
              <w:rPr>
                <w:color w:val="000000"/>
                <w:sz w:val="22"/>
                <w:szCs w:val="22"/>
                <w:lang w:val="lv-LV"/>
              </w:rPr>
            </w:pPr>
          </w:p>
        </w:tc>
      </w:tr>
      <w:tr w:rsidR="00C86E52" w:rsidRPr="00722D0B">
        <w:tblPrEx>
          <w:tblCellMar>
            <w:top w:w="0" w:type="dxa"/>
            <w:bottom w:w="0" w:type="dxa"/>
          </w:tblCellMar>
        </w:tblPrEx>
        <w:tc>
          <w:tcPr>
            <w:tcW w:w="3960" w:type="dxa"/>
          </w:tcPr>
          <w:p w:rsidR="00C86E52" w:rsidRPr="00722D0B" w:rsidRDefault="00C86E52">
            <w:pPr>
              <w:tabs>
                <w:tab w:val="left" w:pos="540"/>
              </w:tabs>
              <w:rPr>
                <w:color w:val="000000"/>
                <w:sz w:val="22"/>
                <w:szCs w:val="22"/>
                <w:lang w:val="lv-LV"/>
              </w:rPr>
            </w:pPr>
            <w:r w:rsidRPr="00722D0B">
              <w:rPr>
                <w:color w:val="000000"/>
                <w:sz w:val="22"/>
                <w:szCs w:val="22"/>
                <w:lang w:val="lv-LV"/>
              </w:rPr>
              <w:t>Skeleta-muskuļu un saistaudu sistēmas bojājumi</w:t>
            </w:r>
          </w:p>
          <w:p w:rsidR="00C86E52" w:rsidRPr="00722D0B" w:rsidRDefault="007C0DE3">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ind w:firstLine="601"/>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Artroze, cīpslas sāpes</w:t>
            </w:r>
          </w:p>
        </w:tc>
      </w:tr>
      <w:tr w:rsidR="00C86E52" w:rsidRPr="00722D0B">
        <w:tblPrEx>
          <w:tblCellMar>
            <w:top w:w="0" w:type="dxa"/>
            <w:bottom w:w="0" w:type="dxa"/>
          </w:tblCellMar>
        </w:tblPrEx>
        <w:tc>
          <w:tcPr>
            <w:tcW w:w="3960" w:type="dxa"/>
          </w:tcPr>
          <w:p w:rsidR="00C86E52" w:rsidRPr="00722D0B" w:rsidRDefault="00C86E52">
            <w:pPr>
              <w:tabs>
                <w:tab w:val="left" w:pos="540"/>
              </w:tabs>
              <w:rPr>
                <w:bCs/>
                <w:sz w:val="22"/>
                <w:szCs w:val="22"/>
                <w:lang w:val="lv-LV"/>
              </w:rPr>
            </w:pPr>
            <w:r w:rsidRPr="00722D0B">
              <w:rPr>
                <w:sz w:val="22"/>
                <w:szCs w:val="22"/>
                <w:lang w:val="lv-LV"/>
              </w:rPr>
              <w:t>Nieru un urīnizvades sistēmas traucējumi</w:t>
            </w:r>
            <w:r w:rsidRPr="00722D0B">
              <w:rPr>
                <w:bCs/>
                <w:sz w:val="22"/>
                <w:szCs w:val="22"/>
                <w:lang w:val="lv-LV"/>
              </w:rPr>
              <w:t xml:space="preserve"> </w:t>
            </w:r>
          </w:p>
          <w:p w:rsidR="00C86E52" w:rsidRPr="00722D0B" w:rsidRDefault="007C0DE3">
            <w:pPr>
              <w:tabs>
                <w:tab w:val="left" w:pos="540"/>
              </w:tabs>
              <w:ind w:firstLine="601"/>
              <w:rPr>
                <w:color w:val="000000"/>
                <w:sz w:val="22"/>
                <w:szCs w:val="22"/>
                <w:lang w:val="lv-LV"/>
              </w:rPr>
            </w:pPr>
            <w:r w:rsidRPr="00722D0B">
              <w:rPr>
                <w:color w:val="000000"/>
                <w:sz w:val="22"/>
                <w:szCs w:val="22"/>
                <w:lang w:val="lv-LV"/>
              </w:rPr>
              <w:t>Retāk</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Nieru bojājums (arī akūta nieru mazspēja)</w:t>
            </w:r>
          </w:p>
          <w:p w:rsidR="000D0D24" w:rsidRPr="00722D0B" w:rsidRDefault="000D0D24">
            <w:pPr>
              <w:tabs>
                <w:tab w:val="left" w:pos="540"/>
              </w:tabs>
              <w:rPr>
                <w:color w:val="000000"/>
                <w:sz w:val="22"/>
                <w:szCs w:val="22"/>
                <w:lang w:val="lv-LV"/>
              </w:rPr>
            </w:pPr>
          </w:p>
        </w:tc>
      </w:tr>
      <w:tr w:rsidR="00C86E52" w:rsidRPr="00722D0B">
        <w:tblPrEx>
          <w:tblCellMar>
            <w:top w:w="0" w:type="dxa"/>
            <w:bottom w:w="0" w:type="dxa"/>
          </w:tblCellMar>
        </w:tblPrEx>
        <w:tc>
          <w:tcPr>
            <w:tcW w:w="3960" w:type="dxa"/>
          </w:tcPr>
          <w:p w:rsidR="00C86E52" w:rsidRPr="00722D0B" w:rsidRDefault="00C86E52">
            <w:pPr>
              <w:tabs>
                <w:tab w:val="left" w:pos="540"/>
              </w:tabs>
              <w:rPr>
                <w:color w:val="000000"/>
                <w:sz w:val="22"/>
                <w:szCs w:val="22"/>
                <w:lang w:val="lv-LV"/>
              </w:rPr>
            </w:pPr>
            <w:r w:rsidRPr="00722D0B">
              <w:rPr>
                <w:color w:val="000000"/>
                <w:sz w:val="22"/>
                <w:szCs w:val="22"/>
                <w:lang w:val="lv-LV"/>
              </w:rPr>
              <w:t>Vispārēji traucējumi un reakcijas ievadīšanas vietā</w:t>
            </w:r>
          </w:p>
          <w:p w:rsidR="00C86E52" w:rsidRPr="00722D0B" w:rsidRDefault="007C0DE3">
            <w:pPr>
              <w:tabs>
                <w:tab w:val="left" w:pos="540"/>
              </w:tabs>
              <w:ind w:firstLine="601"/>
              <w:rPr>
                <w:color w:val="000000"/>
                <w:sz w:val="22"/>
                <w:szCs w:val="22"/>
                <w:lang w:val="lv-LV"/>
              </w:rPr>
            </w:pPr>
            <w:r w:rsidRPr="00722D0B">
              <w:rPr>
                <w:color w:val="000000"/>
                <w:sz w:val="22"/>
                <w:szCs w:val="22"/>
                <w:lang w:val="lv-LV"/>
              </w:rPr>
              <w:t>Retāk</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Astēnija</w:t>
            </w:r>
          </w:p>
          <w:p w:rsidR="000D0D24" w:rsidRPr="00722D0B" w:rsidRDefault="000D0D24">
            <w:pPr>
              <w:tabs>
                <w:tab w:val="left" w:pos="540"/>
              </w:tabs>
              <w:rPr>
                <w:color w:val="000000"/>
                <w:sz w:val="22"/>
                <w:szCs w:val="22"/>
                <w:lang w:val="lv-LV"/>
              </w:rPr>
            </w:pPr>
          </w:p>
        </w:tc>
      </w:tr>
      <w:tr w:rsidR="00C86E52" w:rsidRPr="00722D0B">
        <w:tblPrEx>
          <w:tblCellMar>
            <w:top w:w="0" w:type="dxa"/>
            <w:bottom w:w="0" w:type="dxa"/>
          </w:tblCellMar>
        </w:tblPrEx>
        <w:tc>
          <w:tcPr>
            <w:tcW w:w="3960" w:type="dxa"/>
          </w:tcPr>
          <w:p w:rsidR="00C86E52" w:rsidRPr="00722D0B" w:rsidRDefault="00C86E52">
            <w:pPr>
              <w:tabs>
                <w:tab w:val="left" w:pos="540"/>
              </w:tabs>
              <w:rPr>
                <w:color w:val="000000"/>
                <w:sz w:val="22"/>
                <w:szCs w:val="22"/>
                <w:lang w:val="lv-LV"/>
              </w:rPr>
            </w:pPr>
            <w:r w:rsidRPr="00722D0B">
              <w:rPr>
                <w:color w:val="000000"/>
                <w:sz w:val="22"/>
                <w:szCs w:val="22"/>
                <w:lang w:val="lv-LV"/>
              </w:rPr>
              <w:t>Izmeklējumi</w:t>
            </w:r>
          </w:p>
          <w:p w:rsidR="00C86E52" w:rsidRPr="00722D0B" w:rsidRDefault="007C0DE3">
            <w:pPr>
              <w:tabs>
                <w:tab w:val="left" w:pos="540"/>
              </w:tabs>
              <w:ind w:firstLine="601"/>
              <w:rPr>
                <w:color w:val="000000"/>
                <w:sz w:val="22"/>
                <w:szCs w:val="22"/>
                <w:lang w:val="lv-LV"/>
              </w:rPr>
            </w:pPr>
            <w:r w:rsidRPr="00722D0B">
              <w:rPr>
                <w:color w:val="000000"/>
                <w:sz w:val="22"/>
                <w:szCs w:val="22"/>
                <w:lang w:val="lv-LV"/>
              </w:rPr>
              <w:t>Reti</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Pazemināts hemoglobīna līmenis</w:t>
            </w:r>
          </w:p>
          <w:p w:rsidR="00C86E52" w:rsidRPr="00722D0B" w:rsidRDefault="00C86E52">
            <w:pPr>
              <w:tabs>
                <w:tab w:val="left" w:pos="540"/>
              </w:tabs>
              <w:rPr>
                <w:color w:val="000000"/>
                <w:sz w:val="22"/>
                <w:szCs w:val="22"/>
                <w:lang w:val="lv-LV"/>
              </w:rPr>
            </w:pPr>
          </w:p>
        </w:tc>
      </w:tr>
    </w:tbl>
    <w:p w:rsidR="007C0DE3" w:rsidRPr="00722D0B" w:rsidRDefault="007516D9" w:rsidP="007C0DE3">
      <w:pPr>
        <w:tabs>
          <w:tab w:val="left" w:pos="540"/>
        </w:tabs>
        <w:rPr>
          <w:color w:val="000000"/>
          <w:sz w:val="22"/>
          <w:szCs w:val="22"/>
          <w:lang w:val="lv-LV"/>
        </w:rPr>
      </w:pPr>
      <w:r w:rsidRPr="00722D0B">
        <w:rPr>
          <w:color w:val="000000"/>
          <w:sz w:val="22"/>
          <w:szCs w:val="22"/>
          <w:vertAlign w:val="superscript"/>
          <w:lang w:val="lv-LV"/>
        </w:rPr>
        <w:t xml:space="preserve">3 </w:t>
      </w:r>
      <w:r w:rsidR="007C0DE3" w:rsidRPr="00722D0B">
        <w:rPr>
          <w:color w:val="000000"/>
          <w:sz w:val="22"/>
          <w:szCs w:val="22"/>
          <w:lang w:val="lv-LV"/>
        </w:rPr>
        <w:t xml:space="preserve">sīkākai informācijai skatīt apakšpunktu </w:t>
      </w:r>
      <w:r w:rsidR="00EE3006" w:rsidRPr="00722D0B">
        <w:rPr>
          <w:color w:val="000000"/>
          <w:sz w:val="22"/>
          <w:szCs w:val="22"/>
          <w:lang w:val="lv-LV"/>
        </w:rPr>
        <w:t>„</w:t>
      </w:r>
      <w:r w:rsidR="00BC294D" w:rsidRPr="00722D0B">
        <w:rPr>
          <w:color w:val="000000"/>
          <w:sz w:val="22"/>
          <w:szCs w:val="22"/>
          <w:lang w:val="lv-LV"/>
        </w:rPr>
        <w:t>Atsevišķu blakusparādību apraksts</w:t>
      </w:r>
      <w:r w:rsidR="00EE3006"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rsidP="00EA55A9">
      <w:pPr>
        <w:keepNext/>
        <w:rPr>
          <w:sz w:val="22"/>
          <w:szCs w:val="22"/>
          <w:u w:val="single"/>
          <w:lang w:val="lv-LV"/>
        </w:rPr>
      </w:pPr>
      <w:r w:rsidRPr="00722D0B">
        <w:rPr>
          <w:sz w:val="22"/>
          <w:szCs w:val="22"/>
          <w:u w:val="single"/>
          <w:lang w:val="lv-LV"/>
        </w:rPr>
        <w:t>Hidrohlortiazīds</w:t>
      </w:r>
    </w:p>
    <w:p w:rsidR="00C86E52" w:rsidRPr="00722D0B" w:rsidRDefault="00C86E52" w:rsidP="00EA55A9">
      <w:pPr>
        <w:keepNext/>
        <w:tabs>
          <w:tab w:val="left" w:pos="540"/>
        </w:tabs>
        <w:rPr>
          <w:color w:val="000000"/>
          <w:sz w:val="22"/>
          <w:szCs w:val="22"/>
          <w:lang w:val="lv-LV"/>
        </w:rPr>
      </w:pPr>
      <w:r w:rsidRPr="00722D0B">
        <w:rPr>
          <w:color w:val="000000"/>
          <w:sz w:val="22"/>
          <w:szCs w:val="22"/>
          <w:lang w:val="lv-LV"/>
        </w:rPr>
        <w:t xml:space="preserve">Hidrohlortiazīds var izraisīt vai paasināt </w:t>
      </w:r>
      <w:r w:rsidR="00601A07" w:rsidRPr="00722D0B">
        <w:rPr>
          <w:color w:val="000000"/>
          <w:sz w:val="22"/>
          <w:szCs w:val="22"/>
          <w:lang w:val="lv-LV"/>
        </w:rPr>
        <w:t xml:space="preserve">ar </w:t>
      </w:r>
      <w:r w:rsidRPr="00722D0B">
        <w:rPr>
          <w:color w:val="000000"/>
          <w:sz w:val="22"/>
          <w:szCs w:val="22"/>
          <w:lang w:val="lv-LV"/>
        </w:rPr>
        <w:t>hipovolēmiju</w:t>
      </w:r>
      <w:r w:rsidR="00601A07" w:rsidRPr="00722D0B">
        <w:rPr>
          <w:color w:val="000000"/>
          <w:sz w:val="22"/>
          <w:szCs w:val="22"/>
          <w:lang w:val="lv-LV"/>
        </w:rPr>
        <w:t xml:space="preserve"> saistītus</w:t>
      </w:r>
      <w:r w:rsidRPr="00722D0B">
        <w:rPr>
          <w:color w:val="000000"/>
          <w:sz w:val="22"/>
          <w:szCs w:val="22"/>
          <w:lang w:val="lv-LV"/>
        </w:rPr>
        <w:t xml:space="preserve"> elektrolītu līdzsvara traucējumus (skatīt </w:t>
      </w:r>
      <w:r w:rsidR="006614B3" w:rsidRPr="00722D0B">
        <w:rPr>
          <w:color w:val="000000"/>
          <w:sz w:val="22"/>
          <w:szCs w:val="22"/>
          <w:lang w:val="lv-LV"/>
        </w:rPr>
        <w:t>4.4.</w:t>
      </w:r>
      <w:r w:rsidR="007B641A"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Hidrohlortiazīda monoterapijas izraisītās blakusparādības, kuru biežums nav zināms, ir sekojošas:</w:t>
      </w:r>
    </w:p>
    <w:p w:rsidR="00C86E52" w:rsidRPr="00722D0B" w:rsidRDefault="00C86E52" w:rsidP="006D241D">
      <w:pPr>
        <w:keepNext/>
        <w:tabs>
          <w:tab w:val="left" w:pos="540"/>
        </w:tabs>
        <w:rPr>
          <w:color w:val="000000"/>
          <w:sz w:val="22"/>
          <w:szCs w:val="22"/>
          <w:lang w:val="lv-LV"/>
        </w:rPr>
      </w:pPr>
    </w:p>
    <w:tbl>
      <w:tblPr>
        <w:tblW w:w="0" w:type="auto"/>
        <w:tblInd w:w="108" w:type="dxa"/>
        <w:tblLayout w:type="fixed"/>
        <w:tblLook w:val="0000" w:firstRow="0" w:lastRow="0" w:firstColumn="0" w:lastColumn="0" w:noHBand="0" w:noVBand="0"/>
      </w:tblPr>
      <w:tblGrid>
        <w:gridCol w:w="4140"/>
        <w:gridCol w:w="4496"/>
      </w:tblGrid>
      <w:tr w:rsidR="00C86E52" w:rsidRPr="00722D0B">
        <w:tblPrEx>
          <w:tblCellMar>
            <w:top w:w="0" w:type="dxa"/>
            <w:bottom w:w="0" w:type="dxa"/>
          </w:tblCellMar>
        </w:tblPrEx>
        <w:tc>
          <w:tcPr>
            <w:tcW w:w="4140" w:type="dxa"/>
          </w:tcPr>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Infekcijas un infestācijas</w:t>
            </w:r>
          </w:p>
          <w:p w:rsidR="00C86E52" w:rsidRPr="00722D0B" w:rsidRDefault="00140963" w:rsidP="006D241D">
            <w:pPr>
              <w:keepNext/>
              <w:tabs>
                <w:tab w:val="left" w:pos="540"/>
              </w:tabs>
              <w:ind w:firstLine="601"/>
              <w:rPr>
                <w:color w:val="000000"/>
                <w:sz w:val="22"/>
                <w:szCs w:val="22"/>
                <w:lang w:val="lv-LV"/>
              </w:rPr>
            </w:pPr>
            <w:r w:rsidRPr="00722D0B">
              <w:rPr>
                <w:color w:val="000000"/>
                <w:sz w:val="22"/>
                <w:szCs w:val="22"/>
                <w:lang w:val="lv-LV"/>
              </w:rPr>
              <w:t>Nav zināmi</w:t>
            </w:r>
          </w:p>
          <w:p w:rsidR="00C86E52" w:rsidRPr="00722D0B" w:rsidRDefault="00C86E52" w:rsidP="006D241D">
            <w:pPr>
              <w:keepNext/>
              <w:tabs>
                <w:tab w:val="left" w:pos="540"/>
              </w:tabs>
              <w:rPr>
                <w:color w:val="000000"/>
                <w:sz w:val="22"/>
                <w:szCs w:val="22"/>
                <w:lang w:val="lv-LV"/>
              </w:rPr>
            </w:pPr>
          </w:p>
        </w:tc>
        <w:tc>
          <w:tcPr>
            <w:tcW w:w="4496" w:type="dxa"/>
          </w:tcPr>
          <w:p w:rsidR="00C86E52" w:rsidRPr="00722D0B" w:rsidRDefault="00C86E52" w:rsidP="006D241D">
            <w:pPr>
              <w:keepNext/>
              <w:tabs>
                <w:tab w:val="left" w:pos="540"/>
              </w:tabs>
              <w:rPr>
                <w:color w:val="000000"/>
                <w:sz w:val="22"/>
                <w:szCs w:val="22"/>
                <w:lang w:val="lv-LV"/>
              </w:rPr>
            </w:pPr>
          </w:p>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Sialadenīts</w:t>
            </w:r>
          </w:p>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 xml:space="preserve"> </w:t>
            </w:r>
          </w:p>
        </w:tc>
      </w:tr>
      <w:tr w:rsidR="00187A59" w:rsidRPr="00722D0B" w:rsidTr="00CB59DF">
        <w:tblPrEx>
          <w:tblCellMar>
            <w:top w:w="0" w:type="dxa"/>
            <w:bottom w:w="0" w:type="dxa"/>
          </w:tblCellMar>
        </w:tblPrEx>
        <w:tc>
          <w:tcPr>
            <w:tcW w:w="8636" w:type="dxa"/>
            <w:gridSpan w:val="2"/>
          </w:tcPr>
          <w:p w:rsidR="00187A59" w:rsidRPr="00722D0B" w:rsidRDefault="00187A59" w:rsidP="00553C34">
            <w:pPr>
              <w:tabs>
                <w:tab w:val="left" w:pos="540"/>
              </w:tabs>
              <w:rPr>
                <w:color w:val="000000"/>
                <w:sz w:val="22"/>
                <w:szCs w:val="22"/>
                <w:lang w:val="lv-LV"/>
              </w:rPr>
            </w:pPr>
            <w:r w:rsidRPr="00722D0B">
              <w:rPr>
                <w:sz w:val="22"/>
                <w:szCs w:val="22"/>
                <w:lang w:val="lv-LV"/>
              </w:rPr>
              <w:t>Labdabīgi, ļaundabīgi un nezināmas etioloģijas audzēji (ieskaitot cistas un polipus)</w:t>
            </w:r>
          </w:p>
        </w:tc>
      </w:tr>
      <w:tr w:rsidR="00187A59" w:rsidRPr="00722D0B" w:rsidTr="00553C34">
        <w:tblPrEx>
          <w:tblCellMar>
            <w:top w:w="0" w:type="dxa"/>
            <w:bottom w:w="0" w:type="dxa"/>
          </w:tblCellMar>
        </w:tblPrEx>
        <w:tc>
          <w:tcPr>
            <w:tcW w:w="4140" w:type="dxa"/>
          </w:tcPr>
          <w:p w:rsidR="00187A59" w:rsidRPr="00722D0B" w:rsidRDefault="00140963" w:rsidP="00187A59">
            <w:pPr>
              <w:keepNext/>
              <w:tabs>
                <w:tab w:val="left" w:pos="540"/>
              </w:tabs>
              <w:ind w:firstLine="601"/>
              <w:rPr>
                <w:color w:val="000000"/>
                <w:sz w:val="22"/>
                <w:szCs w:val="22"/>
                <w:lang w:val="lv-LV"/>
              </w:rPr>
            </w:pPr>
            <w:r w:rsidRPr="00722D0B">
              <w:rPr>
                <w:color w:val="000000"/>
                <w:sz w:val="22"/>
                <w:szCs w:val="22"/>
                <w:lang w:val="lv-LV"/>
              </w:rPr>
              <w:t>Nav zināmi</w:t>
            </w:r>
          </w:p>
          <w:p w:rsidR="00187A59" w:rsidRPr="00722D0B" w:rsidRDefault="00187A59" w:rsidP="00187A59">
            <w:pPr>
              <w:keepNext/>
              <w:tabs>
                <w:tab w:val="left" w:pos="540"/>
              </w:tabs>
              <w:rPr>
                <w:color w:val="000000"/>
                <w:sz w:val="22"/>
                <w:szCs w:val="22"/>
                <w:lang w:val="lv-LV"/>
              </w:rPr>
            </w:pPr>
          </w:p>
        </w:tc>
        <w:tc>
          <w:tcPr>
            <w:tcW w:w="4496" w:type="dxa"/>
          </w:tcPr>
          <w:p w:rsidR="00187A59" w:rsidRPr="00722D0B" w:rsidRDefault="008E71E5" w:rsidP="00553C34">
            <w:pPr>
              <w:tabs>
                <w:tab w:val="left" w:pos="540"/>
              </w:tabs>
              <w:rPr>
                <w:color w:val="000000"/>
                <w:sz w:val="22"/>
                <w:szCs w:val="22"/>
                <w:lang w:val="lv-LV"/>
              </w:rPr>
            </w:pPr>
            <w:r w:rsidRPr="00722D0B">
              <w:rPr>
                <w:sz w:val="22"/>
                <w:szCs w:val="22"/>
                <w:lang w:val="lv-LV"/>
              </w:rPr>
              <w:t>N</w:t>
            </w:r>
            <w:r w:rsidR="00187A59" w:rsidRPr="00722D0B">
              <w:rPr>
                <w:sz w:val="22"/>
                <w:szCs w:val="22"/>
                <w:lang w:val="lv-LV"/>
              </w:rPr>
              <w:t>emelanomas ādas vēzis (bazālo šūnu karcinoma un plakanšūnu karcinoma)</w:t>
            </w:r>
          </w:p>
        </w:tc>
      </w:tr>
      <w:tr w:rsidR="00187A59" w:rsidRPr="00722D0B" w:rsidTr="00553C34">
        <w:tblPrEx>
          <w:tblCellMar>
            <w:top w:w="0" w:type="dxa"/>
            <w:bottom w:w="0" w:type="dxa"/>
          </w:tblCellMar>
        </w:tblPrEx>
        <w:tc>
          <w:tcPr>
            <w:tcW w:w="4140" w:type="dxa"/>
          </w:tcPr>
          <w:p w:rsidR="00187A59" w:rsidRPr="00722D0B" w:rsidRDefault="00187A59" w:rsidP="00187A59">
            <w:pPr>
              <w:keepNext/>
              <w:tabs>
                <w:tab w:val="left" w:pos="540"/>
              </w:tabs>
              <w:rPr>
                <w:color w:val="000000"/>
                <w:sz w:val="22"/>
                <w:szCs w:val="22"/>
                <w:lang w:val="lv-LV"/>
              </w:rPr>
            </w:pPr>
            <w:r w:rsidRPr="00722D0B">
              <w:rPr>
                <w:color w:val="000000"/>
                <w:sz w:val="22"/>
                <w:szCs w:val="22"/>
                <w:lang w:val="lv-LV"/>
              </w:rPr>
              <w:t>Asins un limfātiskās sistēmas traucējumi</w:t>
            </w:r>
          </w:p>
        </w:tc>
        <w:tc>
          <w:tcPr>
            <w:tcW w:w="4496" w:type="dxa"/>
          </w:tcPr>
          <w:p w:rsidR="00187A59" w:rsidRPr="00722D0B" w:rsidRDefault="00187A59" w:rsidP="00553C34">
            <w:pPr>
              <w:tabs>
                <w:tab w:val="left" w:pos="540"/>
              </w:tabs>
              <w:rPr>
                <w:color w:val="000000"/>
                <w:sz w:val="22"/>
                <w:szCs w:val="22"/>
                <w:lang w:val="lv-LV"/>
              </w:rPr>
            </w:pPr>
          </w:p>
        </w:tc>
      </w:tr>
      <w:tr w:rsidR="00CA0F22" w:rsidRPr="00722D0B" w:rsidTr="00553C34">
        <w:tblPrEx>
          <w:tblCellMar>
            <w:top w:w="0" w:type="dxa"/>
            <w:bottom w:w="0" w:type="dxa"/>
          </w:tblCellMar>
        </w:tblPrEx>
        <w:tc>
          <w:tcPr>
            <w:tcW w:w="4140" w:type="dxa"/>
          </w:tcPr>
          <w:p w:rsidR="00CA0F22" w:rsidRPr="00722D0B" w:rsidRDefault="00CA0F22" w:rsidP="00553C34">
            <w:pPr>
              <w:tabs>
                <w:tab w:val="left" w:pos="540"/>
              </w:tabs>
              <w:ind w:firstLine="601"/>
              <w:rPr>
                <w:color w:val="000000"/>
                <w:sz w:val="22"/>
                <w:szCs w:val="22"/>
                <w:lang w:val="lv-LV"/>
              </w:rPr>
            </w:pPr>
            <w:r w:rsidRPr="00722D0B">
              <w:rPr>
                <w:color w:val="000000"/>
                <w:sz w:val="22"/>
                <w:szCs w:val="22"/>
                <w:lang w:val="lv-LV"/>
              </w:rPr>
              <w:t>Reti</w:t>
            </w:r>
          </w:p>
        </w:tc>
        <w:tc>
          <w:tcPr>
            <w:tcW w:w="4496" w:type="dxa"/>
          </w:tcPr>
          <w:p w:rsidR="00CA0F22" w:rsidRPr="00722D0B" w:rsidRDefault="00CA0F22" w:rsidP="00553C34">
            <w:pPr>
              <w:tabs>
                <w:tab w:val="left" w:pos="540"/>
              </w:tabs>
              <w:rPr>
                <w:color w:val="000000"/>
                <w:sz w:val="22"/>
                <w:szCs w:val="22"/>
                <w:lang w:val="lv-LV"/>
              </w:rPr>
            </w:pPr>
            <w:r w:rsidRPr="00722D0B">
              <w:rPr>
                <w:color w:val="000000"/>
                <w:sz w:val="22"/>
                <w:szCs w:val="22"/>
                <w:lang w:val="lv-LV"/>
              </w:rPr>
              <w:t>Trombocitopēnija (dažkārt ar purpuru)</w:t>
            </w:r>
          </w:p>
        </w:tc>
      </w:tr>
      <w:tr w:rsidR="00C86E52" w:rsidRPr="00722D0B">
        <w:tblPrEx>
          <w:tblCellMar>
            <w:top w:w="0" w:type="dxa"/>
            <w:bottom w:w="0" w:type="dxa"/>
          </w:tblCellMar>
        </w:tblPrEx>
        <w:tc>
          <w:tcPr>
            <w:tcW w:w="4140" w:type="dxa"/>
          </w:tcPr>
          <w:p w:rsidR="00C86E52" w:rsidRPr="00722D0B" w:rsidRDefault="00140963">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0D0D24" w:rsidRPr="00722D0B" w:rsidRDefault="00C86E52" w:rsidP="00600A51">
            <w:pPr>
              <w:tabs>
                <w:tab w:val="left" w:pos="540"/>
              </w:tabs>
              <w:rPr>
                <w:color w:val="000000"/>
                <w:sz w:val="22"/>
                <w:szCs w:val="22"/>
                <w:lang w:val="lv-LV"/>
              </w:rPr>
            </w:pPr>
            <w:r w:rsidRPr="00722D0B">
              <w:rPr>
                <w:color w:val="000000"/>
                <w:sz w:val="22"/>
                <w:szCs w:val="22"/>
                <w:lang w:val="lv-LV"/>
              </w:rPr>
              <w:t>Aplastiska anēmija, hemolītiskā anēmija, kaulu smadzeņu darbības nomākums, leikopēnija, neitropēnija, agranulocitoze</w:t>
            </w: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Imūnās sistēmas traucējumi</w:t>
            </w:r>
          </w:p>
          <w:p w:rsidR="00C86E52" w:rsidRPr="00722D0B" w:rsidRDefault="00140963">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Anafilaktiskas reakcijas, paaugstināta jutība</w:t>
            </w:r>
          </w:p>
          <w:p w:rsidR="000D0D24" w:rsidRPr="00722D0B" w:rsidRDefault="000D0D24">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sz w:val="22"/>
                <w:szCs w:val="22"/>
                <w:lang w:val="lv-LV"/>
              </w:rPr>
              <w:t>Endokrīnās sistēmas traucējumi</w:t>
            </w:r>
            <w:r w:rsidRPr="00722D0B">
              <w:rPr>
                <w:b/>
                <w:bCs/>
                <w:sz w:val="22"/>
                <w:szCs w:val="22"/>
                <w:lang w:val="lv-LV"/>
              </w:rPr>
              <w:t xml:space="preserve"> </w:t>
            </w:r>
          </w:p>
          <w:p w:rsidR="008233D6" w:rsidRPr="00722D0B" w:rsidRDefault="00C86E52" w:rsidP="00BB52E2">
            <w:pPr>
              <w:tabs>
                <w:tab w:val="left" w:pos="540"/>
              </w:tabs>
              <w:ind w:firstLine="601"/>
              <w:rPr>
                <w:sz w:val="22"/>
                <w:szCs w:val="22"/>
                <w:lang w:val="lv-LV"/>
              </w:rPr>
            </w:pPr>
            <w:r w:rsidRPr="00722D0B">
              <w:rPr>
                <w:color w:val="000000"/>
                <w:sz w:val="22"/>
                <w:szCs w:val="22"/>
                <w:lang w:val="lv-LV"/>
              </w:rPr>
              <w:t>Nav zināmi</w:t>
            </w:r>
            <w:r w:rsidR="008233D6" w:rsidRPr="00722D0B">
              <w:rPr>
                <w:sz w:val="22"/>
                <w:szCs w:val="22"/>
                <w:lang w:val="lv-LV"/>
              </w:rPr>
              <w:t xml:space="preserve"> </w:t>
            </w:r>
          </w:p>
          <w:p w:rsidR="008233D6" w:rsidRPr="00722D0B" w:rsidRDefault="008233D6" w:rsidP="008233D6">
            <w:pPr>
              <w:tabs>
                <w:tab w:val="left" w:pos="540"/>
              </w:tabs>
              <w:rPr>
                <w:sz w:val="22"/>
                <w:szCs w:val="22"/>
                <w:lang w:val="lv-LV"/>
              </w:rPr>
            </w:pPr>
          </w:p>
          <w:p w:rsidR="00C86E52" w:rsidRPr="00722D0B" w:rsidRDefault="008233D6" w:rsidP="00BB52E2">
            <w:pPr>
              <w:tabs>
                <w:tab w:val="left" w:pos="540"/>
              </w:tabs>
              <w:rPr>
                <w:color w:val="000000"/>
                <w:sz w:val="22"/>
                <w:szCs w:val="22"/>
                <w:lang w:val="lv-LV"/>
              </w:rPr>
            </w:pPr>
            <w:r w:rsidRPr="00722D0B">
              <w:rPr>
                <w:sz w:val="22"/>
                <w:szCs w:val="22"/>
                <w:lang w:val="lv-LV"/>
              </w:rPr>
              <w:t>Vielmaiņas un uztures traucējumi</w:t>
            </w:r>
          </w:p>
        </w:tc>
        <w:tc>
          <w:tcPr>
            <w:tcW w:w="4496" w:type="dxa"/>
          </w:tcPr>
          <w:p w:rsidR="00C86E52" w:rsidRPr="00722D0B" w:rsidRDefault="00C86E52">
            <w:pPr>
              <w:tabs>
                <w:tab w:val="left" w:pos="540"/>
              </w:tabs>
              <w:rPr>
                <w:color w:val="000000"/>
                <w:sz w:val="22"/>
                <w:szCs w:val="22"/>
                <w:lang w:val="lv-LV"/>
              </w:rPr>
            </w:pPr>
          </w:p>
          <w:p w:rsidR="00C86E52" w:rsidRPr="00722D0B" w:rsidRDefault="008D01FC">
            <w:pPr>
              <w:tabs>
                <w:tab w:val="left" w:pos="540"/>
              </w:tabs>
              <w:rPr>
                <w:color w:val="000000"/>
                <w:sz w:val="22"/>
                <w:szCs w:val="22"/>
                <w:lang w:val="lv-LV"/>
              </w:rPr>
            </w:pPr>
            <w:r w:rsidRPr="00722D0B">
              <w:rPr>
                <w:color w:val="000000"/>
                <w:sz w:val="22"/>
                <w:szCs w:val="22"/>
                <w:lang w:val="lv-LV"/>
              </w:rPr>
              <w:t>Nekontrol</w:t>
            </w:r>
            <w:r w:rsidR="00C15A99" w:rsidRPr="00722D0B">
              <w:rPr>
                <w:color w:val="000000"/>
                <w:sz w:val="22"/>
                <w:szCs w:val="22"/>
                <w:lang w:val="lv-LV"/>
              </w:rPr>
              <w:t>ēts</w:t>
            </w:r>
            <w:r w:rsidR="00C86E52" w:rsidRPr="00722D0B">
              <w:rPr>
                <w:color w:val="000000"/>
                <w:sz w:val="22"/>
                <w:szCs w:val="22"/>
                <w:lang w:val="lv-LV"/>
              </w:rPr>
              <w:t xml:space="preserve"> cukura diabēt</w:t>
            </w:r>
            <w:r w:rsidRPr="00722D0B">
              <w:rPr>
                <w:color w:val="000000"/>
                <w:sz w:val="22"/>
                <w:szCs w:val="22"/>
                <w:lang w:val="lv-LV"/>
              </w:rPr>
              <w:t>s</w:t>
            </w:r>
            <w:r w:rsidR="00C86E52" w:rsidRPr="00722D0B">
              <w:rPr>
                <w:color w:val="000000"/>
                <w:sz w:val="22"/>
                <w:szCs w:val="22"/>
                <w:lang w:val="lv-LV"/>
              </w:rPr>
              <w:t xml:space="preserve"> </w:t>
            </w:r>
          </w:p>
          <w:p w:rsidR="000D0D24" w:rsidRPr="00722D0B" w:rsidRDefault="000D0D24">
            <w:pPr>
              <w:tabs>
                <w:tab w:val="left" w:pos="540"/>
              </w:tabs>
              <w:rPr>
                <w:color w:val="000000"/>
                <w:sz w:val="22"/>
                <w:szCs w:val="22"/>
                <w:lang w:val="lv-LV"/>
              </w:rPr>
            </w:pPr>
          </w:p>
        </w:tc>
      </w:tr>
      <w:tr w:rsidR="008233D6" w:rsidRPr="00722D0B" w:rsidTr="00553C34">
        <w:tblPrEx>
          <w:tblCellMar>
            <w:top w:w="0" w:type="dxa"/>
            <w:bottom w:w="0" w:type="dxa"/>
          </w:tblCellMar>
        </w:tblPrEx>
        <w:tc>
          <w:tcPr>
            <w:tcW w:w="4140" w:type="dxa"/>
          </w:tcPr>
          <w:p w:rsidR="008233D6" w:rsidRPr="00722D0B" w:rsidRDefault="008233D6" w:rsidP="00553C34">
            <w:pPr>
              <w:tabs>
                <w:tab w:val="left" w:pos="540"/>
              </w:tabs>
              <w:ind w:firstLine="601"/>
              <w:rPr>
                <w:sz w:val="22"/>
                <w:szCs w:val="22"/>
                <w:lang w:val="lv-LV"/>
              </w:rPr>
            </w:pPr>
            <w:r w:rsidRPr="00722D0B">
              <w:rPr>
                <w:sz w:val="22"/>
                <w:szCs w:val="22"/>
                <w:lang w:val="lv-LV"/>
              </w:rPr>
              <w:t>Bieži</w:t>
            </w:r>
          </w:p>
        </w:tc>
        <w:tc>
          <w:tcPr>
            <w:tcW w:w="4496" w:type="dxa"/>
          </w:tcPr>
          <w:p w:rsidR="008233D6" w:rsidRPr="00722D0B" w:rsidRDefault="008233D6" w:rsidP="00553C34">
            <w:pPr>
              <w:tabs>
                <w:tab w:val="left" w:pos="540"/>
              </w:tabs>
              <w:rPr>
                <w:color w:val="000000"/>
                <w:sz w:val="22"/>
                <w:szCs w:val="22"/>
                <w:lang w:val="lv-LV"/>
              </w:rPr>
            </w:pPr>
            <w:r w:rsidRPr="00722D0B">
              <w:rPr>
                <w:color w:val="000000"/>
                <w:sz w:val="22"/>
                <w:szCs w:val="22"/>
                <w:lang w:val="lv-LV"/>
              </w:rPr>
              <w:t>Hipomagniēmija</w:t>
            </w:r>
          </w:p>
        </w:tc>
      </w:tr>
      <w:tr w:rsidR="008233D6" w:rsidRPr="00722D0B" w:rsidTr="00553C34">
        <w:tblPrEx>
          <w:tblCellMar>
            <w:top w:w="0" w:type="dxa"/>
            <w:bottom w:w="0" w:type="dxa"/>
          </w:tblCellMar>
        </w:tblPrEx>
        <w:tc>
          <w:tcPr>
            <w:tcW w:w="4140" w:type="dxa"/>
          </w:tcPr>
          <w:p w:rsidR="008233D6" w:rsidRPr="00722D0B" w:rsidRDefault="008233D6" w:rsidP="00553C34">
            <w:pPr>
              <w:tabs>
                <w:tab w:val="left" w:pos="540"/>
              </w:tabs>
              <w:ind w:firstLine="601"/>
              <w:rPr>
                <w:sz w:val="22"/>
                <w:szCs w:val="22"/>
                <w:lang w:val="lv-LV"/>
              </w:rPr>
            </w:pPr>
            <w:r w:rsidRPr="00722D0B">
              <w:rPr>
                <w:color w:val="000000"/>
                <w:sz w:val="22"/>
                <w:szCs w:val="22"/>
                <w:lang w:val="lv-LV"/>
              </w:rPr>
              <w:t>Reti</w:t>
            </w:r>
          </w:p>
        </w:tc>
        <w:tc>
          <w:tcPr>
            <w:tcW w:w="4496" w:type="dxa"/>
          </w:tcPr>
          <w:p w:rsidR="008233D6" w:rsidRPr="00722D0B" w:rsidRDefault="008233D6" w:rsidP="00553C34">
            <w:pPr>
              <w:tabs>
                <w:tab w:val="left" w:pos="540"/>
              </w:tabs>
              <w:rPr>
                <w:color w:val="000000"/>
                <w:sz w:val="22"/>
                <w:szCs w:val="22"/>
                <w:lang w:val="lv-LV"/>
              </w:rPr>
            </w:pPr>
            <w:r w:rsidRPr="00722D0B">
              <w:rPr>
                <w:color w:val="000000"/>
                <w:sz w:val="22"/>
                <w:szCs w:val="22"/>
                <w:lang w:val="lv-LV"/>
              </w:rPr>
              <w:t>Hiperkalciēmija</w:t>
            </w:r>
          </w:p>
        </w:tc>
      </w:tr>
      <w:tr w:rsidR="008233D6" w:rsidRPr="00722D0B" w:rsidTr="00553C34">
        <w:tblPrEx>
          <w:tblCellMar>
            <w:top w:w="0" w:type="dxa"/>
            <w:bottom w:w="0" w:type="dxa"/>
          </w:tblCellMar>
        </w:tblPrEx>
        <w:tc>
          <w:tcPr>
            <w:tcW w:w="4140" w:type="dxa"/>
          </w:tcPr>
          <w:p w:rsidR="008233D6" w:rsidRPr="00722D0B" w:rsidRDefault="008233D6" w:rsidP="00553C34">
            <w:pPr>
              <w:tabs>
                <w:tab w:val="left" w:pos="540"/>
              </w:tabs>
              <w:ind w:firstLine="601"/>
              <w:rPr>
                <w:sz w:val="22"/>
                <w:szCs w:val="22"/>
                <w:lang w:val="lv-LV"/>
              </w:rPr>
            </w:pPr>
            <w:r w:rsidRPr="00722D0B">
              <w:rPr>
                <w:sz w:val="22"/>
                <w:szCs w:val="22"/>
                <w:lang w:val="lv-LV"/>
              </w:rPr>
              <w:t>Ļoti reti</w:t>
            </w:r>
          </w:p>
        </w:tc>
        <w:tc>
          <w:tcPr>
            <w:tcW w:w="4496" w:type="dxa"/>
          </w:tcPr>
          <w:p w:rsidR="008233D6" w:rsidRPr="00722D0B" w:rsidRDefault="008233D6" w:rsidP="00553C34">
            <w:pPr>
              <w:tabs>
                <w:tab w:val="left" w:pos="540"/>
              </w:tabs>
              <w:rPr>
                <w:color w:val="000000"/>
                <w:sz w:val="22"/>
                <w:szCs w:val="22"/>
                <w:lang w:val="lv-LV"/>
              </w:rPr>
            </w:pPr>
            <w:r w:rsidRPr="00722D0B">
              <w:rPr>
                <w:color w:val="000000"/>
                <w:sz w:val="22"/>
                <w:szCs w:val="22"/>
                <w:lang w:val="lv-LV"/>
              </w:rPr>
              <w:t>Hipohlorēmiskā alkaloze</w:t>
            </w:r>
          </w:p>
        </w:tc>
      </w:tr>
      <w:tr w:rsidR="00C86E52" w:rsidRPr="00722D0B">
        <w:tblPrEx>
          <w:tblCellMar>
            <w:top w:w="0" w:type="dxa"/>
            <w:bottom w:w="0" w:type="dxa"/>
          </w:tblCellMar>
        </w:tblPrEx>
        <w:tc>
          <w:tcPr>
            <w:tcW w:w="4140" w:type="dxa"/>
          </w:tcPr>
          <w:p w:rsidR="00C86E52" w:rsidRPr="00722D0B" w:rsidRDefault="00C86E52">
            <w:pPr>
              <w:tabs>
                <w:tab w:val="left" w:pos="540"/>
              </w:tabs>
              <w:ind w:firstLine="601"/>
              <w:rPr>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r w:rsidRPr="00722D0B">
              <w:rPr>
                <w:color w:val="000000"/>
                <w:sz w:val="22"/>
                <w:szCs w:val="22"/>
                <w:lang w:val="lv-LV"/>
              </w:rPr>
              <w:t>Anoreksija, samazināta ēstgriba, elektrolītu līdzsvara traucējumi, hiperholesterinēmija, hiperglikēmija, hipovolēmija</w:t>
            </w:r>
          </w:p>
          <w:p w:rsidR="000D0D24" w:rsidRPr="00722D0B" w:rsidRDefault="000D0D24">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Psihiskie traucējumi</w:t>
            </w:r>
          </w:p>
          <w:p w:rsidR="00C86E52" w:rsidRPr="00722D0B" w:rsidRDefault="00140963">
            <w:pPr>
              <w:tabs>
                <w:tab w:val="left" w:pos="540"/>
              </w:tabs>
              <w:ind w:firstLine="601"/>
              <w:rPr>
                <w:color w:val="000000"/>
                <w:sz w:val="22"/>
                <w:szCs w:val="22"/>
                <w:lang w:val="lv-LV"/>
              </w:rPr>
            </w:pPr>
            <w:r w:rsidRPr="00722D0B">
              <w:rPr>
                <w:color w:val="000000"/>
                <w:sz w:val="22"/>
                <w:szCs w:val="22"/>
                <w:lang w:val="lv-LV"/>
              </w:rPr>
              <w:t>Nav zināmi</w:t>
            </w:r>
          </w:p>
          <w:p w:rsidR="008233D6" w:rsidRPr="00722D0B" w:rsidRDefault="008233D6" w:rsidP="008233D6">
            <w:pPr>
              <w:tabs>
                <w:tab w:val="left" w:pos="540"/>
              </w:tabs>
              <w:rPr>
                <w:color w:val="000000"/>
                <w:sz w:val="22"/>
                <w:szCs w:val="22"/>
                <w:lang w:val="lv-LV"/>
              </w:rPr>
            </w:pPr>
          </w:p>
          <w:p w:rsidR="00C86E52" w:rsidRPr="00722D0B" w:rsidRDefault="008233D6">
            <w:pPr>
              <w:tabs>
                <w:tab w:val="left" w:pos="540"/>
              </w:tabs>
              <w:rPr>
                <w:color w:val="000000"/>
                <w:sz w:val="22"/>
                <w:szCs w:val="22"/>
                <w:lang w:val="lv-LV"/>
              </w:rPr>
            </w:pPr>
            <w:r w:rsidRPr="00722D0B">
              <w:rPr>
                <w:color w:val="000000"/>
                <w:sz w:val="22"/>
                <w:szCs w:val="22"/>
                <w:lang w:val="lv-LV"/>
              </w:rPr>
              <w:t>Nervu sistēmas traucējumi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Nemiers</w:t>
            </w:r>
          </w:p>
        </w:tc>
      </w:tr>
      <w:tr w:rsidR="00554F93" w:rsidRPr="00722D0B">
        <w:tblPrEx>
          <w:tblCellMar>
            <w:top w:w="0" w:type="dxa"/>
            <w:bottom w:w="0" w:type="dxa"/>
          </w:tblCellMar>
        </w:tblPrEx>
        <w:tc>
          <w:tcPr>
            <w:tcW w:w="4140" w:type="dxa"/>
          </w:tcPr>
          <w:p w:rsidR="00554F93" w:rsidRPr="00722D0B" w:rsidRDefault="00554F93" w:rsidP="00BB52E2">
            <w:pPr>
              <w:tabs>
                <w:tab w:val="left" w:pos="540"/>
              </w:tabs>
              <w:ind w:firstLine="601"/>
              <w:rPr>
                <w:color w:val="000000"/>
                <w:sz w:val="22"/>
                <w:szCs w:val="22"/>
                <w:lang w:val="lv-LV"/>
              </w:rPr>
            </w:pPr>
            <w:r w:rsidRPr="00722D0B">
              <w:rPr>
                <w:color w:val="000000"/>
                <w:sz w:val="22"/>
                <w:szCs w:val="22"/>
                <w:lang w:val="lv-LV"/>
              </w:rPr>
              <w:t>Reti</w:t>
            </w:r>
          </w:p>
        </w:tc>
        <w:tc>
          <w:tcPr>
            <w:tcW w:w="4496" w:type="dxa"/>
          </w:tcPr>
          <w:p w:rsidR="00554F93" w:rsidRPr="00722D0B" w:rsidRDefault="00554F93">
            <w:pPr>
              <w:tabs>
                <w:tab w:val="left" w:pos="540"/>
              </w:tabs>
              <w:rPr>
                <w:color w:val="000000"/>
                <w:sz w:val="22"/>
                <w:szCs w:val="22"/>
                <w:lang w:val="lv-LV"/>
              </w:rPr>
            </w:pPr>
            <w:r w:rsidRPr="00722D0B">
              <w:rPr>
                <w:color w:val="000000"/>
                <w:sz w:val="22"/>
                <w:szCs w:val="22"/>
                <w:lang w:val="lv-LV"/>
              </w:rPr>
              <w:t>Galvassāpes</w:t>
            </w:r>
          </w:p>
        </w:tc>
      </w:tr>
      <w:tr w:rsidR="00C86E52" w:rsidRPr="00722D0B">
        <w:tblPrEx>
          <w:tblCellMar>
            <w:top w:w="0" w:type="dxa"/>
            <w:bottom w:w="0" w:type="dxa"/>
          </w:tblCellMar>
        </w:tblPrEx>
        <w:tc>
          <w:tcPr>
            <w:tcW w:w="4140"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9D3C48">
            <w:pPr>
              <w:tabs>
                <w:tab w:val="left" w:pos="540"/>
              </w:tabs>
              <w:rPr>
                <w:color w:val="000000"/>
                <w:sz w:val="22"/>
                <w:szCs w:val="22"/>
                <w:lang w:val="lv-LV"/>
              </w:rPr>
            </w:pPr>
            <w:r w:rsidRPr="00722D0B">
              <w:rPr>
                <w:color w:val="000000"/>
                <w:sz w:val="22"/>
                <w:szCs w:val="22"/>
                <w:lang w:val="lv-LV"/>
              </w:rPr>
              <w:t>Viegls reibonis</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Acu bojājumi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p w:rsidR="00C86E52" w:rsidRPr="00722D0B" w:rsidRDefault="00C86E52">
            <w:pPr>
              <w:tabs>
                <w:tab w:val="left" w:pos="540"/>
              </w:tabs>
              <w:rPr>
                <w:color w:val="000000"/>
                <w:sz w:val="22"/>
                <w:szCs w:val="22"/>
                <w:lang w:val="lv-LV"/>
              </w:rPr>
            </w:pP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Ksantopsija</w:t>
            </w:r>
            <w:r w:rsidR="00AE675C" w:rsidRPr="00722D0B">
              <w:rPr>
                <w:color w:val="000000"/>
                <w:sz w:val="22"/>
                <w:szCs w:val="22"/>
                <w:lang w:val="lv-LV"/>
              </w:rPr>
              <w:t xml:space="preserve">, </w:t>
            </w:r>
            <w:r w:rsidR="0087401F" w:rsidRPr="00722D0B">
              <w:rPr>
                <w:color w:val="000000"/>
                <w:sz w:val="22"/>
                <w:szCs w:val="22"/>
                <w:lang w:val="lv-LV"/>
              </w:rPr>
              <w:t xml:space="preserve">akūta miopija, </w:t>
            </w:r>
            <w:r w:rsidR="00AE675C" w:rsidRPr="00722D0B">
              <w:rPr>
                <w:color w:val="000000"/>
                <w:sz w:val="22"/>
                <w:szCs w:val="22"/>
                <w:lang w:val="lv-LV"/>
              </w:rPr>
              <w:t>akūta slēgta kakta glaukoma</w:t>
            </w:r>
            <w:r w:rsidR="001E23A6" w:rsidRPr="00722D0B">
              <w:rPr>
                <w:color w:val="000000"/>
                <w:sz w:val="22"/>
                <w:szCs w:val="22"/>
                <w:lang w:val="lv-LV"/>
              </w:rPr>
              <w:t>, dzīslenes izsvīdums</w:t>
            </w:r>
            <w:r w:rsidRPr="00722D0B">
              <w:rPr>
                <w:color w:val="000000"/>
                <w:sz w:val="22"/>
                <w:szCs w:val="22"/>
                <w:lang w:val="lv-LV"/>
              </w:rPr>
              <w:t xml:space="preserve"> </w:t>
            </w: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Asinsvadu sistēmas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Nekrotizējošs vaskulīts</w:t>
            </w: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p>
        </w:tc>
        <w:tc>
          <w:tcPr>
            <w:tcW w:w="4496"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Kuņģa-zarnu trakta traucējumi</w:t>
            </w:r>
          </w:p>
          <w:p w:rsidR="00554F93" w:rsidRPr="00722D0B" w:rsidRDefault="00554F93" w:rsidP="00BB52E2">
            <w:pPr>
              <w:tabs>
                <w:tab w:val="left" w:pos="540"/>
              </w:tabs>
              <w:ind w:firstLine="601"/>
              <w:rPr>
                <w:color w:val="000000"/>
                <w:sz w:val="22"/>
                <w:szCs w:val="22"/>
                <w:lang w:val="lv-LV"/>
              </w:rPr>
            </w:pPr>
            <w:r w:rsidRPr="00722D0B">
              <w:rPr>
                <w:color w:val="000000"/>
                <w:sz w:val="22"/>
                <w:szCs w:val="22"/>
                <w:lang w:val="lv-LV"/>
              </w:rPr>
              <w:t>Bieži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0D0D24" w:rsidRPr="00722D0B" w:rsidRDefault="000D0D24">
            <w:pPr>
              <w:tabs>
                <w:tab w:val="left" w:pos="540"/>
              </w:tabs>
              <w:rPr>
                <w:color w:val="000000"/>
                <w:sz w:val="22"/>
                <w:szCs w:val="22"/>
                <w:lang w:val="lv-LV"/>
              </w:rPr>
            </w:pPr>
          </w:p>
          <w:p w:rsidR="00554F93" w:rsidRPr="00722D0B" w:rsidRDefault="00256FDC">
            <w:pPr>
              <w:tabs>
                <w:tab w:val="left" w:pos="540"/>
              </w:tabs>
              <w:rPr>
                <w:color w:val="000000"/>
                <w:sz w:val="22"/>
                <w:szCs w:val="22"/>
                <w:lang w:val="lv-LV"/>
              </w:rPr>
            </w:pPr>
            <w:r w:rsidRPr="00722D0B">
              <w:rPr>
                <w:color w:val="000000"/>
                <w:sz w:val="22"/>
                <w:szCs w:val="22"/>
                <w:lang w:val="lv-LV"/>
              </w:rPr>
              <w:t>Slikta dūša</w:t>
            </w:r>
          </w:p>
          <w:p w:rsidR="00C86E52" w:rsidRPr="00722D0B" w:rsidRDefault="00554F93">
            <w:pPr>
              <w:tabs>
                <w:tab w:val="left" w:pos="540"/>
              </w:tabs>
              <w:rPr>
                <w:color w:val="000000"/>
                <w:sz w:val="22"/>
                <w:szCs w:val="22"/>
                <w:lang w:val="lv-LV"/>
              </w:rPr>
            </w:pPr>
            <w:r w:rsidRPr="00722D0B">
              <w:rPr>
                <w:color w:val="000000"/>
                <w:sz w:val="22"/>
                <w:szCs w:val="22"/>
                <w:lang w:val="lv-LV"/>
              </w:rPr>
              <w:t>P</w:t>
            </w:r>
            <w:r w:rsidR="00C86E52" w:rsidRPr="00722D0B">
              <w:rPr>
                <w:color w:val="000000"/>
                <w:sz w:val="22"/>
                <w:szCs w:val="22"/>
                <w:lang w:val="lv-LV"/>
              </w:rPr>
              <w:t>ankreatīts, diskomforta sajūta kuņģī</w:t>
            </w:r>
          </w:p>
          <w:p w:rsidR="000D0D24" w:rsidRPr="00722D0B" w:rsidRDefault="000D0D24">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Aknu un/vai žultsceļu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Hepatocelulāra dzelte, holestātiska dzelte</w:t>
            </w:r>
          </w:p>
          <w:p w:rsidR="000D0D24" w:rsidRPr="00722D0B" w:rsidRDefault="000D0D24">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Ādas un zemādas audu bojājumi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p w:rsidR="00C86E52" w:rsidRPr="00722D0B" w:rsidRDefault="00C86E52">
            <w:pPr>
              <w:tabs>
                <w:tab w:val="left" w:pos="540"/>
              </w:tabs>
              <w:rPr>
                <w:color w:val="000000"/>
                <w:sz w:val="22"/>
                <w:szCs w:val="22"/>
                <w:lang w:val="lv-LV"/>
              </w:rPr>
            </w:pP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Sarkanai vilkēdei līdzīgs sindroms, fotosensibilizācijas reakcijas, ādas vaskulīts, toksiska epidermāla nekrolīze</w:t>
            </w:r>
            <w:r w:rsidR="006B0FEC" w:rsidRPr="00722D0B">
              <w:rPr>
                <w:color w:val="000000"/>
                <w:sz w:val="22"/>
                <w:szCs w:val="22"/>
                <w:lang w:val="lv-LV"/>
              </w:rPr>
              <w:t>, daudzformu eritēma</w:t>
            </w:r>
          </w:p>
          <w:p w:rsidR="000D0D24" w:rsidRPr="00722D0B" w:rsidRDefault="000D0D24">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Skeleta-muskuļu un saistaudu sistēmas bojājumi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p w:rsidR="00C86E52" w:rsidRPr="00722D0B" w:rsidRDefault="00C86E52">
            <w:pPr>
              <w:tabs>
                <w:tab w:val="left" w:pos="540"/>
              </w:tabs>
              <w:rPr>
                <w:color w:val="000000"/>
                <w:sz w:val="22"/>
                <w:szCs w:val="22"/>
                <w:lang w:val="lv-LV"/>
              </w:rPr>
            </w:pP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Vājums</w:t>
            </w: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 xml:space="preserve">Nieru un </w:t>
            </w:r>
            <w:r w:rsidRPr="00722D0B">
              <w:rPr>
                <w:sz w:val="22"/>
                <w:szCs w:val="22"/>
                <w:lang w:val="lv-LV"/>
              </w:rPr>
              <w:t xml:space="preserve">urīnizvades sistēmas </w:t>
            </w:r>
            <w:r w:rsidRPr="00722D0B">
              <w:rPr>
                <w:color w:val="000000"/>
                <w:sz w:val="22"/>
                <w:szCs w:val="22"/>
                <w:lang w:val="lv-LV"/>
              </w:rPr>
              <w:t>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Intersticiālais nefrīts, nieru bojājums, glikozūrija</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Vispārēji traucējumi un reakcijas ievadīšanas vietā</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Pireksija</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Izmeklējumi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Paaugstināts triglicerīdu līmenis</w:t>
            </w:r>
          </w:p>
          <w:p w:rsidR="00A21B51" w:rsidRPr="00722D0B" w:rsidRDefault="00A21B51">
            <w:pPr>
              <w:tabs>
                <w:tab w:val="left" w:pos="540"/>
              </w:tabs>
              <w:rPr>
                <w:color w:val="000000"/>
                <w:sz w:val="22"/>
                <w:szCs w:val="22"/>
                <w:lang w:val="lv-LV"/>
              </w:rPr>
            </w:pPr>
          </w:p>
        </w:tc>
      </w:tr>
    </w:tbl>
    <w:p w:rsidR="007C0DE3" w:rsidRPr="00722D0B" w:rsidRDefault="00CA2703" w:rsidP="00BB52E2">
      <w:pPr>
        <w:keepNext/>
        <w:keepLines/>
        <w:tabs>
          <w:tab w:val="left" w:pos="284"/>
        </w:tabs>
        <w:ind w:left="357" w:hanging="357"/>
        <w:rPr>
          <w:color w:val="000000"/>
          <w:sz w:val="22"/>
          <w:szCs w:val="22"/>
          <w:u w:val="single"/>
          <w:lang w:val="lv-LV"/>
        </w:rPr>
      </w:pPr>
      <w:r w:rsidRPr="00722D0B">
        <w:rPr>
          <w:color w:val="000000"/>
          <w:sz w:val="22"/>
          <w:szCs w:val="22"/>
          <w:u w:val="single"/>
          <w:lang w:val="lv-LV"/>
        </w:rPr>
        <w:t xml:space="preserve">Atsevišķu </w:t>
      </w:r>
      <w:r w:rsidR="007C0DE3" w:rsidRPr="00722D0B">
        <w:rPr>
          <w:color w:val="000000"/>
          <w:sz w:val="22"/>
          <w:szCs w:val="22"/>
          <w:u w:val="single"/>
          <w:lang w:val="lv-LV"/>
        </w:rPr>
        <w:t>blakusparādību apraksts</w:t>
      </w:r>
    </w:p>
    <w:p w:rsidR="007C0DE3" w:rsidRPr="00722D0B" w:rsidRDefault="007C0DE3" w:rsidP="00BB52E2">
      <w:pPr>
        <w:keepNext/>
        <w:keepLines/>
        <w:tabs>
          <w:tab w:val="left" w:pos="540"/>
        </w:tabs>
        <w:ind w:left="720"/>
        <w:rPr>
          <w:color w:val="000000"/>
          <w:sz w:val="22"/>
          <w:szCs w:val="22"/>
          <w:lang w:val="lv-LV"/>
        </w:rPr>
      </w:pPr>
    </w:p>
    <w:p w:rsidR="007C0DE3" w:rsidRPr="00722D0B" w:rsidRDefault="007C0DE3" w:rsidP="00BB52E2">
      <w:pPr>
        <w:keepNext/>
        <w:keepLines/>
        <w:tabs>
          <w:tab w:val="left" w:pos="567"/>
        </w:tabs>
        <w:spacing w:line="260" w:lineRule="exact"/>
        <w:ind w:left="720" w:hanging="720"/>
        <w:rPr>
          <w:color w:val="000000"/>
          <w:sz w:val="22"/>
          <w:szCs w:val="22"/>
          <w:u w:val="single"/>
          <w:lang w:val="lv-LV"/>
        </w:rPr>
      </w:pPr>
      <w:r w:rsidRPr="00722D0B">
        <w:rPr>
          <w:bCs/>
          <w:sz w:val="22"/>
          <w:szCs w:val="22"/>
          <w:u w:val="single"/>
          <w:lang w:val="lv-LV"/>
        </w:rPr>
        <w:t>Patoloģiska aknu darbība/aknu darbības traucējumi</w:t>
      </w:r>
    </w:p>
    <w:p w:rsidR="007C0DE3" w:rsidRPr="00722D0B" w:rsidRDefault="007C0DE3" w:rsidP="007C0DE3">
      <w:pPr>
        <w:tabs>
          <w:tab w:val="left" w:pos="540"/>
        </w:tabs>
        <w:rPr>
          <w:color w:val="000000"/>
          <w:sz w:val="22"/>
          <w:szCs w:val="22"/>
          <w:lang w:val="lv-LV"/>
        </w:rPr>
      </w:pPr>
      <w:r w:rsidRPr="00722D0B">
        <w:rPr>
          <w:bCs/>
          <w:sz w:val="22"/>
          <w:szCs w:val="22"/>
          <w:lang w:val="lv-LV"/>
        </w:rPr>
        <w:t xml:space="preserve">Visbiežāk patoloģiska aknu darbība/aknu darbības traucējumi novēroti </w:t>
      </w:r>
      <w:r w:rsidR="00FA6930" w:rsidRPr="00722D0B">
        <w:rPr>
          <w:bCs/>
          <w:sz w:val="22"/>
          <w:szCs w:val="22"/>
          <w:lang w:val="lv-LV"/>
        </w:rPr>
        <w:t>pēcreģistrācijas</w:t>
      </w:r>
      <w:r w:rsidRPr="00722D0B">
        <w:rPr>
          <w:bCs/>
          <w:sz w:val="22"/>
          <w:szCs w:val="22"/>
          <w:lang w:val="lv-LV"/>
        </w:rPr>
        <w:t xml:space="preserve"> </w:t>
      </w:r>
      <w:r w:rsidR="00F8786D" w:rsidRPr="00722D0B">
        <w:rPr>
          <w:bCs/>
          <w:sz w:val="22"/>
          <w:szCs w:val="22"/>
          <w:lang w:val="lv-LV"/>
        </w:rPr>
        <w:t xml:space="preserve">periodā </w:t>
      </w:r>
      <w:r w:rsidRPr="00722D0B">
        <w:rPr>
          <w:bCs/>
          <w:sz w:val="22"/>
          <w:szCs w:val="22"/>
          <w:lang w:val="lv-LV"/>
        </w:rPr>
        <w:t>japāņu pacientiem. Japāņu pacientiem ir lielāka iespēja rast šīs blakusparādības.</w:t>
      </w:r>
    </w:p>
    <w:p w:rsidR="007C0DE3" w:rsidRPr="00722D0B" w:rsidRDefault="007C0DE3" w:rsidP="007C0DE3">
      <w:pPr>
        <w:tabs>
          <w:tab w:val="left" w:pos="284"/>
          <w:tab w:val="left" w:pos="567"/>
        </w:tabs>
        <w:spacing w:line="260" w:lineRule="exact"/>
        <w:rPr>
          <w:color w:val="000000"/>
          <w:sz w:val="22"/>
          <w:szCs w:val="22"/>
          <w:lang w:val="lv-LV"/>
        </w:rPr>
      </w:pPr>
    </w:p>
    <w:p w:rsidR="007C0DE3" w:rsidRPr="00722D0B" w:rsidRDefault="007C0DE3" w:rsidP="00B10365">
      <w:pPr>
        <w:tabs>
          <w:tab w:val="left" w:pos="567"/>
        </w:tabs>
        <w:spacing w:line="260" w:lineRule="exact"/>
        <w:rPr>
          <w:color w:val="000000"/>
          <w:sz w:val="22"/>
          <w:szCs w:val="22"/>
          <w:u w:val="single"/>
          <w:lang w:val="lv-LV"/>
        </w:rPr>
      </w:pPr>
      <w:r w:rsidRPr="00722D0B">
        <w:rPr>
          <w:color w:val="000000"/>
          <w:sz w:val="22"/>
          <w:szCs w:val="22"/>
          <w:u w:val="single"/>
          <w:lang w:val="lv-LV"/>
        </w:rPr>
        <w:t>Sepse</w:t>
      </w:r>
    </w:p>
    <w:p w:rsidR="007C0DE3" w:rsidRPr="00722D0B" w:rsidRDefault="007C0DE3" w:rsidP="007C0DE3">
      <w:pPr>
        <w:tabs>
          <w:tab w:val="left" w:pos="540"/>
        </w:tabs>
        <w:rPr>
          <w:color w:val="000000"/>
          <w:sz w:val="22"/>
          <w:szCs w:val="22"/>
          <w:lang w:val="lv-LV"/>
        </w:rPr>
      </w:pPr>
      <w:r w:rsidRPr="00722D0B">
        <w:rPr>
          <w:color w:val="000000"/>
          <w:sz w:val="22"/>
          <w:szCs w:val="22"/>
          <w:lang w:val="lv-LV"/>
        </w:rPr>
        <w:t xml:space="preserve">PRoFESS pētījumā tika novērots paaugstināts sepses biežums telmisartāna grupā, salīdzinot ar placebo. Šie gadījumi var būt sagadīšanās vai saistīti ar līdz šim nezināmu mehānismu (skatīt </w:t>
      </w:r>
      <w:r w:rsidR="009E520C" w:rsidRPr="00722D0B">
        <w:rPr>
          <w:color w:val="000000"/>
          <w:sz w:val="22"/>
          <w:szCs w:val="22"/>
          <w:lang w:val="lv-LV"/>
        </w:rPr>
        <w:t>5.1.</w:t>
      </w:r>
      <w:r w:rsidR="003F10A8" w:rsidRPr="00722D0B">
        <w:rPr>
          <w:color w:val="000000"/>
          <w:sz w:val="22"/>
          <w:szCs w:val="22"/>
          <w:lang w:val="lv-LV"/>
        </w:rPr>
        <w:t xml:space="preserve"> </w:t>
      </w:r>
      <w:r w:rsidRPr="00722D0B">
        <w:rPr>
          <w:color w:val="000000"/>
          <w:sz w:val="22"/>
          <w:szCs w:val="22"/>
          <w:lang w:val="lv-LV"/>
        </w:rPr>
        <w:t xml:space="preserve">apakšpunktu). </w:t>
      </w:r>
    </w:p>
    <w:p w:rsidR="007B641A" w:rsidRPr="00722D0B" w:rsidRDefault="007B641A" w:rsidP="007C0DE3">
      <w:pPr>
        <w:tabs>
          <w:tab w:val="left" w:pos="540"/>
        </w:tabs>
        <w:rPr>
          <w:color w:val="000000"/>
          <w:sz w:val="22"/>
          <w:szCs w:val="22"/>
          <w:lang w:val="lv-LV"/>
        </w:rPr>
      </w:pPr>
    </w:p>
    <w:p w:rsidR="00221A38" w:rsidRPr="00722D0B" w:rsidRDefault="00221A38" w:rsidP="00BB5746">
      <w:pPr>
        <w:tabs>
          <w:tab w:val="left" w:pos="540"/>
        </w:tabs>
        <w:ind w:left="720" w:hanging="720"/>
        <w:rPr>
          <w:color w:val="000000"/>
          <w:sz w:val="22"/>
          <w:szCs w:val="22"/>
          <w:u w:val="single"/>
          <w:lang w:val="lv-LV"/>
        </w:rPr>
      </w:pPr>
      <w:r w:rsidRPr="00722D0B">
        <w:rPr>
          <w:color w:val="000000"/>
          <w:sz w:val="22"/>
          <w:szCs w:val="22"/>
          <w:u w:val="single"/>
          <w:lang w:val="lv-LV"/>
        </w:rPr>
        <w:t>Intersticiāla plaušu slimība</w:t>
      </w:r>
    </w:p>
    <w:p w:rsidR="00221A38" w:rsidRPr="00722D0B" w:rsidRDefault="00221A38" w:rsidP="00221A38">
      <w:pPr>
        <w:tabs>
          <w:tab w:val="left" w:pos="540"/>
        </w:tabs>
        <w:rPr>
          <w:color w:val="000000"/>
          <w:sz w:val="22"/>
          <w:szCs w:val="22"/>
          <w:lang w:val="lv-LV"/>
        </w:rPr>
      </w:pPr>
      <w:r w:rsidRPr="00722D0B">
        <w:rPr>
          <w:color w:val="000000"/>
          <w:sz w:val="22"/>
          <w:szCs w:val="22"/>
          <w:lang w:val="lv-LV"/>
        </w:rPr>
        <w:t xml:space="preserve">Intersticiālas plaušu slimības gadījumi ir novēroti </w:t>
      </w:r>
      <w:r w:rsidR="00FA6930" w:rsidRPr="00722D0B">
        <w:rPr>
          <w:color w:val="000000"/>
          <w:sz w:val="22"/>
          <w:szCs w:val="22"/>
          <w:lang w:val="lv-LV"/>
        </w:rPr>
        <w:t>pēcreģistrācijas</w:t>
      </w:r>
      <w:r w:rsidRPr="00722D0B">
        <w:rPr>
          <w:color w:val="000000"/>
          <w:sz w:val="22"/>
          <w:szCs w:val="22"/>
          <w:lang w:val="lv-LV"/>
        </w:rPr>
        <w:t xml:space="preserve"> </w:t>
      </w:r>
      <w:r w:rsidR="00FA7AFF" w:rsidRPr="00722D0B">
        <w:rPr>
          <w:color w:val="000000"/>
          <w:sz w:val="22"/>
          <w:szCs w:val="22"/>
          <w:lang w:val="lv-LV"/>
        </w:rPr>
        <w:t>periodā</w:t>
      </w:r>
      <w:r w:rsidRPr="00722D0B">
        <w:rPr>
          <w:color w:val="000000"/>
          <w:sz w:val="22"/>
          <w:szCs w:val="22"/>
          <w:lang w:val="lv-LV"/>
        </w:rPr>
        <w:t xml:space="preserve">, saistībā ar īslaicīgu telmisartāna lietošanu. </w:t>
      </w:r>
      <w:r w:rsidR="00950AFC" w:rsidRPr="00722D0B">
        <w:rPr>
          <w:color w:val="000000"/>
          <w:sz w:val="22"/>
          <w:szCs w:val="22"/>
          <w:lang w:val="lv-LV"/>
        </w:rPr>
        <w:t>Tomēr c</w:t>
      </w:r>
      <w:r w:rsidRPr="00722D0B">
        <w:rPr>
          <w:color w:val="000000"/>
          <w:sz w:val="22"/>
          <w:szCs w:val="22"/>
          <w:lang w:val="lv-LV"/>
        </w:rPr>
        <w:t xml:space="preserve">ēloniska saistība nav atzīta. </w:t>
      </w:r>
    </w:p>
    <w:p w:rsidR="00105B0A" w:rsidRPr="00722D0B" w:rsidRDefault="00105B0A" w:rsidP="00221A38">
      <w:pPr>
        <w:tabs>
          <w:tab w:val="left" w:pos="540"/>
        </w:tabs>
        <w:rPr>
          <w:color w:val="000000"/>
          <w:sz w:val="22"/>
          <w:szCs w:val="22"/>
          <w:lang w:val="lv-LV"/>
        </w:rPr>
      </w:pPr>
    </w:p>
    <w:p w:rsidR="00105B0A" w:rsidRPr="00722D0B" w:rsidRDefault="00105B0A" w:rsidP="00221A38">
      <w:pPr>
        <w:tabs>
          <w:tab w:val="left" w:pos="540"/>
        </w:tabs>
        <w:rPr>
          <w:sz w:val="22"/>
          <w:szCs w:val="22"/>
          <w:u w:val="single"/>
          <w:lang w:val="lv-LV"/>
        </w:rPr>
      </w:pPr>
      <w:r w:rsidRPr="00722D0B">
        <w:rPr>
          <w:sz w:val="22"/>
          <w:szCs w:val="22"/>
          <w:u w:val="single"/>
          <w:lang w:val="lv-LV"/>
        </w:rPr>
        <w:t>Nemelanomas ādas vēzis</w:t>
      </w:r>
    </w:p>
    <w:p w:rsidR="00105B0A" w:rsidRPr="00722D0B" w:rsidRDefault="00105B0A" w:rsidP="00221A38">
      <w:pPr>
        <w:tabs>
          <w:tab w:val="left" w:pos="540"/>
        </w:tabs>
        <w:rPr>
          <w:color w:val="000000"/>
          <w:sz w:val="22"/>
          <w:szCs w:val="22"/>
          <w:lang w:val="lv-LV"/>
        </w:rPr>
      </w:pPr>
      <w:r w:rsidRPr="00722D0B">
        <w:rPr>
          <w:sz w:val="22"/>
          <w:szCs w:val="22"/>
          <w:lang w:val="lv-LV"/>
        </w:rPr>
        <w:t>Pamatojoties uz pieejamajiem epidemioloģisko pētījumu datiem, novēroja no kumulatīvās devas atkarīgu saistību starp hidrohlortiazīdu un nemelanomas ādas vēzi (skatīt arī 4.4. un 5.1. apakšpunktu).</w:t>
      </w:r>
    </w:p>
    <w:p w:rsidR="00C86E52" w:rsidRPr="00722D0B" w:rsidRDefault="00C86E52">
      <w:pPr>
        <w:tabs>
          <w:tab w:val="left" w:pos="540"/>
        </w:tabs>
        <w:rPr>
          <w:color w:val="000000"/>
          <w:sz w:val="22"/>
          <w:szCs w:val="22"/>
          <w:lang w:val="lv-LV"/>
        </w:rPr>
      </w:pPr>
    </w:p>
    <w:p w:rsidR="00E54523" w:rsidRPr="00722D0B" w:rsidRDefault="00E54523" w:rsidP="00E54523">
      <w:pPr>
        <w:tabs>
          <w:tab w:val="left" w:pos="567"/>
        </w:tabs>
        <w:autoSpaceDE w:val="0"/>
        <w:autoSpaceDN w:val="0"/>
        <w:adjustRightInd w:val="0"/>
        <w:spacing w:line="260" w:lineRule="exact"/>
        <w:rPr>
          <w:rFonts w:ascii="Courier New" w:hAnsi="Courier New"/>
          <w:snapToGrid w:val="0"/>
          <w:color w:val="800080"/>
          <w:sz w:val="22"/>
          <w:szCs w:val="22"/>
          <w:u w:val="single"/>
          <w:vertAlign w:val="subscript"/>
          <w:lang w:val="lv-LV" w:eastAsia="lv-LV" w:bidi="or-IN"/>
        </w:rPr>
      </w:pPr>
      <w:r w:rsidRPr="00722D0B">
        <w:rPr>
          <w:snapToGrid w:val="0"/>
          <w:sz w:val="22"/>
          <w:szCs w:val="22"/>
          <w:u w:val="single"/>
          <w:lang w:val="lv-LV" w:eastAsia="lv-LV" w:bidi="or-IN"/>
        </w:rPr>
        <w:t>Ziņošana par iespējamām nevēlamām blakusparādībām</w:t>
      </w:r>
    </w:p>
    <w:p w:rsidR="00E54523" w:rsidRPr="00722D0B" w:rsidRDefault="00E54523" w:rsidP="00E54523">
      <w:pPr>
        <w:widowControl w:val="0"/>
        <w:tabs>
          <w:tab w:val="left" w:pos="567"/>
        </w:tabs>
        <w:autoSpaceDE w:val="0"/>
        <w:autoSpaceDN w:val="0"/>
        <w:adjustRightInd w:val="0"/>
        <w:rPr>
          <w:snapToGrid w:val="0"/>
          <w:sz w:val="22"/>
          <w:szCs w:val="22"/>
          <w:shd w:val="pct15" w:color="auto" w:fill="FFFFFF"/>
          <w:lang w:val="lv-LV" w:eastAsia="lv-LV" w:bidi="or-IN"/>
        </w:rPr>
      </w:pPr>
      <w:r w:rsidRPr="00722D0B">
        <w:rPr>
          <w:snapToGrid w:val="0"/>
          <w:sz w:val="22"/>
          <w:szCs w:val="22"/>
          <w:lang w:val="lv-LV" w:eastAsia="lv-LV" w:bidi="or-IN"/>
        </w:rPr>
        <w:t>Ir svarīgi ziņot par iespējamām nevēlamām blakusparādībām pēc zāļu reģistrācijas. Tādējādi zāļu ieguvum</w:t>
      </w:r>
      <w:r w:rsidR="001221F0" w:rsidRPr="00722D0B">
        <w:rPr>
          <w:snapToGrid w:val="0"/>
          <w:sz w:val="22"/>
          <w:szCs w:val="22"/>
          <w:lang w:val="lv-LV" w:eastAsia="lv-LV" w:bidi="or-IN"/>
        </w:rPr>
        <w:t>a</w:t>
      </w:r>
      <w:r w:rsidRPr="00722D0B">
        <w:rPr>
          <w:snapToGrid w:val="0"/>
          <w:sz w:val="22"/>
          <w:szCs w:val="22"/>
          <w:lang w:val="lv-LV" w:eastAsia="lv-LV" w:bidi="or-IN"/>
        </w:rPr>
        <w:t>/risk</w:t>
      </w:r>
      <w:r w:rsidR="006C1D02" w:rsidRPr="00722D0B">
        <w:rPr>
          <w:snapToGrid w:val="0"/>
          <w:sz w:val="22"/>
          <w:szCs w:val="22"/>
          <w:lang w:val="lv-LV" w:eastAsia="lv-LV" w:bidi="or-IN"/>
        </w:rPr>
        <w:t>a</w:t>
      </w:r>
      <w:r w:rsidRPr="00722D0B">
        <w:rPr>
          <w:snapToGrid w:val="0"/>
          <w:sz w:val="22"/>
          <w:szCs w:val="22"/>
          <w:lang w:val="lv-LV" w:eastAsia="lv-LV" w:bidi="or-IN"/>
        </w:rPr>
        <w:t xml:space="preserve"> attiecība tiek nepārtraukti uzraudzīta. Veselības aprūpes speciālisti tiek lūgti ziņot par jebkādām iespējamām nevēlamām blakusparādībām</w:t>
      </w:r>
      <w:r w:rsidR="00087231" w:rsidRPr="00722D0B">
        <w:rPr>
          <w:snapToGrid w:val="0"/>
          <w:sz w:val="22"/>
          <w:szCs w:val="22"/>
          <w:lang w:val="lv-LV" w:eastAsia="lv-LV" w:bidi="or-IN"/>
        </w:rPr>
        <w:t>,</w:t>
      </w:r>
      <w:r w:rsidRPr="00722D0B">
        <w:rPr>
          <w:snapToGrid w:val="0"/>
          <w:sz w:val="22"/>
          <w:szCs w:val="22"/>
          <w:lang w:val="lv-LV" w:eastAsia="lv-LV" w:bidi="or-IN"/>
        </w:rPr>
        <w:t xml:space="preserve"> izmantojot </w:t>
      </w:r>
      <w:hyperlink r:id="rId11" w:history="1">
        <w:r w:rsidRPr="00722D0B">
          <w:rPr>
            <w:snapToGrid w:val="0"/>
            <w:color w:val="0000FF"/>
            <w:sz w:val="22"/>
            <w:szCs w:val="22"/>
            <w:u w:val="single"/>
            <w:shd w:val="pct15" w:color="auto" w:fill="FFFFFF"/>
            <w:lang w:val="lv-LV" w:eastAsia="lv-LV"/>
          </w:rPr>
          <w:t>V pielikumā</w:t>
        </w:r>
      </w:hyperlink>
      <w:r w:rsidRPr="00722D0B">
        <w:rPr>
          <w:snapToGrid w:val="0"/>
          <w:color w:val="0000FF"/>
          <w:sz w:val="22"/>
          <w:szCs w:val="22"/>
          <w:u w:val="single"/>
          <w:shd w:val="pct15" w:color="auto" w:fill="FFFFFF"/>
          <w:lang w:val="lv-LV" w:eastAsia="lv-LV" w:bidi="or-IN"/>
        </w:rPr>
        <w:t xml:space="preserve"> </w:t>
      </w:r>
      <w:r w:rsidRPr="00722D0B">
        <w:rPr>
          <w:snapToGrid w:val="0"/>
          <w:sz w:val="22"/>
          <w:szCs w:val="22"/>
          <w:shd w:val="pct15" w:color="auto" w:fill="FFFFFF"/>
          <w:lang w:val="lv-LV" w:eastAsia="lv-LV" w:bidi="or-IN"/>
        </w:rPr>
        <w:t>minēto nacionālās ziņošanas sistēmas kontak</w:t>
      </w:r>
      <w:r w:rsidR="000A5B8A" w:rsidRPr="00722D0B">
        <w:rPr>
          <w:snapToGrid w:val="0"/>
          <w:sz w:val="22"/>
          <w:szCs w:val="22"/>
          <w:shd w:val="pct15" w:color="auto" w:fill="FFFFFF"/>
          <w:lang w:val="lv-LV" w:eastAsia="lv-LV" w:bidi="or-IN"/>
        </w:rPr>
        <w:t>t</w:t>
      </w:r>
      <w:r w:rsidRPr="00722D0B">
        <w:rPr>
          <w:snapToGrid w:val="0"/>
          <w:sz w:val="22"/>
          <w:szCs w:val="22"/>
          <w:shd w:val="pct15" w:color="auto" w:fill="FFFFFF"/>
          <w:lang w:val="lv-LV" w:eastAsia="lv-LV" w:bidi="or-IN"/>
        </w:rPr>
        <w:t>informāciju.</w:t>
      </w:r>
    </w:p>
    <w:p w:rsidR="00E54523" w:rsidRPr="00722D0B" w:rsidRDefault="00E54523">
      <w:pPr>
        <w:tabs>
          <w:tab w:val="left" w:pos="540"/>
        </w:tabs>
        <w:rPr>
          <w:color w:val="000000"/>
          <w:sz w:val="22"/>
          <w:szCs w:val="22"/>
          <w:lang w:val="lv-LV"/>
        </w:rPr>
      </w:pPr>
    </w:p>
    <w:p w:rsidR="00C86E52" w:rsidRPr="00722D0B" w:rsidRDefault="001B285A" w:rsidP="002449A0">
      <w:pPr>
        <w:tabs>
          <w:tab w:val="left" w:pos="567"/>
        </w:tabs>
        <w:rPr>
          <w:b/>
          <w:bCs/>
          <w:color w:val="000000"/>
          <w:sz w:val="22"/>
          <w:szCs w:val="22"/>
          <w:lang w:val="lv-LV"/>
        </w:rPr>
      </w:pPr>
      <w:r w:rsidRPr="00722D0B">
        <w:rPr>
          <w:b/>
          <w:bCs/>
          <w:color w:val="000000"/>
          <w:sz w:val="22"/>
          <w:szCs w:val="22"/>
          <w:lang w:val="lv-LV"/>
        </w:rPr>
        <w:t>4.9.</w:t>
      </w:r>
      <w:r w:rsidRPr="00722D0B">
        <w:rPr>
          <w:b/>
          <w:bCs/>
          <w:color w:val="000000"/>
          <w:sz w:val="22"/>
          <w:szCs w:val="22"/>
          <w:lang w:val="lv-LV"/>
        </w:rPr>
        <w:tab/>
      </w:r>
      <w:r w:rsidR="00C86E52" w:rsidRPr="00722D0B">
        <w:rPr>
          <w:b/>
          <w:bCs/>
          <w:color w:val="000000"/>
          <w:sz w:val="22"/>
          <w:szCs w:val="22"/>
          <w:lang w:val="lv-LV"/>
        </w:rPr>
        <w:t>Pārdozēšana</w:t>
      </w:r>
    </w:p>
    <w:p w:rsidR="00C86E52" w:rsidRPr="00722D0B" w:rsidRDefault="00C86E52">
      <w:pPr>
        <w:tabs>
          <w:tab w:val="left" w:pos="540"/>
        </w:tabs>
        <w:rPr>
          <w:b/>
          <w:bCs/>
          <w:color w:val="000000"/>
          <w:sz w:val="22"/>
          <w:szCs w:val="22"/>
          <w:lang w:val="lv-LV"/>
        </w:rPr>
      </w:pPr>
    </w:p>
    <w:p w:rsidR="00C86E52" w:rsidRPr="00722D0B" w:rsidRDefault="00C86E52">
      <w:pPr>
        <w:rPr>
          <w:sz w:val="22"/>
          <w:szCs w:val="22"/>
          <w:lang w:val="lv-LV"/>
        </w:rPr>
      </w:pPr>
      <w:r w:rsidRPr="00722D0B">
        <w:rPr>
          <w:sz w:val="22"/>
          <w:szCs w:val="22"/>
          <w:lang w:val="lv-LV"/>
        </w:rPr>
        <w:t>Par telmisartāna pārdozēšanu cilvēkam ir maz datu. Cik lielu daudzumu hidrohlortiazīda ir iespējams izvadīt ar hemodialīzes palīdzību, nav zināms.</w:t>
      </w:r>
    </w:p>
    <w:p w:rsidR="00C86E52" w:rsidRPr="00722D0B" w:rsidRDefault="00C86E52">
      <w:pPr>
        <w:rPr>
          <w:sz w:val="22"/>
          <w:szCs w:val="22"/>
          <w:lang w:val="lv-LV"/>
        </w:rPr>
      </w:pPr>
    </w:p>
    <w:p w:rsidR="007B641A" w:rsidRPr="00722D0B" w:rsidRDefault="00C86E52">
      <w:pPr>
        <w:rPr>
          <w:sz w:val="22"/>
          <w:szCs w:val="22"/>
          <w:lang w:val="lv-LV"/>
        </w:rPr>
      </w:pPr>
      <w:r w:rsidRPr="00722D0B">
        <w:rPr>
          <w:sz w:val="22"/>
          <w:szCs w:val="22"/>
          <w:u w:val="single"/>
          <w:lang w:val="lv-LV"/>
        </w:rPr>
        <w:t>Simptomi</w:t>
      </w:r>
      <w:r w:rsidRPr="00722D0B">
        <w:rPr>
          <w:sz w:val="22"/>
          <w:szCs w:val="22"/>
          <w:lang w:val="lv-LV"/>
        </w:rPr>
        <w:t xml:space="preserve"> </w:t>
      </w:r>
    </w:p>
    <w:p w:rsidR="00C86E52" w:rsidRPr="00722D0B" w:rsidRDefault="00C86E52">
      <w:pPr>
        <w:rPr>
          <w:sz w:val="22"/>
          <w:szCs w:val="22"/>
          <w:lang w:val="lv-LV"/>
        </w:rPr>
      </w:pPr>
      <w:r w:rsidRPr="00722D0B">
        <w:rPr>
          <w:sz w:val="22"/>
          <w:szCs w:val="22"/>
          <w:lang w:val="lv-LV"/>
        </w:rPr>
        <w:t xml:space="preserve">Vispamanāmākie telmisartāna pārdozēšanas simptomi bija hipotensija un tahikardija. Ziņots arī par bradikardiju, reiboni, vemšanu, palielinātu kreatinīna līmeni serumā un akūtu nieru mazspēju. Hidrohlortiazīda pārdozēšana ir saistīta ar elektrolītu deficīta attīstību (hipokaliēmiju un hipohlorēmiju) un hipovolēmiju, ko izraisa pārāk intensīva diurēze. Visbiežāk sastopamās pārdozēšanas pazīmes un simptomi ir slikta dūša un miegainība. Ar vienlaicīgu sirds glikozīdu vai noteiktu antiaritmisko līdzekļu lietošanu saistītas hipokaliēmijas rezultātā ir iespējamas muskulatūras spazmas un/vai sirds aritmijas pastiprināšanās. </w:t>
      </w:r>
    </w:p>
    <w:p w:rsidR="00C86E52" w:rsidRPr="00722D0B" w:rsidRDefault="00C86E52">
      <w:pPr>
        <w:pStyle w:val="BodyTextIndent"/>
        <w:tabs>
          <w:tab w:val="left" w:pos="540"/>
        </w:tabs>
        <w:ind w:left="0"/>
        <w:rPr>
          <w:color w:val="000000"/>
          <w:sz w:val="22"/>
          <w:szCs w:val="22"/>
        </w:rPr>
      </w:pPr>
    </w:p>
    <w:p w:rsidR="007B641A" w:rsidRPr="00722D0B" w:rsidRDefault="00C86E52" w:rsidP="006D241D">
      <w:pPr>
        <w:pStyle w:val="BodyTextIndent"/>
        <w:keepNext/>
        <w:tabs>
          <w:tab w:val="left" w:pos="540"/>
        </w:tabs>
        <w:ind w:left="0"/>
        <w:rPr>
          <w:color w:val="000000"/>
          <w:sz w:val="22"/>
          <w:szCs w:val="22"/>
        </w:rPr>
      </w:pPr>
      <w:r w:rsidRPr="00722D0B">
        <w:rPr>
          <w:color w:val="000000"/>
          <w:sz w:val="22"/>
          <w:szCs w:val="22"/>
          <w:u w:val="single"/>
        </w:rPr>
        <w:t>Terapija</w:t>
      </w:r>
      <w:r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Telmisartānu nevar izvadīt ar hemodialīzi. Pacients uzmanīgi jānovēro, jāveic simptomātiska un uzturoša terapija. Pasākumi ir atkarīgi no tā, pirms cik ilga laika </w:t>
      </w:r>
      <w:r w:rsidR="00FA7AFF" w:rsidRPr="00722D0B">
        <w:rPr>
          <w:color w:val="000000"/>
          <w:sz w:val="22"/>
          <w:szCs w:val="22"/>
        </w:rPr>
        <w:t>zāles</w:t>
      </w:r>
      <w:r w:rsidRPr="00722D0B">
        <w:rPr>
          <w:color w:val="000000"/>
          <w:sz w:val="22"/>
          <w:szCs w:val="22"/>
        </w:rPr>
        <w:t xml:space="preserve"> ir ieņemt</w:t>
      </w:r>
      <w:r w:rsidR="00FA7AFF" w:rsidRPr="00722D0B">
        <w:rPr>
          <w:color w:val="000000"/>
          <w:sz w:val="22"/>
          <w:szCs w:val="22"/>
        </w:rPr>
        <w:t>a</w:t>
      </w:r>
      <w:r w:rsidRPr="00722D0B">
        <w:rPr>
          <w:color w:val="000000"/>
          <w:sz w:val="22"/>
          <w:szCs w:val="22"/>
        </w:rPr>
        <w:t xml:space="preserve">s, kā arī no simptomu smaguma pakāpes. Ieteicams izraisīt vemšanu un/vai skalot kuņģi. Pārdozēšanas ārstēšanā var izmantot aktivēto ogli. Bieži jākontrolē elektrolītu un kreatinīna līmenis serumā. Ja attīstās hipotensija, pacients jānovieto guļus stāvoklī, nekavējoties jādod sāls un tilpuma aizvietotāji. </w:t>
      </w:r>
    </w:p>
    <w:p w:rsidR="00C86E52" w:rsidRPr="00722D0B" w:rsidRDefault="00C86E52">
      <w:pPr>
        <w:pStyle w:val="BodyTextIndent"/>
        <w:tabs>
          <w:tab w:val="left" w:pos="540"/>
        </w:tabs>
        <w:ind w:left="0"/>
        <w:rPr>
          <w:color w:val="000000"/>
          <w:sz w:val="22"/>
          <w:szCs w:val="22"/>
        </w:rPr>
      </w:pPr>
    </w:p>
    <w:p w:rsidR="00C86E52" w:rsidRPr="00722D0B" w:rsidRDefault="00C86E52">
      <w:pPr>
        <w:tabs>
          <w:tab w:val="left" w:pos="540"/>
        </w:tabs>
        <w:rPr>
          <w:color w:val="000000"/>
          <w:sz w:val="22"/>
          <w:szCs w:val="22"/>
          <w:lang w:val="lv-LV"/>
        </w:rPr>
      </w:pPr>
    </w:p>
    <w:p w:rsidR="00C86E52" w:rsidRPr="00722D0B" w:rsidRDefault="00C86E52" w:rsidP="00EA55A9">
      <w:pPr>
        <w:keepNext/>
        <w:numPr>
          <w:ilvl w:val="0"/>
          <w:numId w:val="67"/>
        </w:numPr>
        <w:tabs>
          <w:tab w:val="left" w:pos="540"/>
        </w:tabs>
        <w:ind w:left="0" w:firstLine="0"/>
        <w:rPr>
          <w:b/>
          <w:bCs/>
          <w:color w:val="000000"/>
          <w:sz w:val="22"/>
          <w:szCs w:val="22"/>
          <w:lang w:val="lv-LV"/>
        </w:rPr>
      </w:pPr>
      <w:r w:rsidRPr="00722D0B">
        <w:rPr>
          <w:b/>
          <w:bCs/>
          <w:color w:val="000000"/>
          <w:sz w:val="22"/>
          <w:szCs w:val="22"/>
          <w:lang w:val="lv-LV"/>
        </w:rPr>
        <w:t>FARMAKOLOĢISKĀS ĪPAŠĪBAS</w:t>
      </w:r>
    </w:p>
    <w:p w:rsidR="00C86E52" w:rsidRPr="00722D0B" w:rsidRDefault="00C86E52" w:rsidP="00EA55A9">
      <w:pPr>
        <w:keepNext/>
        <w:tabs>
          <w:tab w:val="left" w:pos="540"/>
        </w:tabs>
        <w:rPr>
          <w:b/>
          <w:bCs/>
          <w:color w:val="000000"/>
          <w:sz w:val="22"/>
          <w:szCs w:val="22"/>
          <w:lang w:val="lv-LV"/>
        </w:rPr>
      </w:pPr>
    </w:p>
    <w:p w:rsidR="00C86E52" w:rsidRPr="00722D0B" w:rsidRDefault="00C86E52" w:rsidP="00EA55A9">
      <w:pPr>
        <w:keepNext/>
        <w:numPr>
          <w:ilvl w:val="1"/>
          <w:numId w:val="50"/>
        </w:numPr>
        <w:tabs>
          <w:tab w:val="left" w:pos="540"/>
        </w:tabs>
        <w:rPr>
          <w:b/>
          <w:bCs/>
          <w:color w:val="000000"/>
          <w:sz w:val="22"/>
          <w:szCs w:val="22"/>
          <w:lang w:val="lv-LV"/>
        </w:rPr>
      </w:pPr>
      <w:r w:rsidRPr="00722D0B">
        <w:rPr>
          <w:b/>
          <w:bCs/>
          <w:color w:val="000000"/>
          <w:sz w:val="22"/>
          <w:szCs w:val="22"/>
          <w:lang w:val="lv-LV"/>
        </w:rPr>
        <w:t>Farmakodinamiskās īpašības</w:t>
      </w:r>
    </w:p>
    <w:p w:rsidR="00C86E52" w:rsidRPr="00722D0B" w:rsidRDefault="00C86E52" w:rsidP="00EA55A9">
      <w:pPr>
        <w:keepNext/>
        <w:tabs>
          <w:tab w:val="left" w:pos="540"/>
        </w:tabs>
        <w:rPr>
          <w:b/>
          <w:bCs/>
          <w:color w:val="000000"/>
          <w:sz w:val="22"/>
          <w:szCs w:val="22"/>
          <w:lang w:val="lv-LV"/>
        </w:rPr>
      </w:pPr>
    </w:p>
    <w:p w:rsidR="00C86E52" w:rsidRPr="00722D0B" w:rsidRDefault="00C86E52" w:rsidP="00EA55A9">
      <w:pPr>
        <w:pStyle w:val="BodyTextIndent"/>
        <w:keepNext/>
        <w:tabs>
          <w:tab w:val="left" w:pos="540"/>
        </w:tabs>
        <w:ind w:left="0"/>
        <w:rPr>
          <w:color w:val="000000"/>
          <w:sz w:val="22"/>
          <w:szCs w:val="22"/>
        </w:rPr>
      </w:pPr>
      <w:r w:rsidRPr="00722D0B">
        <w:rPr>
          <w:color w:val="000000"/>
          <w:sz w:val="22"/>
          <w:szCs w:val="22"/>
        </w:rPr>
        <w:t xml:space="preserve">Farmakoterapeitiskā grupa: Angiotenzīna II antagonisti un diurētiskie līdzekļi, </w:t>
      </w:r>
    </w:p>
    <w:p w:rsidR="00C86E52" w:rsidRPr="00722D0B" w:rsidRDefault="00C86E52">
      <w:pPr>
        <w:pStyle w:val="BodyTextIndent"/>
        <w:tabs>
          <w:tab w:val="left" w:pos="540"/>
        </w:tabs>
        <w:ind w:left="0"/>
        <w:rPr>
          <w:color w:val="000000"/>
          <w:sz w:val="22"/>
          <w:szCs w:val="22"/>
        </w:rPr>
      </w:pPr>
      <w:r w:rsidRPr="00722D0B">
        <w:rPr>
          <w:color w:val="000000"/>
          <w:sz w:val="22"/>
          <w:szCs w:val="22"/>
        </w:rPr>
        <w:t>ATĶ kods: C09DA07</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ir kombinēts angiotenzīna II receptoru antagonista telmisartāna un tiazīdu diurētiskā līdzekļa hidrohlortiazīda preparāts. Šo ingredientu kombinācijai piemīt savstarpēji papildinoša antihipertensīva iedarbība, kas asinsspiedienu pazemina lielākā mērā nekā katrs komponents atsevišķi. MicardisPlus lietošana vienu reizi dienā ir efektīvāka un asinsspiediena pazemināšanu veic vienmērīgāk visā terapeitiskās devas amplitūdā.</w:t>
      </w:r>
    </w:p>
    <w:p w:rsidR="00C86E52" w:rsidRPr="00722D0B" w:rsidRDefault="00C86E52">
      <w:pPr>
        <w:tabs>
          <w:tab w:val="left" w:pos="540"/>
        </w:tabs>
        <w:rPr>
          <w:color w:val="000000"/>
          <w:sz w:val="22"/>
          <w:szCs w:val="22"/>
          <w:lang w:val="lv-LV"/>
        </w:rPr>
      </w:pPr>
    </w:p>
    <w:p w:rsidR="00251117" w:rsidRPr="00722D0B" w:rsidRDefault="00251117" w:rsidP="00BB52E2">
      <w:pPr>
        <w:keepNext/>
        <w:tabs>
          <w:tab w:val="left" w:pos="540"/>
        </w:tabs>
        <w:rPr>
          <w:color w:val="000000"/>
          <w:sz w:val="22"/>
          <w:szCs w:val="22"/>
          <w:lang w:val="lv-LV"/>
        </w:rPr>
      </w:pPr>
      <w:r w:rsidRPr="00722D0B">
        <w:rPr>
          <w:snapToGrid w:val="0"/>
          <w:sz w:val="22"/>
          <w:szCs w:val="22"/>
          <w:u w:val="single"/>
          <w:lang w:val="lv-LV" w:eastAsia="zh-CN"/>
        </w:rPr>
        <w:t>Darbības mehānisms</w:t>
      </w:r>
    </w:p>
    <w:p w:rsidR="00C86E52" w:rsidRPr="00722D0B" w:rsidRDefault="00C86E52">
      <w:pPr>
        <w:tabs>
          <w:tab w:val="left" w:pos="540"/>
        </w:tabs>
        <w:rPr>
          <w:color w:val="000000"/>
          <w:sz w:val="22"/>
          <w:szCs w:val="22"/>
          <w:lang w:val="lv-LV"/>
        </w:rPr>
      </w:pPr>
      <w:r w:rsidRPr="00722D0B">
        <w:rPr>
          <w:color w:val="000000"/>
          <w:sz w:val="22"/>
          <w:szCs w:val="22"/>
          <w:lang w:val="lv-LV"/>
        </w:rPr>
        <w:t>Telmisartāns ir perorāli lietojams, efektīvs un specifisks angiotenzīna II receptoru 1 apakštipa (AT</w:t>
      </w:r>
      <w:r w:rsidRPr="00722D0B">
        <w:rPr>
          <w:color w:val="000000"/>
          <w:sz w:val="22"/>
          <w:szCs w:val="22"/>
          <w:vertAlign w:val="subscript"/>
          <w:lang w:val="lv-LV"/>
        </w:rPr>
        <w:t>1</w:t>
      </w:r>
      <w:r w:rsidRPr="00722D0B">
        <w:rPr>
          <w:color w:val="000000"/>
          <w:sz w:val="22"/>
          <w:szCs w:val="22"/>
          <w:lang w:val="lv-LV"/>
        </w:rPr>
        <w:t>) antagonists. Telmisartāns ar ļoti lielu afinitāti izspiež angiotenzīnu II no tā saistīšanās vietas ar AT</w:t>
      </w:r>
      <w:r w:rsidRPr="00722D0B">
        <w:rPr>
          <w:color w:val="000000"/>
          <w:sz w:val="22"/>
          <w:szCs w:val="22"/>
          <w:vertAlign w:val="subscript"/>
          <w:lang w:val="lv-LV"/>
        </w:rPr>
        <w:t xml:space="preserve">1 </w:t>
      </w:r>
      <w:r w:rsidRPr="00722D0B">
        <w:rPr>
          <w:color w:val="000000"/>
          <w:sz w:val="22"/>
          <w:szCs w:val="22"/>
          <w:lang w:val="lv-LV"/>
        </w:rPr>
        <w:t>apakštipa receptoriem, no kuras ir atkarīga zināmā angiotenzīna II iedarbība. Telmisartānam nepiemīt nekāda agonista aktivitāte attiecībā pret AT</w:t>
      </w:r>
      <w:r w:rsidRPr="00722D0B">
        <w:rPr>
          <w:color w:val="000000"/>
          <w:sz w:val="22"/>
          <w:szCs w:val="22"/>
          <w:vertAlign w:val="subscript"/>
          <w:lang w:val="lv-LV"/>
        </w:rPr>
        <w:t xml:space="preserve">1 </w:t>
      </w:r>
      <w:r w:rsidRPr="00722D0B">
        <w:rPr>
          <w:color w:val="000000"/>
          <w:sz w:val="22"/>
          <w:szCs w:val="22"/>
          <w:lang w:val="lv-LV"/>
        </w:rPr>
        <w:t>receptoriem. Telmisartāns selektīvi saistās ar AT</w:t>
      </w:r>
      <w:r w:rsidRPr="00722D0B">
        <w:rPr>
          <w:color w:val="000000"/>
          <w:sz w:val="22"/>
          <w:szCs w:val="22"/>
          <w:vertAlign w:val="subscript"/>
          <w:lang w:val="lv-LV"/>
        </w:rPr>
        <w:t>1 </w:t>
      </w:r>
      <w:r w:rsidRPr="00722D0B">
        <w:rPr>
          <w:color w:val="000000"/>
          <w:sz w:val="22"/>
          <w:szCs w:val="22"/>
          <w:lang w:val="lv-LV"/>
        </w:rPr>
        <w:t>receptoriem. Saistība ir ilgstoša. Telmisartānam nepiemīt afinitāte pret citiem receptoriem, ieskaitot AT</w:t>
      </w:r>
      <w:r w:rsidRPr="00722D0B">
        <w:rPr>
          <w:color w:val="000000"/>
          <w:sz w:val="22"/>
          <w:szCs w:val="22"/>
          <w:vertAlign w:val="subscript"/>
          <w:lang w:val="lv-LV"/>
        </w:rPr>
        <w:t xml:space="preserve">2 </w:t>
      </w:r>
      <w:r w:rsidRPr="00722D0B">
        <w:rPr>
          <w:color w:val="000000"/>
          <w:sz w:val="22"/>
          <w:szCs w:val="22"/>
          <w:lang w:val="lv-LV"/>
        </w:rPr>
        <w:t>un citus mazāk tipiskus AT receptorus. Šo receptoru funkcionālā loma nav zināma, ne arī to iespējamās pārmērīgas stimulācijas efekts ar angiotenzīnu II, kura līmeni paaugstina telmisartāns. Telmisartāns pazemina aldosterona līmeni plazmā. Telmisartāns neinhibē cilvēka plazmas renīnu un nebloķē jonu kanālus. Telmisartāns neinhibē angiotenzīna konvertējošo enzīmu (kināzi II), kurš noārda arī bradikinīnu. Tādēļ nav sagaidāms, ka tas varētu potencēt ar bradikinīnu saistītās blakusparādības.</w:t>
      </w:r>
    </w:p>
    <w:p w:rsidR="00C86E52" w:rsidRPr="00722D0B" w:rsidRDefault="00C86E52">
      <w:pPr>
        <w:tabs>
          <w:tab w:val="left" w:pos="540"/>
        </w:tabs>
        <w:rPr>
          <w:color w:val="000000"/>
          <w:sz w:val="22"/>
          <w:szCs w:val="22"/>
          <w:lang w:val="lv-LV"/>
        </w:rPr>
      </w:pPr>
      <w:r w:rsidRPr="00722D0B">
        <w:rPr>
          <w:color w:val="000000"/>
          <w:sz w:val="22"/>
          <w:szCs w:val="22"/>
          <w:lang w:val="lv-LV"/>
        </w:rPr>
        <w:t>Ordinējot 80 mg telmisartāna veseliem brīvprātīgajiem, gandrīz pilnīgi tiek inhibēts angiotenzīna II izraisītais asinsspiediena paaugstinājums. Inhibējošais efekts saglabājas 24 stundas un ir vērojams līdz pat 48 stundām.</w:t>
      </w:r>
    </w:p>
    <w:p w:rsidR="00251117" w:rsidRPr="00722D0B" w:rsidRDefault="00251117">
      <w:pPr>
        <w:tabs>
          <w:tab w:val="left" w:pos="540"/>
        </w:tabs>
        <w:rPr>
          <w:color w:val="000000"/>
          <w:sz w:val="22"/>
          <w:szCs w:val="22"/>
          <w:lang w:val="lv-LV"/>
        </w:rPr>
      </w:pPr>
    </w:p>
    <w:p w:rsidR="00251117" w:rsidRPr="00722D0B" w:rsidRDefault="00251117" w:rsidP="00251117">
      <w:pPr>
        <w:tabs>
          <w:tab w:val="left" w:pos="540"/>
        </w:tabs>
        <w:rPr>
          <w:color w:val="000000"/>
          <w:sz w:val="22"/>
          <w:szCs w:val="22"/>
          <w:lang w:val="lv-LV"/>
        </w:rPr>
      </w:pPr>
      <w:r w:rsidRPr="00722D0B">
        <w:rPr>
          <w:color w:val="000000"/>
          <w:sz w:val="22"/>
          <w:szCs w:val="22"/>
          <w:lang w:val="lv-LV"/>
        </w:rPr>
        <w:t>Hidrohlortiazīds ir tiazīdu grupas diurētisk</w:t>
      </w:r>
      <w:r w:rsidR="001C0508" w:rsidRPr="00722D0B">
        <w:rPr>
          <w:color w:val="000000"/>
          <w:sz w:val="22"/>
          <w:szCs w:val="22"/>
          <w:lang w:val="lv-LV"/>
        </w:rPr>
        <w:t>ai</w:t>
      </w:r>
      <w:r w:rsidRPr="00722D0B">
        <w:rPr>
          <w:color w:val="000000"/>
          <w:sz w:val="22"/>
          <w:szCs w:val="22"/>
          <w:lang w:val="lv-LV"/>
        </w:rPr>
        <w:t>s līdzeklis. Tiazīdu antihipertensīvās iedarbības mehānisms nav pilnībā zināms. Tiazīdi iedarbojas uz nieru kanāliņiem, ietekmējot elektrolītu re</w:t>
      </w:r>
      <w:r w:rsidR="001C0508" w:rsidRPr="00722D0B">
        <w:rPr>
          <w:color w:val="000000"/>
          <w:sz w:val="22"/>
          <w:szCs w:val="22"/>
          <w:lang w:val="lv-LV"/>
        </w:rPr>
        <w:t>ab</w:t>
      </w:r>
      <w:r w:rsidRPr="00722D0B">
        <w:rPr>
          <w:color w:val="000000"/>
          <w:sz w:val="22"/>
          <w:szCs w:val="22"/>
          <w:lang w:val="lv-LV"/>
        </w:rPr>
        <w:t>sorbcijas mehānismu, tieši palielinot nātrija un hlorīdu ekskrēciju</w:t>
      </w:r>
      <w:r w:rsidR="00DB7577" w:rsidRPr="00722D0B">
        <w:rPr>
          <w:color w:val="000000"/>
          <w:sz w:val="22"/>
          <w:szCs w:val="22"/>
          <w:lang w:val="lv-LV"/>
        </w:rPr>
        <w:t xml:space="preserve"> </w:t>
      </w:r>
      <w:r w:rsidRPr="00722D0B">
        <w:rPr>
          <w:color w:val="000000"/>
          <w:sz w:val="22"/>
          <w:szCs w:val="22"/>
          <w:lang w:val="lv-LV"/>
        </w:rPr>
        <w:t xml:space="preserve">aptuveni </w:t>
      </w:r>
      <w:r w:rsidR="00C65729" w:rsidRPr="00722D0B">
        <w:rPr>
          <w:color w:val="000000"/>
          <w:sz w:val="22"/>
          <w:szCs w:val="22"/>
          <w:lang w:val="lv-LV"/>
        </w:rPr>
        <w:t>vienādā daudzumā</w:t>
      </w:r>
      <w:r w:rsidRPr="00722D0B">
        <w:rPr>
          <w:color w:val="000000"/>
          <w:sz w:val="22"/>
          <w:szCs w:val="22"/>
          <w:lang w:val="lv-LV"/>
        </w:rPr>
        <w:t xml:space="preserve">. Hidrohlortiazīda diurētiskās </w:t>
      </w:r>
      <w:r w:rsidR="00FA7AFF" w:rsidRPr="00722D0B">
        <w:rPr>
          <w:color w:val="000000"/>
          <w:sz w:val="22"/>
          <w:szCs w:val="22"/>
          <w:lang w:val="lv-LV"/>
        </w:rPr>
        <w:t>ie</w:t>
      </w:r>
      <w:r w:rsidRPr="00722D0B">
        <w:rPr>
          <w:color w:val="000000"/>
          <w:sz w:val="22"/>
          <w:szCs w:val="22"/>
          <w:lang w:val="lv-LV"/>
        </w:rPr>
        <w:t>darbības dēļ samazinās plazmas tilpums, palielinās renīna aktivitāte</w:t>
      </w:r>
      <w:r w:rsidR="00570431" w:rsidRPr="00722D0B">
        <w:rPr>
          <w:color w:val="000000"/>
          <w:sz w:val="22"/>
          <w:szCs w:val="22"/>
          <w:lang w:val="lv-LV"/>
        </w:rPr>
        <w:t xml:space="preserve"> plazmā</w:t>
      </w:r>
      <w:r w:rsidRPr="00722D0B">
        <w:rPr>
          <w:color w:val="000000"/>
          <w:sz w:val="22"/>
          <w:szCs w:val="22"/>
          <w:lang w:val="lv-LV"/>
        </w:rPr>
        <w:t xml:space="preserve">, palielinās aldosterona sekrēcija, </w:t>
      </w:r>
      <w:r w:rsidR="00DB7577" w:rsidRPr="00722D0B">
        <w:rPr>
          <w:color w:val="000000"/>
          <w:sz w:val="22"/>
          <w:szCs w:val="22"/>
          <w:lang w:val="lv-LV"/>
        </w:rPr>
        <w:t>kas, savukārt,</w:t>
      </w:r>
      <w:r w:rsidRPr="00722D0B">
        <w:rPr>
          <w:color w:val="000000"/>
          <w:sz w:val="22"/>
          <w:szCs w:val="22"/>
          <w:lang w:val="lv-LV"/>
        </w:rPr>
        <w:t xml:space="preserve"> palielin</w:t>
      </w:r>
      <w:r w:rsidR="00DB7577" w:rsidRPr="00722D0B">
        <w:rPr>
          <w:color w:val="000000"/>
          <w:sz w:val="22"/>
          <w:szCs w:val="22"/>
          <w:lang w:val="lv-LV"/>
        </w:rPr>
        <w:t>a</w:t>
      </w:r>
      <w:r w:rsidRPr="00722D0B">
        <w:rPr>
          <w:color w:val="000000"/>
          <w:sz w:val="22"/>
          <w:szCs w:val="22"/>
          <w:lang w:val="lv-LV"/>
        </w:rPr>
        <w:t xml:space="preserve"> kālija un bikarbonātu </w:t>
      </w:r>
      <w:r w:rsidR="00DB7577" w:rsidRPr="00722D0B">
        <w:rPr>
          <w:color w:val="000000"/>
          <w:sz w:val="22"/>
          <w:szCs w:val="22"/>
          <w:lang w:val="lv-LV"/>
        </w:rPr>
        <w:t>izdalīšanos</w:t>
      </w:r>
      <w:r w:rsidRPr="00722D0B">
        <w:rPr>
          <w:color w:val="000000"/>
          <w:sz w:val="22"/>
          <w:szCs w:val="22"/>
          <w:lang w:val="lv-LV"/>
        </w:rPr>
        <w:t xml:space="preserve"> ar urīnu un samazin</w:t>
      </w:r>
      <w:r w:rsidR="00DB7577" w:rsidRPr="00722D0B">
        <w:rPr>
          <w:color w:val="000000"/>
          <w:sz w:val="22"/>
          <w:szCs w:val="22"/>
          <w:lang w:val="lv-LV"/>
        </w:rPr>
        <w:t>a</w:t>
      </w:r>
      <w:r w:rsidRPr="00722D0B">
        <w:rPr>
          <w:color w:val="000000"/>
          <w:sz w:val="22"/>
          <w:szCs w:val="22"/>
          <w:lang w:val="lv-LV"/>
        </w:rPr>
        <w:t xml:space="preserve"> kālija </w:t>
      </w:r>
      <w:r w:rsidR="00DB7577" w:rsidRPr="00722D0B">
        <w:rPr>
          <w:color w:val="000000"/>
          <w:sz w:val="22"/>
          <w:szCs w:val="22"/>
          <w:lang w:val="lv-LV"/>
        </w:rPr>
        <w:t>koncentrāciju</w:t>
      </w:r>
      <w:r w:rsidRPr="00722D0B">
        <w:rPr>
          <w:color w:val="000000"/>
          <w:sz w:val="22"/>
          <w:szCs w:val="22"/>
          <w:lang w:val="lv-LV"/>
        </w:rPr>
        <w:t xml:space="preserve"> serumā. </w:t>
      </w:r>
      <w:r w:rsidR="00DB7577" w:rsidRPr="00722D0B">
        <w:rPr>
          <w:color w:val="000000"/>
          <w:sz w:val="22"/>
          <w:szCs w:val="22"/>
          <w:lang w:val="lv-LV"/>
        </w:rPr>
        <w:t>Jādomā, ka</w:t>
      </w:r>
      <w:r w:rsidRPr="00722D0B">
        <w:rPr>
          <w:color w:val="000000"/>
          <w:sz w:val="22"/>
          <w:szCs w:val="22"/>
          <w:lang w:val="lv-LV"/>
        </w:rPr>
        <w:t xml:space="preserve"> renīna-angiotenzīna-al</w:t>
      </w:r>
      <w:r w:rsidR="00DB7577" w:rsidRPr="00722D0B">
        <w:rPr>
          <w:color w:val="000000"/>
          <w:sz w:val="22"/>
          <w:szCs w:val="22"/>
          <w:lang w:val="lv-LV"/>
        </w:rPr>
        <w:t>dosterona sistēmas blokāde</w:t>
      </w:r>
      <w:r w:rsidR="00570431" w:rsidRPr="00722D0B">
        <w:rPr>
          <w:color w:val="000000"/>
          <w:sz w:val="22"/>
          <w:szCs w:val="22"/>
          <w:lang w:val="lv-LV"/>
        </w:rPr>
        <w:t>,</w:t>
      </w:r>
      <w:r w:rsidR="00DB7577" w:rsidRPr="00722D0B">
        <w:rPr>
          <w:color w:val="000000"/>
          <w:sz w:val="22"/>
          <w:szCs w:val="22"/>
          <w:lang w:val="lv-LV"/>
        </w:rPr>
        <w:t xml:space="preserve"> ko nodrošina telmisartāna </w:t>
      </w:r>
      <w:r w:rsidR="007E3F70" w:rsidRPr="00722D0B">
        <w:rPr>
          <w:color w:val="000000"/>
          <w:sz w:val="22"/>
          <w:szCs w:val="22"/>
          <w:lang w:val="lv-LV"/>
        </w:rPr>
        <w:t>vienlaicīgā lietošana</w:t>
      </w:r>
      <w:r w:rsidR="00DB7577" w:rsidRPr="00722D0B">
        <w:rPr>
          <w:color w:val="000000"/>
          <w:sz w:val="22"/>
          <w:szCs w:val="22"/>
          <w:lang w:val="lv-LV"/>
        </w:rPr>
        <w:t>,</w:t>
      </w:r>
      <w:r w:rsidRPr="00722D0B">
        <w:rPr>
          <w:color w:val="000000"/>
          <w:sz w:val="22"/>
          <w:szCs w:val="22"/>
          <w:lang w:val="lv-LV"/>
        </w:rPr>
        <w:t xml:space="preserve"> </w:t>
      </w:r>
      <w:r w:rsidR="00DB7577" w:rsidRPr="00722D0B">
        <w:rPr>
          <w:color w:val="000000"/>
          <w:sz w:val="22"/>
          <w:szCs w:val="22"/>
          <w:lang w:val="lv-LV"/>
        </w:rPr>
        <w:t xml:space="preserve">novērš </w:t>
      </w:r>
      <w:r w:rsidRPr="00722D0B">
        <w:rPr>
          <w:color w:val="000000"/>
          <w:sz w:val="22"/>
          <w:szCs w:val="22"/>
          <w:lang w:val="lv-LV"/>
        </w:rPr>
        <w:t>š</w:t>
      </w:r>
      <w:r w:rsidR="00DB7577" w:rsidRPr="00722D0B">
        <w:rPr>
          <w:color w:val="000000"/>
          <w:sz w:val="22"/>
          <w:szCs w:val="22"/>
          <w:lang w:val="lv-LV"/>
        </w:rPr>
        <w:t>ī</w:t>
      </w:r>
      <w:r w:rsidRPr="00722D0B">
        <w:rPr>
          <w:color w:val="000000"/>
          <w:sz w:val="22"/>
          <w:szCs w:val="22"/>
          <w:lang w:val="lv-LV"/>
        </w:rPr>
        <w:t xml:space="preserve"> diurētisk</w:t>
      </w:r>
      <w:r w:rsidR="00DB7577" w:rsidRPr="00722D0B">
        <w:rPr>
          <w:color w:val="000000"/>
          <w:sz w:val="22"/>
          <w:szCs w:val="22"/>
          <w:lang w:val="lv-LV"/>
        </w:rPr>
        <w:t>ā</w:t>
      </w:r>
      <w:r w:rsidRPr="00722D0B">
        <w:rPr>
          <w:color w:val="000000"/>
          <w:sz w:val="22"/>
          <w:szCs w:val="22"/>
          <w:lang w:val="lv-LV"/>
        </w:rPr>
        <w:t xml:space="preserve"> līdzek</w:t>
      </w:r>
      <w:r w:rsidR="00DB7577" w:rsidRPr="00722D0B">
        <w:rPr>
          <w:color w:val="000000"/>
          <w:sz w:val="22"/>
          <w:szCs w:val="22"/>
          <w:lang w:val="lv-LV"/>
        </w:rPr>
        <w:t>ļa</w:t>
      </w:r>
      <w:r w:rsidRPr="00722D0B">
        <w:rPr>
          <w:color w:val="000000"/>
          <w:sz w:val="22"/>
          <w:szCs w:val="22"/>
          <w:lang w:val="lv-LV"/>
        </w:rPr>
        <w:t xml:space="preserve"> </w:t>
      </w:r>
      <w:r w:rsidR="00DB7577" w:rsidRPr="00722D0B">
        <w:rPr>
          <w:color w:val="000000"/>
          <w:sz w:val="22"/>
          <w:szCs w:val="22"/>
          <w:lang w:val="lv-LV"/>
        </w:rPr>
        <w:t xml:space="preserve">radīto </w:t>
      </w:r>
      <w:r w:rsidRPr="00722D0B">
        <w:rPr>
          <w:color w:val="000000"/>
          <w:sz w:val="22"/>
          <w:szCs w:val="22"/>
          <w:lang w:val="lv-LV"/>
        </w:rPr>
        <w:t xml:space="preserve">kālija </w:t>
      </w:r>
      <w:r w:rsidR="00DB7577" w:rsidRPr="00722D0B">
        <w:rPr>
          <w:color w:val="000000"/>
          <w:sz w:val="22"/>
          <w:szCs w:val="22"/>
          <w:lang w:val="lv-LV"/>
        </w:rPr>
        <w:t>zudumu</w:t>
      </w:r>
      <w:r w:rsidRPr="00722D0B">
        <w:rPr>
          <w:color w:val="000000"/>
          <w:sz w:val="22"/>
          <w:szCs w:val="22"/>
          <w:lang w:val="lv-LV"/>
        </w:rPr>
        <w:t>. Hidro</w:t>
      </w:r>
      <w:r w:rsidR="007E3F70" w:rsidRPr="00722D0B">
        <w:rPr>
          <w:color w:val="000000"/>
          <w:sz w:val="22"/>
          <w:szCs w:val="22"/>
          <w:lang w:val="lv-LV"/>
        </w:rPr>
        <w:t xml:space="preserve">hlortiazīda diurētiskā iedarbība sākas </w:t>
      </w:r>
      <w:r w:rsidRPr="00722D0B">
        <w:rPr>
          <w:color w:val="000000"/>
          <w:sz w:val="22"/>
          <w:szCs w:val="22"/>
          <w:lang w:val="lv-LV"/>
        </w:rPr>
        <w:t xml:space="preserve">apmēram </w:t>
      </w:r>
      <w:r w:rsidR="007E3F70" w:rsidRPr="00722D0B">
        <w:rPr>
          <w:color w:val="000000"/>
          <w:sz w:val="22"/>
          <w:szCs w:val="22"/>
          <w:lang w:val="lv-LV"/>
        </w:rPr>
        <w:t xml:space="preserve">pēc </w:t>
      </w:r>
      <w:r w:rsidRPr="00722D0B">
        <w:rPr>
          <w:color w:val="000000"/>
          <w:sz w:val="22"/>
          <w:szCs w:val="22"/>
          <w:lang w:val="lv-LV"/>
        </w:rPr>
        <w:t>2 stund</w:t>
      </w:r>
      <w:r w:rsidR="007E3F70" w:rsidRPr="00722D0B">
        <w:rPr>
          <w:color w:val="000000"/>
          <w:sz w:val="22"/>
          <w:szCs w:val="22"/>
          <w:lang w:val="lv-LV"/>
        </w:rPr>
        <w:t>ām</w:t>
      </w:r>
      <w:r w:rsidRPr="00722D0B">
        <w:rPr>
          <w:color w:val="000000"/>
          <w:sz w:val="22"/>
          <w:szCs w:val="22"/>
          <w:lang w:val="lv-LV"/>
        </w:rPr>
        <w:t xml:space="preserve">, maksimumu sasniedzot pēc 4 stundām, </w:t>
      </w:r>
      <w:r w:rsidR="00570431" w:rsidRPr="00722D0B">
        <w:rPr>
          <w:color w:val="000000"/>
          <w:sz w:val="22"/>
          <w:szCs w:val="22"/>
          <w:lang w:val="lv-LV"/>
        </w:rPr>
        <w:t>un tā iedarbība ilgst apmēram 6</w:t>
      </w:r>
      <w:r w:rsidR="00570431" w:rsidRPr="00722D0B">
        <w:rPr>
          <w:color w:val="000000"/>
          <w:sz w:val="22"/>
          <w:szCs w:val="22"/>
          <w:lang w:val="lv-LV"/>
        </w:rPr>
        <w:noBreakHyphen/>
      </w:r>
      <w:r w:rsidRPr="00722D0B">
        <w:rPr>
          <w:color w:val="000000"/>
          <w:sz w:val="22"/>
          <w:szCs w:val="22"/>
          <w:lang w:val="lv-LV"/>
        </w:rPr>
        <w:t>12 stundas.</w:t>
      </w:r>
    </w:p>
    <w:p w:rsidR="00C86E52" w:rsidRPr="00722D0B" w:rsidRDefault="00C86E52">
      <w:pPr>
        <w:tabs>
          <w:tab w:val="left" w:pos="540"/>
        </w:tabs>
        <w:rPr>
          <w:color w:val="000000"/>
          <w:sz w:val="22"/>
          <w:szCs w:val="22"/>
          <w:lang w:val="lv-LV"/>
        </w:rPr>
      </w:pPr>
    </w:p>
    <w:p w:rsidR="00251117" w:rsidRPr="00722D0B" w:rsidRDefault="00251117" w:rsidP="006D241D">
      <w:pPr>
        <w:keepNext/>
        <w:tabs>
          <w:tab w:val="left" w:pos="540"/>
        </w:tabs>
        <w:rPr>
          <w:color w:val="000000"/>
          <w:sz w:val="22"/>
          <w:szCs w:val="22"/>
          <w:lang w:val="lv-LV"/>
        </w:rPr>
      </w:pPr>
      <w:r w:rsidRPr="00722D0B">
        <w:rPr>
          <w:snapToGrid w:val="0"/>
          <w:u w:val="single"/>
          <w:lang w:val="lv-LV" w:eastAsia="zh-CN"/>
        </w:rPr>
        <w:t>Klīniskā efektivitāte un drošums</w:t>
      </w:r>
    </w:p>
    <w:p w:rsidR="00251117" w:rsidRPr="00722D0B" w:rsidRDefault="00251117" w:rsidP="006D241D">
      <w:pPr>
        <w:keepNext/>
        <w:tabs>
          <w:tab w:val="left" w:pos="540"/>
        </w:tabs>
        <w:rPr>
          <w:color w:val="000000"/>
          <w:sz w:val="22"/>
          <w:szCs w:val="22"/>
          <w:lang w:val="lv-LV"/>
        </w:rPr>
      </w:pPr>
    </w:p>
    <w:p w:rsidR="00251117" w:rsidRPr="00722D0B" w:rsidRDefault="00251117" w:rsidP="006D241D">
      <w:pPr>
        <w:keepNext/>
        <w:tabs>
          <w:tab w:val="left" w:pos="540"/>
        </w:tabs>
        <w:rPr>
          <w:color w:val="000000"/>
          <w:sz w:val="22"/>
          <w:szCs w:val="22"/>
          <w:lang w:val="lv-LV"/>
        </w:rPr>
      </w:pPr>
      <w:r w:rsidRPr="00722D0B">
        <w:rPr>
          <w:color w:val="000000"/>
          <w:sz w:val="22"/>
          <w:szCs w:val="22"/>
          <w:lang w:val="lv-LV"/>
        </w:rPr>
        <w:t>Esenciālās hipertensijas ārstēšana</w:t>
      </w:r>
    </w:p>
    <w:p w:rsidR="00C86E52" w:rsidRPr="00722D0B" w:rsidRDefault="00C86E52">
      <w:pPr>
        <w:tabs>
          <w:tab w:val="left" w:pos="540"/>
        </w:tabs>
        <w:rPr>
          <w:color w:val="000000"/>
          <w:sz w:val="22"/>
          <w:szCs w:val="22"/>
          <w:lang w:val="lv-LV"/>
        </w:rPr>
      </w:pPr>
      <w:r w:rsidRPr="00722D0B">
        <w:rPr>
          <w:color w:val="000000"/>
          <w:sz w:val="22"/>
          <w:szCs w:val="22"/>
          <w:lang w:val="lv-LV"/>
        </w:rPr>
        <w:t>Pēc pirmās telmisartāna devas antihipertensīvā iedarbība pakāpeniski parādās 3 stundu laikā. Maksimālais asinsspiedienu pazeminošais efekts tiek sasniegts 4-8 nedēļas pēc ārstēšanās uzsākšanas un tas saglabājas ilgstošas terapijas laikā. Antihipertensīvais efekts saglabājas konstants 24 stundas pēc devas ieņemšanas, ieskaitot pēdējās 4 stundas pirms nākamās devas, kas pierādīts ar ambulatoriem asinsspiediena mērījumiem. Tas ir apliecināts, veicot mērījumus maksimālās iedarbības laikā un tieši pirms nākamās devas (ar placebo kontrolētajos klīniskajos pētījumos pēc 40 mg un 80 mg telmisartāna devas ieplakas un maksimuma punkta attiecība vienmēr pārsniedza 80%).</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Pacientiem ar hipertensiju telmisartāns samazina gan sistolisko, gan diastolisko asinsspiedienu, neietekmējot pulsa frekvenci. Telmisartāna antihipertensīvā iedarbība ir salīdzināma ar citu grupu antihipertensīviem līdzekļiem (tas ir pierādīts klīniskajos pētījumos, salīdzinot telmisartānu ar amlodipīnu, atenololu, enalaprilu, hidrohlortiazīdu un lizinoprilu).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Pēkšņi pārtraucot ārstēšanu ar telmisartānu, asinsspiediens pakāpeniski vairākās dienās atgriežas līmenī, kāds bija pirms ārstēšanas, bez izteiktas atsitiena hipertensijas.</w:t>
      </w:r>
    </w:p>
    <w:p w:rsidR="00C86E52" w:rsidRPr="00722D0B" w:rsidRDefault="00C86E52">
      <w:pPr>
        <w:pStyle w:val="BodyTextIndent"/>
        <w:tabs>
          <w:tab w:val="left" w:pos="540"/>
        </w:tabs>
        <w:ind w:left="0"/>
        <w:rPr>
          <w:color w:val="000000"/>
          <w:sz w:val="22"/>
          <w:szCs w:val="22"/>
        </w:rPr>
      </w:pPr>
      <w:r w:rsidRPr="00722D0B">
        <w:rPr>
          <w:color w:val="000000"/>
          <w:sz w:val="22"/>
          <w:szCs w:val="22"/>
        </w:rPr>
        <w:t>Klīniskajos pētījumos, salīdzinot divus antihipertensīvās terapijas veidus, sausa klepus gadījumi daudz mazāk bija sastopami pacientiem, kuriem ordinēja telmisartānu, nekā pacientiem, kuriem ordinēja angiotenzīna konvertējošā enzīma inhibitorus.</w:t>
      </w:r>
    </w:p>
    <w:p w:rsidR="002E0DDF" w:rsidRPr="00722D0B" w:rsidRDefault="002E0DDF" w:rsidP="002E0DDF">
      <w:pPr>
        <w:tabs>
          <w:tab w:val="left" w:pos="12816"/>
        </w:tabs>
        <w:rPr>
          <w:sz w:val="22"/>
          <w:szCs w:val="22"/>
          <w:lang w:val="lv-LV"/>
        </w:rPr>
      </w:pPr>
    </w:p>
    <w:p w:rsidR="002E0DDF" w:rsidRPr="00722D0B" w:rsidRDefault="002E0DDF" w:rsidP="006D241D">
      <w:pPr>
        <w:keepNext/>
        <w:tabs>
          <w:tab w:val="left" w:pos="12816"/>
        </w:tabs>
        <w:rPr>
          <w:sz w:val="22"/>
          <w:szCs w:val="22"/>
          <w:lang w:val="lv-LV"/>
        </w:rPr>
      </w:pPr>
      <w:r w:rsidRPr="00722D0B">
        <w:rPr>
          <w:sz w:val="22"/>
          <w:szCs w:val="22"/>
          <w:lang w:val="lv-LV"/>
        </w:rPr>
        <w:t>Kardiovaskulārā profilakse</w:t>
      </w:r>
    </w:p>
    <w:p w:rsidR="002E0DDF" w:rsidRPr="00722D0B" w:rsidRDefault="002E0DDF" w:rsidP="002E0DDF">
      <w:pPr>
        <w:tabs>
          <w:tab w:val="left" w:pos="12816"/>
        </w:tabs>
        <w:rPr>
          <w:sz w:val="22"/>
          <w:szCs w:val="22"/>
          <w:lang w:val="lv-LV"/>
        </w:rPr>
      </w:pPr>
      <w:r w:rsidRPr="00722D0B">
        <w:rPr>
          <w:sz w:val="22"/>
          <w:szCs w:val="22"/>
          <w:lang w:val="lv-LV"/>
        </w:rPr>
        <w:t>ONTARGET klīniskajā pētījumā (</w:t>
      </w:r>
      <w:r w:rsidRPr="00722D0B">
        <w:rPr>
          <w:i/>
          <w:sz w:val="22"/>
          <w:szCs w:val="22"/>
          <w:lang w:val="lv-LV"/>
        </w:rPr>
        <w:t>ONgoing Telmisartan Alone and in Combination with Rampril Global Endpoint Trial</w:t>
      </w:r>
      <w:r w:rsidRPr="00722D0B">
        <w:rPr>
          <w:sz w:val="22"/>
          <w:szCs w:val="22"/>
          <w:lang w:val="lv-LV"/>
        </w:rPr>
        <w:t xml:space="preserve">) salīdzināja telmisartāna, ramiprila un telmisartāna un ramiprila kombinācijas ietekmi uz kardiovakulāro galaiznākumu 25 620 pacientiem vecumā no 55 gadiem, kuriem anamnēzē bija koronāro artēriju slimība, insults, TIL, perifēro artēriju slimība vai 2. tipa cukura diabēts, kā arī bija pierādījumi par mērķorgānu bojājumu (piemēram, retinopātiju, kreisā sirds kambara hipertrofiju, makro- vai mikroalbuminūriju), tātad faktiski tā ir kardiovaskulāro komplikāciju riska pacientu grupa.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Pacient</w:t>
      </w:r>
      <w:r w:rsidR="00537599" w:rsidRPr="00722D0B">
        <w:rPr>
          <w:sz w:val="22"/>
          <w:szCs w:val="22"/>
          <w:lang w:val="lv-LV"/>
        </w:rPr>
        <w:t>us</w:t>
      </w:r>
      <w:r w:rsidRPr="00722D0B">
        <w:rPr>
          <w:sz w:val="22"/>
          <w:szCs w:val="22"/>
          <w:lang w:val="lv-LV"/>
        </w:rPr>
        <w:t xml:space="preserve"> nejaušināti iedalīja vienā no trīs šādām terapijas grupām: telmisartāns 80 mg (n = 8542), ramiprils 10 mg (n = 8576) vai telmisartāna 80 mg un ramiprila 10 mg kombinācija (n = 8502), un pacientu vidējais uzraudzības laiks bija 4,5 gadi.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 xml:space="preserve">Telmisartānam un ramiprilam bija līdzīga ietekme, samazinot primāro salikto mērķa kritēriju, ko veidoja kardiovaskulāra nāve, neletāls miokarda infarkts, neletāls insults vai hospitalizācija sastrēguma sirds mazspējas dēļ. Primārā mērķa kritērija sastopamība telmisartāna (16,7 %) un ramiprila (16,5 %) grupā bija līdzīga. Telmisartāna un ramiprila grupas risku attiecība bija 1,01 (97,5 % TI 0,93 – 1,10, p (līdzvērtīguma) = 0,0019, ja robeža ir 1,13). Visu cēloņu izraisītā mirstība telmisartāna un ramiprila grupā bija attiecīgi 11,6 % un 11,8 %.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 xml:space="preserve">Vērtējot pēc iepriekš noteikta sekundārā mērķa kritērija – saliktā </w:t>
      </w:r>
      <w:r w:rsidR="00FB30A5" w:rsidRPr="00722D0B">
        <w:rPr>
          <w:sz w:val="22"/>
          <w:szCs w:val="22"/>
          <w:lang w:val="lv-LV"/>
        </w:rPr>
        <w:t>galarezultāta (</w:t>
      </w:r>
      <w:r w:rsidRPr="00722D0B">
        <w:rPr>
          <w:sz w:val="22"/>
          <w:szCs w:val="22"/>
          <w:lang w:val="lv-LV"/>
        </w:rPr>
        <w:t>kardiovaskulāra nāve, neletāl</w:t>
      </w:r>
      <w:r w:rsidR="00FB30A5" w:rsidRPr="00722D0B">
        <w:rPr>
          <w:sz w:val="22"/>
          <w:szCs w:val="22"/>
          <w:lang w:val="lv-LV"/>
        </w:rPr>
        <w:t>s</w:t>
      </w:r>
      <w:r w:rsidRPr="00722D0B">
        <w:rPr>
          <w:sz w:val="22"/>
          <w:szCs w:val="22"/>
          <w:lang w:val="lv-LV"/>
        </w:rPr>
        <w:t xml:space="preserve"> miokarda infarkt</w:t>
      </w:r>
      <w:r w:rsidR="00FB30A5" w:rsidRPr="00722D0B">
        <w:rPr>
          <w:sz w:val="22"/>
          <w:szCs w:val="22"/>
          <w:lang w:val="lv-LV"/>
        </w:rPr>
        <w:t>s</w:t>
      </w:r>
      <w:r w:rsidRPr="00722D0B">
        <w:rPr>
          <w:sz w:val="22"/>
          <w:szCs w:val="22"/>
          <w:lang w:val="lv-LV"/>
        </w:rPr>
        <w:t xml:space="preserve"> un neletāl</w:t>
      </w:r>
      <w:r w:rsidR="00FB30A5" w:rsidRPr="00722D0B">
        <w:rPr>
          <w:sz w:val="22"/>
          <w:szCs w:val="22"/>
          <w:lang w:val="lv-LV"/>
        </w:rPr>
        <w:t>s</w:t>
      </w:r>
      <w:r w:rsidRPr="00722D0B">
        <w:rPr>
          <w:sz w:val="22"/>
          <w:szCs w:val="22"/>
          <w:lang w:val="lv-LV"/>
        </w:rPr>
        <w:t xml:space="preserve"> insult</w:t>
      </w:r>
      <w:r w:rsidR="00FB30A5" w:rsidRPr="00722D0B">
        <w:rPr>
          <w:sz w:val="22"/>
          <w:szCs w:val="22"/>
          <w:lang w:val="lv-LV"/>
        </w:rPr>
        <w:t>s)</w:t>
      </w:r>
      <w:r w:rsidRPr="00722D0B">
        <w:rPr>
          <w:sz w:val="22"/>
          <w:szCs w:val="22"/>
          <w:lang w:val="lv-LV"/>
        </w:rPr>
        <w:t>, kas bija primārais mērķa kritērijs atsauces pētījumā HOPE (</w:t>
      </w:r>
      <w:r w:rsidRPr="00722D0B">
        <w:rPr>
          <w:i/>
          <w:sz w:val="22"/>
          <w:szCs w:val="22"/>
          <w:lang w:val="lv-LV"/>
        </w:rPr>
        <w:t>The Heart Outcomes Prevention Evaluation Study</w:t>
      </w:r>
      <w:r w:rsidRPr="00722D0B">
        <w:rPr>
          <w:sz w:val="22"/>
          <w:szCs w:val="22"/>
          <w:lang w:val="lv-LV"/>
        </w:rPr>
        <w:t xml:space="preserve">), kurā ramiprila ietekmi salīdzināja ar placebo – telmisartāna un ramiprila iedarbība bija līdzīga [0,99 (97,5 % TI 0,90 – 1,08, p (līdzvērtīguma) = 0,0004].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 xml:space="preserve">TRANSCEND klīniskajā pētījumā pacientus ar AKE-I nepanesību, bet citādi atbilstošus iekļaušanas kritērijiem, kādi tika piemēroti ONTARGET klīniskā pētījumā, nejaušināti iedalīja telmisartāna 80 mg (n = 2954) vai placebo (n = 2972) grupā, abus šos līdzekļus lietojot papildus standartaprūpei. Vidējais uzraudzības ilgums bija 4 gadi un 8 mēneši. Primārā saliktā mērķa kritērija (kardiovaskulāra nāve, neletāls miokarda infarkts, neletāls insults vai hospitalizācija sastrēguma sirds mazspējas dēļ) statiski nozīmīgas sastopamības atšķirības [15,7 % telmisartāna grupā un 17,0 % placebo grupā ar riska attiecību 0,92 (95 % TI 0,81 – 1,05, p = 0,22)] nekonstatēja. Salīdzinot ar placebo, ieguva pierādījumus par labvēlīgu telmisartāna ietekmi uz iepriekš noteiktu sekundāru salikto mērķa kritēriju, ko veidoja kardiovaskulāra nāve, neletāls miokarda infarkts un neletāls insults [0,87 (95 % TI 0,76 – 1,00, p = 0,048)]. Pierādījumu par labvēlīgu ietekmi uz kardiovaskulāro mirstību (riska attiecība 1,03, 95 % TI 0,85 – 1,24) nebija.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 xml:space="preserve">Pacientiem telmisartāna grupā par klepu un angioedēmu ziņoja retāk nekā pacientiem ramiprila grupā, savukārt par hipotensiju biežāk ziņoja telmisartāna grupā.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 xml:space="preserve">Telmisartāna kombinācija ar ramiprilu nesniedza papildu ieguvumu, salīdzinot ar ramiprila vai telmisartāna monoterapiju. Kardiovaskulārā mirstība un visu cēloņu izraisīta mirstība kombinācijas grupā radās biežāk. Bez tam kombinētās terapijas grupā nozīmīgi biežāk radās hiperkaliēmija, nieru mazspēja, hipotensija un ģībonis. Tādēļ šai pacientu grupā telmisartāna un ramiprila kombinācijas lietošana nav ieteicama. </w:t>
      </w:r>
    </w:p>
    <w:p w:rsidR="00C86E52" w:rsidRPr="00722D0B" w:rsidRDefault="00C86E52">
      <w:pPr>
        <w:tabs>
          <w:tab w:val="left" w:pos="540"/>
        </w:tabs>
        <w:rPr>
          <w:color w:val="000000"/>
          <w:sz w:val="22"/>
          <w:szCs w:val="22"/>
          <w:lang w:val="lv-LV"/>
        </w:rPr>
      </w:pPr>
    </w:p>
    <w:p w:rsidR="003C2543" w:rsidRPr="00722D0B" w:rsidRDefault="003C2543">
      <w:pPr>
        <w:tabs>
          <w:tab w:val="left" w:pos="540"/>
        </w:tabs>
        <w:rPr>
          <w:color w:val="000000"/>
          <w:sz w:val="22"/>
          <w:szCs w:val="22"/>
          <w:lang w:val="lv-LV"/>
        </w:rPr>
      </w:pPr>
      <w:r w:rsidRPr="00722D0B">
        <w:rPr>
          <w:color w:val="000000"/>
          <w:sz w:val="22"/>
          <w:szCs w:val="22"/>
          <w:lang w:val="lv-LV"/>
        </w:rPr>
        <w:t>PRoFESS („</w:t>
      </w:r>
      <w:r w:rsidRPr="00722D0B">
        <w:rPr>
          <w:i/>
          <w:color w:val="000000"/>
          <w:sz w:val="22"/>
          <w:szCs w:val="22"/>
          <w:lang w:val="lv-LV"/>
        </w:rPr>
        <w:t>Prevention Regimen for Effectively avoiding Secondary Strokes</w:t>
      </w:r>
      <w:r w:rsidRPr="00722D0B">
        <w:rPr>
          <w:color w:val="000000"/>
          <w:sz w:val="22"/>
          <w:szCs w:val="22"/>
          <w:lang w:val="lv-LV"/>
        </w:rPr>
        <w:t xml:space="preserve">”) pētījumā </w:t>
      </w:r>
      <w:r w:rsidR="00BD28C8" w:rsidRPr="00722D0B">
        <w:rPr>
          <w:color w:val="000000"/>
          <w:sz w:val="22"/>
          <w:szCs w:val="22"/>
          <w:lang w:val="lv-LV"/>
        </w:rPr>
        <w:t>pacienti</w:t>
      </w:r>
      <w:r w:rsidR="00F611C9" w:rsidRPr="00722D0B">
        <w:rPr>
          <w:color w:val="000000"/>
          <w:sz w:val="22"/>
          <w:szCs w:val="22"/>
          <w:lang w:val="lv-LV"/>
        </w:rPr>
        <w:t>em</w:t>
      </w:r>
      <w:r w:rsidR="00BD28C8" w:rsidRPr="00722D0B">
        <w:rPr>
          <w:color w:val="000000"/>
          <w:sz w:val="22"/>
          <w:szCs w:val="22"/>
          <w:lang w:val="lv-LV"/>
        </w:rPr>
        <w:t xml:space="preserve"> 50</w:t>
      </w:r>
      <w:r w:rsidR="00B06F84" w:rsidRPr="00722D0B">
        <w:rPr>
          <w:color w:val="000000"/>
          <w:sz w:val="22"/>
          <w:szCs w:val="22"/>
          <w:lang w:val="lv-LV"/>
        </w:rPr>
        <w:t> </w:t>
      </w:r>
      <w:r w:rsidR="00BD28C8" w:rsidRPr="00722D0B">
        <w:rPr>
          <w:color w:val="000000"/>
          <w:sz w:val="22"/>
          <w:szCs w:val="22"/>
          <w:lang w:val="lv-LV"/>
        </w:rPr>
        <w:t>gadu vecumā un vecāki</w:t>
      </w:r>
      <w:r w:rsidR="00F611C9" w:rsidRPr="00722D0B">
        <w:rPr>
          <w:color w:val="000000"/>
          <w:sz w:val="22"/>
          <w:szCs w:val="22"/>
          <w:lang w:val="lv-LV"/>
        </w:rPr>
        <w:t>em</w:t>
      </w:r>
      <w:r w:rsidR="00BD28C8" w:rsidRPr="00722D0B">
        <w:rPr>
          <w:color w:val="000000"/>
          <w:sz w:val="22"/>
          <w:szCs w:val="22"/>
          <w:lang w:val="lv-LV"/>
        </w:rPr>
        <w:t>, kuriem nesen bijis insults, tika novērots paaugstināts sepses biežums telmisartāna grupā, salīdzinot ar placebo, 0,70 % pret 0,49 %</w:t>
      </w:r>
      <w:r w:rsidR="00253916" w:rsidRPr="00722D0B">
        <w:rPr>
          <w:color w:val="000000"/>
          <w:sz w:val="22"/>
          <w:szCs w:val="22"/>
          <w:lang w:val="lv-LV"/>
        </w:rPr>
        <w:t xml:space="preserve"> [</w:t>
      </w:r>
      <w:r w:rsidR="00BD28C8" w:rsidRPr="00722D0B">
        <w:rPr>
          <w:color w:val="000000"/>
          <w:sz w:val="22"/>
          <w:szCs w:val="22"/>
          <w:lang w:val="lv-LV"/>
        </w:rPr>
        <w:t>RR 1</w:t>
      </w:r>
      <w:r w:rsidR="00FA7AFF" w:rsidRPr="00722D0B">
        <w:rPr>
          <w:color w:val="000000"/>
          <w:sz w:val="22"/>
          <w:szCs w:val="22"/>
          <w:lang w:val="lv-LV"/>
        </w:rPr>
        <w:t>,</w:t>
      </w:r>
      <w:r w:rsidR="00BD28C8" w:rsidRPr="00722D0B">
        <w:rPr>
          <w:color w:val="000000"/>
          <w:sz w:val="22"/>
          <w:szCs w:val="22"/>
          <w:lang w:val="lv-LV"/>
        </w:rPr>
        <w:t>43 (95 % ticamības interv</w:t>
      </w:r>
      <w:r w:rsidR="00253916" w:rsidRPr="00722D0B">
        <w:rPr>
          <w:color w:val="000000"/>
          <w:sz w:val="22"/>
          <w:szCs w:val="22"/>
          <w:lang w:val="lv-LV"/>
        </w:rPr>
        <w:t>āls 1</w:t>
      </w:r>
      <w:r w:rsidR="00FA7AFF" w:rsidRPr="00722D0B">
        <w:rPr>
          <w:color w:val="000000"/>
          <w:sz w:val="22"/>
          <w:szCs w:val="22"/>
          <w:lang w:val="lv-LV"/>
        </w:rPr>
        <w:t>,</w:t>
      </w:r>
      <w:r w:rsidR="00253916" w:rsidRPr="00722D0B">
        <w:rPr>
          <w:color w:val="000000"/>
          <w:sz w:val="22"/>
          <w:szCs w:val="22"/>
          <w:lang w:val="lv-LV"/>
        </w:rPr>
        <w:t>00- 2</w:t>
      </w:r>
      <w:r w:rsidR="00FA7AFF" w:rsidRPr="00722D0B">
        <w:rPr>
          <w:color w:val="000000"/>
          <w:sz w:val="22"/>
          <w:szCs w:val="22"/>
          <w:lang w:val="lv-LV"/>
        </w:rPr>
        <w:t>,</w:t>
      </w:r>
      <w:r w:rsidR="00253916" w:rsidRPr="00722D0B">
        <w:rPr>
          <w:color w:val="000000"/>
          <w:sz w:val="22"/>
          <w:szCs w:val="22"/>
          <w:lang w:val="lv-LV"/>
        </w:rPr>
        <w:t>06)]; fatālas sepses biežums bija paaugstināts telmisartāna grupas pacientiem (0</w:t>
      </w:r>
      <w:r w:rsidR="00FA7AFF" w:rsidRPr="00722D0B">
        <w:rPr>
          <w:color w:val="000000"/>
          <w:sz w:val="22"/>
          <w:szCs w:val="22"/>
          <w:lang w:val="lv-LV"/>
        </w:rPr>
        <w:t>,</w:t>
      </w:r>
      <w:r w:rsidR="00253916" w:rsidRPr="00722D0B">
        <w:rPr>
          <w:color w:val="000000"/>
          <w:sz w:val="22"/>
          <w:szCs w:val="22"/>
          <w:lang w:val="lv-LV"/>
        </w:rPr>
        <w:t>33 %) pret placebo grupas pacientiem (0</w:t>
      </w:r>
      <w:r w:rsidR="00FA7AFF" w:rsidRPr="00722D0B">
        <w:rPr>
          <w:color w:val="000000"/>
          <w:sz w:val="22"/>
          <w:szCs w:val="22"/>
          <w:lang w:val="lv-LV"/>
        </w:rPr>
        <w:t>,</w:t>
      </w:r>
      <w:r w:rsidR="00253916" w:rsidRPr="00722D0B">
        <w:rPr>
          <w:color w:val="000000"/>
          <w:sz w:val="22"/>
          <w:szCs w:val="22"/>
          <w:lang w:val="lv-LV"/>
        </w:rPr>
        <w:t>16 %) [RR 2</w:t>
      </w:r>
      <w:r w:rsidR="00FA7AFF" w:rsidRPr="00722D0B">
        <w:rPr>
          <w:color w:val="000000"/>
          <w:sz w:val="22"/>
          <w:szCs w:val="22"/>
          <w:lang w:val="lv-LV"/>
        </w:rPr>
        <w:t>,</w:t>
      </w:r>
      <w:r w:rsidR="00253916" w:rsidRPr="00722D0B">
        <w:rPr>
          <w:color w:val="000000"/>
          <w:sz w:val="22"/>
          <w:szCs w:val="22"/>
          <w:lang w:val="lv-LV"/>
        </w:rPr>
        <w:t>07 % (95% ticamības intervāls 1</w:t>
      </w:r>
      <w:r w:rsidR="00FA7AFF" w:rsidRPr="00722D0B">
        <w:rPr>
          <w:color w:val="000000"/>
          <w:sz w:val="22"/>
          <w:szCs w:val="22"/>
          <w:lang w:val="lv-LV"/>
        </w:rPr>
        <w:t>,</w:t>
      </w:r>
      <w:r w:rsidR="00253916" w:rsidRPr="00722D0B">
        <w:rPr>
          <w:color w:val="000000"/>
          <w:sz w:val="22"/>
          <w:szCs w:val="22"/>
          <w:lang w:val="lv-LV"/>
        </w:rPr>
        <w:t>14-3</w:t>
      </w:r>
      <w:r w:rsidR="00FA7AFF" w:rsidRPr="00722D0B">
        <w:rPr>
          <w:color w:val="000000"/>
          <w:sz w:val="22"/>
          <w:szCs w:val="22"/>
          <w:lang w:val="lv-LV"/>
        </w:rPr>
        <w:t>,</w:t>
      </w:r>
      <w:r w:rsidR="00253916" w:rsidRPr="00722D0B">
        <w:rPr>
          <w:color w:val="000000"/>
          <w:sz w:val="22"/>
          <w:szCs w:val="22"/>
          <w:lang w:val="lv-LV"/>
        </w:rPr>
        <w:t>76)]. Novērotais paaugstinātais sepses gadījumu biežums telmisartāna lietotājiem var būt sagadīšanās vai arī saistīts ar līdz šim nezināmu mehānismu.</w:t>
      </w:r>
    </w:p>
    <w:p w:rsidR="006B2BD1" w:rsidRPr="00722D0B" w:rsidRDefault="006B2BD1" w:rsidP="006B2BD1">
      <w:pPr>
        <w:rPr>
          <w:rFonts w:eastAsia="SimSun"/>
          <w:bCs/>
          <w:sz w:val="22"/>
          <w:szCs w:val="22"/>
          <w:lang w:val="lv-LV" w:eastAsia="zh-CN"/>
        </w:rPr>
      </w:pP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 xml:space="preserve">Divos lielos </w:t>
      </w:r>
      <w:r w:rsidR="00FA7AFF" w:rsidRPr="00722D0B">
        <w:rPr>
          <w:rFonts w:eastAsia="SimSun"/>
          <w:bCs/>
          <w:sz w:val="22"/>
          <w:szCs w:val="22"/>
          <w:lang w:val="lv-LV" w:eastAsia="zh-CN"/>
        </w:rPr>
        <w:t>randomizētos</w:t>
      </w:r>
      <w:r w:rsidRPr="00722D0B">
        <w:rPr>
          <w:rFonts w:eastAsia="SimSun"/>
          <w:bCs/>
          <w:sz w:val="22"/>
          <w:szCs w:val="22"/>
          <w:lang w:val="lv-LV" w:eastAsia="zh-CN"/>
        </w:rPr>
        <w:t>, kontrolētos klīniskajos pētījumos ONTARGET (ONgoing Telmisartan Alone and in combination with Ramipril Global Endpoint Trial - klīniskais pētījums par telmisartāna monoterapijas vai kombinācijas ar ramiprilu ietekmi uz vispārējiem mērķa kritērijiem) un VA NEPHRON-D (The Veterans Affairs Nephropathy in Diabetes - klīniskais pētījums par nefropātiju gados vecākiem pacientiem ar diabētu) tika pētīta AKE inhibitoru lietošana kombinācijā ar angiotenzīna II receptoru blokatoriem.</w:t>
      </w:r>
    </w:p>
    <w:p w:rsidR="006B2BD1" w:rsidRPr="00722D0B" w:rsidRDefault="006B2BD1" w:rsidP="006B2BD1">
      <w:pPr>
        <w:tabs>
          <w:tab w:val="left" w:pos="567"/>
        </w:tabs>
        <w:rPr>
          <w:sz w:val="22"/>
          <w:szCs w:val="20"/>
          <w:lang w:val="lv-LV"/>
        </w:rPr>
      </w:pPr>
      <w:r w:rsidRPr="00722D0B">
        <w:rPr>
          <w:rFonts w:eastAsia="SimSun"/>
          <w:bCs/>
          <w:sz w:val="22"/>
          <w:szCs w:val="22"/>
          <w:lang w:val="lv-LV" w:eastAsia="zh-CN"/>
        </w:rPr>
        <w:t>ONTARGET pētījumā piedalījās pacienti, kuriem anamnēzē ir sirds-asinsvadu sistēmas vai cerebrovaskulāra slimība, vai 2. tipa cukura diabēts ar pierādījumiem par mērķorgāna bojājumu. Sīkāku informāciju skatīt augstāk „</w:t>
      </w:r>
      <w:r w:rsidRPr="00722D0B">
        <w:rPr>
          <w:sz w:val="22"/>
          <w:szCs w:val="20"/>
          <w:lang w:val="lv-LV"/>
        </w:rPr>
        <w:t>Kardiovaskulār</w:t>
      </w:r>
      <w:r w:rsidR="00896459" w:rsidRPr="00722D0B">
        <w:rPr>
          <w:sz w:val="22"/>
          <w:szCs w:val="20"/>
          <w:lang w:val="lv-LV"/>
        </w:rPr>
        <w:t>ā profilakse</w:t>
      </w:r>
      <w:r w:rsidRPr="00722D0B">
        <w:rPr>
          <w:sz w:val="22"/>
          <w:szCs w:val="20"/>
          <w:lang w:val="lv-LV"/>
        </w:rPr>
        <w:t>”.</w:t>
      </w: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VA NEPHRON-D pētījumā piedalījās pacienti ar 2. tipa cukura diabētu un diabētisku nefropātiju.</w:t>
      </w: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angiotenzīna II receptoru blokatoriem.</w:t>
      </w: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Tādēļ AKE inhibitorus un angiotenzīna II receptoru blokatorus nedrīkst vienlaicīgi lietot pacientiem ar diabētisku nefropātiju.</w:t>
      </w:r>
    </w:p>
    <w:p w:rsidR="00896459" w:rsidRPr="00722D0B" w:rsidRDefault="00896459" w:rsidP="006B2BD1">
      <w:pPr>
        <w:rPr>
          <w:rFonts w:eastAsia="SimSun"/>
          <w:bCs/>
          <w:sz w:val="22"/>
          <w:szCs w:val="22"/>
          <w:lang w:val="lv-LV" w:eastAsia="zh-CN"/>
        </w:rPr>
      </w:pP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ALTITUDE (Aliskiren Trial in Type 2 Diabetes Using Cardiovascular and Renal Disease Endpoints - aliskirēna klīniskais pētījums pacientiem ar 2. tipa cukura diabētu, lietojot sirds</w:t>
      </w:r>
      <w:r w:rsidR="00D8340F" w:rsidRPr="00722D0B">
        <w:rPr>
          <w:rFonts w:eastAsia="SimSun"/>
          <w:bCs/>
          <w:sz w:val="22"/>
          <w:szCs w:val="22"/>
          <w:lang w:val="lv-LV" w:eastAsia="zh-CN"/>
        </w:rPr>
        <w:t xml:space="preserve"> </w:t>
      </w:r>
      <w:r w:rsidRPr="00722D0B">
        <w:rPr>
          <w:rFonts w:eastAsia="SimSun"/>
          <w:bCs/>
          <w:sz w:val="22"/>
          <w:szCs w:val="22"/>
          <w:lang w:val="lv-LV" w:eastAsia="zh-CN"/>
        </w:rPr>
        <w:t>asinsvadu un nieru slimības mērķa kritērijus) bija pētījums, kurā tika pētīts ieguvums no aliskirēna pievienošanas papildus standarta ārstēšanai ar AKE inhibitoru vai angiotenzīna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BD28C8" w:rsidRPr="00722D0B" w:rsidRDefault="00BD28C8">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Epidemioloģiskie pētījumi ir pierādījuši, ka ilgstoša ārstēšana ar hidrohlortiazīdu samazina kardiovaskulāro saslimšanu un mirstības iespējamību.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Fiksētās </w:t>
      </w:r>
      <w:r w:rsidRPr="00722D0B">
        <w:rPr>
          <w:sz w:val="22"/>
          <w:szCs w:val="22"/>
          <w:lang w:val="lv-LV"/>
        </w:rPr>
        <w:t xml:space="preserve">telmisartāna/hidrohlortiazīda </w:t>
      </w:r>
      <w:r w:rsidRPr="00722D0B">
        <w:rPr>
          <w:color w:val="000000"/>
          <w:sz w:val="22"/>
          <w:szCs w:val="22"/>
          <w:lang w:val="lv-LV"/>
        </w:rPr>
        <w:t>devas kombinācijas ietekme uz mirstību un kardiovaskulārajām saslimšanām</w:t>
      </w:r>
      <w:bookmarkStart w:id="3" w:name="OLE_LINK2"/>
      <w:r w:rsidRPr="00722D0B">
        <w:rPr>
          <w:color w:val="000000"/>
          <w:sz w:val="22"/>
          <w:szCs w:val="22"/>
          <w:lang w:val="lv-LV"/>
        </w:rPr>
        <w:t xml:space="preserve"> pašlaik nav zināma</w:t>
      </w:r>
      <w:bookmarkEnd w:id="3"/>
      <w:r w:rsidRPr="00722D0B">
        <w:rPr>
          <w:color w:val="000000"/>
          <w:sz w:val="22"/>
          <w:szCs w:val="22"/>
          <w:lang w:val="lv-LV"/>
        </w:rPr>
        <w:t>.</w:t>
      </w:r>
    </w:p>
    <w:p w:rsidR="00AE29BA" w:rsidRPr="00722D0B" w:rsidRDefault="00AE29BA">
      <w:pPr>
        <w:tabs>
          <w:tab w:val="left" w:pos="540"/>
        </w:tabs>
        <w:rPr>
          <w:color w:val="000000"/>
          <w:sz w:val="22"/>
          <w:szCs w:val="22"/>
          <w:lang w:val="lv-LV"/>
        </w:rPr>
      </w:pPr>
    </w:p>
    <w:p w:rsidR="00AE29BA" w:rsidRPr="00722D0B" w:rsidRDefault="00AE29BA" w:rsidP="00AE29BA">
      <w:pPr>
        <w:autoSpaceDE w:val="0"/>
        <w:autoSpaceDN w:val="0"/>
        <w:adjustRightInd w:val="0"/>
        <w:rPr>
          <w:color w:val="000000"/>
          <w:sz w:val="22"/>
          <w:szCs w:val="22"/>
          <w:lang w:val="lv-LV"/>
        </w:rPr>
      </w:pPr>
      <w:r w:rsidRPr="00722D0B">
        <w:rPr>
          <w:color w:val="000000"/>
          <w:sz w:val="22"/>
          <w:szCs w:val="22"/>
          <w:lang w:val="lv-LV"/>
        </w:rPr>
        <w:t>Nemelanomas ādas vēzis</w:t>
      </w:r>
    </w:p>
    <w:p w:rsidR="00AE29BA" w:rsidRPr="00722D0B" w:rsidRDefault="00AE29BA" w:rsidP="00BF1872">
      <w:pPr>
        <w:tabs>
          <w:tab w:val="left" w:pos="540"/>
        </w:tabs>
        <w:rPr>
          <w:color w:val="000000"/>
          <w:sz w:val="22"/>
          <w:szCs w:val="22"/>
          <w:lang w:val="lv-LV"/>
        </w:rPr>
      </w:pPr>
      <w:r w:rsidRPr="00722D0B">
        <w:rPr>
          <w:color w:val="000000"/>
          <w:sz w:val="22"/>
          <w:szCs w:val="22"/>
          <w:lang w:val="lv-LV"/>
        </w:rPr>
        <w:t>Pamatojoties uz pieejamajiem epidemioloģisko pētījumu datiem, novēroja no kumulatīvās devas atkarīgu saistību starp hidrohlortiazīdu un nemelanomas ādas vēzi. Vienā pētījumā bija iekļauta populācija, kuru veidoja 71 533 bazālo šūnu karcinomas gadījumi un 8629 plakanšūnu karcinomas gadī</w:t>
      </w:r>
      <w:r w:rsidR="00A30208" w:rsidRPr="00722D0B">
        <w:rPr>
          <w:color w:val="000000"/>
          <w:sz w:val="22"/>
          <w:szCs w:val="22"/>
          <w:lang w:val="lv-LV"/>
        </w:rPr>
        <w:t>jumi ar saskaņotiem attiecīgi 1 </w:t>
      </w:r>
      <w:r w:rsidRPr="00722D0B">
        <w:rPr>
          <w:color w:val="000000"/>
          <w:sz w:val="22"/>
          <w:szCs w:val="22"/>
          <w:lang w:val="lv-LV"/>
        </w:rPr>
        <w:t>430</w:t>
      </w:r>
      <w:r w:rsidR="00A30208" w:rsidRPr="00722D0B">
        <w:rPr>
          <w:color w:val="000000"/>
          <w:sz w:val="22"/>
          <w:szCs w:val="22"/>
          <w:lang w:val="lv-LV"/>
        </w:rPr>
        <w:t> </w:t>
      </w:r>
      <w:r w:rsidRPr="00722D0B">
        <w:rPr>
          <w:color w:val="000000"/>
          <w:sz w:val="22"/>
          <w:szCs w:val="22"/>
          <w:lang w:val="lv-LV"/>
        </w:rPr>
        <w:t>833</w:t>
      </w:r>
      <w:r w:rsidR="00A30208" w:rsidRPr="00722D0B">
        <w:rPr>
          <w:color w:val="000000"/>
          <w:sz w:val="22"/>
          <w:szCs w:val="22"/>
          <w:lang w:val="lv-LV"/>
        </w:rPr>
        <w:t> </w:t>
      </w:r>
      <w:r w:rsidRPr="00722D0B">
        <w:rPr>
          <w:color w:val="000000"/>
          <w:sz w:val="22"/>
          <w:szCs w:val="22"/>
          <w:lang w:val="lv-LV"/>
        </w:rPr>
        <w:t>un 172</w:t>
      </w:r>
      <w:r w:rsidR="00A30208" w:rsidRPr="00722D0B">
        <w:rPr>
          <w:color w:val="000000"/>
          <w:sz w:val="22"/>
          <w:szCs w:val="22"/>
          <w:lang w:val="lv-LV"/>
        </w:rPr>
        <w:t> </w:t>
      </w:r>
      <w:r w:rsidRPr="00722D0B">
        <w:rPr>
          <w:color w:val="000000"/>
          <w:sz w:val="22"/>
          <w:szCs w:val="22"/>
          <w:lang w:val="lv-LV"/>
        </w:rPr>
        <w:t>462</w:t>
      </w:r>
      <w:r w:rsidR="00A30208" w:rsidRPr="00722D0B">
        <w:rPr>
          <w:color w:val="000000"/>
          <w:sz w:val="22"/>
          <w:szCs w:val="22"/>
          <w:lang w:val="lv-LV"/>
        </w:rPr>
        <w:t> </w:t>
      </w:r>
      <w:r w:rsidRPr="00722D0B">
        <w:rPr>
          <w:color w:val="000000"/>
          <w:sz w:val="22"/>
          <w:szCs w:val="22"/>
          <w:lang w:val="lv-LV"/>
        </w:rPr>
        <w:t>populācijas kontroles gadījumiem. Hidrohlortiazīda lielu devu</w:t>
      </w:r>
      <w:r w:rsidR="00D72B4D" w:rsidRPr="00722D0B">
        <w:rPr>
          <w:color w:val="000000"/>
          <w:sz w:val="22"/>
          <w:szCs w:val="22"/>
          <w:lang w:val="lv-LV"/>
        </w:rPr>
        <w:t xml:space="preserve"> lietošana (kumulatīvā deva ≥50 </w:t>
      </w:r>
      <w:r w:rsidRPr="00722D0B">
        <w:rPr>
          <w:color w:val="000000"/>
          <w:sz w:val="22"/>
          <w:szCs w:val="22"/>
          <w:lang w:val="lv-LV"/>
        </w:rPr>
        <w:t>000</w:t>
      </w:r>
      <w:r w:rsidR="00D72B4D" w:rsidRPr="00722D0B">
        <w:rPr>
          <w:color w:val="000000"/>
          <w:sz w:val="22"/>
          <w:szCs w:val="22"/>
          <w:lang w:val="lv-LV"/>
        </w:rPr>
        <w:t> </w:t>
      </w:r>
      <w:r w:rsidRPr="00722D0B">
        <w:rPr>
          <w:color w:val="000000"/>
          <w:sz w:val="22"/>
          <w:szCs w:val="22"/>
          <w:lang w:val="lv-LV"/>
        </w:rPr>
        <w:t>mg) bija saistīta ar koriģēto izredžu attiecības rādītāju (</w:t>
      </w:r>
      <w:r w:rsidRPr="00722D0B">
        <w:rPr>
          <w:i/>
          <w:iCs/>
          <w:color w:val="000000"/>
          <w:sz w:val="22"/>
          <w:szCs w:val="22"/>
          <w:lang w:val="lv-LV"/>
        </w:rPr>
        <w:t>OR – odds ratio</w:t>
      </w:r>
      <w:r w:rsidRPr="00722D0B">
        <w:rPr>
          <w:color w:val="000000"/>
          <w:sz w:val="22"/>
          <w:szCs w:val="22"/>
          <w:lang w:val="lv-LV"/>
        </w:rPr>
        <w:t>) 1,29 (95% TI: 1,23–1,35) bazālo šūnu karcinomas gadījumā un 3,98 (95% TI: 3,68–4,31) plakanšūnu karcinomas gadījumā. Gan bazālo šūnu, gan plakanšūnu karcinomas gadījumā novēroja skaidru saistību starp kumulatīvo devu un atbildes reakciju. Citā pētījumā atklāja iespējamu saistību starp lūpas vēzi (plakanšūnu karcinomu) un hidrohlortiazīda iedarbī</w:t>
      </w:r>
      <w:r w:rsidR="0004144E" w:rsidRPr="00722D0B">
        <w:rPr>
          <w:color w:val="000000"/>
          <w:sz w:val="22"/>
          <w:szCs w:val="22"/>
          <w:lang w:val="lv-LV"/>
        </w:rPr>
        <w:t>bu: 633 </w:t>
      </w:r>
      <w:r w:rsidRPr="00722D0B">
        <w:rPr>
          <w:color w:val="000000"/>
          <w:sz w:val="22"/>
          <w:szCs w:val="22"/>
          <w:lang w:val="lv-LV"/>
        </w:rPr>
        <w:t>lūpas vēža gadījumi tika saskaņoti ar 63</w:t>
      </w:r>
      <w:r w:rsidR="0004144E" w:rsidRPr="00722D0B">
        <w:rPr>
          <w:color w:val="000000"/>
          <w:sz w:val="22"/>
          <w:szCs w:val="22"/>
          <w:lang w:val="lv-LV"/>
        </w:rPr>
        <w:t> </w:t>
      </w:r>
      <w:r w:rsidRPr="00722D0B">
        <w:rPr>
          <w:color w:val="000000"/>
          <w:sz w:val="22"/>
          <w:szCs w:val="22"/>
          <w:lang w:val="lv-LV"/>
        </w:rPr>
        <w:t>067</w:t>
      </w:r>
      <w:r w:rsidR="0004144E" w:rsidRPr="00722D0B">
        <w:rPr>
          <w:color w:val="000000"/>
          <w:sz w:val="22"/>
          <w:szCs w:val="22"/>
          <w:lang w:val="lv-LV"/>
        </w:rPr>
        <w:t> </w:t>
      </w:r>
      <w:r w:rsidRPr="00722D0B">
        <w:rPr>
          <w:color w:val="000000"/>
          <w:sz w:val="22"/>
          <w:szCs w:val="22"/>
          <w:lang w:val="lv-LV"/>
        </w:rPr>
        <w:t>populācijas kontrolēm, izmantojot riskam pakļautās populācijas izlases stratēģiju. Tika pierādīta kumulatīvās devas un atbildes reakcijas saistība ar koriģēto izredžu attiecības rādītāju 2,1 (95% TI: 1,7–2,6), kas palielinājās līd</w:t>
      </w:r>
      <w:r w:rsidR="00D0616C" w:rsidRPr="00722D0B">
        <w:rPr>
          <w:color w:val="000000"/>
          <w:sz w:val="22"/>
          <w:szCs w:val="22"/>
          <w:lang w:val="lv-LV"/>
        </w:rPr>
        <w:t>z 3,9 (3,0–4,9) lielu devu (~25 </w:t>
      </w:r>
      <w:r w:rsidRPr="00722D0B">
        <w:rPr>
          <w:color w:val="000000"/>
          <w:sz w:val="22"/>
          <w:szCs w:val="22"/>
          <w:lang w:val="lv-LV"/>
        </w:rPr>
        <w:t>000</w:t>
      </w:r>
      <w:r w:rsidR="00D0616C" w:rsidRPr="00722D0B">
        <w:rPr>
          <w:color w:val="000000"/>
          <w:sz w:val="22"/>
          <w:szCs w:val="22"/>
          <w:lang w:val="lv-LV"/>
        </w:rPr>
        <w:t> </w:t>
      </w:r>
      <w:r w:rsidRPr="00722D0B">
        <w:rPr>
          <w:color w:val="000000"/>
          <w:sz w:val="22"/>
          <w:szCs w:val="22"/>
          <w:lang w:val="lv-LV"/>
        </w:rPr>
        <w:t>mg) gadījumā un līdz 7,7 (5,7–10,5) vislielākās kumulatīvās devas (~100</w:t>
      </w:r>
      <w:r w:rsidR="00D35BD6" w:rsidRPr="00722D0B">
        <w:rPr>
          <w:color w:val="000000"/>
          <w:sz w:val="22"/>
          <w:szCs w:val="22"/>
          <w:lang w:val="lv-LV"/>
        </w:rPr>
        <w:t> </w:t>
      </w:r>
      <w:r w:rsidRPr="00722D0B">
        <w:rPr>
          <w:color w:val="000000"/>
          <w:sz w:val="22"/>
          <w:szCs w:val="22"/>
          <w:lang w:val="lv-LV"/>
        </w:rPr>
        <w:t>000</w:t>
      </w:r>
      <w:r w:rsidR="00D35BD6" w:rsidRPr="00722D0B">
        <w:rPr>
          <w:color w:val="000000"/>
          <w:sz w:val="22"/>
          <w:szCs w:val="22"/>
          <w:lang w:val="lv-LV"/>
        </w:rPr>
        <w:t> </w:t>
      </w:r>
      <w:r w:rsidRPr="00722D0B">
        <w:rPr>
          <w:color w:val="000000"/>
          <w:sz w:val="22"/>
          <w:szCs w:val="22"/>
          <w:lang w:val="lv-LV"/>
        </w:rPr>
        <w:t>mg) gadījumā (skatīt arī</w:t>
      </w:r>
      <w:r w:rsidR="00AC2CD8" w:rsidRPr="00722D0B">
        <w:rPr>
          <w:color w:val="000000"/>
          <w:sz w:val="22"/>
          <w:szCs w:val="22"/>
          <w:lang w:val="lv-LV"/>
        </w:rPr>
        <w:t xml:space="preserve"> 4.4. 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251117" w:rsidRPr="00722D0B" w:rsidRDefault="00251117">
      <w:pPr>
        <w:tabs>
          <w:tab w:val="left" w:pos="540"/>
        </w:tabs>
        <w:rPr>
          <w:color w:val="000000"/>
          <w:sz w:val="22"/>
          <w:szCs w:val="22"/>
          <w:lang w:val="lv-LV"/>
        </w:rPr>
      </w:pPr>
      <w:r w:rsidRPr="00722D0B">
        <w:rPr>
          <w:snapToGrid w:val="0"/>
          <w:sz w:val="22"/>
          <w:szCs w:val="22"/>
          <w:u w:val="single"/>
          <w:lang w:val="lv-LV" w:eastAsia="zh-CN"/>
        </w:rPr>
        <w:t>Pediatriskā populācija</w:t>
      </w:r>
    </w:p>
    <w:p w:rsidR="005D2E6A" w:rsidRPr="00722D0B" w:rsidRDefault="005D2E6A">
      <w:pPr>
        <w:tabs>
          <w:tab w:val="left" w:pos="540"/>
        </w:tabs>
        <w:rPr>
          <w:color w:val="000000"/>
          <w:sz w:val="22"/>
          <w:szCs w:val="22"/>
          <w:lang w:val="lv-LV"/>
        </w:rPr>
      </w:pPr>
      <w:r w:rsidRPr="00722D0B">
        <w:rPr>
          <w:color w:val="000000"/>
          <w:sz w:val="22"/>
          <w:szCs w:val="22"/>
          <w:lang w:val="lv-LV"/>
        </w:rPr>
        <w:t xml:space="preserve">Eiropas Zāļu aģentūra atbrīvojusi no pienākuma iesniegt pētījumu rezultātus </w:t>
      </w:r>
      <w:r w:rsidRPr="00722D0B">
        <w:rPr>
          <w:sz w:val="22"/>
          <w:szCs w:val="22"/>
          <w:lang w:val="lv-LV"/>
        </w:rPr>
        <w:t>MicardisPlus</w:t>
      </w:r>
      <w:r w:rsidRPr="00722D0B">
        <w:rPr>
          <w:color w:val="000000"/>
          <w:sz w:val="22"/>
          <w:szCs w:val="22"/>
          <w:lang w:val="lv-LV"/>
        </w:rPr>
        <w:t xml:space="preserve"> visās pediatriskās populācijas apakšgrupās hipertensijas ārstēšanai (informāciju par lietošanu bērniem skatīt 4.2. apakšpunktā</w:t>
      </w:r>
      <w:r w:rsidR="007E3F70" w:rsidRPr="00722D0B">
        <w:rPr>
          <w:color w:val="000000"/>
          <w:sz w:val="22"/>
          <w:szCs w:val="22"/>
          <w:lang w:val="lv-LV"/>
        </w:rPr>
        <w:t>)</w:t>
      </w:r>
      <w:r w:rsidRPr="00722D0B">
        <w:rPr>
          <w:color w:val="000000"/>
          <w:sz w:val="22"/>
          <w:szCs w:val="22"/>
          <w:lang w:val="lv-LV"/>
        </w:rPr>
        <w:t>.</w:t>
      </w:r>
    </w:p>
    <w:p w:rsidR="005D2E6A" w:rsidRPr="00722D0B" w:rsidRDefault="005D2E6A">
      <w:pPr>
        <w:tabs>
          <w:tab w:val="left" w:pos="540"/>
        </w:tabs>
        <w:rPr>
          <w:color w:val="000000"/>
          <w:sz w:val="22"/>
          <w:szCs w:val="22"/>
          <w:lang w:val="lv-LV"/>
        </w:rPr>
      </w:pPr>
    </w:p>
    <w:p w:rsidR="00C86E52" w:rsidRPr="00722D0B" w:rsidRDefault="00C86E52" w:rsidP="002449A0">
      <w:pPr>
        <w:numPr>
          <w:ilvl w:val="1"/>
          <w:numId w:val="50"/>
        </w:numPr>
        <w:tabs>
          <w:tab w:val="left" w:pos="540"/>
        </w:tabs>
        <w:rPr>
          <w:b/>
          <w:bCs/>
          <w:color w:val="000000"/>
          <w:sz w:val="22"/>
          <w:szCs w:val="22"/>
          <w:lang w:val="lv-LV"/>
        </w:rPr>
      </w:pPr>
      <w:r w:rsidRPr="00722D0B">
        <w:rPr>
          <w:b/>
          <w:bCs/>
          <w:color w:val="000000"/>
          <w:sz w:val="22"/>
          <w:szCs w:val="22"/>
          <w:lang w:val="lv-LV"/>
        </w:rPr>
        <w:t>Farmakokinētiskās īpašības</w:t>
      </w:r>
    </w:p>
    <w:p w:rsidR="00C86E52" w:rsidRPr="00722D0B" w:rsidRDefault="00C86E52">
      <w:pPr>
        <w:tabs>
          <w:tab w:val="left" w:pos="540"/>
        </w:tabs>
        <w:rPr>
          <w:b/>
          <w:bCs/>
          <w:color w:val="000000"/>
          <w:sz w:val="22"/>
          <w:szCs w:val="22"/>
          <w:lang w:val="lv-LV"/>
        </w:rPr>
      </w:pP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Vienlaicīga hidrohlortiazīda un telmisartāna ordinēšana veseliem cilvēkiem neietekmēja vienas vai otras substances farmakokinētiskās īpašības. </w:t>
      </w:r>
    </w:p>
    <w:p w:rsidR="00C86E52" w:rsidRPr="00722D0B" w:rsidRDefault="00C86E52">
      <w:pPr>
        <w:pStyle w:val="BodyTextIndent"/>
        <w:tabs>
          <w:tab w:val="left" w:pos="540"/>
        </w:tabs>
        <w:ind w:left="0"/>
        <w:rPr>
          <w:color w:val="000000"/>
          <w:sz w:val="22"/>
          <w:szCs w:val="22"/>
        </w:rPr>
      </w:pPr>
    </w:p>
    <w:p w:rsidR="0004341D" w:rsidRPr="00722D0B" w:rsidRDefault="006C1D02" w:rsidP="006D241D">
      <w:pPr>
        <w:keepNext/>
        <w:rPr>
          <w:color w:val="000000"/>
          <w:sz w:val="22"/>
          <w:szCs w:val="22"/>
          <w:lang w:val="lv-LV"/>
        </w:rPr>
      </w:pPr>
      <w:r w:rsidRPr="00722D0B">
        <w:rPr>
          <w:sz w:val="22"/>
          <w:szCs w:val="22"/>
          <w:u w:val="single"/>
          <w:lang w:val="lv-LV"/>
        </w:rPr>
        <w:t>Uzsūkšanās</w:t>
      </w:r>
    </w:p>
    <w:p w:rsidR="00C86E52" w:rsidRPr="00722D0B" w:rsidRDefault="00C86E52">
      <w:pPr>
        <w:rPr>
          <w:color w:val="000000"/>
          <w:sz w:val="22"/>
          <w:szCs w:val="22"/>
          <w:lang w:val="lv-LV"/>
        </w:rPr>
      </w:pPr>
      <w:r w:rsidRPr="00722D0B">
        <w:rPr>
          <w:color w:val="000000"/>
          <w:sz w:val="22"/>
          <w:szCs w:val="22"/>
          <w:lang w:val="lv-LV"/>
        </w:rPr>
        <w:t>Telmisartāns: Pēc perorālas ordinēšanas maksimālā telmisartāna koncentrācija tiek sasniegta 0,5-1,5 stundās. Telmisartāna 40 mg un 160 mg devu absolūtā bioloģiskā pieejamība ir attiecīgi 42% un 58%. Pārtika nedaudz samazina telmisartāna bioloģisko pieejamību, samazinot laukumu zem vielas koncentrācijas plazmā un laika attiecības līknes (AUC) par apmēram 6% 40 mg zāļu devai un apmēram 19 % 160 mg devai. Trīs stundas pēc telmisartāna ordinēšanas plazmas koncentrācija bija līdzīga neatkarīgi no tā, vai zāles ordinēja tukšā dūšā vai ar pārtiku. Nelielas AUC samazināšanās dēļ nav sagaidāma terapeitiskās iedarbības samazināšanās. Atkārtoti nozīmējot, nenovēro būtisku telmisartāna uzkrāšanos plazmā.</w:t>
      </w:r>
    </w:p>
    <w:p w:rsidR="00C86E52" w:rsidRPr="00722D0B" w:rsidRDefault="00C86E52">
      <w:pPr>
        <w:pStyle w:val="BodyTextIndent"/>
        <w:tabs>
          <w:tab w:val="left" w:pos="540"/>
        </w:tabs>
        <w:ind w:left="0"/>
        <w:rPr>
          <w:color w:val="000000"/>
          <w:sz w:val="22"/>
          <w:szCs w:val="22"/>
        </w:rPr>
      </w:pPr>
      <w:r w:rsidRPr="00722D0B">
        <w:rPr>
          <w:color w:val="000000"/>
          <w:sz w:val="22"/>
          <w:szCs w:val="22"/>
        </w:rPr>
        <w:t>Hidrohlortiazīds: Pēc perorālas MicardisPlus ordinēšanas maksimālā hidrohlortiazīda koncentrācija tiek sasniegta pēc 1,0-3,0 stundām. Pamatojoties uz hidrohlortiazīda kumulatīvo nieru ekskrēciju, absolūtā bioloģiskā pieejamība ir apmēram 60%.</w:t>
      </w:r>
    </w:p>
    <w:p w:rsidR="00C86E52" w:rsidRPr="00722D0B" w:rsidRDefault="00C86E52">
      <w:pPr>
        <w:pStyle w:val="BodyTextIndent"/>
        <w:tabs>
          <w:tab w:val="left" w:pos="540"/>
        </w:tabs>
        <w:ind w:left="0"/>
        <w:rPr>
          <w:color w:val="000000"/>
          <w:sz w:val="22"/>
          <w:szCs w:val="22"/>
        </w:rPr>
      </w:pPr>
    </w:p>
    <w:p w:rsidR="0004341D" w:rsidRPr="00722D0B" w:rsidRDefault="00C86E52" w:rsidP="006D241D">
      <w:pPr>
        <w:pStyle w:val="BodyTextIndent"/>
        <w:keepNext/>
        <w:tabs>
          <w:tab w:val="left" w:pos="540"/>
        </w:tabs>
        <w:ind w:left="0"/>
        <w:rPr>
          <w:color w:val="000000"/>
          <w:sz w:val="22"/>
          <w:szCs w:val="22"/>
        </w:rPr>
      </w:pPr>
      <w:r w:rsidRPr="00722D0B">
        <w:rPr>
          <w:sz w:val="22"/>
          <w:szCs w:val="22"/>
          <w:u w:val="single"/>
        </w:rPr>
        <w:t>Izkliede</w:t>
      </w:r>
      <w:r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Telmisartāns lielā mērā saistās ar plazmas olbaltumvielām (&gt;99,5%), galvenokārt ar albumīnu un alfa-1 skābo glikoproteīnu. Telmisartāna šķietamais izkliedes tilpums ir apmēram 500 litri, kas parāda saistību audos.</w:t>
      </w:r>
    </w:p>
    <w:p w:rsidR="002A243F" w:rsidRPr="00722D0B" w:rsidRDefault="00C86E52" w:rsidP="00DB58F4">
      <w:pPr>
        <w:pStyle w:val="BodyTextIndent"/>
        <w:keepNext/>
        <w:keepLines/>
        <w:tabs>
          <w:tab w:val="left" w:pos="540"/>
        </w:tabs>
        <w:ind w:left="0"/>
        <w:rPr>
          <w:color w:val="000000"/>
          <w:sz w:val="22"/>
          <w:szCs w:val="22"/>
        </w:rPr>
      </w:pPr>
      <w:r w:rsidRPr="00722D0B">
        <w:rPr>
          <w:color w:val="000000"/>
          <w:sz w:val="22"/>
          <w:szCs w:val="22"/>
        </w:rPr>
        <w:t xml:space="preserve">Hidrohlortiazīda saistība ar plazmas olbaltumvielām ir 68% un šķietamais izkliedes tilpums ir </w:t>
      </w:r>
    </w:p>
    <w:p w:rsidR="00C86E52" w:rsidRPr="00722D0B" w:rsidRDefault="00C86E52" w:rsidP="00DB58F4">
      <w:pPr>
        <w:pStyle w:val="BodyTextIndent"/>
        <w:keepNext/>
        <w:keepLines/>
        <w:tabs>
          <w:tab w:val="left" w:pos="540"/>
        </w:tabs>
        <w:ind w:left="0"/>
        <w:rPr>
          <w:color w:val="000000"/>
          <w:sz w:val="22"/>
          <w:szCs w:val="22"/>
        </w:rPr>
      </w:pPr>
      <w:r w:rsidRPr="00722D0B">
        <w:rPr>
          <w:color w:val="000000"/>
          <w:sz w:val="22"/>
          <w:szCs w:val="22"/>
        </w:rPr>
        <w:t>0,83-1,14 l/kg.</w:t>
      </w:r>
    </w:p>
    <w:p w:rsidR="00C86E52" w:rsidRPr="00722D0B" w:rsidRDefault="00C86E52">
      <w:pPr>
        <w:pStyle w:val="BodyTextIndent"/>
        <w:tabs>
          <w:tab w:val="left" w:pos="540"/>
        </w:tabs>
        <w:ind w:left="0"/>
        <w:rPr>
          <w:color w:val="000000"/>
          <w:sz w:val="22"/>
          <w:szCs w:val="22"/>
        </w:rPr>
      </w:pPr>
    </w:p>
    <w:p w:rsidR="0004341D" w:rsidRPr="00722D0B" w:rsidRDefault="00C86E52" w:rsidP="00DF052F">
      <w:pPr>
        <w:pStyle w:val="BodyTextIndent"/>
        <w:keepNext/>
        <w:tabs>
          <w:tab w:val="left" w:pos="540"/>
        </w:tabs>
        <w:ind w:left="0"/>
        <w:rPr>
          <w:color w:val="000000"/>
          <w:sz w:val="22"/>
          <w:szCs w:val="22"/>
        </w:rPr>
      </w:pPr>
      <w:r w:rsidRPr="00722D0B">
        <w:rPr>
          <w:sz w:val="22"/>
          <w:szCs w:val="22"/>
          <w:u w:val="single"/>
        </w:rPr>
        <w:t xml:space="preserve">Biotransformācija </w:t>
      </w: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Telmisartāns tiek metabolizēts konjugācijas ceļā līdz farmakoloģiski neaktīvam acilglikuronīdam. Šis pamatsavienojuma glikuronīds ir vienīgais metabolīts, ko identificēja cilvēkiem. Pēc vienas ar </w:t>
      </w:r>
      <w:r w:rsidRPr="00722D0B">
        <w:rPr>
          <w:color w:val="000000"/>
          <w:sz w:val="22"/>
          <w:szCs w:val="22"/>
          <w:vertAlign w:val="superscript"/>
        </w:rPr>
        <w:t>14</w:t>
      </w:r>
      <w:r w:rsidRPr="00722D0B">
        <w:rPr>
          <w:color w:val="000000"/>
          <w:sz w:val="22"/>
          <w:szCs w:val="22"/>
        </w:rPr>
        <w:t xml:space="preserve">C iezīmēta telmisartāna devas, veicot radioaktivitātes mērījumus plazmā, glikuronīdi ir apmēram 11%. Telmisartāna metabolismā nav iesaistīts citohroma P450 izoenzīms. </w:t>
      </w:r>
    </w:p>
    <w:p w:rsidR="00C86E52" w:rsidRPr="00722D0B" w:rsidRDefault="00C86E52">
      <w:pPr>
        <w:pStyle w:val="BodyTextIndent"/>
        <w:tabs>
          <w:tab w:val="left" w:pos="540"/>
        </w:tabs>
        <w:ind w:left="0"/>
        <w:rPr>
          <w:color w:val="000000"/>
          <w:sz w:val="22"/>
          <w:szCs w:val="22"/>
        </w:rPr>
      </w:pPr>
      <w:r w:rsidRPr="00722D0B">
        <w:rPr>
          <w:color w:val="000000"/>
          <w:sz w:val="22"/>
          <w:szCs w:val="22"/>
        </w:rPr>
        <w:t>Hidrohlortiazīds cilvēka organismā nemetabolizējas</w:t>
      </w:r>
      <w:r w:rsidR="0004341D" w:rsidRPr="00722D0B">
        <w:rPr>
          <w:color w:val="000000"/>
          <w:sz w:val="22"/>
          <w:szCs w:val="22"/>
        </w:rPr>
        <w:t>.</w:t>
      </w:r>
      <w:r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p>
    <w:p w:rsidR="0004341D" w:rsidRPr="00722D0B" w:rsidRDefault="0004341D" w:rsidP="00BB52E2">
      <w:pPr>
        <w:pStyle w:val="BodyTextIndent"/>
        <w:keepNext/>
        <w:tabs>
          <w:tab w:val="left" w:pos="540"/>
        </w:tabs>
        <w:ind w:left="0"/>
        <w:rPr>
          <w:color w:val="000000"/>
          <w:sz w:val="22"/>
          <w:szCs w:val="22"/>
          <w:u w:val="single"/>
        </w:rPr>
      </w:pPr>
      <w:r w:rsidRPr="00722D0B">
        <w:rPr>
          <w:color w:val="000000"/>
          <w:sz w:val="22"/>
          <w:szCs w:val="22"/>
          <w:u w:val="single"/>
        </w:rPr>
        <w:t>Eliminācija</w:t>
      </w:r>
    </w:p>
    <w:p w:rsidR="0004341D" w:rsidRPr="00722D0B" w:rsidRDefault="0004341D">
      <w:pPr>
        <w:pStyle w:val="BodyTextIndent"/>
        <w:tabs>
          <w:tab w:val="left" w:pos="540"/>
        </w:tabs>
        <w:ind w:left="0"/>
        <w:rPr>
          <w:color w:val="000000"/>
          <w:sz w:val="22"/>
          <w:szCs w:val="22"/>
        </w:rPr>
      </w:pPr>
      <w:r w:rsidRPr="00722D0B">
        <w:rPr>
          <w:color w:val="000000"/>
          <w:sz w:val="22"/>
          <w:szCs w:val="22"/>
        </w:rPr>
        <w:t xml:space="preserve">Telmisartāns: Pēc intravenozas vai perorālas ar </w:t>
      </w:r>
      <w:r w:rsidRPr="00722D0B">
        <w:rPr>
          <w:color w:val="000000"/>
          <w:sz w:val="22"/>
          <w:szCs w:val="22"/>
          <w:vertAlign w:val="superscript"/>
        </w:rPr>
        <w:t>14</w:t>
      </w:r>
      <w:r w:rsidRPr="00722D0B">
        <w:rPr>
          <w:color w:val="000000"/>
          <w:sz w:val="22"/>
          <w:szCs w:val="22"/>
        </w:rPr>
        <w:t>C iezīmēta telmisartāna ordinēšanas lielākā daļa (&gt;97%) izdalās fēcēs žults ekskrēcijas ceļā. Urīnā izdalītais daudzums ir ļoti niecīgs. Kopējais plazmas klīrenss pēc perorālas telmisartāna ordinēšanas ir &gt;1500 ml/min. Terminālais eliminācijas pusperiods ir &gt;20 stundas.</w:t>
      </w:r>
    </w:p>
    <w:p w:rsidR="0004341D" w:rsidRPr="00722D0B" w:rsidRDefault="0004341D">
      <w:pPr>
        <w:pStyle w:val="BodyTextIndent"/>
        <w:tabs>
          <w:tab w:val="left" w:pos="540"/>
        </w:tabs>
        <w:ind w:left="0"/>
        <w:rPr>
          <w:color w:val="000000"/>
          <w:sz w:val="22"/>
          <w:szCs w:val="22"/>
        </w:rPr>
      </w:pPr>
      <w:r w:rsidRPr="00722D0B">
        <w:rPr>
          <w:color w:val="000000"/>
          <w:sz w:val="22"/>
          <w:szCs w:val="22"/>
        </w:rPr>
        <w:t>Hidrohlortiazīds gandrīz viss izdalās ar urīnu nemainītā veidā. Apmēram 60% perorālās devas eliminējas 48 stundu laikā. Renālais klīrenss ir apmēram 250-300 ml/min. Hidrohlortiazīda terminālais eliminācijas pusperiods ir 10-15 stundas.</w:t>
      </w:r>
    </w:p>
    <w:p w:rsidR="00C333B1" w:rsidRPr="00722D0B" w:rsidRDefault="00C333B1">
      <w:pPr>
        <w:pStyle w:val="BodyTextIndent"/>
        <w:tabs>
          <w:tab w:val="left" w:pos="540"/>
        </w:tabs>
        <w:ind w:left="0"/>
        <w:rPr>
          <w:color w:val="000000"/>
          <w:sz w:val="22"/>
          <w:szCs w:val="22"/>
        </w:rPr>
      </w:pPr>
    </w:p>
    <w:p w:rsidR="00C333B1" w:rsidRPr="00722D0B" w:rsidRDefault="00C333B1">
      <w:pPr>
        <w:pStyle w:val="BodyTextIndent"/>
        <w:tabs>
          <w:tab w:val="left" w:pos="540"/>
        </w:tabs>
        <w:ind w:left="0"/>
        <w:rPr>
          <w:color w:val="000000"/>
          <w:sz w:val="22"/>
          <w:szCs w:val="22"/>
        </w:rPr>
      </w:pPr>
      <w:r w:rsidRPr="00722D0B">
        <w:rPr>
          <w:snapToGrid w:val="0"/>
          <w:sz w:val="22"/>
          <w:szCs w:val="22"/>
          <w:u w:val="single"/>
          <w:lang w:eastAsia="zh-CN"/>
        </w:rPr>
        <w:t>Linearitāte/nelinearitāte</w:t>
      </w:r>
    </w:p>
    <w:p w:rsidR="00C333B1" w:rsidRPr="00722D0B" w:rsidRDefault="00BB07D0" w:rsidP="00C333B1">
      <w:pPr>
        <w:pStyle w:val="BodyTextIndent"/>
        <w:tabs>
          <w:tab w:val="left" w:pos="0"/>
        </w:tabs>
        <w:ind w:left="0"/>
        <w:rPr>
          <w:bCs/>
          <w:color w:val="000000"/>
          <w:sz w:val="22"/>
          <w:szCs w:val="22"/>
        </w:rPr>
      </w:pPr>
      <w:r w:rsidRPr="00722D0B">
        <w:rPr>
          <w:bCs/>
          <w:color w:val="000000"/>
          <w:sz w:val="22"/>
          <w:szCs w:val="22"/>
        </w:rPr>
        <w:t xml:space="preserve">Telmisartāns: </w:t>
      </w:r>
      <w:r w:rsidRPr="00722D0B">
        <w:rPr>
          <w:color w:val="000000"/>
          <w:sz w:val="22"/>
          <w:szCs w:val="22"/>
        </w:rPr>
        <w:t>p</w:t>
      </w:r>
      <w:r w:rsidR="00F766BC" w:rsidRPr="00722D0B">
        <w:rPr>
          <w:color w:val="000000"/>
          <w:sz w:val="22"/>
          <w:szCs w:val="22"/>
        </w:rPr>
        <w:t>erorāli ordinējot 20</w:t>
      </w:r>
      <w:r w:rsidR="00F766BC" w:rsidRPr="00722D0B">
        <w:rPr>
          <w:color w:val="000000"/>
          <w:sz w:val="22"/>
          <w:szCs w:val="22"/>
        </w:rPr>
        <w:noBreakHyphen/>
      </w:r>
      <w:r w:rsidRPr="00722D0B">
        <w:rPr>
          <w:color w:val="000000"/>
          <w:sz w:val="22"/>
          <w:szCs w:val="22"/>
        </w:rPr>
        <w:t>160 mg lielas devas, telmisartāna farmakokinētika nav lineāra proporcionāli lielākas plazmas koncentrācijas kāpuma dēļ (C</w:t>
      </w:r>
      <w:r w:rsidRPr="00722D0B">
        <w:rPr>
          <w:color w:val="000000"/>
          <w:sz w:val="22"/>
          <w:szCs w:val="22"/>
          <w:vertAlign w:val="subscript"/>
        </w:rPr>
        <w:t>max</w:t>
      </w:r>
      <w:r w:rsidRPr="00722D0B">
        <w:rPr>
          <w:color w:val="000000"/>
          <w:sz w:val="22"/>
          <w:szCs w:val="22"/>
        </w:rPr>
        <w:t xml:space="preserve"> un AUC) attiecībā pret devas palielināšanos.</w:t>
      </w:r>
    </w:p>
    <w:p w:rsidR="00C333B1" w:rsidRPr="00722D0B" w:rsidRDefault="00C333B1" w:rsidP="00C333B1">
      <w:pPr>
        <w:pStyle w:val="BodyTextIndent"/>
        <w:tabs>
          <w:tab w:val="left" w:pos="0"/>
        </w:tabs>
        <w:ind w:left="0"/>
        <w:rPr>
          <w:bCs/>
          <w:color w:val="000000"/>
          <w:sz w:val="22"/>
          <w:szCs w:val="22"/>
        </w:rPr>
      </w:pPr>
      <w:r w:rsidRPr="00722D0B">
        <w:rPr>
          <w:bCs/>
          <w:color w:val="000000"/>
          <w:sz w:val="22"/>
          <w:szCs w:val="22"/>
        </w:rPr>
        <w:t>Hidrohlortiazīdam ir raksturīga lineāra farmakokinētika.</w:t>
      </w:r>
    </w:p>
    <w:p w:rsidR="00C86E52" w:rsidRPr="00722D0B" w:rsidRDefault="00C86E52" w:rsidP="00C333B1">
      <w:pPr>
        <w:pStyle w:val="BodyTextIndent"/>
        <w:tabs>
          <w:tab w:val="left" w:pos="0"/>
        </w:tabs>
        <w:ind w:left="0"/>
        <w:rPr>
          <w:b/>
          <w:bCs/>
          <w:color w:val="000000"/>
          <w:sz w:val="22"/>
          <w:szCs w:val="22"/>
        </w:rPr>
      </w:pPr>
    </w:p>
    <w:p w:rsidR="0004341D" w:rsidRPr="00722D0B" w:rsidRDefault="00C86E52">
      <w:pPr>
        <w:pStyle w:val="BodyTextIndent"/>
        <w:tabs>
          <w:tab w:val="left" w:pos="540"/>
        </w:tabs>
        <w:ind w:left="0"/>
        <w:rPr>
          <w:color w:val="000000"/>
          <w:sz w:val="22"/>
          <w:szCs w:val="22"/>
        </w:rPr>
      </w:pPr>
      <w:r w:rsidRPr="00722D0B">
        <w:rPr>
          <w:color w:val="000000"/>
          <w:sz w:val="22"/>
          <w:szCs w:val="22"/>
          <w:u w:val="single"/>
        </w:rPr>
        <w:t>Gados vecāki pacienti</w:t>
      </w:r>
      <w:r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Telmisartāna farmakokinētika neatšķiras gados vecākiem pacientiem un pacientiem, kas jaunāki par 65 gadiem.</w:t>
      </w:r>
    </w:p>
    <w:p w:rsidR="00C86E52" w:rsidRPr="00722D0B" w:rsidRDefault="00C86E52">
      <w:pPr>
        <w:pStyle w:val="BodyTextIndent"/>
        <w:tabs>
          <w:tab w:val="left" w:pos="540"/>
        </w:tabs>
        <w:ind w:left="0"/>
        <w:rPr>
          <w:color w:val="000000"/>
          <w:sz w:val="22"/>
          <w:szCs w:val="22"/>
        </w:rPr>
      </w:pPr>
    </w:p>
    <w:p w:rsidR="0004341D" w:rsidRPr="00722D0B" w:rsidRDefault="00C86E52">
      <w:pPr>
        <w:pStyle w:val="BodyTextIndent"/>
        <w:tabs>
          <w:tab w:val="left" w:pos="540"/>
        </w:tabs>
        <w:ind w:left="0"/>
        <w:rPr>
          <w:color w:val="000000"/>
          <w:sz w:val="22"/>
          <w:szCs w:val="22"/>
        </w:rPr>
      </w:pPr>
      <w:r w:rsidRPr="00722D0B">
        <w:rPr>
          <w:color w:val="000000"/>
          <w:sz w:val="22"/>
          <w:szCs w:val="22"/>
          <w:u w:val="single"/>
        </w:rPr>
        <w:t>Dzimums</w:t>
      </w:r>
      <w:r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Telmisartāna plazmas koncentrācija ir 2-3 reizes augstāka sievietēm nekā vīriešiem. Tomēr klīniskajos pētījumos pierādīts, ka tam nav būtiskas ietekmes uz asinsspiediena reakciju vai ortostatiskās hipotensijas biežuma palielināšanos sievietēm. Devas pielāgošana nav nepieciešama. Ir vērojama arī tendence, ka sievietēm, salīdzinot ar vīriešiem, hidrohlortiazīda koncentrācija plazmā ir lielāka. Pastāv uzskats, ka šim faktam nav klīniski svarīgas nozīmes.</w:t>
      </w:r>
    </w:p>
    <w:p w:rsidR="00C86E52" w:rsidRPr="00722D0B" w:rsidRDefault="00C86E52">
      <w:pPr>
        <w:pStyle w:val="BodyTextIndent"/>
        <w:tabs>
          <w:tab w:val="left" w:pos="540"/>
        </w:tabs>
        <w:ind w:left="0"/>
        <w:rPr>
          <w:color w:val="000000"/>
          <w:sz w:val="22"/>
          <w:szCs w:val="22"/>
        </w:rPr>
      </w:pPr>
    </w:p>
    <w:p w:rsidR="0004341D" w:rsidRPr="00722D0B" w:rsidRDefault="0004341D" w:rsidP="006D241D">
      <w:pPr>
        <w:pStyle w:val="BodyTextIndent"/>
        <w:keepNext/>
        <w:tabs>
          <w:tab w:val="left" w:pos="540"/>
        </w:tabs>
        <w:ind w:left="0"/>
        <w:rPr>
          <w:color w:val="000000"/>
          <w:sz w:val="22"/>
          <w:szCs w:val="22"/>
        </w:rPr>
      </w:pPr>
      <w:r w:rsidRPr="00722D0B">
        <w:rPr>
          <w:color w:val="000000"/>
          <w:sz w:val="22"/>
          <w:szCs w:val="22"/>
          <w:u w:val="single"/>
        </w:rPr>
        <w:t>N</w:t>
      </w:r>
      <w:r w:rsidR="00C86E52" w:rsidRPr="00722D0B">
        <w:rPr>
          <w:color w:val="000000"/>
          <w:sz w:val="22"/>
          <w:szCs w:val="22"/>
          <w:u w:val="single"/>
        </w:rPr>
        <w:t>ieru funkcijas traucējumi</w:t>
      </w:r>
    </w:p>
    <w:p w:rsidR="00C86E52" w:rsidRPr="00722D0B" w:rsidRDefault="00C86E52">
      <w:pPr>
        <w:pStyle w:val="BodyTextIndent"/>
        <w:tabs>
          <w:tab w:val="left" w:pos="540"/>
        </w:tabs>
        <w:ind w:left="0"/>
        <w:rPr>
          <w:color w:val="000000"/>
          <w:sz w:val="22"/>
          <w:szCs w:val="22"/>
        </w:rPr>
      </w:pPr>
      <w:r w:rsidRPr="00722D0B">
        <w:rPr>
          <w:color w:val="000000"/>
          <w:sz w:val="22"/>
          <w:szCs w:val="22"/>
        </w:rPr>
        <w:t>Nieru ekskrēcija telmisartāna klīrensu neietekmē. Balstoties uz nelielo pieredzi ar pacientiem ar viegliem vai mēreniem nieru funkcijas traucējumiem (kreatinīna klīrenss 30-60 ml/min, vidēji apmēram 50 ml/min), pacientiem ar pavājinātu nieru funkciju deva īpaši nav jāpiemēro. Telmisartānu no asinīm nevar izdalīt ar hemodialīzi. Pacientiem ar pavājinātu nieru funkciju hidrohlortiazīda eliminācijas laiks ir samazināts. Tipiskos pētījumos pacientiem ar kreatinīna klīrensu vidēji 90 ml/min hidrohlortiazīda eliminācijas pusperiods palielinājās. Pacientiem bez funkcionējošām nierēm eliminācijas pusperiods ir apmēram 34 stundas.</w:t>
      </w:r>
    </w:p>
    <w:p w:rsidR="00C86E52" w:rsidRPr="00722D0B" w:rsidRDefault="00C86E52">
      <w:pPr>
        <w:pStyle w:val="BodyTextIndent"/>
        <w:tabs>
          <w:tab w:val="left" w:pos="540"/>
        </w:tabs>
        <w:ind w:left="0"/>
        <w:rPr>
          <w:color w:val="000000"/>
          <w:sz w:val="22"/>
          <w:szCs w:val="22"/>
        </w:rPr>
      </w:pPr>
    </w:p>
    <w:p w:rsidR="0004341D" w:rsidRPr="00722D0B" w:rsidRDefault="0004341D" w:rsidP="006D241D">
      <w:pPr>
        <w:pStyle w:val="BodyTextIndent"/>
        <w:keepNext/>
        <w:tabs>
          <w:tab w:val="left" w:pos="540"/>
        </w:tabs>
        <w:ind w:left="0"/>
        <w:rPr>
          <w:color w:val="000000"/>
          <w:sz w:val="22"/>
          <w:szCs w:val="22"/>
        </w:rPr>
      </w:pPr>
      <w:r w:rsidRPr="00722D0B">
        <w:rPr>
          <w:color w:val="000000"/>
          <w:sz w:val="22"/>
          <w:szCs w:val="22"/>
          <w:u w:val="single"/>
        </w:rPr>
        <w:t>A</w:t>
      </w:r>
      <w:r w:rsidR="00C86E52" w:rsidRPr="00722D0B">
        <w:rPr>
          <w:color w:val="000000"/>
          <w:sz w:val="22"/>
          <w:szCs w:val="22"/>
          <w:u w:val="single"/>
        </w:rPr>
        <w:t>knu funkcijas traucējumi</w:t>
      </w:r>
    </w:p>
    <w:p w:rsidR="00C86E52" w:rsidRPr="00722D0B" w:rsidRDefault="00C86E52">
      <w:pPr>
        <w:pStyle w:val="BodyTextIndent"/>
        <w:tabs>
          <w:tab w:val="left" w:pos="540"/>
        </w:tabs>
        <w:ind w:left="0"/>
        <w:rPr>
          <w:color w:val="000000"/>
          <w:sz w:val="22"/>
          <w:szCs w:val="22"/>
        </w:rPr>
      </w:pPr>
      <w:r w:rsidRPr="00722D0B">
        <w:rPr>
          <w:color w:val="000000"/>
          <w:sz w:val="22"/>
          <w:szCs w:val="22"/>
        </w:rPr>
        <w:t>Farmakokinētiskie pētījumi ar pacientiem ar aknu funkcijas traucējumiem pierādīja, ka absolūtā bioloģiskā pieejamība palielinās gandrīz līdz 100%. Eliminācijas pusperiods pacientiem ar aknu funkcijas traucējumiem nemainās.</w:t>
      </w:r>
    </w:p>
    <w:p w:rsidR="00C86E52" w:rsidRPr="00722D0B" w:rsidRDefault="00C86E52">
      <w:pPr>
        <w:pStyle w:val="BodyTextIndent"/>
        <w:tabs>
          <w:tab w:val="left" w:pos="540"/>
        </w:tabs>
        <w:ind w:left="0"/>
        <w:rPr>
          <w:color w:val="000000"/>
          <w:sz w:val="22"/>
          <w:szCs w:val="22"/>
        </w:rPr>
      </w:pPr>
    </w:p>
    <w:p w:rsidR="00C86E52" w:rsidRPr="00722D0B" w:rsidRDefault="00C86E52" w:rsidP="002449A0">
      <w:pPr>
        <w:pStyle w:val="BodyTextIndent"/>
        <w:keepNext/>
        <w:numPr>
          <w:ilvl w:val="1"/>
          <w:numId w:val="50"/>
        </w:numPr>
        <w:tabs>
          <w:tab w:val="left" w:pos="540"/>
        </w:tabs>
        <w:ind w:left="0" w:firstLine="0"/>
        <w:rPr>
          <w:b/>
          <w:bCs/>
          <w:color w:val="000000"/>
          <w:sz w:val="22"/>
          <w:szCs w:val="22"/>
        </w:rPr>
      </w:pPr>
      <w:r w:rsidRPr="00722D0B">
        <w:rPr>
          <w:b/>
          <w:bCs/>
          <w:color w:val="000000"/>
          <w:sz w:val="22"/>
          <w:szCs w:val="22"/>
        </w:rPr>
        <w:t xml:space="preserve">Preklīniskie dati par </w:t>
      </w:r>
      <w:r w:rsidR="001241DA" w:rsidRPr="00722D0B">
        <w:rPr>
          <w:b/>
          <w:bCs/>
          <w:color w:val="000000"/>
          <w:sz w:val="22"/>
          <w:szCs w:val="22"/>
        </w:rPr>
        <w:t>drošumu</w:t>
      </w:r>
    </w:p>
    <w:p w:rsidR="00C86E52" w:rsidRPr="00722D0B" w:rsidRDefault="00C86E52">
      <w:pPr>
        <w:pStyle w:val="BodyTextIndent"/>
        <w:keepNext/>
        <w:tabs>
          <w:tab w:val="left" w:pos="540"/>
        </w:tabs>
        <w:ind w:left="0"/>
        <w:rPr>
          <w:b/>
          <w:bCs/>
          <w:color w:val="000000"/>
          <w:sz w:val="22"/>
          <w:szCs w:val="22"/>
        </w:rPr>
      </w:pPr>
    </w:p>
    <w:p w:rsidR="00C86E52" w:rsidRPr="00722D0B" w:rsidRDefault="00C86E52">
      <w:pPr>
        <w:pStyle w:val="BodyTextIndent"/>
        <w:keepNext/>
        <w:tabs>
          <w:tab w:val="left" w:pos="540"/>
        </w:tabs>
        <w:ind w:left="0"/>
        <w:rPr>
          <w:color w:val="000000"/>
          <w:sz w:val="22"/>
          <w:szCs w:val="22"/>
        </w:rPr>
      </w:pPr>
      <w:r w:rsidRPr="00722D0B">
        <w:rPr>
          <w:color w:val="000000"/>
          <w:sz w:val="22"/>
          <w:szCs w:val="22"/>
        </w:rPr>
        <w:t xml:space="preserve">Preklīniskos </w:t>
      </w:r>
      <w:r w:rsidR="00FA6930" w:rsidRPr="00722D0B">
        <w:rPr>
          <w:color w:val="000000"/>
          <w:sz w:val="22"/>
          <w:szCs w:val="22"/>
        </w:rPr>
        <w:t>drošuma</w:t>
      </w:r>
      <w:r w:rsidRPr="00722D0B">
        <w:rPr>
          <w:color w:val="000000"/>
          <w:sz w:val="22"/>
          <w:szCs w:val="22"/>
        </w:rPr>
        <w:t xml:space="preserve"> pētījumos telmisartāna un hidrohlortiazīda vienlaicīgas ievadīšanas rezultātā normotensīvām žurkām un suņiem devās, kas salīdzināmas ar klīniski terapeitiskām devām, netika iegūti papildu dati, kādi iegūti par katru sastāvdaļu atsevišķi. Toksikoloģisko pētījumu rezultātiem humānajā terapijā nav svarīga nozīme.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Preklīniskajos pētījumos iegūtie toksikoloģisko pētījumu rezultāti ar angiotenzīna konvertējošā enzīma inhibitoriem un angiotenzīna II receptoru antagonistiem liecina par samazinātiem sarkano asins šūnu parametriem (eritrocīti, hemoglobīns, hematokrīts), izmaiņām nieru hemodinamikā (palielināts atlieku slāpeklis asinīs un kreatinīns), palielinātu plazmas renīna aktivitāti, jukstaglomerulāro šūnu hipertrofiju/hiperplāziju un kuņģa gļotādas bojājumiem. Kuņģa bojājumus dzīvniekiem var novērst/uzlabot ar perorālām sāls pārtikas piedevām un tiem dzīvojot grupās. Suņiem tika novērota nieru kanāliņu dilatācija un atrofija. Uzskata, ka šie fakti ir saistīti ar telmisartāna farmakoloģisko aktivitāti.</w:t>
      </w:r>
    </w:p>
    <w:p w:rsidR="007C0DE3" w:rsidRPr="00722D0B" w:rsidRDefault="007C0DE3">
      <w:pPr>
        <w:tabs>
          <w:tab w:val="left" w:pos="540"/>
        </w:tabs>
        <w:rPr>
          <w:color w:val="000000"/>
          <w:sz w:val="22"/>
          <w:szCs w:val="22"/>
          <w:lang w:val="lv-LV"/>
        </w:rPr>
      </w:pPr>
    </w:p>
    <w:p w:rsidR="007C0DE3" w:rsidRPr="00722D0B" w:rsidRDefault="007C0DE3" w:rsidP="007C0DE3">
      <w:pPr>
        <w:tabs>
          <w:tab w:val="left" w:pos="432"/>
          <w:tab w:val="left" w:pos="2016"/>
        </w:tabs>
        <w:rPr>
          <w:sz w:val="22"/>
          <w:szCs w:val="22"/>
          <w:lang w:val="lv-LV"/>
        </w:rPr>
      </w:pPr>
      <w:r w:rsidRPr="00722D0B">
        <w:rPr>
          <w:sz w:val="22"/>
          <w:szCs w:val="22"/>
          <w:lang w:val="lv-LV"/>
        </w:rPr>
        <w:t xml:space="preserve">Nav tiešu teratogēniskas iedarbības pierādījumu, taču telmisartāna toksisku devu lietošanas laikā tika novērots efekts uz pēcnācēju postnatālo attīstību, piemēram, ķermeņa masas samazināšanās un novēlota acu atvēršanās.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Pētījumos </w:t>
      </w:r>
      <w:r w:rsidRPr="00722D0B">
        <w:rPr>
          <w:i/>
          <w:color w:val="000000"/>
          <w:sz w:val="22"/>
          <w:szCs w:val="22"/>
          <w:lang w:val="lv-LV"/>
        </w:rPr>
        <w:t>in vitro</w:t>
      </w:r>
      <w:r w:rsidRPr="00722D0B">
        <w:rPr>
          <w:color w:val="000000"/>
          <w:sz w:val="22"/>
          <w:szCs w:val="22"/>
          <w:lang w:val="lv-LV"/>
        </w:rPr>
        <w:t xml:space="preserve"> netika pierādīta telmisartāna mutagenitāte un būtiska klastogēna aktivitāte, un netika pierādīta kancerogenitāte žurkām un pelēm. Pētījumi ar hidrohlortiazīdu parādīja apšaubāmus genotoksicitātes vai kancerogenitātes efektus atsevišķiem eksperimentāliem modeļiem. Tomēr plašā pieredze izmantojot hidrohlortiazīdu humānajā terapijā nepierādīja saistību starp tā lietošanu un neoplazmu biežuma pieaugumu.</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Par iespējamo telmisartāna/hidrohlortiazīda kombinācijas toksisko ietekmi uz augli skatīt </w:t>
      </w:r>
      <w:r w:rsidR="009E520C" w:rsidRPr="00722D0B">
        <w:rPr>
          <w:color w:val="000000"/>
          <w:sz w:val="22"/>
          <w:szCs w:val="22"/>
          <w:lang w:val="lv-LV"/>
        </w:rPr>
        <w:t>4.6</w:t>
      </w:r>
      <w:r w:rsidR="007B641A" w:rsidRPr="00722D0B">
        <w:rPr>
          <w:color w:val="000000"/>
          <w:sz w:val="22"/>
          <w:szCs w:val="22"/>
          <w:lang w:val="lv-LV"/>
        </w:rPr>
        <w:t xml:space="preserve">. </w:t>
      </w:r>
      <w:r w:rsidRPr="00722D0B">
        <w:rPr>
          <w:color w:val="000000"/>
          <w:sz w:val="22"/>
          <w:szCs w:val="22"/>
          <w:lang w:val="lv-LV"/>
        </w:rPr>
        <w:t>apakšpunktā</w:t>
      </w:r>
      <w:r w:rsidR="0094083E" w:rsidRPr="00722D0B">
        <w:rPr>
          <w:color w:val="000000"/>
          <w:sz w:val="22"/>
          <w:szCs w:val="22"/>
          <w:lang w:val="lv-LV"/>
        </w:rPr>
        <w:t>.</w:t>
      </w:r>
      <w:r w:rsidRPr="00722D0B">
        <w:rPr>
          <w:color w:val="000000"/>
          <w:sz w:val="22"/>
          <w:szCs w:val="22"/>
          <w:lang w:val="lv-LV"/>
        </w:rPr>
        <w:t xml:space="preserve">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rsidP="00BB36D7">
      <w:pPr>
        <w:numPr>
          <w:ilvl w:val="0"/>
          <w:numId w:val="50"/>
        </w:numPr>
        <w:tabs>
          <w:tab w:val="left" w:pos="567"/>
        </w:tabs>
        <w:ind w:left="0" w:firstLine="0"/>
        <w:rPr>
          <w:b/>
          <w:bCs/>
          <w:color w:val="000000"/>
          <w:sz w:val="22"/>
          <w:szCs w:val="22"/>
          <w:lang w:val="lv-LV"/>
        </w:rPr>
      </w:pPr>
      <w:r w:rsidRPr="00722D0B">
        <w:rPr>
          <w:b/>
          <w:bCs/>
          <w:color w:val="000000"/>
          <w:sz w:val="22"/>
          <w:szCs w:val="22"/>
          <w:lang w:val="lv-LV"/>
        </w:rPr>
        <w:t>FARMACEITISKĀ INFORMĀCIJA</w:t>
      </w:r>
    </w:p>
    <w:p w:rsidR="00C86E52" w:rsidRPr="00722D0B" w:rsidRDefault="00C86E52">
      <w:pPr>
        <w:tabs>
          <w:tab w:val="left" w:pos="540"/>
        </w:tabs>
        <w:rPr>
          <w:b/>
          <w:bCs/>
          <w:color w:val="000000"/>
          <w:sz w:val="22"/>
          <w:szCs w:val="22"/>
          <w:lang w:val="lv-LV"/>
        </w:rPr>
      </w:pPr>
    </w:p>
    <w:p w:rsidR="00C86E52" w:rsidRPr="00722D0B" w:rsidRDefault="00C86E52" w:rsidP="00BB36D7">
      <w:pPr>
        <w:numPr>
          <w:ilvl w:val="1"/>
          <w:numId w:val="50"/>
        </w:numPr>
        <w:tabs>
          <w:tab w:val="left" w:pos="567"/>
        </w:tabs>
        <w:ind w:left="0" w:firstLine="0"/>
        <w:rPr>
          <w:b/>
          <w:bCs/>
          <w:color w:val="000000"/>
          <w:sz w:val="22"/>
          <w:szCs w:val="22"/>
          <w:lang w:val="lv-LV"/>
        </w:rPr>
      </w:pPr>
      <w:r w:rsidRPr="00722D0B">
        <w:rPr>
          <w:b/>
          <w:bCs/>
          <w:color w:val="000000"/>
          <w:sz w:val="22"/>
          <w:szCs w:val="22"/>
          <w:lang w:val="lv-LV"/>
        </w:rPr>
        <w:t>Palīgvielu saraksts</w:t>
      </w:r>
    </w:p>
    <w:p w:rsidR="00C86E52" w:rsidRPr="00722D0B" w:rsidRDefault="00C86E52">
      <w:pPr>
        <w:tabs>
          <w:tab w:val="left" w:pos="540"/>
        </w:tabs>
        <w:rPr>
          <w:b/>
          <w:bCs/>
          <w:color w:val="000000"/>
          <w:sz w:val="22"/>
          <w:szCs w:val="22"/>
          <w:lang w:val="lv-LV"/>
        </w:rPr>
      </w:pPr>
      <w:r w:rsidRPr="00722D0B">
        <w:rPr>
          <w:b/>
          <w:bCs/>
          <w:color w:val="000000"/>
          <w:sz w:val="22"/>
          <w:szCs w:val="22"/>
          <w:lang w:val="lv-LV"/>
        </w:rPr>
        <w:tab/>
      </w:r>
    </w:p>
    <w:p w:rsidR="00C86E52" w:rsidRPr="00722D0B" w:rsidRDefault="00C86E52">
      <w:pPr>
        <w:pStyle w:val="BodyTextIndent"/>
        <w:tabs>
          <w:tab w:val="left" w:pos="540"/>
        </w:tabs>
        <w:ind w:left="0"/>
        <w:rPr>
          <w:color w:val="000000"/>
          <w:sz w:val="22"/>
          <w:szCs w:val="22"/>
        </w:rPr>
      </w:pPr>
      <w:r w:rsidRPr="00722D0B">
        <w:rPr>
          <w:color w:val="000000"/>
          <w:sz w:val="22"/>
          <w:szCs w:val="22"/>
        </w:rPr>
        <w:t>Laktozes monohidrāts</w:t>
      </w:r>
    </w:p>
    <w:p w:rsidR="00C86E52" w:rsidRPr="00722D0B" w:rsidRDefault="00C86E52">
      <w:pPr>
        <w:pStyle w:val="BodyTextIndent"/>
        <w:tabs>
          <w:tab w:val="left" w:pos="540"/>
        </w:tabs>
        <w:ind w:left="0"/>
        <w:rPr>
          <w:color w:val="000000"/>
          <w:sz w:val="22"/>
          <w:szCs w:val="22"/>
        </w:rPr>
      </w:pPr>
      <w:r w:rsidRPr="00722D0B">
        <w:rPr>
          <w:color w:val="000000"/>
          <w:sz w:val="22"/>
          <w:szCs w:val="22"/>
        </w:rPr>
        <w:t>Magnija stearāts</w:t>
      </w:r>
    </w:p>
    <w:p w:rsidR="00C86E52" w:rsidRPr="00722D0B" w:rsidRDefault="00C86E52">
      <w:pPr>
        <w:pStyle w:val="BodyTextIndent"/>
        <w:tabs>
          <w:tab w:val="left" w:pos="540"/>
        </w:tabs>
        <w:ind w:left="0"/>
        <w:rPr>
          <w:color w:val="000000"/>
          <w:sz w:val="22"/>
          <w:szCs w:val="22"/>
        </w:rPr>
      </w:pPr>
      <w:r w:rsidRPr="00722D0B">
        <w:rPr>
          <w:color w:val="000000"/>
          <w:sz w:val="22"/>
          <w:szCs w:val="22"/>
        </w:rPr>
        <w:t>Kukurūzas ciete</w:t>
      </w:r>
    </w:p>
    <w:p w:rsidR="00C86E52" w:rsidRPr="00722D0B" w:rsidRDefault="00C86E52">
      <w:pPr>
        <w:pStyle w:val="BodyTextIndent"/>
        <w:tabs>
          <w:tab w:val="left" w:pos="540"/>
        </w:tabs>
        <w:ind w:left="0"/>
        <w:rPr>
          <w:color w:val="000000"/>
          <w:sz w:val="22"/>
          <w:szCs w:val="22"/>
        </w:rPr>
      </w:pPr>
      <w:r w:rsidRPr="00722D0B">
        <w:rPr>
          <w:color w:val="000000"/>
          <w:sz w:val="22"/>
          <w:szCs w:val="22"/>
        </w:rPr>
        <w:t>Meglumīns</w:t>
      </w:r>
    </w:p>
    <w:p w:rsidR="00C86E52" w:rsidRPr="00722D0B" w:rsidRDefault="00C86E52">
      <w:pPr>
        <w:pStyle w:val="BodyTextIndent"/>
        <w:tabs>
          <w:tab w:val="left" w:pos="540"/>
        </w:tabs>
        <w:ind w:left="0"/>
        <w:rPr>
          <w:color w:val="000000"/>
          <w:sz w:val="22"/>
          <w:szCs w:val="22"/>
        </w:rPr>
      </w:pPr>
      <w:r w:rsidRPr="00722D0B">
        <w:rPr>
          <w:color w:val="000000"/>
          <w:sz w:val="22"/>
          <w:szCs w:val="22"/>
        </w:rPr>
        <w:t>Mikrokristāliskā celuloze</w:t>
      </w:r>
    </w:p>
    <w:p w:rsidR="00C86E52" w:rsidRPr="00722D0B" w:rsidRDefault="00C86E52">
      <w:pPr>
        <w:pStyle w:val="BodyTextIndent"/>
        <w:tabs>
          <w:tab w:val="left" w:pos="540"/>
        </w:tabs>
        <w:ind w:left="0"/>
        <w:rPr>
          <w:color w:val="000000"/>
          <w:sz w:val="22"/>
          <w:szCs w:val="22"/>
        </w:rPr>
      </w:pPr>
      <w:r w:rsidRPr="00722D0B">
        <w:rPr>
          <w:color w:val="000000"/>
          <w:sz w:val="22"/>
          <w:szCs w:val="22"/>
        </w:rPr>
        <w:t>Povidons (K25)</w:t>
      </w:r>
    </w:p>
    <w:p w:rsidR="00C86E52" w:rsidRPr="00722D0B" w:rsidRDefault="00C86E52">
      <w:pPr>
        <w:pStyle w:val="BodyTextIndent"/>
        <w:tabs>
          <w:tab w:val="left" w:pos="540"/>
        </w:tabs>
        <w:ind w:left="0"/>
        <w:rPr>
          <w:color w:val="000000"/>
          <w:sz w:val="22"/>
          <w:szCs w:val="22"/>
        </w:rPr>
      </w:pPr>
      <w:r w:rsidRPr="00722D0B">
        <w:rPr>
          <w:color w:val="000000"/>
          <w:sz w:val="22"/>
          <w:szCs w:val="22"/>
        </w:rPr>
        <w:t>Sarkanais dzelzs oksīds (E172)</w:t>
      </w:r>
    </w:p>
    <w:p w:rsidR="00C86E52" w:rsidRPr="00722D0B" w:rsidRDefault="00C86E52">
      <w:pPr>
        <w:pStyle w:val="BodyTextIndent"/>
        <w:tabs>
          <w:tab w:val="left" w:pos="540"/>
        </w:tabs>
        <w:ind w:left="0"/>
        <w:rPr>
          <w:color w:val="000000"/>
          <w:sz w:val="22"/>
          <w:szCs w:val="22"/>
        </w:rPr>
      </w:pPr>
      <w:r w:rsidRPr="00722D0B">
        <w:rPr>
          <w:color w:val="000000"/>
          <w:sz w:val="22"/>
          <w:szCs w:val="22"/>
        </w:rPr>
        <w:t>Nātrija hidroksīds</w:t>
      </w:r>
    </w:p>
    <w:p w:rsidR="00C86E52" w:rsidRPr="00722D0B" w:rsidRDefault="00C86E52">
      <w:pPr>
        <w:pStyle w:val="BodyTextIndent"/>
        <w:tabs>
          <w:tab w:val="left" w:pos="540"/>
        </w:tabs>
        <w:ind w:left="0"/>
        <w:rPr>
          <w:color w:val="000000"/>
          <w:sz w:val="22"/>
          <w:szCs w:val="22"/>
        </w:rPr>
      </w:pPr>
      <w:r w:rsidRPr="00722D0B">
        <w:rPr>
          <w:color w:val="000000"/>
          <w:sz w:val="22"/>
          <w:szCs w:val="22"/>
        </w:rPr>
        <w:t>Nātrija cietes glikolāts (A tipa)</w:t>
      </w:r>
    </w:p>
    <w:p w:rsidR="00C86E52" w:rsidRPr="00722D0B" w:rsidRDefault="00D12063">
      <w:pPr>
        <w:pStyle w:val="BodyTextIndent"/>
        <w:tabs>
          <w:tab w:val="left" w:pos="540"/>
        </w:tabs>
        <w:ind w:left="0"/>
        <w:rPr>
          <w:color w:val="000000"/>
          <w:sz w:val="22"/>
          <w:szCs w:val="22"/>
        </w:rPr>
      </w:pPr>
      <w:r w:rsidRPr="00722D0B">
        <w:rPr>
          <w:color w:val="000000"/>
          <w:sz w:val="22"/>
          <w:szCs w:val="22"/>
        </w:rPr>
        <w:t>Sorbīts</w:t>
      </w:r>
      <w:r w:rsidR="00C86E52" w:rsidRPr="00722D0B">
        <w:rPr>
          <w:color w:val="000000"/>
          <w:sz w:val="22"/>
          <w:szCs w:val="22"/>
        </w:rPr>
        <w:t xml:space="preserve"> (E420)</w:t>
      </w:r>
    </w:p>
    <w:p w:rsidR="00C86E52" w:rsidRPr="00722D0B" w:rsidRDefault="00C86E52">
      <w:pPr>
        <w:tabs>
          <w:tab w:val="left" w:pos="540"/>
        </w:tabs>
        <w:rPr>
          <w:color w:val="000000"/>
          <w:sz w:val="22"/>
          <w:szCs w:val="22"/>
          <w:lang w:val="lv-LV"/>
        </w:rPr>
      </w:pPr>
    </w:p>
    <w:p w:rsidR="00C86E52" w:rsidRPr="00722D0B" w:rsidRDefault="00C86E52" w:rsidP="00BB36D7">
      <w:pPr>
        <w:numPr>
          <w:ilvl w:val="1"/>
          <w:numId w:val="50"/>
        </w:numPr>
        <w:tabs>
          <w:tab w:val="left" w:pos="567"/>
        </w:tabs>
        <w:ind w:left="0" w:firstLine="0"/>
        <w:rPr>
          <w:b/>
          <w:bCs/>
          <w:color w:val="000000"/>
          <w:sz w:val="22"/>
          <w:szCs w:val="22"/>
          <w:lang w:val="lv-LV"/>
        </w:rPr>
      </w:pPr>
      <w:r w:rsidRPr="00722D0B">
        <w:rPr>
          <w:b/>
          <w:bCs/>
          <w:color w:val="000000"/>
          <w:sz w:val="22"/>
          <w:szCs w:val="22"/>
          <w:lang w:val="lv-LV"/>
        </w:rPr>
        <w:t>Nesaderība</w:t>
      </w:r>
    </w:p>
    <w:p w:rsidR="00C86E52" w:rsidRPr="00722D0B" w:rsidRDefault="00C86E52">
      <w:pPr>
        <w:tabs>
          <w:tab w:val="left" w:pos="540"/>
        </w:tabs>
        <w:rPr>
          <w:b/>
          <w:bCs/>
          <w:color w:val="000000"/>
          <w:sz w:val="22"/>
          <w:szCs w:val="22"/>
          <w:lang w:val="lv-LV"/>
        </w:rPr>
      </w:pPr>
    </w:p>
    <w:p w:rsidR="00C86E52" w:rsidRPr="00722D0B" w:rsidRDefault="00C86E52">
      <w:pPr>
        <w:pStyle w:val="BodyTextIndent"/>
        <w:tabs>
          <w:tab w:val="left" w:pos="540"/>
        </w:tabs>
        <w:ind w:left="0"/>
        <w:rPr>
          <w:color w:val="000000"/>
          <w:sz w:val="22"/>
          <w:szCs w:val="22"/>
        </w:rPr>
      </w:pPr>
      <w:r w:rsidRPr="00722D0B">
        <w:rPr>
          <w:color w:val="000000"/>
          <w:sz w:val="22"/>
          <w:szCs w:val="22"/>
        </w:rPr>
        <w:t>Nav piemērojama.</w:t>
      </w:r>
    </w:p>
    <w:p w:rsidR="00C86E52" w:rsidRPr="00722D0B" w:rsidRDefault="00C86E52">
      <w:pPr>
        <w:tabs>
          <w:tab w:val="left" w:pos="540"/>
        </w:tabs>
        <w:rPr>
          <w:color w:val="000000"/>
          <w:sz w:val="22"/>
          <w:szCs w:val="22"/>
          <w:lang w:val="lv-LV"/>
        </w:rPr>
      </w:pPr>
    </w:p>
    <w:p w:rsidR="00C86E52" w:rsidRPr="00722D0B" w:rsidRDefault="00C86E52" w:rsidP="006D241D">
      <w:pPr>
        <w:keepNext/>
        <w:numPr>
          <w:ilvl w:val="1"/>
          <w:numId w:val="50"/>
        </w:numPr>
        <w:tabs>
          <w:tab w:val="left" w:pos="567"/>
        </w:tabs>
        <w:ind w:left="0" w:firstLine="0"/>
        <w:rPr>
          <w:b/>
          <w:bCs/>
          <w:color w:val="000000"/>
          <w:sz w:val="22"/>
          <w:szCs w:val="22"/>
          <w:lang w:val="lv-LV"/>
        </w:rPr>
      </w:pPr>
      <w:r w:rsidRPr="00722D0B">
        <w:rPr>
          <w:b/>
          <w:bCs/>
          <w:color w:val="000000"/>
          <w:sz w:val="22"/>
          <w:szCs w:val="22"/>
          <w:lang w:val="lv-LV"/>
        </w:rPr>
        <w:t>Uzglabāšanas laiks</w:t>
      </w:r>
    </w:p>
    <w:p w:rsidR="00C86E52" w:rsidRPr="00722D0B" w:rsidRDefault="00C86E52" w:rsidP="006D241D">
      <w:pPr>
        <w:keepNext/>
        <w:tabs>
          <w:tab w:val="left" w:pos="540"/>
        </w:tabs>
        <w:rPr>
          <w:b/>
          <w:bCs/>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3 gadi</w:t>
      </w:r>
    </w:p>
    <w:p w:rsidR="00C86E52" w:rsidRPr="00722D0B" w:rsidRDefault="00C86E52">
      <w:pPr>
        <w:tabs>
          <w:tab w:val="left" w:pos="540"/>
        </w:tabs>
        <w:rPr>
          <w:color w:val="000000"/>
          <w:sz w:val="22"/>
          <w:szCs w:val="22"/>
          <w:lang w:val="lv-LV"/>
        </w:rPr>
      </w:pPr>
    </w:p>
    <w:p w:rsidR="00C86E52" w:rsidRPr="00722D0B" w:rsidRDefault="00C86E52" w:rsidP="006D241D">
      <w:pPr>
        <w:keepNext/>
        <w:numPr>
          <w:ilvl w:val="1"/>
          <w:numId w:val="50"/>
        </w:numPr>
        <w:tabs>
          <w:tab w:val="left" w:pos="567"/>
        </w:tabs>
        <w:ind w:left="0" w:firstLine="0"/>
        <w:rPr>
          <w:b/>
          <w:bCs/>
          <w:color w:val="000000"/>
          <w:sz w:val="22"/>
          <w:szCs w:val="22"/>
          <w:lang w:val="lv-LV"/>
        </w:rPr>
      </w:pPr>
      <w:r w:rsidRPr="00722D0B">
        <w:rPr>
          <w:b/>
          <w:bCs/>
          <w:color w:val="000000"/>
          <w:sz w:val="22"/>
          <w:szCs w:val="22"/>
          <w:lang w:val="lv-LV"/>
        </w:rPr>
        <w:t>Īpaši uzglabāšanas nosacījumi</w:t>
      </w:r>
    </w:p>
    <w:p w:rsidR="00C86E52" w:rsidRPr="00722D0B" w:rsidRDefault="00C86E52" w:rsidP="006D241D">
      <w:pPr>
        <w:keepNext/>
        <w:tabs>
          <w:tab w:val="left" w:pos="540"/>
        </w:tabs>
        <w:rPr>
          <w:b/>
          <w:bCs/>
          <w:color w:val="000000"/>
          <w:sz w:val="22"/>
          <w:szCs w:val="22"/>
          <w:lang w:val="lv-LV"/>
        </w:rPr>
      </w:pPr>
    </w:p>
    <w:p w:rsidR="00C86E52" w:rsidRPr="00722D0B" w:rsidRDefault="005F4822">
      <w:pPr>
        <w:pStyle w:val="BodyTextIndent"/>
        <w:tabs>
          <w:tab w:val="left" w:pos="540"/>
        </w:tabs>
        <w:ind w:left="0"/>
        <w:rPr>
          <w:color w:val="000000"/>
          <w:sz w:val="22"/>
          <w:szCs w:val="22"/>
        </w:rPr>
      </w:pPr>
      <w:r w:rsidRPr="00722D0B">
        <w:rPr>
          <w:color w:val="000000"/>
          <w:sz w:val="22"/>
          <w:szCs w:val="22"/>
        </w:rPr>
        <w:t>Šīm zālēm nav nepieciešama īpaša uzglabāšanas temperatūra</w:t>
      </w:r>
      <w:r w:rsidR="00C86E52" w:rsidRPr="00722D0B">
        <w:rPr>
          <w:color w:val="000000"/>
          <w:sz w:val="22"/>
          <w:szCs w:val="22"/>
        </w:rPr>
        <w:t>. Uzglabāt oriģinālajā iepakojumā, lai sargātu no mitruma.</w:t>
      </w:r>
    </w:p>
    <w:p w:rsidR="00C86E52" w:rsidRPr="00722D0B" w:rsidRDefault="00C86E52">
      <w:pPr>
        <w:tabs>
          <w:tab w:val="left" w:pos="540"/>
        </w:tabs>
        <w:rPr>
          <w:color w:val="000000"/>
          <w:sz w:val="22"/>
          <w:szCs w:val="22"/>
          <w:lang w:val="lv-LV"/>
        </w:rPr>
      </w:pPr>
    </w:p>
    <w:p w:rsidR="00C86E52" w:rsidRPr="00722D0B" w:rsidRDefault="00C86E52" w:rsidP="00BB36D7">
      <w:pPr>
        <w:numPr>
          <w:ilvl w:val="1"/>
          <w:numId w:val="50"/>
        </w:numPr>
        <w:tabs>
          <w:tab w:val="left" w:pos="567"/>
        </w:tabs>
        <w:ind w:left="0" w:firstLine="0"/>
        <w:rPr>
          <w:b/>
          <w:bCs/>
          <w:color w:val="000000"/>
          <w:sz w:val="22"/>
          <w:szCs w:val="22"/>
          <w:lang w:val="lv-LV"/>
        </w:rPr>
      </w:pPr>
      <w:r w:rsidRPr="00722D0B">
        <w:rPr>
          <w:b/>
          <w:bCs/>
          <w:color w:val="000000"/>
          <w:sz w:val="22"/>
          <w:szCs w:val="22"/>
          <w:lang w:val="lv-LV"/>
        </w:rPr>
        <w:t>Iepakojuma veids un saturs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sz w:val="22"/>
          <w:szCs w:val="22"/>
          <w:lang w:val="lv-LV"/>
        </w:rPr>
      </w:pPr>
      <w:r w:rsidRPr="00722D0B">
        <w:rPr>
          <w:color w:val="000000"/>
          <w:sz w:val="22"/>
          <w:szCs w:val="22"/>
          <w:lang w:val="lv-LV"/>
        </w:rPr>
        <w:t xml:space="preserve">Alumīnija/alumīnija </w:t>
      </w:r>
      <w:r w:rsidRPr="00722D0B">
        <w:rPr>
          <w:sz w:val="22"/>
          <w:szCs w:val="22"/>
          <w:lang w:val="lv-LV"/>
        </w:rPr>
        <w:t>(PA/Al/PVH/Al vai PA/PA/Al/PVH/Al) blisteri pa 7 vai 10 tabletēm.</w:t>
      </w:r>
    </w:p>
    <w:p w:rsidR="00C86E52" w:rsidRPr="00722D0B" w:rsidRDefault="00C86E52">
      <w:pPr>
        <w:tabs>
          <w:tab w:val="left" w:pos="540"/>
        </w:tabs>
        <w:rPr>
          <w:sz w:val="22"/>
          <w:szCs w:val="22"/>
          <w:lang w:val="lv-LV"/>
        </w:rPr>
      </w:pPr>
    </w:p>
    <w:p w:rsidR="001B6264" w:rsidRPr="00722D0B" w:rsidRDefault="00C86E52">
      <w:pPr>
        <w:tabs>
          <w:tab w:val="left" w:pos="540"/>
        </w:tabs>
        <w:rPr>
          <w:color w:val="000000"/>
          <w:sz w:val="22"/>
          <w:szCs w:val="22"/>
          <w:lang w:val="lv-LV"/>
        </w:rPr>
      </w:pPr>
      <w:r w:rsidRPr="00722D0B">
        <w:rPr>
          <w:color w:val="000000"/>
          <w:sz w:val="22"/>
          <w:szCs w:val="22"/>
          <w:lang w:val="lv-LV"/>
        </w:rPr>
        <w:t xml:space="preserve">Iepakojuma lielums: </w:t>
      </w:r>
    </w:p>
    <w:p w:rsidR="001B6264" w:rsidRPr="00722D0B" w:rsidRDefault="00C86E52" w:rsidP="001B6264">
      <w:pPr>
        <w:numPr>
          <w:ilvl w:val="0"/>
          <w:numId w:val="3"/>
        </w:numPr>
        <w:tabs>
          <w:tab w:val="left" w:pos="540"/>
        </w:tabs>
        <w:rPr>
          <w:color w:val="000000"/>
          <w:sz w:val="22"/>
          <w:szCs w:val="22"/>
          <w:lang w:val="lv-LV"/>
        </w:rPr>
      </w:pPr>
      <w:r w:rsidRPr="00722D0B">
        <w:rPr>
          <w:color w:val="000000"/>
          <w:sz w:val="22"/>
          <w:szCs w:val="22"/>
          <w:lang w:val="lv-LV"/>
        </w:rPr>
        <w:t xml:space="preserve">Blisteri pa </w:t>
      </w:r>
      <w:r w:rsidRPr="00722D0B">
        <w:rPr>
          <w:sz w:val="22"/>
          <w:szCs w:val="22"/>
          <w:lang w:val="lv-LV"/>
        </w:rPr>
        <w:t>14, 28, 56, 84</w:t>
      </w:r>
      <w:r w:rsidR="008B1318" w:rsidRPr="00722D0B">
        <w:rPr>
          <w:sz w:val="22"/>
          <w:szCs w:val="22"/>
          <w:lang w:val="lv-LV"/>
        </w:rPr>
        <w:t xml:space="preserve"> </w:t>
      </w:r>
      <w:r w:rsidRPr="00722D0B">
        <w:rPr>
          <w:sz w:val="22"/>
          <w:szCs w:val="22"/>
          <w:lang w:val="lv-LV"/>
        </w:rPr>
        <w:t xml:space="preserve">vai 98 tabletēm vai </w:t>
      </w:r>
    </w:p>
    <w:p w:rsidR="00C86E52" w:rsidRPr="00722D0B" w:rsidRDefault="001B6264" w:rsidP="001B6264">
      <w:pPr>
        <w:numPr>
          <w:ilvl w:val="0"/>
          <w:numId w:val="3"/>
        </w:numPr>
        <w:tabs>
          <w:tab w:val="left" w:pos="540"/>
        </w:tabs>
        <w:rPr>
          <w:color w:val="000000"/>
          <w:sz w:val="22"/>
          <w:szCs w:val="22"/>
          <w:lang w:val="lv-LV"/>
        </w:rPr>
      </w:pPr>
      <w:r w:rsidRPr="00722D0B">
        <w:rPr>
          <w:sz w:val="22"/>
          <w:szCs w:val="22"/>
          <w:lang w:val="lv-LV"/>
        </w:rPr>
        <w:t xml:space="preserve">Blisteri ar perforējumu katrai devai pa </w:t>
      </w:r>
      <w:r w:rsidR="00C86E52" w:rsidRPr="00722D0B">
        <w:rPr>
          <w:sz w:val="22"/>
          <w:szCs w:val="22"/>
          <w:lang w:val="lv-LV"/>
        </w:rPr>
        <w:t>28</w:t>
      </w:r>
      <w:r w:rsidR="00A17758" w:rsidRPr="00722D0B">
        <w:rPr>
          <w:sz w:val="22"/>
          <w:szCs w:val="22"/>
          <w:lang w:val="lv-LV"/>
        </w:rPr>
        <w:t xml:space="preserve"> x 1</w:t>
      </w:r>
      <w:r w:rsidR="008B1318" w:rsidRPr="00722D0B">
        <w:rPr>
          <w:sz w:val="22"/>
          <w:szCs w:val="22"/>
          <w:lang w:val="lv-LV"/>
        </w:rPr>
        <w:t>, 30</w:t>
      </w:r>
      <w:r w:rsidR="00A17758" w:rsidRPr="00722D0B">
        <w:rPr>
          <w:sz w:val="22"/>
          <w:szCs w:val="22"/>
          <w:lang w:val="lv-LV"/>
        </w:rPr>
        <w:t xml:space="preserve"> x 1</w:t>
      </w:r>
      <w:r w:rsidR="008B1318" w:rsidRPr="00722D0B">
        <w:rPr>
          <w:sz w:val="22"/>
          <w:szCs w:val="22"/>
          <w:lang w:val="lv-LV"/>
        </w:rPr>
        <w:t xml:space="preserve"> vai 90</w:t>
      </w:r>
      <w:r w:rsidR="00A17758" w:rsidRPr="00722D0B">
        <w:rPr>
          <w:sz w:val="22"/>
          <w:szCs w:val="22"/>
          <w:lang w:val="lv-LV"/>
        </w:rPr>
        <w:t xml:space="preserve"> x 1</w:t>
      </w:r>
      <w:r w:rsidR="00C86E52" w:rsidRPr="00722D0B">
        <w:rPr>
          <w:sz w:val="22"/>
          <w:szCs w:val="22"/>
          <w:lang w:val="lv-LV"/>
        </w:rPr>
        <w:t xml:space="preserve"> table</w:t>
      </w:r>
      <w:r w:rsidRPr="00722D0B">
        <w:rPr>
          <w:sz w:val="22"/>
          <w:szCs w:val="22"/>
          <w:lang w:val="lv-LV"/>
        </w:rPr>
        <w:t>tēm</w:t>
      </w:r>
      <w:r w:rsidR="00C86E52" w:rsidRPr="00722D0B">
        <w:rPr>
          <w:sz w:val="22"/>
          <w:szCs w:val="22"/>
          <w:lang w:val="lv-LV"/>
        </w:rPr>
        <w:t xml:space="preserve">.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Visi iepakojuma lielumi tirgū var nebūt pieejami.</w:t>
      </w:r>
    </w:p>
    <w:p w:rsidR="00C86E52" w:rsidRPr="00722D0B" w:rsidRDefault="00C86E52">
      <w:pPr>
        <w:tabs>
          <w:tab w:val="left" w:pos="540"/>
        </w:tabs>
        <w:rPr>
          <w:color w:val="000000"/>
          <w:sz w:val="22"/>
          <w:szCs w:val="22"/>
          <w:lang w:val="lv-LV"/>
        </w:rPr>
      </w:pPr>
    </w:p>
    <w:p w:rsidR="00C86E52" w:rsidRPr="00722D0B" w:rsidRDefault="009E520C">
      <w:pPr>
        <w:ind w:left="567" w:hanging="567"/>
        <w:rPr>
          <w:color w:val="000000"/>
          <w:sz w:val="22"/>
          <w:szCs w:val="22"/>
          <w:lang w:val="lv-LV"/>
        </w:rPr>
      </w:pPr>
      <w:r w:rsidRPr="00722D0B">
        <w:rPr>
          <w:b/>
          <w:color w:val="000000"/>
          <w:sz w:val="22"/>
          <w:szCs w:val="22"/>
          <w:lang w:val="lv-LV"/>
        </w:rPr>
        <w:t>6.6.</w:t>
      </w:r>
      <w:r w:rsidR="00C86E52" w:rsidRPr="00722D0B">
        <w:rPr>
          <w:b/>
          <w:color w:val="000000"/>
          <w:sz w:val="22"/>
          <w:szCs w:val="22"/>
          <w:lang w:val="lv-LV"/>
        </w:rPr>
        <w:tab/>
        <w:t>Īpaši norādījumi atkritumu likvidēšanai</w:t>
      </w:r>
      <w:r w:rsidR="001B6264" w:rsidRPr="00722D0B">
        <w:rPr>
          <w:b/>
          <w:color w:val="000000"/>
          <w:sz w:val="22"/>
          <w:szCs w:val="22"/>
          <w:lang w:val="lv-LV"/>
        </w:rPr>
        <w:t xml:space="preserve"> un citi norādījumi</w:t>
      </w:r>
      <w:r w:rsidR="006D16B0" w:rsidRPr="00722D0B">
        <w:rPr>
          <w:b/>
          <w:color w:val="000000"/>
          <w:sz w:val="22"/>
          <w:szCs w:val="22"/>
          <w:lang w:val="lv-LV"/>
        </w:rPr>
        <w:t xml:space="preserve"> par rīkošanos</w:t>
      </w:r>
    </w:p>
    <w:p w:rsidR="00C86E52" w:rsidRPr="00722D0B" w:rsidRDefault="00C86E52">
      <w:pPr>
        <w:tabs>
          <w:tab w:val="left" w:pos="540"/>
        </w:tabs>
        <w:rPr>
          <w:b/>
          <w:bCs/>
          <w:color w:val="000000"/>
          <w:sz w:val="22"/>
          <w:szCs w:val="22"/>
          <w:lang w:val="lv-LV"/>
        </w:rPr>
      </w:pPr>
    </w:p>
    <w:p w:rsidR="009B21F1" w:rsidRPr="00722D0B" w:rsidRDefault="009B21F1" w:rsidP="009B21F1">
      <w:pPr>
        <w:rPr>
          <w:sz w:val="22"/>
          <w:szCs w:val="22"/>
          <w:lang w:val="lv-LV"/>
        </w:rPr>
      </w:pPr>
      <w:r w:rsidRPr="00722D0B">
        <w:rPr>
          <w:sz w:val="22"/>
          <w:szCs w:val="22"/>
          <w:lang w:val="lv-LV"/>
        </w:rPr>
        <w:t>MicardisPlus tabletes, to higroskopisko īpašību dēļ, ir jāuzglabā slēgtā blisteriepakojumā.</w:t>
      </w:r>
    </w:p>
    <w:p w:rsidR="009B21F1" w:rsidRPr="00722D0B" w:rsidRDefault="009B21F1" w:rsidP="009B21F1">
      <w:pPr>
        <w:pStyle w:val="BodyTextIndent"/>
        <w:tabs>
          <w:tab w:val="left" w:pos="540"/>
        </w:tabs>
        <w:ind w:left="0"/>
        <w:rPr>
          <w:sz w:val="22"/>
          <w:szCs w:val="22"/>
        </w:rPr>
      </w:pPr>
      <w:r w:rsidRPr="00722D0B">
        <w:rPr>
          <w:sz w:val="22"/>
          <w:szCs w:val="22"/>
        </w:rPr>
        <w:t xml:space="preserve">Tabletes </w:t>
      </w:r>
      <w:r w:rsidR="006D16B0" w:rsidRPr="00722D0B">
        <w:rPr>
          <w:sz w:val="22"/>
          <w:szCs w:val="22"/>
        </w:rPr>
        <w:t>jāizņem</w:t>
      </w:r>
      <w:r w:rsidRPr="00722D0B">
        <w:rPr>
          <w:sz w:val="22"/>
          <w:szCs w:val="22"/>
        </w:rPr>
        <w:t xml:space="preserve"> no blistera </w:t>
      </w:r>
      <w:r w:rsidR="00B15E12" w:rsidRPr="00722D0B">
        <w:rPr>
          <w:sz w:val="22"/>
          <w:szCs w:val="22"/>
        </w:rPr>
        <w:t xml:space="preserve">vienīgi </w:t>
      </w:r>
      <w:r w:rsidRPr="00722D0B">
        <w:rPr>
          <w:sz w:val="22"/>
          <w:szCs w:val="22"/>
        </w:rPr>
        <w:t xml:space="preserve">pirms </w:t>
      </w:r>
      <w:r w:rsidR="00B15E12" w:rsidRPr="00722D0B">
        <w:rPr>
          <w:sz w:val="22"/>
          <w:szCs w:val="22"/>
        </w:rPr>
        <w:t xml:space="preserve">pašas </w:t>
      </w:r>
      <w:r w:rsidRPr="00722D0B">
        <w:rPr>
          <w:sz w:val="22"/>
          <w:szCs w:val="22"/>
        </w:rPr>
        <w:t>lietošanas.</w:t>
      </w:r>
    </w:p>
    <w:p w:rsidR="0094083E" w:rsidRPr="00722D0B" w:rsidRDefault="0094083E" w:rsidP="009B21F1">
      <w:pPr>
        <w:pStyle w:val="BodyTextIndent"/>
        <w:tabs>
          <w:tab w:val="left" w:pos="540"/>
        </w:tabs>
        <w:ind w:left="0"/>
        <w:rPr>
          <w:color w:val="000000"/>
          <w:sz w:val="22"/>
          <w:szCs w:val="22"/>
        </w:rPr>
      </w:pPr>
    </w:p>
    <w:p w:rsidR="00C86E52" w:rsidRPr="00722D0B" w:rsidRDefault="00C86E52" w:rsidP="009B21F1">
      <w:pPr>
        <w:pStyle w:val="BodyTextIndent"/>
        <w:tabs>
          <w:tab w:val="left" w:pos="540"/>
        </w:tabs>
        <w:ind w:left="0"/>
        <w:rPr>
          <w:color w:val="000000"/>
          <w:sz w:val="22"/>
          <w:szCs w:val="22"/>
        </w:rPr>
      </w:pPr>
      <w:r w:rsidRPr="00722D0B">
        <w:rPr>
          <w:color w:val="000000"/>
          <w:sz w:val="22"/>
          <w:szCs w:val="22"/>
        </w:rPr>
        <w:t xml:space="preserve">Reizēm var novērot, ka blistera ārējā kārtiņa atdalās no iekšējā slāņa. Tādēļ nav jāveic nekādas papildus darbības. </w:t>
      </w:r>
    </w:p>
    <w:p w:rsidR="00C86E52" w:rsidRPr="00722D0B" w:rsidRDefault="00C86E52">
      <w:pPr>
        <w:pStyle w:val="BodyTextIndent"/>
        <w:tabs>
          <w:tab w:val="left" w:pos="540"/>
        </w:tabs>
        <w:ind w:left="0"/>
        <w:rPr>
          <w:color w:val="000000"/>
          <w:sz w:val="22"/>
          <w:szCs w:val="22"/>
        </w:rPr>
      </w:pPr>
    </w:p>
    <w:p w:rsidR="00391EE2" w:rsidRPr="00722D0B" w:rsidRDefault="00391EE2">
      <w:pPr>
        <w:pStyle w:val="BodyTextIndent"/>
        <w:tabs>
          <w:tab w:val="left" w:pos="540"/>
        </w:tabs>
        <w:ind w:left="0"/>
        <w:rPr>
          <w:color w:val="000000"/>
          <w:sz w:val="22"/>
          <w:szCs w:val="22"/>
        </w:rPr>
      </w:pPr>
      <w:r w:rsidRPr="00722D0B">
        <w:rPr>
          <w:snapToGrid w:val="0"/>
          <w:sz w:val="22"/>
          <w:szCs w:val="22"/>
          <w:lang w:eastAsia="zh-CN"/>
        </w:rPr>
        <w:t>Neizlietotās zāles vai izlietotie materiāli jāiznīcina atbilstoši vietējām prasībām</w:t>
      </w:r>
      <w:r w:rsidRPr="00722D0B">
        <w:rPr>
          <w:color w:val="000000"/>
          <w:sz w:val="22"/>
          <w:szCs w:val="22"/>
        </w:rPr>
        <w:t>.</w:t>
      </w:r>
    </w:p>
    <w:p w:rsidR="00BE4628" w:rsidRPr="00722D0B" w:rsidRDefault="00BE4628">
      <w:pPr>
        <w:pStyle w:val="BodyTextIndent"/>
        <w:tabs>
          <w:tab w:val="left" w:pos="540"/>
        </w:tabs>
        <w:ind w:left="0"/>
        <w:rPr>
          <w:color w:val="000000"/>
          <w:sz w:val="22"/>
          <w:szCs w:val="22"/>
        </w:rPr>
      </w:pPr>
    </w:p>
    <w:p w:rsidR="00C86E52" w:rsidRPr="00722D0B" w:rsidRDefault="00C86E52">
      <w:pPr>
        <w:tabs>
          <w:tab w:val="left" w:pos="540"/>
        </w:tabs>
        <w:rPr>
          <w:color w:val="000000"/>
          <w:sz w:val="22"/>
          <w:szCs w:val="22"/>
          <w:lang w:val="lv-LV"/>
        </w:rPr>
      </w:pPr>
    </w:p>
    <w:p w:rsidR="00C86E52" w:rsidRPr="00722D0B" w:rsidRDefault="00C86E52" w:rsidP="002449A0">
      <w:pPr>
        <w:numPr>
          <w:ilvl w:val="0"/>
          <w:numId w:val="50"/>
        </w:numPr>
        <w:tabs>
          <w:tab w:val="left" w:pos="540"/>
        </w:tabs>
        <w:ind w:left="0" w:firstLine="0"/>
        <w:rPr>
          <w:b/>
          <w:color w:val="000000"/>
          <w:sz w:val="22"/>
          <w:szCs w:val="22"/>
          <w:lang w:val="lv-LV"/>
        </w:rPr>
      </w:pPr>
      <w:r w:rsidRPr="00722D0B">
        <w:rPr>
          <w:b/>
          <w:bCs/>
          <w:color w:val="000000"/>
          <w:sz w:val="22"/>
          <w:szCs w:val="22"/>
          <w:lang w:val="lv-LV"/>
        </w:rPr>
        <w:t>REĢISTRĀCIJAS APLIECĪBAS ĪPAŠNIEKS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International GmbH</w:t>
      </w:r>
    </w:p>
    <w:p w:rsidR="00C86E52" w:rsidRPr="00722D0B" w:rsidRDefault="00C86E52">
      <w:pPr>
        <w:tabs>
          <w:tab w:val="left" w:pos="540"/>
        </w:tabs>
        <w:rPr>
          <w:color w:val="000000"/>
          <w:sz w:val="22"/>
          <w:szCs w:val="22"/>
          <w:lang w:val="lv-LV"/>
        </w:rPr>
      </w:pPr>
      <w:r w:rsidRPr="00722D0B">
        <w:rPr>
          <w:color w:val="000000"/>
          <w:sz w:val="22"/>
          <w:szCs w:val="22"/>
          <w:lang w:val="lv-LV"/>
        </w:rPr>
        <w:t>Binger Str. 173</w:t>
      </w:r>
    </w:p>
    <w:p w:rsidR="0094083E" w:rsidRPr="00722D0B" w:rsidRDefault="00C86E52">
      <w:pPr>
        <w:tabs>
          <w:tab w:val="left" w:pos="540"/>
        </w:tabs>
        <w:rPr>
          <w:color w:val="000000"/>
          <w:sz w:val="22"/>
          <w:szCs w:val="22"/>
          <w:lang w:val="lv-LV"/>
        </w:rPr>
      </w:pPr>
      <w:r w:rsidRPr="00722D0B">
        <w:rPr>
          <w:color w:val="000000"/>
          <w:sz w:val="22"/>
          <w:szCs w:val="22"/>
          <w:lang w:val="lv-LV"/>
        </w:rPr>
        <w:t>D-55216 Ingelheim am Rhein</w:t>
      </w:r>
    </w:p>
    <w:p w:rsidR="00C86E52" w:rsidRPr="00722D0B" w:rsidRDefault="00C86E52">
      <w:pPr>
        <w:tabs>
          <w:tab w:val="left" w:pos="540"/>
        </w:tabs>
        <w:rPr>
          <w:color w:val="000000"/>
          <w:sz w:val="22"/>
          <w:szCs w:val="22"/>
          <w:lang w:val="lv-LV"/>
        </w:rPr>
      </w:pPr>
      <w:r w:rsidRPr="00722D0B">
        <w:rPr>
          <w:color w:val="000000"/>
          <w:sz w:val="22"/>
          <w:szCs w:val="22"/>
          <w:lang w:val="lv-LV"/>
        </w:rPr>
        <w:t>Vācija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numPr>
          <w:ilvl w:val="0"/>
          <w:numId w:val="4"/>
        </w:numPr>
        <w:tabs>
          <w:tab w:val="left" w:pos="540"/>
        </w:tabs>
        <w:ind w:left="0" w:firstLine="0"/>
        <w:rPr>
          <w:b/>
          <w:bCs/>
          <w:color w:val="000000"/>
          <w:sz w:val="22"/>
          <w:szCs w:val="22"/>
          <w:lang w:val="lv-LV"/>
        </w:rPr>
      </w:pPr>
      <w:r w:rsidRPr="00722D0B">
        <w:rPr>
          <w:b/>
          <w:bCs/>
          <w:color w:val="000000"/>
          <w:sz w:val="22"/>
          <w:szCs w:val="22"/>
          <w:lang w:val="lv-LV"/>
        </w:rPr>
        <w:t xml:space="preserve">REĢISTRĀCIJAS </w:t>
      </w:r>
      <w:r w:rsidR="00B355BC" w:rsidRPr="00722D0B">
        <w:rPr>
          <w:b/>
          <w:bCs/>
          <w:color w:val="000000"/>
          <w:sz w:val="22"/>
          <w:szCs w:val="22"/>
          <w:lang w:val="lv-LV"/>
        </w:rPr>
        <w:t xml:space="preserve">APLIECĪBAS </w:t>
      </w:r>
      <w:r w:rsidRPr="00722D0B">
        <w:rPr>
          <w:b/>
          <w:bCs/>
          <w:color w:val="000000"/>
          <w:sz w:val="22"/>
          <w:szCs w:val="22"/>
          <w:lang w:val="lv-LV"/>
        </w:rPr>
        <w:t>NUMURS(</w:t>
      </w:r>
      <w:r w:rsidR="001241DA" w:rsidRPr="00722D0B">
        <w:rPr>
          <w:b/>
          <w:bCs/>
          <w:color w:val="000000"/>
          <w:sz w:val="22"/>
          <w:szCs w:val="22"/>
          <w:lang w:val="lv-LV"/>
        </w:rPr>
        <w:t>-</w:t>
      </w:r>
      <w:r w:rsidRPr="00722D0B">
        <w:rPr>
          <w:b/>
          <w:bCs/>
          <w:color w:val="000000"/>
          <w:sz w:val="22"/>
          <w:szCs w:val="22"/>
          <w:lang w:val="lv-LV"/>
        </w:rPr>
        <w:t>I)</w:t>
      </w:r>
    </w:p>
    <w:p w:rsidR="00C86E52" w:rsidRPr="00722D0B" w:rsidRDefault="00C86E52">
      <w:pPr>
        <w:tabs>
          <w:tab w:val="left" w:pos="540"/>
        </w:tabs>
        <w:rPr>
          <w:b/>
          <w:bCs/>
          <w:color w:val="000000"/>
          <w:sz w:val="22"/>
          <w:szCs w:val="22"/>
          <w:lang w:val="lv-LV"/>
        </w:rPr>
      </w:pPr>
    </w:p>
    <w:p w:rsidR="00EF1DBA" w:rsidRPr="00722D0B" w:rsidRDefault="001C1BA0" w:rsidP="00EF1DBA">
      <w:pPr>
        <w:rPr>
          <w:sz w:val="22"/>
          <w:szCs w:val="22"/>
          <w:u w:val="single"/>
          <w:lang w:val="lv-LV"/>
        </w:rPr>
      </w:pPr>
      <w:r w:rsidRPr="00722D0B">
        <w:rPr>
          <w:sz w:val="22"/>
          <w:szCs w:val="22"/>
          <w:u w:val="single"/>
          <w:lang w:val="lv-LV"/>
        </w:rPr>
        <w:t>MicardisPlus 40</w:t>
      </w:r>
      <w:r w:rsidRPr="00722D0B">
        <w:rPr>
          <w:sz w:val="22"/>
          <w:szCs w:val="22"/>
          <w:lang w:val="lv-LV"/>
        </w:rPr>
        <w:t> </w:t>
      </w:r>
      <w:r w:rsidR="00EF1DBA" w:rsidRPr="00722D0B">
        <w:rPr>
          <w:sz w:val="22"/>
          <w:szCs w:val="22"/>
          <w:u w:val="single"/>
          <w:lang w:val="lv-LV"/>
        </w:rPr>
        <w:t>mg/12,5</w:t>
      </w:r>
      <w:r w:rsidR="00EF1DBA" w:rsidRPr="00722D0B">
        <w:rPr>
          <w:sz w:val="22"/>
          <w:szCs w:val="22"/>
          <w:lang w:val="lv-LV"/>
        </w:rPr>
        <w:t> </w:t>
      </w:r>
      <w:r w:rsidR="00EF1DBA" w:rsidRPr="00722D0B">
        <w:rPr>
          <w:sz w:val="22"/>
          <w:szCs w:val="22"/>
          <w:u w:val="single"/>
          <w:lang w:val="lv-LV"/>
        </w:rPr>
        <w:t>mg tabletes</w:t>
      </w:r>
    </w:p>
    <w:p w:rsidR="00C86E52" w:rsidRPr="00722D0B" w:rsidRDefault="00C86E52">
      <w:pPr>
        <w:tabs>
          <w:tab w:val="left" w:pos="540"/>
        </w:tabs>
        <w:rPr>
          <w:sz w:val="22"/>
          <w:szCs w:val="22"/>
          <w:lang w:val="lv-LV"/>
        </w:rPr>
      </w:pPr>
      <w:r w:rsidRPr="00722D0B">
        <w:rPr>
          <w:color w:val="000000"/>
          <w:sz w:val="22"/>
          <w:szCs w:val="22"/>
          <w:lang w:val="lv-LV"/>
        </w:rPr>
        <w:t>EU/1/02/213/001-005</w:t>
      </w:r>
      <w:r w:rsidR="00E269A5" w:rsidRPr="00722D0B">
        <w:rPr>
          <w:sz w:val="22"/>
          <w:szCs w:val="22"/>
          <w:lang w:val="lv-LV"/>
        </w:rPr>
        <w:t>, 011, 013</w:t>
      </w:r>
      <w:r w:rsidR="00E269A5" w:rsidRPr="00722D0B">
        <w:rPr>
          <w:sz w:val="22"/>
          <w:szCs w:val="22"/>
          <w:lang w:val="lv-LV"/>
        </w:rPr>
        <w:noBreakHyphen/>
      </w:r>
      <w:r w:rsidR="00EF1DBA" w:rsidRPr="00722D0B">
        <w:rPr>
          <w:sz w:val="22"/>
          <w:szCs w:val="22"/>
          <w:lang w:val="lv-LV"/>
        </w:rPr>
        <w:t>014</w:t>
      </w:r>
    </w:p>
    <w:p w:rsidR="00EF1DBA" w:rsidRPr="00722D0B" w:rsidRDefault="00EF1DBA">
      <w:pPr>
        <w:tabs>
          <w:tab w:val="left" w:pos="540"/>
        </w:tabs>
        <w:rPr>
          <w:color w:val="000000"/>
          <w:sz w:val="22"/>
          <w:szCs w:val="22"/>
          <w:lang w:val="lv-LV"/>
        </w:rPr>
      </w:pPr>
    </w:p>
    <w:p w:rsidR="00EF1DBA" w:rsidRPr="00722D0B" w:rsidRDefault="00EF1DBA" w:rsidP="00EF1DBA">
      <w:pPr>
        <w:rPr>
          <w:sz w:val="22"/>
          <w:szCs w:val="22"/>
          <w:u w:val="single"/>
          <w:lang w:val="lv-LV"/>
        </w:rPr>
      </w:pPr>
      <w:r w:rsidRPr="00722D0B">
        <w:rPr>
          <w:sz w:val="22"/>
          <w:szCs w:val="22"/>
          <w:u w:val="single"/>
          <w:lang w:val="lv-LV"/>
        </w:rPr>
        <w:t>MicardisPlus 80</w:t>
      </w:r>
      <w:r w:rsidRPr="00722D0B">
        <w:rPr>
          <w:sz w:val="22"/>
          <w:szCs w:val="22"/>
          <w:lang w:val="lv-LV"/>
        </w:rPr>
        <w:t> </w:t>
      </w:r>
      <w:r w:rsidRPr="00722D0B">
        <w:rPr>
          <w:sz w:val="22"/>
          <w:szCs w:val="22"/>
          <w:u w:val="single"/>
          <w:lang w:val="lv-LV"/>
        </w:rPr>
        <w:t>mg/12,</w:t>
      </w:r>
      <w:r w:rsidR="00F766BC" w:rsidRPr="00722D0B">
        <w:rPr>
          <w:sz w:val="22"/>
          <w:szCs w:val="22"/>
          <w:u w:val="single"/>
          <w:lang w:val="lv-LV"/>
        </w:rPr>
        <w:t>5 </w:t>
      </w:r>
      <w:r w:rsidRPr="00722D0B">
        <w:rPr>
          <w:sz w:val="22"/>
          <w:szCs w:val="22"/>
          <w:u w:val="single"/>
          <w:lang w:val="lv-LV"/>
        </w:rPr>
        <w:t>mg tabletes</w:t>
      </w:r>
    </w:p>
    <w:p w:rsidR="00EF1DBA" w:rsidRPr="00722D0B" w:rsidRDefault="00BE4628" w:rsidP="00EF1DBA">
      <w:pPr>
        <w:rPr>
          <w:sz w:val="22"/>
          <w:szCs w:val="22"/>
          <w:lang w:val="lv-LV"/>
        </w:rPr>
      </w:pPr>
      <w:r w:rsidRPr="00722D0B">
        <w:rPr>
          <w:sz w:val="22"/>
          <w:szCs w:val="22"/>
          <w:lang w:val="lv-LV"/>
        </w:rPr>
        <w:t>EU/1/02/213/006</w:t>
      </w:r>
      <w:r w:rsidRPr="00722D0B">
        <w:rPr>
          <w:sz w:val="22"/>
          <w:szCs w:val="22"/>
          <w:lang w:val="lv-LV"/>
        </w:rPr>
        <w:noBreakHyphen/>
        <w:t>010, 012, 015</w:t>
      </w:r>
      <w:r w:rsidRPr="00722D0B">
        <w:rPr>
          <w:sz w:val="22"/>
          <w:szCs w:val="22"/>
          <w:lang w:val="lv-LV"/>
        </w:rPr>
        <w:noBreakHyphen/>
      </w:r>
      <w:r w:rsidR="00EF1DBA" w:rsidRPr="00722D0B">
        <w:rPr>
          <w:sz w:val="22"/>
          <w:szCs w:val="22"/>
          <w:lang w:val="lv-LV"/>
        </w:rPr>
        <w:t>016</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b/>
          <w:bCs/>
          <w:color w:val="000000"/>
          <w:sz w:val="22"/>
          <w:szCs w:val="22"/>
          <w:lang w:val="lv-LV"/>
        </w:rPr>
      </w:pPr>
    </w:p>
    <w:p w:rsidR="00C86E52" w:rsidRPr="00722D0B" w:rsidRDefault="00B355BC" w:rsidP="002449A0">
      <w:pPr>
        <w:numPr>
          <w:ilvl w:val="0"/>
          <w:numId w:val="4"/>
        </w:numPr>
        <w:tabs>
          <w:tab w:val="left" w:pos="540"/>
        </w:tabs>
        <w:ind w:left="0" w:firstLine="0"/>
        <w:rPr>
          <w:b/>
          <w:bCs/>
          <w:color w:val="000000"/>
          <w:sz w:val="22"/>
          <w:szCs w:val="22"/>
          <w:lang w:val="lv-LV"/>
        </w:rPr>
      </w:pPr>
      <w:r w:rsidRPr="00722D0B">
        <w:rPr>
          <w:b/>
          <w:bCs/>
          <w:color w:val="000000"/>
          <w:sz w:val="22"/>
          <w:szCs w:val="22"/>
          <w:lang w:val="lv-LV"/>
        </w:rPr>
        <w:t xml:space="preserve">PIRMĀS </w:t>
      </w:r>
      <w:r w:rsidR="00C86E52" w:rsidRPr="00722D0B">
        <w:rPr>
          <w:b/>
          <w:bCs/>
          <w:color w:val="000000"/>
          <w:sz w:val="22"/>
          <w:szCs w:val="22"/>
          <w:lang w:val="lv-LV"/>
        </w:rPr>
        <w:t>REĢISTRĀCIJAS/PĀRREĢISTRĀCIJAS DATUMS</w:t>
      </w:r>
    </w:p>
    <w:p w:rsidR="00C86E52" w:rsidRPr="00722D0B" w:rsidRDefault="00C86E52">
      <w:pPr>
        <w:tabs>
          <w:tab w:val="left" w:pos="540"/>
        </w:tabs>
        <w:rPr>
          <w:b/>
          <w:bCs/>
          <w:color w:val="000000"/>
          <w:sz w:val="22"/>
          <w:szCs w:val="22"/>
          <w:lang w:val="lv-LV"/>
        </w:rPr>
      </w:pPr>
    </w:p>
    <w:p w:rsidR="00C86E52" w:rsidRPr="00722D0B" w:rsidRDefault="008C3E2D">
      <w:pPr>
        <w:rPr>
          <w:sz w:val="22"/>
          <w:szCs w:val="22"/>
          <w:lang w:val="lv-LV"/>
        </w:rPr>
      </w:pPr>
      <w:r w:rsidRPr="00722D0B">
        <w:rPr>
          <w:sz w:val="22"/>
          <w:szCs w:val="22"/>
          <w:lang w:val="lv-LV"/>
        </w:rPr>
        <w:t>R</w:t>
      </w:r>
      <w:r w:rsidR="00C86E52" w:rsidRPr="00722D0B">
        <w:rPr>
          <w:sz w:val="22"/>
          <w:szCs w:val="22"/>
          <w:lang w:val="lv-LV"/>
        </w:rPr>
        <w:t>eģistrācijas datums: 2002. gada 19. aprīlis</w:t>
      </w:r>
    </w:p>
    <w:p w:rsidR="00C86E52" w:rsidRPr="00722D0B" w:rsidRDefault="00C86E52">
      <w:pPr>
        <w:rPr>
          <w:sz w:val="22"/>
          <w:szCs w:val="22"/>
          <w:lang w:val="lv-LV"/>
        </w:rPr>
      </w:pPr>
      <w:r w:rsidRPr="00722D0B">
        <w:rPr>
          <w:sz w:val="22"/>
          <w:szCs w:val="22"/>
          <w:lang w:val="lv-LV"/>
        </w:rPr>
        <w:t xml:space="preserve">Pēdējās pārreģistrācijas datums: 2007. gada </w:t>
      </w:r>
      <w:r w:rsidR="00E12993" w:rsidRPr="00722D0B">
        <w:rPr>
          <w:sz w:val="22"/>
          <w:szCs w:val="22"/>
          <w:lang w:val="lv-LV"/>
        </w:rPr>
        <w:t>23</w:t>
      </w:r>
      <w:r w:rsidRPr="00722D0B">
        <w:rPr>
          <w:sz w:val="22"/>
          <w:szCs w:val="22"/>
          <w:lang w:val="lv-LV"/>
        </w:rPr>
        <w:t>. aprīlis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b/>
          <w:bCs/>
          <w:color w:val="000000"/>
          <w:sz w:val="22"/>
          <w:szCs w:val="22"/>
          <w:lang w:val="lv-LV"/>
        </w:rPr>
      </w:pPr>
    </w:p>
    <w:p w:rsidR="00C86E52" w:rsidRPr="00722D0B" w:rsidRDefault="00C86E52" w:rsidP="006D241D">
      <w:pPr>
        <w:keepNext/>
        <w:numPr>
          <w:ilvl w:val="0"/>
          <w:numId w:val="4"/>
        </w:numPr>
        <w:tabs>
          <w:tab w:val="left" w:pos="540"/>
        </w:tabs>
        <w:ind w:left="0" w:firstLine="0"/>
        <w:rPr>
          <w:b/>
          <w:bCs/>
          <w:color w:val="000000"/>
          <w:sz w:val="22"/>
          <w:szCs w:val="22"/>
          <w:lang w:val="lv-LV"/>
        </w:rPr>
      </w:pPr>
      <w:r w:rsidRPr="00722D0B">
        <w:rPr>
          <w:b/>
          <w:bCs/>
          <w:color w:val="000000"/>
          <w:sz w:val="22"/>
          <w:szCs w:val="22"/>
          <w:lang w:val="lv-LV"/>
        </w:rPr>
        <w:t>TEKSTA PĀRSKATĪŠANAS DATUMS</w:t>
      </w:r>
    </w:p>
    <w:p w:rsidR="00C86E52" w:rsidRPr="00722D0B" w:rsidRDefault="00C86E52" w:rsidP="006D241D">
      <w:pPr>
        <w:keepNext/>
        <w:tabs>
          <w:tab w:val="left" w:pos="540"/>
        </w:tabs>
        <w:ind w:left="720"/>
        <w:rPr>
          <w:b/>
          <w:bCs/>
          <w:color w:val="000000"/>
          <w:sz w:val="22"/>
          <w:szCs w:val="22"/>
          <w:lang w:val="lv-LV"/>
        </w:rPr>
      </w:pPr>
    </w:p>
    <w:p w:rsidR="00C86E52" w:rsidRPr="00722D0B" w:rsidRDefault="00C86E52">
      <w:pPr>
        <w:rPr>
          <w:color w:val="000000"/>
          <w:sz w:val="22"/>
          <w:szCs w:val="22"/>
          <w:lang w:val="lv-LV"/>
        </w:rPr>
      </w:pPr>
      <w:r w:rsidRPr="00722D0B">
        <w:rPr>
          <w:color w:val="000000"/>
          <w:sz w:val="22"/>
          <w:szCs w:val="22"/>
          <w:lang w:val="lv-LV"/>
        </w:rPr>
        <w:t xml:space="preserve">Sīkāka informācija par šīm zālēm ir pieejama Eiropas </w:t>
      </w:r>
      <w:r w:rsidR="009918DC" w:rsidRPr="00722D0B">
        <w:rPr>
          <w:color w:val="000000"/>
          <w:sz w:val="22"/>
          <w:szCs w:val="22"/>
          <w:lang w:val="lv-LV"/>
        </w:rPr>
        <w:t>Z</w:t>
      </w:r>
      <w:r w:rsidRPr="00722D0B">
        <w:rPr>
          <w:color w:val="000000"/>
          <w:sz w:val="22"/>
          <w:szCs w:val="22"/>
          <w:lang w:val="lv-LV"/>
        </w:rPr>
        <w:t>āļu aģentūras</w:t>
      </w:r>
      <w:r w:rsidR="001F568D" w:rsidRPr="00722D0B">
        <w:rPr>
          <w:color w:val="000000"/>
          <w:sz w:val="22"/>
          <w:szCs w:val="22"/>
          <w:lang w:val="lv-LV"/>
        </w:rPr>
        <w:t xml:space="preserve"> </w:t>
      </w:r>
      <w:r w:rsidR="008C3E2D" w:rsidRPr="00722D0B">
        <w:rPr>
          <w:color w:val="000000"/>
          <w:sz w:val="22"/>
          <w:szCs w:val="22"/>
          <w:lang w:val="lv-LV"/>
        </w:rPr>
        <w:t>tīmekļa vietnē</w:t>
      </w:r>
      <w:r w:rsidRPr="00722D0B">
        <w:rPr>
          <w:color w:val="000000"/>
          <w:sz w:val="22"/>
          <w:szCs w:val="22"/>
          <w:lang w:val="lv-LV"/>
        </w:rPr>
        <w:t xml:space="preserve"> </w:t>
      </w:r>
      <w:hyperlink r:id="rId12" w:history="1">
        <w:r w:rsidR="00765A74" w:rsidRPr="00722D0B">
          <w:rPr>
            <w:rStyle w:val="Hyperlink"/>
            <w:sz w:val="22"/>
            <w:szCs w:val="22"/>
            <w:lang w:val="lv-LV"/>
          </w:rPr>
          <w:t>http://www.ema.europa.eu</w:t>
        </w:r>
      </w:hyperlink>
      <w:r w:rsidRPr="00722D0B">
        <w:rPr>
          <w:color w:val="000000"/>
          <w:sz w:val="22"/>
          <w:szCs w:val="22"/>
          <w:lang w:val="lv-LV"/>
        </w:rPr>
        <w:t>.</w:t>
      </w:r>
    </w:p>
    <w:p w:rsidR="00765A74" w:rsidRPr="00722D0B" w:rsidRDefault="00765A74">
      <w:pPr>
        <w:rPr>
          <w:color w:val="000000"/>
          <w:sz w:val="22"/>
          <w:szCs w:val="22"/>
          <w:lang w:val="lv-LV"/>
        </w:rPr>
      </w:pPr>
    </w:p>
    <w:p w:rsidR="00C86E52" w:rsidRPr="00722D0B" w:rsidRDefault="00C86E52" w:rsidP="00BB36D7">
      <w:pPr>
        <w:tabs>
          <w:tab w:val="left" w:pos="0"/>
          <w:tab w:val="left" w:pos="567"/>
        </w:tabs>
        <w:rPr>
          <w:b/>
          <w:bCs/>
          <w:color w:val="000000"/>
          <w:sz w:val="22"/>
          <w:szCs w:val="22"/>
          <w:lang w:val="lv-LV"/>
        </w:rPr>
      </w:pPr>
      <w:r w:rsidRPr="00722D0B">
        <w:rPr>
          <w:b/>
          <w:bCs/>
          <w:color w:val="000000"/>
          <w:sz w:val="22"/>
          <w:szCs w:val="22"/>
          <w:lang w:val="lv-LV"/>
        </w:rPr>
        <w:br w:type="page"/>
        <w:t>1.</w:t>
      </w:r>
      <w:r w:rsidRPr="00722D0B">
        <w:rPr>
          <w:b/>
          <w:bCs/>
          <w:color w:val="000000"/>
          <w:sz w:val="22"/>
          <w:szCs w:val="22"/>
          <w:lang w:val="lv-LV"/>
        </w:rPr>
        <w:tab/>
        <w:t>ZĀĻU NOSAUKUMS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80 mg/25 mg tabletes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b/>
          <w:bCs/>
          <w:color w:val="000000"/>
          <w:sz w:val="22"/>
          <w:szCs w:val="22"/>
          <w:lang w:val="lv-LV"/>
        </w:rPr>
      </w:pPr>
    </w:p>
    <w:p w:rsidR="00C86E52" w:rsidRPr="00722D0B" w:rsidRDefault="00C86E52" w:rsidP="00032558">
      <w:pPr>
        <w:tabs>
          <w:tab w:val="left" w:pos="540"/>
        </w:tabs>
        <w:rPr>
          <w:b/>
          <w:bCs/>
          <w:color w:val="000000"/>
          <w:sz w:val="22"/>
          <w:szCs w:val="22"/>
          <w:lang w:val="lv-LV"/>
        </w:rPr>
      </w:pPr>
      <w:r w:rsidRPr="00722D0B">
        <w:rPr>
          <w:b/>
          <w:bCs/>
          <w:color w:val="000000"/>
          <w:sz w:val="22"/>
          <w:szCs w:val="22"/>
          <w:lang w:val="lv-LV"/>
        </w:rPr>
        <w:t>2.</w:t>
      </w:r>
      <w:r w:rsidRPr="00722D0B">
        <w:rPr>
          <w:b/>
          <w:bCs/>
          <w:color w:val="000000"/>
          <w:sz w:val="22"/>
          <w:szCs w:val="22"/>
          <w:lang w:val="lv-LV"/>
        </w:rPr>
        <w:tab/>
        <w:t>KVALITATĪVAIS UN KVANTITATĪVAIS SASTĀVS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Katra tablete satur 80 mg telmisartāna (</w:t>
      </w:r>
      <w:r w:rsidRPr="00722D0B">
        <w:rPr>
          <w:i/>
          <w:color w:val="000000"/>
          <w:sz w:val="22"/>
          <w:szCs w:val="22"/>
          <w:lang w:val="lv-LV"/>
        </w:rPr>
        <w:t>telmisartan</w:t>
      </w:r>
      <w:r w:rsidR="009D03A6" w:rsidRPr="00722D0B">
        <w:rPr>
          <w:i/>
          <w:color w:val="000000"/>
          <w:sz w:val="22"/>
          <w:szCs w:val="22"/>
          <w:lang w:val="lv-LV"/>
        </w:rPr>
        <w:t>um</w:t>
      </w:r>
      <w:r w:rsidRPr="00722D0B">
        <w:rPr>
          <w:color w:val="000000"/>
          <w:sz w:val="22"/>
          <w:szCs w:val="22"/>
          <w:lang w:val="lv-LV"/>
        </w:rPr>
        <w:t>) un 25 mg hidrohlortiazīda (</w:t>
      </w:r>
      <w:r w:rsidRPr="00722D0B">
        <w:rPr>
          <w:i/>
          <w:color w:val="000000"/>
          <w:sz w:val="22"/>
          <w:szCs w:val="22"/>
          <w:lang w:val="lv-LV"/>
        </w:rPr>
        <w:t>hydrochlorothiazid</w:t>
      </w:r>
      <w:r w:rsidR="009D03A6" w:rsidRPr="00722D0B">
        <w:rPr>
          <w:i/>
          <w:color w:val="000000"/>
          <w:sz w:val="22"/>
          <w:szCs w:val="22"/>
          <w:lang w:val="lv-LV"/>
        </w:rPr>
        <w:t>um</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9E0CB2" w:rsidRPr="00722D0B" w:rsidRDefault="00C86E52">
      <w:pPr>
        <w:tabs>
          <w:tab w:val="left" w:pos="540"/>
        </w:tabs>
        <w:rPr>
          <w:color w:val="000000"/>
          <w:sz w:val="22"/>
          <w:szCs w:val="22"/>
          <w:u w:val="single"/>
          <w:lang w:val="lv-LV"/>
        </w:rPr>
      </w:pPr>
      <w:r w:rsidRPr="00722D0B">
        <w:rPr>
          <w:color w:val="000000"/>
          <w:sz w:val="22"/>
          <w:szCs w:val="22"/>
          <w:u w:val="single"/>
          <w:lang w:val="lv-LV"/>
        </w:rPr>
        <w:t>Palīgvielas</w:t>
      </w:r>
      <w:r w:rsidR="003F10A8" w:rsidRPr="00722D0B">
        <w:rPr>
          <w:color w:val="000000"/>
          <w:sz w:val="22"/>
          <w:szCs w:val="22"/>
          <w:u w:val="single"/>
          <w:lang w:val="lv-LV"/>
        </w:rPr>
        <w:t xml:space="preserve"> ar zināmu iedarbību</w:t>
      </w:r>
    </w:p>
    <w:p w:rsidR="00C86E52" w:rsidRPr="00722D0B" w:rsidRDefault="006759AE">
      <w:pPr>
        <w:tabs>
          <w:tab w:val="left" w:pos="540"/>
        </w:tabs>
        <w:rPr>
          <w:color w:val="000000"/>
          <w:sz w:val="22"/>
          <w:szCs w:val="22"/>
          <w:lang w:val="lv-LV"/>
        </w:rPr>
      </w:pPr>
      <w:r w:rsidRPr="00722D0B">
        <w:rPr>
          <w:color w:val="000000"/>
          <w:sz w:val="22"/>
          <w:szCs w:val="22"/>
          <w:lang w:val="lv-LV"/>
        </w:rPr>
        <w:t>K</w:t>
      </w:r>
      <w:r w:rsidR="00C86E52" w:rsidRPr="00722D0B">
        <w:rPr>
          <w:color w:val="000000"/>
          <w:sz w:val="22"/>
          <w:szCs w:val="22"/>
          <w:lang w:val="lv-LV"/>
        </w:rPr>
        <w:t>atra tablete satur 99 mg laktozes monohidrāta un 338 mg sorbitola (E420).</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Pilnu palīgvielu sarakstu skatīt </w:t>
      </w:r>
      <w:r w:rsidR="009E520C" w:rsidRPr="00722D0B">
        <w:rPr>
          <w:color w:val="000000"/>
          <w:sz w:val="22"/>
          <w:szCs w:val="22"/>
          <w:lang w:val="lv-LV"/>
        </w:rPr>
        <w:t>6.1.</w:t>
      </w:r>
      <w:r w:rsidR="003F10A8" w:rsidRPr="00722D0B">
        <w:rPr>
          <w:color w:val="000000"/>
          <w:sz w:val="22"/>
          <w:szCs w:val="22"/>
          <w:lang w:val="lv-LV"/>
        </w:rPr>
        <w:t xml:space="preserve"> </w:t>
      </w:r>
      <w:r w:rsidRPr="00722D0B">
        <w:rPr>
          <w:color w:val="000000"/>
          <w:sz w:val="22"/>
          <w:szCs w:val="22"/>
          <w:lang w:val="lv-LV"/>
        </w:rPr>
        <w:t>apakšpunktā.</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rsidP="00032558">
      <w:pPr>
        <w:tabs>
          <w:tab w:val="left" w:pos="540"/>
        </w:tabs>
        <w:rPr>
          <w:b/>
          <w:bCs/>
          <w:color w:val="000000"/>
          <w:sz w:val="22"/>
          <w:szCs w:val="22"/>
          <w:lang w:val="lv-LV"/>
        </w:rPr>
      </w:pPr>
      <w:r w:rsidRPr="00722D0B">
        <w:rPr>
          <w:b/>
          <w:bCs/>
          <w:color w:val="000000"/>
          <w:sz w:val="22"/>
          <w:szCs w:val="22"/>
          <w:lang w:val="lv-LV"/>
        </w:rPr>
        <w:t>3.</w:t>
      </w:r>
      <w:r w:rsidRPr="00722D0B">
        <w:rPr>
          <w:b/>
          <w:bCs/>
          <w:color w:val="000000"/>
          <w:sz w:val="22"/>
          <w:szCs w:val="22"/>
          <w:lang w:val="lv-LV"/>
        </w:rPr>
        <w:tab/>
        <w:t>ZĀĻU FORMA</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Tablete.</w:t>
      </w:r>
    </w:p>
    <w:p w:rsidR="00C86E52" w:rsidRPr="00722D0B" w:rsidRDefault="00C86E52">
      <w:pPr>
        <w:tabs>
          <w:tab w:val="left" w:pos="540"/>
        </w:tabs>
        <w:rPr>
          <w:color w:val="000000"/>
          <w:sz w:val="22"/>
          <w:szCs w:val="22"/>
          <w:lang w:val="lv-LV"/>
        </w:rPr>
      </w:pPr>
      <w:r w:rsidRPr="00722D0B">
        <w:rPr>
          <w:color w:val="000000"/>
          <w:sz w:val="22"/>
          <w:szCs w:val="22"/>
          <w:lang w:val="lv-LV"/>
        </w:rPr>
        <w:t>Dzelteni balta</w:t>
      </w:r>
      <w:r w:rsidR="00A2737C" w:rsidRPr="00722D0B">
        <w:rPr>
          <w:color w:val="000000"/>
          <w:sz w:val="22"/>
          <w:szCs w:val="22"/>
          <w:lang w:val="lv-LV"/>
        </w:rPr>
        <w:t>, iegarenas</w:t>
      </w:r>
      <w:r w:rsidRPr="00722D0B">
        <w:rPr>
          <w:color w:val="000000"/>
          <w:sz w:val="22"/>
          <w:szCs w:val="22"/>
          <w:lang w:val="lv-LV"/>
        </w:rPr>
        <w:t xml:space="preserve"> </w:t>
      </w:r>
      <w:r w:rsidR="00832F3D" w:rsidRPr="00722D0B">
        <w:rPr>
          <w:color w:val="000000"/>
          <w:sz w:val="22"/>
          <w:szCs w:val="22"/>
          <w:lang w:val="lv-LV"/>
        </w:rPr>
        <w:t xml:space="preserve">6,2 mm </w:t>
      </w:r>
      <w:r w:rsidRPr="00722D0B">
        <w:rPr>
          <w:color w:val="000000"/>
          <w:sz w:val="22"/>
          <w:szCs w:val="22"/>
          <w:lang w:val="lv-LV"/>
        </w:rPr>
        <w:t xml:space="preserve">tablete ar iegravētu kompānijas logo un kodu </w:t>
      </w:r>
      <w:r w:rsidRPr="00722D0B">
        <w:rPr>
          <w:bCs/>
          <w:sz w:val="22"/>
          <w:szCs w:val="22"/>
          <w:lang w:val="lv-LV"/>
        </w:rPr>
        <w:t>'</w:t>
      </w:r>
      <w:r w:rsidRPr="00722D0B">
        <w:rPr>
          <w:color w:val="000000"/>
          <w:sz w:val="22"/>
          <w:szCs w:val="22"/>
          <w:lang w:val="lv-LV"/>
        </w:rPr>
        <w:t>H9</w:t>
      </w:r>
      <w:r w:rsidRPr="00722D0B">
        <w:rPr>
          <w:bCs/>
          <w:sz w:val="22"/>
          <w:szCs w:val="22"/>
          <w:lang w:val="lv-LV"/>
        </w:rPr>
        <w:t>'</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rsidP="00032558">
      <w:pPr>
        <w:numPr>
          <w:ilvl w:val="0"/>
          <w:numId w:val="19"/>
        </w:numPr>
        <w:tabs>
          <w:tab w:val="left" w:pos="540"/>
        </w:tabs>
        <w:ind w:hanging="1080"/>
        <w:rPr>
          <w:b/>
          <w:bCs/>
          <w:color w:val="000000"/>
          <w:sz w:val="22"/>
          <w:szCs w:val="22"/>
          <w:lang w:val="lv-LV"/>
        </w:rPr>
      </w:pPr>
      <w:r w:rsidRPr="00722D0B">
        <w:rPr>
          <w:b/>
          <w:bCs/>
          <w:color w:val="000000"/>
          <w:sz w:val="22"/>
          <w:szCs w:val="22"/>
          <w:lang w:val="lv-LV"/>
        </w:rPr>
        <w:t>KLĪNISKĀ INFORMĀCIJA</w:t>
      </w:r>
    </w:p>
    <w:p w:rsidR="00C86E52" w:rsidRPr="00722D0B" w:rsidRDefault="00C86E52">
      <w:pPr>
        <w:tabs>
          <w:tab w:val="left" w:pos="540"/>
        </w:tabs>
        <w:rPr>
          <w:b/>
          <w:bCs/>
          <w:color w:val="000000"/>
          <w:sz w:val="22"/>
          <w:szCs w:val="22"/>
          <w:lang w:val="lv-LV"/>
        </w:rPr>
      </w:pPr>
    </w:p>
    <w:p w:rsidR="00C86E52" w:rsidRPr="00722D0B" w:rsidRDefault="00317683" w:rsidP="00032558">
      <w:pPr>
        <w:numPr>
          <w:ilvl w:val="1"/>
          <w:numId w:val="19"/>
        </w:numPr>
        <w:tabs>
          <w:tab w:val="clear" w:pos="360"/>
          <w:tab w:val="num" w:pos="0"/>
          <w:tab w:val="left" w:pos="540"/>
        </w:tabs>
        <w:ind w:hanging="1800"/>
        <w:rPr>
          <w:b/>
          <w:bCs/>
          <w:color w:val="000000"/>
          <w:sz w:val="22"/>
          <w:szCs w:val="22"/>
          <w:lang w:val="lv-LV"/>
        </w:rPr>
      </w:pPr>
      <w:r w:rsidRPr="00722D0B">
        <w:rPr>
          <w:b/>
          <w:bCs/>
          <w:color w:val="000000"/>
          <w:sz w:val="22"/>
          <w:szCs w:val="22"/>
          <w:lang w:val="lv-LV"/>
        </w:rPr>
        <w:t>4.1</w:t>
      </w:r>
      <w:r w:rsidR="006A0618" w:rsidRPr="00722D0B">
        <w:rPr>
          <w:b/>
          <w:bCs/>
          <w:color w:val="000000"/>
          <w:sz w:val="22"/>
          <w:szCs w:val="22"/>
          <w:lang w:val="lv-LV"/>
        </w:rPr>
        <w:t>.</w:t>
      </w:r>
      <w:r w:rsidRPr="00722D0B">
        <w:rPr>
          <w:b/>
          <w:bCs/>
          <w:color w:val="000000"/>
          <w:sz w:val="22"/>
          <w:szCs w:val="22"/>
          <w:lang w:val="lv-LV"/>
        </w:rPr>
        <w:tab/>
      </w:r>
      <w:r w:rsidR="00C86E52" w:rsidRPr="00722D0B">
        <w:rPr>
          <w:b/>
          <w:bCs/>
          <w:color w:val="000000"/>
          <w:sz w:val="22"/>
          <w:szCs w:val="22"/>
          <w:lang w:val="lv-LV"/>
        </w:rPr>
        <w:t>Terapeitiskās indikācijas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Esenciālās hipertensijas ārstēšana.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MicardisPlus fiksēto devu kombināciju (80 mg telmisartāna/25 mg hidrohlortiazīda) ordinē </w:t>
      </w:r>
      <w:r w:rsidR="003F10A8" w:rsidRPr="00722D0B">
        <w:rPr>
          <w:color w:val="000000"/>
          <w:sz w:val="22"/>
          <w:szCs w:val="22"/>
          <w:lang w:val="lv-LV"/>
        </w:rPr>
        <w:t>pieaugušajiem</w:t>
      </w:r>
      <w:r w:rsidRPr="00722D0B">
        <w:rPr>
          <w:color w:val="000000"/>
          <w:sz w:val="22"/>
          <w:szCs w:val="22"/>
          <w:lang w:val="lv-LV"/>
        </w:rPr>
        <w:t xml:space="preserve">, </w:t>
      </w:r>
      <w:r w:rsidR="00FE6E50" w:rsidRPr="00722D0B">
        <w:rPr>
          <w:color w:val="000000"/>
          <w:sz w:val="22"/>
          <w:szCs w:val="22"/>
          <w:lang w:val="lv-LV"/>
        </w:rPr>
        <w:t>kuru</w:t>
      </w:r>
      <w:r w:rsidR="003F10A8" w:rsidRPr="00722D0B">
        <w:rPr>
          <w:color w:val="000000"/>
          <w:sz w:val="22"/>
          <w:szCs w:val="22"/>
          <w:lang w:val="lv-LV"/>
        </w:rPr>
        <w:t xml:space="preserve"> </w:t>
      </w:r>
      <w:r w:rsidRPr="00722D0B">
        <w:rPr>
          <w:color w:val="000000"/>
          <w:sz w:val="22"/>
          <w:szCs w:val="22"/>
          <w:lang w:val="lv-LV"/>
        </w:rPr>
        <w:t xml:space="preserve">asinsspiedienu neizdodas pietiekami kontrolēt ar MicardisPlus 80 mg/12,5 mg (80 mg telmisartāna/12,5 mg hidrohlortiazīda) vai </w:t>
      </w:r>
      <w:r w:rsidR="00941572" w:rsidRPr="00722D0B">
        <w:rPr>
          <w:color w:val="000000"/>
          <w:sz w:val="22"/>
          <w:szCs w:val="22"/>
          <w:lang w:val="lv-LV"/>
        </w:rPr>
        <w:t>pieaugušajiem</w:t>
      </w:r>
      <w:r w:rsidRPr="00722D0B">
        <w:rPr>
          <w:color w:val="000000"/>
          <w:sz w:val="22"/>
          <w:szCs w:val="22"/>
          <w:lang w:val="lv-LV"/>
        </w:rPr>
        <w:t xml:space="preserve">, </w:t>
      </w:r>
      <w:r w:rsidR="00FE6E50" w:rsidRPr="00722D0B">
        <w:rPr>
          <w:color w:val="000000"/>
          <w:sz w:val="22"/>
          <w:szCs w:val="22"/>
          <w:lang w:val="lv-LV"/>
        </w:rPr>
        <w:t>kuru</w:t>
      </w:r>
      <w:r w:rsidR="003F10A8" w:rsidRPr="00722D0B">
        <w:rPr>
          <w:color w:val="000000"/>
          <w:sz w:val="22"/>
          <w:szCs w:val="22"/>
          <w:lang w:val="lv-LV"/>
        </w:rPr>
        <w:t xml:space="preserve"> </w:t>
      </w:r>
      <w:r w:rsidRPr="00722D0B">
        <w:rPr>
          <w:color w:val="000000"/>
          <w:sz w:val="22"/>
          <w:szCs w:val="22"/>
          <w:lang w:val="lv-LV"/>
        </w:rPr>
        <w:t>asinsspiediens iepriekš stabilizēts, lietojot telmisartānu un hidrohlortiazīdu atsevišķi.</w:t>
      </w:r>
    </w:p>
    <w:p w:rsidR="00C86E52" w:rsidRPr="00722D0B" w:rsidRDefault="00C86E52">
      <w:pPr>
        <w:tabs>
          <w:tab w:val="left" w:pos="540"/>
        </w:tabs>
        <w:rPr>
          <w:color w:val="000000"/>
          <w:sz w:val="22"/>
          <w:szCs w:val="22"/>
          <w:lang w:val="lv-LV"/>
        </w:rPr>
      </w:pPr>
    </w:p>
    <w:p w:rsidR="00C86E52" w:rsidRPr="00722D0B" w:rsidRDefault="009E520C" w:rsidP="00C2784D">
      <w:pPr>
        <w:tabs>
          <w:tab w:val="left" w:pos="567"/>
        </w:tabs>
        <w:rPr>
          <w:b/>
          <w:bCs/>
          <w:color w:val="000000"/>
          <w:sz w:val="22"/>
          <w:szCs w:val="22"/>
          <w:lang w:val="lv-LV"/>
        </w:rPr>
      </w:pPr>
      <w:r w:rsidRPr="00722D0B">
        <w:rPr>
          <w:b/>
          <w:bCs/>
          <w:color w:val="000000"/>
          <w:sz w:val="22"/>
          <w:szCs w:val="22"/>
          <w:lang w:val="lv-LV"/>
        </w:rPr>
        <w:t>4.2</w:t>
      </w:r>
      <w:r w:rsidR="006A0618" w:rsidRPr="00722D0B">
        <w:rPr>
          <w:b/>
          <w:bCs/>
          <w:color w:val="000000"/>
          <w:sz w:val="22"/>
          <w:szCs w:val="22"/>
          <w:lang w:val="lv-LV"/>
        </w:rPr>
        <w:t>.</w:t>
      </w:r>
      <w:r w:rsidR="00C86E52" w:rsidRPr="00722D0B">
        <w:rPr>
          <w:b/>
          <w:bCs/>
          <w:color w:val="000000"/>
          <w:sz w:val="22"/>
          <w:szCs w:val="22"/>
          <w:lang w:val="lv-LV"/>
        </w:rPr>
        <w:tab/>
        <w:t>Devas un lietošanas veids</w:t>
      </w:r>
    </w:p>
    <w:p w:rsidR="00C86E52" w:rsidRPr="00722D0B" w:rsidRDefault="00C86E52">
      <w:pPr>
        <w:tabs>
          <w:tab w:val="left" w:pos="540"/>
        </w:tabs>
        <w:rPr>
          <w:b/>
          <w:bCs/>
          <w:color w:val="000000"/>
          <w:sz w:val="22"/>
          <w:szCs w:val="22"/>
          <w:lang w:val="lv-LV"/>
        </w:rPr>
      </w:pPr>
    </w:p>
    <w:p w:rsidR="003F10A8" w:rsidRPr="00722D0B" w:rsidRDefault="003F10A8">
      <w:pPr>
        <w:rPr>
          <w:sz w:val="22"/>
          <w:szCs w:val="22"/>
          <w:u w:val="single"/>
          <w:lang w:val="lv-LV"/>
        </w:rPr>
      </w:pPr>
      <w:r w:rsidRPr="00722D0B">
        <w:rPr>
          <w:sz w:val="22"/>
          <w:szCs w:val="22"/>
          <w:u w:val="single"/>
          <w:lang w:val="lv-LV"/>
        </w:rPr>
        <w:t>Devas</w:t>
      </w:r>
    </w:p>
    <w:p w:rsidR="00C86E52" w:rsidRPr="00722D0B" w:rsidRDefault="00C86E52">
      <w:pPr>
        <w:tabs>
          <w:tab w:val="left" w:pos="540"/>
        </w:tabs>
        <w:rPr>
          <w:color w:val="000000"/>
          <w:sz w:val="22"/>
          <w:szCs w:val="22"/>
          <w:lang w:val="lv-LV"/>
        </w:rPr>
      </w:pPr>
      <w:r w:rsidRPr="00722D0B">
        <w:rPr>
          <w:color w:val="000000"/>
          <w:sz w:val="22"/>
          <w:szCs w:val="22"/>
          <w:lang w:val="lv-LV"/>
        </w:rPr>
        <w:t>MicardisPlus jālieto pacientiem, kuru asinsspiedienu nevar pienācīgi regulēt tikai ar telmisartānu. Pirms pārejas uz fiksēto kombināciju, katra no abām aktīvās vielas devām jāpielāgo individuāli. Ja klīniski nepieciešams, var apsvērt tiešu pāreju no monoterapijas uz fiksēto devu kombināciju:</w:t>
      </w:r>
    </w:p>
    <w:p w:rsidR="00C86E52" w:rsidRPr="00722D0B" w:rsidRDefault="00C86E52">
      <w:pPr>
        <w:tabs>
          <w:tab w:val="left" w:pos="540"/>
        </w:tabs>
        <w:rPr>
          <w:color w:val="000000"/>
          <w:sz w:val="22"/>
          <w:szCs w:val="22"/>
          <w:lang w:val="lv-LV"/>
        </w:rPr>
      </w:pPr>
    </w:p>
    <w:p w:rsidR="00C86E52" w:rsidRPr="00722D0B" w:rsidRDefault="00C86E52">
      <w:pPr>
        <w:numPr>
          <w:ilvl w:val="0"/>
          <w:numId w:val="2"/>
        </w:numPr>
        <w:tabs>
          <w:tab w:val="left" w:pos="540"/>
        </w:tabs>
        <w:ind w:left="540" w:hanging="540"/>
        <w:rPr>
          <w:color w:val="000000"/>
          <w:sz w:val="22"/>
          <w:szCs w:val="22"/>
          <w:lang w:val="lv-LV"/>
        </w:rPr>
      </w:pPr>
      <w:r w:rsidRPr="00722D0B">
        <w:rPr>
          <w:color w:val="000000"/>
          <w:sz w:val="22"/>
          <w:szCs w:val="22"/>
          <w:lang w:val="lv-LV"/>
        </w:rPr>
        <w:t xml:space="preserve">MicardisPlus 80 mg/25 mg var ordinēt </w:t>
      </w:r>
      <w:r w:rsidR="00FE6E50" w:rsidRPr="00722D0B">
        <w:rPr>
          <w:color w:val="000000"/>
          <w:sz w:val="22"/>
          <w:szCs w:val="22"/>
          <w:lang w:val="lv-LV"/>
        </w:rPr>
        <w:t xml:space="preserve">vienu reizi dienā </w:t>
      </w:r>
      <w:r w:rsidRPr="00722D0B">
        <w:rPr>
          <w:color w:val="000000"/>
          <w:sz w:val="22"/>
          <w:szCs w:val="22"/>
          <w:lang w:val="lv-LV"/>
        </w:rPr>
        <w:t>pacientiem, kuru asinsspiedienu nevar pienācīgi kontrolēt ar MicardisPlus 80 mg/12,5 mg vai pacientiem, k</w:t>
      </w:r>
      <w:r w:rsidR="00FE6E50" w:rsidRPr="00722D0B">
        <w:rPr>
          <w:color w:val="000000"/>
          <w:sz w:val="22"/>
          <w:szCs w:val="22"/>
          <w:lang w:val="lv-LV"/>
        </w:rPr>
        <w:t>uru</w:t>
      </w:r>
      <w:r w:rsidRPr="00722D0B">
        <w:rPr>
          <w:color w:val="000000"/>
          <w:sz w:val="22"/>
          <w:szCs w:val="22"/>
          <w:lang w:val="lv-LV"/>
        </w:rPr>
        <w:t xml:space="preserve"> asinsspiediens iepriekš stabilizēts, lietojot telmisartānu un hidrohlortiazīdu atsevišķi.</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ir pieejams arī 40 mg/12,5 mg un 80 mg/12,5 mg stiprumā.</w:t>
      </w:r>
    </w:p>
    <w:p w:rsidR="00C86E52" w:rsidRPr="00722D0B" w:rsidRDefault="00C86E52">
      <w:pPr>
        <w:tabs>
          <w:tab w:val="left" w:pos="540"/>
        </w:tabs>
        <w:rPr>
          <w:color w:val="000000"/>
          <w:sz w:val="22"/>
          <w:szCs w:val="22"/>
          <w:lang w:val="lv-LV"/>
        </w:rPr>
      </w:pPr>
    </w:p>
    <w:p w:rsidR="00FE6E50" w:rsidRPr="00722D0B" w:rsidRDefault="007D414A">
      <w:pPr>
        <w:tabs>
          <w:tab w:val="left" w:pos="540"/>
        </w:tabs>
        <w:rPr>
          <w:color w:val="000000"/>
          <w:sz w:val="22"/>
          <w:szCs w:val="22"/>
          <w:lang w:val="lv-LV"/>
        </w:rPr>
      </w:pPr>
      <w:r w:rsidRPr="00722D0B">
        <w:rPr>
          <w:color w:val="000000"/>
          <w:sz w:val="22"/>
          <w:szCs w:val="22"/>
          <w:lang w:val="lv-LV"/>
        </w:rPr>
        <w:t>N</w:t>
      </w:r>
      <w:r w:rsidR="00C86E52" w:rsidRPr="00722D0B">
        <w:rPr>
          <w:color w:val="000000"/>
          <w:sz w:val="22"/>
          <w:szCs w:val="22"/>
          <w:lang w:val="lv-LV"/>
        </w:rPr>
        <w:t xml:space="preserve">ieru </w:t>
      </w:r>
      <w:r w:rsidR="000C3D47" w:rsidRPr="00722D0B">
        <w:rPr>
          <w:color w:val="000000"/>
          <w:sz w:val="22"/>
          <w:szCs w:val="22"/>
          <w:lang w:val="lv-LV"/>
        </w:rPr>
        <w:t>darbības traucējumi</w:t>
      </w:r>
    </w:p>
    <w:p w:rsidR="00FE6E50" w:rsidRPr="00722D0B" w:rsidRDefault="00FE6E50">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Ieteicams periodiski kontrolēt nieru funkciju (skatīt </w:t>
      </w:r>
      <w:r w:rsidR="006614B3" w:rsidRPr="00722D0B">
        <w:rPr>
          <w:color w:val="000000"/>
          <w:sz w:val="22"/>
          <w:szCs w:val="22"/>
          <w:lang w:val="lv-LV"/>
        </w:rPr>
        <w:t>4.4.</w:t>
      </w:r>
      <w:r w:rsidR="00FE6E50" w:rsidRPr="00722D0B">
        <w:rPr>
          <w:color w:val="000000"/>
          <w:sz w:val="22"/>
          <w:szCs w:val="22"/>
          <w:lang w:val="lv-LV"/>
        </w:rPr>
        <w:t xml:space="preserve"> </w:t>
      </w:r>
      <w:r w:rsidRPr="00722D0B">
        <w:rPr>
          <w:color w:val="000000"/>
          <w:sz w:val="22"/>
          <w:szCs w:val="22"/>
          <w:lang w:val="lv-LV"/>
        </w:rPr>
        <w:t>apakšpunktu).</w:t>
      </w:r>
    </w:p>
    <w:p w:rsidR="00837570" w:rsidRPr="00722D0B" w:rsidRDefault="00837570" w:rsidP="00837570">
      <w:pPr>
        <w:rPr>
          <w:sz w:val="22"/>
          <w:szCs w:val="22"/>
          <w:lang w:val="lv-LV"/>
        </w:rPr>
      </w:pPr>
    </w:p>
    <w:p w:rsidR="00FE6E50" w:rsidRPr="00722D0B" w:rsidRDefault="007D414A" w:rsidP="006D241D">
      <w:pPr>
        <w:keepNext/>
        <w:tabs>
          <w:tab w:val="left" w:pos="540"/>
        </w:tabs>
        <w:rPr>
          <w:color w:val="000000"/>
          <w:sz w:val="22"/>
          <w:szCs w:val="22"/>
          <w:lang w:val="lv-LV"/>
        </w:rPr>
      </w:pPr>
      <w:r w:rsidRPr="00722D0B">
        <w:rPr>
          <w:color w:val="000000"/>
          <w:sz w:val="22"/>
          <w:szCs w:val="22"/>
          <w:lang w:val="lv-LV"/>
        </w:rPr>
        <w:t>A</w:t>
      </w:r>
      <w:r w:rsidR="00C86E52" w:rsidRPr="00722D0B">
        <w:rPr>
          <w:color w:val="000000"/>
          <w:sz w:val="22"/>
          <w:szCs w:val="22"/>
          <w:lang w:val="lv-LV"/>
        </w:rPr>
        <w:t xml:space="preserve">knu </w:t>
      </w:r>
      <w:r w:rsidR="000C3D47" w:rsidRPr="00722D0B">
        <w:rPr>
          <w:color w:val="000000"/>
          <w:sz w:val="22"/>
          <w:szCs w:val="22"/>
          <w:lang w:val="lv-LV"/>
        </w:rPr>
        <w:t>darbības traucējumi</w:t>
      </w:r>
    </w:p>
    <w:p w:rsidR="00FE6E50" w:rsidRPr="00722D0B" w:rsidRDefault="00FE6E50"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ar viegliem vai vidēji smagiem aknu </w:t>
      </w:r>
      <w:r w:rsidR="000C3D47" w:rsidRPr="00722D0B">
        <w:rPr>
          <w:color w:val="000000"/>
          <w:sz w:val="22"/>
          <w:szCs w:val="22"/>
          <w:lang w:val="lv-LV"/>
        </w:rPr>
        <w:t>darbības traucējumiem</w:t>
      </w:r>
      <w:r w:rsidRPr="00722D0B">
        <w:rPr>
          <w:color w:val="000000"/>
          <w:sz w:val="22"/>
          <w:szCs w:val="22"/>
          <w:lang w:val="lv-LV"/>
        </w:rPr>
        <w:t xml:space="preserve"> nedrīkst ordinēt vairāk kā vienu devu MicardisPlus 40 mg/12,5 mg dienā. MicardisPlus ir kontrindicēts pacientiem ar smagiem aknu bojājumiem. Pacientiem ar traucētu aknu funkciju tiazīdi jāordinē ar piesardzību (skatīt </w:t>
      </w:r>
      <w:r w:rsidR="006614B3" w:rsidRPr="00722D0B">
        <w:rPr>
          <w:color w:val="000000"/>
          <w:sz w:val="22"/>
          <w:szCs w:val="22"/>
          <w:lang w:val="lv-LV"/>
        </w:rPr>
        <w:t>4.4.</w:t>
      </w:r>
      <w:r w:rsidR="00FE6E50"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FE6E50" w:rsidRPr="00722D0B" w:rsidRDefault="00C86E52" w:rsidP="006D241D">
      <w:pPr>
        <w:keepNext/>
        <w:tabs>
          <w:tab w:val="left" w:pos="540"/>
        </w:tabs>
        <w:rPr>
          <w:color w:val="000000"/>
          <w:sz w:val="22"/>
          <w:szCs w:val="22"/>
          <w:lang w:val="lv-LV"/>
        </w:rPr>
      </w:pPr>
      <w:r w:rsidRPr="00722D0B">
        <w:rPr>
          <w:color w:val="000000"/>
          <w:sz w:val="22"/>
          <w:szCs w:val="22"/>
          <w:lang w:val="lv-LV"/>
        </w:rPr>
        <w:t>Gados vecāki pacienti</w:t>
      </w:r>
    </w:p>
    <w:p w:rsidR="00FE6E50" w:rsidRPr="00722D0B" w:rsidRDefault="00FE6E50"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Nav nepieciešam</w:t>
      </w:r>
      <w:r w:rsidR="00A841CC" w:rsidRPr="00722D0B">
        <w:rPr>
          <w:color w:val="000000"/>
          <w:sz w:val="22"/>
          <w:szCs w:val="22"/>
          <w:lang w:val="lv-LV"/>
        </w:rPr>
        <w:t>a</w:t>
      </w:r>
      <w:r w:rsidRPr="00722D0B">
        <w:rPr>
          <w:color w:val="000000"/>
          <w:sz w:val="22"/>
          <w:szCs w:val="22"/>
          <w:lang w:val="lv-LV"/>
        </w:rPr>
        <w:t xml:space="preserve"> dev</w:t>
      </w:r>
      <w:r w:rsidR="00A841CC" w:rsidRPr="00722D0B">
        <w:rPr>
          <w:color w:val="000000"/>
          <w:sz w:val="22"/>
          <w:szCs w:val="22"/>
          <w:lang w:val="lv-LV"/>
        </w:rPr>
        <w:t>as pielāgošana</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7466BA" w:rsidRPr="00722D0B" w:rsidRDefault="007466BA" w:rsidP="007466BA">
      <w:pPr>
        <w:tabs>
          <w:tab w:val="left" w:pos="540"/>
        </w:tabs>
        <w:rPr>
          <w:i/>
          <w:color w:val="000000"/>
          <w:sz w:val="22"/>
          <w:szCs w:val="22"/>
          <w:lang w:val="lv-LV"/>
        </w:rPr>
      </w:pPr>
      <w:r w:rsidRPr="00722D0B">
        <w:rPr>
          <w:bCs/>
          <w:i/>
          <w:sz w:val="22"/>
          <w:szCs w:val="22"/>
          <w:lang w:val="lv-LV"/>
        </w:rPr>
        <w:t>Pediatriskā populācija</w:t>
      </w:r>
    </w:p>
    <w:p w:rsidR="007466BA" w:rsidRPr="00722D0B" w:rsidRDefault="007466BA" w:rsidP="007466BA">
      <w:pPr>
        <w:tabs>
          <w:tab w:val="left" w:pos="540"/>
        </w:tabs>
        <w:rPr>
          <w:i/>
          <w:color w:val="000000"/>
          <w:sz w:val="22"/>
          <w:szCs w:val="22"/>
          <w:u w:val="single"/>
          <w:lang w:val="lv-LV"/>
        </w:rPr>
      </w:pPr>
    </w:p>
    <w:p w:rsidR="007466BA" w:rsidRPr="00722D0B" w:rsidRDefault="007466BA" w:rsidP="007466BA">
      <w:pPr>
        <w:tabs>
          <w:tab w:val="left" w:pos="540"/>
        </w:tabs>
        <w:rPr>
          <w:color w:val="000000"/>
          <w:sz w:val="22"/>
          <w:szCs w:val="22"/>
          <w:lang w:val="lv-LV"/>
        </w:rPr>
      </w:pPr>
      <w:r w:rsidRPr="00722D0B">
        <w:rPr>
          <w:color w:val="000000"/>
          <w:sz w:val="22"/>
          <w:szCs w:val="22"/>
          <w:lang w:val="lv-LV"/>
        </w:rPr>
        <w:t xml:space="preserve">MicardisPlus </w:t>
      </w:r>
      <w:r w:rsidR="00C40CE8" w:rsidRPr="00722D0B">
        <w:rPr>
          <w:color w:val="000000"/>
          <w:sz w:val="22"/>
          <w:szCs w:val="22"/>
          <w:lang w:val="lv-LV"/>
        </w:rPr>
        <w:t>drošums</w:t>
      </w:r>
      <w:r w:rsidR="008C3E2D" w:rsidRPr="00722D0B">
        <w:rPr>
          <w:color w:val="000000"/>
          <w:sz w:val="22"/>
          <w:szCs w:val="22"/>
          <w:lang w:val="lv-LV"/>
        </w:rPr>
        <w:t xml:space="preserve"> </w:t>
      </w:r>
      <w:r w:rsidRPr="00722D0B">
        <w:rPr>
          <w:color w:val="000000"/>
          <w:sz w:val="22"/>
          <w:szCs w:val="22"/>
          <w:lang w:val="lv-LV"/>
        </w:rPr>
        <w:t>un efektivitāte</w:t>
      </w:r>
      <w:r w:rsidR="008C3E2D" w:rsidRPr="00722D0B">
        <w:rPr>
          <w:color w:val="000000"/>
          <w:sz w:val="22"/>
          <w:szCs w:val="22"/>
          <w:lang w:val="lv-LV"/>
        </w:rPr>
        <w:t>,</w:t>
      </w:r>
      <w:r w:rsidRPr="00722D0B">
        <w:rPr>
          <w:color w:val="000000"/>
          <w:sz w:val="22"/>
          <w:szCs w:val="22"/>
          <w:lang w:val="lv-LV"/>
        </w:rPr>
        <w:t xml:space="preserve"> </w:t>
      </w:r>
      <w:r w:rsidR="008C3E2D" w:rsidRPr="00722D0B">
        <w:rPr>
          <w:color w:val="000000"/>
          <w:sz w:val="22"/>
          <w:szCs w:val="22"/>
          <w:lang w:val="lv-LV"/>
        </w:rPr>
        <w:t xml:space="preserve">lietojot </w:t>
      </w:r>
      <w:r w:rsidRPr="00722D0B">
        <w:rPr>
          <w:color w:val="000000"/>
          <w:sz w:val="22"/>
          <w:szCs w:val="22"/>
          <w:lang w:val="lv-LV"/>
        </w:rPr>
        <w:t>bērniem un pusaudžiem līdz 18 gadu vecumam</w:t>
      </w:r>
      <w:r w:rsidR="008C3E2D" w:rsidRPr="00722D0B">
        <w:rPr>
          <w:color w:val="000000"/>
          <w:sz w:val="22"/>
          <w:szCs w:val="22"/>
          <w:lang w:val="lv-LV"/>
        </w:rPr>
        <w:t>,</w:t>
      </w:r>
      <w:r w:rsidRPr="00722D0B">
        <w:rPr>
          <w:color w:val="000000"/>
          <w:sz w:val="22"/>
          <w:szCs w:val="22"/>
          <w:lang w:val="lv-LV"/>
        </w:rPr>
        <w:t xml:space="preserve"> nav </w:t>
      </w:r>
      <w:r w:rsidR="008C3E2D" w:rsidRPr="00722D0B">
        <w:rPr>
          <w:color w:val="000000"/>
          <w:sz w:val="22"/>
          <w:szCs w:val="22"/>
          <w:lang w:val="lv-LV"/>
        </w:rPr>
        <w:t>pierādīta</w:t>
      </w:r>
      <w:r w:rsidRPr="00722D0B">
        <w:rPr>
          <w:color w:val="000000"/>
          <w:sz w:val="22"/>
          <w:szCs w:val="22"/>
          <w:lang w:val="lv-LV"/>
        </w:rPr>
        <w:t>. Dati nav pieejami.</w:t>
      </w:r>
    </w:p>
    <w:p w:rsidR="007466BA" w:rsidRPr="00722D0B" w:rsidRDefault="007466BA" w:rsidP="007466BA">
      <w:pPr>
        <w:pStyle w:val="BodyTextIndent2"/>
        <w:ind w:left="0" w:firstLine="0"/>
        <w:rPr>
          <w:color w:val="000000"/>
          <w:sz w:val="22"/>
          <w:szCs w:val="22"/>
        </w:rPr>
      </w:pPr>
    </w:p>
    <w:p w:rsidR="007466BA" w:rsidRPr="00722D0B" w:rsidRDefault="007466BA" w:rsidP="007466BA">
      <w:pPr>
        <w:pStyle w:val="BodyTextIndent2"/>
        <w:ind w:left="0" w:firstLine="0"/>
        <w:rPr>
          <w:sz w:val="22"/>
          <w:szCs w:val="22"/>
          <w:u w:val="single"/>
        </w:rPr>
      </w:pPr>
      <w:r w:rsidRPr="00722D0B">
        <w:rPr>
          <w:sz w:val="22"/>
          <w:szCs w:val="22"/>
          <w:u w:val="single"/>
        </w:rPr>
        <w:t>Lietošanas veids</w:t>
      </w:r>
    </w:p>
    <w:p w:rsidR="009B21F1" w:rsidRPr="00722D0B" w:rsidRDefault="009B21F1" w:rsidP="007466BA">
      <w:pPr>
        <w:pStyle w:val="BodyTextIndent2"/>
        <w:ind w:left="0" w:firstLine="0"/>
        <w:rPr>
          <w:sz w:val="22"/>
          <w:szCs w:val="22"/>
        </w:rPr>
      </w:pPr>
    </w:p>
    <w:p w:rsidR="007466BA" w:rsidRPr="00722D0B" w:rsidRDefault="007466BA" w:rsidP="007466BA">
      <w:pPr>
        <w:pStyle w:val="BodyTextIndent2"/>
        <w:ind w:left="0" w:firstLine="0"/>
        <w:rPr>
          <w:sz w:val="22"/>
          <w:szCs w:val="22"/>
        </w:rPr>
      </w:pPr>
      <w:r w:rsidRPr="00722D0B">
        <w:rPr>
          <w:sz w:val="22"/>
          <w:szCs w:val="22"/>
        </w:rPr>
        <w:t>MicardisPlus tabletes jālieto iekšķīgi vien</w:t>
      </w:r>
      <w:r w:rsidR="00A841CC" w:rsidRPr="00722D0B">
        <w:rPr>
          <w:sz w:val="22"/>
          <w:szCs w:val="22"/>
        </w:rPr>
        <w:t xml:space="preserve">u </w:t>
      </w:r>
      <w:r w:rsidRPr="00722D0B">
        <w:rPr>
          <w:sz w:val="22"/>
          <w:szCs w:val="22"/>
        </w:rPr>
        <w:t>reiz</w:t>
      </w:r>
      <w:r w:rsidR="00A841CC" w:rsidRPr="00722D0B">
        <w:rPr>
          <w:sz w:val="22"/>
          <w:szCs w:val="22"/>
        </w:rPr>
        <w:t>i</w:t>
      </w:r>
      <w:r w:rsidRPr="00722D0B">
        <w:rPr>
          <w:sz w:val="22"/>
          <w:szCs w:val="22"/>
        </w:rPr>
        <w:t xml:space="preserve"> dienā, uzdzerot šķidrumu, un tās var lietot kopā ar ēdienu vai atsevišķi.</w:t>
      </w:r>
    </w:p>
    <w:p w:rsidR="007466BA" w:rsidRPr="00722D0B" w:rsidRDefault="007466BA" w:rsidP="007466BA">
      <w:pPr>
        <w:rPr>
          <w:sz w:val="22"/>
          <w:szCs w:val="22"/>
          <w:lang w:val="lv-LV"/>
        </w:rPr>
      </w:pPr>
    </w:p>
    <w:p w:rsidR="007466BA" w:rsidRPr="00722D0B" w:rsidRDefault="007466BA" w:rsidP="007466BA">
      <w:pPr>
        <w:rPr>
          <w:i/>
          <w:sz w:val="22"/>
          <w:szCs w:val="22"/>
          <w:lang w:val="lv-LV"/>
        </w:rPr>
      </w:pPr>
      <w:r w:rsidRPr="00722D0B">
        <w:rPr>
          <w:i/>
          <w:sz w:val="22"/>
          <w:szCs w:val="22"/>
          <w:lang w:val="lv-LV"/>
        </w:rPr>
        <w:t>Piesardzības pasākumi pirms zāļu lietošanas vai rīkošanās ar tām</w:t>
      </w:r>
    </w:p>
    <w:p w:rsidR="009B21F1" w:rsidRPr="00722D0B" w:rsidRDefault="009B21F1" w:rsidP="007466BA">
      <w:pPr>
        <w:rPr>
          <w:sz w:val="22"/>
          <w:szCs w:val="22"/>
          <w:lang w:val="lv-LV"/>
        </w:rPr>
      </w:pPr>
    </w:p>
    <w:p w:rsidR="007466BA" w:rsidRPr="00722D0B" w:rsidRDefault="007466BA" w:rsidP="007466BA">
      <w:pPr>
        <w:rPr>
          <w:sz w:val="22"/>
          <w:szCs w:val="22"/>
          <w:lang w:val="lv-LV"/>
        </w:rPr>
      </w:pPr>
      <w:r w:rsidRPr="00722D0B">
        <w:rPr>
          <w:sz w:val="22"/>
          <w:szCs w:val="22"/>
          <w:lang w:val="lv-LV"/>
        </w:rPr>
        <w:t>MicardisPlus tabletes, to higroskopisko īpašību dēļ, ir jāuzglabā slēgtā blisteriepakojumā.</w:t>
      </w:r>
    </w:p>
    <w:p w:rsidR="007466BA" w:rsidRPr="00722D0B" w:rsidRDefault="007466BA" w:rsidP="007466BA">
      <w:pPr>
        <w:rPr>
          <w:sz w:val="22"/>
          <w:szCs w:val="22"/>
          <w:lang w:val="lv-LV"/>
        </w:rPr>
      </w:pPr>
      <w:r w:rsidRPr="00722D0B">
        <w:rPr>
          <w:sz w:val="22"/>
          <w:szCs w:val="22"/>
          <w:lang w:val="lv-LV"/>
        </w:rPr>
        <w:t xml:space="preserve">Tabletes drīkst izņemt no blistera </w:t>
      </w:r>
      <w:r w:rsidR="00A841CC" w:rsidRPr="00722D0B">
        <w:rPr>
          <w:sz w:val="22"/>
          <w:szCs w:val="22"/>
          <w:lang w:val="lv-LV"/>
        </w:rPr>
        <w:t xml:space="preserve">vienīgi </w:t>
      </w:r>
      <w:r w:rsidRPr="00722D0B">
        <w:rPr>
          <w:sz w:val="22"/>
          <w:szCs w:val="22"/>
          <w:lang w:val="lv-LV"/>
        </w:rPr>
        <w:t>pirms pašas lietošanas</w:t>
      </w:r>
      <w:r w:rsidR="009B21F1" w:rsidRPr="00722D0B">
        <w:rPr>
          <w:sz w:val="22"/>
          <w:szCs w:val="22"/>
          <w:lang w:val="lv-LV"/>
        </w:rPr>
        <w:t xml:space="preserve"> (skatīt </w:t>
      </w:r>
      <w:r w:rsidR="009E520C" w:rsidRPr="00722D0B">
        <w:rPr>
          <w:sz w:val="22"/>
          <w:szCs w:val="22"/>
          <w:lang w:val="lv-LV"/>
        </w:rPr>
        <w:t>6.6.</w:t>
      </w:r>
      <w:r w:rsidR="009B21F1" w:rsidRPr="00722D0B">
        <w:rPr>
          <w:sz w:val="22"/>
          <w:szCs w:val="22"/>
          <w:lang w:val="lv-LV"/>
        </w:rPr>
        <w:t xml:space="preserve"> apakšpunktu)</w:t>
      </w:r>
      <w:r w:rsidRPr="00722D0B">
        <w:rPr>
          <w:sz w:val="22"/>
          <w:szCs w:val="22"/>
          <w:lang w:val="lv-LV"/>
        </w:rPr>
        <w:t xml:space="preserve">. </w:t>
      </w:r>
    </w:p>
    <w:p w:rsidR="00C86E52" w:rsidRPr="00722D0B" w:rsidRDefault="00C86E52">
      <w:pPr>
        <w:tabs>
          <w:tab w:val="left" w:pos="540"/>
        </w:tabs>
        <w:rPr>
          <w:color w:val="000000"/>
          <w:sz w:val="22"/>
          <w:szCs w:val="22"/>
          <w:lang w:val="lv-LV"/>
        </w:rPr>
      </w:pPr>
    </w:p>
    <w:p w:rsidR="00C86E52" w:rsidRPr="00722D0B" w:rsidRDefault="009657AA" w:rsidP="00032558">
      <w:pPr>
        <w:tabs>
          <w:tab w:val="left" w:pos="540"/>
        </w:tabs>
        <w:rPr>
          <w:b/>
          <w:bCs/>
          <w:color w:val="000000"/>
          <w:sz w:val="22"/>
          <w:szCs w:val="22"/>
          <w:lang w:val="lv-LV"/>
        </w:rPr>
      </w:pPr>
      <w:r w:rsidRPr="00722D0B">
        <w:rPr>
          <w:b/>
          <w:bCs/>
          <w:color w:val="000000"/>
          <w:sz w:val="22"/>
          <w:szCs w:val="22"/>
          <w:lang w:val="lv-LV"/>
        </w:rPr>
        <w:t>4.3</w:t>
      </w:r>
      <w:r w:rsidR="006A0618" w:rsidRPr="00722D0B">
        <w:rPr>
          <w:b/>
          <w:bCs/>
          <w:color w:val="000000"/>
          <w:sz w:val="22"/>
          <w:szCs w:val="22"/>
          <w:lang w:val="lv-LV"/>
        </w:rPr>
        <w:t>.</w:t>
      </w:r>
      <w:r w:rsidR="00C86E52" w:rsidRPr="00722D0B">
        <w:rPr>
          <w:b/>
          <w:bCs/>
          <w:color w:val="000000"/>
          <w:sz w:val="22"/>
          <w:szCs w:val="22"/>
          <w:lang w:val="lv-LV"/>
        </w:rPr>
        <w:tab/>
        <w:t>Kontrindikācijas</w:t>
      </w:r>
    </w:p>
    <w:p w:rsidR="00C86E52" w:rsidRPr="00722D0B" w:rsidRDefault="00C86E52">
      <w:pPr>
        <w:tabs>
          <w:tab w:val="left" w:pos="540"/>
        </w:tabs>
        <w:rPr>
          <w:b/>
          <w:bCs/>
          <w:color w:val="000000"/>
          <w:sz w:val="22"/>
          <w:szCs w:val="22"/>
          <w:lang w:val="lv-LV"/>
        </w:rPr>
      </w:pPr>
    </w:p>
    <w:p w:rsidR="00C86E52" w:rsidRPr="00722D0B" w:rsidRDefault="00C86E52" w:rsidP="009069D9">
      <w:pPr>
        <w:numPr>
          <w:ilvl w:val="0"/>
          <w:numId w:val="2"/>
        </w:numPr>
        <w:tabs>
          <w:tab w:val="left" w:pos="540"/>
        </w:tabs>
        <w:ind w:left="567" w:hanging="567"/>
        <w:rPr>
          <w:color w:val="000000"/>
          <w:sz w:val="22"/>
          <w:szCs w:val="22"/>
          <w:lang w:val="lv-LV"/>
        </w:rPr>
      </w:pPr>
      <w:r w:rsidRPr="00722D0B">
        <w:rPr>
          <w:color w:val="000000"/>
          <w:sz w:val="22"/>
          <w:szCs w:val="22"/>
          <w:lang w:val="lv-LV"/>
        </w:rPr>
        <w:t xml:space="preserve">Paaugstināta jutība pret kādu no aktīvajām vielām vai </w:t>
      </w:r>
      <w:r w:rsidR="009B21F1" w:rsidRPr="00722D0B">
        <w:rPr>
          <w:color w:val="000000"/>
          <w:sz w:val="22"/>
          <w:szCs w:val="22"/>
          <w:lang w:val="lv-LV"/>
        </w:rPr>
        <w:t>jebkuru no 6.1</w:t>
      </w:r>
      <w:r w:rsidR="001241DA" w:rsidRPr="00722D0B">
        <w:rPr>
          <w:color w:val="000000"/>
          <w:sz w:val="22"/>
          <w:szCs w:val="22"/>
          <w:lang w:val="lv-LV"/>
        </w:rPr>
        <w:t>. </w:t>
      </w:r>
      <w:r w:rsidR="009B21F1" w:rsidRPr="00722D0B">
        <w:rPr>
          <w:color w:val="000000"/>
          <w:sz w:val="22"/>
          <w:szCs w:val="22"/>
          <w:lang w:val="lv-LV"/>
        </w:rPr>
        <w:t xml:space="preserve">apakšpunktā uzskaitītajām </w:t>
      </w:r>
      <w:r w:rsidRPr="00722D0B">
        <w:rPr>
          <w:color w:val="000000"/>
          <w:sz w:val="22"/>
          <w:szCs w:val="22"/>
          <w:lang w:val="lv-LV"/>
        </w:rPr>
        <w:t>palīgvielām.</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 xml:space="preserve">Paaugstināta jutība pret citiem sulfonamīdu savienojumiem vai to atvasinājumiem (jo </w:t>
      </w:r>
      <w:r w:rsidRPr="00722D0B">
        <w:rPr>
          <w:color w:val="000000"/>
          <w:sz w:val="22"/>
          <w:szCs w:val="22"/>
          <w:lang w:val="lv-LV"/>
        </w:rPr>
        <w:tab/>
        <w:t>hidrohlortiazīds pieder pie sulfonamīdu atvasinājumiem).</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 xml:space="preserve">Grūtniecības otrais vai trešais trimestris (skatīt </w:t>
      </w:r>
      <w:r w:rsidR="006614B3" w:rsidRPr="00722D0B">
        <w:rPr>
          <w:color w:val="000000"/>
          <w:sz w:val="22"/>
          <w:szCs w:val="22"/>
          <w:lang w:val="lv-LV"/>
        </w:rPr>
        <w:t>4.4.</w:t>
      </w:r>
      <w:r w:rsidR="009B21F1" w:rsidRPr="00722D0B">
        <w:rPr>
          <w:color w:val="000000"/>
          <w:sz w:val="22"/>
          <w:szCs w:val="22"/>
          <w:lang w:val="lv-LV"/>
        </w:rPr>
        <w:t xml:space="preserve"> un </w:t>
      </w:r>
      <w:r w:rsidR="009E520C" w:rsidRPr="00722D0B">
        <w:rPr>
          <w:color w:val="000000"/>
          <w:sz w:val="22"/>
          <w:szCs w:val="22"/>
          <w:lang w:val="lv-LV"/>
        </w:rPr>
        <w:t>4.6.</w:t>
      </w:r>
      <w:r w:rsidR="009B21F1" w:rsidRPr="00722D0B">
        <w:rPr>
          <w:color w:val="000000"/>
          <w:sz w:val="22"/>
          <w:szCs w:val="22"/>
          <w:lang w:val="lv-LV"/>
        </w:rPr>
        <w:t xml:space="preserve"> </w:t>
      </w:r>
      <w:r w:rsidRPr="00722D0B">
        <w:rPr>
          <w:color w:val="000000"/>
          <w:sz w:val="22"/>
          <w:szCs w:val="22"/>
          <w:lang w:val="lv-LV"/>
        </w:rPr>
        <w:t>apakšpunktus).</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Holestāze un obstruktīvas žultsceļu slimības.</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Smagi aknu bojājumi.</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Smagi nieru bojājumi (kreatinīna klīrenss &lt; 30 ml/min).</w:t>
      </w:r>
    </w:p>
    <w:p w:rsidR="00C86E52" w:rsidRPr="00722D0B" w:rsidRDefault="00C86E52">
      <w:pPr>
        <w:numPr>
          <w:ilvl w:val="0"/>
          <w:numId w:val="2"/>
        </w:numPr>
        <w:tabs>
          <w:tab w:val="left" w:pos="540"/>
        </w:tabs>
        <w:ind w:left="0" w:firstLine="0"/>
        <w:rPr>
          <w:color w:val="000000"/>
          <w:sz w:val="22"/>
          <w:szCs w:val="22"/>
          <w:lang w:val="lv-LV"/>
        </w:rPr>
      </w:pPr>
      <w:r w:rsidRPr="00722D0B">
        <w:rPr>
          <w:color w:val="000000"/>
          <w:sz w:val="22"/>
          <w:szCs w:val="22"/>
          <w:lang w:val="lv-LV"/>
        </w:rPr>
        <w:t>Refraktāra hipokaliēmija, hiperkalciēmija.</w:t>
      </w:r>
    </w:p>
    <w:p w:rsidR="00C86E52" w:rsidRPr="00722D0B" w:rsidRDefault="00C86E52">
      <w:pPr>
        <w:tabs>
          <w:tab w:val="left" w:pos="540"/>
        </w:tabs>
        <w:rPr>
          <w:color w:val="000000"/>
          <w:sz w:val="22"/>
          <w:szCs w:val="22"/>
          <w:lang w:val="lv-LV"/>
        </w:rPr>
      </w:pPr>
    </w:p>
    <w:p w:rsidR="00155FBC" w:rsidRPr="00722D0B" w:rsidRDefault="00155FBC" w:rsidP="00155FBC">
      <w:pPr>
        <w:spacing w:after="200"/>
        <w:rPr>
          <w:rFonts w:eastAsia="SimSun"/>
          <w:bCs/>
          <w:sz w:val="22"/>
          <w:szCs w:val="22"/>
          <w:lang w:val="lv-LV" w:eastAsia="zh-CN"/>
        </w:rPr>
      </w:pPr>
      <w:r w:rsidRPr="00722D0B">
        <w:rPr>
          <w:rFonts w:eastAsia="SimSun"/>
          <w:bCs/>
          <w:sz w:val="22"/>
          <w:szCs w:val="22"/>
          <w:lang w:val="lv-LV" w:eastAsia="zh-CN"/>
        </w:rPr>
        <w:t>Pacientiem ar cukura diabētu vai nieru darbības traucējumiem (GFĀ &lt; 60 ml/min/1,73 m</w:t>
      </w:r>
      <w:r w:rsidRPr="00722D0B">
        <w:rPr>
          <w:rFonts w:eastAsia="SimSun"/>
          <w:bCs/>
          <w:sz w:val="22"/>
          <w:szCs w:val="22"/>
          <w:vertAlign w:val="superscript"/>
          <w:lang w:val="lv-LV" w:eastAsia="zh-CN"/>
        </w:rPr>
        <w:t>2</w:t>
      </w:r>
      <w:r w:rsidRPr="00722D0B">
        <w:rPr>
          <w:rFonts w:eastAsia="SimSun"/>
          <w:bCs/>
          <w:sz w:val="22"/>
          <w:szCs w:val="22"/>
          <w:lang w:val="lv-LV" w:eastAsia="zh-CN"/>
        </w:rPr>
        <w:t>) MicardisPlus lietošana kopā ar aliskirēnu saturošām zālēm ir kontrindicēta (skatīt 4.5. un 5.1. apakšpunktu).</w:t>
      </w:r>
    </w:p>
    <w:p w:rsidR="00C86E52" w:rsidRPr="00722D0B" w:rsidRDefault="00C86E52" w:rsidP="00032558">
      <w:pPr>
        <w:numPr>
          <w:ilvl w:val="1"/>
          <w:numId w:val="61"/>
        </w:numPr>
        <w:tabs>
          <w:tab w:val="left" w:pos="540"/>
        </w:tabs>
        <w:rPr>
          <w:b/>
          <w:bCs/>
          <w:color w:val="000000"/>
          <w:sz w:val="22"/>
          <w:szCs w:val="22"/>
          <w:lang w:val="lv-LV"/>
        </w:rPr>
      </w:pPr>
      <w:r w:rsidRPr="00722D0B">
        <w:rPr>
          <w:b/>
          <w:bCs/>
          <w:color w:val="000000"/>
          <w:sz w:val="22"/>
          <w:szCs w:val="22"/>
          <w:lang w:val="lv-LV"/>
        </w:rPr>
        <w:t xml:space="preserve">Īpaši brīdinājumi un piesardzība lietošanā </w:t>
      </w:r>
    </w:p>
    <w:p w:rsidR="00C86E52" w:rsidRPr="00722D0B" w:rsidRDefault="00C86E52">
      <w:pPr>
        <w:tabs>
          <w:tab w:val="left" w:pos="540"/>
        </w:tabs>
        <w:rPr>
          <w:b/>
          <w:bCs/>
          <w:color w:val="000000"/>
          <w:sz w:val="22"/>
          <w:szCs w:val="22"/>
          <w:lang w:val="lv-LV"/>
        </w:rPr>
      </w:pPr>
    </w:p>
    <w:p w:rsidR="00C86E52" w:rsidRPr="00722D0B" w:rsidRDefault="00C86E52">
      <w:pPr>
        <w:rPr>
          <w:sz w:val="22"/>
          <w:szCs w:val="22"/>
          <w:u w:val="single"/>
          <w:lang w:val="lv-LV"/>
        </w:rPr>
      </w:pPr>
      <w:r w:rsidRPr="00722D0B">
        <w:rPr>
          <w:sz w:val="22"/>
          <w:szCs w:val="22"/>
          <w:u w:val="single"/>
          <w:lang w:val="lv-LV"/>
        </w:rPr>
        <w:t>Grūtniecība</w:t>
      </w:r>
    </w:p>
    <w:p w:rsidR="009B21F1" w:rsidRPr="00722D0B" w:rsidRDefault="009B21F1">
      <w:pPr>
        <w:tabs>
          <w:tab w:val="left" w:pos="540"/>
        </w:tabs>
        <w:rPr>
          <w:sz w:val="22"/>
          <w:szCs w:val="22"/>
          <w:lang w:val="lv-LV"/>
        </w:rPr>
      </w:pPr>
    </w:p>
    <w:p w:rsidR="00C86E52" w:rsidRPr="00722D0B" w:rsidRDefault="00C86E52">
      <w:pPr>
        <w:tabs>
          <w:tab w:val="left" w:pos="540"/>
        </w:tabs>
        <w:rPr>
          <w:sz w:val="22"/>
          <w:szCs w:val="22"/>
          <w:lang w:val="lv-LV"/>
        </w:rPr>
      </w:pPr>
      <w:r w:rsidRPr="00722D0B">
        <w:rPr>
          <w:sz w:val="22"/>
          <w:szCs w:val="22"/>
          <w:lang w:val="lv-LV"/>
        </w:rPr>
        <w:t xml:space="preserve">Grūtniecības laikā </w:t>
      </w:r>
      <w:r w:rsidR="00261074" w:rsidRPr="00722D0B">
        <w:rPr>
          <w:sz w:val="22"/>
          <w:szCs w:val="22"/>
          <w:lang w:val="lv-LV"/>
        </w:rPr>
        <w:t>nav ieteicams sākt AIIRA lietošanu</w:t>
      </w:r>
      <w:r w:rsidRPr="00722D0B">
        <w:rPr>
          <w:sz w:val="22"/>
          <w:szCs w:val="22"/>
          <w:lang w:val="lv-LV"/>
        </w:rPr>
        <w:t xml:space="preserve">. </w:t>
      </w:r>
      <w:r w:rsidR="00300376" w:rsidRPr="00722D0B">
        <w:rPr>
          <w:sz w:val="22"/>
          <w:szCs w:val="22"/>
          <w:lang w:val="lv-LV"/>
        </w:rPr>
        <w:t>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sidRPr="00722D0B">
        <w:rPr>
          <w:sz w:val="22"/>
          <w:szCs w:val="22"/>
          <w:lang w:val="lv-LV"/>
        </w:rPr>
        <w:t xml:space="preserve"> (skatīt </w:t>
      </w:r>
      <w:r w:rsidR="009E520C" w:rsidRPr="00722D0B">
        <w:rPr>
          <w:sz w:val="22"/>
          <w:szCs w:val="22"/>
          <w:lang w:val="lv-LV"/>
        </w:rPr>
        <w:t>4.3.</w:t>
      </w:r>
      <w:r w:rsidR="009B21F1" w:rsidRPr="00722D0B">
        <w:rPr>
          <w:sz w:val="22"/>
          <w:szCs w:val="22"/>
          <w:lang w:val="lv-LV"/>
        </w:rPr>
        <w:t xml:space="preserve"> un </w:t>
      </w:r>
      <w:r w:rsidR="009E520C" w:rsidRPr="00722D0B">
        <w:rPr>
          <w:sz w:val="22"/>
          <w:szCs w:val="22"/>
          <w:lang w:val="lv-LV"/>
        </w:rPr>
        <w:t>4.6.</w:t>
      </w:r>
      <w:r w:rsidR="009B21F1" w:rsidRPr="00722D0B">
        <w:rPr>
          <w:sz w:val="22"/>
          <w:szCs w:val="22"/>
          <w:lang w:val="lv-LV"/>
        </w:rPr>
        <w:t xml:space="preserve"> </w:t>
      </w:r>
      <w:r w:rsidRPr="00722D0B">
        <w:rPr>
          <w:sz w:val="22"/>
          <w:szCs w:val="22"/>
          <w:lang w:val="lv-LV"/>
        </w:rPr>
        <w:t>apakšpunktus).</w:t>
      </w:r>
    </w:p>
    <w:p w:rsidR="00C86E52" w:rsidRPr="00722D0B" w:rsidRDefault="00C86E52">
      <w:pPr>
        <w:tabs>
          <w:tab w:val="left" w:pos="540"/>
        </w:tabs>
        <w:rPr>
          <w:b/>
          <w:bCs/>
          <w:color w:val="000000"/>
          <w:sz w:val="22"/>
          <w:szCs w:val="22"/>
          <w:lang w:val="lv-LV"/>
        </w:rPr>
      </w:pPr>
    </w:p>
    <w:p w:rsidR="009B21F1" w:rsidRPr="00722D0B" w:rsidRDefault="00C86E52" w:rsidP="006D241D">
      <w:pPr>
        <w:keepNext/>
        <w:tabs>
          <w:tab w:val="left" w:pos="540"/>
        </w:tabs>
        <w:rPr>
          <w:color w:val="000000"/>
          <w:sz w:val="22"/>
          <w:szCs w:val="22"/>
          <w:lang w:val="lv-LV"/>
        </w:rPr>
      </w:pPr>
      <w:r w:rsidRPr="00722D0B">
        <w:rPr>
          <w:color w:val="000000"/>
          <w:sz w:val="22"/>
          <w:szCs w:val="22"/>
          <w:u w:val="single"/>
          <w:lang w:val="lv-LV"/>
        </w:rPr>
        <w:t xml:space="preserve">Aknu </w:t>
      </w:r>
      <w:r w:rsidR="000C3D47" w:rsidRPr="00722D0B">
        <w:rPr>
          <w:color w:val="000000"/>
          <w:sz w:val="22"/>
          <w:szCs w:val="22"/>
          <w:u w:val="single"/>
          <w:lang w:val="lv-LV"/>
        </w:rPr>
        <w:t>darbības traucējumi</w:t>
      </w:r>
    </w:p>
    <w:p w:rsidR="009B21F1" w:rsidRPr="00722D0B" w:rsidRDefault="009B21F1"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MicardisPlus nedrīkst ordinēt pacientiem ar holestāzi, obstruktīvām žultsceļu slimībām vai smagu aknu mazspēju (skatīt </w:t>
      </w:r>
      <w:r w:rsidR="009E520C" w:rsidRPr="00722D0B">
        <w:rPr>
          <w:color w:val="000000"/>
          <w:sz w:val="22"/>
          <w:szCs w:val="22"/>
          <w:lang w:val="lv-LV"/>
        </w:rPr>
        <w:t>4.3.</w:t>
      </w:r>
      <w:r w:rsidR="009B21F1" w:rsidRPr="00722D0B">
        <w:rPr>
          <w:color w:val="000000"/>
          <w:sz w:val="22"/>
          <w:szCs w:val="22"/>
          <w:lang w:val="lv-LV"/>
        </w:rPr>
        <w:t xml:space="preserve"> </w:t>
      </w:r>
      <w:r w:rsidRPr="00722D0B">
        <w:rPr>
          <w:color w:val="000000"/>
          <w:sz w:val="22"/>
          <w:szCs w:val="22"/>
          <w:lang w:val="lv-LV"/>
        </w:rPr>
        <w:t xml:space="preserve">apakšpunktu), jo telmisartāns galvenokārt izvadās ar žulti. Šiem pacientiem telmisartāna dēļ iespējams pazemināts aknu klīrenss.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Bez tam MicardisPlus uzmanīgi jāordinē pacientiem ar traucētu aknu funkciju vai progresējoš</w:t>
      </w:r>
      <w:r w:rsidR="00A841CC" w:rsidRPr="00722D0B">
        <w:rPr>
          <w:color w:val="000000"/>
          <w:sz w:val="22"/>
          <w:szCs w:val="22"/>
          <w:lang w:val="lv-LV"/>
        </w:rPr>
        <w:t>u</w:t>
      </w:r>
      <w:r w:rsidRPr="00722D0B">
        <w:rPr>
          <w:color w:val="000000"/>
          <w:sz w:val="22"/>
          <w:szCs w:val="22"/>
          <w:lang w:val="lv-LV"/>
        </w:rPr>
        <w:t xml:space="preserve"> aknu slimīb</w:t>
      </w:r>
      <w:r w:rsidR="00A841CC" w:rsidRPr="00722D0B">
        <w:rPr>
          <w:color w:val="000000"/>
          <w:sz w:val="22"/>
          <w:szCs w:val="22"/>
          <w:lang w:val="lv-LV"/>
        </w:rPr>
        <w:t>u</w:t>
      </w:r>
      <w:r w:rsidRPr="00722D0B">
        <w:rPr>
          <w:color w:val="000000"/>
          <w:sz w:val="22"/>
          <w:szCs w:val="22"/>
          <w:lang w:val="lv-LV"/>
        </w:rPr>
        <w:t xml:space="preserve">, </w:t>
      </w:r>
      <w:r w:rsidR="00A841CC" w:rsidRPr="00722D0B">
        <w:rPr>
          <w:color w:val="000000"/>
          <w:sz w:val="22"/>
          <w:szCs w:val="22"/>
          <w:lang w:val="lv-LV"/>
        </w:rPr>
        <w:t>jo nelielas</w:t>
      </w:r>
      <w:r w:rsidRPr="00722D0B">
        <w:rPr>
          <w:color w:val="000000"/>
          <w:sz w:val="22"/>
          <w:szCs w:val="22"/>
          <w:lang w:val="lv-LV"/>
        </w:rPr>
        <w:t xml:space="preserve"> šķidruma un elektrolītu līdzsvar</w:t>
      </w:r>
      <w:r w:rsidR="00A841CC" w:rsidRPr="00722D0B">
        <w:rPr>
          <w:color w:val="000000"/>
          <w:sz w:val="22"/>
          <w:szCs w:val="22"/>
          <w:lang w:val="lv-LV"/>
        </w:rPr>
        <w:t>a novirzes</w:t>
      </w:r>
      <w:r w:rsidRPr="00722D0B">
        <w:rPr>
          <w:color w:val="000000"/>
          <w:sz w:val="22"/>
          <w:szCs w:val="22"/>
          <w:lang w:val="lv-LV"/>
        </w:rPr>
        <w:t xml:space="preserve"> var </w:t>
      </w:r>
      <w:r w:rsidR="00A051FC" w:rsidRPr="00722D0B">
        <w:rPr>
          <w:color w:val="000000"/>
          <w:sz w:val="22"/>
          <w:szCs w:val="22"/>
          <w:lang w:val="lv-LV"/>
        </w:rPr>
        <w:t xml:space="preserve">izraisīt </w:t>
      </w:r>
      <w:r w:rsidRPr="00722D0B">
        <w:rPr>
          <w:color w:val="000000"/>
          <w:sz w:val="22"/>
          <w:szCs w:val="22"/>
          <w:lang w:val="lv-LV"/>
        </w:rPr>
        <w:t>aknu komas iestāšanos. Nav klīniskas pieredzes MicardisPlus lietošanā slimniekiem ar aknu bojājumiem.</w:t>
      </w:r>
    </w:p>
    <w:p w:rsidR="00C86E52" w:rsidRPr="00722D0B" w:rsidRDefault="00C86E52">
      <w:pPr>
        <w:tabs>
          <w:tab w:val="left" w:pos="540"/>
        </w:tabs>
        <w:rPr>
          <w:color w:val="000000"/>
          <w:sz w:val="22"/>
          <w:szCs w:val="22"/>
          <w:lang w:val="lv-LV"/>
        </w:rPr>
      </w:pPr>
    </w:p>
    <w:p w:rsidR="009B21F1" w:rsidRPr="00722D0B" w:rsidRDefault="00C86E52" w:rsidP="00EA55A9">
      <w:pPr>
        <w:keepNext/>
        <w:tabs>
          <w:tab w:val="left" w:pos="540"/>
        </w:tabs>
        <w:rPr>
          <w:color w:val="000000"/>
          <w:sz w:val="22"/>
          <w:szCs w:val="22"/>
          <w:lang w:val="lv-LV"/>
        </w:rPr>
      </w:pPr>
      <w:r w:rsidRPr="00722D0B">
        <w:rPr>
          <w:color w:val="000000"/>
          <w:sz w:val="22"/>
          <w:szCs w:val="22"/>
          <w:u w:val="single"/>
          <w:lang w:val="lv-LV"/>
        </w:rPr>
        <w:t>Renovaskulārā hipertensija</w:t>
      </w:r>
      <w:r w:rsidRPr="00722D0B">
        <w:rPr>
          <w:color w:val="000000"/>
          <w:sz w:val="22"/>
          <w:szCs w:val="22"/>
          <w:lang w:val="lv-LV"/>
        </w:rPr>
        <w:t xml:space="preserve"> </w:t>
      </w:r>
    </w:p>
    <w:p w:rsidR="009069D9" w:rsidRPr="00722D0B" w:rsidRDefault="009069D9" w:rsidP="00EA55A9">
      <w:pPr>
        <w:keepNext/>
        <w:tabs>
          <w:tab w:val="left" w:pos="540"/>
        </w:tabs>
        <w:rPr>
          <w:color w:val="000000"/>
          <w:sz w:val="22"/>
          <w:szCs w:val="22"/>
          <w:lang w:val="lv-LV"/>
        </w:rPr>
      </w:pPr>
    </w:p>
    <w:p w:rsidR="00C86E52" w:rsidRPr="00722D0B" w:rsidRDefault="00C86E52" w:rsidP="00EA55A9">
      <w:pPr>
        <w:keepNext/>
        <w:tabs>
          <w:tab w:val="left" w:pos="540"/>
        </w:tabs>
        <w:rPr>
          <w:color w:val="000000"/>
          <w:sz w:val="22"/>
          <w:szCs w:val="22"/>
          <w:lang w:val="lv-LV"/>
        </w:rPr>
      </w:pPr>
      <w:r w:rsidRPr="00722D0B">
        <w:rPr>
          <w:color w:val="000000"/>
          <w:sz w:val="22"/>
          <w:szCs w:val="22"/>
          <w:lang w:val="lv-LV"/>
        </w:rPr>
        <w:t>Ja pacientiem ar bilaterālu nieru artēriju stenozi vai vienas funkcionējošas nieres artērijas stenozi ordinē zāles, kas ietekmē renīna-angiotenzīna-aldosterona sistēmu, palielinās smagas hipotensijas un nieru mazspējas risks.</w:t>
      </w:r>
    </w:p>
    <w:p w:rsidR="00C86E52" w:rsidRPr="00722D0B" w:rsidRDefault="00C86E52">
      <w:pPr>
        <w:tabs>
          <w:tab w:val="left" w:pos="540"/>
        </w:tabs>
        <w:rPr>
          <w:color w:val="000000"/>
          <w:sz w:val="22"/>
          <w:szCs w:val="22"/>
          <w:lang w:val="lv-LV"/>
        </w:rPr>
      </w:pPr>
    </w:p>
    <w:p w:rsidR="009B21F1" w:rsidRPr="00722D0B" w:rsidRDefault="00C86E52">
      <w:pPr>
        <w:tabs>
          <w:tab w:val="left" w:pos="540"/>
        </w:tabs>
        <w:rPr>
          <w:color w:val="000000"/>
          <w:sz w:val="22"/>
          <w:szCs w:val="22"/>
          <w:lang w:val="lv-LV"/>
        </w:rPr>
      </w:pPr>
      <w:r w:rsidRPr="00722D0B">
        <w:rPr>
          <w:color w:val="000000"/>
          <w:sz w:val="22"/>
          <w:szCs w:val="22"/>
          <w:u w:val="single"/>
          <w:lang w:val="lv-LV"/>
        </w:rPr>
        <w:t xml:space="preserve">Nieru </w:t>
      </w:r>
      <w:r w:rsidR="000C3D47" w:rsidRPr="00722D0B">
        <w:rPr>
          <w:color w:val="000000"/>
          <w:sz w:val="22"/>
          <w:szCs w:val="22"/>
          <w:u w:val="single"/>
          <w:lang w:val="lv-LV"/>
        </w:rPr>
        <w:t>darbības traucējumi</w:t>
      </w:r>
      <w:r w:rsidRPr="00722D0B">
        <w:rPr>
          <w:color w:val="000000"/>
          <w:sz w:val="22"/>
          <w:szCs w:val="22"/>
          <w:u w:val="single"/>
          <w:lang w:val="lv-LV"/>
        </w:rPr>
        <w:t xml:space="preserve"> un nieru transplantācija</w:t>
      </w:r>
      <w:r w:rsidRPr="00722D0B">
        <w:rPr>
          <w:color w:val="000000"/>
          <w:sz w:val="22"/>
          <w:szCs w:val="22"/>
          <w:lang w:val="lv-LV"/>
        </w:rPr>
        <w:t xml:space="preserve"> </w:t>
      </w:r>
    </w:p>
    <w:p w:rsidR="009B21F1" w:rsidRPr="00722D0B" w:rsidRDefault="009B21F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MicardisPlus nedrīkst ordinēt pacientiem ar smagiem nieru </w:t>
      </w:r>
      <w:r w:rsidR="000C3D47" w:rsidRPr="00722D0B">
        <w:rPr>
          <w:color w:val="000000"/>
          <w:sz w:val="22"/>
          <w:szCs w:val="22"/>
          <w:lang w:val="lv-LV"/>
        </w:rPr>
        <w:t>darbības traucējumiem</w:t>
      </w:r>
      <w:r w:rsidRPr="00722D0B">
        <w:rPr>
          <w:color w:val="000000"/>
          <w:sz w:val="22"/>
          <w:szCs w:val="22"/>
          <w:lang w:val="lv-LV"/>
        </w:rPr>
        <w:t xml:space="preserve"> (kreatinīna klīrenss &lt; 30 ml/min) (skatīt </w:t>
      </w:r>
      <w:r w:rsidR="009E520C" w:rsidRPr="00722D0B">
        <w:rPr>
          <w:color w:val="000000"/>
          <w:sz w:val="22"/>
          <w:szCs w:val="22"/>
          <w:lang w:val="lv-LV"/>
        </w:rPr>
        <w:t>4.3.</w:t>
      </w:r>
      <w:r w:rsidR="009B21F1" w:rsidRPr="00722D0B">
        <w:rPr>
          <w:color w:val="000000"/>
          <w:sz w:val="22"/>
          <w:szCs w:val="22"/>
          <w:lang w:val="lv-LV"/>
        </w:rPr>
        <w:t xml:space="preserve"> </w:t>
      </w:r>
      <w:r w:rsidRPr="00722D0B">
        <w:rPr>
          <w:color w:val="000000"/>
          <w:sz w:val="22"/>
          <w:szCs w:val="22"/>
          <w:lang w:val="lv-LV"/>
        </w:rPr>
        <w:t>apakšpunktu). Nav datu par MicardisPlus lietošanu pacientiem ar nesen transplantētu nieri. Ir neliela pieredze ordinējot MicardisPlus pacientiem ar viegliem vai mēreniem nieru funkcijas traucējumiem, tādēļ periodiski jākontrolē kālija, kreatinīna un urīnskābes līmenis serumā. Pacientiem ar nieru funkcijas traucējumiem, ordinējot tiazīdus, ir iespējama azotēmija.</w:t>
      </w:r>
    </w:p>
    <w:p w:rsidR="00C86E52" w:rsidRPr="00722D0B" w:rsidRDefault="00C86E52">
      <w:pPr>
        <w:tabs>
          <w:tab w:val="left" w:pos="540"/>
        </w:tabs>
        <w:rPr>
          <w:color w:val="000000"/>
          <w:sz w:val="22"/>
          <w:szCs w:val="22"/>
          <w:lang w:val="lv-LV"/>
        </w:rPr>
      </w:pPr>
    </w:p>
    <w:p w:rsidR="009B21F1" w:rsidRPr="00722D0B" w:rsidRDefault="00C86E52">
      <w:pPr>
        <w:tabs>
          <w:tab w:val="left" w:pos="540"/>
        </w:tabs>
        <w:rPr>
          <w:color w:val="000000"/>
          <w:sz w:val="22"/>
          <w:szCs w:val="22"/>
          <w:lang w:val="lv-LV"/>
        </w:rPr>
      </w:pPr>
      <w:r w:rsidRPr="00722D0B">
        <w:rPr>
          <w:color w:val="000000"/>
          <w:sz w:val="22"/>
          <w:szCs w:val="22"/>
          <w:u w:val="single"/>
          <w:lang w:val="lv-LV"/>
        </w:rPr>
        <w:t>Intravaskulāra hipovolēmija</w:t>
      </w:r>
      <w:r w:rsidRPr="00722D0B">
        <w:rPr>
          <w:color w:val="000000"/>
          <w:sz w:val="22"/>
          <w:szCs w:val="22"/>
          <w:lang w:val="lv-LV"/>
        </w:rPr>
        <w:t xml:space="preserve"> </w:t>
      </w:r>
    </w:p>
    <w:p w:rsidR="009B21F1" w:rsidRPr="00722D0B" w:rsidRDefault="009B21F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ar šķidruma tilpuma un/vai nātrija </w:t>
      </w:r>
      <w:r w:rsidR="00A051FC" w:rsidRPr="00722D0B">
        <w:rPr>
          <w:color w:val="000000"/>
          <w:sz w:val="22"/>
          <w:szCs w:val="22"/>
          <w:lang w:val="lv-LV"/>
        </w:rPr>
        <w:t xml:space="preserve">samazināšanos </w:t>
      </w:r>
      <w:r w:rsidRPr="00722D0B">
        <w:rPr>
          <w:color w:val="000000"/>
          <w:sz w:val="22"/>
          <w:szCs w:val="22"/>
          <w:lang w:val="lv-LV"/>
        </w:rPr>
        <w:t>pēc intensīvas terapijas ar diurētiskiem līdzekļiem, sāls ierobežojumiem uzturā, caurejas vai vemšanas dēļ, iespējama simptomātiska hipotensija, it īpaši pēc pirmās zāļu devas</w:t>
      </w:r>
      <w:r w:rsidR="00A051FC" w:rsidRPr="00722D0B">
        <w:rPr>
          <w:color w:val="000000"/>
          <w:sz w:val="22"/>
          <w:szCs w:val="22"/>
          <w:lang w:val="lv-LV"/>
        </w:rPr>
        <w:t xml:space="preserve"> lietošanas</w:t>
      </w:r>
      <w:r w:rsidRPr="00722D0B">
        <w:rPr>
          <w:color w:val="000000"/>
          <w:sz w:val="22"/>
          <w:szCs w:val="22"/>
          <w:lang w:val="lv-LV"/>
        </w:rPr>
        <w:t>. Šie stāvokļi jānovērš pirms MicardisPlus ordinēšanas.</w:t>
      </w:r>
    </w:p>
    <w:p w:rsidR="00C86E52" w:rsidRPr="00722D0B" w:rsidRDefault="00C86E52">
      <w:pPr>
        <w:tabs>
          <w:tab w:val="left" w:pos="540"/>
        </w:tabs>
        <w:rPr>
          <w:color w:val="000000"/>
          <w:sz w:val="22"/>
          <w:szCs w:val="22"/>
          <w:lang w:val="lv-LV"/>
        </w:rPr>
      </w:pPr>
    </w:p>
    <w:p w:rsidR="00155FBC" w:rsidRPr="00722D0B" w:rsidRDefault="00155FBC" w:rsidP="00155FBC">
      <w:pPr>
        <w:jc w:val="both"/>
        <w:rPr>
          <w:rFonts w:eastAsia="SimSun"/>
          <w:sz w:val="22"/>
          <w:szCs w:val="22"/>
          <w:u w:val="single"/>
          <w:lang w:val="lv-LV" w:eastAsia="it-IT"/>
        </w:rPr>
      </w:pPr>
      <w:r w:rsidRPr="00722D0B">
        <w:rPr>
          <w:rFonts w:eastAsia="SimSun"/>
          <w:sz w:val="22"/>
          <w:szCs w:val="22"/>
          <w:u w:val="single"/>
          <w:lang w:val="lv-LV" w:eastAsia="it-IT"/>
        </w:rPr>
        <w:t>Renīna-angiotenzīna-aldosterona sistēmas (RAAS) dubulta blokāde</w:t>
      </w:r>
    </w:p>
    <w:p w:rsidR="00155FBC" w:rsidRPr="00722D0B" w:rsidRDefault="00155FBC" w:rsidP="00155FBC">
      <w:pPr>
        <w:jc w:val="both"/>
        <w:rPr>
          <w:rFonts w:eastAsia="SimSun"/>
          <w:sz w:val="22"/>
          <w:szCs w:val="22"/>
          <w:lang w:val="lv-LV" w:eastAsia="it-IT"/>
        </w:rPr>
      </w:pPr>
    </w:p>
    <w:p w:rsidR="00155FBC" w:rsidRPr="00722D0B" w:rsidRDefault="00155FBC" w:rsidP="00155FBC">
      <w:pPr>
        <w:rPr>
          <w:rFonts w:eastAsia="SimSun"/>
          <w:sz w:val="22"/>
          <w:szCs w:val="22"/>
          <w:lang w:val="lv-LV" w:eastAsia="it-IT"/>
        </w:rPr>
      </w:pPr>
      <w:r w:rsidRPr="00722D0B">
        <w:rPr>
          <w:rFonts w:eastAsia="SimSun"/>
          <w:sz w:val="22"/>
          <w:szCs w:val="22"/>
          <w:lang w:val="lv-LV" w:eastAsia="it-IT"/>
        </w:rPr>
        <w:t>Ir pierādījumi, ka vienlaicīga AKE inhibitoru, angiotenzīna II receptoru blokatoru vai aliskirēna lietošana palielina hipotensijas, hiperkaliēmijas un pavājinātas nieru funkcijas (ieskaitot akūtu nieru mazspēju) risku. Tādēļ RAAS dubulta blokāde, lietojot kombinācijā AKE inhibitorus, angiotenzīna II receptoru blokatorus vai aliskirēnu, nav ieteicama (skatīt 4.5. un 5.1. apakšpunktu).</w:t>
      </w:r>
    </w:p>
    <w:p w:rsidR="00155FBC" w:rsidRPr="00722D0B" w:rsidRDefault="00155FBC" w:rsidP="00155FBC">
      <w:pPr>
        <w:rPr>
          <w:rFonts w:eastAsia="SimSun"/>
          <w:sz w:val="22"/>
          <w:szCs w:val="22"/>
          <w:lang w:val="lv-LV" w:eastAsia="it-IT"/>
        </w:rPr>
      </w:pPr>
      <w:r w:rsidRPr="00722D0B">
        <w:rPr>
          <w:rFonts w:eastAsia="SimSun"/>
          <w:sz w:val="22"/>
          <w:szCs w:val="22"/>
          <w:lang w:val="lv-LV" w:eastAsia="it-IT"/>
        </w:rPr>
        <w:t>Ja dubultu blokādi izraisoša ārstēšana ir absolūti nepieciešama, to drīkst veikt vienīgi veselības aprūpes speciālista uzraudzībā un bieži un rūpīgi jākontrolē nieru funkcija, elektrolītu līmenis asinīs un asinsspiediens.</w:t>
      </w:r>
    </w:p>
    <w:p w:rsidR="00155FBC" w:rsidRPr="00722D0B" w:rsidRDefault="00155FBC" w:rsidP="00155FBC">
      <w:pPr>
        <w:spacing w:after="240"/>
        <w:rPr>
          <w:rFonts w:eastAsia="SimSun"/>
          <w:sz w:val="22"/>
          <w:szCs w:val="22"/>
          <w:lang w:val="lv-LV" w:eastAsia="it-IT"/>
        </w:rPr>
      </w:pPr>
      <w:r w:rsidRPr="00722D0B">
        <w:rPr>
          <w:rFonts w:eastAsia="SimSun"/>
          <w:sz w:val="22"/>
          <w:szCs w:val="22"/>
          <w:lang w:val="lv-LV" w:eastAsia="it-IT"/>
        </w:rPr>
        <w:t>AKE inhibitorus un angiotenzīna II receptoru blokatorus nedrīkst vienlaicīgi lietot pacientiem ar diabētisku nefropātiju.</w:t>
      </w:r>
    </w:p>
    <w:p w:rsidR="009B21F1" w:rsidRPr="00722D0B" w:rsidRDefault="00C86E52">
      <w:pPr>
        <w:tabs>
          <w:tab w:val="left" w:pos="540"/>
        </w:tabs>
        <w:rPr>
          <w:color w:val="000000"/>
          <w:sz w:val="22"/>
          <w:szCs w:val="22"/>
          <w:lang w:val="lv-LV"/>
        </w:rPr>
      </w:pPr>
      <w:r w:rsidRPr="00722D0B">
        <w:rPr>
          <w:color w:val="000000"/>
          <w:sz w:val="22"/>
          <w:szCs w:val="22"/>
          <w:u w:val="single"/>
          <w:lang w:val="lv-LV"/>
        </w:rPr>
        <w:t>Citi stāvokļi ar aktivizētu renīna-angiotenzīna-aldosterona sistēmu</w:t>
      </w:r>
      <w:r w:rsidRPr="00722D0B">
        <w:rPr>
          <w:color w:val="000000"/>
          <w:sz w:val="22"/>
          <w:szCs w:val="22"/>
          <w:lang w:val="lv-LV"/>
        </w:rPr>
        <w:t xml:space="preserve"> </w:t>
      </w:r>
    </w:p>
    <w:p w:rsidR="009B21F1" w:rsidRPr="00722D0B" w:rsidRDefault="009B21F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kuru asinsvadu tonuss un nieru </w:t>
      </w:r>
      <w:r w:rsidR="00A051FC" w:rsidRPr="00722D0B">
        <w:rPr>
          <w:color w:val="000000"/>
          <w:sz w:val="22"/>
          <w:szCs w:val="22"/>
          <w:lang w:val="lv-LV"/>
        </w:rPr>
        <w:t xml:space="preserve">darbība </w:t>
      </w:r>
      <w:r w:rsidRPr="00722D0B">
        <w:rPr>
          <w:color w:val="000000"/>
          <w:sz w:val="22"/>
          <w:szCs w:val="22"/>
          <w:lang w:val="lv-LV"/>
        </w:rPr>
        <w:t xml:space="preserve">ir atkarīgas galvenokārt no renīna-angiotenzīna-aldosterona sistēmas aktivitātes (piemēram, pacientiem ar smagu sastrēguma sirds mazspēju vai nieru slimībām, ieskaitot nieru artēriju stenozi), ārstēšana ar zālēm, kas ietekmē šo sistēmu, ir bijusi saistīta ar akūtu hipotensiju, hiperazotēmiju, oligūriju, </w:t>
      </w:r>
      <w:r w:rsidR="00A051FC" w:rsidRPr="00722D0B">
        <w:rPr>
          <w:color w:val="000000"/>
          <w:sz w:val="22"/>
          <w:szCs w:val="22"/>
          <w:lang w:val="lv-LV"/>
        </w:rPr>
        <w:t xml:space="preserve">un, retos gadījumos, </w:t>
      </w:r>
      <w:r w:rsidRPr="00722D0B">
        <w:rPr>
          <w:color w:val="000000"/>
          <w:sz w:val="22"/>
          <w:szCs w:val="22"/>
          <w:lang w:val="lv-LV"/>
        </w:rPr>
        <w:t xml:space="preserve"> akūtu nieru mazspēju (skatīt </w:t>
      </w:r>
      <w:r w:rsidR="009E520C" w:rsidRPr="00722D0B">
        <w:rPr>
          <w:color w:val="000000"/>
          <w:sz w:val="22"/>
          <w:szCs w:val="22"/>
          <w:lang w:val="lv-LV"/>
        </w:rPr>
        <w:t>4.8.</w:t>
      </w:r>
      <w:r w:rsidR="00F26EDF" w:rsidRPr="00722D0B">
        <w:rPr>
          <w:color w:val="000000"/>
          <w:sz w:val="22"/>
          <w:szCs w:val="22"/>
          <w:lang w:val="lv-LV"/>
        </w:rPr>
        <w:t xml:space="preserve"> </w:t>
      </w:r>
      <w:r w:rsidRPr="00722D0B">
        <w:rPr>
          <w:color w:val="000000"/>
          <w:sz w:val="22"/>
          <w:szCs w:val="22"/>
          <w:lang w:val="lv-LV"/>
        </w:rPr>
        <w:t xml:space="preserve">apakšpunktu). </w:t>
      </w:r>
    </w:p>
    <w:p w:rsidR="00C86E52" w:rsidRPr="00722D0B" w:rsidRDefault="00C86E52">
      <w:pPr>
        <w:tabs>
          <w:tab w:val="left" w:pos="540"/>
        </w:tabs>
        <w:rPr>
          <w:color w:val="000000"/>
          <w:sz w:val="22"/>
          <w:szCs w:val="22"/>
          <w:lang w:val="lv-LV"/>
        </w:rPr>
      </w:pPr>
    </w:p>
    <w:p w:rsidR="009B21F1" w:rsidRPr="00722D0B" w:rsidRDefault="00C86E52">
      <w:pPr>
        <w:tabs>
          <w:tab w:val="left" w:pos="540"/>
        </w:tabs>
        <w:rPr>
          <w:color w:val="000000"/>
          <w:sz w:val="22"/>
          <w:szCs w:val="22"/>
          <w:lang w:val="lv-LV"/>
        </w:rPr>
      </w:pPr>
      <w:r w:rsidRPr="00722D0B">
        <w:rPr>
          <w:color w:val="000000"/>
          <w:sz w:val="22"/>
          <w:szCs w:val="22"/>
          <w:u w:val="single"/>
          <w:lang w:val="lv-LV"/>
        </w:rPr>
        <w:t>Primārais aldosteronisms</w:t>
      </w:r>
      <w:r w:rsidRPr="00722D0B">
        <w:rPr>
          <w:color w:val="000000"/>
          <w:sz w:val="22"/>
          <w:szCs w:val="22"/>
          <w:lang w:val="lv-LV"/>
        </w:rPr>
        <w:t xml:space="preserve"> </w:t>
      </w:r>
    </w:p>
    <w:p w:rsidR="009B21F1" w:rsidRPr="00722D0B" w:rsidRDefault="009B21F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ar primāro aldosteronismu parasti nav efektīvi antihipertensīvie līdzekļi, kas </w:t>
      </w:r>
      <w:r w:rsidR="00A051FC" w:rsidRPr="00722D0B">
        <w:rPr>
          <w:color w:val="000000"/>
          <w:sz w:val="22"/>
          <w:szCs w:val="22"/>
          <w:lang w:val="lv-LV"/>
        </w:rPr>
        <w:t xml:space="preserve">darbojas, nomācot </w:t>
      </w:r>
      <w:r w:rsidRPr="00722D0B">
        <w:rPr>
          <w:color w:val="000000"/>
          <w:sz w:val="22"/>
          <w:szCs w:val="22"/>
          <w:lang w:val="lv-LV"/>
        </w:rPr>
        <w:t>renīna-angiotenzīna sistēmu. Tādēļ MicardisPlus ordinēt nav ieteicams.</w:t>
      </w:r>
    </w:p>
    <w:p w:rsidR="00C86E52" w:rsidRPr="00722D0B" w:rsidRDefault="00C86E52">
      <w:pPr>
        <w:tabs>
          <w:tab w:val="left" w:pos="540"/>
        </w:tabs>
        <w:rPr>
          <w:color w:val="000000"/>
          <w:sz w:val="22"/>
          <w:szCs w:val="22"/>
          <w:lang w:val="lv-LV"/>
        </w:rPr>
      </w:pPr>
    </w:p>
    <w:p w:rsidR="009B21F1" w:rsidRPr="00722D0B" w:rsidRDefault="00C86E52">
      <w:pPr>
        <w:tabs>
          <w:tab w:val="left" w:pos="540"/>
        </w:tabs>
        <w:rPr>
          <w:color w:val="000000"/>
          <w:sz w:val="22"/>
          <w:szCs w:val="22"/>
          <w:lang w:val="lv-LV"/>
        </w:rPr>
      </w:pPr>
      <w:r w:rsidRPr="00722D0B">
        <w:rPr>
          <w:color w:val="000000"/>
          <w:sz w:val="22"/>
          <w:szCs w:val="22"/>
          <w:u w:val="single"/>
          <w:lang w:val="lv-LV"/>
        </w:rPr>
        <w:t xml:space="preserve">Aortas </w:t>
      </w:r>
      <w:r w:rsidR="00A051FC" w:rsidRPr="00722D0B">
        <w:rPr>
          <w:color w:val="000000"/>
          <w:sz w:val="22"/>
          <w:szCs w:val="22"/>
          <w:u w:val="single"/>
          <w:lang w:val="lv-LV"/>
        </w:rPr>
        <w:t xml:space="preserve">atveres </w:t>
      </w:r>
      <w:r w:rsidRPr="00722D0B">
        <w:rPr>
          <w:color w:val="000000"/>
          <w:sz w:val="22"/>
          <w:szCs w:val="22"/>
          <w:u w:val="single"/>
          <w:lang w:val="lv-LV"/>
        </w:rPr>
        <w:t>un mitrālā vārstuļa stenoze, obstruktīva hipertrofiska kardiomiopātija</w:t>
      </w:r>
      <w:r w:rsidRPr="00722D0B">
        <w:rPr>
          <w:color w:val="000000"/>
          <w:sz w:val="22"/>
          <w:szCs w:val="22"/>
          <w:lang w:val="lv-LV"/>
        </w:rPr>
        <w:t xml:space="preserve"> </w:t>
      </w:r>
    </w:p>
    <w:p w:rsidR="009B21F1" w:rsidRPr="00722D0B" w:rsidRDefault="009B21F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Tāpat kā citus vazodilatatorus, pacientiem ar aortas </w:t>
      </w:r>
      <w:r w:rsidR="00A051FC" w:rsidRPr="00722D0B">
        <w:rPr>
          <w:color w:val="000000"/>
          <w:sz w:val="22"/>
          <w:szCs w:val="22"/>
          <w:lang w:val="lv-LV"/>
        </w:rPr>
        <w:t xml:space="preserve">atveres </w:t>
      </w:r>
      <w:r w:rsidRPr="00722D0B">
        <w:rPr>
          <w:color w:val="000000"/>
          <w:sz w:val="22"/>
          <w:szCs w:val="22"/>
          <w:lang w:val="lv-LV"/>
        </w:rPr>
        <w:t>vai mitrāl</w:t>
      </w:r>
      <w:r w:rsidR="00A051FC" w:rsidRPr="00722D0B">
        <w:rPr>
          <w:color w:val="000000"/>
          <w:sz w:val="22"/>
          <w:szCs w:val="22"/>
          <w:lang w:val="lv-LV"/>
        </w:rPr>
        <w:t>ā vārstuļa</w:t>
      </w:r>
      <w:r w:rsidRPr="00722D0B">
        <w:rPr>
          <w:color w:val="000000"/>
          <w:sz w:val="22"/>
          <w:szCs w:val="22"/>
          <w:lang w:val="lv-LV"/>
        </w:rPr>
        <w:t xml:space="preserve"> stenozi vai obstruktīvu hipertrofisku kardiomiopātiju, jāordinē īpaši piesardzīgi.</w:t>
      </w:r>
    </w:p>
    <w:p w:rsidR="00C86E52" w:rsidRPr="00722D0B" w:rsidRDefault="00C86E52">
      <w:pPr>
        <w:tabs>
          <w:tab w:val="left" w:pos="540"/>
        </w:tabs>
        <w:rPr>
          <w:color w:val="000000"/>
          <w:sz w:val="22"/>
          <w:szCs w:val="22"/>
          <w:lang w:val="lv-LV"/>
        </w:rPr>
      </w:pPr>
    </w:p>
    <w:p w:rsidR="005A0F7E" w:rsidRPr="00722D0B" w:rsidRDefault="00C86E52" w:rsidP="006D241D">
      <w:pPr>
        <w:keepNext/>
        <w:tabs>
          <w:tab w:val="left" w:pos="540"/>
        </w:tabs>
        <w:rPr>
          <w:color w:val="000000"/>
          <w:sz w:val="22"/>
          <w:szCs w:val="22"/>
          <w:lang w:val="lv-LV"/>
        </w:rPr>
      </w:pPr>
      <w:r w:rsidRPr="00722D0B">
        <w:rPr>
          <w:color w:val="000000"/>
          <w:sz w:val="22"/>
          <w:szCs w:val="22"/>
          <w:u w:val="single"/>
          <w:lang w:val="lv-LV"/>
        </w:rPr>
        <w:t>Metabolisms un ietekme uz endokrīno sistēmu</w:t>
      </w:r>
      <w:r w:rsidRPr="00722D0B">
        <w:rPr>
          <w:color w:val="000000"/>
          <w:sz w:val="22"/>
          <w:szCs w:val="22"/>
          <w:lang w:val="lv-LV"/>
        </w:rPr>
        <w:t xml:space="preserve"> </w:t>
      </w:r>
    </w:p>
    <w:p w:rsidR="009B21F1" w:rsidRPr="00722D0B" w:rsidRDefault="009B21F1" w:rsidP="006D241D">
      <w:pPr>
        <w:keepNext/>
        <w:tabs>
          <w:tab w:val="left" w:pos="540"/>
        </w:tabs>
        <w:rPr>
          <w:color w:val="000000"/>
          <w:sz w:val="22"/>
          <w:szCs w:val="22"/>
          <w:lang w:val="lv-LV"/>
        </w:rPr>
      </w:pPr>
    </w:p>
    <w:p w:rsidR="005A0F7E" w:rsidRPr="00722D0B" w:rsidRDefault="005A0F7E" w:rsidP="005A0F7E">
      <w:pPr>
        <w:tabs>
          <w:tab w:val="left" w:pos="540"/>
        </w:tabs>
        <w:rPr>
          <w:color w:val="000000"/>
          <w:sz w:val="22"/>
          <w:szCs w:val="22"/>
          <w:lang w:val="lv-LV"/>
        </w:rPr>
      </w:pPr>
      <w:r w:rsidRPr="00722D0B">
        <w:rPr>
          <w:color w:val="000000"/>
          <w:sz w:val="22"/>
          <w:szCs w:val="22"/>
          <w:lang w:val="lv-LV"/>
        </w:rPr>
        <w:t>Tiazīdu lietošana var pazemināt glikozes toleranci, turpretim diabēta pacientiem, kuri lieto insulīnu vai antidiabētiskas zāles vienlaicīgi ar telmisartānu, var rasties hipoglikēmija</w:t>
      </w:r>
      <w:r w:rsidR="0062575E" w:rsidRPr="00722D0B">
        <w:rPr>
          <w:color w:val="000000"/>
          <w:sz w:val="22"/>
          <w:szCs w:val="22"/>
          <w:lang w:val="lv-LV"/>
        </w:rPr>
        <w:t>.</w:t>
      </w:r>
      <w:r w:rsidRPr="00722D0B">
        <w:rPr>
          <w:color w:val="000000"/>
          <w:sz w:val="22"/>
          <w:szCs w:val="22"/>
          <w:lang w:val="lv-LV"/>
        </w:rPr>
        <w:t xml:space="preserve"> Tādēļ, šiem pacientiem ieteicama glikozes līmeņa kontrole</w:t>
      </w:r>
      <w:r w:rsidR="00BB5746" w:rsidRPr="00722D0B">
        <w:rPr>
          <w:color w:val="000000"/>
          <w:sz w:val="22"/>
          <w:szCs w:val="22"/>
          <w:lang w:val="lv-LV"/>
        </w:rPr>
        <w:t xml:space="preserve"> asinīs</w:t>
      </w:r>
      <w:r w:rsidRPr="00722D0B">
        <w:rPr>
          <w:color w:val="000000"/>
          <w:sz w:val="22"/>
          <w:szCs w:val="22"/>
          <w:lang w:val="lv-LV"/>
        </w:rPr>
        <w:t>; insulīna vai antidiabētisko zāļu pielāgošana var būt nepieciešama.</w:t>
      </w:r>
    </w:p>
    <w:p w:rsidR="00C86E52" w:rsidRPr="00722D0B" w:rsidRDefault="00C86E52">
      <w:pPr>
        <w:tabs>
          <w:tab w:val="left" w:pos="540"/>
        </w:tabs>
        <w:rPr>
          <w:color w:val="000000"/>
          <w:sz w:val="22"/>
          <w:szCs w:val="22"/>
          <w:lang w:val="lv-LV"/>
        </w:rPr>
      </w:pPr>
      <w:r w:rsidRPr="00722D0B">
        <w:rPr>
          <w:color w:val="000000"/>
          <w:sz w:val="22"/>
          <w:szCs w:val="22"/>
          <w:lang w:val="lv-LV"/>
        </w:rPr>
        <w:t>Tiazīdu terapijas laikā slēptais cukura diabēts var kļūt izteikts.</w:t>
      </w:r>
    </w:p>
    <w:p w:rsidR="00C86E52" w:rsidRPr="00722D0B" w:rsidRDefault="00C86E52">
      <w:pPr>
        <w:pStyle w:val="BodyTextIndent"/>
        <w:tabs>
          <w:tab w:val="left" w:pos="540"/>
        </w:tabs>
        <w:ind w:left="0"/>
        <w:rPr>
          <w:color w:val="000000"/>
          <w:sz w:val="22"/>
          <w:szCs w:val="22"/>
        </w:rPr>
      </w:pPr>
      <w:r w:rsidRPr="00722D0B">
        <w:rPr>
          <w:color w:val="000000"/>
          <w:sz w:val="22"/>
          <w:szCs w:val="22"/>
        </w:rPr>
        <w:t>Diurētiskā terapija ar tiazīdu ir bijusi saistīta ar holesterīna un triglicerīdu līmeņa paaugstināšanos; tomēr MicardisPlus saturošā 12,5 mg hidrohlortiazīda deva to praktiski neietekmē. Dažiem pacientiem, kuri tiek ārstēti ar tiazīdiem, iespējama hiperurikēmija vai podagras paasināšanās.</w:t>
      </w:r>
    </w:p>
    <w:p w:rsidR="00C86E52" w:rsidRPr="00722D0B" w:rsidRDefault="00C86E52">
      <w:pPr>
        <w:tabs>
          <w:tab w:val="left" w:pos="540"/>
        </w:tabs>
        <w:rPr>
          <w:color w:val="000000"/>
          <w:sz w:val="22"/>
          <w:szCs w:val="22"/>
          <w:lang w:val="lv-LV"/>
        </w:rPr>
      </w:pPr>
    </w:p>
    <w:p w:rsidR="009B21F1" w:rsidRPr="00722D0B" w:rsidRDefault="00C86E52" w:rsidP="006D241D">
      <w:pPr>
        <w:keepNext/>
        <w:tabs>
          <w:tab w:val="left" w:pos="540"/>
        </w:tabs>
        <w:rPr>
          <w:color w:val="000000"/>
          <w:sz w:val="22"/>
          <w:szCs w:val="22"/>
          <w:lang w:val="lv-LV"/>
        </w:rPr>
      </w:pPr>
      <w:r w:rsidRPr="00722D0B">
        <w:rPr>
          <w:color w:val="000000"/>
          <w:sz w:val="22"/>
          <w:szCs w:val="22"/>
          <w:u w:val="single"/>
          <w:lang w:val="lv-LV"/>
        </w:rPr>
        <w:t>Elektrolītu līdzsvara traucējumi</w:t>
      </w:r>
      <w:r w:rsidRPr="00722D0B">
        <w:rPr>
          <w:color w:val="000000"/>
          <w:sz w:val="22"/>
          <w:szCs w:val="22"/>
          <w:lang w:val="lv-LV"/>
        </w:rPr>
        <w:t xml:space="preserve"> </w:t>
      </w:r>
    </w:p>
    <w:p w:rsidR="009B21F1" w:rsidRPr="00722D0B" w:rsidRDefault="009B21F1"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Visiem pacientiem diurētisko līdzekļu lietošanas laikā jāveic periodiska seruma elektrolītu kontrole piemērotos laika intervālos. </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Tiazīdi, ieskaitot hidrohlortiazīdu, var izraisīt šķidruma vai elektrolītu līdzsvara traucējumus (ieskaitot hipokaliēmiju, hiponatriēmiju un hipohlorēmisko alkalozi). Šķidruma vai elektrolītu līdzsvara traucējumu brīdinājuma simptomi ir </w:t>
      </w:r>
      <w:r w:rsidR="00FA6930" w:rsidRPr="00722D0B">
        <w:rPr>
          <w:color w:val="000000"/>
          <w:sz w:val="22"/>
          <w:szCs w:val="22"/>
          <w:lang w:val="lv-LV"/>
        </w:rPr>
        <w:t>sausums mutē</w:t>
      </w:r>
      <w:r w:rsidRPr="00722D0B">
        <w:rPr>
          <w:color w:val="000000"/>
          <w:sz w:val="22"/>
          <w:szCs w:val="22"/>
          <w:lang w:val="lv-LV"/>
        </w:rPr>
        <w:t xml:space="preserve">, slāpes, astēnija, letarģija, miegainība, nemierīgums, muskuļu sāpes vai krampji, muskuļu gurdenums, hipotensija, oligūrija, tahikardija, kuņģa -zarnu trakta traucējumi, tādi kā slikta dūša vai vemšana (skatīt </w:t>
      </w:r>
      <w:r w:rsidR="009E520C" w:rsidRPr="00722D0B">
        <w:rPr>
          <w:color w:val="000000"/>
          <w:sz w:val="22"/>
          <w:szCs w:val="22"/>
          <w:lang w:val="lv-LV"/>
        </w:rPr>
        <w:t>4.8.</w:t>
      </w:r>
      <w:r w:rsidR="00D53EF8"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 </w:t>
      </w:r>
      <w:r w:rsidRPr="00722D0B">
        <w:rPr>
          <w:color w:val="000000"/>
          <w:sz w:val="22"/>
          <w:szCs w:val="22"/>
          <w:lang w:val="lv-LV"/>
        </w:rPr>
        <w:tab/>
        <w:t>Hipokaliēmija</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Lai gan lietojot tiazīdu diurētiskos līdzekļus ir iespējama hipokaliēmija, vienlaicīga terapija ar telmisartānu var samazināt diurētisko līdzekļu izraisīto hipokaliēmiju. Hipokaliēmijas risks ir lielāks pacientiem ar aknu cirozi, pacientiem ar pastiprinātu diurēzi anamnēzē, pacientiem ar iespējamu </w:t>
      </w:r>
      <w:r w:rsidR="00A051FC" w:rsidRPr="00722D0B">
        <w:rPr>
          <w:color w:val="000000"/>
          <w:sz w:val="22"/>
          <w:szCs w:val="22"/>
          <w:lang w:val="lv-LV"/>
        </w:rPr>
        <w:t>nepietiekamu</w:t>
      </w:r>
      <w:r w:rsidRPr="00722D0B">
        <w:rPr>
          <w:color w:val="000000"/>
          <w:sz w:val="22"/>
          <w:szCs w:val="22"/>
          <w:lang w:val="lv-LV"/>
        </w:rPr>
        <w:t xml:space="preserve"> elektrolītu </w:t>
      </w:r>
      <w:r w:rsidR="00A051FC" w:rsidRPr="00722D0B">
        <w:rPr>
          <w:color w:val="000000"/>
          <w:sz w:val="22"/>
          <w:szCs w:val="22"/>
          <w:lang w:val="lv-LV"/>
        </w:rPr>
        <w:t>iekšķīgu lietošanu</w:t>
      </w:r>
      <w:r w:rsidRPr="00722D0B">
        <w:rPr>
          <w:color w:val="000000"/>
          <w:sz w:val="22"/>
          <w:szCs w:val="22"/>
          <w:lang w:val="lv-LV"/>
        </w:rPr>
        <w:t xml:space="preserve">, un pacientiem, kuri vienlaicīgi tiek ārstēti ar kortikosteroīdiem vai adrenokortikotropo hormonu AKTH (skatīt </w:t>
      </w:r>
      <w:r w:rsidR="009E520C" w:rsidRPr="00722D0B">
        <w:rPr>
          <w:color w:val="000000"/>
          <w:sz w:val="22"/>
          <w:szCs w:val="22"/>
          <w:lang w:val="lv-LV"/>
        </w:rPr>
        <w:t>4.5.</w:t>
      </w:r>
      <w:r w:rsidR="00D53EF8"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w:t>
      </w:r>
      <w:r w:rsidRPr="00722D0B">
        <w:rPr>
          <w:color w:val="000000"/>
          <w:sz w:val="22"/>
          <w:szCs w:val="22"/>
          <w:lang w:val="lv-LV"/>
        </w:rPr>
        <w:tab/>
        <w:t>Hiperkaliēmija</w:t>
      </w:r>
    </w:p>
    <w:p w:rsidR="00C86E52" w:rsidRPr="00722D0B" w:rsidRDefault="00C86E52">
      <w:pPr>
        <w:tabs>
          <w:tab w:val="left" w:pos="540"/>
        </w:tabs>
        <w:rPr>
          <w:color w:val="000000"/>
          <w:sz w:val="22"/>
          <w:szCs w:val="22"/>
          <w:lang w:val="lv-LV"/>
        </w:rPr>
      </w:pPr>
      <w:r w:rsidRPr="00722D0B">
        <w:rPr>
          <w:color w:val="000000"/>
          <w:sz w:val="22"/>
          <w:szCs w:val="22"/>
          <w:lang w:val="lv-LV"/>
        </w:rPr>
        <w:t>Pretējs efekts: MicardisPlus sastāvdaļa telmisartāns, sakarā ar antagonismu pret angiotenzīna II(AT</w:t>
      </w:r>
      <w:r w:rsidRPr="00722D0B">
        <w:rPr>
          <w:color w:val="000000"/>
          <w:sz w:val="22"/>
          <w:szCs w:val="22"/>
          <w:vertAlign w:val="subscript"/>
          <w:lang w:val="lv-LV"/>
        </w:rPr>
        <w:t>1</w:t>
      </w:r>
      <w:r w:rsidRPr="00722D0B">
        <w:rPr>
          <w:color w:val="000000"/>
          <w:sz w:val="22"/>
          <w:szCs w:val="22"/>
          <w:lang w:val="lv-LV"/>
        </w:rPr>
        <w:t xml:space="preserve">) receptoriem, var izsaukt hiperkaliēmiju. Lai gan, ordinējot MicardisPlus klīniski nozīmīgi hiperkaliēmijas gadījumi netika konstatēti, tomēr hiperkaliēmijas attīstīšanās riska faktori ir nieru bojājumi un/vai sirds mazspēja, kā arī cukura diabēts. Ordinējot MicardisPlus kopā ar kāliju aizturošiem diurētiskiem līdzekļiem, kāliju saturošām uztura piedevām vai kāliju saturošiem sāls aizvietotājiem, jāievēro piesardzība (skatīt </w:t>
      </w:r>
      <w:r w:rsidR="009E520C" w:rsidRPr="00722D0B">
        <w:rPr>
          <w:color w:val="000000"/>
          <w:sz w:val="22"/>
          <w:szCs w:val="22"/>
          <w:lang w:val="lv-LV"/>
        </w:rPr>
        <w:t>4.5.</w:t>
      </w:r>
      <w:r w:rsidR="00D53EF8" w:rsidRPr="00722D0B">
        <w:rPr>
          <w:color w:val="000000"/>
          <w:sz w:val="22"/>
          <w:szCs w:val="22"/>
          <w:lang w:val="lv-LV"/>
        </w:rPr>
        <w:t xml:space="preserve"> </w:t>
      </w:r>
      <w:r w:rsidRPr="00722D0B">
        <w:rPr>
          <w:color w:val="000000"/>
          <w:sz w:val="22"/>
          <w:szCs w:val="22"/>
          <w:lang w:val="lv-LV"/>
        </w:rPr>
        <w:t>apakšpunktu).</w:t>
      </w:r>
      <w:r w:rsidRPr="00722D0B">
        <w:rPr>
          <w:color w:val="000000"/>
          <w:sz w:val="22"/>
          <w:szCs w:val="22"/>
          <w:lang w:val="lv-LV"/>
        </w:rPr>
        <w:tab/>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w:t>
      </w:r>
      <w:r w:rsidRPr="00722D0B">
        <w:rPr>
          <w:color w:val="000000"/>
          <w:sz w:val="22"/>
          <w:szCs w:val="22"/>
          <w:lang w:val="lv-LV"/>
        </w:rPr>
        <w:tab/>
        <w:t>Hiponatriēmija un hipohlorēmiskā alkaloze</w:t>
      </w:r>
    </w:p>
    <w:p w:rsidR="00C86E52" w:rsidRPr="00722D0B" w:rsidRDefault="00C86E52">
      <w:pPr>
        <w:tabs>
          <w:tab w:val="left" w:pos="540"/>
        </w:tabs>
        <w:rPr>
          <w:color w:val="000000"/>
          <w:sz w:val="22"/>
          <w:szCs w:val="22"/>
          <w:lang w:val="lv-LV"/>
        </w:rPr>
      </w:pPr>
      <w:r w:rsidRPr="00722D0B">
        <w:rPr>
          <w:color w:val="000000"/>
          <w:sz w:val="22"/>
          <w:szCs w:val="22"/>
          <w:lang w:val="lv-LV"/>
        </w:rPr>
        <w:t>Nav pierādījumu tam, ka MicardisPlus samazinātu vai aizkavētu diurētisko līdzekļu izraisītu hiponatriēmiju. Hlorīdu deficīts ir galvenokārt viegls un parasti ārstēšana nav nepieciešama.</w:t>
      </w:r>
      <w:r w:rsidRPr="00722D0B">
        <w:rPr>
          <w:color w:val="000000"/>
          <w:sz w:val="22"/>
          <w:szCs w:val="22"/>
          <w:lang w:val="lv-LV"/>
        </w:rPr>
        <w:tab/>
      </w:r>
      <w:r w:rsidRPr="00722D0B">
        <w:rPr>
          <w:color w:val="000000"/>
          <w:sz w:val="22"/>
          <w:szCs w:val="22"/>
          <w:lang w:val="lv-LV"/>
        </w:rPr>
        <w:tab/>
      </w:r>
    </w:p>
    <w:p w:rsidR="00C86E52" w:rsidRPr="00722D0B" w:rsidRDefault="00C86E52">
      <w:pPr>
        <w:tabs>
          <w:tab w:val="left" w:pos="540"/>
        </w:tabs>
        <w:rPr>
          <w:color w:val="000000"/>
          <w:sz w:val="22"/>
          <w:szCs w:val="22"/>
          <w:lang w:val="lv-LV"/>
        </w:rPr>
      </w:pPr>
      <w:r w:rsidRPr="00722D0B">
        <w:rPr>
          <w:color w:val="000000"/>
          <w:sz w:val="22"/>
          <w:szCs w:val="22"/>
          <w:lang w:val="lv-LV"/>
        </w:rPr>
        <w:t>-</w:t>
      </w:r>
      <w:r w:rsidRPr="00722D0B">
        <w:rPr>
          <w:color w:val="000000"/>
          <w:sz w:val="22"/>
          <w:szCs w:val="22"/>
          <w:lang w:val="lv-LV"/>
        </w:rPr>
        <w:tab/>
        <w:t>Hiperkalciēmija</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Tiazīdi </w:t>
      </w:r>
      <w:r w:rsidR="000C3D47" w:rsidRPr="00722D0B">
        <w:rPr>
          <w:color w:val="000000"/>
          <w:sz w:val="22"/>
          <w:szCs w:val="22"/>
          <w:lang w:val="lv-LV"/>
        </w:rPr>
        <w:t>var mazināt kalcija izdalīšanos ar urīnu un neregulāri un nedaudz paaugstināt kalcija līmeni serumā</w:t>
      </w:r>
      <w:r w:rsidRPr="00722D0B">
        <w:rPr>
          <w:color w:val="000000"/>
          <w:sz w:val="22"/>
          <w:szCs w:val="22"/>
          <w:lang w:val="lv-LV"/>
        </w:rPr>
        <w:t xml:space="preserve">, kas neizraisa ar kalcija metabolismu saistītus zināmus traucējumus. Ievērojama hiperkalciēmija var liecināt par slēptu hiperparatireozi. Šādos gadījumos tiazīdu lietošana jāpārtrauc un jāveic epitēlijķermenīšu funkcijas testi.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w:t>
      </w:r>
      <w:r w:rsidRPr="00722D0B">
        <w:rPr>
          <w:color w:val="000000"/>
          <w:sz w:val="22"/>
          <w:szCs w:val="22"/>
          <w:lang w:val="lv-LV"/>
        </w:rPr>
        <w:tab/>
        <w:t>Hipomagniēmija</w:t>
      </w: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Tiazīdi palielina magnija daudzumu izdalītajā urīnā, </w:t>
      </w:r>
      <w:r w:rsidR="004A0363" w:rsidRPr="00722D0B">
        <w:rPr>
          <w:color w:val="000000"/>
          <w:sz w:val="22"/>
          <w:szCs w:val="22"/>
        </w:rPr>
        <w:t>kā rezultātā ir iespējama hipomagniēmija</w:t>
      </w:r>
      <w:r w:rsidR="004A0363" w:rsidRPr="00722D0B" w:rsidDel="004A0363">
        <w:rPr>
          <w:color w:val="000000"/>
          <w:sz w:val="22"/>
          <w:szCs w:val="22"/>
        </w:rPr>
        <w:t xml:space="preserve"> </w:t>
      </w:r>
      <w:r w:rsidRPr="00722D0B">
        <w:rPr>
          <w:color w:val="000000"/>
          <w:sz w:val="22"/>
          <w:szCs w:val="22"/>
        </w:rPr>
        <w:t xml:space="preserve">(skatīt </w:t>
      </w:r>
      <w:r w:rsidR="009E520C" w:rsidRPr="00722D0B">
        <w:rPr>
          <w:color w:val="000000"/>
          <w:sz w:val="22"/>
          <w:szCs w:val="22"/>
        </w:rPr>
        <w:t>4.5.</w:t>
      </w:r>
      <w:r w:rsidR="00D53EF8" w:rsidRPr="00722D0B">
        <w:rPr>
          <w:color w:val="000000"/>
          <w:sz w:val="22"/>
          <w:szCs w:val="22"/>
        </w:rPr>
        <w:t xml:space="preserve"> </w:t>
      </w:r>
      <w:r w:rsidRPr="00722D0B">
        <w:rPr>
          <w:color w:val="000000"/>
          <w:sz w:val="22"/>
          <w:szCs w:val="22"/>
        </w:rPr>
        <w:t>apakšpunktu).</w:t>
      </w:r>
    </w:p>
    <w:p w:rsidR="00C86E52" w:rsidRPr="00722D0B" w:rsidRDefault="00C86E52">
      <w:pPr>
        <w:pStyle w:val="BodyTextIndent"/>
        <w:tabs>
          <w:tab w:val="left" w:pos="540"/>
        </w:tabs>
        <w:ind w:left="0"/>
        <w:rPr>
          <w:color w:val="000000"/>
          <w:sz w:val="22"/>
          <w:szCs w:val="22"/>
        </w:rPr>
      </w:pPr>
    </w:p>
    <w:p w:rsidR="009B21F1" w:rsidRPr="00722D0B" w:rsidRDefault="00D12063">
      <w:pPr>
        <w:pStyle w:val="BodyTextIndent"/>
        <w:tabs>
          <w:tab w:val="left" w:pos="540"/>
        </w:tabs>
        <w:ind w:left="0"/>
        <w:rPr>
          <w:color w:val="000000"/>
          <w:sz w:val="22"/>
          <w:szCs w:val="22"/>
        </w:rPr>
      </w:pPr>
      <w:r w:rsidRPr="00722D0B">
        <w:rPr>
          <w:color w:val="000000"/>
          <w:sz w:val="22"/>
          <w:szCs w:val="22"/>
          <w:u w:val="single"/>
        </w:rPr>
        <w:t>Sorbīts</w:t>
      </w:r>
      <w:r w:rsidR="00C86E52" w:rsidRPr="00722D0B">
        <w:rPr>
          <w:color w:val="000000"/>
          <w:sz w:val="22"/>
          <w:szCs w:val="22"/>
          <w:u w:val="single"/>
        </w:rPr>
        <w:t xml:space="preserve"> un laktozes monohidrāts</w:t>
      </w:r>
      <w:r w:rsidR="00C86E52" w:rsidRPr="00722D0B">
        <w:rPr>
          <w:color w:val="000000"/>
          <w:sz w:val="22"/>
          <w:szCs w:val="22"/>
        </w:rPr>
        <w:t xml:space="preserve"> </w:t>
      </w:r>
    </w:p>
    <w:p w:rsidR="009B21F1" w:rsidRPr="00722D0B" w:rsidRDefault="009B21F1">
      <w:pPr>
        <w:pStyle w:val="BodyTextIndent"/>
        <w:tabs>
          <w:tab w:val="left" w:pos="540"/>
        </w:tabs>
        <w:ind w:left="0"/>
        <w:rPr>
          <w:color w:val="000000"/>
          <w:sz w:val="22"/>
          <w:szCs w:val="22"/>
        </w:rPr>
      </w:pP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Šīs zāles satur laktozes monohidrātu un </w:t>
      </w:r>
      <w:r w:rsidR="00D12063" w:rsidRPr="00722D0B">
        <w:rPr>
          <w:color w:val="000000"/>
          <w:sz w:val="22"/>
          <w:szCs w:val="22"/>
        </w:rPr>
        <w:t>sorbītu</w:t>
      </w:r>
      <w:r w:rsidRPr="00722D0B">
        <w:rPr>
          <w:color w:val="000000"/>
          <w:sz w:val="22"/>
          <w:szCs w:val="22"/>
        </w:rPr>
        <w:t xml:space="preserve">. Šīs zāles nevajadzētu lietot pacientiem ar retu iedzimtu fruktozes nepanesību un/vai retu iedzimtu galaktozes nepanesību, </w:t>
      </w:r>
      <w:r w:rsidRPr="00722D0B">
        <w:rPr>
          <w:i/>
          <w:color w:val="000000"/>
          <w:sz w:val="22"/>
          <w:szCs w:val="22"/>
        </w:rPr>
        <w:t>Lapp</w:t>
      </w:r>
      <w:r w:rsidRPr="00722D0B">
        <w:rPr>
          <w:color w:val="000000"/>
          <w:sz w:val="22"/>
          <w:szCs w:val="22"/>
        </w:rPr>
        <w:t xml:space="preserve"> laktāzes deficītu vai glikozes-galaktozes malabsorbciju.</w:t>
      </w:r>
    </w:p>
    <w:p w:rsidR="00C86E52" w:rsidRPr="00722D0B" w:rsidRDefault="00C86E52">
      <w:pPr>
        <w:tabs>
          <w:tab w:val="left" w:pos="540"/>
        </w:tabs>
        <w:rPr>
          <w:color w:val="000000"/>
          <w:sz w:val="22"/>
          <w:szCs w:val="22"/>
          <w:lang w:val="lv-LV"/>
        </w:rPr>
      </w:pPr>
    </w:p>
    <w:p w:rsidR="009B21F1" w:rsidRPr="00722D0B" w:rsidRDefault="00C86E52" w:rsidP="006D241D">
      <w:pPr>
        <w:keepNext/>
        <w:tabs>
          <w:tab w:val="left" w:pos="540"/>
        </w:tabs>
        <w:rPr>
          <w:color w:val="000000"/>
          <w:sz w:val="22"/>
          <w:szCs w:val="22"/>
          <w:lang w:val="lv-LV"/>
        </w:rPr>
      </w:pPr>
      <w:r w:rsidRPr="00722D0B">
        <w:rPr>
          <w:color w:val="000000"/>
          <w:sz w:val="22"/>
          <w:szCs w:val="22"/>
          <w:u w:val="single"/>
          <w:lang w:val="lv-LV"/>
        </w:rPr>
        <w:t>Etniskās atšķirības</w:t>
      </w:r>
      <w:r w:rsidRPr="00722D0B">
        <w:rPr>
          <w:color w:val="000000"/>
          <w:sz w:val="22"/>
          <w:szCs w:val="22"/>
          <w:lang w:val="lv-LV"/>
        </w:rPr>
        <w:t xml:space="preserve"> </w:t>
      </w:r>
    </w:p>
    <w:p w:rsidR="009B21F1" w:rsidRPr="00722D0B" w:rsidRDefault="009B21F1"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Tāpat kā visi citi angiotenzīna II receptoru antagonisti, telmisartāns, acīmredzami izrāda mazāku asinsspiediena pazeminošu iedarbību melnas ādas krāsas pacientiem, salīdzinot ar pārējām rasēm, iespējams, melnādaino pamatiedzīvotāju zemākas renīna aktivitātes dēļ.  </w:t>
      </w:r>
    </w:p>
    <w:p w:rsidR="00C86E52" w:rsidRPr="00722D0B" w:rsidRDefault="00C86E52">
      <w:pPr>
        <w:tabs>
          <w:tab w:val="left" w:pos="540"/>
        </w:tabs>
        <w:rPr>
          <w:color w:val="000000"/>
          <w:sz w:val="22"/>
          <w:szCs w:val="22"/>
          <w:lang w:val="lv-LV"/>
        </w:rPr>
      </w:pPr>
    </w:p>
    <w:p w:rsidR="009B21F1" w:rsidRPr="00722D0B" w:rsidRDefault="00C86E52" w:rsidP="006D241D">
      <w:pPr>
        <w:keepNext/>
        <w:tabs>
          <w:tab w:val="left" w:pos="540"/>
        </w:tabs>
        <w:rPr>
          <w:color w:val="000000"/>
          <w:sz w:val="22"/>
          <w:szCs w:val="22"/>
          <w:lang w:val="lv-LV"/>
        </w:rPr>
      </w:pPr>
      <w:r w:rsidRPr="00722D0B">
        <w:rPr>
          <w:color w:val="000000"/>
          <w:sz w:val="22"/>
          <w:szCs w:val="22"/>
          <w:u w:val="single"/>
          <w:lang w:val="lv-LV"/>
        </w:rPr>
        <w:t>Citi</w:t>
      </w:r>
      <w:r w:rsidRPr="00722D0B">
        <w:rPr>
          <w:color w:val="000000"/>
          <w:sz w:val="22"/>
          <w:szCs w:val="22"/>
          <w:lang w:val="lv-LV"/>
        </w:rPr>
        <w:t xml:space="preserve"> </w:t>
      </w:r>
    </w:p>
    <w:p w:rsidR="009B21F1" w:rsidRPr="00722D0B" w:rsidRDefault="009B21F1"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Tāpat kā ar jebkuru antihipertensīvu līdzekli, pārmērīga asinsspiediena samazināšana ar telmisartānu pacientiem ar išēmisko kardiopātiju un išēmisko kardiovaskulāro slimību var izraisīt miokarda infarktu vai insultu.</w:t>
      </w:r>
      <w:r w:rsidRPr="00722D0B">
        <w:rPr>
          <w:color w:val="000000"/>
          <w:sz w:val="22"/>
          <w:szCs w:val="22"/>
          <w:lang w:val="lv-LV"/>
        </w:rPr>
        <w:tab/>
      </w:r>
    </w:p>
    <w:p w:rsidR="00C86E52" w:rsidRPr="00722D0B" w:rsidRDefault="00C86E52">
      <w:pPr>
        <w:tabs>
          <w:tab w:val="left" w:pos="540"/>
        </w:tabs>
        <w:rPr>
          <w:color w:val="000000"/>
          <w:sz w:val="22"/>
          <w:szCs w:val="22"/>
          <w:lang w:val="lv-LV"/>
        </w:rPr>
      </w:pPr>
    </w:p>
    <w:p w:rsidR="009B21F1" w:rsidRPr="00722D0B" w:rsidRDefault="00C86E52">
      <w:pPr>
        <w:tabs>
          <w:tab w:val="left" w:pos="540"/>
        </w:tabs>
        <w:rPr>
          <w:color w:val="000000"/>
          <w:sz w:val="22"/>
          <w:szCs w:val="22"/>
          <w:lang w:val="lv-LV"/>
        </w:rPr>
      </w:pPr>
      <w:r w:rsidRPr="00722D0B">
        <w:rPr>
          <w:color w:val="000000"/>
          <w:sz w:val="22"/>
          <w:szCs w:val="22"/>
          <w:u w:val="single"/>
          <w:lang w:val="lv-LV"/>
        </w:rPr>
        <w:t>Vispārējie</w:t>
      </w:r>
      <w:r w:rsidRPr="00722D0B">
        <w:rPr>
          <w:color w:val="000000"/>
          <w:sz w:val="22"/>
          <w:szCs w:val="22"/>
          <w:lang w:val="lv-LV"/>
        </w:rPr>
        <w:t xml:space="preserve"> </w:t>
      </w:r>
    </w:p>
    <w:p w:rsidR="009B21F1" w:rsidRPr="00722D0B" w:rsidRDefault="009B21F1">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Pacientiem ar </w:t>
      </w:r>
      <w:r w:rsidR="00E32A51" w:rsidRPr="00722D0B">
        <w:rPr>
          <w:color w:val="000000"/>
          <w:sz w:val="22"/>
          <w:szCs w:val="22"/>
          <w:lang w:val="lv-LV"/>
        </w:rPr>
        <w:t>alerģiju</w:t>
      </w:r>
      <w:r w:rsidRPr="00722D0B">
        <w:rPr>
          <w:color w:val="000000"/>
          <w:sz w:val="22"/>
          <w:szCs w:val="22"/>
          <w:lang w:val="lv-LV"/>
        </w:rPr>
        <w:t xml:space="preserve"> vai bronhiālo astmu anamnēzē</w:t>
      </w:r>
      <w:r w:rsidR="00442BA5" w:rsidRPr="00722D0B">
        <w:rPr>
          <w:color w:val="000000"/>
          <w:sz w:val="22"/>
          <w:szCs w:val="22"/>
          <w:lang w:val="lv-LV"/>
        </w:rPr>
        <w:t>,</w:t>
      </w:r>
      <w:r w:rsidRPr="00722D0B">
        <w:rPr>
          <w:color w:val="000000"/>
          <w:sz w:val="22"/>
          <w:szCs w:val="22"/>
          <w:lang w:val="lv-LV"/>
        </w:rPr>
        <w:t xml:space="preserve"> vai bez tām iespējamas paaugstinātas jutības reakcijas pret hidrohlortiazīdu, bet ir biežāk novērojamas pacientiem ar alerģiju vai bronhiālo astmu anamnēzē.</w:t>
      </w: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Ir dati, ka, lietojot tiazīdu diurētiskos līdzekļus, </w:t>
      </w:r>
      <w:r w:rsidR="006C35DD" w:rsidRPr="00722D0B">
        <w:rPr>
          <w:color w:val="000000"/>
          <w:sz w:val="22"/>
          <w:szCs w:val="22"/>
        </w:rPr>
        <w:t xml:space="preserve">hidrohlortiazīdu ieskaitot, </w:t>
      </w:r>
      <w:r w:rsidRPr="00722D0B">
        <w:rPr>
          <w:color w:val="000000"/>
          <w:sz w:val="22"/>
          <w:szCs w:val="22"/>
        </w:rPr>
        <w:t>iespējama sistēmiskās sarkanās vilkēdes paasināšanās vai aktivizēšanās.</w:t>
      </w:r>
    </w:p>
    <w:p w:rsidR="00E32A51" w:rsidRPr="00722D0B" w:rsidRDefault="00E32A51" w:rsidP="00E32A51">
      <w:pPr>
        <w:tabs>
          <w:tab w:val="left" w:pos="540"/>
        </w:tabs>
        <w:rPr>
          <w:color w:val="000000"/>
          <w:sz w:val="22"/>
          <w:szCs w:val="22"/>
          <w:lang w:val="lv-LV"/>
        </w:rPr>
      </w:pPr>
      <w:r w:rsidRPr="00722D0B">
        <w:rPr>
          <w:color w:val="000000"/>
          <w:sz w:val="22"/>
          <w:szCs w:val="22"/>
          <w:lang w:val="lv-LV"/>
        </w:rPr>
        <w:t xml:space="preserve">Ziņots par fotosensibilizācijas reakciju gadījumiem, lietojot tiazīdu diurētiskos līdzekļus (skatīt </w:t>
      </w:r>
      <w:r w:rsidR="009E520C" w:rsidRPr="00722D0B">
        <w:rPr>
          <w:color w:val="000000"/>
          <w:sz w:val="22"/>
          <w:szCs w:val="22"/>
          <w:lang w:val="lv-LV"/>
        </w:rPr>
        <w:t>4.8.</w:t>
      </w:r>
      <w:r w:rsidR="009B21F1" w:rsidRPr="00722D0B">
        <w:rPr>
          <w:color w:val="000000"/>
          <w:sz w:val="22"/>
          <w:szCs w:val="22"/>
          <w:lang w:val="lv-LV"/>
        </w:rPr>
        <w:t xml:space="preserve"> </w:t>
      </w:r>
      <w:r w:rsidRPr="00722D0B">
        <w:rPr>
          <w:color w:val="000000"/>
          <w:sz w:val="22"/>
          <w:szCs w:val="22"/>
          <w:lang w:val="lv-LV"/>
        </w:rPr>
        <w:t>apakšpunktu). Ja fotosensibilizācijas reakcijas rodas ārstēšanas laikā, ieteicams pārtraukt ārstēšanu. Ja atkārtota diurētiska līdzekļa lietošana tiek uzskatīta par nepieciešamu, ieteicams aizsa</w:t>
      </w:r>
      <w:r w:rsidR="00ED14BA" w:rsidRPr="00722D0B">
        <w:rPr>
          <w:color w:val="000000"/>
          <w:sz w:val="22"/>
          <w:szCs w:val="22"/>
          <w:lang w:val="lv-LV"/>
        </w:rPr>
        <w:t>rgāt atklātās ķermeņa daļas no s</w:t>
      </w:r>
      <w:r w:rsidRPr="00722D0B">
        <w:rPr>
          <w:color w:val="000000"/>
          <w:sz w:val="22"/>
          <w:szCs w:val="22"/>
          <w:lang w:val="lv-LV"/>
        </w:rPr>
        <w:t>aules vai mākslīgā UVA starojuma.</w:t>
      </w:r>
    </w:p>
    <w:p w:rsidR="00C86E52" w:rsidRPr="00722D0B" w:rsidRDefault="00C86E52">
      <w:pPr>
        <w:tabs>
          <w:tab w:val="left" w:pos="540"/>
        </w:tabs>
        <w:rPr>
          <w:color w:val="000000"/>
          <w:sz w:val="22"/>
          <w:szCs w:val="22"/>
          <w:lang w:val="lv-LV"/>
        </w:rPr>
      </w:pPr>
    </w:p>
    <w:p w:rsidR="00AE675C" w:rsidRPr="00722D0B" w:rsidRDefault="009A1A38" w:rsidP="00AE675C">
      <w:pPr>
        <w:tabs>
          <w:tab w:val="left" w:pos="540"/>
        </w:tabs>
        <w:rPr>
          <w:color w:val="000000"/>
          <w:sz w:val="22"/>
          <w:szCs w:val="22"/>
          <w:u w:val="single"/>
          <w:lang w:val="lv-LV"/>
        </w:rPr>
      </w:pPr>
      <w:r w:rsidRPr="00722D0B">
        <w:rPr>
          <w:color w:val="000000"/>
          <w:sz w:val="22"/>
          <w:szCs w:val="22"/>
          <w:u w:val="single"/>
          <w:lang w:val="lv-LV"/>
        </w:rPr>
        <w:t>Dzīslenes izsvīdums, akūta</w:t>
      </w:r>
      <w:r w:rsidRPr="00722D0B" w:rsidDel="009A1A38">
        <w:rPr>
          <w:color w:val="000000"/>
          <w:sz w:val="22"/>
          <w:szCs w:val="22"/>
          <w:u w:val="single"/>
          <w:lang w:val="lv-LV"/>
        </w:rPr>
        <w:t xml:space="preserve"> </w:t>
      </w:r>
      <w:r w:rsidR="00AE675C" w:rsidRPr="00722D0B">
        <w:rPr>
          <w:color w:val="000000"/>
          <w:sz w:val="22"/>
          <w:szCs w:val="22"/>
          <w:u w:val="single"/>
          <w:lang w:val="lv-LV"/>
        </w:rPr>
        <w:t>miopija un slēgta kakta glaukoma</w:t>
      </w:r>
    </w:p>
    <w:p w:rsidR="00AE675C" w:rsidRPr="00722D0B" w:rsidRDefault="00AE675C" w:rsidP="00AE675C">
      <w:pPr>
        <w:tabs>
          <w:tab w:val="left" w:pos="540"/>
        </w:tabs>
        <w:rPr>
          <w:color w:val="000000"/>
          <w:sz w:val="22"/>
          <w:szCs w:val="22"/>
          <w:lang w:val="lv-LV"/>
        </w:rPr>
      </w:pPr>
    </w:p>
    <w:p w:rsidR="00AE675C" w:rsidRPr="00722D0B" w:rsidRDefault="00AE675C" w:rsidP="00AE675C">
      <w:pPr>
        <w:tabs>
          <w:tab w:val="left" w:pos="540"/>
        </w:tabs>
        <w:rPr>
          <w:color w:val="000000"/>
          <w:sz w:val="22"/>
          <w:szCs w:val="22"/>
          <w:lang w:val="lv-LV"/>
        </w:rPr>
      </w:pPr>
      <w:r w:rsidRPr="00722D0B">
        <w:rPr>
          <w:color w:val="000000"/>
          <w:sz w:val="22"/>
          <w:szCs w:val="22"/>
          <w:lang w:val="lv-LV"/>
        </w:rPr>
        <w:t>Hidrohlortiazīds (pieder pie sulfonamīdiem) var izraisīt idiosinkr</w:t>
      </w:r>
      <w:r w:rsidR="008F290D">
        <w:rPr>
          <w:color w:val="000000"/>
          <w:sz w:val="22"/>
          <w:szCs w:val="22"/>
          <w:lang w:val="lv-LV"/>
        </w:rPr>
        <w:t>ā</w:t>
      </w:r>
      <w:r w:rsidRPr="00722D0B">
        <w:rPr>
          <w:color w:val="000000"/>
          <w:sz w:val="22"/>
          <w:szCs w:val="22"/>
          <w:lang w:val="lv-LV"/>
        </w:rPr>
        <w:t xml:space="preserve">tisku reakciju, kas rada </w:t>
      </w:r>
      <w:r w:rsidR="009A1A38" w:rsidRPr="00722D0B">
        <w:rPr>
          <w:color w:val="000000"/>
          <w:sz w:val="22"/>
          <w:szCs w:val="22"/>
          <w:lang w:val="lv-LV"/>
        </w:rPr>
        <w:t xml:space="preserve">dzīslenes izsvīdumu ar redzes lauka defektu, </w:t>
      </w:r>
      <w:r w:rsidRPr="00722D0B">
        <w:rPr>
          <w:color w:val="000000"/>
          <w:sz w:val="22"/>
          <w:szCs w:val="22"/>
          <w:lang w:val="lv-LV"/>
        </w:rPr>
        <w:t xml:space="preserve">akūtu pārejošu miopiju un </w:t>
      </w:r>
      <w:r w:rsidR="00D12063" w:rsidRPr="00722D0B">
        <w:rPr>
          <w:color w:val="000000"/>
          <w:sz w:val="22"/>
          <w:szCs w:val="22"/>
          <w:lang w:val="lv-LV"/>
        </w:rPr>
        <w:t xml:space="preserve">akūtu </w:t>
      </w:r>
      <w:r w:rsidRPr="00722D0B">
        <w:rPr>
          <w:color w:val="000000"/>
          <w:sz w:val="22"/>
          <w:szCs w:val="22"/>
          <w:lang w:val="lv-LV"/>
        </w:rPr>
        <w:t xml:space="preserve">slēgta kakta glaukomu. Simptomi ir akūta redzes asuma pasliktināšanās vai sāpes acīs un parasti tie rodas stundu vai nedēļu laikā pēc zāļu lietošanas uzsākšanas. Neārstēta slēgta kakta glaukoma var radīt neatgriezenisku redzes zudumu. Sākotnējā ārstēšana ir nekavējoša hidrohlortiazīda lietošanas pārtraukšana. Tūlītēja terapeitiska vai ķirurģiska ārstēšana var būt nepieciešama, ja intraokulārais spiediens saglabājas nekontrolējams. Akūtas slēgta kakta glaukomas attīstības riska faktori var būt saistīti ar </w:t>
      </w:r>
      <w:r w:rsidR="00D12063" w:rsidRPr="00722D0B">
        <w:rPr>
          <w:color w:val="000000"/>
          <w:sz w:val="22"/>
          <w:szCs w:val="22"/>
          <w:lang w:val="lv-LV"/>
        </w:rPr>
        <w:t>alerģiju pret</w:t>
      </w:r>
      <w:r w:rsidRPr="00722D0B">
        <w:rPr>
          <w:color w:val="000000"/>
          <w:sz w:val="22"/>
          <w:szCs w:val="22"/>
          <w:lang w:val="lv-LV"/>
        </w:rPr>
        <w:t xml:space="preserve"> sulfonamīdu vai</w:t>
      </w:r>
      <w:r w:rsidR="00D12063" w:rsidRPr="00722D0B">
        <w:rPr>
          <w:color w:val="000000"/>
          <w:sz w:val="22"/>
          <w:szCs w:val="22"/>
          <w:lang w:val="lv-LV"/>
        </w:rPr>
        <w:t xml:space="preserve"> penicilīnu</w:t>
      </w:r>
      <w:r w:rsidRPr="00722D0B">
        <w:rPr>
          <w:color w:val="000000"/>
          <w:sz w:val="22"/>
          <w:szCs w:val="22"/>
          <w:lang w:val="lv-LV"/>
        </w:rPr>
        <w:t xml:space="preserve"> </w:t>
      </w:r>
      <w:r w:rsidR="00D12063" w:rsidRPr="00722D0B">
        <w:rPr>
          <w:color w:val="000000"/>
          <w:sz w:val="22"/>
          <w:szCs w:val="22"/>
          <w:lang w:val="lv-LV"/>
        </w:rPr>
        <w:t>anamnēzē</w:t>
      </w:r>
      <w:r w:rsidRPr="00722D0B">
        <w:rPr>
          <w:color w:val="000000"/>
          <w:sz w:val="22"/>
          <w:szCs w:val="22"/>
          <w:lang w:val="lv-LV"/>
        </w:rPr>
        <w:t>.</w:t>
      </w:r>
    </w:p>
    <w:p w:rsidR="00AF437B" w:rsidRPr="00722D0B" w:rsidRDefault="00AF437B" w:rsidP="00AE675C">
      <w:pPr>
        <w:tabs>
          <w:tab w:val="left" w:pos="540"/>
        </w:tabs>
        <w:rPr>
          <w:color w:val="000000"/>
          <w:sz w:val="22"/>
          <w:szCs w:val="22"/>
          <w:lang w:val="lv-LV"/>
        </w:rPr>
      </w:pPr>
    </w:p>
    <w:p w:rsidR="00AF437B" w:rsidRPr="00722D0B" w:rsidRDefault="00AF437B" w:rsidP="009275A3">
      <w:pPr>
        <w:autoSpaceDE w:val="0"/>
        <w:autoSpaceDN w:val="0"/>
        <w:adjustRightInd w:val="0"/>
        <w:spacing w:line="360" w:lineRule="auto"/>
        <w:rPr>
          <w:iCs/>
          <w:color w:val="000000"/>
          <w:sz w:val="22"/>
          <w:szCs w:val="22"/>
          <w:u w:val="single"/>
          <w:lang w:val="lv-LV"/>
        </w:rPr>
      </w:pPr>
      <w:r w:rsidRPr="00722D0B">
        <w:rPr>
          <w:iCs/>
          <w:color w:val="000000"/>
          <w:sz w:val="22"/>
          <w:szCs w:val="22"/>
          <w:u w:val="single"/>
          <w:lang w:val="lv-LV"/>
        </w:rPr>
        <w:t>Nemelanomas ādas vēzis</w:t>
      </w:r>
    </w:p>
    <w:p w:rsidR="00D33C55" w:rsidRPr="00722D0B" w:rsidRDefault="00D33C55" w:rsidP="00D33C55">
      <w:pPr>
        <w:autoSpaceDE w:val="0"/>
        <w:autoSpaceDN w:val="0"/>
        <w:adjustRightInd w:val="0"/>
        <w:rPr>
          <w:color w:val="000000"/>
          <w:sz w:val="22"/>
          <w:szCs w:val="22"/>
          <w:u w:val="single"/>
          <w:lang w:val="lv-LV"/>
        </w:rPr>
      </w:pPr>
    </w:p>
    <w:p w:rsidR="00AF437B" w:rsidRPr="00722D0B" w:rsidRDefault="00AF437B" w:rsidP="00D33C55">
      <w:pPr>
        <w:autoSpaceDE w:val="0"/>
        <w:autoSpaceDN w:val="0"/>
        <w:adjustRightInd w:val="0"/>
        <w:rPr>
          <w:color w:val="000000"/>
          <w:sz w:val="22"/>
          <w:szCs w:val="22"/>
          <w:lang w:val="lv-LV"/>
        </w:rPr>
      </w:pPr>
      <w:r w:rsidRPr="00722D0B">
        <w:rPr>
          <w:color w:val="000000"/>
          <w:sz w:val="22"/>
          <w:szCs w:val="22"/>
          <w:lang w:val="lv-LV"/>
        </w:rPr>
        <w:t>Divos epidemioloģiskos pētījumos, pamatojoties uz Dānijas Nacionālo vēža reģistru, novēroja paaugstinātu nemelanomas ādas vēža [bazālo šūnu karcinomas un plakanšūnu karcinomas] risku, palielinoties hidrohlortiazīda kumulatīvajai devai. Hidrohlortiazīda fotosensibilizējošā ietekme varētu darboties kā iespējamais nemelanom</w:t>
      </w:r>
      <w:r w:rsidR="00D33C55" w:rsidRPr="00722D0B">
        <w:rPr>
          <w:color w:val="000000"/>
          <w:sz w:val="22"/>
          <w:szCs w:val="22"/>
          <w:lang w:val="lv-LV"/>
        </w:rPr>
        <w:t>as ādas vēža rašanās mehānisms.</w:t>
      </w:r>
    </w:p>
    <w:p w:rsidR="00D33C55" w:rsidRPr="00722D0B" w:rsidRDefault="00D33C55" w:rsidP="00D33C55">
      <w:pPr>
        <w:autoSpaceDE w:val="0"/>
        <w:autoSpaceDN w:val="0"/>
        <w:adjustRightInd w:val="0"/>
        <w:rPr>
          <w:color w:val="000000"/>
          <w:sz w:val="22"/>
          <w:szCs w:val="22"/>
          <w:lang w:val="lv-LV"/>
        </w:rPr>
      </w:pPr>
    </w:p>
    <w:p w:rsidR="00AF437B" w:rsidRPr="00722D0B" w:rsidRDefault="00AF437B" w:rsidP="00D33C55">
      <w:pPr>
        <w:tabs>
          <w:tab w:val="left" w:pos="540"/>
        </w:tabs>
        <w:rPr>
          <w:color w:val="000000"/>
          <w:sz w:val="22"/>
          <w:szCs w:val="22"/>
          <w:lang w:val="lv-LV"/>
        </w:rPr>
      </w:pPr>
      <w:r w:rsidRPr="00722D0B">
        <w:rPr>
          <w:color w:val="000000"/>
          <w:sz w:val="22"/>
          <w:szCs w:val="22"/>
          <w:lang w:val="lv-LV"/>
        </w:rPr>
        <w:t>Pacientiem, kuri lieto hidrohlortiazīdu, ir jāsniedz informācija par nemelanomas ādas vēža risku, jāiesaka regulāri pārbaudīt, vai nav radušies jauni ādas bojājumi, un nekavējoties ziņot par visiem aizdomīgajiem ādas bojājumiem. Lai mazinātu ādas vēža risku, pacientiem ir jāiesaka iespējamie profilaktiskie pasākumi, piemēram, saules gaismas un UV staru iedarbības ierobežošana un atbilstoša aizsardzība iedarbības gadījumā. Aizdomīgi ādas bojājumi ir nekavējoties jāpārbauda, potenciāli ietverot biopsijas materiāla histoloģisku izmeklēšanu. Iespējams, ir arī jāpārskata hidrohlortiazīda lietošana pacientiem, kuri agrāk slimojuši ar nemelanomas ādas vēzi (skatīt arī 4.8. apakšpunktu).</w:t>
      </w:r>
    </w:p>
    <w:p w:rsidR="00AE675C" w:rsidRPr="00722D0B" w:rsidRDefault="00AE675C">
      <w:pPr>
        <w:tabs>
          <w:tab w:val="left" w:pos="540"/>
        </w:tabs>
        <w:rPr>
          <w:color w:val="000000"/>
          <w:sz w:val="22"/>
          <w:szCs w:val="22"/>
          <w:lang w:val="lv-LV"/>
        </w:rPr>
      </w:pPr>
    </w:p>
    <w:p w:rsidR="00C86E52" w:rsidRPr="00722D0B" w:rsidRDefault="00C86E52" w:rsidP="00036CF9">
      <w:pPr>
        <w:numPr>
          <w:ilvl w:val="1"/>
          <w:numId w:val="61"/>
        </w:numPr>
        <w:tabs>
          <w:tab w:val="left" w:pos="540"/>
        </w:tabs>
        <w:rPr>
          <w:b/>
          <w:bCs/>
          <w:color w:val="000000"/>
          <w:sz w:val="22"/>
          <w:szCs w:val="22"/>
          <w:lang w:val="lv-LV"/>
        </w:rPr>
      </w:pPr>
      <w:r w:rsidRPr="00722D0B">
        <w:rPr>
          <w:b/>
          <w:bCs/>
          <w:color w:val="000000"/>
          <w:sz w:val="22"/>
          <w:szCs w:val="22"/>
          <w:lang w:val="lv-LV"/>
        </w:rPr>
        <w:t>Mijiedarbība ar citām zālēm un citi mijiedarbības veidi</w:t>
      </w:r>
    </w:p>
    <w:p w:rsidR="00C86E52" w:rsidRPr="00722D0B" w:rsidRDefault="00C86E52">
      <w:pPr>
        <w:tabs>
          <w:tab w:val="left" w:pos="540"/>
        </w:tabs>
        <w:rPr>
          <w:b/>
          <w:bCs/>
          <w:color w:val="000000"/>
          <w:sz w:val="22"/>
          <w:szCs w:val="22"/>
          <w:lang w:val="lv-LV"/>
        </w:rPr>
      </w:pPr>
    </w:p>
    <w:p w:rsidR="00EC6B98" w:rsidRPr="00722D0B" w:rsidRDefault="00C86E52">
      <w:pPr>
        <w:tabs>
          <w:tab w:val="left" w:pos="540"/>
        </w:tabs>
        <w:rPr>
          <w:color w:val="000000"/>
          <w:sz w:val="22"/>
          <w:szCs w:val="22"/>
          <w:lang w:val="lv-LV"/>
        </w:rPr>
      </w:pPr>
      <w:r w:rsidRPr="00722D0B">
        <w:rPr>
          <w:color w:val="000000"/>
          <w:sz w:val="22"/>
          <w:szCs w:val="22"/>
          <w:u w:val="single"/>
          <w:lang w:val="lv-LV"/>
        </w:rPr>
        <w:t>Litijs</w:t>
      </w:r>
      <w:r w:rsidRPr="00722D0B">
        <w:rPr>
          <w:color w:val="000000"/>
          <w:sz w:val="22"/>
          <w:szCs w:val="22"/>
          <w:lang w:val="lv-LV"/>
        </w:rPr>
        <w:t xml:space="preserve"> </w:t>
      </w:r>
    </w:p>
    <w:p w:rsidR="00EC6B98" w:rsidRPr="00722D0B" w:rsidRDefault="00EC6B98">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Vienlaicīgi ordinējot litiju ar angiotenzīna konvertējošo enzīmu inhibitoriem ir iespējama atgriezeniska litija koncentrācijas serumā un toksicitātes palielināšanās. Par šādiem gadījumiem reti tiek ziņots ordinējot kopā ar angiotenzīna II receptoru antagonistiem (tostarp MicardisPlus). Vienlaicīga litija un MicardisPlus ordinēšana nav ieteicama (skatīt </w:t>
      </w:r>
      <w:r w:rsidR="006614B3" w:rsidRPr="00722D0B">
        <w:rPr>
          <w:color w:val="000000"/>
          <w:sz w:val="22"/>
          <w:szCs w:val="22"/>
          <w:lang w:val="lv-LV"/>
        </w:rPr>
        <w:t>4.4.</w:t>
      </w:r>
      <w:r w:rsidR="00D53EF8" w:rsidRPr="00722D0B">
        <w:rPr>
          <w:color w:val="000000"/>
          <w:sz w:val="22"/>
          <w:szCs w:val="22"/>
          <w:lang w:val="lv-LV"/>
        </w:rPr>
        <w:t xml:space="preserve"> </w:t>
      </w:r>
      <w:r w:rsidRPr="00722D0B">
        <w:rPr>
          <w:color w:val="000000"/>
          <w:sz w:val="22"/>
          <w:szCs w:val="22"/>
          <w:lang w:val="lv-LV"/>
        </w:rPr>
        <w:t>apakšpunktu). Ja tomēr nepieciešams izmantot šādu zāļu kombināciju, rūpīgi jākontrolē litija līmenis serumā.</w:t>
      </w:r>
    </w:p>
    <w:p w:rsidR="00C86E52" w:rsidRPr="00722D0B" w:rsidRDefault="00C86E52">
      <w:pPr>
        <w:tabs>
          <w:tab w:val="left" w:pos="540"/>
        </w:tabs>
        <w:rPr>
          <w:color w:val="000000"/>
          <w:sz w:val="22"/>
          <w:szCs w:val="22"/>
          <w:u w:val="single"/>
          <w:lang w:val="lv-LV"/>
        </w:rPr>
      </w:pPr>
    </w:p>
    <w:p w:rsidR="00EC6B98" w:rsidRPr="00722D0B" w:rsidRDefault="00C86E52">
      <w:pPr>
        <w:tabs>
          <w:tab w:val="left" w:pos="540"/>
        </w:tabs>
        <w:rPr>
          <w:color w:val="000000"/>
          <w:sz w:val="22"/>
          <w:szCs w:val="22"/>
          <w:lang w:val="lv-LV"/>
        </w:rPr>
      </w:pPr>
      <w:r w:rsidRPr="00722D0B">
        <w:rPr>
          <w:color w:val="000000"/>
          <w:sz w:val="22"/>
          <w:szCs w:val="22"/>
          <w:u w:val="single"/>
          <w:lang w:val="lv-LV"/>
        </w:rPr>
        <w:t>Zāles, kas saistītas ar kālija izvadīšanu un hipokaliēmiju</w:t>
      </w:r>
      <w:r w:rsidRPr="00722D0B">
        <w:rPr>
          <w:color w:val="000000"/>
          <w:sz w:val="22"/>
          <w:szCs w:val="22"/>
          <w:lang w:val="lv-LV"/>
        </w:rPr>
        <w:t xml:space="preserve"> (piemēram, citi kāliju izdalošie diurētiskie līdzekļi, laksatīvie līdzekļi, kortikosteroīdi, AKTH, amfotericīns, karbenoksolons, penicilīna G nātrija sāls, salicilskābe un tās atvasinājumi) </w:t>
      </w:r>
    </w:p>
    <w:p w:rsidR="00EC6B98" w:rsidRPr="00722D0B" w:rsidRDefault="00EC6B98">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Ja šīs aktīvās vielas tiek lietotas kopā ar hidrohlortiazīda-telmisartāna kombināciju, jākontrolē kālija līmenis plazmā. Šie medikamenti var potencēt hidrohlortiazīda ietekmi uz kālija seruma līmeni (skatīt </w:t>
      </w:r>
      <w:r w:rsidR="006614B3" w:rsidRPr="00722D0B">
        <w:rPr>
          <w:color w:val="000000"/>
          <w:sz w:val="22"/>
          <w:szCs w:val="22"/>
          <w:lang w:val="lv-LV"/>
        </w:rPr>
        <w:t>4.4.</w:t>
      </w:r>
      <w:r w:rsidR="00EC6B98"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EC6B98" w:rsidRPr="00722D0B" w:rsidRDefault="00C86E52" w:rsidP="006D241D">
      <w:pPr>
        <w:keepNext/>
        <w:tabs>
          <w:tab w:val="left" w:pos="540"/>
        </w:tabs>
        <w:rPr>
          <w:color w:val="000000"/>
          <w:sz w:val="22"/>
          <w:szCs w:val="22"/>
          <w:lang w:val="lv-LV"/>
        </w:rPr>
      </w:pPr>
      <w:r w:rsidRPr="00722D0B">
        <w:rPr>
          <w:color w:val="000000"/>
          <w:sz w:val="22"/>
          <w:szCs w:val="22"/>
          <w:u w:val="single"/>
          <w:lang w:val="lv-LV"/>
        </w:rPr>
        <w:t>Zāles, kas var palielināt kālija līmeni vai izraisīt hiperkaliēmiju</w:t>
      </w:r>
      <w:r w:rsidRPr="00722D0B">
        <w:rPr>
          <w:color w:val="000000"/>
          <w:sz w:val="22"/>
          <w:szCs w:val="22"/>
          <w:lang w:val="lv-LV"/>
        </w:rPr>
        <w:t xml:space="preserve"> (piemēram, AKE inhibitori, kāliju aizturošie diurētiskie līdzekļi, kāliju saturošas pārtikas piedevas, kāliju saturoši sāls aizvietotāji, ciklosporīns un citas zāles, kā heparīna nātrija sāls)</w:t>
      </w:r>
    </w:p>
    <w:p w:rsidR="00CA384D" w:rsidRPr="00722D0B" w:rsidRDefault="00CA384D">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Ja šīs zāles ordinē vienlaicīgi ar hidrohlortiazīda-telmisartāna kombināciju, ir ieteicams kontrolēt kālija līmenis plazmā. Balstoties uz pieredzi, ka citu zāļu, kas ietekmē renīna-angiotenzīna sistēmu, vienlaicīga lietošana ar iepriekšminētajām zālēm, iespējams, paaugstina kālija līmeni serumā</w:t>
      </w:r>
      <w:r w:rsidR="00601A07" w:rsidRPr="00722D0B">
        <w:rPr>
          <w:color w:val="000000"/>
          <w:sz w:val="22"/>
          <w:szCs w:val="22"/>
          <w:lang w:val="lv-LV"/>
        </w:rPr>
        <w:t xml:space="preserve">, </w:t>
      </w:r>
      <w:r w:rsidR="00DA4045" w:rsidRPr="00722D0B">
        <w:rPr>
          <w:color w:val="000000"/>
          <w:sz w:val="22"/>
          <w:szCs w:val="22"/>
          <w:lang w:val="lv-LV"/>
        </w:rPr>
        <w:t>tāpēc tā</w:t>
      </w:r>
      <w:r w:rsidRPr="00722D0B">
        <w:rPr>
          <w:color w:val="000000"/>
          <w:sz w:val="22"/>
          <w:szCs w:val="22"/>
          <w:lang w:val="lv-LV"/>
        </w:rPr>
        <w:t xml:space="preserve"> nav ieteicama (skatīt </w:t>
      </w:r>
      <w:r w:rsidR="006614B3" w:rsidRPr="00722D0B">
        <w:rPr>
          <w:color w:val="000000"/>
          <w:sz w:val="22"/>
          <w:szCs w:val="22"/>
          <w:lang w:val="lv-LV"/>
        </w:rPr>
        <w:t>4.4.</w:t>
      </w:r>
      <w:r w:rsidR="00EC6B98"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EC6B98" w:rsidRPr="00722D0B" w:rsidRDefault="00C86E52" w:rsidP="006D241D">
      <w:pPr>
        <w:keepNext/>
        <w:tabs>
          <w:tab w:val="left" w:pos="540"/>
        </w:tabs>
        <w:rPr>
          <w:color w:val="000000"/>
          <w:sz w:val="22"/>
          <w:szCs w:val="22"/>
          <w:lang w:val="lv-LV"/>
        </w:rPr>
      </w:pPr>
      <w:r w:rsidRPr="00722D0B">
        <w:rPr>
          <w:color w:val="000000"/>
          <w:sz w:val="22"/>
          <w:szCs w:val="22"/>
          <w:u w:val="single"/>
          <w:lang w:val="lv-LV"/>
        </w:rPr>
        <w:t xml:space="preserve">Zāles, kuru </w:t>
      </w:r>
      <w:r w:rsidR="004719AB" w:rsidRPr="00722D0B">
        <w:rPr>
          <w:color w:val="000000"/>
          <w:sz w:val="22"/>
          <w:szCs w:val="22"/>
          <w:u w:val="single"/>
          <w:lang w:val="lv-LV"/>
        </w:rPr>
        <w:t>ie</w:t>
      </w:r>
      <w:r w:rsidRPr="00722D0B">
        <w:rPr>
          <w:color w:val="000000"/>
          <w:sz w:val="22"/>
          <w:szCs w:val="22"/>
          <w:u w:val="single"/>
          <w:lang w:val="lv-LV"/>
        </w:rPr>
        <w:t>darbību izmaina kālija līmenis serumā</w:t>
      </w:r>
      <w:r w:rsidRPr="00722D0B">
        <w:rPr>
          <w:color w:val="000000"/>
          <w:sz w:val="22"/>
          <w:szCs w:val="22"/>
          <w:lang w:val="lv-LV"/>
        </w:rPr>
        <w:t xml:space="preserve"> </w:t>
      </w:r>
    </w:p>
    <w:p w:rsidR="00EC6B98" w:rsidRPr="00722D0B" w:rsidRDefault="00EC6B98"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Ordinējot vienlaicīgi MicardisPlus un zāles, kuru </w:t>
      </w:r>
      <w:r w:rsidR="004719AB" w:rsidRPr="00722D0B">
        <w:rPr>
          <w:color w:val="000000"/>
          <w:sz w:val="22"/>
          <w:szCs w:val="22"/>
          <w:lang w:val="lv-LV"/>
        </w:rPr>
        <w:t>ie</w:t>
      </w:r>
      <w:r w:rsidRPr="00722D0B">
        <w:rPr>
          <w:color w:val="000000"/>
          <w:sz w:val="22"/>
          <w:szCs w:val="22"/>
          <w:lang w:val="lv-LV"/>
        </w:rPr>
        <w:t xml:space="preserve">darbību izmaina kālija līmenis serumā (piemēram, sirds glikozīdi, antiaritmiskie līdzekļi), periodiski rekomendē kontrolēt kālija seruma līmeni un EKG. Tas jāveic arī vienlaicīgi lietojot zāles (kas ietver arī dažus antiaritmiskos līdzekļus), kuras ir hipokaliēmijas izraisoši faktori, kas var izsaukt </w:t>
      </w:r>
      <w:r w:rsidRPr="00722D0B">
        <w:rPr>
          <w:i/>
          <w:color w:val="000000"/>
          <w:sz w:val="22"/>
          <w:szCs w:val="22"/>
          <w:lang w:val="lv-LV"/>
        </w:rPr>
        <w:t>torsades de pointes</w:t>
      </w:r>
      <w:r w:rsidRPr="00722D0B">
        <w:rPr>
          <w:color w:val="000000"/>
          <w:sz w:val="22"/>
          <w:szCs w:val="22"/>
          <w:lang w:val="lv-LV"/>
        </w:rPr>
        <w:t xml:space="preserve"> lēkmes un norādītas zemāk uzskaitītajos punktos:</w:t>
      </w:r>
    </w:p>
    <w:p w:rsidR="00C86E52" w:rsidRPr="00722D0B" w:rsidRDefault="00C86E52">
      <w:pPr>
        <w:numPr>
          <w:ilvl w:val="0"/>
          <w:numId w:val="3"/>
        </w:numPr>
        <w:tabs>
          <w:tab w:val="left" w:pos="540"/>
        </w:tabs>
        <w:ind w:left="0" w:firstLine="0"/>
        <w:rPr>
          <w:color w:val="000000"/>
          <w:sz w:val="22"/>
          <w:szCs w:val="22"/>
          <w:lang w:val="lv-LV"/>
        </w:rPr>
      </w:pPr>
      <w:r w:rsidRPr="00722D0B">
        <w:rPr>
          <w:color w:val="000000"/>
          <w:sz w:val="22"/>
          <w:szCs w:val="22"/>
          <w:lang w:val="lv-LV"/>
        </w:rPr>
        <w:t>I a klases antiaritmiskie līdzekļi (piemēram, hinidīns, hidrohinidīns, dizopiramīds)</w:t>
      </w:r>
    </w:p>
    <w:p w:rsidR="00C86E52" w:rsidRPr="00722D0B" w:rsidRDefault="00C86E52">
      <w:pPr>
        <w:numPr>
          <w:ilvl w:val="0"/>
          <w:numId w:val="3"/>
        </w:numPr>
        <w:tabs>
          <w:tab w:val="left" w:pos="540"/>
        </w:tabs>
        <w:ind w:left="0" w:firstLine="0"/>
        <w:rPr>
          <w:color w:val="000000"/>
          <w:sz w:val="22"/>
          <w:szCs w:val="22"/>
          <w:lang w:val="lv-LV"/>
        </w:rPr>
      </w:pPr>
      <w:r w:rsidRPr="00722D0B">
        <w:rPr>
          <w:color w:val="000000"/>
          <w:sz w:val="22"/>
          <w:szCs w:val="22"/>
          <w:lang w:val="lv-LV"/>
        </w:rPr>
        <w:t>III klases antiaritmiskie līdzekļi (piemēram, amiodarons, sotalolols, dofetilīds, ibutilīds)</w:t>
      </w:r>
    </w:p>
    <w:p w:rsidR="00C86E52" w:rsidRPr="00722D0B" w:rsidRDefault="00C86E52">
      <w:pPr>
        <w:numPr>
          <w:ilvl w:val="0"/>
          <w:numId w:val="3"/>
        </w:numPr>
        <w:tabs>
          <w:tab w:val="left" w:pos="540"/>
        </w:tabs>
        <w:ind w:left="0" w:firstLine="0"/>
        <w:rPr>
          <w:color w:val="000000"/>
          <w:sz w:val="22"/>
          <w:szCs w:val="22"/>
          <w:lang w:val="lv-LV"/>
        </w:rPr>
      </w:pPr>
      <w:r w:rsidRPr="00722D0B">
        <w:rPr>
          <w:color w:val="000000"/>
          <w:sz w:val="22"/>
          <w:szCs w:val="22"/>
          <w:lang w:val="lv-LV"/>
        </w:rPr>
        <w:t>daži antipsihotiskie līdzekļi (piemēram, tioridazīns, hlorpromazīns, levomepromazīns, trifluoperazīns, ciamemazīns, sulpirīds, sultoprīds, amisulprīds, tiaprīds, pimozīds, haloperidols, droperidols)</w:t>
      </w:r>
    </w:p>
    <w:p w:rsidR="00C86E52" w:rsidRPr="00722D0B" w:rsidRDefault="00C86E52">
      <w:pPr>
        <w:tabs>
          <w:tab w:val="left" w:pos="540"/>
        </w:tabs>
        <w:rPr>
          <w:color w:val="000000"/>
          <w:sz w:val="22"/>
          <w:szCs w:val="22"/>
          <w:lang w:val="lv-LV"/>
        </w:rPr>
      </w:pPr>
      <w:r w:rsidRPr="00722D0B">
        <w:rPr>
          <w:color w:val="000000"/>
          <w:sz w:val="22"/>
          <w:szCs w:val="22"/>
          <w:lang w:val="lv-LV"/>
        </w:rPr>
        <w:t>-</w:t>
      </w:r>
      <w:r w:rsidRPr="00722D0B">
        <w:rPr>
          <w:color w:val="000000"/>
          <w:sz w:val="22"/>
          <w:szCs w:val="22"/>
          <w:lang w:val="lv-LV"/>
        </w:rPr>
        <w:tab/>
        <w:t>citi: (piemēram, bepridils, cisaprīds, difemanils, eritromicīns IV, halofantrīns, mizolastīns, pentamidīns, sparfloksacīns, terfenadīns, vinkamīns IV).</w:t>
      </w:r>
    </w:p>
    <w:p w:rsidR="00C86E52" w:rsidRPr="00722D0B" w:rsidRDefault="00C86E52">
      <w:pPr>
        <w:tabs>
          <w:tab w:val="left" w:pos="540"/>
        </w:tabs>
        <w:rPr>
          <w:color w:val="000000"/>
          <w:sz w:val="22"/>
          <w:szCs w:val="22"/>
          <w:lang w:val="lv-LV"/>
        </w:rPr>
      </w:pPr>
    </w:p>
    <w:p w:rsidR="004C4F2F" w:rsidRPr="00722D0B" w:rsidRDefault="00C86E52">
      <w:pPr>
        <w:tabs>
          <w:tab w:val="left" w:pos="540"/>
        </w:tabs>
        <w:rPr>
          <w:color w:val="000000"/>
          <w:sz w:val="22"/>
          <w:szCs w:val="22"/>
          <w:lang w:val="lv-LV"/>
        </w:rPr>
      </w:pPr>
      <w:r w:rsidRPr="00722D0B">
        <w:rPr>
          <w:color w:val="000000"/>
          <w:sz w:val="22"/>
          <w:szCs w:val="22"/>
          <w:u w:val="single"/>
          <w:lang w:val="lv-LV"/>
        </w:rPr>
        <w:t>Sirds glikozīdi</w:t>
      </w:r>
      <w:r w:rsidRPr="00722D0B">
        <w:rPr>
          <w:color w:val="000000"/>
          <w:sz w:val="22"/>
          <w:szCs w:val="22"/>
          <w:lang w:val="lv-LV"/>
        </w:rPr>
        <w:t xml:space="preserve">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Tiazīdu izraisīta hipokaliēmija vai hipomagniēmija veicina sirds glikozīdu izraisītas aritmijas sākumu (skatīt </w:t>
      </w:r>
      <w:r w:rsidR="006614B3" w:rsidRPr="00722D0B">
        <w:rPr>
          <w:color w:val="000000"/>
          <w:sz w:val="22"/>
          <w:szCs w:val="22"/>
          <w:lang w:val="lv-LV"/>
        </w:rPr>
        <w:t>4.4.</w:t>
      </w:r>
      <w:r w:rsidR="004C4F2F" w:rsidRPr="00722D0B">
        <w:rPr>
          <w:color w:val="000000"/>
          <w:sz w:val="22"/>
          <w:szCs w:val="22"/>
          <w:lang w:val="lv-LV"/>
        </w:rPr>
        <w:t xml:space="preserve"> </w:t>
      </w:r>
      <w:r w:rsidRPr="00722D0B">
        <w:rPr>
          <w:color w:val="000000"/>
          <w:sz w:val="22"/>
          <w:szCs w:val="22"/>
          <w:lang w:val="lv-LV"/>
        </w:rPr>
        <w:t>apakšpunktu)</w:t>
      </w:r>
    </w:p>
    <w:p w:rsidR="0087401F" w:rsidRPr="00722D0B" w:rsidRDefault="0087401F" w:rsidP="0087401F">
      <w:pPr>
        <w:rPr>
          <w:sz w:val="22"/>
          <w:szCs w:val="22"/>
          <w:u w:val="single"/>
          <w:lang w:val="lv-LV"/>
        </w:rPr>
      </w:pPr>
    </w:p>
    <w:p w:rsidR="0087401F" w:rsidRPr="00722D0B" w:rsidRDefault="0087401F" w:rsidP="0087401F">
      <w:pPr>
        <w:rPr>
          <w:sz w:val="22"/>
          <w:szCs w:val="22"/>
          <w:u w:val="single"/>
          <w:lang w:val="lv-LV"/>
        </w:rPr>
      </w:pPr>
      <w:r w:rsidRPr="00722D0B">
        <w:rPr>
          <w:sz w:val="22"/>
          <w:szCs w:val="22"/>
          <w:u w:val="single"/>
          <w:lang w:val="lv-LV"/>
        </w:rPr>
        <w:t>Digoksīns</w:t>
      </w:r>
    </w:p>
    <w:p w:rsidR="0087401F" w:rsidRPr="00722D0B" w:rsidRDefault="0087401F" w:rsidP="0087401F">
      <w:pPr>
        <w:rPr>
          <w:sz w:val="22"/>
          <w:szCs w:val="22"/>
          <w:lang w:val="lv-LV"/>
        </w:rPr>
      </w:pPr>
    </w:p>
    <w:p w:rsidR="0087401F" w:rsidRPr="00722D0B" w:rsidRDefault="0087401F" w:rsidP="0087401F">
      <w:pPr>
        <w:rPr>
          <w:sz w:val="22"/>
          <w:szCs w:val="22"/>
          <w:lang w:val="lv-LV"/>
        </w:rPr>
      </w:pPr>
      <w:r w:rsidRPr="00722D0B">
        <w:rPr>
          <w:sz w:val="22"/>
          <w:szCs w:val="22"/>
          <w:lang w:val="lv-LV"/>
        </w:rPr>
        <w:t>Telmisartāna un digoksīna vienlaicīgas lietošanas laikā tika novērots digoksīna maksimālās (49%) un minimālās (20%) plazmas koncentrācijas pieaugums. Uzsākot, pielāgojot un pārtraucot telmisartāna lietošanu, jākontrolē digoksīna līmenis, lai to noturētu terapeitiskā diapazonā.</w:t>
      </w:r>
    </w:p>
    <w:p w:rsidR="00C86E52" w:rsidRPr="00722D0B" w:rsidRDefault="00C86E52">
      <w:pPr>
        <w:tabs>
          <w:tab w:val="left" w:pos="540"/>
        </w:tabs>
        <w:rPr>
          <w:color w:val="000000"/>
          <w:sz w:val="22"/>
          <w:szCs w:val="22"/>
          <w:u w:val="single"/>
          <w:lang w:val="lv-LV"/>
        </w:rPr>
      </w:pPr>
    </w:p>
    <w:p w:rsidR="004C4F2F" w:rsidRPr="00722D0B" w:rsidRDefault="00C86E52">
      <w:pPr>
        <w:tabs>
          <w:tab w:val="left" w:pos="540"/>
        </w:tabs>
        <w:rPr>
          <w:color w:val="000000"/>
          <w:sz w:val="22"/>
          <w:szCs w:val="22"/>
          <w:lang w:val="lv-LV"/>
        </w:rPr>
      </w:pPr>
      <w:r w:rsidRPr="00722D0B">
        <w:rPr>
          <w:color w:val="000000"/>
          <w:sz w:val="22"/>
          <w:szCs w:val="22"/>
          <w:u w:val="single"/>
          <w:lang w:val="lv-LV"/>
        </w:rPr>
        <w:t>Citi antihipertensīvie līdzekļi</w:t>
      </w:r>
      <w:r w:rsidRPr="00722D0B">
        <w:rPr>
          <w:color w:val="000000"/>
          <w:sz w:val="22"/>
          <w:szCs w:val="22"/>
          <w:lang w:val="lv-LV"/>
        </w:rPr>
        <w:t xml:space="preserve">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Telmisartāns var pastiprināt citu antihipertensīvo līdzekļu hipotensīvo efektu.</w:t>
      </w:r>
    </w:p>
    <w:p w:rsidR="00D03F4F" w:rsidRPr="00722D0B" w:rsidRDefault="00D03F4F" w:rsidP="00D03F4F">
      <w:pPr>
        <w:tabs>
          <w:tab w:val="left" w:pos="567"/>
        </w:tabs>
        <w:spacing w:line="260" w:lineRule="exact"/>
        <w:rPr>
          <w:spacing w:val="-3"/>
          <w:sz w:val="22"/>
          <w:szCs w:val="22"/>
          <w:lang w:val="lv-LV"/>
        </w:rPr>
      </w:pPr>
    </w:p>
    <w:p w:rsidR="006B2BD1" w:rsidRPr="00722D0B" w:rsidRDefault="006B2BD1" w:rsidP="006B2BD1">
      <w:pPr>
        <w:tabs>
          <w:tab w:val="left" w:pos="567"/>
        </w:tabs>
        <w:rPr>
          <w:sz w:val="22"/>
          <w:szCs w:val="20"/>
          <w:lang w:val="lv-LV"/>
        </w:rPr>
      </w:pPr>
      <w:r w:rsidRPr="00722D0B">
        <w:rPr>
          <w:sz w:val="22"/>
          <w:szCs w:val="20"/>
          <w:lang w:val="lv-LV" w:eastAsia="it-IT"/>
        </w:rPr>
        <w:t>Klīniskie dati liecina, ka renīna-angiotenzīna-aldosterona sistēmas (RAAS) dubulta blokāde, lietojot kombinācijā AKE inhibitorus, angiotenzīna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C86E52" w:rsidRPr="00722D0B" w:rsidRDefault="00C86E52">
      <w:pPr>
        <w:tabs>
          <w:tab w:val="left" w:pos="540"/>
        </w:tabs>
        <w:rPr>
          <w:color w:val="000000"/>
          <w:sz w:val="22"/>
          <w:szCs w:val="22"/>
          <w:lang w:val="lv-LV"/>
        </w:rPr>
      </w:pPr>
    </w:p>
    <w:p w:rsidR="004C4F2F" w:rsidRPr="00722D0B" w:rsidRDefault="00C86E52">
      <w:pPr>
        <w:tabs>
          <w:tab w:val="left" w:pos="540"/>
        </w:tabs>
        <w:rPr>
          <w:color w:val="000000"/>
          <w:sz w:val="22"/>
          <w:szCs w:val="22"/>
          <w:lang w:val="lv-LV"/>
        </w:rPr>
      </w:pPr>
      <w:r w:rsidRPr="00722D0B">
        <w:rPr>
          <w:color w:val="000000"/>
          <w:sz w:val="22"/>
          <w:szCs w:val="22"/>
          <w:u w:val="single"/>
          <w:lang w:val="lv-LV"/>
        </w:rPr>
        <w:t>Pretdiabēta līdzekļi (perorālie hipoglikēmiskie līdzekļi un insulīns)</w:t>
      </w:r>
      <w:r w:rsidRPr="00722D0B">
        <w:rPr>
          <w:color w:val="000000"/>
          <w:sz w:val="22"/>
          <w:szCs w:val="22"/>
          <w:lang w:val="lv-LV"/>
        </w:rPr>
        <w:t xml:space="preserve">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Var būt nepieciešama hipoglikēmisko līdzekļu devas korekcija (skatīt </w:t>
      </w:r>
      <w:r w:rsidR="006614B3" w:rsidRPr="00722D0B">
        <w:rPr>
          <w:color w:val="000000"/>
          <w:sz w:val="22"/>
          <w:szCs w:val="22"/>
          <w:lang w:val="lv-LV"/>
        </w:rPr>
        <w:t>4.4.</w:t>
      </w:r>
      <w:r w:rsidR="004C4F2F"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4C4F2F" w:rsidRPr="00722D0B" w:rsidRDefault="00F450A1">
      <w:pPr>
        <w:tabs>
          <w:tab w:val="left" w:pos="540"/>
        </w:tabs>
        <w:rPr>
          <w:color w:val="000000"/>
          <w:sz w:val="22"/>
          <w:szCs w:val="22"/>
          <w:lang w:val="lv-LV"/>
        </w:rPr>
      </w:pPr>
      <w:r>
        <w:rPr>
          <w:color w:val="000000"/>
          <w:sz w:val="22"/>
          <w:szCs w:val="22"/>
          <w:u w:val="single"/>
          <w:lang w:val="lv-LV"/>
        </w:rPr>
        <w:br w:type="page"/>
      </w:r>
      <w:r w:rsidR="00C86E52" w:rsidRPr="00722D0B">
        <w:rPr>
          <w:color w:val="000000"/>
          <w:sz w:val="22"/>
          <w:szCs w:val="22"/>
          <w:u w:val="single"/>
          <w:lang w:val="lv-LV"/>
        </w:rPr>
        <w:t>Metformīns</w:t>
      </w:r>
      <w:r w:rsidR="00C86E52" w:rsidRPr="00722D0B">
        <w:rPr>
          <w:color w:val="000000"/>
          <w:sz w:val="22"/>
          <w:szCs w:val="22"/>
          <w:lang w:val="lv-LV"/>
        </w:rPr>
        <w:t xml:space="preserve">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Metformīns jāordinē uzmanīgi laktacidozes riska dēļ, ko varētu izsaukt iespējamā hidrohlortiazīda izraisītā funkcionālā nieru mazspēja.</w:t>
      </w:r>
    </w:p>
    <w:p w:rsidR="00C86E52" w:rsidRPr="00722D0B" w:rsidRDefault="00C86E52">
      <w:pPr>
        <w:tabs>
          <w:tab w:val="left" w:pos="540"/>
        </w:tabs>
        <w:rPr>
          <w:color w:val="000000"/>
          <w:sz w:val="22"/>
          <w:szCs w:val="22"/>
          <w:lang w:val="lv-LV"/>
        </w:rPr>
      </w:pPr>
    </w:p>
    <w:p w:rsidR="004C4F2F" w:rsidRPr="00722D0B" w:rsidRDefault="00C86E52">
      <w:pPr>
        <w:tabs>
          <w:tab w:val="left" w:pos="540"/>
        </w:tabs>
        <w:rPr>
          <w:color w:val="000000"/>
          <w:sz w:val="22"/>
          <w:szCs w:val="22"/>
          <w:lang w:val="lv-LV"/>
        </w:rPr>
      </w:pPr>
      <w:r w:rsidRPr="00722D0B">
        <w:rPr>
          <w:color w:val="000000"/>
          <w:sz w:val="22"/>
          <w:szCs w:val="22"/>
          <w:u w:val="single"/>
          <w:lang w:val="lv-LV"/>
        </w:rPr>
        <w:t>Holestiramīns un žultsskābi saistoši sveķi</w:t>
      </w:r>
      <w:r w:rsidRPr="00722D0B">
        <w:rPr>
          <w:color w:val="000000"/>
          <w:sz w:val="22"/>
          <w:szCs w:val="22"/>
          <w:lang w:val="lv-LV"/>
        </w:rPr>
        <w:t xml:space="preserve">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Anjonu apmaiņas sveķu klātbūtnē samazinās hidrohlortiazīda absorbcija.</w:t>
      </w:r>
    </w:p>
    <w:p w:rsidR="00C86E52" w:rsidRPr="00722D0B" w:rsidRDefault="00C86E52">
      <w:pPr>
        <w:tabs>
          <w:tab w:val="left" w:pos="540"/>
        </w:tabs>
        <w:rPr>
          <w:color w:val="000000"/>
          <w:sz w:val="22"/>
          <w:szCs w:val="22"/>
          <w:lang w:val="lv-LV"/>
        </w:rPr>
      </w:pPr>
    </w:p>
    <w:p w:rsidR="004C4F2F" w:rsidRPr="00722D0B" w:rsidRDefault="00C86E52" w:rsidP="006D241D">
      <w:pPr>
        <w:keepNext/>
        <w:tabs>
          <w:tab w:val="left" w:pos="540"/>
        </w:tabs>
        <w:rPr>
          <w:color w:val="000000"/>
          <w:sz w:val="22"/>
          <w:szCs w:val="22"/>
          <w:lang w:val="lv-LV"/>
        </w:rPr>
      </w:pPr>
      <w:r w:rsidRPr="00722D0B">
        <w:rPr>
          <w:color w:val="000000"/>
          <w:sz w:val="22"/>
          <w:szCs w:val="22"/>
          <w:u w:val="single"/>
          <w:lang w:val="lv-LV"/>
        </w:rPr>
        <w:t>Nesteroīdie pretiekaisuma līdzekļi</w:t>
      </w:r>
      <w:r w:rsidRPr="00722D0B">
        <w:rPr>
          <w:color w:val="000000"/>
          <w:sz w:val="22"/>
          <w:szCs w:val="22"/>
          <w:lang w:val="lv-LV"/>
        </w:rPr>
        <w:t xml:space="preserve"> </w:t>
      </w:r>
    </w:p>
    <w:p w:rsidR="004C4F2F" w:rsidRPr="00722D0B" w:rsidRDefault="004C4F2F"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NPL (piemēram, acetilsalicilskābe pretiekaisuma dozēšanas režīmā, COX-2 inhibitori un neselektīvie NPL) var samazināt tiazīdu diurētisko līdzekļu diurētisko, natriurētisko un antihipertensīvo angiotenzīna II receptoru antagonistu iedarbību.</w:t>
      </w:r>
    </w:p>
    <w:p w:rsidR="00C86E52" w:rsidRPr="00722D0B" w:rsidRDefault="00C86E52">
      <w:pPr>
        <w:tabs>
          <w:tab w:val="left" w:pos="540"/>
        </w:tabs>
        <w:rPr>
          <w:color w:val="000000"/>
          <w:sz w:val="22"/>
          <w:szCs w:val="22"/>
          <w:lang w:val="lv-LV"/>
        </w:rPr>
      </w:pPr>
      <w:r w:rsidRPr="00722D0B">
        <w:rPr>
          <w:color w:val="000000"/>
          <w:sz w:val="22"/>
          <w:szCs w:val="22"/>
          <w:lang w:val="lv-LV"/>
        </w:rPr>
        <w:t>Dažiem pacientiem ar traucētu nieru darbību (piemēram, dehidratētiem pacientiem vai gados vecākiem pacientiem ar traucētu nieru darbību) vienlaicīga angiotenzīna II receptoru antagonistu un ciklooksigenāzi inhibējošu līdzekļu ordinēšana var izraisīt nieru darbības turpmāku pasliktināšanos, tostarp iespējama akūta nieru mazspēja, kas parasti ir pārejoša. Tādēļ kombinācijas ordinēšana jāveic piesardzīgi, īpaši gados vecākiem pacientiem. Pacientiem jānodrošina adekvāta hidratācija un jāapsver nieru funkcijas kontrole pirms vienlaicīgas terapijas ordinēšanas un periodiski pēc tam.</w:t>
      </w:r>
    </w:p>
    <w:p w:rsidR="00C86E52" w:rsidRPr="00722D0B" w:rsidRDefault="00C86E52">
      <w:pPr>
        <w:tabs>
          <w:tab w:val="left" w:pos="540"/>
        </w:tabs>
        <w:rPr>
          <w:color w:val="000000"/>
          <w:sz w:val="22"/>
          <w:szCs w:val="22"/>
          <w:lang w:val="lv-LV"/>
        </w:rPr>
      </w:pPr>
    </w:p>
    <w:p w:rsidR="00820D50" w:rsidRPr="00722D0B" w:rsidRDefault="00820D50" w:rsidP="00820D50">
      <w:pPr>
        <w:tabs>
          <w:tab w:val="left" w:pos="540"/>
        </w:tabs>
        <w:rPr>
          <w:color w:val="000000"/>
          <w:sz w:val="22"/>
          <w:szCs w:val="22"/>
          <w:lang w:val="lv-LV"/>
        </w:rPr>
      </w:pPr>
      <w:r w:rsidRPr="00722D0B">
        <w:rPr>
          <w:color w:val="000000"/>
          <w:sz w:val="22"/>
          <w:szCs w:val="22"/>
          <w:lang w:val="lv-LV"/>
        </w:rPr>
        <w:t xml:space="preserve">Vienā pētījumā telmisartāna un ramiprila vienlaicīga lietošana izraisīja līdz pat 2,5 kārtīgu ramiprila un ramiprilata AUC </w:t>
      </w:r>
      <w:r w:rsidRPr="00722D0B">
        <w:rPr>
          <w:color w:val="000000"/>
          <w:sz w:val="22"/>
          <w:szCs w:val="22"/>
          <w:vertAlign w:val="subscript"/>
          <w:lang w:val="lv-LV"/>
        </w:rPr>
        <w:t>0-24</w:t>
      </w:r>
      <w:r w:rsidRPr="00722D0B">
        <w:rPr>
          <w:color w:val="000000"/>
          <w:sz w:val="22"/>
          <w:szCs w:val="22"/>
          <w:lang w:val="lv-LV"/>
        </w:rPr>
        <w:t xml:space="preserve"> un C</w:t>
      </w:r>
      <w:r w:rsidRPr="00722D0B">
        <w:rPr>
          <w:color w:val="000000"/>
          <w:sz w:val="22"/>
          <w:szCs w:val="22"/>
          <w:vertAlign w:val="subscript"/>
          <w:lang w:val="lv-LV"/>
        </w:rPr>
        <w:t xml:space="preserve">max </w:t>
      </w:r>
      <w:r w:rsidRPr="00722D0B">
        <w:rPr>
          <w:color w:val="000000"/>
          <w:sz w:val="22"/>
          <w:szCs w:val="22"/>
          <w:lang w:val="lv-LV"/>
        </w:rPr>
        <w:t>paaugstināšanos. Šī novērojuma klīniskais nozīmīgums nav zināms.</w:t>
      </w:r>
    </w:p>
    <w:p w:rsidR="00820D50" w:rsidRPr="00722D0B" w:rsidRDefault="00820D50">
      <w:pPr>
        <w:tabs>
          <w:tab w:val="left" w:pos="540"/>
        </w:tabs>
        <w:rPr>
          <w:color w:val="000000"/>
          <w:sz w:val="22"/>
          <w:szCs w:val="22"/>
          <w:lang w:val="lv-LV"/>
        </w:rPr>
      </w:pPr>
    </w:p>
    <w:p w:rsidR="004C4F2F" w:rsidRPr="00722D0B" w:rsidRDefault="00C86E52" w:rsidP="006D241D">
      <w:pPr>
        <w:keepNext/>
        <w:tabs>
          <w:tab w:val="left" w:pos="540"/>
        </w:tabs>
        <w:rPr>
          <w:color w:val="000000"/>
          <w:sz w:val="22"/>
          <w:szCs w:val="22"/>
          <w:lang w:val="lv-LV"/>
        </w:rPr>
      </w:pPr>
      <w:r w:rsidRPr="00722D0B">
        <w:rPr>
          <w:color w:val="000000"/>
          <w:sz w:val="22"/>
          <w:szCs w:val="22"/>
          <w:u w:val="single"/>
          <w:lang w:val="lv-LV"/>
        </w:rPr>
        <w:t>Asinsspiedienu paaugstinošie amīni (piemēram, noradrenalīns)</w:t>
      </w:r>
      <w:r w:rsidRPr="00722D0B">
        <w:rPr>
          <w:color w:val="000000"/>
          <w:sz w:val="22"/>
          <w:szCs w:val="22"/>
          <w:lang w:val="lv-LV"/>
        </w:rPr>
        <w:t xml:space="preserve"> </w:t>
      </w:r>
    </w:p>
    <w:p w:rsidR="004C4F2F" w:rsidRPr="00722D0B" w:rsidRDefault="004C4F2F" w:rsidP="006D241D">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Presoro amīnu iedarbība var pavājināties.</w:t>
      </w:r>
    </w:p>
    <w:p w:rsidR="00C86E52" w:rsidRPr="00722D0B" w:rsidRDefault="00C86E52">
      <w:pPr>
        <w:tabs>
          <w:tab w:val="left" w:pos="540"/>
        </w:tabs>
        <w:rPr>
          <w:color w:val="000000"/>
          <w:sz w:val="22"/>
          <w:szCs w:val="22"/>
          <w:lang w:val="lv-LV"/>
        </w:rPr>
      </w:pPr>
    </w:p>
    <w:p w:rsidR="004C4F2F" w:rsidRPr="00722D0B" w:rsidRDefault="00C86E52">
      <w:pPr>
        <w:tabs>
          <w:tab w:val="left" w:pos="540"/>
        </w:tabs>
        <w:rPr>
          <w:color w:val="000000"/>
          <w:sz w:val="22"/>
          <w:szCs w:val="22"/>
          <w:lang w:val="lv-LV"/>
        </w:rPr>
      </w:pPr>
      <w:r w:rsidRPr="00722D0B">
        <w:rPr>
          <w:color w:val="000000"/>
          <w:sz w:val="22"/>
          <w:szCs w:val="22"/>
          <w:u w:val="single"/>
          <w:lang w:val="lv-LV"/>
        </w:rPr>
        <w:t>Nedepolarizējoši skeleta muskulatūras relaksanti jeb miorelaksanti (piemēram, tubokurarīns)</w:t>
      </w:r>
      <w:r w:rsidRPr="00722D0B">
        <w:rPr>
          <w:color w:val="000000"/>
          <w:sz w:val="22"/>
          <w:szCs w:val="22"/>
          <w:lang w:val="lv-LV"/>
        </w:rPr>
        <w:t xml:space="preserve">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Hidrohlortiazīds var pastiprināt nedepolarizējošo skeleta muskuļu relaksantu iedarbību.</w:t>
      </w:r>
    </w:p>
    <w:p w:rsidR="00C86E52" w:rsidRPr="00722D0B" w:rsidRDefault="00C86E52">
      <w:pPr>
        <w:tabs>
          <w:tab w:val="left" w:pos="540"/>
        </w:tabs>
        <w:rPr>
          <w:color w:val="000000"/>
          <w:sz w:val="22"/>
          <w:szCs w:val="22"/>
          <w:lang w:val="lv-LV"/>
        </w:rPr>
      </w:pPr>
    </w:p>
    <w:p w:rsidR="004C4F2F" w:rsidRPr="00722D0B" w:rsidRDefault="00C86E52">
      <w:pPr>
        <w:tabs>
          <w:tab w:val="left" w:pos="540"/>
        </w:tabs>
        <w:rPr>
          <w:color w:val="000000"/>
          <w:sz w:val="22"/>
          <w:szCs w:val="22"/>
          <w:lang w:val="lv-LV"/>
        </w:rPr>
      </w:pPr>
      <w:r w:rsidRPr="00722D0B">
        <w:rPr>
          <w:color w:val="000000"/>
          <w:sz w:val="22"/>
          <w:szCs w:val="22"/>
          <w:u w:val="single"/>
          <w:lang w:val="lv-LV"/>
        </w:rPr>
        <w:t xml:space="preserve">Zāles, ko izmanto podagras ārstēšanai </w:t>
      </w:r>
      <w:r w:rsidRPr="00722D0B">
        <w:rPr>
          <w:color w:val="000000"/>
          <w:sz w:val="22"/>
          <w:szCs w:val="22"/>
          <w:lang w:val="lv-LV"/>
        </w:rPr>
        <w:t xml:space="preserve">(piemēram, probenecīds, sulfīnpirazons un alopurinols)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Tā kā hidrohlortiazīds var paaugstināt urīnskābes līmeni serumā, var būt nepieciešamība atbilstoši pielāgot urikozurisko līdzekļu zāļu devas. Var būt nepieciešama probenecīda vai sulfīnpirazona devas palielināšana. Vienlaicīgi ordinējot tiazīdus un alopurinolu, var palielināties alopurinola izraisītu paaugstinātas jutības reakciju biežums.</w:t>
      </w:r>
    </w:p>
    <w:p w:rsidR="00C86E52" w:rsidRPr="00722D0B" w:rsidRDefault="00C86E52">
      <w:pPr>
        <w:tabs>
          <w:tab w:val="left" w:pos="540"/>
        </w:tabs>
        <w:rPr>
          <w:color w:val="000000"/>
          <w:sz w:val="22"/>
          <w:szCs w:val="22"/>
          <w:lang w:val="lv-LV"/>
        </w:rPr>
      </w:pPr>
    </w:p>
    <w:p w:rsidR="004C4F2F" w:rsidRPr="00722D0B" w:rsidRDefault="00C86E52">
      <w:pPr>
        <w:tabs>
          <w:tab w:val="left" w:pos="540"/>
        </w:tabs>
        <w:rPr>
          <w:color w:val="000000"/>
          <w:sz w:val="22"/>
          <w:szCs w:val="22"/>
          <w:lang w:val="lv-LV"/>
        </w:rPr>
      </w:pPr>
      <w:r w:rsidRPr="00722D0B">
        <w:rPr>
          <w:color w:val="000000"/>
          <w:sz w:val="22"/>
          <w:szCs w:val="22"/>
          <w:u w:val="single"/>
          <w:lang w:val="lv-LV"/>
        </w:rPr>
        <w:t>Kalcija sāļi</w:t>
      </w:r>
      <w:r w:rsidRPr="00722D0B">
        <w:rPr>
          <w:color w:val="000000"/>
          <w:sz w:val="22"/>
          <w:szCs w:val="22"/>
          <w:lang w:val="lv-LV"/>
        </w:rPr>
        <w:t xml:space="preserve">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Tiazīdu diurētiskie līdzekļi var palielināt kalcija līmeni serumā samazinātas ekskrēcijas dēļ. Ja jālieto kalciju saturošas pārtikas piedevas</w:t>
      </w:r>
      <w:r w:rsidR="00856542" w:rsidRPr="00722D0B">
        <w:rPr>
          <w:color w:val="000000"/>
          <w:sz w:val="22"/>
          <w:szCs w:val="22"/>
          <w:lang w:val="lv-LV"/>
        </w:rPr>
        <w:t xml:space="preserve"> vai kalciju</w:t>
      </w:r>
      <w:r w:rsidR="002D121A" w:rsidRPr="00722D0B">
        <w:rPr>
          <w:color w:val="000000"/>
          <w:sz w:val="22"/>
          <w:szCs w:val="22"/>
          <w:lang w:val="lv-LV"/>
        </w:rPr>
        <w:t xml:space="preserve"> saudzējošas zāles (piemēram, D </w:t>
      </w:r>
      <w:r w:rsidR="00856542" w:rsidRPr="00722D0B">
        <w:rPr>
          <w:color w:val="000000"/>
          <w:sz w:val="22"/>
          <w:szCs w:val="22"/>
          <w:lang w:val="lv-LV"/>
        </w:rPr>
        <w:t>vitamīna terapiju)</w:t>
      </w:r>
      <w:r w:rsidRPr="00722D0B">
        <w:rPr>
          <w:color w:val="000000"/>
          <w:sz w:val="22"/>
          <w:szCs w:val="22"/>
          <w:lang w:val="lv-LV"/>
        </w:rPr>
        <w:t>, jākontrolē kalcija līmenis serumā un kalcija devas atbilstoši jāpielāgo.</w:t>
      </w:r>
    </w:p>
    <w:p w:rsidR="00C86E52" w:rsidRPr="00722D0B" w:rsidRDefault="00C86E52">
      <w:pPr>
        <w:tabs>
          <w:tab w:val="left" w:pos="540"/>
        </w:tabs>
        <w:rPr>
          <w:color w:val="000000"/>
          <w:sz w:val="22"/>
          <w:szCs w:val="22"/>
          <w:lang w:val="lv-LV"/>
        </w:rPr>
      </w:pPr>
    </w:p>
    <w:p w:rsidR="004C4F2F" w:rsidRPr="00722D0B" w:rsidRDefault="004719AB">
      <w:pPr>
        <w:tabs>
          <w:tab w:val="left" w:pos="540"/>
        </w:tabs>
        <w:rPr>
          <w:color w:val="000000"/>
          <w:sz w:val="22"/>
          <w:szCs w:val="22"/>
          <w:lang w:val="lv-LV"/>
        </w:rPr>
      </w:pPr>
      <w:r w:rsidRPr="00722D0B">
        <w:rPr>
          <w:color w:val="000000"/>
          <w:sz w:val="22"/>
          <w:szCs w:val="22"/>
          <w:u w:val="single"/>
          <w:lang w:val="lv-LV"/>
        </w:rPr>
        <w:t>B</w:t>
      </w:r>
      <w:r w:rsidR="00FA6930" w:rsidRPr="00722D0B">
        <w:rPr>
          <w:color w:val="000000"/>
          <w:sz w:val="22"/>
          <w:szCs w:val="22"/>
          <w:u w:val="single"/>
          <w:lang w:val="lv-LV"/>
        </w:rPr>
        <w:t>ēta</w:t>
      </w:r>
      <w:r w:rsidRPr="00722D0B">
        <w:rPr>
          <w:color w:val="000000"/>
          <w:sz w:val="22"/>
          <w:szCs w:val="22"/>
          <w:u w:val="single"/>
          <w:lang w:val="lv-LV"/>
        </w:rPr>
        <w:t xml:space="preserve"> -</w:t>
      </w:r>
      <w:r w:rsidR="00C86E52" w:rsidRPr="00722D0B">
        <w:rPr>
          <w:color w:val="000000"/>
          <w:sz w:val="22"/>
          <w:szCs w:val="22"/>
          <w:u w:val="single"/>
          <w:lang w:val="lv-LV"/>
        </w:rPr>
        <w:t xml:space="preserve"> blokatori un diazoksīds</w:t>
      </w:r>
      <w:r w:rsidR="00C86E52" w:rsidRPr="00722D0B">
        <w:rPr>
          <w:color w:val="000000"/>
          <w:sz w:val="22"/>
          <w:szCs w:val="22"/>
          <w:lang w:val="lv-LV"/>
        </w:rPr>
        <w:t xml:space="preserve">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Tiazīdi var izmainīt </w:t>
      </w:r>
      <w:r w:rsidR="00FA6930" w:rsidRPr="00722D0B">
        <w:rPr>
          <w:color w:val="000000"/>
          <w:sz w:val="22"/>
          <w:szCs w:val="22"/>
          <w:lang w:val="lv-LV"/>
        </w:rPr>
        <w:t>bēta</w:t>
      </w:r>
      <w:r w:rsidR="004719AB" w:rsidRPr="00722D0B">
        <w:rPr>
          <w:color w:val="000000"/>
          <w:sz w:val="22"/>
          <w:szCs w:val="22"/>
          <w:lang w:val="lv-LV"/>
        </w:rPr>
        <w:t xml:space="preserve"> </w:t>
      </w:r>
      <w:r w:rsidRPr="00722D0B">
        <w:rPr>
          <w:color w:val="000000"/>
          <w:sz w:val="22"/>
          <w:szCs w:val="22"/>
          <w:lang w:val="lv-LV"/>
        </w:rPr>
        <w:t>-</w:t>
      </w:r>
      <w:r w:rsidR="004719AB" w:rsidRPr="00722D0B">
        <w:rPr>
          <w:color w:val="000000"/>
          <w:sz w:val="22"/>
          <w:szCs w:val="22"/>
          <w:lang w:val="lv-LV"/>
        </w:rPr>
        <w:t xml:space="preserve"> </w:t>
      </w:r>
      <w:r w:rsidRPr="00722D0B">
        <w:rPr>
          <w:color w:val="000000"/>
          <w:sz w:val="22"/>
          <w:szCs w:val="22"/>
          <w:lang w:val="lv-LV"/>
        </w:rPr>
        <w:t>blokatoru un diazoksīda hiperglikēmisko iedarbību.</w:t>
      </w:r>
    </w:p>
    <w:p w:rsidR="00C86E52" w:rsidRPr="00722D0B" w:rsidRDefault="00C86E52">
      <w:pPr>
        <w:tabs>
          <w:tab w:val="left" w:pos="540"/>
        </w:tabs>
        <w:rPr>
          <w:color w:val="000000"/>
          <w:sz w:val="22"/>
          <w:szCs w:val="22"/>
          <w:u w:val="single"/>
          <w:lang w:val="lv-LV"/>
        </w:rPr>
      </w:pPr>
    </w:p>
    <w:p w:rsidR="00C86E52" w:rsidRPr="00722D0B" w:rsidRDefault="00C86E52">
      <w:pPr>
        <w:tabs>
          <w:tab w:val="left" w:pos="540"/>
        </w:tabs>
        <w:rPr>
          <w:color w:val="000000"/>
          <w:sz w:val="22"/>
          <w:szCs w:val="22"/>
          <w:lang w:val="lv-LV"/>
        </w:rPr>
      </w:pPr>
      <w:r w:rsidRPr="00722D0B">
        <w:rPr>
          <w:color w:val="000000"/>
          <w:sz w:val="22"/>
          <w:szCs w:val="22"/>
          <w:u w:val="single"/>
          <w:lang w:val="lv-LV"/>
        </w:rPr>
        <w:t>Antiholīnerģiskās zāles</w:t>
      </w:r>
      <w:r w:rsidRPr="00722D0B">
        <w:rPr>
          <w:color w:val="000000"/>
          <w:sz w:val="22"/>
          <w:szCs w:val="22"/>
          <w:lang w:val="lv-LV"/>
        </w:rPr>
        <w:t xml:space="preserve"> (piemēram, atropīns, biperidēns) </w:t>
      </w:r>
      <w:r w:rsidR="004C4F2F" w:rsidRPr="00722D0B">
        <w:rPr>
          <w:color w:val="000000"/>
          <w:sz w:val="22"/>
          <w:szCs w:val="22"/>
          <w:lang w:val="lv-LV"/>
        </w:rPr>
        <w:t>v</w:t>
      </w:r>
      <w:r w:rsidRPr="00722D0B">
        <w:rPr>
          <w:color w:val="000000"/>
          <w:sz w:val="22"/>
          <w:szCs w:val="22"/>
          <w:lang w:val="lv-LV"/>
        </w:rPr>
        <w:t xml:space="preserve">ar paaugstināt tiazīdu grupas diurētisko līdzekļu bioloģisko pieejamību, pazeminot kuņģa un zarnu trakta </w:t>
      </w:r>
      <w:r w:rsidR="00FA6930" w:rsidRPr="00722D0B">
        <w:rPr>
          <w:color w:val="000000"/>
          <w:sz w:val="22"/>
          <w:szCs w:val="22"/>
          <w:lang w:val="lv-LV"/>
        </w:rPr>
        <w:t>motilitāti</w:t>
      </w:r>
      <w:r w:rsidRPr="00722D0B">
        <w:rPr>
          <w:color w:val="000000"/>
          <w:sz w:val="22"/>
          <w:szCs w:val="22"/>
          <w:lang w:val="lv-LV"/>
        </w:rPr>
        <w:t xml:space="preserve"> un kuņģa iztukšošanās tempu.</w:t>
      </w:r>
    </w:p>
    <w:p w:rsidR="00C86E52" w:rsidRPr="00722D0B" w:rsidRDefault="00C86E52">
      <w:pPr>
        <w:tabs>
          <w:tab w:val="left" w:pos="540"/>
        </w:tabs>
        <w:rPr>
          <w:color w:val="000000"/>
          <w:sz w:val="22"/>
          <w:szCs w:val="22"/>
          <w:lang w:val="lv-LV"/>
        </w:rPr>
      </w:pPr>
    </w:p>
    <w:p w:rsidR="004C4F2F" w:rsidRPr="00722D0B" w:rsidRDefault="00C86E52">
      <w:pPr>
        <w:tabs>
          <w:tab w:val="left" w:pos="540"/>
        </w:tabs>
        <w:rPr>
          <w:color w:val="000000"/>
          <w:sz w:val="22"/>
          <w:szCs w:val="22"/>
          <w:lang w:val="lv-LV"/>
        </w:rPr>
      </w:pPr>
      <w:r w:rsidRPr="00722D0B">
        <w:rPr>
          <w:color w:val="000000"/>
          <w:sz w:val="22"/>
          <w:szCs w:val="22"/>
          <w:u w:val="single"/>
          <w:lang w:val="lv-LV"/>
        </w:rPr>
        <w:t>Amantadīns</w:t>
      </w:r>
      <w:r w:rsidRPr="00722D0B">
        <w:rPr>
          <w:color w:val="000000"/>
          <w:sz w:val="22"/>
          <w:szCs w:val="22"/>
          <w:lang w:val="lv-LV"/>
        </w:rPr>
        <w:t xml:space="preserve">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Tiazīdi paaugstina amantadīna izraisīto blakusefektu risku.</w:t>
      </w:r>
    </w:p>
    <w:p w:rsidR="00C86E52" w:rsidRPr="00722D0B" w:rsidRDefault="00C86E52">
      <w:pPr>
        <w:tabs>
          <w:tab w:val="left" w:pos="540"/>
        </w:tabs>
        <w:rPr>
          <w:color w:val="000000"/>
          <w:sz w:val="22"/>
          <w:szCs w:val="22"/>
          <w:lang w:val="lv-LV"/>
        </w:rPr>
      </w:pPr>
    </w:p>
    <w:p w:rsidR="004C4F2F" w:rsidRPr="00722D0B" w:rsidRDefault="00C86E52">
      <w:pPr>
        <w:tabs>
          <w:tab w:val="left" w:pos="540"/>
        </w:tabs>
        <w:rPr>
          <w:color w:val="000000"/>
          <w:sz w:val="22"/>
          <w:szCs w:val="22"/>
          <w:lang w:val="lv-LV"/>
        </w:rPr>
      </w:pPr>
      <w:r w:rsidRPr="00722D0B">
        <w:rPr>
          <w:color w:val="000000"/>
          <w:sz w:val="22"/>
          <w:szCs w:val="22"/>
          <w:u w:val="single"/>
          <w:lang w:val="lv-LV"/>
        </w:rPr>
        <w:t>Citotoksiskie līdzekļi</w:t>
      </w:r>
      <w:r w:rsidRPr="00722D0B">
        <w:rPr>
          <w:color w:val="000000"/>
          <w:sz w:val="22"/>
          <w:szCs w:val="22"/>
          <w:lang w:val="lv-LV"/>
        </w:rPr>
        <w:t xml:space="preserve"> (piemēram, ciklofosfamīds, metotreksāts) </w:t>
      </w:r>
    </w:p>
    <w:p w:rsidR="004C4F2F" w:rsidRPr="00722D0B" w:rsidRDefault="004C4F2F">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Tiazīdi var samazināt citotoksisko līdzekļu nieru ekskrēciju un potencēt to mielosupresīvo iedarbību.</w:t>
      </w:r>
    </w:p>
    <w:p w:rsidR="00C86E52" w:rsidRPr="00722D0B" w:rsidRDefault="00C86E52">
      <w:pPr>
        <w:tabs>
          <w:tab w:val="left" w:pos="540"/>
        </w:tabs>
        <w:rPr>
          <w:color w:val="000000"/>
          <w:sz w:val="22"/>
          <w:szCs w:val="22"/>
          <w:lang w:val="lv-LV"/>
        </w:rPr>
      </w:pPr>
    </w:p>
    <w:p w:rsidR="00C86E52" w:rsidRPr="00722D0B" w:rsidRDefault="00C86E52">
      <w:pPr>
        <w:rPr>
          <w:color w:val="000000"/>
          <w:sz w:val="22"/>
          <w:szCs w:val="22"/>
          <w:lang w:val="lv-LV"/>
        </w:rPr>
      </w:pPr>
      <w:r w:rsidRPr="00722D0B">
        <w:rPr>
          <w:color w:val="000000"/>
          <w:sz w:val="22"/>
          <w:szCs w:val="22"/>
          <w:lang w:val="lv-LV"/>
        </w:rPr>
        <w:t xml:space="preserve">Balstoties uz farmakoloģiskām īpašībām, sagaidāms, ka turpmāk minētās zāles var pastiprināt visu antihipertensīvu zāļu, arī telmisartāna hipotensīvo darbību: baklofēns, amifostīns. </w:t>
      </w:r>
    </w:p>
    <w:p w:rsidR="00C86E52" w:rsidRPr="00722D0B" w:rsidRDefault="00C86E52">
      <w:pPr>
        <w:tabs>
          <w:tab w:val="left" w:pos="540"/>
        </w:tabs>
        <w:rPr>
          <w:color w:val="000000"/>
          <w:sz w:val="22"/>
          <w:szCs w:val="22"/>
          <w:lang w:val="lv-LV"/>
        </w:rPr>
      </w:pPr>
      <w:r w:rsidRPr="00722D0B">
        <w:rPr>
          <w:color w:val="000000"/>
          <w:sz w:val="22"/>
          <w:szCs w:val="22"/>
          <w:lang w:val="lv-LV"/>
        </w:rPr>
        <w:t>Bez tam ortostatisku hipotensiju var paasināt alkohola, barbiturātu, narkotisku līdzekļu vai antidepresantu lietošana.</w:t>
      </w:r>
    </w:p>
    <w:p w:rsidR="00C86E52" w:rsidRPr="00722D0B" w:rsidRDefault="00C86E52">
      <w:pPr>
        <w:tabs>
          <w:tab w:val="left" w:pos="540"/>
        </w:tabs>
        <w:rPr>
          <w:color w:val="000000"/>
          <w:sz w:val="22"/>
          <w:szCs w:val="22"/>
          <w:lang w:val="lv-LV"/>
        </w:rPr>
      </w:pPr>
    </w:p>
    <w:p w:rsidR="00C86E52" w:rsidRPr="00722D0B" w:rsidRDefault="007466BA" w:rsidP="006D241D">
      <w:pPr>
        <w:keepNext/>
        <w:numPr>
          <w:ilvl w:val="1"/>
          <w:numId w:val="61"/>
        </w:numPr>
        <w:tabs>
          <w:tab w:val="left" w:pos="540"/>
        </w:tabs>
        <w:rPr>
          <w:b/>
          <w:bCs/>
          <w:color w:val="000000"/>
          <w:sz w:val="22"/>
          <w:szCs w:val="22"/>
          <w:lang w:val="lv-LV"/>
        </w:rPr>
      </w:pPr>
      <w:r w:rsidRPr="00722D0B">
        <w:rPr>
          <w:b/>
          <w:bCs/>
          <w:color w:val="000000"/>
          <w:sz w:val="22"/>
          <w:szCs w:val="22"/>
          <w:lang w:val="lv-LV"/>
        </w:rPr>
        <w:t>Fertilitāte, g</w:t>
      </w:r>
      <w:r w:rsidR="00C86E52" w:rsidRPr="00722D0B">
        <w:rPr>
          <w:b/>
          <w:bCs/>
          <w:color w:val="000000"/>
          <w:sz w:val="22"/>
          <w:szCs w:val="22"/>
          <w:lang w:val="lv-LV"/>
        </w:rPr>
        <w:t xml:space="preserve">rūtniecība un </w:t>
      </w:r>
      <w:r w:rsidR="00DD1C06" w:rsidRPr="00722D0B">
        <w:rPr>
          <w:b/>
          <w:bCs/>
          <w:color w:val="000000"/>
          <w:sz w:val="22"/>
          <w:szCs w:val="22"/>
          <w:lang w:val="lv-LV"/>
        </w:rPr>
        <w:t>barošana ar krūti</w:t>
      </w:r>
    </w:p>
    <w:p w:rsidR="00C86E52" w:rsidRPr="00722D0B" w:rsidRDefault="00C86E52" w:rsidP="006D241D">
      <w:pPr>
        <w:keepNext/>
        <w:tabs>
          <w:tab w:val="left" w:pos="540"/>
        </w:tabs>
        <w:rPr>
          <w:b/>
          <w:bCs/>
          <w:color w:val="000000"/>
          <w:sz w:val="22"/>
          <w:szCs w:val="22"/>
          <w:lang w:val="lv-LV"/>
        </w:rPr>
      </w:pPr>
    </w:p>
    <w:p w:rsidR="00634789" w:rsidRPr="00722D0B" w:rsidRDefault="00634789" w:rsidP="006D241D">
      <w:pPr>
        <w:keepNext/>
        <w:tabs>
          <w:tab w:val="left" w:pos="540"/>
        </w:tabs>
        <w:rPr>
          <w:bCs/>
          <w:color w:val="000000"/>
          <w:sz w:val="22"/>
          <w:szCs w:val="22"/>
          <w:u w:val="single"/>
          <w:lang w:val="lv-LV"/>
        </w:rPr>
      </w:pPr>
      <w:r w:rsidRPr="00722D0B">
        <w:rPr>
          <w:bCs/>
          <w:color w:val="000000"/>
          <w:sz w:val="22"/>
          <w:szCs w:val="22"/>
          <w:u w:val="single"/>
          <w:lang w:val="lv-LV"/>
        </w:rPr>
        <w:t>Grūtniecība</w:t>
      </w:r>
    </w:p>
    <w:p w:rsidR="00937DFC" w:rsidRPr="00722D0B" w:rsidRDefault="00937DFC" w:rsidP="006D241D">
      <w:pPr>
        <w:keepNext/>
        <w:tabs>
          <w:tab w:val="left" w:pos="540"/>
        </w:tabs>
        <w:rPr>
          <w:bCs/>
          <w:color w:val="000000"/>
          <w:sz w:val="22"/>
          <w:szCs w:val="22"/>
          <w:u w:val="single"/>
          <w:lang w:val="lv-LV"/>
        </w:rPr>
      </w:pPr>
    </w:p>
    <w:p w:rsidR="00C86E52" w:rsidRPr="00722D0B" w:rsidRDefault="00C86E52">
      <w:pPr>
        <w:pBdr>
          <w:top w:val="single" w:sz="4" w:space="1" w:color="auto"/>
          <w:left w:val="single" w:sz="4" w:space="4" w:color="auto"/>
          <w:bottom w:val="single" w:sz="4" w:space="1" w:color="auto"/>
          <w:right w:val="single" w:sz="4" w:space="4" w:color="auto"/>
        </w:pBdr>
        <w:rPr>
          <w:sz w:val="22"/>
          <w:szCs w:val="22"/>
          <w:lang w:val="lv-LV"/>
        </w:rPr>
      </w:pPr>
      <w:r w:rsidRPr="00722D0B">
        <w:rPr>
          <w:sz w:val="22"/>
          <w:szCs w:val="22"/>
          <w:lang w:val="lv-LV"/>
        </w:rPr>
        <w:t xml:space="preserve">Angiotenzīna II receptoru antagonistu lietošana grūtniecības pirmajā trimestrī nav ieteicama (skatīt </w:t>
      </w:r>
      <w:r w:rsidR="006614B3" w:rsidRPr="00722D0B">
        <w:rPr>
          <w:sz w:val="22"/>
          <w:szCs w:val="22"/>
          <w:lang w:val="lv-LV"/>
        </w:rPr>
        <w:t>4.4.</w:t>
      </w:r>
      <w:r w:rsidR="004C4F2F" w:rsidRPr="00722D0B">
        <w:rPr>
          <w:sz w:val="22"/>
          <w:szCs w:val="22"/>
          <w:lang w:val="lv-LV"/>
        </w:rPr>
        <w:t xml:space="preserve"> </w:t>
      </w:r>
      <w:r w:rsidRPr="00722D0B">
        <w:rPr>
          <w:sz w:val="22"/>
          <w:szCs w:val="22"/>
          <w:lang w:val="lv-LV"/>
        </w:rPr>
        <w:t xml:space="preserve">apakšpunktu). Angiotenzīna II receptoru antagonistu lietošana grūtniecības otrajā un trešajā trimestrī ir kontrindicēta (skatīt </w:t>
      </w:r>
      <w:r w:rsidR="009E520C" w:rsidRPr="00722D0B">
        <w:rPr>
          <w:sz w:val="22"/>
          <w:szCs w:val="22"/>
          <w:lang w:val="lv-LV"/>
        </w:rPr>
        <w:t>4.3.</w:t>
      </w:r>
      <w:r w:rsidR="004C4F2F" w:rsidRPr="00722D0B">
        <w:rPr>
          <w:sz w:val="22"/>
          <w:szCs w:val="22"/>
          <w:lang w:val="lv-LV"/>
        </w:rPr>
        <w:t xml:space="preserve"> un </w:t>
      </w:r>
      <w:r w:rsidR="006614B3" w:rsidRPr="00722D0B">
        <w:rPr>
          <w:sz w:val="22"/>
          <w:szCs w:val="22"/>
          <w:lang w:val="lv-LV"/>
        </w:rPr>
        <w:t>4.4.</w:t>
      </w:r>
      <w:r w:rsidR="004C4F2F" w:rsidRPr="00722D0B">
        <w:rPr>
          <w:sz w:val="22"/>
          <w:szCs w:val="22"/>
          <w:lang w:val="lv-LV"/>
        </w:rPr>
        <w:t xml:space="preserve"> </w:t>
      </w:r>
      <w:r w:rsidRPr="00722D0B">
        <w:rPr>
          <w:sz w:val="22"/>
          <w:szCs w:val="22"/>
          <w:lang w:val="lv-LV"/>
        </w:rPr>
        <w:t>apakšpunktu).</w:t>
      </w:r>
    </w:p>
    <w:p w:rsidR="00C86E52" w:rsidRPr="00722D0B" w:rsidRDefault="00C86E52">
      <w:pPr>
        <w:tabs>
          <w:tab w:val="left" w:pos="540"/>
        </w:tabs>
        <w:rPr>
          <w:b/>
          <w:bCs/>
          <w:color w:val="000000"/>
          <w:sz w:val="22"/>
          <w:szCs w:val="22"/>
          <w:lang w:val="lv-LV"/>
        </w:rPr>
      </w:pPr>
    </w:p>
    <w:p w:rsidR="004C4F2F" w:rsidRPr="00722D0B" w:rsidRDefault="00C86E52">
      <w:pPr>
        <w:rPr>
          <w:color w:val="000000"/>
          <w:sz w:val="22"/>
          <w:szCs w:val="22"/>
          <w:lang w:val="lv-LV"/>
        </w:rPr>
      </w:pPr>
      <w:r w:rsidRPr="00722D0B">
        <w:rPr>
          <w:color w:val="000000"/>
          <w:sz w:val="22"/>
          <w:szCs w:val="22"/>
          <w:lang w:val="lv-LV"/>
        </w:rPr>
        <w:t xml:space="preserve">Nav pietiekamu datu par MicardisPlus lietošanu grūtniecēm. Pētījumi ar dzīvniekiem uzrādīja reproduktīvu toksicitāti (skatīt </w:t>
      </w:r>
      <w:r w:rsidR="009E520C" w:rsidRPr="00722D0B">
        <w:rPr>
          <w:color w:val="000000"/>
          <w:sz w:val="22"/>
          <w:szCs w:val="22"/>
          <w:lang w:val="lv-LV"/>
        </w:rPr>
        <w:t>5.3.</w:t>
      </w:r>
      <w:r w:rsidR="004C4F2F" w:rsidRPr="00722D0B">
        <w:rPr>
          <w:color w:val="000000"/>
          <w:sz w:val="22"/>
          <w:szCs w:val="22"/>
          <w:lang w:val="lv-LV"/>
        </w:rPr>
        <w:t xml:space="preserve"> </w:t>
      </w:r>
      <w:r w:rsidRPr="00722D0B">
        <w:rPr>
          <w:color w:val="000000"/>
          <w:sz w:val="22"/>
          <w:szCs w:val="22"/>
          <w:lang w:val="lv-LV"/>
        </w:rPr>
        <w:t xml:space="preserve">apakšpunktu). </w:t>
      </w:r>
    </w:p>
    <w:p w:rsidR="004C4F2F" w:rsidRPr="00722D0B" w:rsidRDefault="004C4F2F">
      <w:pPr>
        <w:rPr>
          <w:color w:val="000000"/>
          <w:sz w:val="22"/>
          <w:szCs w:val="22"/>
          <w:lang w:val="lv-LV"/>
        </w:rPr>
      </w:pPr>
    </w:p>
    <w:p w:rsidR="000738C6" w:rsidRPr="00722D0B" w:rsidRDefault="00C86E52">
      <w:pPr>
        <w:rPr>
          <w:sz w:val="22"/>
          <w:szCs w:val="22"/>
          <w:lang w:val="lv-LV"/>
        </w:rPr>
      </w:pPr>
      <w:r w:rsidRPr="00722D0B">
        <w:rPr>
          <w:sz w:val="22"/>
          <w:szCs w:val="22"/>
          <w:lang w:val="lv-LV"/>
        </w:rPr>
        <w:t xml:space="preserve">Epidemioloģiski pierādījumi par AKE inhibitoru radītu teratogenitātes risku grūtniecības pirmajā trimestrī nav pārliecinoši. Tomēr nelielu riska pieaugumu nevar izslēgt. </w:t>
      </w:r>
      <w:r w:rsidR="009462AD" w:rsidRPr="00722D0B">
        <w:rPr>
          <w:sz w:val="22"/>
          <w:szCs w:val="22"/>
          <w:lang w:val="lv-LV"/>
        </w:rPr>
        <w:t xml:space="preserve">Lai gan par angiotenzīna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 </w:t>
      </w:r>
    </w:p>
    <w:p w:rsidR="004C4F2F" w:rsidRPr="00722D0B" w:rsidRDefault="004C4F2F">
      <w:pPr>
        <w:rPr>
          <w:sz w:val="22"/>
          <w:szCs w:val="22"/>
          <w:lang w:val="lv-LV"/>
        </w:rPr>
      </w:pPr>
    </w:p>
    <w:p w:rsidR="009D11CD" w:rsidRPr="00722D0B" w:rsidRDefault="009462AD">
      <w:pPr>
        <w:rPr>
          <w:sz w:val="22"/>
          <w:szCs w:val="22"/>
          <w:lang w:val="lv-LV"/>
        </w:rPr>
      </w:pPr>
      <w:r w:rsidRPr="00722D0B">
        <w:rPr>
          <w:sz w:val="22"/>
          <w:szCs w:val="22"/>
          <w:lang w:val="lv-LV"/>
        </w:rPr>
        <w:t xml:space="preserve">Ir zināms, ka ārstēšana ar AIIRA otrā un trešā grūtniecības trimestra laikā izraisa fetotoksiskumu (pavājinātas nieru funkcijas, oligohidramniju, galvaskausa pārkaulošanās kavēšanu) un neonatālu toksiskumu (nieru mazspēju, hipotensiju, hiperkaliēmiju). (Skatīt </w:t>
      </w:r>
      <w:r w:rsidR="009E520C" w:rsidRPr="00722D0B">
        <w:rPr>
          <w:sz w:val="22"/>
          <w:szCs w:val="22"/>
          <w:lang w:val="lv-LV"/>
        </w:rPr>
        <w:t>5.3.</w:t>
      </w:r>
      <w:r w:rsidR="000B0EDF" w:rsidRPr="00722D0B">
        <w:rPr>
          <w:sz w:val="22"/>
          <w:szCs w:val="22"/>
          <w:lang w:val="lv-LV"/>
        </w:rPr>
        <w:t xml:space="preserve"> </w:t>
      </w:r>
      <w:r w:rsidRPr="00722D0B">
        <w:rPr>
          <w:sz w:val="22"/>
          <w:szCs w:val="22"/>
          <w:lang w:val="lv-LV"/>
        </w:rPr>
        <w:t xml:space="preserve">apakšpunktu). Ja, sākot ar otro grūtniecības </w:t>
      </w:r>
      <w:r w:rsidR="00630B02" w:rsidRPr="00722D0B">
        <w:rPr>
          <w:sz w:val="22"/>
          <w:szCs w:val="22"/>
          <w:lang w:val="lv-LV"/>
        </w:rPr>
        <w:t>trimestri</w:t>
      </w:r>
      <w:r w:rsidRPr="00722D0B">
        <w:rPr>
          <w:sz w:val="22"/>
          <w:szCs w:val="22"/>
          <w:lang w:val="lv-LV"/>
        </w:rPr>
        <w:t>, paciente lietojusi AIIRA, ieteicams veikt augļa nieru funkciju un galvaskausa u</w:t>
      </w:r>
      <w:r w:rsidR="009C7DE9" w:rsidRPr="00722D0B">
        <w:rPr>
          <w:sz w:val="22"/>
          <w:szCs w:val="22"/>
          <w:lang w:val="lv-LV"/>
        </w:rPr>
        <w:t xml:space="preserve">ltraskaņas izmeklējumus. </w:t>
      </w:r>
    </w:p>
    <w:p w:rsidR="00C86E52" w:rsidRPr="00722D0B" w:rsidRDefault="009C7DE9">
      <w:pPr>
        <w:rPr>
          <w:sz w:val="22"/>
          <w:szCs w:val="22"/>
          <w:lang w:val="lv-LV"/>
        </w:rPr>
      </w:pPr>
      <w:r w:rsidRPr="00722D0B">
        <w:rPr>
          <w:sz w:val="22"/>
          <w:szCs w:val="22"/>
          <w:lang w:val="lv-LV"/>
        </w:rPr>
        <w:t>Zīdaiņi</w:t>
      </w:r>
      <w:r w:rsidR="009462AD" w:rsidRPr="00722D0B">
        <w:rPr>
          <w:sz w:val="22"/>
          <w:szCs w:val="22"/>
          <w:lang w:val="lv-LV"/>
        </w:rPr>
        <w:t>, kuru mātes lietojušas AIIRA, rūpīgi jāuzrauga hipotensijas riska dēļ</w:t>
      </w:r>
      <w:r w:rsidR="009462AD" w:rsidRPr="00722D0B" w:rsidDel="00861012">
        <w:rPr>
          <w:sz w:val="22"/>
          <w:szCs w:val="22"/>
          <w:lang w:val="lv-LV"/>
        </w:rPr>
        <w:t xml:space="preserve"> </w:t>
      </w:r>
      <w:r w:rsidR="009462AD" w:rsidRPr="00722D0B">
        <w:rPr>
          <w:sz w:val="22"/>
          <w:szCs w:val="22"/>
          <w:lang w:val="lv-LV"/>
        </w:rPr>
        <w:t xml:space="preserve">(skatīt </w:t>
      </w:r>
      <w:r w:rsidR="009E520C" w:rsidRPr="00722D0B">
        <w:rPr>
          <w:sz w:val="22"/>
          <w:szCs w:val="22"/>
          <w:lang w:val="lv-LV"/>
        </w:rPr>
        <w:t>4.3.</w:t>
      </w:r>
      <w:r w:rsidR="009D11CD" w:rsidRPr="00722D0B">
        <w:rPr>
          <w:sz w:val="22"/>
          <w:szCs w:val="22"/>
          <w:lang w:val="lv-LV"/>
        </w:rPr>
        <w:t xml:space="preserve"> un </w:t>
      </w:r>
      <w:r w:rsidR="006614B3" w:rsidRPr="00722D0B">
        <w:rPr>
          <w:sz w:val="22"/>
          <w:szCs w:val="22"/>
          <w:lang w:val="lv-LV"/>
        </w:rPr>
        <w:t>4.4.</w:t>
      </w:r>
      <w:r w:rsidR="009D11CD" w:rsidRPr="00722D0B">
        <w:rPr>
          <w:sz w:val="22"/>
          <w:szCs w:val="22"/>
          <w:lang w:val="lv-LV"/>
        </w:rPr>
        <w:t xml:space="preserve"> </w:t>
      </w:r>
      <w:r w:rsidR="009462AD" w:rsidRPr="00722D0B">
        <w:rPr>
          <w:sz w:val="22"/>
          <w:szCs w:val="22"/>
          <w:lang w:val="lv-LV"/>
        </w:rPr>
        <w:t>apakšpunktu).</w:t>
      </w:r>
    </w:p>
    <w:p w:rsidR="00AC42E7" w:rsidRPr="00722D0B" w:rsidRDefault="00AC42E7">
      <w:pPr>
        <w:rPr>
          <w:sz w:val="22"/>
          <w:szCs w:val="22"/>
          <w:lang w:val="lv-LV"/>
        </w:rPr>
      </w:pPr>
    </w:p>
    <w:p w:rsidR="00E045AD" w:rsidRPr="00722D0B" w:rsidRDefault="00E045AD" w:rsidP="00E045AD">
      <w:pPr>
        <w:pStyle w:val="BodyTextIndent"/>
        <w:tabs>
          <w:tab w:val="left" w:pos="540"/>
        </w:tabs>
        <w:ind w:left="0"/>
        <w:rPr>
          <w:color w:val="000000"/>
          <w:sz w:val="22"/>
          <w:szCs w:val="22"/>
        </w:rPr>
      </w:pPr>
      <w:r w:rsidRPr="00722D0B">
        <w:rPr>
          <w:color w:val="000000"/>
          <w:sz w:val="22"/>
          <w:szCs w:val="22"/>
        </w:rPr>
        <w:t>Ir ierobežota pieredze par hidrohlortiazīdu lietošanu grūtniecības laikā, īpaši pirmā trimestra laikā.</w:t>
      </w:r>
    </w:p>
    <w:p w:rsidR="00E045AD" w:rsidRPr="00722D0B" w:rsidRDefault="00E045AD" w:rsidP="00E045AD">
      <w:pPr>
        <w:pStyle w:val="BodyTextIndent"/>
        <w:tabs>
          <w:tab w:val="left" w:pos="540"/>
        </w:tabs>
        <w:ind w:left="0"/>
        <w:rPr>
          <w:color w:val="000000"/>
          <w:sz w:val="22"/>
          <w:szCs w:val="22"/>
        </w:rPr>
      </w:pPr>
      <w:r w:rsidRPr="00722D0B">
        <w:rPr>
          <w:color w:val="000000"/>
          <w:sz w:val="22"/>
          <w:szCs w:val="22"/>
        </w:rPr>
        <w:t xml:space="preserve">Pētījumi ar dzīvniekiem ir nepietiekami. Hidrohlortiazīds šķērso placentu. Pamatojoties uz hidrohlortiazīda darbības farmakoloģisko mehānismu, tā lietošana grūtniecības otrajā un trešajā trimestrī var iespaidot feto- placentāro perfūziju un radīt tādus efektus auglim un jaundzimušajam kā dzelte, elektrolītu līdzsvara traucējumi un trombocitopēnija. </w:t>
      </w:r>
    </w:p>
    <w:p w:rsidR="00E045AD" w:rsidRPr="00722D0B" w:rsidRDefault="00E045AD" w:rsidP="00E045AD">
      <w:pPr>
        <w:pStyle w:val="BodyTextIndent"/>
        <w:tabs>
          <w:tab w:val="left" w:pos="540"/>
        </w:tabs>
        <w:ind w:left="0"/>
        <w:rPr>
          <w:color w:val="000000"/>
          <w:sz w:val="22"/>
          <w:szCs w:val="22"/>
        </w:rPr>
      </w:pPr>
    </w:p>
    <w:p w:rsidR="00E045AD" w:rsidRPr="00722D0B" w:rsidRDefault="00E045AD" w:rsidP="00E045AD">
      <w:pPr>
        <w:pStyle w:val="BodyTextIndent"/>
        <w:tabs>
          <w:tab w:val="left" w:pos="540"/>
        </w:tabs>
        <w:ind w:left="0"/>
        <w:rPr>
          <w:color w:val="000000"/>
          <w:sz w:val="22"/>
          <w:szCs w:val="22"/>
        </w:rPr>
      </w:pPr>
      <w:r w:rsidRPr="00722D0B">
        <w:rPr>
          <w:color w:val="000000"/>
          <w:sz w:val="22"/>
          <w:szCs w:val="22"/>
        </w:rPr>
        <w:t>Sakarā ar plazmas apjoma samazināšanās un placentāras hipoperfūzijas risku, hidrohlortiazīdu nedrīkstētu lietot grūtniecības tūskas, grūtniecības hipertensijas vai preeklampsijas gadījumos, bez labvēlīga efekta uz slimības gaitu.</w:t>
      </w:r>
    </w:p>
    <w:p w:rsidR="00E045AD" w:rsidRPr="00722D0B" w:rsidRDefault="00E045AD" w:rsidP="00E045AD">
      <w:pPr>
        <w:pStyle w:val="BodyTextIndent"/>
        <w:tabs>
          <w:tab w:val="left" w:pos="540"/>
        </w:tabs>
        <w:ind w:left="0"/>
        <w:rPr>
          <w:color w:val="000000"/>
          <w:sz w:val="22"/>
          <w:szCs w:val="22"/>
        </w:rPr>
      </w:pPr>
      <w:r w:rsidRPr="00722D0B">
        <w:rPr>
          <w:color w:val="000000"/>
          <w:sz w:val="22"/>
          <w:szCs w:val="22"/>
        </w:rPr>
        <w:t>Hidrohlortiazīdu nevajadzētu lietot grūtniecēm esenciālas hipertensijas ārstēšanā, izņemot atsevišķus gadījumus, kad nevar pielietot citu terapiju.</w:t>
      </w:r>
    </w:p>
    <w:p w:rsidR="00C86E52" w:rsidRPr="00722D0B" w:rsidRDefault="00C86E52">
      <w:pPr>
        <w:tabs>
          <w:tab w:val="left" w:pos="540"/>
        </w:tabs>
        <w:rPr>
          <w:color w:val="000000"/>
          <w:sz w:val="22"/>
          <w:szCs w:val="22"/>
          <w:lang w:val="lv-LV"/>
        </w:rPr>
      </w:pPr>
    </w:p>
    <w:p w:rsidR="00F97093" w:rsidRPr="00722D0B" w:rsidRDefault="00DD1C06" w:rsidP="00634789">
      <w:pPr>
        <w:rPr>
          <w:color w:val="000000"/>
          <w:sz w:val="22"/>
          <w:szCs w:val="22"/>
          <w:lang w:val="lv-LV"/>
        </w:rPr>
      </w:pPr>
      <w:r w:rsidRPr="00722D0B">
        <w:rPr>
          <w:color w:val="000000"/>
          <w:sz w:val="22"/>
          <w:szCs w:val="22"/>
          <w:u w:val="single"/>
          <w:lang w:val="lv-LV"/>
        </w:rPr>
        <w:t>Barošana ar krūti</w:t>
      </w:r>
    </w:p>
    <w:p w:rsidR="00937DFC" w:rsidRPr="00722D0B" w:rsidRDefault="00937DFC" w:rsidP="00634789">
      <w:pPr>
        <w:rPr>
          <w:color w:val="000000"/>
          <w:sz w:val="22"/>
          <w:szCs w:val="22"/>
          <w:lang w:val="lv-LV"/>
        </w:rPr>
      </w:pPr>
    </w:p>
    <w:p w:rsidR="00634789" w:rsidRPr="00722D0B" w:rsidRDefault="00634789" w:rsidP="00634789">
      <w:pPr>
        <w:rPr>
          <w:sz w:val="22"/>
          <w:szCs w:val="22"/>
          <w:lang w:val="lv-LV"/>
        </w:rPr>
      </w:pPr>
      <w:r w:rsidRPr="00722D0B">
        <w:rPr>
          <w:sz w:val="22"/>
          <w:szCs w:val="22"/>
          <w:lang w:val="lv-LV"/>
        </w:rPr>
        <w:t xml:space="preserve">Sakarā ar informācijas trūkumu par MicardisPlus lietošanu </w:t>
      </w:r>
      <w:r w:rsidR="00FA6930" w:rsidRPr="00722D0B">
        <w:rPr>
          <w:sz w:val="22"/>
          <w:szCs w:val="22"/>
          <w:lang w:val="lv-LV"/>
        </w:rPr>
        <w:t>krūts barošanas</w:t>
      </w:r>
      <w:r w:rsidRPr="00722D0B">
        <w:rPr>
          <w:sz w:val="22"/>
          <w:szCs w:val="22"/>
          <w:lang w:val="lv-LV"/>
        </w:rPr>
        <w:t xml:space="preserve"> laikā, MicardisPlus nav rekomendējams </w:t>
      </w:r>
      <w:r w:rsidR="00FA6930" w:rsidRPr="00722D0B">
        <w:rPr>
          <w:sz w:val="22"/>
          <w:szCs w:val="22"/>
          <w:lang w:val="lv-LV"/>
        </w:rPr>
        <w:t>krūts barošanas</w:t>
      </w:r>
      <w:r w:rsidRPr="00722D0B">
        <w:rPr>
          <w:sz w:val="22"/>
          <w:szCs w:val="22"/>
          <w:lang w:val="lv-LV"/>
        </w:rPr>
        <w:t xml:space="preserve"> laikā un ieteicams piemeklēt alternatīvu ārstēšanu ar labāk zināmu </w:t>
      </w:r>
      <w:r w:rsidR="00FA6930" w:rsidRPr="00722D0B">
        <w:rPr>
          <w:sz w:val="22"/>
          <w:szCs w:val="22"/>
          <w:lang w:val="lv-LV"/>
        </w:rPr>
        <w:t>drošuma</w:t>
      </w:r>
      <w:r w:rsidRPr="00722D0B">
        <w:rPr>
          <w:sz w:val="22"/>
          <w:szCs w:val="22"/>
          <w:lang w:val="lv-LV"/>
        </w:rPr>
        <w:t xml:space="preserve"> profilu, īpaši, ja </w:t>
      </w:r>
      <w:r w:rsidR="004719AB" w:rsidRPr="00722D0B">
        <w:rPr>
          <w:sz w:val="22"/>
          <w:szCs w:val="22"/>
          <w:lang w:val="lv-LV"/>
        </w:rPr>
        <w:t xml:space="preserve">ar krūts pienu </w:t>
      </w:r>
      <w:r w:rsidRPr="00722D0B">
        <w:rPr>
          <w:sz w:val="22"/>
          <w:szCs w:val="22"/>
          <w:lang w:val="lv-LV"/>
        </w:rPr>
        <w:t>tiek barots jaundzimušais vai priekšlaicīgi dzimis zīdainis.</w:t>
      </w:r>
    </w:p>
    <w:p w:rsidR="00AC42E7" w:rsidRPr="00722D0B" w:rsidRDefault="00AC42E7" w:rsidP="00AC42E7">
      <w:pPr>
        <w:tabs>
          <w:tab w:val="left" w:pos="540"/>
        </w:tabs>
        <w:rPr>
          <w:color w:val="000000"/>
          <w:sz w:val="22"/>
          <w:szCs w:val="22"/>
          <w:lang w:val="lv-LV"/>
        </w:rPr>
      </w:pPr>
    </w:p>
    <w:p w:rsidR="00E045AD" w:rsidRPr="00722D0B" w:rsidRDefault="00E045AD" w:rsidP="00E045AD">
      <w:pPr>
        <w:tabs>
          <w:tab w:val="left" w:pos="540"/>
        </w:tabs>
        <w:rPr>
          <w:color w:val="000000"/>
          <w:sz w:val="22"/>
          <w:szCs w:val="22"/>
          <w:lang w:val="lv-LV"/>
        </w:rPr>
      </w:pPr>
      <w:r w:rsidRPr="00722D0B">
        <w:rPr>
          <w:color w:val="000000"/>
          <w:sz w:val="22"/>
          <w:szCs w:val="22"/>
          <w:lang w:val="lv-LV"/>
        </w:rPr>
        <w:t xml:space="preserve">Hidrohlortiazīds nonāk mātes pienā nelielā daudzumā. Tiazīdi lielās devās, izraisot intensīvu diurēzi, var kavēt piena veidošanos. MicardisPlus lietošana </w:t>
      </w:r>
      <w:r w:rsidR="00FA6930" w:rsidRPr="00722D0B">
        <w:rPr>
          <w:color w:val="000000"/>
          <w:sz w:val="22"/>
          <w:szCs w:val="22"/>
          <w:lang w:val="lv-LV"/>
        </w:rPr>
        <w:t>krūts barošanas</w:t>
      </w:r>
      <w:r w:rsidRPr="00722D0B">
        <w:rPr>
          <w:color w:val="000000"/>
          <w:sz w:val="22"/>
          <w:szCs w:val="22"/>
          <w:lang w:val="lv-LV"/>
        </w:rPr>
        <w:t xml:space="preserve"> periodā nav ieteicama. Ja MicardisPlus tiek lietots </w:t>
      </w:r>
      <w:r w:rsidR="00FA6930" w:rsidRPr="00722D0B">
        <w:rPr>
          <w:color w:val="000000"/>
          <w:sz w:val="22"/>
          <w:szCs w:val="22"/>
          <w:lang w:val="lv-LV"/>
        </w:rPr>
        <w:t>krūts barošanas</w:t>
      </w:r>
      <w:r w:rsidRPr="00722D0B">
        <w:rPr>
          <w:color w:val="000000"/>
          <w:sz w:val="22"/>
          <w:szCs w:val="22"/>
          <w:lang w:val="lv-LV"/>
        </w:rPr>
        <w:t xml:space="preserve"> laikā, tad devai jābūt pēc iespējas mazākai.</w:t>
      </w:r>
    </w:p>
    <w:p w:rsidR="00C86E52" w:rsidRPr="00722D0B" w:rsidRDefault="00C86E52">
      <w:pPr>
        <w:tabs>
          <w:tab w:val="left" w:pos="540"/>
        </w:tabs>
        <w:rPr>
          <w:color w:val="000000"/>
          <w:sz w:val="22"/>
          <w:szCs w:val="22"/>
          <w:lang w:val="lv-LV"/>
        </w:rPr>
      </w:pPr>
    </w:p>
    <w:p w:rsidR="007466BA" w:rsidRPr="00722D0B" w:rsidRDefault="007466BA" w:rsidP="00AD4DCA">
      <w:pPr>
        <w:keepNext/>
        <w:tabs>
          <w:tab w:val="left" w:pos="540"/>
        </w:tabs>
        <w:rPr>
          <w:color w:val="000000"/>
          <w:sz w:val="22"/>
          <w:szCs w:val="22"/>
          <w:u w:val="single"/>
          <w:lang w:val="lv-LV"/>
        </w:rPr>
      </w:pPr>
      <w:r w:rsidRPr="00722D0B">
        <w:rPr>
          <w:color w:val="000000"/>
          <w:sz w:val="22"/>
          <w:szCs w:val="22"/>
          <w:u w:val="single"/>
          <w:lang w:val="lv-LV"/>
        </w:rPr>
        <w:t>Fertilitāte</w:t>
      </w:r>
    </w:p>
    <w:p w:rsidR="00937DFC" w:rsidRPr="00722D0B" w:rsidRDefault="00937DFC" w:rsidP="00AD4DCA">
      <w:pPr>
        <w:keepNext/>
        <w:tabs>
          <w:tab w:val="left" w:pos="540"/>
        </w:tabs>
        <w:rPr>
          <w:color w:val="000000"/>
          <w:sz w:val="22"/>
          <w:szCs w:val="22"/>
          <w:u w:val="single"/>
          <w:lang w:val="lv-LV"/>
        </w:rPr>
      </w:pPr>
    </w:p>
    <w:p w:rsidR="007466BA" w:rsidRPr="00722D0B" w:rsidRDefault="007466BA" w:rsidP="007466BA">
      <w:pPr>
        <w:rPr>
          <w:sz w:val="22"/>
          <w:szCs w:val="22"/>
          <w:lang w:val="lv-LV"/>
        </w:rPr>
      </w:pPr>
      <w:r w:rsidRPr="00722D0B">
        <w:rPr>
          <w:sz w:val="22"/>
          <w:szCs w:val="22"/>
          <w:lang w:val="lv-LV"/>
        </w:rPr>
        <w:t>Preklīniskajos pētījumos ne telmisartāna, ne hidrohlortiazīda efekti uz fertilitāti vīriešiem un sievietēm netika novēroti.</w:t>
      </w:r>
    </w:p>
    <w:p w:rsidR="007466BA" w:rsidRPr="00722D0B" w:rsidRDefault="007466BA">
      <w:pPr>
        <w:tabs>
          <w:tab w:val="left" w:pos="540"/>
        </w:tabs>
        <w:rPr>
          <w:color w:val="000000"/>
          <w:sz w:val="22"/>
          <w:szCs w:val="22"/>
          <w:lang w:val="lv-LV"/>
        </w:rPr>
      </w:pPr>
    </w:p>
    <w:p w:rsidR="00C86E52" w:rsidRPr="00722D0B" w:rsidRDefault="00C86E52" w:rsidP="006D241D">
      <w:pPr>
        <w:keepNext/>
        <w:numPr>
          <w:ilvl w:val="1"/>
          <w:numId w:val="61"/>
        </w:numPr>
        <w:tabs>
          <w:tab w:val="left" w:pos="540"/>
        </w:tabs>
        <w:ind w:left="0" w:firstLine="0"/>
        <w:rPr>
          <w:b/>
          <w:bCs/>
          <w:color w:val="000000"/>
          <w:sz w:val="22"/>
          <w:szCs w:val="22"/>
          <w:lang w:val="lv-LV"/>
        </w:rPr>
      </w:pPr>
      <w:r w:rsidRPr="00722D0B">
        <w:rPr>
          <w:b/>
          <w:bCs/>
          <w:color w:val="000000"/>
          <w:sz w:val="22"/>
          <w:szCs w:val="22"/>
          <w:lang w:val="lv-LV"/>
        </w:rPr>
        <w:t>Ietekme uz spēju vadīt transportlīdzekļus un apkalpot mehānismus</w:t>
      </w:r>
    </w:p>
    <w:p w:rsidR="00C86E52" w:rsidRPr="00722D0B" w:rsidRDefault="00C86E52" w:rsidP="006D241D">
      <w:pPr>
        <w:keepNext/>
        <w:tabs>
          <w:tab w:val="left" w:pos="540"/>
        </w:tabs>
        <w:rPr>
          <w:b/>
          <w:bCs/>
          <w:color w:val="000000"/>
          <w:sz w:val="22"/>
          <w:szCs w:val="22"/>
          <w:lang w:val="lv-LV"/>
        </w:rPr>
      </w:pPr>
    </w:p>
    <w:p w:rsidR="00DF5FB5" w:rsidRPr="00722D0B" w:rsidRDefault="00DF5FB5" w:rsidP="00DF5FB5">
      <w:pPr>
        <w:tabs>
          <w:tab w:val="left" w:pos="540"/>
        </w:tabs>
        <w:rPr>
          <w:color w:val="000000"/>
          <w:sz w:val="22"/>
          <w:szCs w:val="22"/>
          <w:lang w:val="lv-LV"/>
        </w:rPr>
      </w:pPr>
      <w:r w:rsidRPr="00722D0B">
        <w:rPr>
          <w:color w:val="000000"/>
          <w:sz w:val="22"/>
          <w:szCs w:val="22"/>
          <w:lang w:val="lv-LV"/>
        </w:rPr>
        <w:t>MicardisPlus var ietekm</w:t>
      </w:r>
      <w:r w:rsidR="008E4053" w:rsidRPr="00722D0B">
        <w:rPr>
          <w:color w:val="000000"/>
          <w:sz w:val="22"/>
          <w:szCs w:val="22"/>
          <w:lang w:val="lv-LV"/>
        </w:rPr>
        <w:t>ē</w:t>
      </w:r>
      <w:r w:rsidRPr="00722D0B">
        <w:rPr>
          <w:color w:val="000000"/>
          <w:sz w:val="22"/>
          <w:szCs w:val="22"/>
          <w:lang w:val="lv-LV"/>
        </w:rPr>
        <w:t>t spēju vadīt transportlīdzekļus un apkalpot mehānismus. MicardisPlus lietošanas laikā dažkārt var rasties reibonis vai miegainība.</w:t>
      </w:r>
    </w:p>
    <w:p w:rsidR="00C86E52" w:rsidRPr="00722D0B" w:rsidRDefault="00C86E52">
      <w:pPr>
        <w:tabs>
          <w:tab w:val="left" w:pos="540"/>
        </w:tabs>
        <w:rPr>
          <w:color w:val="000000"/>
          <w:sz w:val="22"/>
          <w:szCs w:val="22"/>
          <w:lang w:val="lv-LV"/>
        </w:rPr>
      </w:pPr>
    </w:p>
    <w:p w:rsidR="00C86E52" w:rsidRPr="00722D0B" w:rsidRDefault="00C86E52" w:rsidP="006D241D">
      <w:pPr>
        <w:keepNext/>
        <w:numPr>
          <w:ilvl w:val="1"/>
          <w:numId w:val="61"/>
        </w:numPr>
        <w:tabs>
          <w:tab w:val="left" w:pos="540"/>
        </w:tabs>
        <w:ind w:left="0" w:firstLine="0"/>
        <w:rPr>
          <w:b/>
          <w:bCs/>
          <w:color w:val="000000"/>
          <w:sz w:val="22"/>
          <w:szCs w:val="22"/>
          <w:lang w:val="lv-LV"/>
        </w:rPr>
      </w:pPr>
      <w:r w:rsidRPr="00722D0B">
        <w:rPr>
          <w:b/>
          <w:bCs/>
          <w:color w:val="000000"/>
          <w:sz w:val="22"/>
          <w:szCs w:val="22"/>
          <w:lang w:val="lv-LV"/>
        </w:rPr>
        <w:t>Nevēlamās blakusparādības</w:t>
      </w:r>
    </w:p>
    <w:p w:rsidR="00C86E52" w:rsidRPr="00722D0B" w:rsidRDefault="00C86E52" w:rsidP="006D241D">
      <w:pPr>
        <w:keepNext/>
        <w:tabs>
          <w:tab w:val="left" w:pos="540"/>
        </w:tabs>
        <w:rPr>
          <w:b/>
          <w:bCs/>
          <w:color w:val="000000"/>
          <w:sz w:val="22"/>
          <w:szCs w:val="22"/>
          <w:lang w:val="lv-LV"/>
        </w:rPr>
      </w:pPr>
    </w:p>
    <w:p w:rsidR="006D05BE" w:rsidRPr="00722D0B" w:rsidRDefault="00FA6930" w:rsidP="006D241D">
      <w:pPr>
        <w:keepNext/>
        <w:tabs>
          <w:tab w:val="left" w:pos="284"/>
        </w:tabs>
        <w:ind w:left="1800" w:hanging="1800"/>
        <w:rPr>
          <w:sz w:val="22"/>
          <w:szCs w:val="22"/>
          <w:u w:val="single"/>
          <w:lang w:val="lv-LV"/>
        </w:rPr>
      </w:pPr>
      <w:r w:rsidRPr="00722D0B">
        <w:rPr>
          <w:sz w:val="22"/>
          <w:szCs w:val="22"/>
          <w:u w:val="single"/>
          <w:lang w:val="lv-LV"/>
        </w:rPr>
        <w:t>Drošuma</w:t>
      </w:r>
      <w:r w:rsidR="006D05BE" w:rsidRPr="00722D0B">
        <w:rPr>
          <w:sz w:val="22"/>
          <w:szCs w:val="22"/>
          <w:u w:val="single"/>
          <w:lang w:val="lv-LV"/>
        </w:rPr>
        <w:t xml:space="preserve"> datu apkopojums</w:t>
      </w:r>
    </w:p>
    <w:p w:rsidR="006D05BE" w:rsidRPr="00722D0B" w:rsidRDefault="006D05BE" w:rsidP="006D241D">
      <w:pPr>
        <w:keepNext/>
        <w:rPr>
          <w:sz w:val="22"/>
          <w:szCs w:val="22"/>
          <w:lang w:val="lv-LV"/>
        </w:rPr>
      </w:pPr>
    </w:p>
    <w:p w:rsidR="006D05BE" w:rsidRPr="00722D0B" w:rsidRDefault="006D05BE" w:rsidP="00650610">
      <w:pPr>
        <w:rPr>
          <w:b/>
          <w:bCs/>
          <w:color w:val="000000"/>
          <w:sz w:val="22"/>
          <w:szCs w:val="22"/>
          <w:lang w:val="lv-LV"/>
        </w:rPr>
      </w:pPr>
      <w:r w:rsidRPr="00722D0B">
        <w:rPr>
          <w:sz w:val="22"/>
          <w:szCs w:val="22"/>
          <w:lang w:val="lv-LV"/>
        </w:rPr>
        <w:t>Visbiežāk ziņotā blakusparādība ir reibonis. Nopietna asinsvadu tūska var parādīties ret</w:t>
      </w:r>
      <w:r w:rsidR="00650610" w:rsidRPr="00722D0B">
        <w:rPr>
          <w:sz w:val="22"/>
          <w:szCs w:val="22"/>
          <w:lang w:val="lv-LV"/>
        </w:rPr>
        <w:t>i</w:t>
      </w:r>
      <w:r w:rsidRPr="00722D0B">
        <w:rPr>
          <w:sz w:val="22"/>
          <w:szCs w:val="22"/>
          <w:lang w:val="lv-LV"/>
        </w:rPr>
        <w:t xml:space="preserve"> </w:t>
      </w:r>
      <w:r w:rsidR="00650610" w:rsidRPr="00722D0B">
        <w:rPr>
          <w:color w:val="000000"/>
          <w:sz w:val="22"/>
          <w:szCs w:val="22"/>
          <w:lang w:val="lv-LV"/>
        </w:rPr>
        <w:t>(</w:t>
      </w:r>
      <w:r w:rsidR="00650610" w:rsidRPr="00722D0B">
        <w:rPr>
          <w:color w:val="000000"/>
          <w:sz w:val="22"/>
          <w:szCs w:val="22"/>
          <w:lang w:val="lv-LV"/>
        </w:rPr>
        <w:sym w:font="Symbol" w:char="F0B3"/>
      </w:r>
      <w:r w:rsidR="00650610" w:rsidRPr="00722D0B">
        <w:rPr>
          <w:color w:val="000000"/>
          <w:sz w:val="22"/>
          <w:szCs w:val="22"/>
          <w:lang w:val="lv-LV"/>
        </w:rPr>
        <w:t>1/10 000 līdz &lt;1/1000).</w:t>
      </w:r>
    </w:p>
    <w:p w:rsidR="00C86E52" w:rsidRPr="00722D0B" w:rsidRDefault="00C86E52">
      <w:pPr>
        <w:tabs>
          <w:tab w:val="left" w:pos="540"/>
        </w:tabs>
        <w:rPr>
          <w:color w:val="000000"/>
          <w:sz w:val="22"/>
          <w:szCs w:val="22"/>
          <w:lang w:val="lv-LV"/>
        </w:rPr>
      </w:pPr>
      <w:r w:rsidRPr="00722D0B">
        <w:rPr>
          <w:color w:val="000000"/>
          <w:sz w:val="22"/>
          <w:szCs w:val="22"/>
          <w:lang w:val="lv-LV"/>
        </w:rPr>
        <w:t>Kopumā blakusparādību sastopamība un raksturs, lietojot MicardisPlus</w:t>
      </w:r>
      <w:r w:rsidRPr="00722D0B">
        <w:rPr>
          <w:color w:val="000000"/>
          <w:sz w:val="22"/>
          <w:szCs w:val="22"/>
          <w:vertAlign w:val="superscript"/>
          <w:lang w:val="lv-LV"/>
        </w:rPr>
        <w:t xml:space="preserve"> </w:t>
      </w:r>
      <w:r w:rsidRPr="00722D0B">
        <w:rPr>
          <w:color w:val="000000"/>
          <w:sz w:val="22"/>
          <w:szCs w:val="22"/>
          <w:lang w:val="lv-LV"/>
        </w:rPr>
        <w:t xml:space="preserve">80 mg/25 mg, bija līdzīgi, kā lietojot MicardisPlus 80 mg/12,5 mg. Blakusparādību biežumu neietekmēja devas, un netika parādīta sakarība ar pacientu dzimumu, vecumu vai rasi.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Visos klīnisko pētījumu ziņojumos sastopamās blakusparādības un to biežums(p ≤ 0,05), veicot ārstēšanu ar telmisartānu plus hidrohlortiazīdu un salīdzinot ar placebo, norādītas zemāk atbilstoši orgānu sistēmai. Blakusparādības, kas novērotas katru sastāvdaļu ordinējot atsevišķi, bet nav novērotas klīniskajos pētījumos, var parādīties MicardisPlus</w:t>
      </w:r>
      <w:r w:rsidRPr="00722D0B">
        <w:rPr>
          <w:color w:val="000000"/>
          <w:sz w:val="22"/>
          <w:szCs w:val="22"/>
          <w:vertAlign w:val="superscript"/>
          <w:lang w:val="lv-LV"/>
        </w:rPr>
        <w:t xml:space="preserve"> </w:t>
      </w:r>
      <w:r w:rsidRPr="00722D0B">
        <w:rPr>
          <w:color w:val="000000"/>
          <w:sz w:val="22"/>
          <w:szCs w:val="22"/>
          <w:lang w:val="lv-LV"/>
        </w:rPr>
        <w:t>terapijas laikā.</w:t>
      </w:r>
    </w:p>
    <w:p w:rsidR="006D05BE" w:rsidRPr="00722D0B" w:rsidRDefault="006D05BE">
      <w:pPr>
        <w:tabs>
          <w:tab w:val="left" w:pos="540"/>
        </w:tabs>
        <w:rPr>
          <w:color w:val="000000"/>
          <w:sz w:val="22"/>
          <w:szCs w:val="22"/>
          <w:vertAlign w:val="superscript"/>
          <w:lang w:val="lv-LV"/>
        </w:rPr>
      </w:pPr>
    </w:p>
    <w:p w:rsidR="00915869" w:rsidRPr="00722D0B" w:rsidRDefault="00915869" w:rsidP="00915869">
      <w:pPr>
        <w:keepNext/>
        <w:keepLines/>
        <w:suppressLineNumbers/>
        <w:tabs>
          <w:tab w:val="left" w:pos="567"/>
        </w:tabs>
        <w:rPr>
          <w:rFonts w:eastAsia="SimSun"/>
          <w:sz w:val="22"/>
          <w:szCs w:val="22"/>
          <w:lang w:val="lv-LV"/>
        </w:rPr>
      </w:pPr>
      <w:r w:rsidRPr="00722D0B">
        <w:rPr>
          <w:rFonts w:eastAsia="SimSun"/>
          <w:sz w:val="22"/>
          <w:szCs w:val="22"/>
          <w:u w:val="single"/>
          <w:lang w:val="lv-LV"/>
        </w:rPr>
        <w:t>Nevēlamo blakusparādību saraksts tabulas veidā</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Blakusparādības sarindotas pēc sastopamības biežuma, izmantojot šādus apzīmējumus: ļoti bieži (</w:t>
      </w:r>
      <w:r w:rsidRPr="00722D0B">
        <w:rPr>
          <w:color w:val="000000"/>
          <w:sz w:val="22"/>
          <w:szCs w:val="22"/>
          <w:lang w:val="lv-LV"/>
        </w:rPr>
        <w:sym w:font="Symbol" w:char="F0B3"/>
      </w:r>
      <w:r w:rsidRPr="00722D0B">
        <w:rPr>
          <w:color w:val="000000"/>
          <w:sz w:val="22"/>
          <w:szCs w:val="22"/>
          <w:lang w:val="lv-LV"/>
        </w:rPr>
        <w:t>1/10); bieži (</w:t>
      </w:r>
      <w:r w:rsidRPr="00722D0B">
        <w:rPr>
          <w:color w:val="000000"/>
          <w:sz w:val="22"/>
          <w:szCs w:val="22"/>
          <w:lang w:val="lv-LV"/>
        </w:rPr>
        <w:sym w:font="Symbol" w:char="F0B3"/>
      </w:r>
      <w:r w:rsidRPr="00722D0B">
        <w:rPr>
          <w:color w:val="000000"/>
          <w:sz w:val="22"/>
          <w:szCs w:val="22"/>
          <w:lang w:val="lv-LV"/>
        </w:rPr>
        <w:t>1/100 līdz &lt;1/10); retāk (</w:t>
      </w:r>
      <w:r w:rsidRPr="00722D0B">
        <w:rPr>
          <w:color w:val="000000"/>
          <w:sz w:val="22"/>
          <w:szCs w:val="22"/>
          <w:lang w:val="lv-LV"/>
        </w:rPr>
        <w:sym w:font="Symbol" w:char="F0B3"/>
      </w:r>
      <w:r w:rsidRPr="00722D0B">
        <w:rPr>
          <w:color w:val="000000"/>
          <w:sz w:val="22"/>
          <w:szCs w:val="22"/>
          <w:lang w:val="lv-LV"/>
        </w:rPr>
        <w:t>1/1000 līdz &lt;1/100); reti (</w:t>
      </w:r>
      <w:r w:rsidRPr="00722D0B">
        <w:rPr>
          <w:color w:val="000000"/>
          <w:sz w:val="22"/>
          <w:szCs w:val="22"/>
          <w:lang w:val="lv-LV"/>
        </w:rPr>
        <w:sym w:font="Symbol" w:char="F0B3"/>
      </w:r>
      <w:r w:rsidRPr="00722D0B">
        <w:rPr>
          <w:color w:val="000000"/>
          <w:sz w:val="22"/>
          <w:szCs w:val="22"/>
          <w:lang w:val="lv-LV"/>
        </w:rPr>
        <w:t xml:space="preserve">1/10 000 līdz &lt;1/1000); ļoti reti (&lt;1/10 000), </w:t>
      </w:r>
      <w:r w:rsidR="00FA6930" w:rsidRPr="00722D0B">
        <w:rPr>
          <w:bCs/>
          <w:sz w:val="22"/>
          <w:szCs w:val="22"/>
          <w:lang w:val="lv-LV"/>
        </w:rPr>
        <w:t>nav zināmi</w:t>
      </w:r>
      <w:r w:rsidRPr="00722D0B">
        <w:rPr>
          <w:bCs/>
          <w:sz w:val="22"/>
          <w:szCs w:val="22"/>
          <w:lang w:val="lv-LV"/>
        </w:rPr>
        <w:t xml:space="preserve"> (nevar noteikt pēc pieejamiem datiem)</w:t>
      </w:r>
      <w:r w:rsidRPr="00722D0B">
        <w:rPr>
          <w:color w:val="000000"/>
          <w:sz w:val="22"/>
          <w:szCs w:val="22"/>
          <w:lang w:val="lv-LV"/>
        </w:rPr>
        <w:t xml:space="preserve">. </w:t>
      </w:r>
    </w:p>
    <w:p w:rsidR="00C86E52" w:rsidRPr="00722D0B" w:rsidRDefault="00C86E52">
      <w:pPr>
        <w:tabs>
          <w:tab w:val="left" w:pos="540"/>
        </w:tabs>
        <w:rPr>
          <w:color w:val="000000"/>
          <w:sz w:val="22"/>
          <w:szCs w:val="22"/>
          <w:lang w:val="lv-LV"/>
        </w:rPr>
      </w:pPr>
    </w:p>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Katrā sastopamības biežuma grupā nevēlamās blakusparādības sakārtotas to nopietnības samazinājuma secībā.</w:t>
      </w:r>
    </w:p>
    <w:p w:rsidR="00C86E52" w:rsidRPr="00722D0B" w:rsidRDefault="00C86E52" w:rsidP="006D241D">
      <w:pPr>
        <w:keepNext/>
        <w:tabs>
          <w:tab w:val="left" w:pos="540"/>
        </w:tabs>
        <w:rPr>
          <w:color w:val="000000"/>
          <w:sz w:val="22"/>
          <w:szCs w:val="22"/>
          <w:lang w:val="lv-LV"/>
        </w:rPr>
      </w:pPr>
    </w:p>
    <w:tbl>
      <w:tblPr>
        <w:tblW w:w="0" w:type="auto"/>
        <w:tblInd w:w="108" w:type="dxa"/>
        <w:tblLayout w:type="fixed"/>
        <w:tblLook w:val="0000" w:firstRow="0" w:lastRow="0" w:firstColumn="0" w:lastColumn="0" w:noHBand="0" w:noVBand="0"/>
      </w:tblPr>
      <w:tblGrid>
        <w:gridCol w:w="4382"/>
        <w:gridCol w:w="4537"/>
      </w:tblGrid>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Infekcijas un infestācijas</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rsidP="00793040">
            <w:pPr>
              <w:tabs>
                <w:tab w:val="left" w:pos="540"/>
              </w:tabs>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rsidP="00832F3D">
            <w:pPr>
              <w:tabs>
                <w:tab w:val="left" w:pos="540"/>
              </w:tabs>
              <w:rPr>
                <w:color w:val="000000"/>
                <w:sz w:val="22"/>
                <w:szCs w:val="22"/>
                <w:lang w:val="lv-LV"/>
              </w:rPr>
            </w:pPr>
            <w:r w:rsidRPr="00722D0B">
              <w:rPr>
                <w:color w:val="000000"/>
                <w:sz w:val="22"/>
                <w:szCs w:val="22"/>
                <w:lang w:val="lv-LV"/>
              </w:rPr>
              <w:t>Bronhīts</w:t>
            </w:r>
            <w:r w:rsidR="00793040" w:rsidRPr="00722D0B">
              <w:rPr>
                <w:color w:val="000000"/>
                <w:sz w:val="22"/>
                <w:szCs w:val="22"/>
                <w:lang w:val="lv-LV"/>
              </w:rPr>
              <w:t>, faringīts, sinusīts</w:t>
            </w:r>
          </w:p>
        </w:tc>
      </w:tr>
      <w:tr w:rsidR="007516D9" w:rsidRPr="00722D0B">
        <w:tblPrEx>
          <w:tblCellMar>
            <w:top w:w="0" w:type="dxa"/>
            <w:bottom w:w="0" w:type="dxa"/>
          </w:tblCellMar>
        </w:tblPrEx>
        <w:tc>
          <w:tcPr>
            <w:tcW w:w="4382" w:type="dxa"/>
          </w:tcPr>
          <w:p w:rsidR="007516D9" w:rsidRPr="00722D0B" w:rsidRDefault="007516D9" w:rsidP="007A0919">
            <w:pPr>
              <w:tabs>
                <w:tab w:val="left" w:pos="540"/>
              </w:tabs>
              <w:rPr>
                <w:color w:val="000000"/>
                <w:sz w:val="22"/>
                <w:szCs w:val="22"/>
                <w:lang w:val="lv-LV"/>
              </w:rPr>
            </w:pPr>
            <w:r w:rsidRPr="00722D0B">
              <w:rPr>
                <w:color w:val="000000"/>
                <w:sz w:val="22"/>
                <w:szCs w:val="22"/>
                <w:lang w:val="lv-LV"/>
              </w:rPr>
              <w:t>Imūnās sistēmas traucējumi</w:t>
            </w:r>
          </w:p>
          <w:p w:rsidR="007516D9" w:rsidRPr="00722D0B" w:rsidRDefault="007516D9" w:rsidP="007A0919">
            <w:pPr>
              <w:tabs>
                <w:tab w:val="left" w:pos="540"/>
              </w:tabs>
              <w:ind w:firstLine="601"/>
              <w:rPr>
                <w:color w:val="000000"/>
                <w:sz w:val="22"/>
                <w:szCs w:val="22"/>
                <w:lang w:val="lv-LV"/>
              </w:rPr>
            </w:pPr>
            <w:r w:rsidRPr="00722D0B">
              <w:rPr>
                <w:color w:val="000000"/>
                <w:sz w:val="22"/>
                <w:szCs w:val="22"/>
                <w:lang w:val="lv-LV"/>
              </w:rPr>
              <w:t>Reti</w:t>
            </w:r>
          </w:p>
          <w:p w:rsidR="007516D9" w:rsidRPr="00722D0B" w:rsidRDefault="007516D9" w:rsidP="007A0919">
            <w:pPr>
              <w:tabs>
                <w:tab w:val="left" w:pos="540"/>
              </w:tabs>
              <w:rPr>
                <w:color w:val="000000"/>
                <w:sz w:val="22"/>
                <w:szCs w:val="22"/>
                <w:lang w:val="lv-LV"/>
              </w:rPr>
            </w:pPr>
          </w:p>
          <w:p w:rsidR="007516D9" w:rsidRPr="00722D0B" w:rsidRDefault="007516D9" w:rsidP="007A0919">
            <w:pPr>
              <w:tabs>
                <w:tab w:val="left" w:pos="540"/>
              </w:tabs>
              <w:rPr>
                <w:color w:val="000000"/>
                <w:sz w:val="22"/>
                <w:szCs w:val="22"/>
                <w:lang w:val="lv-LV"/>
              </w:rPr>
            </w:pPr>
          </w:p>
          <w:p w:rsidR="007516D9" w:rsidRPr="00722D0B" w:rsidRDefault="007516D9" w:rsidP="007A0919">
            <w:pPr>
              <w:tabs>
                <w:tab w:val="left" w:pos="540"/>
              </w:tabs>
              <w:rPr>
                <w:color w:val="000000"/>
                <w:sz w:val="22"/>
                <w:szCs w:val="22"/>
                <w:lang w:val="lv-LV"/>
              </w:rPr>
            </w:pPr>
            <w:r w:rsidRPr="00722D0B">
              <w:rPr>
                <w:color w:val="000000"/>
                <w:sz w:val="22"/>
                <w:szCs w:val="22"/>
                <w:lang w:val="lv-LV"/>
              </w:rPr>
              <w:t>Vielmaiņas un uztures traucējumi</w:t>
            </w:r>
          </w:p>
          <w:p w:rsidR="007516D9" w:rsidRPr="00722D0B" w:rsidRDefault="007516D9" w:rsidP="007A0919">
            <w:pPr>
              <w:tabs>
                <w:tab w:val="left" w:pos="540"/>
              </w:tabs>
              <w:ind w:firstLine="601"/>
              <w:rPr>
                <w:color w:val="000000"/>
                <w:sz w:val="22"/>
                <w:szCs w:val="22"/>
                <w:lang w:val="lv-LV"/>
              </w:rPr>
            </w:pPr>
            <w:r w:rsidRPr="00722D0B">
              <w:rPr>
                <w:color w:val="000000"/>
                <w:sz w:val="22"/>
                <w:szCs w:val="22"/>
                <w:lang w:val="lv-LV"/>
              </w:rPr>
              <w:t>Retāk</w:t>
            </w:r>
          </w:p>
          <w:p w:rsidR="007516D9" w:rsidRPr="00722D0B" w:rsidRDefault="007516D9" w:rsidP="007A0919">
            <w:pPr>
              <w:tabs>
                <w:tab w:val="left" w:pos="540"/>
              </w:tabs>
              <w:ind w:firstLine="601"/>
              <w:rPr>
                <w:color w:val="000000"/>
                <w:sz w:val="22"/>
                <w:szCs w:val="22"/>
                <w:lang w:val="lv-LV"/>
              </w:rPr>
            </w:pPr>
            <w:r w:rsidRPr="00722D0B">
              <w:rPr>
                <w:color w:val="000000"/>
                <w:sz w:val="22"/>
                <w:szCs w:val="22"/>
                <w:lang w:val="lv-LV"/>
              </w:rPr>
              <w:t>Reti</w:t>
            </w:r>
          </w:p>
          <w:p w:rsidR="007516D9" w:rsidRPr="00722D0B" w:rsidRDefault="007516D9">
            <w:pPr>
              <w:tabs>
                <w:tab w:val="left" w:pos="540"/>
              </w:tabs>
              <w:rPr>
                <w:color w:val="000000"/>
                <w:sz w:val="22"/>
                <w:szCs w:val="22"/>
                <w:lang w:val="lv-LV"/>
              </w:rPr>
            </w:pPr>
          </w:p>
        </w:tc>
        <w:tc>
          <w:tcPr>
            <w:tcW w:w="4537" w:type="dxa"/>
          </w:tcPr>
          <w:p w:rsidR="007516D9" w:rsidRPr="00722D0B" w:rsidRDefault="007516D9" w:rsidP="007A0919">
            <w:pPr>
              <w:tabs>
                <w:tab w:val="left" w:pos="540"/>
              </w:tabs>
              <w:rPr>
                <w:color w:val="000000"/>
                <w:sz w:val="22"/>
                <w:szCs w:val="22"/>
                <w:lang w:val="lv-LV"/>
              </w:rPr>
            </w:pPr>
          </w:p>
          <w:p w:rsidR="007516D9" w:rsidRPr="00722D0B" w:rsidRDefault="007516D9" w:rsidP="007A0919">
            <w:pPr>
              <w:tabs>
                <w:tab w:val="left" w:pos="540"/>
              </w:tabs>
              <w:rPr>
                <w:color w:val="000000"/>
                <w:sz w:val="22"/>
                <w:szCs w:val="22"/>
                <w:lang w:val="lv-LV"/>
              </w:rPr>
            </w:pPr>
            <w:r w:rsidRPr="00722D0B">
              <w:rPr>
                <w:color w:val="000000"/>
                <w:sz w:val="22"/>
                <w:szCs w:val="22"/>
                <w:lang w:val="lv-LV"/>
              </w:rPr>
              <w:t>Sistēmiskās sarkanās vilkēdes</w:t>
            </w:r>
            <w:r w:rsidRPr="00722D0B">
              <w:rPr>
                <w:color w:val="000000"/>
                <w:sz w:val="22"/>
                <w:szCs w:val="22"/>
                <w:vertAlign w:val="superscript"/>
                <w:lang w:val="lv-LV"/>
              </w:rPr>
              <w:t>1</w:t>
            </w:r>
            <w:r w:rsidRPr="00722D0B">
              <w:rPr>
                <w:color w:val="000000"/>
                <w:sz w:val="22"/>
                <w:szCs w:val="22"/>
                <w:lang w:val="lv-LV"/>
              </w:rPr>
              <w:t xml:space="preserve"> paasinājums vai aktiv</w:t>
            </w:r>
            <w:r w:rsidR="006C35DD" w:rsidRPr="00722D0B">
              <w:rPr>
                <w:color w:val="000000"/>
                <w:sz w:val="22"/>
                <w:szCs w:val="22"/>
                <w:lang w:val="lv-LV"/>
              </w:rPr>
              <w:t>iz</w:t>
            </w:r>
            <w:r w:rsidRPr="00722D0B">
              <w:rPr>
                <w:color w:val="000000"/>
                <w:sz w:val="22"/>
                <w:szCs w:val="22"/>
                <w:lang w:val="lv-LV"/>
              </w:rPr>
              <w:t>ēšanās</w:t>
            </w:r>
          </w:p>
          <w:p w:rsidR="007516D9" w:rsidRPr="00722D0B" w:rsidRDefault="007516D9" w:rsidP="007A0919">
            <w:pPr>
              <w:tabs>
                <w:tab w:val="left" w:pos="540"/>
              </w:tabs>
              <w:rPr>
                <w:color w:val="000000"/>
                <w:sz w:val="22"/>
                <w:szCs w:val="22"/>
                <w:lang w:val="lv-LV"/>
              </w:rPr>
            </w:pPr>
          </w:p>
          <w:p w:rsidR="007516D9" w:rsidRPr="00722D0B" w:rsidRDefault="007516D9" w:rsidP="007A0919">
            <w:pPr>
              <w:tabs>
                <w:tab w:val="left" w:pos="540"/>
              </w:tabs>
              <w:rPr>
                <w:color w:val="000000"/>
                <w:sz w:val="22"/>
                <w:szCs w:val="22"/>
                <w:lang w:val="lv-LV"/>
              </w:rPr>
            </w:pPr>
          </w:p>
          <w:p w:rsidR="007516D9" w:rsidRPr="00722D0B" w:rsidRDefault="007516D9" w:rsidP="007A0919">
            <w:pPr>
              <w:tabs>
                <w:tab w:val="left" w:pos="540"/>
              </w:tabs>
              <w:rPr>
                <w:color w:val="000000"/>
                <w:sz w:val="22"/>
                <w:szCs w:val="22"/>
                <w:lang w:val="lv-LV"/>
              </w:rPr>
            </w:pPr>
            <w:r w:rsidRPr="00722D0B">
              <w:rPr>
                <w:color w:val="000000"/>
                <w:sz w:val="22"/>
                <w:szCs w:val="22"/>
                <w:lang w:val="lv-LV"/>
              </w:rPr>
              <w:t xml:space="preserve">Hipokaliēmija </w:t>
            </w:r>
          </w:p>
          <w:p w:rsidR="007516D9" w:rsidRPr="00722D0B" w:rsidRDefault="007516D9">
            <w:pPr>
              <w:tabs>
                <w:tab w:val="left" w:pos="540"/>
              </w:tabs>
              <w:rPr>
                <w:color w:val="000000"/>
                <w:sz w:val="22"/>
                <w:szCs w:val="22"/>
                <w:lang w:val="lv-LV"/>
              </w:rPr>
            </w:pPr>
            <w:r w:rsidRPr="00722D0B">
              <w:rPr>
                <w:color w:val="000000"/>
                <w:sz w:val="22"/>
                <w:szCs w:val="22"/>
                <w:lang w:val="lv-LV"/>
              </w:rPr>
              <w:t>Hiperurikēmija, hiponatriēmija</w:t>
            </w: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Psihiskie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Trauksme</w:t>
            </w:r>
          </w:p>
          <w:p w:rsidR="00C86E52" w:rsidRPr="00722D0B" w:rsidRDefault="00C86E52">
            <w:pPr>
              <w:tabs>
                <w:tab w:val="left" w:pos="540"/>
              </w:tabs>
              <w:rPr>
                <w:color w:val="000000"/>
                <w:sz w:val="22"/>
                <w:szCs w:val="22"/>
                <w:lang w:val="lv-LV"/>
              </w:rPr>
            </w:pPr>
            <w:r w:rsidRPr="00722D0B">
              <w:rPr>
                <w:color w:val="000000"/>
                <w:sz w:val="22"/>
                <w:szCs w:val="22"/>
                <w:lang w:val="lv-LV"/>
              </w:rPr>
              <w:t>Depresija</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Nervu sistēmas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Bieži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Galvas reibonis</w:t>
            </w:r>
          </w:p>
          <w:p w:rsidR="00C86E52" w:rsidRPr="00722D0B" w:rsidRDefault="00C86E52">
            <w:pPr>
              <w:tabs>
                <w:tab w:val="left" w:pos="540"/>
              </w:tabs>
              <w:rPr>
                <w:color w:val="000000"/>
                <w:sz w:val="22"/>
                <w:szCs w:val="22"/>
                <w:lang w:val="lv-LV"/>
              </w:rPr>
            </w:pPr>
            <w:r w:rsidRPr="00722D0B">
              <w:rPr>
                <w:color w:val="000000"/>
                <w:sz w:val="22"/>
                <w:szCs w:val="22"/>
                <w:lang w:val="lv-LV"/>
              </w:rPr>
              <w:t>Sinkope, parestēzija</w:t>
            </w:r>
          </w:p>
          <w:p w:rsidR="00C86E52" w:rsidRPr="00722D0B" w:rsidRDefault="00C86E52">
            <w:pPr>
              <w:tabs>
                <w:tab w:val="left" w:pos="540"/>
              </w:tabs>
              <w:rPr>
                <w:color w:val="000000"/>
                <w:sz w:val="22"/>
                <w:szCs w:val="22"/>
                <w:lang w:val="lv-LV"/>
              </w:rPr>
            </w:pPr>
            <w:r w:rsidRPr="00722D0B">
              <w:rPr>
                <w:color w:val="000000"/>
                <w:sz w:val="22"/>
                <w:szCs w:val="22"/>
                <w:lang w:val="lv-LV"/>
              </w:rPr>
              <w:t>Bezmiegs, miega traucējumi</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Acu bojājumi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Redzes traucējumi, redzes miglošanās</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Ausu un labirinta bojājumi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Reibonis (</w:t>
            </w:r>
            <w:r w:rsidRPr="00722D0B">
              <w:rPr>
                <w:i/>
                <w:color w:val="000000"/>
                <w:sz w:val="22"/>
                <w:szCs w:val="22"/>
                <w:lang w:val="lv-LV"/>
              </w:rPr>
              <w:t>vertigo</w:t>
            </w:r>
            <w:r w:rsidRPr="00722D0B">
              <w:rPr>
                <w:color w:val="000000"/>
                <w:sz w:val="22"/>
                <w:szCs w:val="22"/>
                <w:lang w:val="lv-LV"/>
              </w:rPr>
              <w:t>)</w:t>
            </w: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bCs/>
                <w:sz w:val="22"/>
                <w:szCs w:val="22"/>
                <w:lang w:val="lv-LV"/>
              </w:rPr>
              <w:t>Sirds funkcijas traucējumi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Tahikardija, aritmijas</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bCs/>
                <w:color w:val="000000"/>
                <w:sz w:val="22"/>
                <w:szCs w:val="22"/>
                <w:lang w:val="lv-LV"/>
              </w:rPr>
            </w:pPr>
            <w:r w:rsidRPr="00722D0B">
              <w:rPr>
                <w:bCs/>
                <w:sz w:val="22"/>
                <w:szCs w:val="22"/>
                <w:lang w:val="lv-LV"/>
              </w:rPr>
              <w:t>Asinsvadu sistēmas traucējumi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Hipotensija, ortostatiska hipotensija</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rsidP="006D241D">
            <w:pPr>
              <w:keepNext/>
              <w:tabs>
                <w:tab w:val="left" w:pos="540"/>
              </w:tabs>
              <w:rPr>
                <w:color w:val="000000"/>
                <w:sz w:val="22"/>
                <w:szCs w:val="22"/>
                <w:lang w:val="lv-LV"/>
              </w:rPr>
            </w:pPr>
            <w:r w:rsidRPr="00722D0B">
              <w:rPr>
                <w:sz w:val="22"/>
                <w:szCs w:val="22"/>
                <w:lang w:val="lv-LV"/>
              </w:rPr>
              <w:t>Elpošanas sistēmas traucējumi, krūšu kurvja un videnes slimības</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Aizdusa</w:t>
            </w:r>
          </w:p>
          <w:p w:rsidR="00C86E52" w:rsidRPr="00722D0B" w:rsidRDefault="00C86E52">
            <w:pPr>
              <w:tabs>
                <w:tab w:val="left" w:pos="540"/>
              </w:tabs>
              <w:rPr>
                <w:color w:val="000000"/>
                <w:sz w:val="22"/>
                <w:szCs w:val="22"/>
                <w:lang w:val="lv-LV"/>
              </w:rPr>
            </w:pPr>
            <w:r w:rsidRPr="00722D0B">
              <w:rPr>
                <w:color w:val="000000"/>
                <w:sz w:val="22"/>
                <w:szCs w:val="22"/>
                <w:lang w:val="lv-LV"/>
              </w:rPr>
              <w:t>Respirator</w:t>
            </w:r>
            <w:r w:rsidR="00ED14BA" w:rsidRPr="00722D0B">
              <w:rPr>
                <w:color w:val="000000"/>
                <w:sz w:val="22"/>
                <w:szCs w:val="22"/>
                <w:lang w:val="lv-LV"/>
              </w:rPr>
              <w:t>a</w:t>
            </w:r>
            <w:r w:rsidRPr="00722D0B">
              <w:rPr>
                <w:color w:val="000000"/>
                <w:sz w:val="22"/>
                <w:szCs w:val="22"/>
                <w:lang w:val="lv-LV"/>
              </w:rPr>
              <w:t xml:space="preserve"> distres</w:t>
            </w:r>
            <w:r w:rsidR="00ED14BA" w:rsidRPr="00722D0B">
              <w:rPr>
                <w:color w:val="000000"/>
                <w:sz w:val="22"/>
                <w:szCs w:val="22"/>
                <w:lang w:val="lv-LV"/>
              </w:rPr>
              <w:t>a sindroms</w:t>
            </w:r>
            <w:r w:rsidRPr="00722D0B">
              <w:rPr>
                <w:color w:val="000000"/>
                <w:sz w:val="22"/>
                <w:szCs w:val="22"/>
                <w:lang w:val="lv-LV"/>
              </w:rPr>
              <w:t xml:space="preserve"> (arī pneimonīts un plaušu tūska)</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Kuņģa-zarnu trakta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ind w:firstLine="601"/>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Caureja, </w:t>
            </w:r>
            <w:r w:rsidR="00FA6930" w:rsidRPr="00722D0B">
              <w:rPr>
                <w:color w:val="000000"/>
                <w:sz w:val="22"/>
                <w:szCs w:val="22"/>
                <w:lang w:val="lv-LV"/>
              </w:rPr>
              <w:t>sausums mutē</w:t>
            </w:r>
            <w:r w:rsidRPr="00722D0B">
              <w:rPr>
                <w:color w:val="000000"/>
                <w:sz w:val="22"/>
                <w:szCs w:val="22"/>
                <w:lang w:val="lv-LV"/>
              </w:rPr>
              <w:t xml:space="preserve">, </w:t>
            </w:r>
            <w:r w:rsidR="00FA6930" w:rsidRPr="00722D0B">
              <w:rPr>
                <w:color w:val="000000"/>
                <w:sz w:val="22"/>
                <w:szCs w:val="22"/>
                <w:lang w:val="lv-LV"/>
              </w:rPr>
              <w:t>flatulence</w:t>
            </w:r>
          </w:p>
          <w:p w:rsidR="00832F3D" w:rsidRPr="00722D0B" w:rsidRDefault="00C86E52" w:rsidP="00832F3D">
            <w:pPr>
              <w:tabs>
                <w:tab w:val="left" w:pos="540"/>
              </w:tabs>
              <w:rPr>
                <w:color w:val="000000"/>
                <w:sz w:val="22"/>
                <w:szCs w:val="22"/>
                <w:lang w:val="lv-LV"/>
              </w:rPr>
            </w:pPr>
            <w:r w:rsidRPr="00722D0B">
              <w:rPr>
                <w:color w:val="000000"/>
                <w:sz w:val="22"/>
                <w:szCs w:val="22"/>
                <w:lang w:val="lv-LV"/>
              </w:rPr>
              <w:t>Sāpes vēderā, aizcietējums, dispepsija, vemšana</w:t>
            </w:r>
            <w:r w:rsidR="00832F3D" w:rsidRPr="00722D0B">
              <w:rPr>
                <w:color w:val="000000"/>
                <w:sz w:val="22"/>
                <w:szCs w:val="22"/>
                <w:lang w:val="lv-LV"/>
              </w:rPr>
              <w:t>, gastrīts</w:t>
            </w:r>
          </w:p>
          <w:p w:rsidR="003772D5" w:rsidRPr="00722D0B" w:rsidRDefault="003772D5" w:rsidP="00832F3D">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bCs/>
                <w:color w:val="000000"/>
                <w:sz w:val="22"/>
                <w:szCs w:val="22"/>
                <w:lang w:val="lv-LV"/>
              </w:rPr>
            </w:pPr>
            <w:r w:rsidRPr="00722D0B">
              <w:rPr>
                <w:bCs/>
                <w:sz w:val="22"/>
                <w:szCs w:val="22"/>
                <w:lang w:val="lv-LV"/>
              </w:rPr>
              <w:t>Aknu un/vai žults izvades sistēmas traucējumi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ED14BA">
            <w:pPr>
              <w:tabs>
                <w:tab w:val="left" w:pos="540"/>
              </w:tabs>
              <w:rPr>
                <w:color w:val="000000"/>
                <w:sz w:val="22"/>
                <w:szCs w:val="22"/>
                <w:lang w:val="lv-LV"/>
              </w:rPr>
            </w:pPr>
            <w:r w:rsidRPr="00722D0B">
              <w:rPr>
                <w:color w:val="000000"/>
                <w:sz w:val="22"/>
                <w:szCs w:val="22"/>
                <w:lang w:val="lv-LV"/>
              </w:rPr>
              <w:t>A</w:t>
            </w:r>
            <w:r w:rsidR="00C86E52" w:rsidRPr="00722D0B">
              <w:rPr>
                <w:color w:val="000000"/>
                <w:sz w:val="22"/>
                <w:szCs w:val="22"/>
                <w:lang w:val="lv-LV"/>
              </w:rPr>
              <w:t>knu darbība</w:t>
            </w:r>
            <w:r w:rsidRPr="00722D0B">
              <w:rPr>
                <w:color w:val="000000"/>
                <w:sz w:val="22"/>
                <w:szCs w:val="22"/>
                <w:lang w:val="lv-LV"/>
              </w:rPr>
              <w:t>s izmaiņas</w:t>
            </w:r>
            <w:r w:rsidR="00C86E52" w:rsidRPr="00722D0B">
              <w:rPr>
                <w:color w:val="000000"/>
                <w:sz w:val="22"/>
                <w:szCs w:val="22"/>
                <w:lang w:val="lv-LV"/>
              </w:rPr>
              <w:t xml:space="preserve">/aknu darbības </w:t>
            </w:r>
            <w:r w:rsidR="006C35DD" w:rsidRPr="00722D0B">
              <w:rPr>
                <w:color w:val="000000"/>
                <w:sz w:val="22"/>
                <w:szCs w:val="22"/>
                <w:lang w:val="lv-LV"/>
              </w:rPr>
              <w:t>traucējumi</w:t>
            </w:r>
            <w:r w:rsidR="006C35DD" w:rsidRPr="00722D0B">
              <w:rPr>
                <w:color w:val="000000"/>
                <w:sz w:val="22"/>
                <w:szCs w:val="22"/>
                <w:vertAlign w:val="superscript"/>
                <w:lang w:val="lv-LV"/>
              </w:rPr>
              <w:t>2</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Ādas un zemādas audu bojājumi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r w:rsidRPr="00722D0B">
              <w:rPr>
                <w:color w:val="000000"/>
                <w:sz w:val="22"/>
                <w:szCs w:val="22"/>
                <w:lang w:val="lv-LV"/>
              </w:rPr>
              <w:tab/>
            </w:r>
          </w:p>
          <w:p w:rsidR="00C86E52" w:rsidRPr="00722D0B" w:rsidRDefault="00C86E52">
            <w:pPr>
              <w:tabs>
                <w:tab w:val="left" w:pos="540"/>
              </w:tabs>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Angio</w:t>
            </w:r>
            <w:r w:rsidR="007D7A88" w:rsidRPr="00722D0B">
              <w:rPr>
                <w:color w:val="000000"/>
                <w:sz w:val="22"/>
                <w:szCs w:val="22"/>
                <w:lang w:val="lv-LV"/>
              </w:rPr>
              <w:t>edēma</w:t>
            </w:r>
            <w:r w:rsidR="006C35DD" w:rsidRPr="00722D0B">
              <w:rPr>
                <w:color w:val="000000"/>
                <w:sz w:val="22"/>
                <w:szCs w:val="22"/>
                <w:lang w:val="lv-LV"/>
              </w:rPr>
              <w:t xml:space="preserve"> (arī fatāli gadījumi)</w:t>
            </w:r>
            <w:r w:rsidRPr="00722D0B">
              <w:rPr>
                <w:color w:val="000000"/>
                <w:sz w:val="22"/>
                <w:szCs w:val="22"/>
                <w:lang w:val="lv-LV"/>
              </w:rPr>
              <w:t>, eritēma, nieze, izsitumi, hiperhidroze, nātrene</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Skeleta-muskuļu un saistaudu sistēmas bojājumi</w:t>
            </w:r>
          </w:p>
          <w:p w:rsidR="00C86E52" w:rsidRPr="00722D0B" w:rsidRDefault="00A21B51">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rPr>
                <w:color w:val="000000"/>
                <w:sz w:val="22"/>
                <w:szCs w:val="22"/>
                <w:lang w:val="lv-LV"/>
              </w:rPr>
            </w:pP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ED14BA">
            <w:pPr>
              <w:tabs>
                <w:tab w:val="left" w:pos="540"/>
              </w:tabs>
              <w:rPr>
                <w:color w:val="000000"/>
                <w:sz w:val="22"/>
                <w:szCs w:val="22"/>
                <w:lang w:val="lv-LV"/>
              </w:rPr>
            </w:pPr>
            <w:r w:rsidRPr="00722D0B">
              <w:rPr>
                <w:color w:val="000000"/>
                <w:sz w:val="22"/>
                <w:szCs w:val="22"/>
                <w:lang w:val="lv-LV"/>
              </w:rPr>
              <w:t>S</w:t>
            </w:r>
            <w:r w:rsidR="00C86E52" w:rsidRPr="00722D0B">
              <w:rPr>
                <w:color w:val="000000"/>
                <w:sz w:val="22"/>
                <w:szCs w:val="22"/>
                <w:lang w:val="lv-LV"/>
              </w:rPr>
              <w:t>āpes</w:t>
            </w:r>
            <w:r w:rsidRPr="00722D0B">
              <w:rPr>
                <w:color w:val="000000"/>
                <w:sz w:val="22"/>
                <w:szCs w:val="22"/>
                <w:lang w:val="lv-LV"/>
              </w:rPr>
              <w:t xml:space="preserve"> mugurā</w:t>
            </w:r>
            <w:r w:rsidR="00C86E52" w:rsidRPr="00722D0B">
              <w:rPr>
                <w:color w:val="000000"/>
                <w:sz w:val="22"/>
                <w:szCs w:val="22"/>
                <w:lang w:val="lv-LV"/>
              </w:rPr>
              <w:t>, muskuļu spazmas, mialģija</w:t>
            </w:r>
          </w:p>
          <w:p w:rsidR="00C86E52" w:rsidRPr="00722D0B" w:rsidRDefault="00C86E52">
            <w:pPr>
              <w:tabs>
                <w:tab w:val="left" w:pos="540"/>
              </w:tabs>
              <w:rPr>
                <w:color w:val="000000"/>
                <w:sz w:val="22"/>
                <w:szCs w:val="22"/>
                <w:lang w:val="lv-LV"/>
              </w:rPr>
            </w:pPr>
            <w:r w:rsidRPr="00722D0B">
              <w:rPr>
                <w:color w:val="000000"/>
                <w:sz w:val="22"/>
                <w:szCs w:val="22"/>
                <w:lang w:val="lv-LV"/>
              </w:rPr>
              <w:t>Artralģija, muskuļu krampji, sāpes ekstremitātēs</w:t>
            </w:r>
          </w:p>
        </w:tc>
      </w:tr>
      <w:tr w:rsidR="00C86E52" w:rsidRPr="00722D0B">
        <w:tblPrEx>
          <w:tblCellMar>
            <w:top w:w="0" w:type="dxa"/>
            <w:bottom w:w="0" w:type="dxa"/>
          </w:tblCellMar>
        </w:tblPrEx>
        <w:tc>
          <w:tcPr>
            <w:tcW w:w="4382" w:type="dxa"/>
          </w:tcPr>
          <w:p w:rsidR="00C86E52" w:rsidRPr="00722D0B" w:rsidRDefault="00C86E52" w:rsidP="00DF052F">
            <w:pPr>
              <w:keepNext/>
              <w:tabs>
                <w:tab w:val="left" w:pos="540"/>
              </w:tabs>
              <w:rPr>
                <w:color w:val="000000"/>
                <w:sz w:val="22"/>
                <w:szCs w:val="22"/>
                <w:lang w:val="lv-LV"/>
              </w:rPr>
            </w:pPr>
            <w:r w:rsidRPr="00722D0B">
              <w:rPr>
                <w:color w:val="000000"/>
                <w:sz w:val="22"/>
                <w:szCs w:val="22"/>
                <w:lang w:val="lv-LV"/>
              </w:rPr>
              <w:t>Reproduktīvās sistēmas un krūts slimības</w:t>
            </w:r>
          </w:p>
          <w:p w:rsidR="00C86E52" w:rsidRPr="00722D0B" w:rsidRDefault="00C86E52" w:rsidP="00DF052F">
            <w:pPr>
              <w:keepNext/>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rsidP="00DF052F">
            <w:pPr>
              <w:keepNext/>
              <w:tabs>
                <w:tab w:val="left" w:pos="540"/>
              </w:tabs>
              <w:rPr>
                <w:color w:val="000000"/>
                <w:sz w:val="22"/>
                <w:szCs w:val="22"/>
                <w:lang w:val="lv-LV"/>
              </w:rPr>
            </w:pPr>
          </w:p>
        </w:tc>
        <w:tc>
          <w:tcPr>
            <w:tcW w:w="4537" w:type="dxa"/>
          </w:tcPr>
          <w:p w:rsidR="00C86E52" w:rsidRPr="00722D0B" w:rsidRDefault="00C86E52" w:rsidP="00DF052F">
            <w:pPr>
              <w:keepNext/>
              <w:tabs>
                <w:tab w:val="left" w:pos="540"/>
              </w:tabs>
              <w:rPr>
                <w:color w:val="000000"/>
                <w:sz w:val="22"/>
                <w:szCs w:val="22"/>
                <w:lang w:val="lv-LV"/>
              </w:rPr>
            </w:pPr>
          </w:p>
          <w:p w:rsidR="00C86E52" w:rsidRPr="00722D0B" w:rsidRDefault="00C86E52" w:rsidP="00DF052F">
            <w:pPr>
              <w:keepNext/>
              <w:tabs>
                <w:tab w:val="left" w:pos="540"/>
              </w:tabs>
              <w:rPr>
                <w:color w:val="000000"/>
                <w:sz w:val="22"/>
                <w:szCs w:val="22"/>
                <w:lang w:val="lv-LV"/>
              </w:rPr>
            </w:pPr>
            <w:r w:rsidRPr="00722D0B">
              <w:rPr>
                <w:color w:val="000000"/>
                <w:sz w:val="22"/>
                <w:szCs w:val="22"/>
                <w:lang w:val="lv-LV"/>
              </w:rPr>
              <w:t>Erektīlā disfunkcija</w:t>
            </w: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Vispārēji traucējumi un reakcijas ievadīšanas vietā</w:t>
            </w:r>
          </w:p>
        </w:tc>
        <w:tc>
          <w:tcPr>
            <w:tcW w:w="4537"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Sāpes krūtīs</w:t>
            </w:r>
          </w:p>
          <w:p w:rsidR="00C86E52" w:rsidRPr="00722D0B" w:rsidRDefault="00C86E52">
            <w:pPr>
              <w:tabs>
                <w:tab w:val="left" w:pos="540"/>
              </w:tabs>
              <w:rPr>
                <w:color w:val="000000"/>
                <w:sz w:val="22"/>
                <w:szCs w:val="22"/>
                <w:lang w:val="lv-LV"/>
              </w:rPr>
            </w:pPr>
            <w:r w:rsidRPr="00722D0B">
              <w:rPr>
                <w:color w:val="000000"/>
                <w:sz w:val="22"/>
                <w:szCs w:val="22"/>
                <w:lang w:val="lv-LV"/>
              </w:rPr>
              <w:t>Gripai līdzīga slimība, sāpes</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rPr>
                <w:color w:val="000000"/>
                <w:sz w:val="22"/>
                <w:szCs w:val="22"/>
                <w:lang w:val="lv-LV"/>
              </w:rPr>
            </w:pPr>
            <w:r w:rsidRPr="00722D0B">
              <w:rPr>
                <w:color w:val="000000"/>
                <w:sz w:val="22"/>
                <w:szCs w:val="22"/>
                <w:lang w:val="lv-LV"/>
              </w:rPr>
              <w:t>Izmeklējumi</w:t>
            </w:r>
          </w:p>
        </w:tc>
        <w:tc>
          <w:tcPr>
            <w:tcW w:w="4537"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382"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Retāk</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Reti</w:t>
            </w:r>
          </w:p>
        </w:tc>
        <w:tc>
          <w:tcPr>
            <w:tcW w:w="4537" w:type="dxa"/>
          </w:tcPr>
          <w:p w:rsidR="00C86E52" w:rsidRPr="00722D0B" w:rsidRDefault="00C86E52">
            <w:pPr>
              <w:tabs>
                <w:tab w:val="left" w:pos="540"/>
              </w:tabs>
              <w:rPr>
                <w:color w:val="000000"/>
                <w:sz w:val="22"/>
                <w:szCs w:val="22"/>
                <w:lang w:val="lv-LV"/>
              </w:rPr>
            </w:pPr>
            <w:r w:rsidRPr="00722D0B">
              <w:rPr>
                <w:color w:val="000000"/>
                <w:sz w:val="22"/>
                <w:szCs w:val="22"/>
                <w:lang w:val="lv-LV"/>
              </w:rPr>
              <w:t>Paaugstināts urīnskābes līmenis asinīs</w:t>
            </w:r>
          </w:p>
          <w:p w:rsidR="00C86E52" w:rsidRPr="00722D0B" w:rsidRDefault="00C86E52">
            <w:pPr>
              <w:tabs>
                <w:tab w:val="left" w:pos="540"/>
              </w:tabs>
              <w:rPr>
                <w:color w:val="000000"/>
                <w:sz w:val="22"/>
                <w:szCs w:val="22"/>
                <w:lang w:val="lv-LV"/>
              </w:rPr>
            </w:pPr>
            <w:r w:rsidRPr="00722D0B">
              <w:rPr>
                <w:color w:val="000000"/>
                <w:sz w:val="22"/>
                <w:szCs w:val="22"/>
                <w:lang w:val="lv-LV"/>
              </w:rPr>
              <w:t>Paaugstināts kreatinīna līmenis</w:t>
            </w:r>
            <w:r w:rsidR="000C6360" w:rsidRPr="00722D0B">
              <w:rPr>
                <w:color w:val="000000"/>
                <w:sz w:val="22"/>
                <w:szCs w:val="22"/>
                <w:lang w:val="lv-LV"/>
              </w:rPr>
              <w:t xml:space="preserve"> asinīs</w:t>
            </w:r>
            <w:r w:rsidRPr="00722D0B">
              <w:rPr>
                <w:color w:val="000000"/>
                <w:sz w:val="22"/>
                <w:szCs w:val="22"/>
                <w:lang w:val="lv-LV"/>
              </w:rPr>
              <w:t>, paaugstināts kreatīnfosfokināzes līmenis asinīs, paaugstināts aknu enzīmu līmenis</w:t>
            </w:r>
          </w:p>
        </w:tc>
      </w:tr>
    </w:tbl>
    <w:p w:rsidR="00C86E52" w:rsidRPr="00722D0B" w:rsidRDefault="00C86E52">
      <w:pPr>
        <w:tabs>
          <w:tab w:val="left" w:pos="540"/>
        </w:tabs>
        <w:rPr>
          <w:color w:val="000000"/>
          <w:sz w:val="22"/>
          <w:szCs w:val="22"/>
          <w:lang w:val="lv-LV"/>
        </w:rPr>
      </w:pPr>
    </w:p>
    <w:p w:rsidR="007516D9" w:rsidRPr="00722D0B" w:rsidRDefault="007516D9" w:rsidP="007516D9">
      <w:pPr>
        <w:tabs>
          <w:tab w:val="left" w:pos="540"/>
        </w:tabs>
        <w:rPr>
          <w:color w:val="000000"/>
          <w:sz w:val="22"/>
          <w:szCs w:val="22"/>
          <w:lang w:val="lv-LV"/>
        </w:rPr>
      </w:pPr>
      <w:bookmarkStart w:id="4" w:name="OLE_LINK5"/>
      <w:bookmarkStart w:id="5" w:name="OLE_LINK6"/>
      <w:r w:rsidRPr="00722D0B">
        <w:rPr>
          <w:color w:val="000000"/>
          <w:sz w:val="22"/>
          <w:szCs w:val="22"/>
          <w:vertAlign w:val="superscript"/>
          <w:lang w:val="lv-LV"/>
        </w:rPr>
        <w:t xml:space="preserve">1 </w:t>
      </w:r>
      <w:r w:rsidRPr="00722D0B">
        <w:rPr>
          <w:color w:val="000000"/>
          <w:sz w:val="22"/>
          <w:szCs w:val="22"/>
          <w:lang w:val="lv-LV"/>
        </w:rPr>
        <w:t xml:space="preserve">pamatojas uz </w:t>
      </w:r>
      <w:r w:rsidR="00FA6930" w:rsidRPr="00722D0B">
        <w:rPr>
          <w:color w:val="000000"/>
          <w:sz w:val="22"/>
          <w:szCs w:val="22"/>
          <w:lang w:val="lv-LV"/>
        </w:rPr>
        <w:t>pēcreģistrācijas</w:t>
      </w:r>
      <w:r w:rsidRPr="00722D0B">
        <w:rPr>
          <w:color w:val="000000"/>
          <w:sz w:val="22"/>
          <w:szCs w:val="22"/>
          <w:lang w:val="lv-LV"/>
        </w:rPr>
        <w:t xml:space="preserve"> pieredzi</w:t>
      </w:r>
    </w:p>
    <w:p w:rsidR="00CB69FE" w:rsidRPr="00722D0B" w:rsidRDefault="007516D9" w:rsidP="00CB69FE">
      <w:pPr>
        <w:tabs>
          <w:tab w:val="left" w:pos="540"/>
        </w:tabs>
        <w:rPr>
          <w:color w:val="000000"/>
          <w:sz w:val="22"/>
          <w:szCs w:val="22"/>
          <w:lang w:val="lv-LV"/>
        </w:rPr>
      </w:pPr>
      <w:r w:rsidRPr="00722D0B">
        <w:rPr>
          <w:color w:val="000000"/>
          <w:sz w:val="22"/>
          <w:szCs w:val="22"/>
          <w:vertAlign w:val="superscript"/>
          <w:lang w:val="lv-LV"/>
        </w:rPr>
        <w:t>2</w:t>
      </w:r>
      <w:r w:rsidR="00CB69FE" w:rsidRPr="00722D0B">
        <w:rPr>
          <w:color w:val="000000"/>
          <w:sz w:val="22"/>
          <w:szCs w:val="22"/>
          <w:lang w:val="lv-LV"/>
        </w:rPr>
        <w:t xml:space="preserve">sīkākai informācijai skatīt apakšpunktu </w:t>
      </w:r>
      <w:r w:rsidR="008E4053" w:rsidRPr="00722D0B">
        <w:rPr>
          <w:color w:val="000000"/>
          <w:sz w:val="22"/>
          <w:szCs w:val="22"/>
          <w:lang w:val="lv-LV"/>
        </w:rPr>
        <w:t>„</w:t>
      </w:r>
      <w:r w:rsidR="00650610" w:rsidRPr="00722D0B">
        <w:rPr>
          <w:color w:val="000000"/>
          <w:sz w:val="22"/>
          <w:szCs w:val="22"/>
          <w:lang w:val="lv-LV"/>
        </w:rPr>
        <w:t>Atsevišķu blakusparādību apraksts</w:t>
      </w:r>
      <w:r w:rsidR="00CC4240" w:rsidRPr="00722D0B">
        <w:rPr>
          <w:color w:val="000000"/>
          <w:sz w:val="22"/>
          <w:szCs w:val="22"/>
          <w:lang w:val="lv-LV"/>
        </w:rPr>
        <w:t>”</w:t>
      </w:r>
    </w:p>
    <w:bookmarkEnd w:id="4"/>
    <w:bookmarkEnd w:id="5"/>
    <w:p w:rsidR="00CB69FE" w:rsidRPr="00722D0B" w:rsidRDefault="00CB69FE">
      <w:pPr>
        <w:tabs>
          <w:tab w:val="left" w:pos="540"/>
        </w:tabs>
        <w:rPr>
          <w:i/>
          <w:color w:val="000000"/>
          <w:sz w:val="22"/>
          <w:szCs w:val="22"/>
          <w:lang w:val="lv-LV"/>
        </w:rPr>
      </w:pPr>
    </w:p>
    <w:p w:rsidR="00C86E52" w:rsidRPr="00722D0B" w:rsidRDefault="00D65BA0">
      <w:pPr>
        <w:tabs>
          <w:tab w:val="left" w:pos="540"/>
        </w:tabs>
        <w:rPr>
          <w:i/>
          <w:color w:val="000000"/>
          <w:sz w:val="22"/>
          <w:szCs w:val="22"/>
          <w:lang w:val="lv-LV"/>
        </w:rPr>
      </w:pPr>
      <w:r>
        <w:rPr>
          <w:i/>
          <w:color w:val="000000"/>
          <w:sz w:val="22"/>
          <w:szCs w:val="22"/>
          <w:lang w:val="lv-LV"/>
        </w:rPr>
        <w:br w:type="page"/>
      </w:r>
      <w:r w:rsidR="00C86E52" w:rsidRPr="00722D0B">
        <w:rPr>
          <w:i/>
          <w:color w:val="000000"/>
          <w:sz w:val="22"/>
          <w:szCs w:val="22"/>
          <w:lang w:val="lv-LV"/>
        </w:rPr>
        <w:t>Papildus informācija par atsevišķām sastāvdaļām</w:t>
      </w:r>
    </w:p>
    <w:p w:rsidR="00650610" w:rsidRPr="00722D0B" w:rsidRDefault="00650610">
      <w:pPr>
        <w:tabs>
          <w:tab w:val="left" w:pos="540"/>
        </w:tabs>
        <w:rPr>
          <w:i/>
          <w:color w:val="000000"/>
          <w:sz w:val="22"/>
          <w:szCs w:val="22"/>
          <w:lang w:val="lv-LV"/>
        </w:rPr>
      </w:pPr>
    </w:p>
    <w:p w:rsidR="00C86E52" w:rsidRPr="00722D0B" w:rsidRDefault="00C86E52" w:rsidP="00CB69FE">
      <w:pPr>
        <w:tabs>
          <w:tab w:val="left" w:pos="540"/>
        </w:tabs>
        <w:rPr>
          <w:color w:val="000000"/>
          <w:sz w:val="22"/>
          <w:szCs w:val="22"/>
          <w:lang w:val="lv-LV"/>
        </w:rPr>
      </w:pPr>
      <w:r w:rsidRPr="00722D0B">
        <w:rPr>
          <w:color w:val="000000"/>
          <w:sz w:val="22"/>
          <w:szCs w:val="22"/>
          <w:lang w:val="lv-LV"/>
        </w:rPr>
        <w:t>Iepriekšējie ziņojumi par katras no sastāvdaļas blakusparādībām ir arī potenciālās MicardisPlus blakusparādības, pat ja tās nav pieminētas klīniskajos pētījumos ar šīm zālēm.</w:t>
      </w:r>
    </w:p>
    <w:p w:rsidR="00C86E52" w:rsidRPr="00722D0B" w:rsidRDefault="00C86E52">
      <w:pPr>
        <w:tabs>
          <w:tab w:val="left" w:pos="540"/>
        </w:tabs>
        <w:rPr>
          <w:color w:val="000000"/>
          <w:sz w:val="22"/>
          <w:szCs w:val="22"/>
          <w:lang w:val="lv-LV"/>
        </w:rPr>
      </w:pPr>
    </w:p>
    <w:p w:rsidR="00C86E52" w:rsidRPr="00722D0B" w:rsidRDefault="00C86E52" w:rsidP="006D241D">
      <w:pPr>
        <w:keepNext/>
        <w:rPr>
          <w:sz w:val="22"/>
          <w:szCs w:val="22"/>
          <w:u w:val="single"/>
          <w:lang w:val="lv-LV"/>
        </w:rPr>
      </w:pPr>
      <w:r w:rsidRPr="00722D0B">
        <w:rPr>
          <w:sz w:val="22"/>
          <w:szCs w:val="22"/>
          <w:u w:val="single"/>
          <w:lang w:val="lv-LV"/>
        </w:rPr>
        <w:t>Telmisartāns</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Blakusparādību biežums bija vienāds gan ar placebo, gan ar telmisartānu ārstētiem pacientiem.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Kopumā ziņojumi par blakusparādību biežumu lietojot telmisartānu (41,4%) ir salīdzināmi ar placebo (43,9%), kas pierādīts placebo kontrolētajos pētījumos. Zemāk uzskaitīto blakusparādību biežums apvienots no klīnisko pētījumu ziņojumiem par hipertensijas pacientiem, kuri terapijā lietojuši telmisartānu</w:t>
      </w:r>
      <w:r w:rsidR="00B06F84" w:rsidRPr="00722D0B">
        <w:rPr>
          <w:color w:val="000000"/>
          <w:sz w:val="22"/>
          <w:szCs w:val="22"/>
          <w:lang w:val="lv-LV"/>
        </w:rPr>
        <w:t xml:space="preserve"> </w:t>
      </w:r>
      <w:r w:rsidR="00E43F5B" w:rsidRPr="00722D0B">
        <w:rPr>
          <w:color w:val="000000"/>
          <w:sz w:val="22"/>
          <w:szCs w:val="22"/>
          <w:lang w:val="lv-LV"/>
        </w:rPr>
        <w:t>vai pacientiem 50 gadu vecumā vai vecākiem ar paaugstinātu kardiovaskulāra notikuma risku</w:t>
      </w:r>
      <w:r w:rsidR="00B06F84" w:rsidRPr="00722D0B">
        <w:rPr>
          <w:color w:val="000000"/>
          <w:sz w:val="22"/>
          <w:szCs w:val="22"/>
          <w:lang w:val="lv-LV"/>
        </w:rPr>
        <w:t>.</w:t>
      </w:r>
    </w:p>
    <w:p w:rsidR="00C86E52" w:rsidRPr="00722D0B" w:rsidRDefault="00C86E52">
      <w:pPr>
        <w:tabs>
          <w:tab w:val="left" w:pos="540"/>
        </w:tabs>
        <w:rPr>
          <w:color w:val="000000"/>
          <w:sz w:val="22"/>
          <w:szCs w:val="22"/>
          <w:lang w:val="lv-LV"/>
        </w:rPr>
      </w:pPr>
    </w:p>
    <w:tbl>
      <w:tblPr>
        <w:tblW w:w="0" w:type="auto"/>
        <w:tblInd w:w="108" w:type="dxa"/>
        <w:tblLayout w:type="fixed"/>
        <w:tblLook w:val="0000" w:firstRow="0" w:lastRow="0" w:firstColumn="0" w:lastColumn="0" w:noHBand="0" w:noVBand="0"/>
      </w:tblPr>
      <w:tblGrid>
        <w:gridCol w:w="3960"/>
        <w:gridCol w:w="4818"/>
      </w:tblGrid>
      <w:tr w:rsidR="00C86E52" w:rsidRPr="00722D0B">
        <w:tblPrEx>
          <w:tblCellMar>
            <w:top w:w="0" w:type="dxa"/>
            <w:bottom w:w="0" w:type="dxa"/>
          </w:tblCellMar>
        </w:tblPrEx>
        <w:tc>
          <w:tcPr>
            <w:tcW w:w="3960" w:type="dxa"/>
          </w:tcPr>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Infekcijas un infestācijas</w:t>
            </w:r>
          </w:p>
          <w:p w:rsidR="00C86E52" w:rsidRPr="00722D0B" w:rsidRDefault="00832F3D">
            <w:pPr>
              <w:tabs>
                <w:tab w:val="left" w:pos="540"/>
              </w:tabs>
              <w:ind w:left="601"/>
              <w:rPr>
                <w:color w:val="000000"/>
                <w:sz w:val="22"/>
                <w:szCs w:val="22"/>
                <w:lang w:val="lv-LV"/>
              </w:rPr>
            </w:pPr>
            <w:r w:rsidRPr="00722D0B">
              <w:rPr>
                <w:color w:val="000000"/>
                <w:sz w:val="22"/>
                <w:szCs w:val="22"/>
                <w:lang w:val="lv-LV"/>
              </w:rPr>
              <w:t>Retāk</w:t>
            </w:r>
          </w:p>
          <w:p w:rsidR="00832F3D" w:rsidRPr="00722D0B" w:rsidRDefault="00832F3D">
            <w:pPr>
              <w:tabs>
                <w:tab w:val="left" w:pos="540"/>
              </w:tabs>
              <w:ind w:left="601"/>
              <w:rPr>
                <w:color w:val="000000"/>
                <w:sz w:val="22"/>
                <w:szCs w:val="22"/>
                <w:lang w:val="lv-LV"/>
              </w:rPr>
            </w:pPr>
          </w:p>
          <w:p w:rsidR="00832F3D" w:rsidRPr="00722D0B" w:rsidRDefault="00832F3D">
            <w:pPr>
              <w:tabs>
                <w:tab w:val="left" w:pos="540"/>
              </w:tabs>
              <w:ind w:left="601"/>
              <w:rPr>
                <w:color w:val="000000"/>
                <w:sz w:val="22"/>
                <w:szCs w:val="22"/>
                <w:lang w:val="lv-LV"/>
              </w:rPr>
            </w:pPr>
            <w:r w:rsidRPr="00722D0B">
              <w:rPr>
                <w:color w:val="000000"/>
                <w:sz w:val="22"/>
                <w:szCs w:val="22"/>
                <w:lang w:val="lv-LV"/>
              </w:rPr>
              <w:t>Reti</w:t>
            </w:r>
          </w:p>
          <w:p w:rsidR="00C86E52" w:rsidRPr="00722D0B" w:rsidRDefault="00C86E52">
            <w:pPr>
              <w:tabs>
                <w:tab w:val="left" w:pos="540"/>
              </w:tabs>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832F3D" w:rsidRPr="00722D0B" w:rsidRDefault="00C86E52">
            <w:pPr>
              <w:tabs>
                <w:tab w:val="left" w:pos="540"/>
              </w:tabs>
              <w:rPr>
                <w:color w:val="000000"/>
                <w:sz w:val="22"/>
                <w:szCs w:val="22"/>
                <w:lang w:val="lv-LV"/>
              </w:rPr>
            </w:pPr>
            <w:r w:rsidRPr="00722D0B">
              <w:rPr>
                <w:color w:val="000000"/>
                <w:sz w:val="22"/>
                <w:szCs w:val="22"/>
                <w:lang w:val="lv-LV"/>
              </w:rPr>
              <w:t>Augšējo elpceļu infekcija, urīnceļu infekcija, ieskaitot cistītu</w:t>
            </w:r>
          </w:p>
          <w:p w:rsidR="00C86E52" w:rsidRPr="00722D0B" w:rsidRDefault="00832F3D" w:rsidP="006C35DD">
            <w:pPr>
              <w:tabs>
                <w:tab w:val="left" w:pos="540"/>
              </w:tabs>
              <w:rPr>
                <w:color w:val="000000"/>
                <w:sz w:val="22"/>
                <w:szCs w:val="22"/>
                <w:lang w:val="lv-LV"/>
              </w:rPr>
            </w:pPr>
            <w:r w:rsidRPr="00722D0B">
              <w:rPr>
                <w:color w:val="000000"/>
                <w:sz w:val="22"/>
                <w:szCs w:val="22"/>
                <w:lang w:val="lv-LV"/>
              </w:rPr>
              <w:t>S</w:t>
            </w:r>
            <w:r w:rsidR="009D03A6" w:rsidRPr="00722D0B">
              <w:rPr>
                <w:color w:val="000000"/>
                <w:sz w:val="22"/>
                <w:szCs w:val="22"/>
                <w:lang w:val="lv-LV"/>
              </w:rPr>
              <w:t>epse (ieskaitot fatālu iznākumu</w:t>
            </w:r>
            <w:r w:rsidR="00B06F84" w:rsidRPr="00722D0B">
              <w:rPr>
                <w:color w:val="000000"/>
                <w:sz w:val="22"/>
                <w:szCs w:val="22"/>
                <w:lang w:val="lv-LV"/>
              </w:rPr>
              <w:t>)</w:t>
            </w:r>
            <w:r w:rsidR="006C35DD" w:rsidRPr="00722D0B">
              <w:rPr>
                <w:color w:val="000000"/>
                <w:sz w:val="22"/>
                <w:szCs w:val="22"/>
                <w:vertAlign w:val="superscript"/>
                <w:lang w:val="lv-LV"/>
              </w:rPr>
              <w:t>3</w:t>
            </w:r>
            <w:r w:rsidR="006C35DD" w:rsidRPr="00722D0B">
              <w:rPr>
                <w:color w:val="000000"/>
                <w:sz w:val="22"/>
                <w:szCs w:val="22"/>
                <w:lang w:val="lv-LV"/>
              </w:rPr>
              <w:t xml:space="preserve">  </w:t>
            </w:r>
          </w:p>
        </w:tc>
      </w:tr>
      <w:tr w:rsidR="00C86E52" w:rsidRPr="00722D0B">
        <w:tblPrEx>
          <w:tblCellMar>
            <w:top w:w="0" w:type="dxa"/>
            <w:bottom w:w="0" w:type="dxa"/>
          </w:tblCellMar>
        </w:tblPrEx>
        <w:trPr>
          <w:trHeight w:val="738"/>
        </w:trPr>
        <w:tc>
          <w:tcPr>
            <w:tcW w:w="3960" w:type="dxa"/>
          </w:tcPr>
          <w:p w:rsidR="00C86E52" w:rsidRPr="00722D0B" w:rsidRDefault="00C86E52">
            <w:pPr>
              <w:tabs>
                <w:tab w:val="left" w:pos="540"/>
              </w:tabs>
              <w:rPr>
                <w:color w:val="000000"/>
                <w:sz w:val="22"/>
                <w:szCs w:val="22"/>
                <w:lang w:val="lv-LV"/>
              </w:rPr>
            </w:pPr>
            <w:r w:rsidRPr="00722D0B">
              <w:rPr>
                <w:bCs/>
                <w:sz w:val="22"/>
                <w:szCs w:val="22"/>
                <w:lang w:val="lv-LV"/>
              </w:rPr>
              <w:t>Asins un limfātiskās sistēmas traucējumi</w:t>
            </w:r>
          </w:p>
          <w:p w:rsidR="00C86E52" w:rsidRPr="00722D0B" w:rsidRDefault="00832F3D">
            <w:pPr>
              <w:tabs>
                <w:tab w:val="left" w:pos="540"/>
              </w:tabs>
              <w:ind w:left="601"/>
              <w:rPr>
                <w:color w:val="000000"/>
                <w:sz w:val="22"/>
                <w:szCs w:val="22"/>
                <w:lang w:val="lv-LV"/>
              </w:rPr>
            </w:pPr>
            <w:r w:rsidRPr="00722D0B">
              <w:rPr>
                <w:color w:val="000000"/>
                <w:sz w:val="22"/>
                <w:szCs w:val="22"/>
                <w:lang w:val="lv-LV"/>
              </w:rPr>
              <w:t>Retāk</w:t>
            </w:r>
          </w:p>
          <w:p w:rsidR="00832F3D" w:rsidRPr="00722D0B" w:rsidRDefault="00832F3D">
            <w:pPr>
              <w:tabs>
                <w:tab w:val="left" w:pos="540"/>
              </w:tabs>
              <w:ind w:left="601"/>
              <w:rPr>
                <w:color w:val="000000"/>
                <w:sz w:val="22"/>
                <w:szCs w:val="22"/>
                <w:lang w:val="lv-LV"/>
              </w:rPr>
            </w:pPr>
            <w:r w:rsidRPr="00722D0B">
              <w:rPr>
                <w:color w:val="000000"/>
                <w:sz w:val="22"/>
                <w:szCs w:val="22"/>
                <w:lang w:val="lv-LV"/>
              </w:rPr>
              <w:t>Reti</w:t>
            </w:r>
          </w:p>
        </w:tc>
        <w:tc>
          <w:tcPr>
            <w:tcW w:w="4818" w:type="dxa"/>
          </w:tcPr>
          <w:p w:rsidR="00C86E52" w:rsidRPr="00722D0B" w:rsidRDefault="00C86E52">
            <w:pPr>
              <w:tabs>
                <w:tab w:val="left" w:pos="540"/>
              </w:tabs>
              <w:rPr>
                <w:color w:val="000000"/>
                <w:sz w:val="22"/>
                <w:szCs w:val="22"/>
                <w:lang w:val="lv-LV"/>
              </w:rPr>
            </w:pPr>
          </w:p>
          <w:p w:rsidR="00832F3D" w:rsidRPr="00722D0B" w:rsidRDefault="00832F3D">
            <w:pPr>
              <w:tabs>
                <w:tab w:val="left" w:pos="540"/>
              </w:tabs>
              <w:rPr>
                <w:color w:val="000000"/>
                <w:sz w:val="22"/>
                <w:szCs w:val="22"/>
                <w:lang w:val="lv-LV"/>
              </w:rPr>
            </w:pPr>
            <w:r w:rsidRPr="00722D0B">
              <w:rPr>
                <w:color w:val="000000"/>
                <w:sz w:val="22"/>
                <w:szCs w:val="22"/>
                <w:lang w:val="lv-LV"/>
              </w:rPr>
              <w:t>Anēmija</w:t>
            </w:r>
          </w:p>
          <w:p w:rsidR="00C86E52" w:rsidRPr="00722D0B" w:rsidRDefault="00C86E52">
            <w:pPr>
              <w:tabs>
                <w:tab w:val="left" w:pos="540"/>
              </w:tabs>
              <w:rPr>
                <w:color w:val="000000"/>
                <w:sz w:val="22"/>
                <w:szCs w:val="22"/>
                <w:lang w:val="lv-LV"/>
              </w:rPr>
            </w:pPr>
            <w:r w:rsidRPr="00722D0B">
              <w:rPr>
                <w:color w:val="000000"/>
                <w:sz w:val="22"/>
                <w:szCs w:val="22"/>
                <w:lang w:val="lv-LV"/>
              </w:rPr>
              <w:t>Eozinofīlija,  trombocitopēnija</w:t>
            </w:r>
          </w:p>
          <w:p w:rsidR="00832F3D" w:rsidRPr="00722D0B" w:rsidRDefault="00832F3D">
            <w:pPr>
              <w:tabs>
                <w:tab w:val="left" w:pos="540"/>
              </w:tabs>
              <w:rPr>
                <w:color w:val="000000"/>
                <w:sz w:val="22"/>
                <w:szCs w:val="22"/>
                <w:lang w:val="lv-LV"/>
              </w:rPr>
            </w:pPr>
          </w:p>
        </w:tc>
      </w:tr>
      <w:tr w:rsidR="00C86E52" w:rsidRPr="00722D0B">
        <w:tblPrEx>
          <w:tblCellMar>
            <w:top w:w="0" w:type="dxa"/>
            <w:bottom w:w="0" w:type="dxa"/>
          </w:tblCellMar>
        </w:tblPrEx>
        <w:trPr>
          <w:trHeight w:val="738"/>
        </w:trPr>
        <w:tc>
          <w:tcPr>
            <w:tcW w:w="3960" w:type="dxa"/>
          </w:tcPr>
          <w:p w:rsidR="00C86E52" w:rsidRPr="00722D0B" w:rsidRDefault="00C86E52">
            <w:pPr>
              <w:tabs>
                <w:tab w:val="left" w:pos="540"/>
              </w:tabs>
              <w:rPr>
                <w:sz w:val="22"/>
                <w:szCs w:val="22"/>
                <w:lang w:val="lv-LV"/>
              </w:rPr>
            </w:pPr>
            <w:r w:rsidRPr="00722D0B">
              <w:rPr>
                <w:sz w:val="22"/>
                <w:szCs w:val="22"/>
                <w:lang w:val="lv-LV"/>
              </w:rPr>
              <w:t>Imūnās sistēmas traucējumi</w:t>
            </w:r>
          </w:p>
          <w:p w:rsidR="00C86E52" w:rsidRPr="00722D0B" w:rsidRDefault="00832F3D">
            <w:pPr>
              <w:tabs>
                <w:tab w:val="left" w:pos="540"/>
              </w:tabs>
              <w:ind w:firstLine="601"/>
              <w:rPr>
                <w:sz w:val="22"/>
                <w:szCs w:val="22"/>
                <w:lang w:val="lv-LV"/>
              </w:rPr>
            </w:pPr>
            <w:r w:rsidRPr="00722D0B">
              <w:rPr>
                <w:sz w:val="22"/>
                <w:szCs w:val="22"/>
                <w:lang w:val="lv-LV"/>
              </w:rPr>
              <w:t>Reti</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Paaugstināta jutība, anafilaktiskas reakcijas</w:t>
            </w:r>
          </w:p>
        </w:tc>
      </w:tr>
      <w:tr w:rsidR="00C86E52" w:rsidRPr="00722D0B">
        <w:tblPrEx>
          <w:tblCellMar>
            <w:top w:w="0" w:type="dxa"/>
            <w:bottom w:w="0" w:type="dxa"/>
          </w:tblCellMar>
        </w:tblPrEx>
        <w:tc>
          <w:tcPr>
            <w:tcW w:w="3960" w:type="dxa"/>
          </w:tcPr>
          <w:p w:rsidR="00C86E52" w:rsidRPr="00722D0B" w:rsidRDefault="00C86E52">
            <w:pPr>
              <w:tabs>
                <w:tab w:val="left" w:pos="540"/>
              </w:tabs>
              <w:rPr>
                <w:b/>
                <w:bCs/>
                <w:sz w:val="22"/>
                <w:szCs w:val="22"/>
                <w:lang w:val="lv-LV"/>
              </w:rPr>
            </w:pPr>
            <w:r w:rsidRPr="00722D0B">
              <w:rPr>
                <w:sz w:val="22"/>
                <w:szCs w:val="22"/>
                <w:lang w:val="lv-LV"/>
              </w:rPr>
              <w:t>Vielmaiņas un uztures traucējumi</w:t>
            </w:r>
            <w:r w:rsidRPr="00722D0B">
              <w:rPr>
                <w:b/>
                <w:bCs/>
                <w:sz w:val="22"/>
                <w:szCs w:val="22"/>
                <w:lang w:val="lv-LV"/>
              </w:rPr>
              <w:t xml:space="preserve"> </w:t>
            </w:r>
          </w:p>
          <w:p w:rsidR="00C86E52" w:rsidRPr="00722D0B" w:rsidRDefault="00832F3D">
            <w:pPr>
              <w:tabs>
                <w:tab w:val="left" w:pos="540"/>
              </w:tabs>
              <w:ind w:firstLine="601"/>
              <w:rPr>
                <w:color w:val="000000"/>
                <w:sz w:val="22"/>
                <w:szCs w:val="22"/>
                <w:lang w:val="lv-LV"/>
              </w:rPr>
            </w:pPr>
            <w:r w:rsidRPr="00722D0B">
              <w:rPr>
                <w:color w:val="000000"/>
                <w:sz w:val="22"/>
                <w:szCs w:val="22"/>
                <w:lang w:val="lv-LV"/>
              </w:rPr>
              <w:t>Retāk</w:t>
            </w:r>
          </w:p>
          <w:p w:rsidR="00832F3D" w:rsidRPr="00722D0B" w:rsidRDefault="00832F3D">
            <w:pPr>
              <w:tabs>
                <w:tab w:val="left" w:pos="540"/>
              </w:tabs>
              <w:ind w:firstLine="601"/>
              <w:rPr>
                <w:color w:val="000000"/>
                <w:sz w:val="22"/>
                <w:szCs w:val="22"/>
                <w:lang w:val="lv-LV"/>
              </w:rPr>
            </w:pPr>
            <w:r w:rsidRPr="00722D0B">
              <w:rPr>
                <w:color w:val="000000"/>
                <w:sz w:val="22"/>
                <w:szCs w:val="22"/>
                <w:lang w:val="lv-LV"/>
              </w:rPr>
              <w:t>Reti</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Hiperkaliēmija</w:t>
            </w:r>
          </w:p>
          <w:p w:rsidR="003772D5" w:rsidRPr="00722D0B" w:rsidRDefault="00832F3D">
            <w:pPr>
              <w:tabs>
                <w:tab w:val="left" w:pos="540"/>
              </w:tabs>
              <w:rPr>
                <w:color w:val="000000"/>
                <w:sz w:val="22"/>
                <w:szCs w:val="22"/>
                <w:lang w:val="lv-LV"/>
              </w:rPr>
            </w:pPr>
            <w:r w:rsidRPr="00722D0B">
              <w:rPr>
                <w:color w:val="000000"/>
                <w:sz w:val="22"/>
                <w:szCs w:val="22"/>
                <w:lang w:val="lv-LV"/>
              </w:rPr>
              <w:t>Hipoglikēmija (diabēta slimniekiem)</w:t>
            </w:r>
          </w:p>
          <w:p w:rsidR="00832F3D" w:rsidRPr="00722D0B" w:rsidRDefault="00832F3D">
            <w:pPr>
              <w:tabs>
                <w:tab w:val="left" w:pos="540"/>
              </w:tabs>
              <w:rPr>
                <w:color w:val="000000"/>
                <w:sz w:val="22"/>
                <w:szCs w:val="22"/>
                <w:lang w:val="lv-LV"/>
              </w:rPr>
            </w:pPr>
          </w:p>
        </w:tc>
      </w:tr>
      <w:tr w:rsidR="00C86E52" w:rsidRPr="00722D0B">
        <w:tblPrEx>
          <w:tblCellMar>
            <w:top w:w="0" w:type="dxa"/>
            <w:bottom w:w="0" w:type="dxa"/>
          </w:tblCellMar>
        </w:tblPrEx>
        <w:tc>
          <w:tcPr>
            <w:tcW w:w="3960" w:type="dxa"/>
          </w:tcPr>
          <w:p w:rsidR="00C86E52" w:rsidRPr="00722D0B" w:rsidRDefault="00C86E52">
            <w:pPr>
              <w:tabs>
                <w:tab w:val="left" w:pos="540"/>
              </w:tabs>
              <w:rPr>
                <w:bCs/>
                <w:sz w:val="22"/>
                <w:szCs w:val="22"/>
                <w:lang w:val="lv-LV"/>
              </w:rPr>
            </w:pPr>
            <w:r w:rsidRPr="00722D0B">
              <w:rPr>
                <w:bCs/>
                <w:sz w:val="22"/>
                <w:szCs w:val="22"/>
                <w:lang w:val="lv-LV"/>
              </w:rPr>
              <w:t>Sirds funkcijas traucējumi</w:t>
            </w:r>
          </w:p>
          <w:p w:rsidR="00C86E52" w:rsidRPr="00722D0B" w:rsidRDefault="00832F3D">
            <w:pPr>
              <w:tabs>
                <w:tab w:val="left" w:pos="540"/>
              </w:tabs>
              <w:ind w:firstLine="601"/>
              <w:rPr>
                <w:bCs/>
                <w:sz w:val="22"/>
                <w:szCs w:val="22"/>
                <w:lang w:val="lv-LV"/>
              </w:rPr>
            </w:pPr>
            <w:r w:rsidRPr="00722D0B">
              <w:rPr>
                <w:bCs/>
                <w:sz w:val="22"/>
                <w:szCs w:val="22"/>
                <w:lang w:val="lv-LV"/>
              </w:rPr>
              <w:t>Retāk</w:t>
            </w:r>
          </w:p>
          <w:p w:rsidR="00C65283" w:rsidRPr="00722D0B" w:rsidRDefault="00C65283">
            <w:pPr>
              <w:tabs>
                <w:tab w:val="left" w:pos="540"/>
              </w:tabs>
              <w:ind w:firstLine="601"/>
              <w:rPr>
                <w:bCs/>
                <w:sz w:val="22"/>
                <w:szCs w:val="22"/>
                <w:lang w:val="lv-LV"/>
              </w:rPr>
            </w:pPr>
          </w:p>
          <w:p w:rsidR="00C65283" w:rsidRPr="00722D0B" w:rsidRDefault="00C65283" w:rsidP="00C65283">
            <w:pPr>
              <w:tabs>
                <w:tab w:val="left" w:pos="540"/>
              </w:tabs>
              <w:rPr>
                <w:color w:val="000000"/>
                <w:sz w:val="22"/>
                <w:szCs w:val="22"/>
                <w:lang w:val="lv-LV"/>
              </w:rPr>
            </w:pPr>
            <w:r w:rsidRPr="00722D0B">
              <w:rPr>
                <w:color w:val="000000"/>
                <w:sz w:val="22"/>
                <w:szCs w:val="22"/>
                <w:lang w:val="lv-LV"/>
              </w:rPr>
              <w:t>Nervu sistēmas traucējumi</w:t>
            </w:r>
          </w:p>
          <w:p w:rsidR="00C65283" w:rsidRPr="00722D0B" w:rsidRDefault="00C65283" w:rsidP="00C65283">
            <w:pPr>
              <w:tabs>
                <w:tab w:val="left" w:pos="540"/>
              </w:tabs>
              <w:ind w:firstLine="601"/>
              <w:rPr>
                <w:color w:val="000000"/>
                <w:sz w:val="22"/>
                <w:szCs w:val="22"/>
                <w:lang w:val="lv-LV"/>
              </w:rPr>
            </w:pPr>
            <w:r w:rsidRPr="00722D0B">
              <w:rPr>
                <w:color w:val="000000"/>
                <w:sz w:val="22"/>
                <w:szCs w:val="22"/>
                <w:lang w:val="lv-LV"/>
              </w:rPr>
              <w:t>Reti</w:t>
            </w:r>
          </w:p>
          <w:p w:rsidR="00C65283" w:rsidRPr="00722D0B" w:rsidRDefault="00C65283" w:rsidP="00C65283">
            <w:pPr>
              <w:tabs>
                <w:tab w:val="left" w:pos="540"/>
              </w:tabs>
              <w:rPr>
                <w:color w:val="000000"/>
                <w:sz w:val="22"/>
                <w:szCs w:val="22"/>
                <w:lang w:val="lv-LV"/>
              </w:rPr>
            </w:pPr>
          </w:p>
          <w:p w:rsidR="00C65283" w:rsidRPr="00722D0B" w:rsidRDefault="00C65283" w:rsidP="00C65283">
            <w:pPr>
              <w:tabs>
                <w:tab w:val="left" w:pos="540"/>
              </w:tabs>
              <w:rPr>
                <w:color w:val="000000"/>
                <w:sz w:val="22"/>
                <w:szCs w:val="22"/>
                <w:lang w:val="lv-LV"/>
              </w:rPr>
            </w:pPr>
            <w:r w:rsidRPr="00722D0B">
              <w:rPr>
                <w:sz w:val="22"/>
                <w:szCs w:val="22"/>
                <w:lang w:val="lv-LV"/>
              </w:rPr>
              <w:t>Elpošanas sistēmas traucējumi, krūšu kurvja un videnes slimības</w:t>
            </w:r>
          </w:p>
          <w:tbl>
            <w:tblPr>
              <w:tblW w:w="0" w:type="auto"/>
              <w:tblInd w:w="108" w:type="dxa"/>
              <w:tblLayout w:type="fixed"/>
              <w:tblLook w:val="0000" w:firstRow="0" w:lastRow="0" w:firstColumn="0" w:lastColumn="0" w:noHBand="0" w:noVBand="0"/>
            </w:tblPr>
            <w:tblGrid>
              <w:gridCol w:w="4382"/>
            </w:tblGrid>
            <w:tr w:rsidR="00C65283" w:rsidRPr="00722D0B" w:rsidTr="00C65283">
              <w:tblPrEx>
                <w:tblCellMar>
                  <w:top w:w="0" w:type="dxa"/>
                  <w:bottom w:w="0" w:type="dxa"/>
                </w:tblCellMar>
              </w:tblPrEx>
              <w:tc>
                <w:tcPr>
                  <w:tcW w:w="4382" w:type="dxa"/>
                </w:tcPr>
                <w:p w:rsidR="00C65283" w:rsidRPr="00722D0B" w:rsidRDefault="00C65283" w:rsidP="00C65283">
                  <w:pPr>
                    <w:tabs>
                      <w:tab w:val="left" w:pos="540"/>
                    </w:tabs>
                    <w:ind w:left="-182" w:hanging="182"/>
                    <w:rPr>
                      <w:color w:val="000000"/>
                      <w:sz w:val="22"/>
                      <w:szCs w:val="22"/>
                      <w:lang w:val="lv-LV"/>
                    </w:rPr>
                  </w:pPr>
                </w:p>
              </w:tc>
            </w:tr>
            <w:tr w:rsidR="00C65283" w:rsidRPr="00722D0B" w:rsidTr="00C65283">
              <w:tblPrEx>
                <w:tblCellMar>
                  <w:top w:w="0" w:type="dxa"/>
                  <w:bottom w:w="0" w:type="dxa"/>
                </w:tblCellMar>
              </w:tblPrEx>
              <w:tc>
                <w:tcPr>
                  <w:tcW w:w="4382" w:type="dxa"/>
                </w:tcPr>
                <w:p w:rsidR="00C65283" w:rsidRPr="00722D0B" w:rsidRDefault="00C65283" w:rsidP="00DB58F4">
                  <w:pPr>
                    <w:tabs>
                      <w:tab w:val="left" w:pos="540"/>
                    </w:tabs>
                    <w:ind w:firstLine="385"/>
                    <w:rPr>
                      <w:color w:val="000000"/>
                      <w:sz w:val="22"/>
                      <w:szCs w:val="22"/>
                      <w:lang w:val="lv-LV"/>
                    </w:rPr>
                  </w:pPr>
                  <w:r w:rsidRPr="00722D0B">
                    <w:rPr>
                      <w:color w:val="000000"/>
                      <w:sz w:val="22"/>
                      <w:szCs w:val="22"/>
                      <w:lang w:val="lv-LV"/>
                    </w:rPr>
                    <w:t>Retāk</w:t>
                  </w:r>
                </w:p>
                <w:p w:rsidR="00C65283" w:rsidRPr="00722D0B" w:rsidRDefault="00C65283" w:rsidP="00DB58F4">
                  <w:pPr>
                    <w:tabs>
                      <w:tab w:val="left" w:pos="540"/>
                    </w:tabs>
                    <w:ind w:firstLine="385"/>
                    <w:rPr>
                      <w:color w:val="000000"/>
                      <w:sz w:val="22"/>
                      <w:szCs w:val="22"/>
                      <w:lang w:val="lv-LV"/>
                    </w:rPr>
                  </w:pPr>
                  <w:r w:rsidRPr="00722D0B">
                    <w:rPr>
                      <w:color w:val="000000"/>
                      <w:sz w:val="22"/>
                      <w:szCs w:val="22"/>
                      <w:lang w:val="lv-LV"/>
                    </w:rPr>
                    <w:t>Ļoti reti</w:t>
                  </w:r>
                </w:p>
              </w:tc>
            </w:tr>
          </w:tbl>
          <w:p w:rsidR="00C65283" w:rsidRPr="00722D0B" w:rsidRDefault="00C65283">
            <w:pPr>
              <w:tabs>
                <w:tab w:val="left" w:pos="540"/>
              </w:tabs>
              <w:ind w:firstLine="601"/>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Bradikardija</w:t>
            </w:r>
          </w:p>
          <w:p w:rsidR="003772D5" w:rsidRPr="00722D0B" w:rsidRDefault="003772D5">
            <w:pPr>
              <w:tabs>
                <w:tab w:val="left" w:pos="540"/>
              </w:tabs>
              <w:rPr>
                <w:color w:val="000000"/>
                <w:sz w:val="22"/>
                <w:szCs w:val="22"/>
                <w:lang w:val="lv-LV"/>
              </w:rPr>
            </w:pPr>
          </w:p>
          <w:p w:rsidR="0039027D" w:rsidRPr="00722D0B" w:rsidRDefault="0039027D">
            <w:pPr>
              <w:tabs>
                <w:tab w:val="left" w:pos="540"/>
              </w:tabs>
              <w:rPr>
                <w:color w:val="000000"/>
                <w:sz w:val="22"/>
                <w:szCs w:val="22"/>
                <w:lang w:val="lv-LV"/>
              </w:rPr>
            </w:pPr>
          </w:p>
          <w:p w:rsidR="0039027D" w:rsidRPr="00722D0B" w:rsidRDefault="0039027D" w:rsidP="0039027D">
            <w:pPr>
              <w:tabs>
                <w:tab w:val="left" w:pos="540"/>
              </w:tabs>
              <w:rPr>
                <w:color w:val="000000"/>
                <w:sz w:val="22"/>
                <w:szCs w:val="22"/>
                <w:lang w:val="lv-LV"/>
              </w:rPr>
            </w:pPr>
            <w:r w:rsidRPr="00722D0B">
              <w:rPr>
                <w:color w:val="000000"/>
                <w:sz w:val="22"/>
                <w:szCs w:val="22"/>
                <w:lang w:val="lv-LV"/>
              </w:rPr>
              <w:t>Miegainība</w:t>
            </w:r>
          </w:p>
          <w:p w:rsidR="0039027D" w:rsidRPr="00722D0B" w:rsidRDefault="0039027D" w:rsidP="0039027D">
            <w:pPr>
              <w:tabs>
                <w:tab w:val="left" w:pos="540"/>
              </w:tabs>
              <w:rPr>
                <w:color w:val="000000"/>
                <w:sz w:val="22"/>
                <w:szCs w:val="22"/>
                <w:lang w:val="lv-LV"/>
              </w:rPr>
            </w:pPr>
          </w:p>
          <w:p w:rsidR="0039027D" w:rsidRPr="00722D0B" w:rsidRDefault="0039027D" w:rsidP="0039027D">
            <w:pPr>
              <w:tabs>
                <w:tab w:val="left" w:pos="540"/>
              </w:tabs>
              <w:rPr>
                <w:color w:val="000000"/>
                <w:sz w:val="22"/>
                <w:szCs w:val="22"/>
                <w:lang w:val="lv-LV"/>
              </w:rPr>
            </w:pPr>
          </w:p>
          <w:p w:rsidR="00DB58F4" w:rsidRPr="00722D0B" w:rsidRDefault="00DB58F4" w:rsidP="0039027D">
            <w:pPr>
              <w:tabs>
                <w:tab w:val="left" w:pos="540"/>
              </w:tabs>
              <w:rPr>
                <w:color w:val="000000"/>
                <w:sz w:val="22"/>
                <w:szCs w:val="22"/>
                <w:lang w:val="lv-LV"/>
              </w:rPr>
            </w:pPr>
          </w:p>
          <w:p w:rsidR="00DB58F4" w:rsidRPr="00722D0B" w:rsidRDefault="00DB58F4" w:rsidP="0039027D">
            <w:pPr>
              <w:tabs>
                <w:tab w:val="left" w:pos="540"/>
              </w:tabs>
              <w:rPr>
                <w:color w:val="000000"/>
                <w:sz w:val="22"/>
                <w:szCs w:val="22"/>
                <w:lang w:val="lv-LV"/>
              </w:rPr>
            </w:pPr>
          </w:p>
          <w:p w:rsidR="0039027D" w:rsidRPr="00722D0B" w:rsidRDefault="0039027D" w:rsidP="0039027D">
            <w:pPr>
              <w:tabs>
                <w:tab w:val="left" w:pos="540"/>
              </w:tabs>
              <w:rPr>
                <w:color w:val="000000"/>
                <w:sz w:val="22"/>
                <w:szCs w:val="22"/>
                <w:lang w:val="lv-LV"/>
              </w:rPr>
            </w:pPr>
            <w:r w:rsidRPr="00722D0B">
              <w:rPr>
                <w:color w:val="000000"/>
                <w:sz w:val="22"/>
                <w:szCs w:val="22"/>
                <w:lang w:val="lv-LV"/>
              </w:rPr>
              <w:t>Klepus</w:t>
            </w:r>
          </w:p>
          <w:p w:rsidR="0039027D" w:rsidRPr="00722D0B" w:rsidRDefault="0039027D" w:rsidP="0039027D">
            <w:pPr>
              <w:tabs>
                <w:tab w:val="left" w:pos="540"/>
              </w:tabs>
              <w:rPr>
                <w:color w:val="000000"/>
                <w:sz w:val="22"/>
                <w:szCs w:val="22"/>
                <w:lang w:val="lv-LV"/>
              </w:rPr>
            </w:pPr>
            <w:r w:rsidRPr="00722D0B">
              <w:rPr>
                <w:color w:val="000000"/>
                <w:sz w:val="22"/>
                <w:szCs w:val="22"/>
                <w:lang w:val="lv-LV"/>
              </w:rPr>
              <w:t>Intersticiāla plaušu slimība</w:t>
            </w:r>
            <w:r w:rsidRPr="00722D0B">
              <w:rPr>
                <w:color w:val="000000"/>
                <w:sz w:val="22"/>
                <w:szCs w:val="22"/>
                <w:vertAlign w:val="superscript"/>
                <w:lang w:val="lv-LV"/>
              </w:rPr>
              <w:t>3</w:t>
            </w:r>
          </w:p>
        </w:tc>
      </w:tr>
      <w:tr w:rsidR="00C86E52" w:rsidRPr="00722D0B">
        <w:tblPrEx>
          <w:tblCellMar>
            <w:top w:w="0" w:type="dxa"/>
            <w:bottom w:w="0" w:type="dxa"/>
          </w:tblCellMar>
        </w:tblPrEx>
        <w:tc>
          <w:tcPr>
            <w:tcW w:w="3960" w:type="dxa"/>
          </w:tcPr>
          <w:p w:rsidR="006A39DA" w:rsidRPr="00722D0B" w:rsidRDefault="006A39DA">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Kuņģa-zarnu trakta traucējumi</w:t>
            </w:r>
          </w:p>
          <w:p w:rsidR="00C86E52" w:rsidRPr="00722D0B" w:rsidRDefault="00832F3D">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ind w:firstLine="601"/>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6A39DA" w:rsidRPr="00722D0B" w:rsidRDefault="006A39DA">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Nepatīkama sajūta kuņģī</w:t>
            </w:r>
          </w:p>
        </w:tc>
      </w:tr>
      <w:tr w:rsidR="00C86E52" w:rsidRPr="00722D0B">
        <w:tblPrEx>
          <w:tblCellMar>
            <w:top w:w="0" w:type="dxa"/>
            <w:bottom w:w="0" w:type="dxa"/>
          </w:tblCellMar>
        </w:tblPrEx>
        <w:tc>
          <w:tcPr>
            <w:tcW w:w="3960" w:type="dxa"/>
          </w:tcPr>
          <w:p w:rsidR="00C86E52" w:rsidRPr="00722D0B" w:rsidRDefault="00C86E52">
            <w:pPr>
              <w:tabs>
                <w:tab w:val="left" w:pos="540"/>
              </w:tabs>
              <w:rPr>
                <w:color w:val="000000"/>
                <w:sz w:val="22"/>
                <w:szCs w:val="22"/>
                <w:lang w:val="lv-LV"/>
              </w:rPr>
            </w:pPr>
            <w:r w:rsidRPr="00722D0B">
              <w:rPr>
                <w:color w:val="000000"/>
                <w:sz w:val="22"/>
                <w:szCs w:val="22"/>
                <w:lang w:val="lv-LV"/>
              </w:rPr>
              <w:t>Ādas un zemādas audu bojājumi</w:t>
            </w:r>
            <w:r w:rsidRPr="00722D0B">
              <w:rPr>
                <w:color w:val="000000"/>
                <w:sz w:val="22"/>
                <w:szCs w:val="22"/>
                <w:lang w:val="lv-LV"/>
              </w:rPr>
              <w:tab/>
            </w:r>
          </w:p>
          <w:p w:rsidR="00C86E52" w:rsidRPr="00722D0B" w:rsidRDefault="00832F3D">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ind w:firstLine="601"/>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Ekzēma, zāļu izraisīti izsitumi, toksiski ādas izsitumi</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3960" w:type="dxa"/>
          </w:tcPr>
          <w:p w:rsidR="00C86E52" w:rsidRPr="00722D0B" w:rsidRDefault="00C86E52">
            <w:pPr>
              <w:tabs>
                <w:tab w:val="left" w:pos="540"/>
              </w:tabs>
              <w:rPr>
                <w:color w:val="000000"/>
                <w:sz w:val="22"/>
                <w:szCs w:val="22"/>
                <w:lang w:val="lv-LV"/>
              </w:rPr>
            </w:pPr>
            <w:r w:rsidRPr="00722D0B">
              <w:rPr>
                <w:color w:val="000000"/>
                <w:sz w:val="22"/>
                <w:szCs w:val="22"/>
                <w:lang w:val="lv-LV"/>
              </w:rPr>
              <w:t>Skeleta-muskuļu un saistaudu sistēmas bojājumi</w:t>
            </w:r>
          </w:p>
          <w:p w:rsidR="00C86E52" w:rsidRPr="00722D0B" w:rsidRDefault="00832F3D">
            <w:pPr>
              <w:tabs>
                <w:tab w:val="left" w:pos="540"/>
              </w:tabs>
              <w:ind w:firstLine="601"/>
              <w:rPr>
                <w:color w:val="000000"/>
                <w:sz w:val="22"/>
                <w:szCs w:val="22"/>
                <w:lang w:val="lv-LV"/>
              </w:rPr>
            </w:pPr>
            <w:r w:rsidRPr="00722D0B">
              <w:rPr>
                <w:color w:val="000000"/>
                <w:sz w:val="22"/>
                <w:szCs w:val="22"/>
                <w:lang w:val="lv-LV"/>
              </w:rPr>
              <w:t>Reti</w:t>
            </w:r>
          </w:p>
          <w:p w:rsidR="00C86E52" w:rsidRPr="00722D0B" w:rsidRDefault="00C86E52">
            <w:pPr>
              <w:tabs>
                <w:tab w:val="left" w:pos="540"/>
              </w:tabs>
              <w:ind w:firstLine="601"/>
              <w:rPr>
                <w:color w:val="000000"/>
                <w:sz w:val="22"/>
                <w:szCs w:val="22"/>
                <w:lang w:val="lv-LV"/>
              </w:rPr>
            </w:pP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Artroze, cīpslas sāpes</w:t>
            </w:r>
          </w:p>
        </w:tc>
      </w:tr>
      <w:tr w:rsidR="00C86E52" w:rsidRPr="00722D0B">
        <w:tblPrEx>
          <w:tblCellMar>
            <w:top w:w="0" w:type="dxa"/>
            <w:bottom w:w="0" w:type="dxa"/>
          </w:tblCellMar>
        </w:tblPrEx>
        <w:tc>
          <w:tcPr>
            <w:tcW w:w="3960" w:type="dxa"/>
          </w:tcPr>
          <w:p w:rsidR="00C86E52" w:rsidRPr="00722D0B" w:rsidRDefault="00C86E52">
            <w:pPr>
              <w:tabs>
                <w:tab w:val="left" w:pos="540"/>
              </w:tabs>
              <w:rPr>
                <w:bCs/>
                <w:sz w:val="22"/>
                <w:szCs w:val="22"/>
                <w:lang w:val="lv-LV"/>
              </w:rPr>
            </w:pPr>
            <w:r w:rsidRPr="00722D0B">
              <w:rPr>
                <w:sz w:val="22"/>
                <w:szCs w:val="22"/>
                <w:lang w:val="lv-LV"/>
              </w:rPr>
              <w:t>Nieru un urīnizvades sistēmas traucējumi</w:t>
            </w:r>
            <w:r w:rsidRPr="00722D0B">
              <w:rPr>
                <w:bCs/>
                <w:sz w:val="22"/>
                <w:szCs w:val="22"/>
                <w:lang w:val="lv-LV"/>
              </w:rPr>
              <w:t xml:space="preserve"> </w:t>
            </w:r>
          </w:p>
          <w:p w:rsidR="00C86E52" w:rsidRPr="00722D0B" w:rsidRDefault="00832F3D">
            <w:pPr>
              <w:tabs>
                <w:tab w:val="left" w:pos="540"/>
              </w:tabs>
              <w:ind w:firstLine="601"/>
              <w:rPr>
                <w:color w:val="000000"/>
                <w:sz w:val="22"/>
                <w:szCs w:val="22"/>
                <w:lang w:val="lv-LV"/>
              </w:rPr>
            </w:pPr>
            <w:r w:rsidRPr="00722D0B">
              <w:rPr>
                <w:color w:val="000000"/>
                <w:sz w:val="22"/>
                <w:szCs w:val="22"/>
                <w:lang w:val="lv-LV"/>
              </w:rPr>
              <w:t>Retāk</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Nieru bojājums (arī akūta nieru mazspēja)</w:t>
            </w:r>
          </w:p>
          <w:p w:rsidR="003772D5" w:rsidRPr="00722D0B" w:rsidRDefault="003772D5">
            <w:pPr>
              <w:tabs>
                <w:tab w:val="left" w:pos="540"/>
              </w:tabs>
              <w:rPr>
                <w:color w:val="000000"/>
                <w:sz w:val="22"/>
                <w:szCs w:val="22"/>
                <w:lang w:val="lv-LV"/>
              </w:rPr>
            </w:pPr>
          </w:p>
        </w:tc>
      </w:tr>
    </w:tbl>
    <w:p w:rsidR="00D65BA0" w:rsidRDefault="00D65BA0">
      <w:r>
        <w:br w:type="page"/>
      </w:r>
    </w:p>
    <w:tbl>
      <w:tblPr>
        <w:tblW w:w="0" w:type="auto"/>
        <w:tblInd w:w="108" w:type="dxa"/>
        <w:tblLayout w:type="fixed"/>
        <w:tblLook w:val="0000" w:firstRow="0" w:lastRow="0" w:firstColumn="0" w:lastColumn="0" w:noHBand="0" w:noVBand="0"/>
      </w:tblPr>
      <w:tblGrid>
        <w:gridCol w:w="3960"/>
        <w:gridCol w:w="4818"/>
      </w:tblGrid>
      <w:tr w:rsidR="00C86E52" w:rsidRPr="00722D0B">
        <w:tblPrEx>
          <w:tblCellMar>
            <w:top w:w="0" w:type="dxa"/>
            <w:bottom w:w="0" w:type="dxa"/>
          </w:tblCellMar>
        </w:tblPrEx>
        <w:tc>
          <w:tcPr>
            <w:tcW w:w="3960" w:type="dxa"/>
          </w:tcPr>
          <w:p w:rsidR="00C86E52" w:rsidRPr="00722D0B" w:rsidRDefault="00C86E52">
            <w:pPr>
              <w:tabs>
                <w:tab w:val="left" w:pos="540"/>
              </w:tabs>
              <w:rPr>
                <w:color w:val="000000"/>
                <w:sz w:val="22"/>
                <w:szCs w:val="22"/>
                <w:lang w:val="lv-LV"/>
              </w:rPr>
            </w:pPr>
            <w:r w:rsidRPr="00722D0B">
              <w:rPr>
                <w:color w:val="000000"/>
                <w:sz w:val="22"/>
                <w:szCs w:val="22"/>
                <w:lang w:val="lv-LV"/>
              </w:rPr>
              <w:t>Vispārēji traucējumi un reakcijas ievadīšanas vietā</w:t>
            </w:r>
          </w:p>
          <w:p w:rsidR="00C86E52" w:rsidRPr="00722D0B" w:rsidRDefault="00832F3D">
            <w:pPr>
              <w:tabs>
                <w:tab w:val="left" w:pos="540"/>
              </w:tabs>
              <w:ind w:firstLine="601"/>
              <w:rPr>
                <w:color w:val="000000"/>
                <w:sz w:val="22"/>
                <w:szCs w:val="22"/>
                <w:lang w:val="lv-LV"/>
              </w:rPr>
            </w:pPr>
            <w:r w:rsidRPr="00722D0B">
              <w:rPr>
                <w:color w:val="000000"/>
                <w:sz w:val="22"/>
                <w:szCs w:val="22"/>
                <w:lang w:val="lv-LV"/>
              </w:rPr>
              <w:t>Retāk</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Astēnija</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3960" w:type="dxa"/>
          </w:tcPr>
          <w:p w:rsidR="00C86E52" w:rsidRPr="00722D0B" w:rsidRDefault="00C86E52">
            <w:pPr>
              <w:tabs>
                <w:tab w:val="left" w:pos="540"/>
              </w:tabs>
              <w:rPr>
                <w:color w:val="000000"/>
                <w:sz w:val="22"/>
                <w:szCs w:val="22"/>
                <w:lang w:val="lv-LV"/>
              </w:rPr>
            </w:pPr>
            <w:r w:rsidRPr="00722D0B">
              <w:rPr>
                <w:color w:val="000000"/>
                <w:sz w:val="22"/>
                <w:szCs w:val="22"/>
                <w:lang w:val="lv-LV"/>
              </w:rPr>
              <w:t>Izmeklējumi</w:t>
            </w:r>
          </w:p>
          <w:p w:rsidR="00C86E52" w:rsidRPr="00722D0B" w:rsidRDefault="00832F3D">
            <w:pPr>
              <w:tabs>
                <w:tab w:val="left" w:pos="540"/>
              </w:tabs>
              <w:ind w:firstLine="601"/>
              <w:rPr>
                <w:color w:val="000000"/>
                <w:sz w:val="22"/>
                <w:szCs w:val="22"/>
                <w:lang w:val="lv-LV"/>
              </w:rPr>
            </w:pPr>
            <w:r w:rsidRPr="00722D0B">
              <w:rPr>
                <w:color w:val="000000"/>
                <w:sz w:val="22"/>
                <w:szCs w:val="22"/>
                <w:lang w:val="lv-LV"/>
              </w:rPr>
              <w:t>Reti</w:t>
            </w:r>
          </w:p>
        </w:tc>
        <w:tc>
          <w:tcPr>
            <w:tcW w:w="4818"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Pazemināts hemoglobīna līmenis</w:t>
            </w:r>
          </w:p>
          <w:p w:rsidR="00C86E52" w:rsidRPr="00722D0B" w:rsidRDefault="00C86E52">
            <w:pPr>
              <w:tabs>
                <w:tab w:val="left" w:pos="540"/>
              </w:tabs>
              <w:rPr>
                <w:color w:val="000000"/>
                <w:sz w:val="22"/>
                <w:szCs w:val="22"/>
                <w:lang w:val="lv-LV"/>
              </w:rPr>
            </w:pPr>
          </w:p>
        </w:tc>
      </w:tr>
    </w:tbl>
    <w:p w:rsidR="00650610" w:rsidRPr="00722D0B" w:rsidRDefault="006C35DD" w:rsidP="00650610">
      <w:pPr>
        <w:tabs>
          <w:tab w:val="left" w:pos="0"/>
        </w:tabs>
        <w:ind w:left="1800" w:hanging="1800"/>
        <w:rPr>
          <w:i/>
          <w:color w:val="000000"/>
          <w:sz w:val="22"/>
          <w:szCs w:val="22"/>
          <w:lang w:val="lv-LV"/>
        </w:rPr>
      </w:pPr>
      <w:r w:rsidRPr="00722D0B">
        <w:rPr>
          <w:color w:val="000000"/>
          <w:sz w:val="22"/>
          <w:szCs w:val="22"/>
          <w:vertAlign w:val="superscript"/>
          <w:lang w:val="lv-LV"/>
        </w:rPr>
        <w:t xml:space="preserve">3 </w:t>
      </w:r>
      <w:r w:rsidR="00A7557C" w:rsidRPr="00722D0B">
        <w:rPr>
          <w:color w:val="000000"/>
          <w:sz w:val="22"/>
          <w:szCs w:val="22"/>
          <w:lang w:val="lv-LV"/>
        </w:rPr>
        <w:t xml:space="preserve">sīkākai informācijai skatīt apakšpunktu </w:t>
      </w:r>
      <w:r w:rsidR="0063537E" w:rsidRPr="00722D0B">
        <w:rPr>
          <w:color w:val="000000"/>
          <w:sz w:val="22"/>
          <w:szCs w:val="22"/>
          <w:lang w:val="lv-LV"/>
        </w:rPr>
        <w:t>„</w:t>
      </w:r>
      <w:r w:rsidR="00650610" w:rsidRPr="00722D0B">
        <w:rPr>
          <w:color w:val="000000"/>
          <w:sz w:val="22"/>
          <w:szCs w:val="22"/>
          <w:lang w:val="lv-LV"/>
        </w:rPr>
        <w:t>Atsevišķu blakusparādību apraksts</w:t>
      </w:r>
      <w:r w:rsidR="0063537E" w:rsidRPr="00722D0B">
        <w:rPr>
          <w:color w:val="000000"/>
          <w:sz w:val="22"/>
          <w:szCs w:val="22"/>
          <w:lang w:val="lv-LV"/>
        </w:rPr>
        <w:t>”</w:t>
      </w:r>
    </w:p>
    <w:p w:rsidR="00650610" w:rsidRPr="00722D0B" w:rsidRDefault="00650610" w:rsidP="00A7557C">
      <w:pPr>
        <w:tabs>
          <w:tab w:val="left" w:pos="540"/>
        </w:tabs>
        <w:rPr>
          <w:color w:val="000000"/>
          <w:sz w:val="22"/>
          <w:szCs w:val="22"/>
          <w:lang w:val="lv-LV"/>
        </w:rPr>
      </w:pPr>
    </w:p>
    <w:p w:rsidR="00C86E52" w:rsidRPr="00722D0B" w:rsidRDefault="00C86E52" w:rsidP="006D241D">
      <w:pPr>
        <w:keepNext/>
        <w:rPr>
          <w:sz w:val="22"/>
          <w:szCs w:val="22"/>
          <w:u w:val="single"/>
          <w:lang w:val="lv-LV"/>
        </w:rPr>
      </w:pPr>
      <w:r w:rsidRPr="00722D0B">
        <w:rPr>
          <w:sz w:val="22"/>
          <w:szCs w:val="22"/>
          <w:u w:val="single"/>
          <w:lang w:val="lv-LV"/>
        </w:rPr>
        <w:t>Hidrohlortiazīds</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Hidrohlortiazīds var izraisīt vai paasināt ar hipovolēmiju saistītus elektrolītu līdzsvara traucējumus (skatīt </w:t>
      </w:r>
      <w:r w:rsidR="006614B3" w:rsidRPr="00722D0B">
        <w:rPr>
          <w:color w:val="000000"/>
          <w:sz w:val="22"/>
          <w:szCs w:val="22"/>
          <w:lang w:val="lv-LV"/>
        </w:rPr>
        <w:t>4.4.</w:t>
      </w:r>
      <w:r w:rsidR="00A76BF8" w:rsidRPr="00722D0B">
        <w:rPr>
          <w:color w:val="000000"/>
          <w:sz w:val="22"/>
          <w:szCs w:val="22"/>
          <w:lang w:val="lv-LV"/>
        </w:rPr>
        <w:t xml:space="preserve"> </w:t>
      </w:r>
      <w:r w:rsidRPr="00722D0B">
        <w:rPr>
          <w:color w:val="000000"/>
          <w:sz w:val="22"/>
          <w:szCs w:val="22"/>
          <w:lang w:val="lv-LV"/>
        </w:rPr>
        <w:t>apakšpunktu).</w:t>
      </w:r>
    </w:p>
    <w:p w:rsidR="00C86E52" w:rsidRPr="00722D0B" w:rsidRDefault="00C86E52">
      <w:pPr>
        <w:tabs>
          <w:tab w:val="left" w:pos="540"/>
        </w:tabs>
        <w:rPr>
          <w:color w:val="000000"/>
          <w:sz w:val="22"/>
          <w:szCs w:val="22"/>
          <w:lang w:val="lv-LV"/>
        </w:rPr>
      </w:pPr>
    </w:p>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Hidrohlortiazīda monoterapijas izraisītās blakusparādības, kuru biežums nav zināms, ir sekojošas:</w:t>
      </w:r>
    </w:p>
    <w:p w:rsidR="00C86E52" w:rsidRPr="00722D0B" w:rsidRDefault="00C86E52" w:rsidP="006D241D">
      <w:pPr>
        <w:keepNext/>
        <w:tabs>
          <w:tab w:val="left" w:pos="540"/>
        </w:tabs>
        <w:rPr>
          <w:color w:val="000000"/>
          <w:sz w:val="22"/>
          <w:szCs w:val="22"/>
          <w:lang w:val="lv-LV"/>
        </w:rPr>
      </w:pPr>
    </w:p>
    <w:tbl>
      <w:tblPr>
        <w:tblW w:w="0" w:type="auto"/>
        <w:tblInd w:w="108" w:type="dxa"/>
        <w:tblLayout w:type="fixed"/>
        <w:tblLook w:val="0000" w:firstRow="0" w:lastRow="0" w:firstColumn="0" w:lastColumn="0" w:noHBand="0" w:noVBand="0"/>
      </w:tblPr>
      <w:tblGrid>
        <w:gridCol w:w="4140"/>
        <w:gridCol w:w="4496"/>
      </w:tblGrid>
      <w:tr w:rsidR="00C86E52" w:rsidRPr="00722D0B">
        <w:tblPrEx>
          <w:tblCellMar>
            <w:top w:w="0" w:type="dxa"/>
            <w:bottom w:w="0" w:type="dxa"/>
          </w:tblCellMar>
        </w:tblPrEx>
        <w:tc>
          <w:tcPr>
            <w:tcW w:w="4140" w:type="dxa"/>
          </w:tcPr>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Infekcijas un infestācijas</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p w:rsidR="00C86E52" w:rsidRPr="00722D0B" w:rsidRDefault="00C86E52">
            <w:pPr>
              <w:tabs>
                <w:tab w:val="left" w:pos="540"/>
              </w:tabs>
              <w:rPr>
                <w:color w:val="000000"/>
                <w:sz w:val="22"/>
                <w:szCs w:val="22"/>
                <w:lang w:val="lv-LV"/>
              </w:rPr>
            </w:pP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Sialadenīts</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 </w:t>
            </w:r>
          </w:p>
        </w:tc>
      </w:tr>
      <w:tr w:rsidR="00D53F20" w:rsidRPr="00722D0B" w:rsidTr="00CB59DF">
        <w:tblPrEx>
          <w:tblCellMar>
            <w:top w:w="0" w:type="dxa"/>
            <w:bottom w:w="0" w:type="dxa"/>
          </w:tblCellMar>
        </w:tblPrEx>
        <w:tc>
          <w:tcPr>
            <w:tcW w:w="8636" w:type="dxa"/>
            <w:gridSpan w:val="2"/>
          </w:tcPr>
          <w:p w:rsidR="00D53F20" w:rsidRPr="00722D0B" w:rsidRDefault="00D53F20" w:rsidP="00CB59DF">
            <w:pPr>
              <w:tabs>
                <w:tab w:val="left" w:pos="540"/>
              </w:tabs>
              <w:rPr>
                <w:color w:val="000000"/>
                <w:sz w:val="22"/>
                <w:szCs w:val="22"/>
                <w:lang w:val="lv-LV"/>
              </w:rPr>
            </w:pPr>
            <w:r w:rsidRPr="00722D0B">
              <w:rPr>
                <w:sz w:val="22"/>
                <w:szCs w:val="22"/>
                <w:lang w:val="lv-LV"/>
              </w:rPr>
              <w:t xml:space="preserve">Labdabīgi, ļaundabīgi un nezināmas etioloģijas audzēji (ieskaitot cistas un polipus) </w:t>
            </w:r>
          </w:p>
        </w:tc>
      </w:tr>
      <w:tr w:rsidR="00D53F20" w:rsidRPr="00722D0B" w:rsidTr="00CB59DF">
        <w:tblPrEx>
          <w:tblCellMar>
            <w:top w:w="0" w:type="dxa"/>
            <w:bottom w:w="0" w:type="dxa"/>
          </w:tblCellMar>
        </w:tblPrEx>
        <w:tc>
          <w:tcPr>
            <w:tcW w:w="4140" w:type="dxa"/>
          </w:tcPr>
          <w:p w:rsidR="00D53F20" w:rsidRPr="00722D0B" w:rsidRDefault="00140963" w:rsidP="00CB59DF">
            <w:pPr>
              <w:keepNext/>
              <w:tabs>
                <w:tab w:val="left" w:pos="540"/>
              </w:tabs>
              <w:ind w:firstLine="601"/>
              <w:rPr>
                <w:color w:val="000000"/>
                <w:sz w:val="22"/>
                <w:szCs w:val="22"/>
                <w:lang w:val="lv-LV"/>
              </w:rPr>
            </w:pPr>
            <w:r w:rsidRPr="00722D0B">
              <w:rPr>
                <w:color w:val="000000"/>
                <w:sz w:val="22"/>
                <w:szCs w:val="22"/>
                <w:lang w:val="lv-LV"/>
              </w:rPr>
              <w:t>Nav zināmi</w:t>
            </w:r>
          </w:p>
          <w:p w:rsidR="00D53F20" w:rsidRPr="00722D0B" w:rsidRDefault="00D53F20" w:rsidP="00CB59DF">
            <w:pPr>
              <w:keepNext/>
              <w:tabs>
                <w:tab w:val="left" w:pos="540"/>
              </w:tabs>
              <w:rPr>
                <w:color w:val="000000"/>
                <w:sz w:val="22"/>
                <w:szCs w:val="22"/>
                <w:lang w:val="lv-LV"/>
              </w:rPr>
            </w:pPr>
          </w:p>
        </w:tc>
        <w:tc>
          <w:tcPr>
            <w:tcW w:w="4496" w:type="dxa"/>
          </w:tcPr>
          <w:p w:rsidR="00D53F20" w:rsidRPr="00722D0B" w:rsidRDefault="008E71E5" w:rsidP="00CB59DF">
            <w:pPr>
              <w:tabs>
                <w:tab w:val="left" w:pos="540"/>
              </w:tabs>
              <w:rPr>
                <w:color w:val="000000"/>
                <w:sz w:val="22"/>
                <w:szCs w:val="22"/>
                <w:lang w:val="lv-LV"/>
              </w:rPr>
            </w:pPr>
            <w:r w:rsidRPr="00722D0B">
              <w:rPr>
                <w:sz w:val="22"/>
                <w:szCs w:val="22"/>
                <w:lang w:val="lv-LV"/>
              </w:rPr>
              <w:t>N</w:t>
            </w:r>
            <w:r w:rsidR="00D53F20" w:rsidRPr="00722D0B">
              <w:rPr>
                <w:sz w:val="22"/>
                <w:szCs w:val="22"/>
                <w:lang w:val="lv-LV"/>
              </w:rPr>
              <w:t>emelanomas ādas vēzis (bazālo šūnu karcinoma un plakanšūnu karcinoma)</w:t>
            </w:r>
          </w:p>
        </w:tc>
      </w:tr>
      <w:tr w:rsidR="00D53F20" w:rsidRPr="00722D0B" w:rsidTr="00553C34">
        <w:tblPrEx>
          <w:tblCellMar>
            <w:top w:w="0" w:type="dxa"/>
            <w:bottom w:w="0" w:type="dxa"/>
          </w:tblCellMar>
        </w:tblPrEx>
        <w:tc>
          <w:tcPr>
            <w:tcW w:w="4140" w:type="dxa"/>
          </w:tcPr>
          <w:p w:rsidR="00D53F20" w:rsidRPr="00722D0B" w:rsidRDefault="00D53F20" w:rsidP="00D53F20">
            <w:pPr>
              <w:tabs>
                <w:tab w:val="left" w:pos="540"/>
              </w:tabs>
              <w:ind w:firstLine="34"/>
              <w:rPr>
                <w:color w:val="000000"/>
                <w:sz w:val="22"/>
                <w:szCs w:val="22"/>
                <w:lang w:val="lv-LV"/>
              </w:rPr>
            </w:pPr>
            <w:r w:rsidRPr="00722D0B">
              <w:rPr>
                <w:color w:val="000000"/>
                <w:sz w:val="22"/>
                <w:szCs w:val="22"/>
                <w:lang w:val="lv-LV"/>
              </w:rPr>
              <w:t>Asins un limfātiskās sistēmas traucējumi</w:t>
            </w:r>
          </w:p>
        </w:tc>
        <w:tc>
          <w:tcPr>
            <w:tcW w:w="4496" w:type="dxa"/>
          </w:tcPr>
          <w:p w:rsidR="00D53F20" w:rsidRPr="00722D0B" w:rsidRDefault="00D53F20" w:rsidP="00553C34">
            <w:pPr>
              <w:tabs>
                <w:tab w:val="left" w:pos="540"/>
              </w:tabs>
              <w:rPr>
                <w:color w:val="000000"/>
                <w:sz w:val="22"/>
                <w:szCs w:val="22"/>
                <w:lang w:val="lv-LV"/>
              </w:rPr>
            </w:pPr>
          </w:p>
        </w:tc>
      </w:tr>
      <w:tr w:rsidR="009D3C48" w:rsidRPr="00722D0B" w:rsidTr="00553C34">
        <w:tblPrEx>
          <w:tblCellMar>
            <w:top w:w="0" w:type="dxa"/>
            <w:bottom w:w="0" w:type="dxa"/>
          </w:tblCellMar>
        </w:tblPrEx>
        <w:tc>
          <w:tcPr>
            <w:tcW w:w="4140" w:type="dxa"/>
          </w:tcPr>
          <w:p w:rsidR="009D3C48" w:rsidRPr="00722D0B" w:rsidRDefault="009D3C48" w:rsidP="00553C34">
            <w:pPr>
              <w:tabs>
                <w:tab w:val="left" w:pos="540"/>
              </w:tabs>
              <w:ind w:firstLine="601"/>
              <w:rPr>
                <w:color w:val="000000"/>
                <w:sz w:val="22"/>
                <w:szCs w:val="22"/>
                <w:lang w:val="lv-LV"/>
              </w:rPr>
            </w:pPr>
            <w:r w:rsidRPr="00722D0B">
              <w:rPr>
                <w:color w:val="000000"/>
                <w:sz w:val="22"/>
                <w:szCs w:val="22"/>
                <w:lang w:val="lv-LV"/>
              </w:rPr>
              <w:t>Reti</w:t>
            </w:r>
          </w:p>
        </w:tc>
        <w:tc>
          <w:tcPr>
            <w:tcW w:w="4496" w:type="dxa"/>
          </w:tcPr>
          <w:p w:rsidR="009D3C48" w:rsidRPr="00722D0B" w:rsidRDefault="009D3C48" w:rsidP="00553C34">
            <w:pPr>
              <w:tabs>
                <w:tab w:val="left" w:pos="540"/>
              </w:tabs>
              <w:rPr>
                <w:color w:val="000000"/>
                <w:sz w:val="22"/>
                <w:szCs w:val="22"/>
                <w:lang w:val="lv-LV"/>
              </w:rPr>
            </w:pPr>
            <w:r w:rsidRPr="00722D0B">
              <w:rPr>
                <w:color w:val="000000"/>
                <w:sz w:val="22"/>
                <w:szCs w:val="22"/>
                <w:lang w:val="lv-LV"/>
              </w:rPr>
              <w:t>Trombocitopēnija (dažkārt ar purpuru)</w:t>
            </w:r>
          </w:p>
        </w:tc>
      </w:tr>
      <w:tr w:rsidR="00C86E52" w:rsidRPr="00722D0B">
        <w:tblPrEx>
          <w:tblCellMar>
            <w:top w:w="0" w:type="dxa"/>
            <w:bottom w:w="0" w:type="dxa"/>
          </w:tblCellMar>
        </w:tblPrEx>
        <w:tc>
          <w:tcPr>
            <w:tcW w:w="4140"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3772D5" w:rsidRPr="00722D0B" w:rsidRDefault="00C86E52" w:rsidP="00554F93">
            <w:pPr>
              <w:tabs>
                <w:tab w:val="left" w:pos="540"/>
              </w:tabs>
              <w:rPr>
                <w:color w:val="000000"/>
                <w:sz w:val="22"/>
                <w:szCs w:val="22"/>
                <w:lang w:val="lv-LV"/>
              </w:rPr>
            </w:pPr>
            <w:r w:rsidRPr="00722D0B">
              <w:rPr>
                <w:color w:val="000000"/>
                <w:sz w:val="22"/>
                <w:szCs w:val="22"/>
                <w:lang w:val="lv-LV"/>
              </w:rPr>
              <w:t>Aplastiska anēmija, hemolītiskā anēmija, kaulu smadzeņu darbības nomākums, leikopēnija, neitropēnija, agranulocitoze</w:t>
            </w: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Imūnās sistēmas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Anafilaktiskas reakcijas, paaugstināta jutība</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sz w:val="22"/>
                <w:szCs w:val="22"/>
                <w:lang w:val="lv-LV"/>
              </w:rPr>
              <w:t>Endokrīnās sistēmas traucējumi</w:t>
            </w:r>
            <w:r w:rsidRPr="00722D0B">
              <w:rPr>
                <w:b/>
                <w:bCs/>
                <w:sz w:val="22"/>
                <w:szCs w:val="22"/>
                <w:lang w:val="lv-LV"/>
              </w:rPr>
              <w:t xml:space="preserve"> </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p w:rsidR="009D3C48" w:rsidRPr="00722D0B" w:rsidRDefault="009D3C48">
            <w:pPr>
              <w:tabs>
                <w:tab w:val="left" w:pos="540"/>
              </w:tabs>
              <w:ind w:firstLine="601"/>
              <w:rPr>
                <w:color w:val="000000"/>
                <w:sz w:val="22"/>
                <w:szCs w:val="22"/>
                <w:lang w:val="lv-LV"/>
              </w:rPr>
            </w:pPr>
          </w:p>
          <w:p w:rsidR="009D3C48" w:rsidRPr="00722D0B" w:rsidRDefault="009D3C48" w:rsidP="00600A51">
            <w:pPr>
              <w:tabs>
                <w:tab w:val="left" w:pos="540"/>
              </w:tabs>
              <w:rPr>
                <w:color w:val="000000"/>
                <w:sz w:val="22"/>
                <w:szCs w:val="22"/>
                <w:lang w:val="lv-LV"/>
              </w:rPr>
            </w:pPr>
            <w:r w:rsidRPr="00722D0B">
              <w:rPr>
                <w:sz w:val="22"/>
                <w:szCs w:val="22"/>
                <w:lang w:val="lv-LV"/>
              </w:rPr>
              <w:t>Vielmaiņas un uztures traucējumi</w:t>
            </w:r>
          </w:p>
        </w:tc>
        <w:tc>
          <w:tcPr>
            <w:tcW w:w="4496" w:type="dxa"/>
          </w:tcPr>
          <w:p w:rsidR="00C86E52" w:rsidRPr="00722D0B" w:rsidRDefault="00C86E52">
            <w:pPr>
              <w:tabs>
                <w:tab w:val="left" w:pos="540"/>
              </w:tabs>
              <w:rPr>
                <w:color w:val="000000"/>
                <w:sz w:val="22"/>
                <w:szCs w:val="22"/>
                <w:lang w:val="lv-LV"/>
              </w:rPr>
            </w:pPr>
          </w:p>
          <w:p w:rsidR="00C86E52" w:rsidRPr="00722D0B" w:rsidRDefault="00ED14BA">
            <w:pPr>
              <w:tabs>
                <w:tab w:val="left" w:pos="540"/>
              </w:tabs>
              <w:rPr>
                <w:color w:val="000000"/>
                <w:sz w:val="22"/>
                <w:szCs w:val="22"/>
                <w:lang w:val="lv-LV"/>
              </w:rPr>
            </w:pPr>
            <w:r w:rsidRPr="00722D0B">
              <w:rPr>
                <w:color w:val="000000"/>
                <w:sz w:val="22"/>
                <w:szCs w:val="22"/>
                <w:lang w:val="lv-LV"/>
              </w:rPr>
              <w:t>Nekontrol</w:t>
            </w:r>
            <w:r w:rsidR="0099359B" w:rsidRPr="00722D0B">
              <w:rPr>
                <w:color w:val="000000"/>
                <w:sz w:val="22"/>
                <w:szCs w:val="22"/>
                <w:lang w:val="lv-LV"/>
              </w:rPr>
              <w:t>ēts</w:t>
            </w:r>
            <w:r w:rsidRPr="00722D0B">
              <w:rPr>
                <w:color w:val="000000"/>
                <w:sz w:val="22"/>
                <w:szCs w:val="22"/>
                <w:lang w:val="lv-LV"/>
              </w:rPr>
              <w:t xml:space="preserve"> </w:t>
            </w:r>
            <w:r w:rsidR="00C86E52" w:rsidRPr="00722D0B">
              <w:rPr>
                <w:color w:val="000000"/>
                <w:sz w:val="22"/>
                <w:szCs w:val="22"/>
                <w:lang w:val="lv-LV"/>
              </w:rPr>
              <w:t>cukura diabēt</w:t>
            </w:r>
            <w:r w:rsidRPr="00722D0B">
              <w:rPr>
                <w:color w:val="000000"/>
                <w:sz w:val="22"/>
                <w:szCs w:val="22"/>
                <w:lang w:val="lv-LV"/>
              </w:rPr>
              <w:t>s</w:t>
            </w:r>
          </w:p>
          <w:p w:rsidR="003772D5" w:rsidRPr="00722D0B" w:rsidRDefault="003772D5">
            <w:pPr>
              <w:tabs>
                <w:tab w:val="left" w:pos="540"/>
              </w:tabs>
              <w:rPr>
                <w:color w:val="000000"/>
                <w:sz w:val="22"/>
                <w:szCs w:val="22"/>
                <w:lang w:val="lv-LV"/>
              </w:rPr>
            </w:pPr>
          </w:p>
        </w:tc>
      </w:tr>
      <w:tr w:rsidR="009D3C48" w:rsidRPr="00722D0B" w:rsidTr="00553C34">
        <w:tblPrEx>
          <w:tblCellMar>
            <w:top w:w="0" w:type="dxa"/>
            <w:bottom w:w="0" w:type="dxa"/>
          </w:tblCellMar>
        </w:tblPrEx>
        <w:tc>
          <w:tcPr>
            <w:tcW w:w="4140" w:type="dxa"/>
          </w:tcPr>
          <w:p w:rsidR="009D3C48" w:rsidRPr="00722D0B" w:rsidRDefault="009D3C48" w:rsidP="00553C34">
            <w:pPr>
              <w:tabs>
                <w:tab w:val="left" w:pos="540"/>
              </w:tabs>
              <w:ind w:firstLine="601"/>
              <w:rPr>
                <w:sz w:val="22"/>
                <w:szCs w:val="22"/>
                <w:lang w:val="lv-LV"/>
              </w:rPr>
            </w:pPr>
            <w:r w:rsidRPr="00722D0B">
              <w:rPr>
                <w:sz w:val="22"/>
                <w:szCs w:val="22"/>
                <w:lang w:val="lv-LV"/>
              </w:rPr>
              <w:t>Bieži</w:t>
            </w:r>
          </w:p>
        </w:tc>
        <w:tc>
          <w:tcPr>
            <w:tcW w:w="4496" w:type="dxa"/>
          </w:tcPr>
          <w:p w:rsidR="009D3C48" w:rsidRPr="00722D0B" w:rsidRDefault="009D3C48" w:rsidP="00553C34">
            <w:pPr>
              <w:tabs>
                <w:tab w:val="left" w:pos="540"/>
              </w:tabs>
              <w:rPr>
                <w:color w:val="000000"/>
                <w:sz w:val="22"/>
                <w:szCs w:val="22"/>
                <w:lang w:val="lv-LV"/>
              </w:rPr>
            </w:pPr>
            <w:r w:rsidRPr="00722D0B">
              <w:rPr>
                <w:color w:val="000000"/>
                <w:sz w:val="22"/>
                <w:szCs w:val="22"/>
                <w:lang w:val="lv-LV"/>
              </w:rPr>
              <w:t>Hipomagniēmija</w:t>
            </w:r>
          </w:p>
        </w:tc>
      </w:tr>
      <w:tr w:rsidR="009D3C48" w:rsidRPr="00722D0B" w:rsidTr="00553C34">
        <w:tblPrEx>
          <w:tblCellMar>
            <w:top w:w="0" w:type="dxa"/>
            <w:bottom w:w="0" w:type="dxa"/>
          </w:tblCellMar>
        </w:tblPrEx>
        <w:tc>
          <w:tcPr>
            <w:tcW w:w="4140" w:type="dxa"/>
          </w:tcPr>
          <w:p w:rsidR="009D3C48" w:rsidRPr="00722D0B" w:rsidRDefault="009D3C48" w:rsidP="00553C34">
            <w:pPr>
              <w:tabs>
                <w:tab w:val="left" w:pos="540"/>
              </w:tabs>
              <w:ind w:firstLine="601"/>
              <w:rPr>
                <w:sz w:val="22"/>
                <w:szCs w:val="22"/>
                <w:lang w:val="lv-LV"/>
              </w:rPr>
            </w:pPr>
            <w:r w:rsidRPr="00722D0B">
              <w:rPr>
                <w:color w:val="000000"/>
                <w:sz w:val="22"/>
                <w:szCs w:val="22"/>
                <w:lang w:val="lv-LV"/>
              </w:rPr>
              <w:t>Reti</w:t>
            </w:r>
          </w:p>
        </w:tc>
        <w:tc>
          <w:tcPr>
            <w:tcW w:w="4496" w:type="dxa"/>
          </w:tcPr>
          <w:p w:rsidR="009D3C48" w:rsidRPr="00722D0B" w:rsidRDefault="009D3C48" w:rsidP="00553C34">
            <w:pPr>
              <w:tabs>
                <w:tab w:val="left" w:pos="540"/>
              </w:tabs>
              <w:rPr>
                <w:color w:val="000000"/>
                <w:sz w:val="22"/>
                <w:szCs w:val="22"/>
                <w:lang w:val="lv-LV"/>
              </w:rPr>
            </w:pPr>
            <w:r w:rsidRPr="00722D0B">
              <w:rPr>
                <w:color w:val="000000"/>
                <w:sz w:val="22"/>
                <w:szCs w:val="22"/>
                <w:lang w:val="lv-LV"/>
              </w:rPr>
              <w:t>Hiperkalciēmija</w:t>
            </w:r>
          </w:p>
        </w:tc>
      </w:tr>
      <w:tr w:rsidR="009D3C48" w:rsidRPr="00722D0B" w:rsidTr="00553C34">
        <w:tblPrEx>
          <w:tblCellMar>
            <w:top w:w="0" w:type="dxa"/>
            <w:bottom w:w="0" w:type="dxa"/>
          </w:tblCellMar>
        </w:tblPrEx>
        <w:tc>
          <w:tcPr>
            <w:tcW w:w="4140" w:type="dxa"/>
          </w:tcPr>
          <w:p w:rsidR="009D3C48" w:rsidRPr="00722D0B" w:rsidRDefault="009D3C48" w:rsidP="00553C34">
            <w:pPr>
              <w:tabs>
                <w:tab w:val="left" w:pos="540"/>
              </w:tabs>
              <w:ind w:firstLine="601"/>
              <w:rPr>
                <w:sz w:val="22"/>
                <w:szCs w:val="22"/>
                <w:lang w:val="lv-LV"/>
              </w:rPr>
            </w:pPr>
            <w:r w:rsidRPr="00722D0B">
              <w:rPr>
                <w:sz w:val="22"/>
                <w:szCs w:val="22"/>
                <w:lang w:val="lv-LV"/>
              </w:rPr>
              <w:t>Ļoti reti</w:t>
            </w:r>
          </w:p>
        </w:tc>
        <w:tc>
          <w:tcPr>
            <w:tcW w:w="4496" w:type="dxa"/>
          </w:tcPr>
          <w:p w:rsidR="009D3C48" w:rsidRPr="00722D0B" w:rsidRDefault="009D3C48" w:rsidP="00553C34">
            <w:pPr>
              <w:tabs>
                <w:tab w:val="left" w:pos="540"/>
              </w:tabs>
              <w:rPr>
                <w:color w:val="000000"/>
                <w:sz w:val="22"/>
                <w:szCs w:val="22"/>
                <w:lang w:val="lv-LV"/>
              </w:rPr>
            </w:pPr>
            <w:r w:rsidRPr="00722D0B">
              <w:rPr>
                <w:color w:val="000000"/>
                <w:sz w:val="22"/>
                <w:szCs w:val="22"/>
                <w:lang w:val="lv-LV"/>
              </w:rPr>
              <w:t>Hipohlorēmiskā alkaloze</w:t>
            </w:r>
          </w:p>
        </w:tc>
      </w:tr>
      <w:tr w:rsidR="00C86E52" w:rsidRPr="00722D0B">
        <w:tblPrEx>
          <w:tblCellMar>
            <w:top w:w="0" w:type="dxa"/>
            <w:bottom w:w="0" w:type="dxa"/>
          </w:tblCellMar>
        </w:tblPrEx>
        <w:tc>
          <w:tcPr>
            <w:tcW w:w="4140" w:type="dxa"/>
          </w:tcPr>
          <w:p w:rsidR="00C86E52" w:rsidRPr="00722D0B" w:rsidRDefault="00C86E52">
            <w:pPr>
              <w:tabs>
                <w:tab w:val="left" w:pos="540"/>
              </w:tabs>
              <w:ind w:firstLine="601"/>
              <w:rPr>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r w:rsidRPr="00722D0B">
              <w:rPr>
                <w:color w:val="000000"/>
                <w:sz w:val="22"/>
                <w:szCs w:val="22"/>
                <w:lang w:val="lv-LV"/>
              </w:rPr>
              <w:t>Anoreksija, samazināta ēstgriba, elektrolītu līdzsvara traucējumi, hiperholesterinēmija, hiperglikēmija, hipovolēmija</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Psihiskie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p w:rsidR="009D3C48" w:rsidRPr="00722D0B" w:rsidRDefault="009D3C48">
            <w:pPr>
              <w:tabs>
                <w:tab w:val="left" w:pos="540"/>
              </w:tabs>
              <w:rPr>
                <w:color w:val="000000"/>
                <w:sz w:val="22"/>
                <w:szCs w:val="22"/>
                <w:lang w:val="lv-LV"/>
              </w:rPr>
            </w:pPr>
          </w:p>
          <w:p w:rsidR="00C86E52" w:rsidRPr="00722D0B" w:rsidRDefault="009D3C48">
            <w:pPr>
              <w:tabs>
                <w:tab w:val="left" w:pos="540"/>
              </w:tabs>
              <w:rPr>
                <w:color w:val="000000"/>
                <w:sz w:val="22"/>
                <w:szCs w:val="22"/>
                <w:lang w:val="lv-LV"/>
              </w:rPr>
            </w:pPr>
            <w:r w:rsidRPr="00722D0B">
              <w:rPr>
                <w:color w:val="000000"/>
                <w:sz w:val="22"/>
                <w:szCs w:val="22"/>
                <w:lang w:val="lv-LV"/>
              </w:rPr>
              <w:t>Nervu sistēmas traucējumi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Nemiers</w:t>
            </w:r>
          </w:p>
        </w:tc>
      </w:tr>
      <w:tr w:rsidR="00554F93" w:rsidRPr="00722D0B">
        <w:tblPrEx>
          <w:tblCellMar>
            <w:top w:w="0" w:type="dxa"/>
            <w:bottom w:w="0" w:type="dxa"/>
          </w:tblCellMar>
        </w:tblPrEx>
        <w:tc>
          <w:tcPr>
            <w:tcW w:w="4140" w:type="dxa"/>
          </w:tcPr>
          <w:p w:rsidR="00554F93" w:rsidRPr="00722D0B" w:rsidRDefault="00554F93" w:rsidP="00BB52E2">
            <w:pPr>
              <w:tabs>
                <w:tab w:val="left" w:pos="540"/>
              </w:tabs>
              <w:ind w:firstLine="601"/>
              <w:rPr>
                <w:color w:val="000000"/>
                <w:sz w:val="22"/>
                <w:szCs w:val="22"/>
                <w:lang w:val="lv-LV"/>
              </w:rPr>
            </w:pPr>
            <w:r w:rsidRPr="00722D0B">
              <w:rPr>
                <w:color w:val="000000"/>
                <w:sz w:val="22"/>
                <w:szCs w:val="22"/>
                <w:lang w:val="lv-LV"/>
              </w:rPr>
              <w:t>Reti</w:t>
            </w:r>
          </w:p>
        </w:tc>
        <w:tc>
          <w:tcPr>
            <w:tcW w:w="4496" w:type="dxa"/>
          </w:tcPr>
          <w:p w:rsidR="00554F93" w:rsidRPr="00722D0B" w:rsidRDefault="00554F93">
            <w:pPr>
              <w:tabs>
                <w:tab w:val="left" w:pos="540"/>
              </w:tabs>
              <w:rPr>
                <w:color w:val="000000"/>
                <w:sz w:val="22"/>
                <w:szCs w:val="22"/>
                <w:lang w:val="lv-LV"/>
              </w:rPr>
            </w:pPr>
            <w:r w:rsidRPr="00722D0B">
              <w:rPr>
                <w:color w:val="000000"/>
                <w:sz w:val="22"/>
                <w:szCs w:val="22"/>
                <w:lang w:val="lv-LV"/>
              </w:rPr>
              <w:t>Galvassāpes</w:t>
            </w:r>
          </w:p>
        </w:tc>
      </w:tr>
      <w:tr w:rsidR="00C86E52" w:rsidRPr="00722D0B">
        <w:tblPrEx>
          <w:tblCellMar>
            <w:top w:w="0" w:type="dxa"/>
            <w:bottom w:w="0" w:type="dxa"/>
          </w:tblCellMar>
        </w:tblPrEx>
        <w:tc>
          <w:tcPr>
            <w:tcW w:w="4140" w:type="dxa"/>
          </w:tcPr>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9D3C48">
            <w:pPr>
              <w:tabs>
                <w:tab w:val="left" w:pos="540"/>
              </w:tabs>
              <w:rPr>
                <w:color w:val="000000"/>
                <w:sz w:val="22"/>
                <w:szCs w:val="22"/>
                <w:lang w:val="lv-LV"/>
              </w:rPr>
            </w:pPr>
            <w:r w:rsidRPr="00722D0B">
              <w:rPr>
                <w:color w:val="000000"/>
                <w:sz w:val="22"/>
                <w:szCs w:val="22"/>
                <w:lang w:val="lv-LV"/>
              </w:rPr>
              <w:t>Viegls reibonis</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Acu bojājumi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p w:rsidR="00C86E52" w:rsidRPr="00722D0B" w:rsidRDefault="00C86E52">
            <w:pPr>
              <w:tabs>
                <w:tab w:val="left" w:pos="540"/>
              </w:tabs>
              <w:rPr>
                <w:color w:val="000000"/>
                <w:sz w:val="22"/>
                <w:szCs w:val="22"/>
                <w:lang w:val="lv-LV"/>
              </w:rPr>
            </w:pP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Ksantopsija</w:t>
            </w:r>
            <w:r w:rsidR="00AE675C" w:rsidRPr="00722D0B">
              <w:rPr>
                <w:color w:val="000000"/>
                <w:sz w:val="22"/>
                <w:szCs w:val="22"/>
                <w:lang w:val="lv-LV"/>
              </w:rPr>
              <w:t xml:space="preserve">, </w:t>
            </w:r>
            <w:r w:rsidR="0087401F" w:rsidRPr="00722D0B">
              <w:rPr>
                <w:color w:val="000000"/>
                <w:sz w:val="22"/>
                <w:szCs w:val="22"/>
                <w:lang w:val="lv-LV"/>
              </w:rPr>
              <w:t xml:space="preserve">akūta miopija, </w:t>
            </w:r>
            <w:r w:rsidR="00AE675C" w:rsidRPr="00722D0B">
              <w:rPr>
                <w:color w:val="000000"/>
                <w:sz w:val="22"/>
                <w:szCs w:val="22"/>
                <w:lang w:val="lv-LV"/>
              </w:rPr>
              <w:t>akūta slēgta kakta glaukoma</w:t>
            </w:r>
            <w:r w:rsidR="001E23A6" w:rsidRPr="00722D0B">
              <w:rPr>
                <w:color w:val="000000"/>
                <w:sz w:val="22"/>
                <w:szCs w:val="22"/>
                <w:lang w:val="lv-LV"/>
              </w:rPr>
              <w:t>, dzīslenes izsvīdums</w:t>
            </w:r>
            <w:r w:rsidRPr="00722D0B">
              <w:rPr>
                <w:color w:val="000000"/>
                <w:sz w:val="22"/>
                <w:szCs w:val="22"/>
                <w:lang w:val="lv-LV"/>
              </w:rPr>
              <w:t xml:space="preserve"> </w:t>
            </w: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Asinsvadu sistēmas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Nekrotizējošs vaskulīts</w:t>
            </w: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p>
        </w:tc>
        <w:tc>
          <w:tcPr>
            <w:tcW w:w="4496" w:type="dxa"/>
          </w:tcPr>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Kuņģa-zarnu trakta traucējumi</w:t>
            </w:r>
          </w:p>
          <w:p w:rsidR="00554F93" w:rsidRPr="00722D0B" w:rsidRDefault="00554F93">
            <w:pPr>
              <w:tabs>
                <w:tab w:val="left" w:pos="540"/>
              </w:tabs>
              <w:ind w:firstLine="601"/>
              <w:rPr>
                <w:color w:val="000000"/>
                <w:sz w:val="22"/>
                <w:szCs w:val="22"/>
                <w:lang w:val="lv-LV"/>
              </w:rPr>
            </w:pPr>
            <w:r w:rsidRPr="00722D0B">
              <w:rPr>
                <w:color w:val="000000"/>
                <w:sz w:val="22"/>
                <w:szCs w:val="22"/>
                <w:lang w:val="lv-LV"/>
              </w:rPr>
              <w:t>Bieži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3772D5" w:rsidRPr="00722D0B" w:rsidRDefault="003772D5">
            <w:pPr>
              <w:tabs>
                <w:tab w:val="left" w:pos="540"/>
              </w:tabs>
              <w:rPr>
                <w:color w:val="000000"/>
                <w:sz w:val="22"/>
                <w:szCs w:val="22"/>
                <w:lang w:val="lv-LV"/>
              </w:rPr>
            </w:pPr>
          </w:p>
          <w:p w:rsidR="00554F93" w:rsidRPr="00722D0B" w:rsidRDefault="00617A66">
            <w:pPr>
              <w:tabs>
                <w:tab w:val="left" w:pos="540"/>
              </w:tabs>
              <w:rPr>
                <w:color w:val="000000"/>
                <w:sz w:val="22"/>
                <w:szCs w:val="22"/>
                <w:lang w:val="lv-LV"/>
              </w:rPr>
            </w:pPr>
            <w:r w:rsidRPr="00722D0B">
              <w:rPr>
                <w:color w:val="000000"/>
                <w:sz w:val="22"/>
                <w:szCs w:val="22"/>
                <w:lang w:val="lv-LV"/>
              </w:rPr>
              <w:t>Slikta dūša</w:t>
            </w:r>
          </w:p>
          <w:p w:rsidR="00C86E52" w:rsidRPr="00722D0B" w:rsidRDefault="00554F93">
            <w:pPr>
              <w:tabs>
                <w:tab w:val="left" w:pos="540"/>
              </w:tabs>
              <w:rPr>
                <w:color w:val="000000"/>
                <w:sz w:val="22"/>
                <w:szCs w:val="22"/>
                <w:lang w:val="lv-LV"/>
              </w:rPr>
            </w:pPr>
            <w:r w:rsidRPr="00722D0B">
              <w:rPr>
                <w:color w:val="000000"/>
                <w:sz w:val="22"/>
                <w:szCs w:val="22"/>
                <w:lang w:val="lv-LV"/>
              </w:rPr>
              <w:t>P</w:t>
            </w:r>
            <w:r w:rsidR="00C86E52" w:rsidRPr="00722D0B">
              <w:rPr>
                <w:color w:val="000000"/>
                <w:sz w:val="22"/>
                <w:szCs w:val="22"/>
                <w:lang w:val="lv-LV"/>
              </w:rPr>
              <w:t>ankreatīts, diskomforta sajūta kuņģī</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Aknu un/vai žultsceļu 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Hepatocelulāra dzelte, holestātiska dzelte</w:t>
            </w:r>
          </w:p>
        </w:tc>
      </w:tr>
    </w:tbl>
    <w:p w:rsidR="009069D9" w:rsidRPr="00722D0B" w:rsidRDefault="009069D9">
      <w:pPr>
        <w:rPr>
          <w:sz w:val="22"/>
          <w:szCs w:val="22"/>
          <w:lang w:val="lv-LV"/>
        </w:rPr>
      </w:pPr>
    </w:p>
    <w:tbl>
      <w:tblPr>
        <w:tblW w:w="0" w:type="auto"/>
        <w:tblInd w:w="108" w:type="dxa"/>
        <w:tblLayout w:type="fixed"/>
        <w:tblLook w:val="0000" w:firstRow="0" w:lastRow="0" w:firstColumn="0" w:lastColumn="0" w:noHBand="0" w:noVBand="0"/>
      </w:tblPr>
      <w:tblGrid>
        <w:gridCol w:w="4140"/>
        <w:gridCol w:w="4496"/>
      </w:tblGrid>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Ādas un zemādas audu bojājumi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p w:rsidR="00C86E52" w:rsidRPr="00722D0B" w:rsidRDefault="00C86E52">
            <w:pPr>
              <w:tabs>
                <w:tab w:val="left" w:pos="540"/>
              </w:tabs>
              <w:rPr>
                <w:color w:val="000000"/>
                <w:sz w:val="22"/>
                <w:szCs w:val="22"/>
                <w:lang w:val="lv-LV"/>
              </w:rPr>
            </w:pP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Sarkanai vilkēdei līdzīgs sindroms, fotosensibilizācijas reakcijas, ādas vaskulīts, toksiska epidermāla nekrolīze</w:t>
            </w:r>
            <w:r w:rsidR="0099283A" w:rsidRPr="00722D0B">
              <w:rPr>
                <w:color w:val="000000"/>
                <w:sz w:val="22"/>
                <w:szCs w:val="22"/>
                <w:lang w:val="lv-LV"/>
              </w:rPr>
              <w:t>, daudzformu eritēma</w:t>
            </w:r>
          </w:p>
          <w:p w:rsidR="003772D5" w:rsidRPr="00722D0B" w:rsidRDefault="003772D5">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Skeleta-muskuļu un saistaudu sistēmas bojājumi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p w:rsidR="00C86E52" w:rsidRPr="00722D0B" w:rsidRDefault="00C86E52">
            <w:pPr>
              <w:tabs>
                <w:tab w:val="left" w:pos="540"/>
              </w:tabs>
              <w:rPr>
                <w:color w:val="000000"/>
                <w:sz w:val="22"/>
                <w:szCs w:val="22"/>
                <w:lang w:val="lv-LV"/>
              </w:rPr>
            </w:pP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Vājums</w:t>
            </w:r>
          </w:p>
        </w:tc>
      </w:tr>
      <w:tr w:rsidR="00C86E52" w:rsidRPr="00722D0B">
        <w:tblPrEx>
          <w:tblCellMar>
            <w:top w:w="0" w:type="dxa"/>
            <w:bottom w:w="0" w:type="dxa"/>
          </w:tblCellMar>
        </w:tblPrEx>
        <w:tc>
          <w:tcPr>
            <w:tcW w:w="4140" w:type="dxa"/>
          </w:tcPr>
          <w:p w:rsidR="00C86E52" w:rsidRPr="00722D0B" w:rsidRDefault="00C86E52" w:rsidP="006D241D">
            <w:pPr>
              <w:keepNext/>
              <w:tabs>
                <w:tab w:val="left" w:pos="540"/>
              </w:tabs>
              <w:rPr>
                <w:color w:val="000000"/>
                <w:sz w:val="22"/>
                <w:szCs w:val="22"/>
                <w:lang w:val="lv-LV"/>
              </w:rPr>
            </w:pPr>
            <w:r w:rsidRPr="00722D0B">
              <w:rPr>
                <w:color w:val="000000"/>
                <w:sz w:val="22"/>
                <w:szCs w:val="22"/>
                <w:lang w:val="lv-LV"/>
              </w:rPr>
              <w:t xml:space="preserve">Nieru un </w:t>
            </w:r>
            <w:r w:rsidRPr="00722D0B">
              <w:rPr>
                <w:sz w:val="22"/>
                <w:szCs w:val="22"/>
                <w:lang w:val="lv-LV"/>
              </w:rPr>
              <w:t xml:space="preserve">urīnizvades sistēmas </w:t>
            </w:r>
            <w:r w:rsidRPr="00722D0B">
              <w:rPr>
                <w:color w:val="000000"/>
                <w:sz w:val="22"/>
                <w:szCs w:val="22"/>
                <w:lang w:val="lv-LV"/>
              </w:rPr>
              <w:t>traucējumi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Intersticiālais nefrīts, nieru bojājums, glikozūrija</w:t>
            </w:r>
          </w:p>
        </w:tc>
      </w:tr>
    </w:tbl>
    <w:p w:rsidR="00B15E12" w:rsidRPr="00722D0B" w:rsidRDefault="00B15E12">
      <w:pPr>
        <w:rPr>
          <w:lang w:val="lv-LV"/>
        </w:rPr>
      </w:pPr>
    </w:p>
    <w:tbl>
      <w:tblPr>
        <w:tblW w:w="0" w:type="auto"/>
        <w:tblInd w:w="108" w:type="dxa"/>
        <w:tblLayout w:type="fixed"/>
        <w:tblLook w:val="0000" w:firstRow="0" w:lastRow="0" w:firstColumn="0" w:lastColumn="0" w:noHBand="0" w:noVBand="0"/>
      </w:tblPr>
      <w:tblGrid>
        <w:gridCol w:w="4140"/>
        <w:gridCol w:w="4496"/>
      </w:tblGrid>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Vispārēji traucējumi un reakcijas ievadīšanas vietā</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Pireksija</w:t>
            </w:r>
          </w:p>
          <w:p w:rsidR="00C86E52" w:rsidRPr="00722D0B" w:rsidRDefault="00C86E52">
            <w:pPr>
              <w:tabs>
                <w:tab w:val="left" w:pos="540"/>
              </w:tabs>
              <w:rPr>
                <w:color w:val="000000"/>
                <w:sz w:val="22"/>
                <w:szCs w:val="22"/>
                <w:lang w:val="lv-LV"/>
              </w:rPr>
            </w:pPr>
          </w:p>
        </w:tc>
      </w:tr>
      <w:tr w:rsidR="00C86E52" w:rsidRPr="00722D0B">
        <w:tblPrEx>
          <w:tblCellMar>
            <w:top w:w="0" w:type="dxa"/>
            <w:bottom w:w="0" w:type="dxa"/>
          </w:tblCellMar>
        </w:tblPrEx>
        <w:tc>
          <w:tcPr>
            <w:tcW w:w="4140" w:type="dxa"/>
          </w:tcPr>
          <w:p w:rsidR="00C86E52" w:rsidRPr="00722D0B" w:rsidRDefault="00C86E52">
            <w:pPr>
              <w:tabs>
                <w:tab w:val="left" w:pos="540"/>
              </w:tabs>
              <w:rPr>
                <w:color w:val="000000"/>
                <w:sz w:val="22"/>
                <w:szCs w:val="22"/>
                <w:lang w:val="lv-LV"/>
              </w:rPr>
            </w:pPr>
            <w:r w:rsidRPr="00722D0B">
              <w:rPr>
                <w:color w:val="000000"/>
                <w:sz w:val="22"/>
                <w:szCs w:val="22"/>
                <w:lang w:val="lv-LV"/>
              </w:rPr>
              <w:t>Izmeklējumi</w:t>
            </w:r>
          </w:p>
          <w:p w:rsidR="00C86E52" w:rsidRPr="00722D0B" w:rsidRDefault="00C86E52">
            <w:pPr>
              <w:tabs>
                <w:tab w:val="left" w:pos="540"/>
              </w:tabs>
              <w:ind w:firstLine="601"/>
              <w:rPr>
                <w:color w:val="000000"/>
                <w:sz w:val="22"/>
                <w:szCs w:val="22"/>
                <w:lang w:val="lv-LV"/>
              </w:rPr>
            </w:pPr>
            <w:r w:rsidRPr="00722D0B">
              <w:rPr>
                <w:color w:val="000000"/>
                <w:sz w:val="22"/>
                <w:szCs w:val="22"/>
                <w:lang w:val="lv-LV"/>
              </w:rPr>
              <w:t>Nav zināmi</w:t>
            </w:r>
          </w:p>
        </w:tc>
        <w:tc>
          <w:tcPr>
            <w:tcW w:w="4496" w:type="dxa"/>
          </w:tcPr>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Paaugstināts triglicerīdu līmenis</w:t>
            </w:r>
          </w:p>
          <w:p w:rsidR="00332BE8" w:rsidRPr="00722D0B" w:rsidRDefault="00332BE8">
            <w:pPr>
              <w:tabs>
                <w:tab w:val="left" w:pos="540"/>
              </w:tabs>
              <w:rPr>
                <w:color w:val="000000"/>
                <w:sz w:val="22"/>
                <w:szCs w:val="22"/>
                <w:lang w:val="lv-LV"/>
              </w:rPr>
            </w:pPr>
          </w:p>
        </w:tc>
      </w:tr>
    </w:tbl>
    <w:p w:rsidR="00600A51" w:rsidRPr="00722D0B" w:rsidRDefault="00600A51" w:rsidP="00600A51">
      <w:pPr>
        <w:tabs>
          <w:tab w:val="left" w:pos="284"/>
        </w:tabs>
        <w:rPr>
          <w:color w:val="000000"/>
          <w:sz w:val="22"/>
          <w:szCs w:val="22"/>
          <w:lang w:val="lv-LV"/>
        </w:rPr>
      </w:pPr>
    </w:p>
    <w:p w:rsidR="002C0FE8" w:rsidRPr="00722D0B" w:rsidRDefault="009A2E9A" w:rsidP="00BB52E2">
      <w:pPr>
        <w:keepNext/>
        <w:tabs>
          <w:tab w:val="left" w:pos="284"/>
        </w:tabs>
        <w:rPr>
          <w:i/>
          <w:color w:val="000000"/>
          <w:sz w:val="22"/>
          <w:szCs w:val="22"/>
          <w:lang w:val="lv-LV"/>
        </w:rPr>
      </w:pPr>
      <w:r w:rsidRPr="00722D0B">
        <w:rPr>
          <w:i/>
          <w:color w:val="000000"/>
          <w:sz w:val="22"/>
          <w:szCs w:val="22"/>
          <w:u w:val="single"/>
          <w:lang w:val="lv-LV"/>
        </w:rPr>
        <w:t xml:space="preserve">Atsevišķu </w:t>
      </w:r>
      <w:r w:rsidR="002C0FE8" w:rsidRPr="00722D0B">
        <w:rPr>
          <w:i/>
          <w:color w:val="000000"/>
          <w:sz w:val="22"/>
          <w:szCs w:val="22"/>
          <w:u w:val="single"/>
          <w:lang w:val="lv-LV"/>
        </w:rPr>
        <w:t>blakusparādību apraksts</w:t>
      </w:r>
    </w:p>
    <w:p w:rsidR="002C0FE8" w:rsidRPr="00722D0B" w:rsidRDefault="002C0FE8" w:rsidP="00BB52E2">
      <w:pPr>
        <w:keepNext/>
        <w:tabs>
          <w:tab w:val="left" w:pos="540"/>
        </w:tabs>
        <w:ind w:left="720"/>
        <w:rPr>
          <w:color w:val="000000"/>
          <w:sz w:val="22"/>
          <w:szCs w:val="22"/>
          <w:lang w:val="lv-LV"/>
        </w:rPr>
      </w:pPr>
    </w:p>
    <w:p w:rsidR="002C0FE8" w:rsidRPr="00722D0B" w:rsidRDefault="002C0FE8" w:rsidP="00BB52E2">
      <w:pPr>
        <w:keepNext/>
        <w:tabs>
          <w:tab w:val="left" w:pos="284"/>
          <w:tab w:val="left" w:pos="567"/>
        </w:tabs>
        <w:spacing w:line="260" w:lineRule="exact"/>
        <w:rPr>
          <w:color w:val="000000"/>
          <w:sz w:val="22"/>
          <w:szCs w:val="22"/>
          <w:u w:val="single"/>
          <w:lang w:val="lv-LV"/>
        </w:rPr>
      </w:pPr>
      <w:r w:rsidRPr="00722D0B">
        <w:rPr>
          <w:bCs/>
          <w:sz w:val="22"/>
          <w:szCs w:val="22"/>
          <w:u w:val="single"/>
          <w:lang w:val="lv-LV"/>
        </w:rPr>
        <w:t>Patoloģiska aknu darbība/aknu darbības traucējumi</w:t>
      </w:r>
    </w:p>
    <w:p w:rsidR="002C0FE8" w:rsidRPr="00722D0B" w:rsidRDefault="002C0FE8" w:rsidP="002C0FE8">
      <w:pPr>
        <w:tabs>
          <w:tab w:val="left" w:pos="540"/>
        </w:tabs>
        <w:rPr>
          <w:color w:val="000000"/>
          <w:sz w:val="22"/>
          <w:szCs w:val="22"/>
          <w:lang w:val="lv-LV"/>
        </w:rPr>
      </w:pPr>
      <w:r w:rsidRPr="00722D0B">
        <w:rPr>
          <w:bCs/>
          <w:sz w:val="22"/>
          <w:szCs w:val="22"/>
          <w:lang w:val="lv-LV"/>
        </w:rPr>
        <w:t xml:space="preserve">Visbiežāk patoloģiska aknu darbība/aknu darbības traucējumi novēroti </w:t>
      </w:r>
      <w:r w:rsidR="00FA6930" w:rsidRPr="00722D0B">
        <w:rPr>
          <w:bCs/>
          <w:sz w:val="22"/>
          <w:szCs w:val="22"/>
          <w:lang w:val="lv-LV"/>
        </w:rPr>
        <w:t>pēcreģistrācijas</w:t>
      </w:r>
      <w:r w:rsidRPr="00722D0B">
        <w:rPr>
          <w:bCs/>
          <w:sz w:val="22"/>
          <w:szCs w:val="22"/>
          <w:lang w:val="lv-LV"/>
        </w:rPr>
        <w:t xml:space="preserve"> </w:t>
      </w:r>
      <w:r w:rsidR="007D7A88" w:rsidRPr="00722D0B">
        <w:rPr>
          <w:bCs/>
          <w:sz w:val="22"/>
          <w:szCs w:val="22"/>
          <w:lang w:val="lv-LV"/>
        </w:rPr>
        <w:t xml:space="preserve">periodā </w:t>
      </w:r>
      <w:r w:rsidRPr="00722D0B">
        <w:rPr>
          <w:bCs/>
          <w:sz w:val="22"/>
          <w:szCs w:val="22"/>
          <w:lang w:val="lv-LV"/>
        </w:rPr>
        <w:t>japāņu pacientiem. Japāņu pacientiem ir lielāka iespēja rast šīs blakusparādības.</w:t>
      </w:r>
    </w:p>
    <w:p w:rsidR="002C0FE8" w:rsidRPr="00722D0B" w:rsidRDefault="002C0FE8" w:rsidP="002C0FE8">
      <w:pPr>
        <w:tabs>
          <w:tab w:val="left" w:pos="284"/>
          <w:tab w:val="left" w:pos="567"/>
        </w:tabs>
        <w:spacing w:line="260" w:lineRule="exact"/>
        <w:rPr>
          <w:color w:val="000000"/>
          <w:sz w:val="22"/>
          <w:szCs w:val="22"/>
          <w:lang w:val="lv-LV"/>
        </w:rPr>
      </w:pPr>
    </w:p>
    <w:p w:rsidR="002C0FE8" w:rsidRPr="00722D0B" w:rsidRDefault="002C0FE8" w:rsidP="00530909">
      <w:pPr>
        <w:tabs>
          <w:tab w:val="left" w:pos="0"/>
        </w:tabs>
        <w:spacing w:line="260" w:lineRule="exact"/>
        <w:rPr>
          <w:color w:val="000000"/>
          <w:sz w:val="22"/>
          <w:szCs w:val="22"/>
          <w:u w:val="single"/>
          <w:lang w:val="lv-LV"/>
        </w:rPr>
      </w:pPr>
      <w:r w:rsidRPr="00722D0B">
        <w:rPr>
          <w:color w:val="000000"/>
          <w:sz w:val="22"/>
          <w:szCs w:val="22"/>
          <w:u w:val="single"/>
          <w:lang w:val="lv-LV"/>
        </w:rPr>
        <w:t>Sepse</w:t>
      </w:r>
    </w:p>
    <w:p w:rsidR="002C0FE8" w:rsidRPr="00722D0B" w:rsidRDefault="002C0FE8" w:rsidP="002C0FE8">
      <w:pPr>
        <w:tabs>
          <w:tab w:val="left" w:pos="540"/>
        </w:tabs>
        <w:rPr>
          <w:color w:val="000000"/>
          <w:sz w:val="22"/>
          <w:szCs w:val="22"/>
          <w:lang w:val="lv-LV"/>
        </w:rPr>
      </w:pPr>
      <w:r w:rsidRPr="00722D0B">
        <w:rPr>
          <w:color w:val="000000"/>
          <w:sz w:val="22"/>
          <w:szCs w:val="22"/>
          <w:lang w:val="lv-LV"/>
        </w:rPr>
        <w:t xml:space="preserve">PRoFESS pētījumā tika novērots paaugstināts sepses biežums telmisartāna grupā, salīdzinot ar placebo. Šie gadījumi var būt sagadīšanās vai saistīti ar līdz šim nezināmu mehānismu (skatīt apakšpunktu </w:t>
      </w:r>
      <w:r w:rsidR="009E520C" w:rsidRPr="00722D0B">
        <w:rPr>
          <w:color w:val="000000"/>
          <w:sz w:val="22"/>
          <w:szCs w:val="22"/>
          <w:lang w:val="lv-LV"/>
        </w:rPr>
        <w:t>5.1.</w:t>
      </w:r>
      <w:r w:rsidRPr="00722D0B">
        <w:rPr>
          <w:color w:val="000000"/>
          <w:sz w:val="22"/>
          <w:szCs w:val="22"/>
          <w:lang w:val="lv-LV"/>
        </w:rPr>
        <w:t xml:space="preserve">). </w:t>
      </w:r>
    </w:p>
    <w:p w:rsidR="0089670A" w:rsidRPr="00722D0B" w:rsidRDefault="0089670A" w:rsidP="002C0FE8">
      <w:pPr>
        <w:tabs>
          <w:tab w:val="left" w:pos="540"/>
        </w:tabs>
        <w:rPr>
          <w:color w:val="000000"/>
          <w:sz w:val="22"/>
          <w:szCs w:val="22"/>
          <w:lang w:val="lv-LV"/>
        </w:rPr>
      </w:pPr>
    </w:p>
    <w:p w:rsidR="0089670A" w:rsidRPr="00722D0B" w:rsidRDefault="0089670A" w:rsidP="00530909">
      <w:pPr>
        <w:tabs>
          <w:tab w:val="left" w:pos="284"/>
        </w:tabs>
        <w:rPr>
          <w:color w:val="000000"/>
          <w:sz w:val="22"/>
          <w:szCs w:val="22"/>
          <w:u w:val="single"/>
          <w:lang w:val="lv-LV"/>
        </w:rPr>
      </w:pPr>
      <w:r w:rsidRPr="00722D0B">
        <w:rPr>
          <w:color w:val="000000"/>
          <w:sz w:val="22"/>
          <w:szCs w:val="22"/>
          <w:u w:val="single"/>
          <w:lang w:val="lv-LV"/>
        </w:rPr>
        <w:t>Intersticiāla plaušu slimība</w:t>
      </w:r>
    </w:p>
    <w:p w:rsidR="0089670A" w:rsidRPr="00722D0B" w:rsidRDefault="0089670A" w:rsidP="0089670A">
      <w:pPr>
        <w:tabs>
          <w:tab w:val="left" w:pos="540"/>
        </w:tabs>
        <w:rPr>
          <w:color w:val="000000"/>
          <w:sz w:val="22"/>
          <w:szCs w:val="22"/>
          <w:lang w:val="lv-LV"/>
        </w:rPr>
      </w:pPr>
      <w:r w:rsidRPr="00722D0B">
        <w:rPr>
          <w:color w:val="000000"/>
          <w:sz w:val="22"/>
          <w:szCs w:val="22"/>
          <w:lang w:val="lv-LV"/>
        </w:rPr>
        <w:t xml:space="preserve">Intersticiālas plaušu slimības gadījumi ir novēroti </w:t>
      </w:r>
      <w:r w:rsidR="00FA6930" w:rsidRPr="00722D0B">
        <w:rPr>
          <w:color w:val="000000"/>
          <w:sz w:val="22"/>
          <w:szCs w:val="22"/>
          <w:lang w:val="lv-LV"/>
        </w:rPr>
        <w:t>pēcreģistrācijas</w:t>
      </w:r>
      <w:r w:rsidRPr="00722D0B">
        <w:rPr>
          <w:color w:val="000000"/>
          <w:sz w:val="22"/>
          <w:szCs w:val="22"/>
          <w:lang w:val="lv-LV"/>
        </w:rPr>
        <w:t xml:space="preserve"> </w:t>
      </w:r>
      <w:r w:rsidR="007D7A88" w:rsidRPr="00722D0B">
        <w:rPr>
          <w:color w:val="000000"/>
          <w:sz w:val="22"/>
          <w:szCs w:val="22"/>
          <w:lang w:val="lv-LV"/>
        </w:rPr>
        <w:t>periodā</w:t>
      </w:r>
      <w:r w:rsidRPr="00722D0B">
        <w:rPr>
          <w:color w:val="000000"/>
          <w:sz w:val="22"/>
          <w:szCs w:val="22"/>
          <w:lang w:val="lv-LV"/>
        </w:rPr>
        <w:t xml:space="preserve">, saistībā ar īslaicīgu telmisartāna lietošanu. </w:t>
      </w:r>
      <w:r w:rsidR="00950AFC" w:rsidRPr="00722D0B">
        <w:rPr>
          <w:color w:val="000000"/>
          <w:sz w:val="22"/>
          <w:szCs w:val="22"/>
          <w:lang w:val="lv-LV"/>
        </w:rPr>
        <w:t>Tomēr c</w:t>
      </w:r>
      <w:r w:rsidRPr="00722D0B">
        <w:rPr>
          <w:color w:val="000000"/>
          <w:sz w:val="22"/>
          <w:szCs w:val="22"/>
          <w:lang w:val="lv-LV"/>
        </w:rPr>
        <w:t xml:space="preserve">ēloniska saistība nav atzīta. </w:t>
      </w:r>
    </w:p>
    <w:p w:rsidR="0089670A" w:rsidRPr="00722D0B" w:rsidRDefault="0089670A" w:rsidP="002C0FE8">
      <w:pPr>
        <w:tabs>
          <w:tab w:val="left" w:pos="540"/>
        </w:tabs>
        <w:rPr>
          <w:color w:val="000000"/>
          <w:sz w:val="22"/>
          <w:szCs w:val="22"/>
          <w:lang w:val="lv-LV"/>
        </w:rPr>
      </w:pPr>
    </w:p>
    <w:p w:rsidR="00031B3D" w:rsidRPr="00722D0B" w:rsidRDefault="00031B3D" w:rsidP="00031B3D">
      <w:pPr>
        <w:tabs>
          <w:tab w:val="left" w:pos="540"/>
        </w:tabs>
        <w:rPr>
          <w:sz w:val="22"/>
          <w:szCs w:val="22"/>
          <w:u w:val="single"/>
          <w:lang w:val="lv-LV"/>
        </w:rPr>
      </w:pPr>
      <w:r w:rsidRPr="00722D0B">
        <w:rPr>
          <w:sz w:val="22"/>
          <w:szCs w:val="22"/>
          <w:u w:val="single"/>
          <w:lang w:val="lv-LV"/>
        </w:rPr>
        <w:t>Nemelanomas ādas vēzis</w:t>
      </w:r>
    </w:p>
    <w:p w:rsidR="00031B3D" w:rsidRPr="00722D0B" w:rsidRDefault="00031B3D" w:rsidP="00031B3D">
      <w:pPr>
        <w:tabs>
          <w:tab w:val="left" w:pos="540"/>
        </w:tabs>
        <w:rPr>
          <w:color w:val="000000"/>
          <w:sz w:val="22"/>
          <w:szCs w:val="22"/>
          <w:lang w:val="lv-LV"/>
        </w:rPr>
      </w:pPr>
      <w:r w:rsidRPr="00722D0B">
        <w:rPr>
          <w:sz w:val="22"/>
          <w:szCs w:val="22"/>
          <w:lang w:val="lv-LV"/>
        </w:rPr>
        <w:t>Pamatojoties uz pieejamajiem epidemioloģisko pētījumu datiem, novēroja no kumulatīvās devas atkarīgu saistību starp hidrohlortiazīdu un nemelanomas ādas vēzi (skatīt arī 4.4. un 5.1. apakšpunktu).</w:t>
      </w:r>
    </w:p>
    <w:p w:rsidR="00031B3D" w:rsidRPr="00722D0B" w:rsidRDefault="00031B3D" w:rsidP="002C0FE8">
      <w:pPr>
        <w:tabs>
          <w:tab w:val="left" w:pos="540"/>
        </w:tabs>
        <w:rPr>
          <w:color w:val="000000"/>
          <w:sz w:val="22"/>
          <w:szCs w:val="22"/>
          <w:lang w:val="lv-LV"/>
        </w:rPr>
      </w:pPr>
    </w:p>
    <w:p w:rsidR="00E54523" w:rsidRPr="00722D0B" w:rsidRDefault="00E54523" w:rsidP="00E54523">
      <w:pPr>
        <w:tabs>
          <w:tab w:val="left" w:pos="567"/>
        </w:tabs>
        <w:autoSpaceDE w:val="0"/>
        <w:autoSpaceDN w:val="0"/>
        <w:adjustRightInd w:val="0"/>
        <w:spacing w:line="260" w:lineRule="exact"/>
        <w:rPr>
          <w:rFonts w:ascii="Courier New" w:hAnsi="Courier New"/>
          <w:snapToGrid w:val="0"/>
          <w:color w:val="800080"/>
          <w:sz w:val="22"/>
          <w:szCs w:val="22"/>
          <w:u w:val="single"/>
          <w:vertAlign w:val="subscript"/>
          <w:lang w:val="lv-LV" w:eastAsia="lv-LV" w:bidi="or-IN"/>
        </w:rPr>
      </w:pPr>
      <w:r w:rsidRPr="00722D0B">
        <w:rPr>
          <w:snapToGrid w:val="0"/>
          <w:sz w:val="22"/>
          <w:szCs w:val="22"/>
          <w:u w:val="single"/>
          <w:lang w:val="lv-LV" w:eastAsia="lv-LV" w:bidi="or-IN"/>
        </w:rPr>
        <w:t>Ziņošana par iespējamām nevēlamām blakusparādībām</w:t>
      </w:r>
    </w:p>
    <w:p w:rsidR="00E54523" w:rsidRPr="00722D0B" w:rsidRDefault="00E54523" w:rsidP="00E54523">
      <w:pPr>
        <w:widowControl w:val="0"/>
        <w:tabs>
          <w:tab w:val="left" w:pos="567"/>
        </w:tabs>
        <w:autoSpaceDE w:val="0"/>
        <w:autoSpaceDN w:val="0"/>
        <w:adjustRightInd w:val="0"/>
        <w:rPr>
          <w:snapToGrid w:val="0"/>
          <w:sz w:val="22"/>
          <w:szCs w:val="22"/>
          <w:shd w:val="pct15" w:color="auto" w:fill="FFFFFF"/>
          <w:lang w:val="lv-LV" w:eastAsia="lv-LV" w:bidi="or-IN"/>
        </w:rPr>
      </w:pPr>
      <w:r w:rsidRPr="00722D0B">
        <w:rPr>
          <w:snapToGrid w:val="0"/>
          <w:sz w:val="22"/>
          <w:szCs w:val="22"/>
          <w:lang w:val="lv-LV" w:eastAsia="lv-LV" w:bidi="or-IN"/>
        </w:rPr>
        <w:t>Ir svarīgi ziņot par iespējamām nevēlamām blakusparādībām pēc zāļu reģistrācijas. Tādējādi zāļu ieguvum</w:t>
      </w:r>
      <w:r w:rsidR="00496C21" w:rsidRPr="00722D0B">
        <w:rPr>
          <w:snapToGrid w:val="0"/>
          <w:sz w:val="22"/>
          <w:szCs w:val="22"/>
          <w:lang w:val="lv-LV" w:eastAsia="lv-LV" w:bidi="or-IN"/>
        </w:rPr>
        <w:t>a</w:t>
      </w:r>
      <w:r w:rsidRPr="00722D0B">
        <w:rPr>
          <w:snapToGrid w:val="0"/>
          <w:sz w:val="22"/>
          <w:szCs w:val="22"/>
          <w:lang w:val="lv-LV" w:eastAsia="lv-LV" w:bidi="or-IN"/>
        </w:rPr>
        <w:t>/risk</w:t>
      </w:r>
      <w:r w:rsidR="001241DA" w:rsidRPr="00722D0B">
        <w:rPr>
          <w:snapToGrid w:val="0"/>
          <w:sz w:val="22"/>
          <w:szCs w:val="22"/>
          <w:lang w:val="lv-LV" w:eastAsia="lv-LV" w:bidi="or-IN"/>
        </w:rPr>
        <w:t>a</w:t>
      </w:r>
      <w:r w:rsidRPr="00722D0B">
        <w:rPr>
          <w:snapToGrid w:val="0"/>
          <w:sz w:val="22"/>
          <w:szCs w:val="22"/>
          <w:lang w:val="lv-LV" w:eastAsia="lv-LV" w:bidi="or-IN"/>
        </w:rPr>
        <w:t xml:space="preserve"> attiecība tiek nepārtraukti uzraudzīta. Veselības aprūpes speciālisti tiek lūgti ziņot par jebkādām iespējamām nevēlamām blakusparādībām</w:t>
      </w:r>
      <w:r w:rsidR="001241DA" w:rsidRPr="00722D0B">
        <w:rPr>
          <w:snapToGrid w:val="0"/>
          <w:sz w:val="22"/>
          <w:szCs w:val="22"/>
          <w:lang w:val="lv-LV" w:eastAsia="lv-LV" w:bidi="or-IN"/>
        </w:rPr>
        <w:t>,</w:t>
      </w:r>
      <w:r w:rsidRPr="00722D0B">
        <w:rPr>
          <w:snapToGrid w:val="0"/>
          <w:sz w:val="22"/>
          <w:szCs w:val="22"/>
          <w:lang w:val="lv-LV" w:eastAsia="lv-LV" w:bidi="or-IN"/>
        </w:rPr>
        <w:t xml:space="preserve"> izmantojot </w:t>
      </w:r>
      <w:hyperlink r:id="rId13" w:history="1">
        <w:r w:rsidRPr="00722D0B">
          <w:rPr>
            <w:snapToGrid w:val="0"/>
            <w:color w:val="0000FF"/>
            <w:sz w:val="22"/>
            <w:szCs w:val="22"/>
            <w:u w:val="single"/>
            <w:shd w:val="pct15" w:color="auto" w:fill="FFFFFF"/>
            <w:lang w:val="lv-LV" w:eastAsia="lv-LV"/>
          </w:rPr>
          <w:t>V pielikumā</w:t>
        </w:r>
      </w:hyperlink>
      <w:r w:rsidRPr="00722D0B">
        <w:rPr>
          <w:snapToGrid w:val="0"/>
          <w:color w:val="0000FF"/>
          <w:sz w:val="22"/>
          <w:szCs w:val="22"/>
          <w:u w:val="single"/>
          <w:shd w:val="pct15" w:color="auto" w:fill="FFFFFF"/>
          <w:lang w:val="lv-LV" w:eastAsia="lv-LV" w:bidi="or-IN"/>
        </w:rPr>
        <w:t xml:space="preserve"> </w:t>
      </w:r>
      <w:r w:rsidRPr="00722D0B">
        <w:rPr>
          <w:snapToGrid w:val="0"/>
          <w:sz w:val="22"/>
          <w:szCs w:val="22"/>
          <w:shd w:val="pct15" w:color="auto" w:fill="FFFFFF"/>
          <w:lang w:val="lv-LV" w:eastAsia="lv-LV" w:bidi="or-IN"/>
        </w:rPr>
        <w:t>minēto nacionālās ziņošanas sistēmas kontak</w:t>
      </w:r>
      <w:r w:rsidR="000A5B8A" w:rsidRPr="00722D0B">
        <w:rPr>
          <w:snapToGrid w:val="0"/>
          <w:sz w:val="22"/>
          <w:szCs w:val="22"/>
          <w:shd w:val="pct15" w:color="auto" w:fill="FFFFFF"/>
          <w:lang w:val="lv-LV" w:eastAsia="lv-LV" w:bidi="or-IN"/>
        </w:rPr>
        <w:t>t</w:t>
      </w:r>
      <w:r w:rsidRPr="00722D0B">
        <w:rPr>
          <w:snapToGrid w:val="0"/>
          <w:sz w:val="22"/>
          <w:szCs w:val="22"/>
          <w:shd w:val="pct15" w:color="auto" w:fill="FFFFFF"/>
          <w:lang w:val="lv-LV" w:eastAsia="lv-LV" w:bidi="or-IN"/>
        </w:rPr>
        <w:t>informāciju.</w:t>
      </w:r>
    </w:p>
    <w:p w:rsidR="00E54523" w:rsidRPr="00722D0B" w:rsidRDefault="00E54523" w:rsidP="002C0FE8">
      <w:pPr>
        <w:tabs>
          <w:tab w:val="left" w:pos="540"/>
        </w:tabs>
        <w:rPr>
          <w:color w:val="000000"/>
          <w:sz w:val="22"/>
          <w:szCs w:val="22"/>
          <w:lang w:val="lv-LV"/>
        </w:rPr>
      </w:pPr>
    </w:p>
    <w:p w:rsidR="00C86E52" w:rsidRPr="00722D0B" w:rsidRDefault="00C86E52" w:rsidP="00BB36D7">
      <w:pPr>
        <w:numPr>
          <w:ilvl w:val="1"/>
          <w:numId w:val="61"/>
        </w:numPr>
        <w:tabs>
          <w:tab w:val="left" w:pos="567"/>
        </w:tabs>
        <w:ind w:left="0" w:firstLine="0"/>
        <w:rPr>
          <w:b/>
          <w:bCs/>
          <w:color w:val="000000"/>
          <w:sz w:val="22"/>
          <w:szCs w:val="22"/>
          <w:lang w:val="lv-LV"/>
        </w:rPr>
      </w:pPr>
      <w:r w:rsidRPr="00722D0B">
        <w:rPr>
          <w:b/>
          <w:bCs/>
          <w:color w:val="000000"/>
          <w:sz w:val="22"/>
          <w:szCs w:val="22"/>
          <w:lang w:val="lv-LV"/>
        </w:rPr>
        <w:t>Pārdozēšana</w:t>
      </w:r>
    </w:p>
    <w:p w:rsidR="00C86E52" w:rsidRPr="00722D0B" w:rsidRDefault="00C86E52">
      <w:pPr>
        <w:tabs>
          <w:tab w:val="left" w:pos="540"/>
        </w:tabs>
        <w:rPr>
          <w:b/>
          <w:bCs/>
          <w:color w:val="000000"/>
          <w:sz w:val="22"/>
          <w:szCs w:val="22"/>
          <w:lang w:val="lv-LV"/>
        </w:rPr>
      </w:pPr>
    </w:p>
    <w:p w:rsidR="00C86E52" w:rsidRPr="00722D0B" w:rsidRDefault="00C86E52">
      <w:pPr>
        <w:rPr>
          <w:sz w:val="22"/>
          <w:szCs w:val="22"/>
          <w:lang w:val="lv-LV"/>
        </w:rPr>
      </w:pPr>
      <w:r w:rsidRPr="00722D0B">
        <w:rPr>
          <w:sz w:val="22"/>
          <w:szCs w:val="22"/>
          <w:lang w:val="lv-LV"/>
        </w:rPr>
        <w:t>Par telmisartāna pārdozēšanu cilvēkam ir maz datu. Cik lielu daudzumu hidrohlortiazīda ir iespējams izvadīt ar hemodialīzes palīdzību, nav zināms.</w:t>
      </w:r>
    </w:p>
    <w:p w:rsidR="00C86E52" w:rsidRPr="00722D0B" w:rsidRDefault="00C86E52">
      <w:pPr>
        <w:rPr>
          <w:sz w:val="22"/>
          <w:szCs w:val="22"/>
          <w:lang w:val="lv-LV"/>
        </w:rPr>
      </w:pPr>
    </w:p>
    <w:p w:rsidR="00650610" w:rsidRPr="00722D0B" w:rsidRDefault="00D65BA0">
      <w:pPr>
        <w:pStyle w:val="BodyTextIndent"/>
        <w:tabs>
          <w:tab w:val="left" w:pos="540"/>
        </w:tabs>
        <w:ind w:left="0"/>
        <w:rPr>
          <w:sz w:val="22"/>
          <w:szCs w:val="22"/>
        </w:rPr>
      </w:pPr>
      <w:r>
        <w:rPr>
          <w:sz w:val="22"/>
          <w:szCs w:val="22"/>
          <w:u w:val="single"/>
        </w:rPr>
        <w:br w:type="page"/>
      </w:r>
      <w:r w:rsidR="00C86E52" w:rsidRPr="00722D0B">
        <w:rPr>
          <w:sz w:val="22"/>
          <w:szCs w:val="22"/>
          <w:u w:val="single"/>
        </w:rPr>
        <w:t>Simptomi</w:t>
      </w:r>
      <w:r w:rsidR="00C86E52" w:rsidRPr="00722D0B">
        <w:rPr>
          <w:sz w:val="22"/>
          <w:szCs w:val="22"/>
        </w:rPr>
        <w:t xml:space="preserve"> </w:t>
      </w:r>
    </w:p>
    <w:p w:rsidR="00C86E52" w:rsidRPr="00722D0B" w:rsidRDefault="00C86E52">
      <w:pPr>
        <w:pStyle w:val="BodyTextIndent"/>
        <w:tabs>
          <w:tab w:val="left" w:pos="540"/>
        </w:tabs>
        <w:ind w:left="0"/>
        <w:rPr>
          <w:sz w:val="22"/>
          <w:szCs w:val="22"/>
        </w:rPr>
      </w:pPr>
      <w:r w:rsidRPr="00722D0B">
        <w:rPr>
          <w:sz w:val="22"/>
          <w:szCs w:val="22"/>
        </w:rPr>
        <w:t xml:space="preserve">Vispamanāmākie telmisartāna pārdozēšanas simptomi ir hipotensija un tahikardija. Ziņots arī par bradikardiju, reiboni, vemšanu, palielinātu kreatinīna līmeni serumā un akūtu nieru mazspēju. Hidrohlortiazīda pārdozēšana ir saistīta ar elektrolītu deficīta attīstību (hipokaliēmiju un hipohlorēmiju) un hipovolēmiju, ko izraisa pārāk intensīva diurēze. Visbiežāk sastopamās pārdozēšanas pazīmes un simptomi ir slikta dūša un miegainība. Ar vienlaicīgu sirds glikozīdu vai noteiktu antiaritmisko līdzekļu lietošanu saistītas hipokaliēmijas rezultātā ir iespējamas muskulatūras spazmas un/vai sirds aritmijas pastiprināšanās.  </w:t>
      </w:r>
    </w:p>
    <w:p w:rsidR="00C86E52" w:rsidRPr="00722D0B" w:rsidRDefault="00C86E52">
      <w:pPr>
        <w:pStyle w:val="BodyTextIndent"/>
        <w:tabs>
          <w:tab w:val="left" w:pos="540"/>
        </w:tabs>
        <w:ind w:left="0"/>
        <w:rPr>
          <w:color w:val="000000"/>
          <w:sz w:val="22"/>
          <w:szCs w:val="22"/>
        </w:rPr>
      </w:pPr>
    </w:p>
    <w:p w:rsidR="00650610" w:rsidRPr="00722D0B" w:rsidRDefault="00C86E52" w:rsidP="006D241D">
      <w:pPr>
        <w:pStyle w:val="BodyTextIndent"/>
        <w:keepNext/>
        <w:tabs>
          <w:tab w:val="left" w:pos="540"/>
        </w:tabs>
        <w:ind w:left="0"/>
        <w:rPr>
          <w:color w:val="000000"/>
          <w:sz w:val="22"/>
          <w:szCs w:val="22"/>
        </w:rPr>
      </w:pPr>
      <w:r w:rsidRPr="00722D0B">
        <w:rPr>
          <w:color w:val="000000"/>
          <w:sz w:val="22"/>
          <w:szCs w:val="22"/>
          <w:u w:val="single"/>
        </w:rPr>
        <w:t>Terapija</w:t>
      </w:r>
      <w:r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Telmisartānu nevar izvadīt ar hemodialīzi. Pacients uzmanīgi jānovēro, jāveic simptomātiska un uzturoša terapija. Pasākumi ir atkarīgi no tā, pirms cik ilga laika </w:t>
      </w:r>
      <w:r w:rsidR="00FA7AFF" w:rsidRPr="00722D0B">
        <w:rPr>
          <w:color w:val="000000"/>
          <w:sz w:val="22"/>
          <w:szCs w:val="22"/>
        </w:rPr>
        <w:t>zāles</w:t>
      </w:r>
      <w:r w:rsidRPr="00722D0B">
        <w:rPr>
          <w:color w:val="000000"/>
          <w:sz w:val="22"/>
          <w:szCs w:val="22"/>
        </w:rPr>
        <w:t xml:space="preserve"> ir ieņemt</w:t>
      </w:r>
      <w:r w:rsidR="00FA7AFF" w:rsidRPr="00722D0B">
        <w:rPr>
          <w:color w:val="000000"/>
          <w:sz w:val="22"/>
          <w:szCs w:val="22"/>
        </w:rPr>
        <w:t>a</w:t>
      </w:r>
      <w:r w:rsidRPr="00722D0B">
        <w:rPr>
          <w:color w:val="000000"/>
          <w:sz w:val="22"/>
          <w:szCs w:val="22"/>
        </w:rPr>
        <w:t xml:space="preserve">s, kā arī no simptomu smaguma pakāpes. Ieteicams izraisīt vemšanu un/vai skalot kuņģi. Pārdozēšanas ārstēšanā var izmantot aktivēto ogli. Bieži jākontrolē elektrolītu līmenis un kreatinīna līmenis serumā. Ja attīstās hipotensija, pacients jānovieto guļus stāvoklī, nekavējoties jādod sāls un tilpuma aizvietotāji.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rsidP="00BB36D7">
      <w:pPr>
        <w:keepNext/>
        <w:numPr>
          <w:ilvl w:val="0"/>
          <w:numId w:val="19"/>
        </w:numPr>
        <w:tabs>
          <w:tab w:val="left" w:pos="540"/>
        </w:tabs>
        <w:ind w:hanging="1080"/>
        <w:rPr>
          <w:b/>
          <w:bCs/>
          <w:color w:val="000000"/>
          <w:sz w:val="22"/>
          <w:szCs w:val="22"/>
          <w:lang w:val="lv-LV"/>
        </w:rPr>
      </w:pPr>
      <w:r w:rsidRPr="00722D0B">
        <w:rPr>
          <w:b/>
          <w:bCs/>
          <w:color w:val="000000"/>
          <w:sz w:val="22"/>
          <w:szCs w:val="22"/>
          <w:lang w:val="lv-LV"/>
        </w:rPr>
        <w:t>FARMAKOLOĢISKĀS ĪPAŠĪBAS</w:t>
      </w:r>
    </w:p>
    <w:p w:rsidR="00C86E52" w:rsidRPr="00722D0B" w:rsidRDefault="00C86E52" w:rsidP="00BB36D7">
      <w:pPr>
        <w:keepNext/>
        <w:tabs>
          <w:tab w:val="left" w:pos="540"/>
        </w:tabs>
        <w:rPr>
          <w:b/>
          <w:bCs/>
          <w:color w:val="000000"/>
          <w:sz w:val="22"/>
          <w:szCs w:val="22"/>
          <w:lang w:val="lv-LV"/>
        </w:rPr>
      </w:pPr>
    </w:p>
    <w:p w:rsidR="00C86E52" w:rsidRPr="00722D0B" w:rsidRDefault="00C86E52" w:rsidP="00BB36D7">
      <w:pPr>
        <w:keepNext/>
        <w:numPr>
          <w:ilvl w:val="1"/>
          <w:numId w:val="64"/>
        </w:numPr>
        <w:tabs>
          <w:tab w:val="left" w:pos="540"/>
        </w:tabs>
        <w:rPr>
          <w:b/>
          <w:bCs/>
          <w:color w:val="000000"/>
          <w:sz w:val="22"/>
          <w:szCs w:val="22"/>
          <w:lang w:val="lv-LV"/>
        </w:rPr>
      </w:pPr>
      <w:r w:rsidRPr="00722D0B">
        <w:rPr>
          <w:b/>
          <w:bCs/>
          <w:color w:val="000000"/>
          <w:sz w:val="22"/>
          <w:szCs w:val="22"/>
          <w:lang w:val="lv-LV"/>
        </w:rPr>
        <w:t>Farmakodinamiskās īpašības</w:t>
      </w:r>
    </w:p>
    <w:p w:rsidR="00C86E52" w:rsidRPr="00722D0B" w:rsidRDefault="00C86E52" w:rsidP="00BB36D7">
      <w:pPr>
        <w:keepNext/>
        <w:tabs>
          <w:tab w:val="left" w:pos="540"/>
        </w:tabs>
        <w:rPr>
          <w:b/>
          <w:bCs/>
          <w:color w:val="000000"/>
          <w:sz w:val="22"/>
          <w:szCs w:val="22"/>
          <w:lang w:val="lv-LV"/>
        </w:rPr>
      </w:pPr>
    </w:p>
    <w:p w:rsidR="00C86E52" w:rsidRPr="00722D0B" w:rsidRDefault="00C86E52" w:rsidP="00BB36D7">
      <w:pPr>
        <w:pStyle w:val="BodyTextIndent"/>
        <w:keepNext/>
        <w:tabs>
          <w:tab w:val="left" w:pos="540"/>
        </w:tabs>
        <w:ind w:left="0"/>
        <w:rPr>
          <w:color w:val="000000"/>
          <w:sz w:val="22"/>
          <w:szCs w:val="22"/>
        </w:rPr>
      </w:pPr>
      <w:r w:rsidRPr="00722D0B">
        <w:rPr>
          <w:color w:val="000000"/>
          <w:sz w:val="22"/>
          <w:szCs w:val="22"/>
        </w:rPr>
        <w:t xml:space="preserve">Farmakoterapeitiskā grupa: Angiotenzīna II antagonisti un diurētiskie līdzekļi, </w:t>
      </w:r>
    </w:p>
    <w:p w:rsidR="00C86E52" w:rsidRPr="00722D0B" w:rsidRDefault="00C86E52">
      <w:pPr>
        <w:pStyle w:val="BodyTextIndent"/>
        <w:tabs>
          <w:tab w:val="left" w:pos="540"/>
        </w:tabs>
        <w:ind w:left="0"/>
        <w:rPr>
          <w:color w:val="000000"/>
          <w:sz w:val="22"/>
          <w:szCs w:val="22"/>
        </w:rPr>
      </w:pPr>
      <w:r w:rsidRPr="00722D0B">
        <w:rPr>
          <w:color w:val="000000"/>
          <w:sz w:val="22"/>
          <w:szCs w:val="22"/>
        </w:rPr>
        <w:t>ATĶ kods: C09D A07</w:t>
      </w:r>
    </w:p>
    <w:p w:rsidR="00C86E52" w:rsidRPr="00722D0B" w:rsidRDefault="00C86E52">
      <w:pPr>
        <w:tabs>
          <w:tab w:val="left" w:pos="540"/>
        </w:tabs>
        <w:rPr>
          <w:color w:val="000000"/>
          <w:sz w:val="22"/>
          <w:szCs w:val="22"/>
          <w:lang w:val="lv-LV"/>
        </w:rPr>
      </w:pPr>
    </w:p>
    <w:p w:rsidR="002B215D" w:rsidRPr="00722D0B" w:rsidRDefault="00C86E52">
      <w:pPr>
        <w:tabs>
          <w:tab w:val="left" w:pos="540"/>
        </w:tabs>
        <w:rPr>
          <w:color w:val="000000"/>
          <w:sz w:val="22"/>
          <w:szCs w:val="22"/>
          <w:u w:val="single"/>
          <w:lang w:val="lv-LV"/>
        </w:rPr>
      </w:pPr>
      <w:r w:rsidRPr="00722D0B">
        <w:rPr>
          <w:color w:val="000000"/>
          <w:sz w:val="22"/>
          <w:szCs w:val="22"/>
          <w:lang w:val="lv-LV"/>
        </w:rPr>
        <w:t xml:space="preserve">MicardisPlus ir kombinēts angiotenzīna II receptoru antagonista telmisartāna un tiazīdu diurētiskā līdzekļa hidrohlortiazīda </w:t>
      </w:r>
      <w:r w:rsidR="00F7516D" w:rsidRPr="00722D0B">
        <w:rPr>
          <w:color w:val="000000"/>
          <w:sz w:val="22"/>
          <w:szCs w:val="22"/>
          <w:lang w:val="lv-LV"/>
        </w:rPr>
        <w:t>preparāts</w:t>
      </w:r>
      <w:r w:rsidRPr="00722D0B">
        <w:rPr>
          <w:color w:val="000000"/>
          <w:sz w:val="22"/>
          <w:szCs w:val="22"/>
          <w:lang w:val="lv-LV"/>
        </w:rPr>
        <w:t>. Šo ingredientu kombinācijai piemīt savstarpēji papildinoša antihipertensīva iedarbība, kas asinsspiedienu pazemina lielākā mērā nekā katrs komponents atsevišķi. MicardisPlus lietošana vienu reizi dienā ir efektīvāka un asinsspiediena pazemināšanu veic vienmērīgāk visā terapeitiskās devas amplitūdā.</w:t>
      </w:r>
    </w:p>
    <w:p w:rsidR="002B215D" w:rsidRPr="00722D0B" w:rsidRDefault="002B215D">
      <w:pPr>
        <w:tabs>
          <w:tab w:val="left" w:pos="540"/>
        </w:tabs>
        <w:rPr>
          <w:color w:val="000000"/>
          <w:sz w:val="22"/>
          <w:szCs w:val="22"/>
          <w:lang w:val="lv-LV"/>
        </w:rPr>
      </w:pPr>
    </w:p>
    <w:p w:rsidR="002B215D" w:rsidRPr="00722D0B" w:rsidRDefault="002B215D" w:rsidP="00BB52E2">
      <w:pPr>
        <w:keepNext/>
        <w:tabs>
          <w:tab w:val="left" w:pos="540"/>
        </w:tabs>
        <w:rPr>
          <w:color w:val="000000"/>
          <w:sz w:val="22"/>
          <w:szCs w:val="22"/>
          <w:lang w:val="lv-LV"/>
        </w:rPr>
      </w:pPr>
      <w:r w:rsidRPr="00722D0B">
        <w:rPr>
          <w:color w:val="000000"/>
          <w:sz w:val="22"/>
          <w:szCs w:val="22"/>
          <w:u w:val="single"/>
          <w:lang w:val="lv-LV"/>
        </w:rPr>
        <w:t>Darbības mehānisms</w:t>
      </w:r>
    </w:p>
    <w:p w:rsidR="00D65BA0" w:rsidRDefault="00D65BA0">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Telmisartāns ir perorāli lietojams, efektīvs un specifisks angiotenzīna II receptoru 1 apakštipa (AT</w:t>
      </w:r>
      <w:r w:rsidRPr="00722D0B">
        <w:rPr>
          <w:color w:val="000000"/>
          <w:sz w:val="22"/>
          <w:szCs w:val="22"/>
          <w:vertAlign w:val="subscript"/>
          <w:lang w:val="lv-LV"/>
        </w:rPr>
        <w:t>1</w:t>
      </w:r>
      <w:r w:rsidRPr="00722D0B">
        <w:rPr>
          <w:color w:val="000000"/>
          <w:sz w:val="22"/>
          <w:szCs w:val="22"/>
          <w:lang w:val="lv-LV"/>
        </w:rPr>
        <w:t>) antagonists. Telmisartāns ar ļoti lielu afinitāti izspiež angiotensīnu II no tā saistīšanās vietas ar AT</w:t>
      </w:r>
      <w:r w:rsidRPr="00722D0B">
        <w:rPr>
          <w:color w:val="000000"/>
          <w:sz w:val="22"/>
          <w:szCs w:val="22"/>
          <w:vertAlign w:val="subscript"/>
          <w:lang w:val="lv-LV"/>
        </w:rPr>
        <w:t xml:space="preserve">1 </w:t>
      </w:r>
      <w:r w:rsidRPr="00722D0B">
        <w:rPr>
          <w:color w:val="000000"/>
          <w:sz w:val="22"/>
          <w:szCs w:val="22"/>
          <w:lang w:val="lv-LV"/>
        </w:rPr>
        <w:t>apakštipa receptoriem, no kuras ir atkarīga zināmā angiotenzīna II iedarbība. Telmisartānam nepiemīt nekāda agonista aktivitāte attiecībā pret AT</w:t>
      </w:r>
      <w:r w:rsidRPr="00722D0B">
        <w:rPr>
          <w:color w:val="000000"/>
          <w:sz w:val="22"/>
          <w:szCs w:val="22"/>
          <w:vertAlign w:val="subscript"/>
          <w:lang w:val="lv-LV"/>
        </w:rPr>
        <w:t xml:space="preserve">1 </w:t>
      </w:r>
      <w:r w:rsidRPr="00722D0B">
        <w:rPr>
          <w:color w:val="000000"/>
          <w:sz w:val="22"/>
          <w:szCs w:val="22"/>
          <w:lang w:val="lv-LV"/>
        </w:rPr>
        <w:t>receptoriem. Telmisartāns selektīvi saistās ar AT</w:t>
      </w:r>
      <w:r w:rsidRPr="00722D0B">
        <w:rPr>
          <w:color w:val="000000"/>
          <w:sz w:val="22"/>
          <w:szCs w:val="22"/>
          <w:vertAlign w:val="subscript"/>
          <w:lang w:val="lv-LV"/>
        </w:rPr>
        <w:t xml:space="preserve">1 </w:t>
      </w:r>
      <w:r w:rsidRPr="00722D0B">
        <w:rPr>
          <w:color w:val="000000"/>
          <w:sz w:val="22"/>
          <w:szCs w:val="22"/>
          <w:lang w:val="lv-LV"/>
        </w:rPr>
        <w:t>receptoriem. Saistība ir ilgstoša. Telmisartānam nepiemīt afinitāte pret citiem receptoriem, ieskaitot AT</w:t>
      </w:r>
      <w:r w:rsidRPr="00722D0B">
        <w:rPr>
          <w:color w:val="000000"/>
          <w:sz w:val="22"/>
          <w:szCs w:val="22"/>
          <w:vertAlign w:val="subscript"/>
          <w:lang w:val="lv-LV"/>
        </w:rPr>
        <w:t xml:space="preserve">2 </w:t>
      </w:r>
      <w:r w:rsidRPr="00722D0B">
        <w:rPr>
          <w:color w:val="000000"/>
          <w:sz w:val="22"/>
          <w:szCs w:val="22"/>
          <w:lang w:val="lv-LV"/>
        </w:rPr>
        <w:t>un citus mazāk tipiskus AT receptorus. Šo receptoru funkcionālā loma nav zināma, ne arī to iespējamās pārmērīgas stimulācijas efekts ar angiotenzīnu II, kura līmeni paaugstina telmisartāns. Telmisartāns pazemina aldosterona līmeni plazmā. Telmisartāns neinhibē cilvēka plazmas renīnu un nebloķē jonu kanālus. Telmisartāns neinhibē angiotenzīna konvertējošo enzīmu (kināzi II), kurš noārda arī bradikinīnu. Tādēļ nav sagaidāms, ka tas varētu potencēt ar bradikinīnu saistītās blakusparādības.</w:t>
      </w:r>
    </w:p>
    <w:p w:rsidR="00C86E52" w:rsidRPr="00722D0B" w:rsidRDefault="00C86E52">
      <w:pPr>
        <w:tabs>
          <w:tab w:val="left" w:pos="540"/>
        </w:tabs>
        <w:rPr>
          <w:color w:val="000000"/>
          <w:sz w:val="22"/>
          <w:szCs w:val="22"/>
          <w:lang w:val="lv-LV"/>
        </w:rPr>
      </w:pPr>
      <w:r w:rsidRPr="00722D0B">
        <w:rPr>
          <w:color w:val="000000"/>
          <w:sz w:val="22"/>
          <w:szCs w:val="22"/>
          <w:lang w:val="lv-LV"/>
        </w:rPr>
        <w:t>Ordinējot 80 mg telmisartāna veseliem brīvprātīgajiem, gandrīz pilnīgi tiek inhibēts angiotenzīna II izraisītais asinsspiediena paaugstinājums. Inhibējošais efekts saglabājas 24 stundas un ir vērojams līdz pat 48 stundām.</w:t>
      </w:r>
    </w:p>
    <w:p w:rsidR="002B215D" w:rsidRPr="00722D0B" w:rsidRDefault="002B215D" w:rsidP="002B215D">
      <w:pPr>
        <w:tabs>
          <w:tab w:val="left" w:pos="540"/>
        </w:tabs>
        <w:rPr>
          <w:color w:val="000000"/>
          <w:sz w:val="22"/>
          <w:szCs w:val="22"/>
          <w:lang w:val="lv-LV"/>
        </w:rPr>
      </w:pPr>
    </w:p>
    <w:p w:rsidR="002B215D" w:rsidRPr="00722D0B" w:rsidRDefault="00792827" w:rsidP="002B215D">
      <w:pPr>
        <w:tabs>
          <w:tab w:val="left" w:pos="540"/>
        </w:tabs>
        <w:rPr>
          <w:color w:val="000000"/>
          <w:sz w:val="22"/>
          <w:szCs w:val="22"/>
          <w:lang w:val="lv-LV"/>
        </w:rPr>
      </w:pPr>
      <w:r w:rsidRPr="00722D0B">
        <w:rPr>
          <w:color w:val="000000"/>
          <w:sz w:val="22"/>
          <w:szCs w:val="22"/>
          <w:lang w:val="lv-LV"/>
        </w:rPr>
        <w:t xml:space="preserve">Hidrohlortiazīds ir tiazīdu grupas diurētiskais līdzeklis. Tiazīdu antihipertensīvās iedarbības mehānisms nav pilnībā zināms. Tiazīdi iedarbojas uz nieru kanāliņiem, ietekmējot elektrolītu reabsorbcijas mehānismu, tieši palielinot nātrija un hlorīdu ekskrēciju aptuveni vienādā daudzumā. Hidrohlortiazīda diurētiskās </w:t>
      </w:r>
      <w:r w:rsidR="00F7516D" w:rsidRPr="00722D0B">
        <w:rPr>
          <w:color w:val="000000"/>
          <w:sz w:val="22"/>
          <w:szCs w:val="22"/>
          <w:lang w:val="lv-LV"/>
        </w:rPr>
        <w:t>ie</w:t>
      </w:r>
      <w:r w:rsidRPr="00722D0B">
        <w:rPr>
          <w:color w:val="000000"/>
          <w:sz w:val="22"/>
          <w:szCs w:val="22"/>
          <w:lang w:val="lv-LV"/>
        </w:rPr>
        <w:t>darbības dēļ samazinās plazmas tilpums, palielinās renīna aktivitāte plazmā, palielinās aldosterona sekrēcija, kas, savukārt, palielina kālija un bikarbonātu izdalīšanos ar urīnu un samazina kālija koncentrāciju serumā. Jādomā, ka renīna-angiotenzīna-aldosterona sistēmas blokāde, ko nodrošina telmisartāna vienlaicīgā lietošana, novērš šī diurētiskā līdzekļa radīto kālija zudumu. Hidrohlortiazīda diurētiskā iedarbība sākas apmēram pēc 2 stundām, maksimumu sasniedzot pēc 4 stundām, un tā iedarbība ilgst apmēram 6</w:t>
      </w:r>
      <w:r w:rsidRPr="00722D0B">
        <w:rPr>
          <w:color w:val="000000"/>
          <w:sz w:val="22"/>
          <w:szCs w:val="22"/>
          <w:lang w:val="lv-LV"/>
        </w:rPr>
        <w:noBreakHyphen/>
        <w:t>12 stundas.</w:t>
      </w:r>
    </w:p>
    <w:p w:rsidR="002B215D" w:rsidRPr="00722D0B" w:rsidRDefault="002B215D" w:rsidP="002B215D">
      <w:pPr>
        <w:tabs>
          <w:tab w:val="left" w:pos="540"/>
        </w:tabs>
        <w:rPr>
          <w:color w:val="000000"/>
          <w:sz w:val="22"/>
          <w:szCs w:val="22"/>
          <w:lang w:val="lv-LV"/>
        </w:rPr>
      </w:pPr>
    </w:p>
    <w:p w:rsidR="002B215D" w:rsidRPr="00722D0B" w:rsidRDefault="002B215D" w:rsidP="006D241D">
      <w:pPr>
        <w:keepNext/>
        <w:tabs>
          <w:tab w:val="left" w:pos="540"/>
        </w:tabs>
        <w:rPr>
          <w:color w:val="000000"/>
          <w:sz w:val="22"/>
          <w:szCs w:val="22"/>
          <w:lang w:val="lv-LV"/>
        </w:rPr>
      </w:pPr>
      <w:r w:rsidRPr="00722D0B">
        <w:rPr>
          <w:color w:val="000000"/>
          <w:sz w:val="22"/>
          <w:szCs w:val="22"/>
          <w:u w:val="single"/>
          <w:lang w:val="lv-LV"/>
        </w:rPr>
        <w:t>Klīniskā efektivitāte un drošums</w:t>
      </w:r>
    </w:p>
    <w:p w:rsidR="002B215D" w:rsidRPr="00722D0B" w:rsidRDefault="002B215D" w:rsidP="006D241D">
      <w:pPr>
        <w:keepNext/>
        <w:tabs>
          <w:tab w:val="left" w:pos="540"/>
        </w:tabs>
        <w:rPr>
          <w:color w:val="000000"/>
          <w:sz w:val="22"/>
          <w:szCs w:val="22"/>
          <w:lang w:val="lv-LV"/>
        </w:rPr>
      </w:pPr>
    </w:p>
    <w:p w:rsidR="002B215D" w:rsidRPr="00722D0B" w:rsidRDefault="002B215D" w:rsidP="002B215D">
      <w:pPr>
        <w:tabs>
          <w:tab w:val="left" w:pos="540"/>
        </w:tabs>
        <w:rPr>
          <w:color w:val="000000"/>
          <w:sz w:val="22"/>
          <w:szCs w:val="22"/>
          <w:lang w:val="lv-LV"/>
        </w:rPr>
      </w:pPr>
      <w:r w:rsidRPr="00722D0B">
        <w:rPr>
          <w:color w:val="000000"/>
          <w:sz w:val="22"/>
          <w:szCs w:val="22"/>
          <w:lang w:val="lv-LV"/>
        </w:rPr>
        <w:t>Esenciālās hipertensijas ārstēšana</w:t>
      </w:r>
    </w:p>
    <w:p w:rsidR="00C86E52" w:rsidRPr="00722D0B" w:rsidRDefault="00C86E52">
      <w:pPr>
        <w:tabs>
          <w:tab w:val="left" w:pos="540"/>
        </w:tabs>
        <w:rPr>
          <w:color w:val="000000"/>
          <w:sz w:val="22"/>
          <w:szCs w:val="22"/>
          <w:lang w:val="lv-LV"/>
        </w:rPr>
      </w:pPr>
      <w:r w:rsidRPr="00722D0B">
        <w:rPr>
          <w:color w:val="000000"/>
          <w:sz w:val="22"/>
          <w:szCs w:val="22"/>
          <w:lang w:val="lv-LV"/>
        </w:rPr>
        <w:t>Pēc pirmās telmisartāna devas antihipertensīvā iedarbība pakāpeniski parādās 3 stundu laikā. Maksimālais asinsspiedienu pazeminošais efekts tiek sasniegts 4-8 nedēļas pēc ārstēšanās uzsākšanas, un tas saglabājas ilgstošas terapijas laikā. Antihipertensīvais efekts saglabājas konstants 24 stundas pēc devas ieņemšanas, ieskaitot pēdējās 4 stundas pirms nākamās devas, kas pierādīts ar ambulatoriem asinsspiediena mērījumiem. Tas ir apliecināts, veicot mērījumus maksimālās iedarbības laikā un tieši pirms nākamās devas (ar placebo kontrolētajos klīniskajos pētījumos pēc 40 mg un 80 mg telmisartāna devas ieplakas un maksimuma punkta attiecība vienmēr pārsniedza 80%).</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Pacientiem ar hipertensiju telmisartāns samazina gan sistolisko, gan diastolisko asinsspiedienu, neietekmējot pulsa frekvenci. Telmisartāna antihipertensīvā iedarbība ir salīdzināma ar citu grupu antihipertensīviem līdzekļiem (tas ir pierādīts klīniskajos pētījumos, salīdzinot telmisartānu ar amlodipīnu, atenololu, enalaprilu, hidrohlortiazīdu un lizinoprilu).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Dubultmaskētā kontrolētā klīniskā pētījumā (n=687 pacientiem vērtēta efektivitāte) cilvēkiem bez atbildes reakcijas uz 80 mg/12,5 mg kombināciju sākotnējais 80 mg/25 mg kombinācijas asinsspiedienu pazeminošais efekts, salīdzinot ar turpmāku 80 mg/25 mg kombinācijas lietošanu, bija 2,7/1,6 mmHg (SAS/DAS) (pielāgoto vidējo pārmaiņu atšķirība, salīdzinot ar sākumstāvokli). Novērošanas pētījumā 80 mg/25 mg kombinācija vēl turpināja pazemināt asinsspiedienu (veidojot kopējo pazeminājumu par 11,5/9,9 mmHg (SAS/DAS)).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Apkopotā divu līdzīgu 8 nedēļu dubultmaskētu placebo kontrolētu klīnisko pētījumu salīdzinājumā ar valsartānu/hidrohlortiazīdu 160 mg/25 mg (n=2121 pacientiem vērtēta efektivitāte) analīzē konstatēta nozīmīgi lielāka asinsspiediena pazemināšanās par 2,2/1,2 mmHg (SAS/DAS) (attiecīgi pielāgoto vidējo pārmaiņu no sākumstāvokļa atšķirība) par labu telmisartāna/hidrohlortiazīda 80 mg/25 mg kombinācijai).</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Pēkšņi pārtraucot ārstēšanu ar telmisartānu, asinsspiediens pakāpeniski vairākās dienās atgriežas līmenī, kāds bija pirms ārstēšanas, bez izteiktas atsitiena hipertensijas.</w:t>
      </w:r>
    </w:p>
    <w:p w:rsidR="00C86E52" w:rsidRPr="00722D0B" w:rsidRDefault="00C86E52">
      <w:pPr>
        <w:pStyle w:val="BodyTextIndent"/>
        <w:tabs>
          <w:tab w:val="left" w:pos="540"/>
        </w:tabs>
        <w:ind w:left="0"/>
        <w:rPr>
          <w:color w:val="000000"/>
          <w:sz w:val="22"/>
          <w:szCs w:val="22"/>
        </w:rPr>
      </w:pPr>
      <w:r w:rsidRPr="00722D0B">
        <w:rPr>
          <w:color w:val="000000"/>
          <w:sz w:val="22"/>
          <w:szCs w:val="22"/>
        </w:rPr>
        <w:t>Klīniskajos pētījumos, salīdzinot divus antihipertensīvās terapijas veidus, sausa klepus gadījumi daudz mazāk bija sastopami pacientiem, kuriem ordinēja telmisartānu, nekā pacientiem, kuriem ordinēja angiotenzīna konvertējošā enzīma inhibitorus.</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Kardiovaskulārā profilakse</w:t>
      </w:r>
    </w:p>
    <w:p w:rsidR="002E0DDF" w:rsidRPr="00722D0B" w:rsidRDefault="002E0DDF" w:rsidP="002E0DDF">
      <w:pPr>
        <w:tabs>
          <w:tab w:val="left" w:pos="12816"/>
        </w:tabs>
        <w:rPr>
          <w:sz w:val="22"/>
          <w:szCs w:val="22"/>
          <w:lang w:val="lv-LV"/>
        </w:rPr>
      </w:pPr>
      <w:r w:rsidRPr="00722D0B">
        <w:rPr>
          <w:sz w:val="22"/>
          <w:szCs w:val="22"/>
          <w:lang w:val="lv-LV"/>
        </w:rPr>
        <w:t>ONTARGET klīniskajā pētījumā (</w:t>
      </w:r>
      <w:r w:rsidRPr="00722D0B">
        <w:rPr>
          <w:i/>
          <w:sz w:val="22"/>
          <w:szCs w:val="22"/>
          <w:lang w:val="lv-LV"/>
        </w:rPr>
        <w:t>ONgoing Telmisartan Alone and in Combination with Rampril Global Endpoint Trial</w:t>
      </w:r>
      <w:r w:rsidRPr="00722D0B">
        <w:rPr>
          <w:sz w:val="22"/>
          <w:szCs w:val="22"/>
          <w:lang w:val="lv-LV"/>
        </w:rPr>
        <w:t xml:space="preserve">) salīdzināja telmisartāna, ramiprila un telmisartāna un ramiprila kombinācijas ietekmi uz kardiovakulāro galaiznākumu 25 620 pacientiem vecumā no 55 gadiem, kuriem anamnēzē bija koronāro artēriju slimība, insults, TIL, perifēro artēriju slimība vai 2. tipa cukura diabēts, kā arī bija pierādījumi par mērķorgānu bojājumu (piemēram, retinopātiju, kreisā sirds kambara hipertrofiju, makro- vai mikroalbuminūriju), tātad faktiski tā ir kardiovaskulāro komplikāciju riska pacientu grupa.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Pacient</w:t>
      </w:r>
      <w:r w:rsidR="00506EE6" w:rsidRPr="00722D0B">
        <w:rPr>
          <w:sz w:val="22"/>
          <w:szCs w:val="22"/>
          <w:lang w:val="lv-LV"/>
        </w:rPr>
        <w:t>us</w:t>
      </w:r>
      <w:r w:rsidRPr="00722D0B">
        <w:rPr>
          <w:sz w:val="22"/>
          <w:szCs w:val="22"/>
          <w:lang w:val="lv-LV"/>
        </w:rPr>
        <w:t xml:space="preserve"> nejaušināti iedalīja vienā no trīs šādām terapijas grupām: telmisartāns 80 mg (n = 8542), ramiprils 10 mg (n = 8576) vai telmisartāna 80 mg un ramiprila 10 mg kombinācija (n = 8502), un pacientu vidējais uzraudzības laiks bija 4,5 gadi.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 xml:space="preserve">Telmisartānam un ramiprilam bija līdzīga ietekme, samazinot primāro salikto mērķa kritēriju, ko veidoja kardiovaskulāra nāve, neletāls miokarda infarkts, neletāls insults vai hospitalizācija sastrēguma sirds mazspējas dēļ. Primārā mērķa kritērija sastopamība telmisartāna (16,7 %) un ramiprila (16,5 %) grupā bija līdzīga. Telmisartāna un ramiprila grupas risku attiecība bija 1,01 (97,5 % TI 0,93 – 1,10, p (līdzvērtīguma) = 0,0019, ja robeža ir 1,13). Visu cēloņu izraisītā mirstība telmisartāna un ramiprila grupā bija attiecīgi 11,6 % un 11,8 %.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 xml:space="preserve">Vērtējot pēc iepriekš noteikta sekundārā mērķa kritērija – saliktā </w:t>
      </w:r>
      <w:r w:rsidR="00FB30A5" w:rsidRPr="00722D0B">
        <w:rPr>
          <w:sz w:val="22"/>
          <w:szCs w:val="22"/>
          <w:lang w:val="lv-LV"/>
        </w:rPr>
        <w:t>galarezultāta (</w:t>
      </w:r>
      <w:r w:rsidRPr="00722D0B">
        <w:rPr>
          <w:sz w:val="22"/>
          <w:szCs w:val="22"/>
          <w:lang w:val="lv-LV"/>
        </w:rPr>
        <w:t>kardiovaskulāra nāve, neletāl</w:t>
      </w:r>
      <w:r w:rsidR="00FB30A5" w:rsidRPr="00722D0B">
        <w:rPr>
          <w:sz w:val="22"/>
          <w:szCs w:val="22"/>
          <w:lang w:val="lv-LV"/>
        </w:rPr>
        <w:t>s</w:t>
      </w:r>
      <w:r w:rsidRPr="00722D0B">
        <w:rPr>
          <w:sz w:val="22"/>
          <w:szCs w:val="22"/>
          <w:lang w:val="lv-LV"/>
        </w:rPr>
        <w:t xml:space="preserve"> miokarda infarkt</w:t>
      </w:r>
      <w:r w:rsidR="00FB30A5" w:rsidRPr="00722D0B">
        <w:rPr>
          <w:sz w:val="22"/>
          <w:szCs w:val="22"/>
          <w:lang w:val="lv-LV"/>
        </w:rPr>
        <w:t>s</w:t>
      </w:r>
      <w:r w:rsidRPr="00722D0B">
        <w:rPr>
          <w:sz w:val="22"/>
          <w:szCs w:val="22"/>
          <w:lang w:val="lv-LV"/>
        </w:rPr>
        <w:t xml:space="preserve"> un neletāl</w:t>
      </w:r>
      <w:r w:rsidR="00FB30A5" w:rsidRPr="00722D0B">
        <w:rPr>
          <w:sz w:val="22"/>
          <w:szCs w:val="22"/>
          <w:lang w:val="lv-LV"/>
        </w:rPr>
        <w:t>s</w:t>
      </w:r>
      <w:r w:rsidRPr="00722D0B">
        <w:rPr>
          <w:sz w:val="22"/>
          <w:szCs w:val="22"/>
          <w:lang w:val="lv-LV"/>
        </w:rPr>
        <w:t xml:space="preserve"> insult</w:t>
      </w:r>
      <w:r w:rsidR="00FB30A5" w:rsidRPr="00722D0B">
        <w:rPr>
          <w:sz w:val="22"/>
          <w:szCs w:val="22"/>
          <w:lang w:val="lv-LV"/>
        </w:rPr>
        <w:t>s)</w:t>
      </w:r>
      <w:r w:rsidRPr="00722D0B">
        <w:rPr>
          <w:sz w:val="22"/>
          <w:szCs w:val="22"/>
          <w:lang w:val="lv-LV"/>
        </w:rPr>
        <w:t>, kas bija primārais mērķa kritērijs atsauces pētījumā HOPE (</w:t>
      </w:r>
      <w:r w:rsidRPr="00722D0B">
        <w:rPr>
          <w:i/>
          <w:sz w:val="22"/>
          <w:szCs w:val="22"/>
          <w:lang w:val="lv-LV"/>
        </w:rPr>
        <w:t>The Heart Outcomes Prevention Evaluation Study</w:t>
      </w:r>
      <w:r w:rsidRPr="00722D0B">
        <w:rPr>
          <w:sz w:val="22"/>
          <w:szCs w:val="22"/>
          <w:lang w:val="lv-LV"/>
        </w:rPr>
        <w:t xml:space="preserve">), kurā ramiprila ietekmi salīdzināja ar placebo – telmisartāna un ramiprila iedarbība bija līdzīga [0,99 (97,5 % TI 0,90 – 1,08, p (līdzvērtīguma) = 0,0004].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 xml:space="preserve">TRANSCEND klīniskajā pētījumā pacientus ar AKE-I nepanesību, bet citādi atbilstošus iekļaušanas kritērijiem, kādi tika piemēroti ONTARGET klīniskā pētījumā, nejaušināti iedalīja telmisartāna 80 mg (n = 2954) vai placebo (n = 2972) grupā, abus šos līdzekļus lietojot papildus standartaprūpei. Vidējais uzraudzības ilgums bija 4 gadi un 8 mēneši. Primārā saliktā mērķa kritērija (kardiovaskulāra nāve, neletāls miokarda infarkts, neletāls insults vai hospitalizācija sastrēguma sirds mazspējas dēļ) statiski nozīmīgas sastopamības atšķirības [15,7 % telmisartāna grupā un 17,0 % placebo grupā ar riska attiecību 0,92 (95 % TI 0,81 – 1,05, p = 0,22)] nekonstatēja. Salīdzinot ar placebo, ieguva pierādījumus par labvēlīgu telmisartāna ietekmi uz iepriekš noteiktu sekundāru salikto mērķa kritēriju, ko veidoja kardiovaskulāra nāve, neletāls miokarda infarkts un neletāls insults [0,87 (95 % TI 0,76 – 1,00, p = 0,048)]. Pierādījumu par labvēlīgu ietekmi uz kardiovaskulāro mirstību (riska attiecība 1,03, 95 % TI 0,85 – 1,24) nebija.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 xml:space="preserve">Pacientiem telmisartāna grupā par klepu un angioedēmu ziņoja retāk nekā pacientiem ramiprila grupā, savukārt par hipotensiju biežāk ziņoja telmisartāna grupā. </w:t>
      </w:r>
    </w:p>
    <w:p w:rsidR="002E0DDF" w:rsidRPr="00722D0B" w:rsidRDefault="002E0DDF" w:rsidP="002E0DDF">
      <w:pPr>
        <w:tabs>
          <w:tab w:val="left" w:pos="12816"/>
        </w:tabs>
        <w:rPr>
          <w:sz w:val="22"/>
          <w:szCs w:val="22"/>
          <w:lang w:val="lv-LV"/>
        </w:rPr>
      </w:pPr>
    </w:p>
    <w:p w:rsidR="002E0DDF" w:rsidRPr="00722D0B" w:rsidRDefault="002E0DDF" w:rsidP="002E0DDF">
      <w:pPr>
        <w:tabs>
          <w:tab w:val="left" w:pos="12816"/>
        </w:tabs>
        <w:rPr>
          <w:sz w:val="22"/>
          <w:szCs w:val="22"/>
          <w:lang w:val="lv-LV"/>
        </w:rPr>
      </w:pPr>
      <w:r w:rsidRPr="00722D0B">
        <w:rPr>
          <w:sz w:val="22"/>
          <w:szCs w:val="22"/>
          <w:lang w:val="lv-LV"/>
        </w:rPr>
        <w:t>Telmisartāna kom</w:t>
      </w:r>
      <w:r w:rsidR="000A5B8A" w:rsidRPr="00722D0B">
        <w:rPr>
          <w:sz w:val="22"/>
          <w:szCs w:val="22"/>
          <w:lang w:val="lv-LV"/>
        </w:rPr>
        <w:t>binācija ar ramiprilu nesniedza</w:t>
      </w:r>
      <w:r w:rsidRPr="00722D0B">
        <w:rPr>
          <w:sz w:val="22"/>
          <w:szCs w:val="22"/>
          <w:lang w:val="lv-LV"/>
        </w:rPr>
        <w:t xml:space="preserve"> papildu ieguvumu, salīdzinot ar ramiprila vai telmisartāna monoterapiju. Kardiovaskulārā mirstība un visu cēloņu izraisīta mirstība kombinācijas grupā radās biežāk. Bez tam kombinētās terapijas grupā nozīmīgi biežāk radās hiperkaliēmija, nieru mazspēja, hipotensija un ģībonis. Tādēļ šai pacientu grupā telmisartāna un ramiprila kombinācijas lietošana nav ieteicama. </w:t>
      </w:r>
    </w:p>
    <w:p w:rsidR="00C86E52" w:rsidRPr="00722D0B" w:rsidRDefault="00C86E52">
      <w:pPr>
        <w:tabs>
          <w:tab w:val="left" w:pos="540"/>
        </w:tabs>
        <w:rPr>
          <w:color w:val="000000"/>
          <w:sz w:val="22"/>
          <w:szCs w:val="22"/>
          <w:lang w:val="lv-LV"/>
        </w:rPr>
      </w:pPr>
    </w:p>
    <w:p w:rsidR="00B06F84" w:rsidRPr="00722D0B" w:rsidRDefault="00B06F84" w:rsidP="00B06F84">
      <w:pPr>
        <w:tabs>
          <w:tab w:val="left" w:pos="540"/>
        </w:tabs>
        <w:rPr>
          <w:color w:val="000000"/>
          <w:sz w:val="22"/>
          <w:szCs w:val="22"/>
          <w:lang w:val="lv-LV"/>
        </w:rPr>
      </w:pPr>
      <w:r w:rsidRPr="00722D0B">
        <w:rPr>
          <w:color w:val="000000"/>
          <w:sz w:val="22"/>
          <w:szCs w:val="22"/>
          <w:lang w:val="lv-LV"/>
        </w:rPr>
        <w:t>PRoFESS („</w:t>
      </w:r>
      <w:r w:rsidRPr="00722D0B">
        <w:rPr>
          <w:i/>
          <w:color w:val="000000"/>
          <w:sz w:val="22"/>
          <w:szCs w:val="22"/>
          <w:lang w:val="lv-LV"/>
        </w:rPr>
        <w:t>Prevention Regimen for Effectively avoiding Secondary Strokes</w:t>
      </w:r>
      <w:r w:rsidRPr="00722D0B">
        <w:rPr>
          <w:color w:val="000000"/>
          <w:sz w:val="22"/>
          <w:szCs w:val="22"/>
          <w:lang w:val="lv-LV"/>
        </w:rPr>
        <w:t>”) pētījumā pacientiem 50 gadu vecumā un vecākiem, kuriem nesen bijis insults, tika novērots paaugstināts sepses biežums telmisartāna grupā, salīdzinot ar placebo, 0,70 % pret 0,49 % [RR 1</w:t>
      </w:r>
      <w:r w:rsidR="00E50AFF" w:rsidRPr="00722D0B">
        <w:rPr>
          <w:color w:val="000000"/>
          <w:sz w:val="22"/>
          <w:szCs w:val="22"/>
          <w:lang w:val="lv-LV"/>
        </w:rPr>
        <w:t>,</w:t>
      </w:r>
      <w:r w:rsidRPr="00722D0B">
        <w:rPr>
          <w:color w:val="000000"/>
          <w:sz w:val="22"/>
          <w:szCs w:val="22"/>
          <w:lang w:val="lv-LV"/>
        </w:rPr>
        <w:t>43 (95 % ticamības intervāls 1</w:t>
      </w:r>
      <w:r w:rsidR="00E50AFF" w:rsidRPr="00722D0B">
        <w:rPr>
          <w:color w:val="000000"/>
          <w:sz w:val="22"/>
          <w:szCs w:val="22"/>
          <w:lang w:val="lv-LV"/>
        </w:rPr>
        <w:t>,</w:t>
      </w:r>
      <w:r w:rsidRPr="00722D0B">
        <w:rPr>
          <w:color w:val="000000"/>
          <w:sz w:val="22"/>
          <w:szCs w:val="22"/>
          <w:lang w:val="lv-LV"/>
        </w:rPr>
        <w:t>00- 2</w:t>
      </w:r>
      <w:r w:rsidR="00E50AFF" w:rsidRPr="00722D0B">
        <w:rPr>
          <w:color w:val="000000"/>
          <w:sz w:val="22"/>
          <w:szCs w:val="22"/>
          <w:lang w:val="lv-LV"/>
        </w:rPr>
        <w:t>,</w:t>
      </w:r>
      <w:r w:rsidRPr="00722D0B">
        <w:rPr>
          <w:color w:val="000000"/>
          <w:sz w:val="22"/>
          <w:szCs w:val="22"/>
          <w:lang w:val="lv-LV"/>
        </w:rPr>
        <w:t>06)]; fatālas sepses biežums bija paaugstināts telmisartāna grupas pacientiem (0</w:t>
      </w:r>
      <w:r w:rsidR="00E50AFF" w:rsidRPr="00722D0B">
        <w:rPr>
          <w:color w:val="000000"/>
          <w:sz w:val="22"/>
          <w:szCs w:val="22"/>
          <w:lang w:val="lv-LV"/>
        </w:rPr>
        <w:t>,</w:t>
      </w:r>
      <w:r w:rsidRPr="00722D0B">
        <w:rPr>
          <w:color w:val="000000"/>
          <w:sz w:val="22"/>
          <w:szCs w:val="22"/>
          <w:lang w:val="lv-LV"/>
        </w:rPr>
        <w:t>33 %) pret placebo grupas pacientiem (0</w:t>
      </w:r>
      <w:r w:rsidR="00E50AFF" w:rsidRPr="00722D0B">
        <w:rPr>
          <w:color w:val="000000"/>
          <w:sz w:val="22"/>
          <w:szCs w:val="22"/>
          <w:lang w:val="lv-LV"/>
        </w:rPr>
        <w:t>,</w:t>
      </w:r>
      <w:r w:rsidRPr="00722D0B">
        <w:rPr>
          <w:color w:val="000000"/>
          <w:sz w:val="22"/>
          <w:szCs w:val="22"/>
          <w:lang w:val="lv-LV"/>
        </w:rPr>
        <w:t>16 %) [RR 2</w:t>
      </w:r>
      <w:r w:rsidR="00E50AFF" w:rsidRPr="00722D0B">
        <w:rPr>
          <w:color w:val="000000"/>
          <w:sz w:val="22"/>
          <w:szCs w:val="22"/>
          <w:lang w:val="lv-LV"/>
        </w:rPr>
        <w:t>,</w:t>
      </w:r>
      <w:r w:rsidRPr="00722D0B">
        <w:rPr>
          <w:color w:val="000000"/>
          <w:sz w:val="22"/>
          <w:szCs w:val="22"/>
          <w:lang w:val="lv-LV"/>
        </w:rPr>
        <w:t>07 % (95% ticamības intervāls 1</w:t>
      </w:r>
      <w:r w:rsidR="00E50AFF" w:rsidRPr="00722D0B">
        <w:rPr>
          <w:color w:val="000000"/>
          <w:sz w:val="22"/>
          <w:szCs w:val="22"/>
          <w:lang w:val="lv-LV"/>
        </w:rPr>
        <w:t>,</w:t>
      </w:r>
      <w:r w:rsidRPr="00722D0B">
        <w:rPr>
          <w:color w:val="000000"/>
          <w:sz w:val="22"/>
          <w:szCs w:val="22"/>
          <w:lang w:val="lv-LV"/>
        </w:rPr>
        <w:t>14-3</w:t>
      </w:r>
      <w:r w:rsidR="00E50AFF" w:rsidRPr="00722D0B">
        <w:rPr>
          <w:color w:val="000000"/>
          <w:sz w:val="22"/>
          <w:szCs w:val="22"/>
          <w:lang w:val="lv-LV"/>
        </w:rPr>
        <w:t>,</w:t>
      </w:r>
      <w:r w:rsidRPr="00722D0B">
        <w:rPr>
          <w:color w:val="000000"/>
          <w:sz w:val="22"/>
          <w:szCs w:val="22"/>
          <w:lang w:val="lv-LV"/>
        </w:rPr>
        <w:t>76)]. Novērotais paaugstinātais sepses gadījumu biežums telmisartāna lietotājiem var būt sagadīšanās vai arī saistīts ar līdz šim nezināmu mehānismu.</w:t>
      </w:r>
    </w:p>
    <w:p w:rsidR="006B2BD1" w:rsidRPr="00722D0B" w:rsidRDefault="006B2BD1" w:rsidP="006B2BD1">
      <w:pPr>
        <w:rPr>
          <w:rFonts w:eastAsia="SimSun"/>
          <w:bCs/>
          <w:sz w:val="22"/>
          <w:szCs w:val="22"/>
          <w:lang w:val="lv-LV" w:eastAsia="zh-CN"/>
        </w:rPr>
      </w:pP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 xml:space="preserve">Divos lielos </w:t>
      </w:r>
      <w:r w:rsidR="00FA7AFF" w:rsidRPr="00722D0B">
        <w:rPr>
          <w:rFonts w:eastAsia="SimSun"/>
          <w:bCs/>
          <w:sz w:val="22"/>
          <w:szCs w:val="22"/>
          <w:lang w:val="lv-LV" w:eastAsia="zh-CN"/>
        </w:rPr>
        <w:t>randomizētos</w:t>
      </w:r>
      <w:r w:rsidRPr="00722D0B">
        <w:rPr>
          <w:rFonts w:eastAsia="SimSun"/>
          <w:bCs/>
          <w:sz w:val="22"/>
          <w:szCs w:val="22"/>
          <w:lang w:val="lv-LV" w:eastAsia="zh-CN"/>
        </w:rPr>
        <w:t>, kontrolētos klīniskajos pētījumos ONTARGET (ONgoing Telmisartan Alone and in combination with Ramipril Global Endpoint Trial - klīniskais pētījums par telmisartāna monoterapijas vai kombinācijas ar ramiprilu ietekmi uz vispārējiem mērķa kritērijiem) un VA NEPHRON-D (The Veterans Affairs Nephropathy in Diabetes - klīniskais pētījums par nefropātiju gados vecākiem pacientiem ar diabētu) tika pētīta AKE inhibitoru lietošana kombinācijā ar angiotenzīna II receptoru blokatoriem.</w:t>
      </w:r>
    </w:p>
    <w:p w:rsidR="006B2BD1" w:rsidRPr="00722D0B" w:rsidRDefault="006B2BD1" w:rsidP="006B2BD1">
      <w:pPr>
        <w:tabs>
          <w:tab w:val="left" w:pos="567"/>
        </w:tabs>
        <w:rPr>
          <w:sz w:val="22"/>
          <w:szCs w:val="20"/>
          <w:u w:val="single"/>
          <w:lang w:val="lv-LV"/>
        </w:rPr>
      </w:pPr>
      <w:r w:rsidRPr="00722D0B">
        <w:rPr>
          <w:rFonts w:eastAsia="SimSun"/>
          <w:bCs/>
          <w:sz w:val="22"/>
          <w:szCs w:val="22"/>
          <w:lang w:val="lv-LV" w:eastAsia="zh-CN"/>
        </w:rPr>
        <w:t>ONTARGET pētījumā piedalījās pacienti, kuriem anamnēzē ir sirds</w:t>
      </w:r>
      <w:r w:rsidR="00933315" w:rsidRPr="00722D0B">
        <w:rPr>
          <w:rFonts w:eastAsia="SimSun"/>
          <w:bCs/>
          <w:sz w:val="22"/>
          <w:szCs w:val="22"/>
          <w:lang w:val="lv-LV" w:eastAsia="zh-CN"/>
        </w:rPr>
        <w:t xml:space="preserve"> </w:t>
      </w:r>
      <w:r w:rsidRPr="00722D0B">
        <w:rPr>
          <w:rFonts w:eastAsia="SimSun"/>
          <w:bCs/>
          <w:sz w:val="22"/>
          <w:szCs w:val="22"/>
          <w:lang w:val="lv-LV" w:eastAsia="zh-CN"/>
        </w:rPr>
        <w:t>asinsvadu sistēmas vai cerebrovaskulāra slimība, vai 2. tipa cukura diabēts ar pierādījumiem par mērķorgāna bojājumu. Sīkāku informāciju skatīt augstāk „</w:t>
      </w:r>
      <w:r w:rsidRPr="00722D0B">
        <w:rPr>
          <w:sz w:val="22"/>
          <w:szCs w:val="20"/>
          <w:lang w:val="lv-LV"/>
        </w:rPr>
        <w:t>Kardiovaskulār</w:t>
      </w:r>
      <w:r w:rsidR="00CA384D" w:rsidRPr="00722D0B">
        <w:rPr>
          <w:sz w:val="22"/>
          <w:szCs w:val="20"/>
          <w:lang w:val="lv-LV"/>
        </w:rPr>
        <w:t>ā profilakse</w:t>
      </w:r>
      <w:r w:rsidRPr="00722D0B">
        <w:rPr>
          <w:sz w:val="22"/>
          <w:szCs w:val="20"/>
          <w:lang w:val="lv-LV"/>
        </w:rPr>
        <w:t>”.</w:t>
      </w: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VA NEPHRON-D pētījumā piedalījās pacienti ar 2. tipa cukura diabētu un diabētisku nefropātiju.</w:t>
      </w: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angiotenzīna II receptoru blokatoriem.</w:t>
      </w: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Tādēļ AKE inhibitorus un angiotenzīna II receptoru blokatorus nedrīkst vienlaicīgi lietot pacientiem ar diabētisku nefropātiju.</w:t>
      </w:r>
    </w:p>
    <w:p w:rsidR="00CA384D" w:rsidRPr="00722D0B" w:rsidRDefault="00CA384D" w:rsidP="006B2BD1">
      <w:pPr>
        <w:rPr>
          <w:rFonts w:eastAsia="SimSun"/>
          <w:bCs/>
          <w:sz w:val="22"/>
          <w:szCs w:val="22"/>
          <w:lang w:val="lv-LV" w:eastAsia="zh-CN"/>
        </w:rPr>
      </w:pPr>
    </w:p>
    <w:p w:rsidR="006B2BD1" w:rsidRPr="00722D0B" w:rsidRDefault="006B2BD1" w:rsidP="006B2BD1">
      <w:pPr>
        <w:rPr>
          <w:rFonts w:eastAsia="SimSun"/>
          <w:bCs/>
          <w:sz w:val="22"/>
          <w:szCs w:val="22"/>
          <w:lang w:val="lv-LV" w:eastAsia="zh-CN"/>
        </w:rPr>
      </w:pPr>
      <w:r w:rsidRPr="00722D0B">
        <w:rPr>
          <w:rFonts w:eastAsia="SimSun"/>
          <w:bCs/>
          <w:sz w:val="22"/>
          <w:szCs w:val="22"/>
          <w:lang w:val="lv-LV" w:eastAsia="zh-CN"/>
        </w:rPr>
        <w:t>ALTITUDE (Aliskiren Trial in Type 2 Diabetes Using Cardiovascular and Renal Disease Endpoints - aliskirēna klīniskais pētījums pacientiem ar 2. tipa cukura diabētu, lietojot sirds-asinsvadu un nieru slimības mērķa kritērijus) bija pētījums, kurā tika pētīts ieguvums no aliskirēna pievienošanas papildus standarta ārstēšanai ar AKE inhibitoru vai angiotenzīna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B06F84" w:rsidRPr="00722D0B" w:rsidRDefault="00B06F84">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Epidemioloģiskie pētījumi ir pierādījuši, ka ilgstoša ārstēšana ar hidrohlortiazīdu samazina kardiovaskulāro saslimšanu un mirstības iespējamību.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Fiksētās </w:t>
      </w:r>
      <w:r w:rsidRPr="00722D0B">
        <w:rPr>
          <w:sz w:val="22"/>
          <w:szCs w:val="22"/>
          <w:lang w:val="lv-LV"/>
        </w:rPr>
        <w:t xml:space="preserve">telmisartāna/hidrohlortiazīda </w:t>
      </w:r>
      <w:r w:rsidRPr="00722D0B">
        <w:rPr>
          <w:color w:val="000000"/>
          <w:sz w:val="22"/>
          <w:szCs w:val="22"/>
          <w:lang w:val="lv-LV"/>
        </w:rPr>
        <w:t>devas kombinācijas ietekme uz mirstību un kardiovaskulārajām saslimšanām pašlaik nav zināma.</w:t>
      </w:r>
    </w:p>
    <w:p w:rsidR="006A7B37" w:rsidRPr="00722D0B" w:rsidRDefault="006A7B37">
      <w:pPr>
        <w:tabs>
          <w:tab w:val="left" w:pos="540"/>
        </w:tabs>
        <w:rPr>
          <w:color w:val="000000"/>
          <w:sz w:val="22"/>
          <w:szCs w:val="22"/>
          <w:lang w:val="lv-LV"/>
        </w:rPr>
      </w:pPr>
    </w:p>
    <w:p w:rsidR="006A7B37" w:rsidRPr="00722D0B" w:rsidRDefault="006A7B37" w:rsidP="006A7B37">
      <w:pPr>
        <w:autoSpaceDE w:val="0"/>
        <w:autoSpaceDN w:val="0"/>
        <w:adjustRightInd w:val="0"/>
        <w:rPr>
          <w:color w:val="000000"/>
          <w:sz w:val="22"/>
          <w:szCs w:val="22"/>
          <w:lang w:val="lv-LV"/>
        </w:rPr>
      </w:pPr>
      <w:r w:rsidRPr="00722D0B">
        <w:rPr>
          <w:color w:val="000000"/>
          <w:sz w:val="22"/>
          <w:szCs w:val="22"/>
          <w:lang w:val="lv-LV"/>
        </w:rPr>
        <w:t>Nemelanomas ādas vēzis</w:t>
      </w:r>
    </w:p>
    <w:p w:rsidR="006A7B37" w:rsidRPr="00722D0B" w:rsidRDefault="006A7B37" w:rsidP="00B10151">
      <w:pPr>
        <w:autoSpaceDE w:val="0"/>
        <w:autoSpaceDN w:val="0"/>
        <w:adjustRightInd w:val="0"/>
        <w:rPr>
          <w:color w:val="000000"/>
          <w:sz w:val="22"/>
          <w:szCs w:val="22"/>
          <w:lang w:val="lv-LV"/>
        </w:rPr>
      </w:pPr>
      <w:r w:rsidRPr="00722D0B">
        <w:rPr>
          <w:color w:val="000000"/>
          <w:sz w:val="22"/>
          <w:szCs w:val="22"/>
          <w:lang w:val="lv-LV"/>
        </w:rPr>
        <w:t>Pamatojoties uz pieejamajiem epidemioloģisko pētījumu datiem, novēroja no kumulatīvās devas atkarīgu saistību starp hidrohlortiazīdu un nemelanomas ādas vēzi. Vienā pētījumā bija iekļauta populācija, kuru veidoja 71 533 bazālo šūnu karcinomas gadījumi un 8629 plakanšūnu karcinomas gadījumi ar saskaņotiem attiecīgi 1 430 833 un 172 462 populācijas kontroles gadījumiem. Hidrohlortiazīda lielu devu lietošana (kumulatīvā deva ≥50 000 mg) bija saistīta ar koriģēto izredžu attiecības rādītāju (</w:t>
      </w:r>
      <w:r w:rsidRPr="00722D0B">
        <w:rPr>
          <w:i/>
          <w:iCs/>
          <w:color w:val="000000"/>
          <w:sz w:val="22"/>
          <w:szCs w:val="22"/>
          <w:lang w:val="lv-LV"/>
        </w:rPr>
        <w:t>OR – odds ratio</w:t>
      </w:r>
      <w:r w:rsidRPr="00722D0B">
        <w:rPr>
          <w:color w:val="000000"/>
          <w:sz w:val="22"/>
          <w:szCs w:val="22"/>
          <w:lang w:val="lv-LV"/>
        </w:rPr>
        <w:t>) 1,29 (95% TI: 1,23–1,35) bazālo šūnu karcinomas gadījumā un 3,98 (95% TI: 3,68–4,31) plakanšūnu karcinomas gadījumā. Gan bazālo šūnu, gan plakanšūnu karcinomas gadījumā novēroja skaidru saistību starp kumulatīvo devu un atbildes reakciju. Citā pētījumā atklāja iespējamu saistību starp lūpas vēzi (plakanšūnu karcinomu) un hidrohlortiazīda iedarbību: 633 lūpas vēža gadījumi tika saskaņoti ar 63 067 populācijas kontrolēm, izmantojot riskam pakļautās populācijas izlases stratēģiju. Tika pierādīta kumulatīvās devas un atbildes reakcijas saistība ar koriģēto izredžu attiecības rādītāju 2,1 (95% TI: 1,7–2,6), kas palielinājās līdz 3,9 (3,0–4,9) lielu devu (~25 000 mg) gadījumā un līdz 7,7 (5,7–10,5) vislielākās kumulatīvās devas (~100 000 mg) gadījumā (skatīt arī 4.4. apakšpunktu).</w:t>
      </w:r>
    </w:p>
    <w:p w:rsidR="002B215D" w:rsidRPr="00722D0B" w:rsidRDefault="002B215D" w:rsidP="002B215D">
      <w:pPr>
        <w:tabs>
          <w:tab w:val="left" w:pos="540"/>
        </w:tabs>
        <w:rPr>
          <w:color w:val="000000"/>
          <w:sz w:val="22"/>
          <w:szCs w:val="22"/>
          <w:u w:val="single"/>
          <w:lang w:val="lv-LV"/>
        </w:rPr>
      </w:pPr>
    </w:p>
    <w:p w:rsidR="002B215D" w:rsidRPr="00722D0B" w:rsidRDefault="002B215D" w:rsidP="006D241D">
      <w:pPr>
        <w:keepNext/>
        <w:tabs>
          <w:tab w:val="left" w:pos="540"/>
        </w:tabs>
        <w:rPr>
          <w:color w:val="000000"/>
          <w:sz w:val="22"/>
          <w:szCs w:val="22"/>
          <w:lang w:val="lv-LV"/>
        </w:rPr>
      </w:pPr>
      <w:r w:rsidRPr="00722D0B">
        <w:rPr>
          <w:color w:val="000000"/>
          <w:sz w:val="22"/>
          <w:szCs w:val="22"/>
          <w:u w:val="single"/>
          <w:lang w:val="lv-LV"/>
        </w:rPr>
        <w:t>Pediatriskā populācija</w:t>
      </w:r>
    </w:p>
    <w:p w:rsidR="002B215D" w:rsidRPr="00722D0B" w:rsidRDefault="002B215D" w:rsidP="002B215D">
      <w:pPr>
        <w:tabs>
          <w:tab w:val="left" w:pos="540"/>
        </w:tabs>
        <w:rPr>
          <w:color w:val="000000"/>
          <w:sz w:val="22"/>
          <w:szCs w:val="22"/>
          <w:lang w:val="lv-LV"/>
        </w:rPr>
      </w:pPr>
      <w:r w:rsidRPr="00722D0B">
        <w:rPr>
          <w:color w:val="000000"/>
          <w:sz w:val="22"/>
          <w:szCs w:val="22"/>
          <w:lang w:val="lv-LV"/>
        </w:rPr>
        <w:t>Eiropas Zāļu aģentūra atbrīvojusi no pienākuma iesniegt pētījumu rezultātus MicardisPlus visās pediatriskās populācijas apakšgrupās hipertensijas ārstēšanai (informāciju par lietošanu bērniem skatīt 4.2. apakšpunktā</w:t>
      </w:r>
      <w:r w:rsidR="00BA1502" w:rsidRPr="00722D0B">
        <w:rPr>
          <w:color w:val="000000"/>
          <w:sz w:val="22"/>
          <w:szCs w:val="22"/>
          <w:lang w:val="lv-LV"/>
        </w:rPr>
        <w:t>)</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rsidP="00BB36D7">
      <w:pPr>
        <w:keepNext/>
        <w:numPr>
          <w:ilvl w:val="1"/>
          <w:numId w:val="64"/>
        </w:numPr>
        <w:tabs>
          <w:tab w:val="left" w:pos="540"/>
        </w:tabs>
        <w:rPr>
          <w:b/>
          <w:bCs/>
          <w:color w:val="000000"/>
          <w:sz w:val="22"/>
          <w:szCs w:val="22"/>
          <w:lang w:val="lv-LV"/>
        </w:rPr>
      </w:pPr>
      <w:r w:rsidRPr="00722D0B">
        <w:rPr>
          <w:b/>
          <w:bCs/>
          <w:color w:val="000000"/>
          <w:sz w:val="22"/>
          <w:szCs w:val="22"/>
          <w:lang w:val="lv-LV"/>
        </w:rPr>
        <w:t>Farmakokinētiskās īpašības</w:t>
      </w:r>
    </w:p>
    <w:p w:rsidR="00C86E52" w:rsidRPr="00722D0B" w:rsidRDefault="00C86E52" w:rsidP="00BB36D7">
      <w:pPr>
        <w:keepNext/>
        <w:tabs>
          <w:tab w:val="left" w:pos="540"/>
        </w:tabs>
        <w:rPr>
          <w:b/>
          <w:bCs/>
          <w:color w:val="000000"/>
          <w:sz w:val="22"/>
          <w:szCs w:val="22"/>
          <w:lang w:val="lv-LV"/>
        </w:rPr>
      </w:pPr>
    </w:p>
    <w:p w:rsidR="00C86E52" w:rsidRPr="00722D0B" w:rsidRDefault="00C86E52" w:rsidP="00BB36D7">
      <w:pPr>
        <w:pStyle w:val="BodyTextIndent"/>
        <w:keepNext/>
        <w:tabs>
          <w:tab w:val="left" w:pos="540"/>
        </w:tabs>
        <w:ind w:left="0"/>
        <w:rPr>
          <w:color w:val="000000"/>
          <w:sz w:val="22"/>
          <w:szCs w:val="22"/>
        </w:rPr>
      </w:pPr>
      <w:r w:rsidRPr="00722D0B">
        <w:rPr>
          <w:color w:val="000000"/>
          <w:sz w:val="22"/>
          <w:szCs w:val="22"/>
        </w:rPr>
        <w:t xml:space="preserve">Vienlaicīga hidrohlortiazīda un telmisartāna ordinēšana veseliem cilvēkiem neietekmēja vienas vai otras substances farmakokinētiskās īpašības. </w:t>
      </w:r>
    </w:p>
    <w:p w:rsidR="00C86E52" w:rsidRPr="00722D0B" w:rsidRDefault="00C86E52">
      <w:pPr>
        <w:pStyle w:val="BodyTextIndent"/>
        <w:tabs>
          <w:tab w:val="left" w:pos="540"/>
        </w:tabs>
        <w:ind w:left="0"/>
        <w:rPr>
          <w:color w:val="000000"/>
          <w:sz w:val="22"/>
          <w:szCs w:val="22"/>
        </w:rPr>
      </w:pPr>
    </w:p>
    <w:p w:rsidR="00650610" w:rsidRPr="00722D0B" w:rsidRDefault="001241DA" w:rsidP="006D241D">
      <w:pPr>
        <w:keepNext/>
        <w:tabs>
          <w:tab w:val="left" w:pos="540"/>
        </w:tabs>
        <w:rPr>
          <w:color w:val="000000"/>
          <w:sz w:val="22"/>
          <w:szCs w:val="22"/>
          <w:lang w:val="lv-LV"/>
        </w:rPr>
      </w:pPr>
      <w:r w:rsidRPr="00722D0B">
        <w:rPr>
          <w:color w:val="000000"/>
          <w:sz w:val="22"/>
          <w:szCs w:val="22"/>
          <w:u w:val="single"/>
          <w:lang w:val="lv-LV"/>
        </w:rPr>
        <w:t>Uzsūkšanās</w:t>
      </w:r>
    </w:p>
    <w:p w:rsidR="00C86E52" w:rsidRPr="00722D0B" w:rsidRDefault="00C86E52">
      <w:pPr>
        <w:tabs>
          <w:tab w:val="left" w:pos="540"/>
        </w:tabs>
        <w:rPr>
          <w:color w:val="000000"/>
          <w:sz w:val="22"/>
          <w:szCs w:val="22"/>
          <w:lang w:val="lv-LV"/>
        </w:rPr>
      </w:pPr>
      <w:r w:rsidRPr="00722D0B">
        <w:rPr>
          <w:color w:val="000000"/>
          <w:sz w:val="22"/>
          <w:szCs w:val="22"/>
          <w:lang w:val="lv-LV"/>
        </w:rPr>
        <w:t>Telmisartāns: Pēc perorālas ordinēšanas maksimālā telmisartāna koncentrācija tiek sasniegta 0,5-1,5 stundās. Telmisartāna 40 mg un 160 mg devu absolūtā bioloģiskā pieejamība ir attiecīgi 42% un 58%. Pārtika nedaudz samazina telmisartāna bioloģisko pieejamību, samazinot laukumu zem vielas koncentrācijas plazmā un laika attiecības līknes (AUC) par apmēram 6% 40 mg zāļu devai un apmēram 19% 160 mg devai. Trīs stundas pēc telmisartāna ordinēšanas plazmas koncentrācija bija līdzīga neatkarīgi no tā, vai zāles ordinēja tukšā dūšā vai ar pārtiku. Nelielas AUC samazināšanās dēļ nav sagaidāma terapeitiskās iedarbības samazināšanās. Atkārtoti nozīmējot, nenovēro būtisku telmisartāna uzkrāšanos plazmā.</w:t>
      </w:r>
    </w:p>
    <w:p w:rsidR="00C86E52" w:rsidRPr="00722D0B" w:rsidRDefault="00C86E52">
      <w:pPr>
        <w:pStyle w:val="BodyTextIndent"/>
        <w:tabs>
          <w:tab w:val="left" w:pos="540"/>
        </w:tabs>
        <w:ind w:left="0"/>
        <w:rPr>
          <w:color w:val="000000"/>
          <w:sz w:val="22"/>
          <w:szCs w:val="22"/>
        </w:rPr>
      </w:pPr>
      <w:r w:rsidRPr="00722D0B">
        <w:rPr>
          <w:color w:val="000000"/>
          <w:sz w:val="22"/>
          <w:szCs w:val="22"/>
        </w:rPr>
        <w:t>Hidrohlortiazīds: Pēc perorālas MicardisPlus ordinēšanas maksimālā hidrohlortiazīda koncentrācija tiek sasniegta pēc 1,0-3,0 stundām. Pamatojoties uz hidrohlortiazīda kumulatīvo nieru ekskrēciju, absolūtā bioloģiskā pieejamība ir apmēram 60%.</w:t>
      </w:r>
    </w:p>
    <w:p w:rsidR="00C86E52" w:rsidRPr="00722D0B" w:rsidRDefault="00C86E52">
      <w:pPr>
        <w:pStyle w:val="BodyTextIndent"/>
        <w:tabs>
          <w:tab w:val="left" w:pos="540"/>
        </w:tabs>
        <w:ind w:left="0"/>
        <w:rPr>
          <w:color w:val="000000"/>
          <w:sz w:val="22"/>
          <w:szCs w:val="22"/>
        </w:rPr>
      </w:pPr>
    </w:p>
    <w:p w:rsidR="00650610" w:rsidRPr="00722D0B" w:rsidRDefault="00C86E52">
      <w:pPr>
        <w:pStyle w:val="BodyTextIndent"/>
        <w:tabs>
          <w:tab w:val="left" w:pos="540"/>
        </w:tabs>
        <w:ind w:left="0"/>
        <w:rPr>
          <w:color w:val="000000"/>
          <w:sz w:val="22"/>
          <w:szCs w:val="22"/>
        </w:rPr>
      </w:pPr>
      <w:r w:rsidRPr="00722D0B">
        <w:rPr>
          <w:sz w:val="22"/>
          <w:szCs w:val="22"/>
          <w:u w:val="single"/>
        </w:rPr>
        <w:t>Izkliede</w:t>
      </w:r>
      <w:r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Telmisartāns lielā mērā saistās ar plazmas olbaltumvielām (&gt;99,5%), galvenokārt ar albumīnu un alfa-1 skābo glikoproteīnu. Telmisartāna šķietamais izkliedes tilpums ir apmēram 500 litri , kas parāda saistību audos.</w:t>
      </w:r>
    </w:p>
    <w:p w:rsidR="00C86E52" w:rsidRPr="00722D0B" w:rsidRDefault="00C86E52">
      <w:pPr>
        <w:pStyle w:val="BodyTextIndent"/>
        <w:tabs>
          <w:tab w:val="left" w:pos="540"/>
        </w:tabs>
        <w:ind w:left="0"/>
        <w:rPr>
          <w:color w:val="000000"/>
          <w:sz w:val="22"/>
          <w:szCs w:val="22"/>
        </w:rPr>
      </w:pPr>
      <w:r w:rsidRPr="00722D0B">
        <w:rPr>
          <w:color w:val="000000"/>
          <w:sz w:val="22"/>
          <w:szCs w:val="22"/>
        </w:rPr>
        <w:t>Hidrohlortiazīda saistība ar plazmas olbaltumvielām ir 68% un šķietamais izkliedes tilpums ir 0,83-1,14 l/kg.</w:t>
      </w:r>
    </w:p>
    <w:p w:rsidR="00C86E52" w:rsidRPr="00722D0B" w:rsidRDefault="00C86E52">
      <w:pPr>
        <w:pStyle w:val="BodyTextIndent"/>
        <w:tabs>
          <w:tab w:val="left" w:pos="540"/>
        </w:tabs>
        <w:ind w:left="0"/>
        <w:rPr>
          <w:color w:val="000000"/>
          <w:sz w:val="22"/>
          <w:szCs w:val="22"/>
        </w:rPr>
      </w:pPr>
    </w:p>
    <w:p w:rsidR="00650610" w:rsidRPr="00722D0B" w:rsidRDefault="00D65BA0">
      <w:pPr>
        <w:pStyle w:val="BodyTextIndent"/>
        <w:tabs>
          <w:tab w:val="left" w:pos="540"/>
        </w:tabs>
        <w:ind w:left="0"/>
        <w:rPr>
          <w:color w:val="000000"/>
          <w:sz w:val="22"/>
          <w:szCs w:val="22"/>
        </w:rPr>
      </w:pPr>
      <w:r>
        <w:rPr>
          <w:sz w:val="22"/>
          <w:szCs w:val="22"/>
          <w:u w:val="single"/>
        </w:rPr>
        <w:br w:type="page"/>
      </w:r>
      <w:r w:rsidR="00C86E52" w:rsidRPr="00722D0B">
        <w:rPr>
          <w:sz w:val="22"/>
          <w:szCs w:val="22"/>
          <w:u w:val="single"/>
        </w:rPr>
        <w:t xml:space="preserve">Biotransformācija </w:t>
      </w: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Telmisartāns tiek metabolizēts konjugācijas ceļā līdz farmakoloģiski neaktīvam acilglikuronīdam. Šis pamatsavienojuma glikuronīds ir vienīgais metabolīts, ko identificēja cilvēkiem. Pēc vienas ar </w:t>
      </w:r>
      <w:r w:rsidRPr="00722D0B">
        <w:rPr>
          <w:color w:val="000000"/>
          <w:sz w:val="22"/>
          <w:szCs w:val="22"/>
          <w:vertAlign w:val="superscript"/>
        </w:rPr>
        <w:t>14</w:t>
      </w:r>
      <w:r w:rsidRPr="00722D0B">
        <w:rPr>
          <w:color w:val="000000"/>
          <w:sz w:val="22"/>
          <w:szCs w:val="22"/>
        </w:rPr>
        <w:t>C iezīmētas telmisartāna devas, veicot radioaktivitātes mērījumus plazmā, glikuronīdi ir apmēram 11%. Telmisartāna metabolismā nav iesaistīts citohroma P450 izoenzīms. Kopējais plazmas klīrenss pēc perorālas telmisartāna ordinēšanas ir &gt;1500 ml/min. Terminālais eliminācijas pusperiods ir &gt;20 stundas.</w:t>
      </w:r>
    </w:p>
    <w:p w:rsidR="007B641A" w:rsidRPr="00722D0B" w:rsidRDefault="00650610">
      <w:pPr>
        <w:pStyle w:val="BodyTextIndent"/>
        <w:tabs>
          <w:tab w:val="left" w:pos="540"/>
        </w:tabs>
        <w:ind w:left="0"/>
        <w:rPr>
          <w:color w:val="000000"/>
          <w:sz w:val="22"/>
          <w:szCs w:val="22"/>
        </w:rPr>
      </w:pPr>
      <w:r w:rsidRPr="00722D0B">
        <w:rPr>
          <w:color w:val="000000"/>
          <w:sz w:val="22"/>
          <w:szCs w:val="22"/>
        </w:rPr>
        <w:t>Hidrohlortiazīds cilvēka organismā nemetabolizējas.</w:t>
      </w:r>
    </w:p>
    <w:p w:rsidR="00650610" w:rsidRPr="00722D0B" w:rsidRDefault="00650610">
      <w:pPr>
        <w:pStyle w:val="BodyTextIndent"/>
        <w:tabs>
          <w:tab w:val="left" w:pos="540"/>
        </w:tabs>
        <w:ind w:left="0"/>
        <w:rPr>
          <w:color w:val="000000"/>
          <w:sz w:val="22"/>
          <w:szCs w:val="22"/>
        </w:rPr>
      </w:pPr>
    </w:p>
    <w:p w:rsidR="007B641A" w:rsidRPr="00722D0B" w:rsidRDefault="007B641A" w:rsidP="00BB52E2">
      <w:pPr>
        <w:pStyle w:val="BodyTextIndent"/>
        <w:keepNext/>
        <w:tabs>
          <w:tab w:val="left" w:pos="540"/>
        </w:tabs>
        <w:ind w:left="0"/>
        <w:rPr>
          <w:color w:val="000000"/>
          <w:sz w:val="22"/>
          <w:szCs w:val="22"/>
          <w:u w:val="single"/>
        </w:rPr>
      </w:pPr>
      <w:r w:rsidRPr="00722D0B">
        <w:rPr>
          <w:color w:val="000000"/>
          <w:sz w:val="22"/>
          <w:szCs w:val="22"/>
          <w:u w:val="single"/>
        </w:rPr>
        <w:t>Eliminācija</w:t>
      </w:r>
    </w:p>
    <w:p w:rsidR="007B641A" w:rsidRPr="00722D0B" w:rsidRDefault="007B641A" w:rsidP="007B641A">
      <w:pPr>
        <w:pStyle w:val="BodyTextIndent"/>
        <w:tabs>
          <w:tab w:val="left" w:pos="540"/>
        </w:tabs>
        <w:ind w:left="0"/>
        <w:rPr>
          <w:color w:val="000000"/>
          <w:sz w:val="22"/>
          <w:szCs w:val="22"/>
        </w:rPr>
      </w:pPr>
      <w:r w:rsidRPr="00722D0B">
        <w:rPr>
          <w:color w:val="000000"/>
          <w:sz w:val="22"/>
          <w:szCs w:val="22"/>
        </w:rPr>
        <w:t xml:space="preserve">Telmisartāns: Pēc intravenozas vai perorālas ar </w:t>
      </w:r>
      <w:r w:rsidRPr="00722D0B">
        <w:rPr>
          <w:color w:val="000000"/>
          <w:sz w:val="22"/>
          <w:szCs w:val="22"/>
          <w:vertAlign w:val="superscript"/>
        </w:rPr>
        <w:t>14</w:t>
      </w:r>
      <w:r w:rsidRPr="00722D0B">
        <w:rPr>
          <w:color w:val="000000"/>
          <w:sz w:val="22"/>
          <w:szCs w:val="22"/>
        </w:rPr>
        <w:t>C iezīmēta telmisartāna ordinēšanas lielākā daļa (&gt;97%) izdalās fēcēs žults ekskrēcijas ceļā. Urīnā izdalītais daudzums ir ļoti niecīgs. Kopējais plazmas klīrenss pēc perorālas telmisartāna ordinēšanas ir &gt;1500 ml/min. Terminālais eliminācijas pusperiods ir &gt;20 stundas.</w:t>
      </w:r>
    </w:p>
    <w:p w:rsidR="007B641A" w:rsidRPr="00722D0B" w:rsidRDefault="007B641A" w:rsidP="007B641A">
      <w:pPr>
        <w:pStyle w:val="BodyTextIndent"/>
        <w:tabs>
          <w:tab w:val="left" w:pos="540"/>
        </w:tabs>
        <w:ind w:left="0"/>
        <w:rPr>
          <w:color w:val="000000"/>
          <w:sz w:val="22"/>
          <w:szCs w:val="22"/>
        </w:rPr>
      </w:pPr>
      <w:r w:rsidRPr="00722D0B">
        <w:rPr>
          <w:color w:val="000000"/>
          <w:sz w:val="22"/>
          <w:szCs w:val="22"/>
        </w:rPr>
        <w:t>Hidrohlortiazīds gandrīz viss izdalās ar urīnu nemainītā veidā. Apmēram 60% perorālās devas eliminējas 48 stundu laikā. Renālais klīrenss ir apmēram 250-300 ml/min. Hidrohlortiazīda terminālais eliminācijas pusperiods ir 10-15 stundas.</w:t>
      </w:r>
    </w:p>
    <w:p w:rsidR="00C86E52" w:rsidRPr="00722D0B" w:rsidRDefault="00C86E52">
      <w:pPr>
        <w:pStyle w:val="BodyTextIndent"/>
        <w:tabs>
          <w:tab w:val="left" w:pos="540"/>
        </w:tabs>
        <w:ind w:left="0"/>
        <w:rPr>
          <w:color w:val="000000"/>
          <w:sz w:val="22"/>
          <w:szCs w:val="22"/>
        </w:rPr>
      </w:pPr>
    </w:p>
    <w:p w:rsidR="00CB5A9A" w:rsidRPr="00722D0B" w:rsidRDefault="00CB5A9A" w:rsidP="0022434D">
      <w:pPr>
        <w:pStyle w:val="BodyTextIndent"/>
        <w:ind w:left="0"/>
        <w:rPr>
          <w:bCs/>
          <w:color w:val="000000"/>
          <w:sz w:val="22"/>
          <w:szCs w:val="22"/>
        </w:rPr>
      </w:pPr>
      <w:r w:rsidRPr="00722D0B">
        <w:rPr>
          <w:bCs/>
          <w:color w:val="000000"/>
          <w:sz w:val="22"/>
          <w:szCs w:val="22"/>
          <w:u w:val="single"/>
        </w:rPr>
        <w:t>Linearitāte/nelinearitāte</w:t>
      </w:r>
    </w:p>
    <w:p w:rsidR="00CB5A9A" w:rsidRPr="00722D0B" w:rsidRDefault="00CB5A9A" w:rsidP="0022434D">
      <w:pPr>
        <w:pStyle w:val="BodyTextIndent"/>
        <w:tabs>
          <w:tab w:val="left" w:pos="540"/>
        </w:tabs>
        <w:ind w:left="0"/>
        <w:rPr>
          <w:bCs/>
          <w:color w:val="000000"/>
          <w:sz w:val="22"/>
          <w:szCs w:val="22"/>
        </w:rPr>
      </w:pPr>
      <w:r w:rsidRPr="00722D0B">
        <w:rPr>
          <w:bCs/>
          <w:color w:val="000000"/>
          <w:sz w:val="22"/>
          <w:szCs w:val="22"/>
        </w:rPr>
        <w:t>Telm</w:t>
      </w:r>
      <w:r w:rsidR="00B918D1" w:rsidRPr="00722D0B">
        <w:rPr>
          <w:bCs/>
          <w:color w:val="000000"/>
          <w:sz w:val="22"/>
          <w:szCs w:val="22"/>
        </w:rPr>
        <w:t>isartāns: perorāli ordinējot 20</w:t>
      </w:r>
      <w:r w:rsidR="00B918D1" w:rsidRPr="00722D0B">
        <w:rPr>
          <w:bCs/>
          <w:color w:val="000000"/>
          <w:sz w:val="22"/>
          <w:szCs w:val="22"/>
        </w:rPr>
        <w:noBreakHyphen/>
      </w:r>
      <w:r w:rsidRPr="00722D0B">
        <w:rPr>
          <w:bCs/>
          <w:color w:val="000000"/>
          <w:sz w:val="22"/>
          <w:szCs w:val="22"/>
        </w:rPr>
        <w:t>160 mg lielas devas, telmisartāna farmakokinētika nav lineāra proporcionāli lielākas plazmas koncentrācijas kāpuma dēļ (C</w:t>
      </w:r>
      <w:r w:rsidRPr="00722D0B">
        <w:rPr>
          <w:bCs/>
          <w:color w:val="000000"/>
          <w:sz w:val="22"/>
          <w:szCs w:val="22"/>
          <w:vertAlign w:val="subscript"/>
        </w:rPr>
        <w:t>max</w:t>
      </w:r>
      <w:r w:rsidRPr="00722D0B">
        <w:rPr>
          <w:bCs/>
          <w:color w:val="000000"/>
          <w:sz w:val="22"/>
          <w:szCs w:val="22"/>
        </w:rPr>
        <w:t xml:space="preserve"> un AUC) attiecībā pret devas palielināšanos.</w:t>
      </w:r>
    </w:p>
    <w:p w:rsidR="00CB5A9A" w:rsidRPr="00722D0B" w:rsidRDefault="00CB5A9A" w:rsidP="0022434D">
      <w:pPr>
        <w:pStyle w:val="BodyTextIndent"/>
        <w:tabs>
          <w:tab w:val="left" w:pos="540"/>
        </w:tabs>
        <w:ind w:left="0"/>
        <w:rPr>
          <w:bCs/>
          <w:color w:val="000000"/>
          <w:sz w:val="22"/>
          <w:szCs w:val="22"/>
        </w:rPr>
      </w:pPr>
      <w:r w:rsidRPr="00722D0B">
        <w:rPr>
          <w:bCs/>
          <w:color w:val="000000"/>
          <w:sz w:val="22"/>
          <w:szCs w:val="22"/>
        </w:rPr>
        <w:t>Hidrohlortiazīdam ir raksturīga lineāra farmakokinētika.</w:t>
      </w:r>
    </w:p>
    <w:p w:rsidR="00C86E52" w:rsidRPr="00722D0B" w:rsidRDefault="00C86E52">
      <w:pPr>
        <w:pStyle w:val="BodyTextIndent"/>
        <w:tabs>
          <w:tab w:val="left" w:pos="540"/>
        </w:tabs>
        <w:ind w:left="0"/>
        <w:rPr>
          <w:b/>
          <w:bCs/>
          <w:color w:val="000000"/>
          <w:sz w:val="22"/>
          <w:szCs w:val="22"/>
        </w:rPr>
      </w:pPr>
    </w:p>
    <w:p w:rsidR="0022033C" w:rsidRPr="00722D0B" w:rsidRDefault="00C86E52">
      <w:pPr>
        <w:pStyle w:val="BodyTextIndent"/>
        <w:tabs>
          <w:tab w:val="left" w:pos="540"/>
        </w:tabs>
        <w:ind w:left="0"/>
        <w:rPr>
          <w:color w:val="000000"/>
          <w:sz w:val="22"/>
          <w:szCs w:val="22"/>
        </w:rPr>
      </w:pPr>
      <w:r w:rsidRPr="00722D0B">
        <w:rPr>
          <w:color w:val="000000"/>
          <w:sz w:val="22"/>
          <w:szCs w:val="22"/>
          <w:u w:val="single"/>
        </w:rPr>
        <w:t>Gados vecāki pacienti</w:t>
      </w:r>
      <w:r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Telmisartāna farmakokinētika neatšķiras gados vecākiem pacientiem un pacientiem, kas jaunāki par 65 gadiem.</w:t>
      </w:r>
    </w:p>
    <w:p w:rsidR="00C86E52" w:rsidRPr="00722D0B" w:rsidRDefault="00C86E52">
      <w:pPr>
        <w:pStyle w:val="BodyTextIndent"/>
        <w:tabs>
          <w:tab w:val="left" w:pos="540"/>
        </w:tabs>
        <w:ind w:left="0"/>
        <w:rPr>
          <w:color w:val="000000"/>
          <w:sz w:val="22"/>
          <w:szCs w:val="22"/>
        </w:rPr>
      </w:pPr>
    </w:p>
    <w:p w:rsidR="0022033C" w:rsidRPr="00722D0B" w:rsidRDefault="00C86E52" w:rsidP="006D241D">
      <w:pPr>
        <w:pStyle w:val="BodyTextIndent"/>
        <w:keepNext/>
        <w:tabs>
          <w:tab w:val="left" w:pos="540"/>
        </w:tabs>
        <w:ind w:left="0"/>
        <w:rPr>
          <w:color w:val="000000"/>
          <w:sz w:val="22"/>
          <w:szCs w:val="22"/>
        </w:rPr>
      </w:pPr>
      <w:r w:rsidRPr="00722D0B">
        <w:rPr>
          <w:color w:val="000000"/>
          <w:sz w:val="22"/>
          <w:szCs w:val="22"/>
          <w:u w:val="single"/>
        </w:rPr>
        <w:t>Dzimums</w:t>
      </w:r>
      <w:r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Telmisartāna plazmas koncentrācija ir 2-3 reizes augstāka sievietēm nekā vīriešiem. Tomēr klīniskajos pētījumos pierādīts, ka tam nav būtiskas ietekmes uz asinsspiediena reakciju vai ortostatiskās hipotensijas biežuma palielināšanos sievietēm. Devas pielāgošana nav nepieciešama. Ir vērojama arī tendence, ka sievietēm, salīdzinot ar vīriešiem, hidrohlortiazīda koncentrācija plazmā ir lielāka. Tomēr šim faktam nav klīniski svarīgas nozīmes.</w:t>
      </w:r>
    </w:p>
    <w:p w:rsidR="00C86E52" w:rsidRPr="00722D0B" w:rsidRDefault="00C86E52">
      <w:pPr>
        <w:pStyle w:val="BodyTextIndent"/>
        <w:tabs>
          <w:tab w:val="left" w:pos="540"/>
        </w:tabs>
        <w:ind w:left="0"/>
        <w:rPr>
          <w:color w:val="000000"/>
          <w:sz w:val="22"/>
          <w:szCs w:val="22"/>
        </w:rPr>
      </w:pPr>
    </w:p>
    <w:p w:rsidR="0022033C" w:rsidRPr="00722D0B" w:rsidRDefault="0022033C" w:rsidP="005B05D3">
      <w:pPr>
        <w:pStyle w:val="BodyTextIndent"/>
        <w:keepNext/>
        <w:tabs>
          <w:tab w:val="left" w:pos="540"/>
        </w:tabs>
        <w:ind w:left="0"/>
        <w:rPr>
          <w:color w:val="000000"/>
          <w:sz w:val="22"/>
          <w:szCs w:val="22"/>
        </w:rPr>
      </w:pPr>
      <w:r w:rsidRPr="00722D0B">
        <w:rPr>
          <w:color w:val="000000"/>
          <w:sz w:val="22"/>
          <w:szCs w:val="22"/>
          <w:u w:val="single"/>
        </w:rPr>
        <w:t>N</w:t>
      </w:r>
      <w:r w:rsidR="00C86E52" w:rsidRPr="00722D0B">
        <w:rPr>
          <w:color w:val="000000"/>
          <w:sz w:val="22"/>
          <w:szCs w:val="22"/>
          <w:u w:val="single"/>
        </w:rPr>
        <w:t>ieru funkcijas traucējumi</w:t>
      </w:r>
      <w:r w:rsidR="00C86E52"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Nieru ekskrēcija telmisartāna klīrensu neietekmē. Balstoties uz nelielo pieredzi par pacientiem ar viegliem vai mēreniem nieru funkcijas traucējumiem (kreatinīna klīrenss 30-60 ml/min, vidēji apmēram 50 ml/min), pacientiem ar pavājinātu nieru funkciju deva īpaši nav jāpiemēro. Telmisartānu no asinīm nevar izdalīt ar hemodialīzi. Pacientiem ar pavājinātu nieru funkciju hidrohlortiazīda eliminācijas laiks ir samazināts. Tipiskos pētījumos pacientiem ar kreatinīna klīrensu vidēji 90 ml/min hidrohlortiazīda eliminācijas pusperiods palielinājās. Pacientiem bez funkcionējošām nierēm eliminācijas pusperiods ir apmēram 34 stundas.</w:t>
      </w:r>
    </w:p>
    <w:p w:rsidR="00C86E52" w:rsidRPr="00722D0B" w:rsidRDefault="00C86E52">
      <w:pPr>
        <w:pStyle w:val="BodyTextIndent"/>
        <w:tabs>
          <w:tab w:val="left" w:pos="540"/>
        </w:tabs>
        <w:ind w:left="0"/>
        <w:rPr>
          <w:color w:val="000000"/>
          <w:sz w:val="22"/>
          <w:szCs w:val="22"/>
        </w:rPr>
      </w:pPr>
    </w:p>
    <w:p w:rsidR="0022033C" w:rsidRPr="00722D0B" w:rsidRDefault="0022033C">
      <w:pPr>
        <w:pStyle w:val="BodyTextIndent"/>
        <w:tabs>
          <w:tab w:val="left" w:pos="540"/>
        </w:tabs>
        <w:ind w:left="0"/>
        <w:rPr>
          <w:color w:val="000000"/>
          <w:sz w:val="22"/>
          <w:szCs w:val="22"/>
        </w:rPr>
      </w:pPr>
      <w:r w:rsidRPr="00722D0B">
        <w:rPr>
          <w:color w:val="000000"/>
          <w:sz w:val="22"/>
          <w:szCs w:val="22"/>
          <w:u w:val="single"/>
        </w:rPr>
        <w:t>A</w:t>
      </w:r>
      <w:r w:rsidR="00C86E52" w:rsidRPr="00722D0B">
        <w:rPr>
          <w:color w:val="000000"/>
          <w:sz w:val="22"/>
          <w:szCs w:val="22"/>
          <w:u w:val="single"/>
        </w:rPr>
        <w:t>knu funkcijas traucējumi</w:t>
      </w:r>
      <w:r w:rsidR="00C86E52" w:rsidRPr="00722D0B">
        <w:rPr>
          <w:color w:val="000000"/>
          <w:sz w:val="22"/>
          <w:szCs w:val="22"/>
        </w:rPr>
        <w:t xml:space="preserve"> </w:t>
      </w:r>
    </w:p>
    <w:p w:rsidR="00C86E52" w:rsidRPr="00722D0B" w:rsidRDefault="00C86E52">
      <w:pPr>
        <w:pStyle w:val="BodyTextIndent"/>
        <w:tabs>
          <w:tab w:val="left" w:pos="540"/>
        </w:tabs>
        <w:ind w:left="0"/>
        <w:rPr>
          <w:color w:val="000000"/>
          <w:sz w:val="22"/>
          <w:szCs w:val="22"/>
        </w:rPr>
      </w:pPr>
      <w:r w:rsidRPr="00722D0B">
        <w:rPr>
          <w:color w:val="000000"/>
          <w:sz w:val="22"/>
          <w:szCs w:val="22"/>
        </w:rPr>
        <w:t>Farmakokinētiskie pētījumi ar pacientiem ar aknu funkcijas traucējumiem pierādīja, ka absolūtā bioloģiskā pieejamība palielinās gandrīz līdz 100%. Eliminācijas pusperiods pacientiem ar aknu funkcijas traucējumiem nemainās.</w:t>
      </w:r>
    </w:p>
    <w:p w:rsidR="00C86E52" w:rsidRPr="00722D0B" w:rsidRDefault="00C86E52">
      <w:pPr>
        <w:pStyle w:val="BodyTextIndent"/>
        <w:tabs>
          <w:tab w:val="left" w:pos="540"/>
        </w:tabs>
        <w:ind w:left="0"/>
        <w:rPr>
          <w:color w:val="000000"/>
          <w:sz w:val="22"/>
          <w:szCs w:val="22"/>
        </w:rPr>
      </w:pPr>
    </w:p>
    <w:p w:rsidR="00C86E52" w:rsidRPr="00722D0B" w:rsidRDefault="00C86E52" w:rsidP="00032558">
      <w:pPr>
        <w:pStyle w:val="BodyTextIndent"/>
        <w:numPr>
          <w:ilvl w:val="1"/>
          <w:numId w:val="64"/>
        </w:numPr>
        <w:tabs>
          <w:tab w:val="left" w:pos="540"/>
        </w:tabs>
        <w:rPr>
          <w:b/>
          <w:bCs/>
          <w:color w:val="000000"/>
          <w:sz w:val="22"/>
          <w:szCs w:val="22"/>
        </w:rPr>
      </w:pPr>
      <w:r w:rsidRPr="00722D0B">
        <w:rPr>
          <w:b/>
          <w:bCs/>
          <w:color w:val="000000"/>
          <w:sz w:val="22"/>
          <w:szCs w:val="22"/>
        </w:rPr>
        <w:t xml:space="preserve">Preklīniskie dati par </w:t>
      </w:r>
      <w:r w:rsidR="00EA5C70" w:rsidRPr="00722D0B">
        <w:rPr>
          <w:b/>
          <w:bCs/>
          <w:color w:val="000000"/>
          <w:sz w:val="22"/>
          <w:szCs w:val="22"/>
        </w:rPr>
        <w:t>drošumu</w:t>
      </w:r>
    </w:p>
    <w:p w:rsidR="00C86E52" w:rsidRPr="00722D0B" w:rsidRDefault="00C86E52">
      <w:pPr>
        <w:pStyle w:val="BodyTextIndent"/>
        <w:tabs>
          <w:tab w:val="left" w:pos="540"/>
        </w:tabs>
        <w:ind w:left="0"/>
        <w:rPr>
          <w:b/>
          <w:bCs/>
          <w:color w:val="000000"/>
          <w:sz w:val="22"/>
          <w:szCs w:val="22"/>
        </w:rPr>
      </w:pP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Nav veikti papildus preklīnisko datu pētījumi ar fiksētās devas 80 mg/25 mg kombināciju. Līdzšinējos preklīnisko </w:t>
      </w:r>
      <w:r w:rsidR="00FA6930" w:rsidRPr="00722D0B">
        <w:rPr>
          <w:color w:val="000000"/>
          <w:sz w:val="22"/>
          <w:szCs w:val="22"/>
        </w:rPr>
        <w:t>drošuma</w:t>
      </w:r>
      <w:r w:rsidRPr="00722D0B">
        <w:rPr>
          <w:color w:val="000000"/>
          <w:sz w:val="22"/>
          <w:szCs w:val="22"/>
        </w:rPr>
        <w:t xml:space="preserve"> pētījumos telmisartāna un hidrohlortiazīda vienlaicīgas ievadīšanas rezultātā normotensīvām žurkām un suņiem devās, kas salīdzināmas ar klīniski terapeitiskām devām, netika iegūti papildu dati, kādi iegūti par katru sastāvdaļu atsevišķi. Toksikoloģisko pētījumu rezultātiem humānajā terapijā nav svarīga nozīme.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Preklīniskajos pētījumos iegūtie toksikoloģisko pētījumu rezultāti ar angiotenzīna konvertējošā enzīma inhibitoriem un angiotenzīna II receptoru antagonistiem liecina par samazinātiem sarkano asins šūnu parametriem (eritrocīti, hemoglobīns, hematokrīts), izmaiņām nieru hemodinamikā (palielināts atlieku slāpeklis asins un kreatinīns), palielinātu plazmas renīna aktivitāti, jukstaglomerulāro šūnu hipertrofiju/hiperplāziju un kuņģa gļotādas bojājumiem. Kuņģa bojājumus dzīvniekiem var novērst/uzlabot ar perorālām sāls pārtikas piedevām un tiem dzīvojot grupās. Suņiem tika novērota nieru kanāliņu dilatācija un atrofija. Uzskata, ka šie fakti ir saistīti ar telmisartāna farmakoloģisko aktivitāti.</w:t>
      </w:r>
    </w:p>
    <w:p w:rsidR="00AA46A2" w:rsidRPr="00722D0B" w:rsidRDefault="00AA46A2" w:rsidP="00AA46A2">
      <w:pPr>
        <w:tabs>
          <w:tab w:val="left" w:pos="432"/>
          <w:tab w:val="left" w:pos="2016"/>
        </w:tabs>
        <w:rPr>
          <w:sz w:val="22"/>
          <w:szCs w:val="22"/>
          <w:lang w:val="lv-LV"/>
        </w:rPr>
      </w:pPr>
    </w:p>
    <w:p w:rsidR="00AA46A2" w:rsidRPr="00722D0B" w:rsidRDefault="00AA46A2" w:rsidP="00AA46A2">
      <w:pPr>
        <w:tabs>
          <w:tab w:val="left" w:pos="432"/>
          <w:tab w:val="left" w:pos="2016"/>
        </w:tabs>
        <w:rPr>
          <w:sz w:val="22"/>
          <w:szCs w:val="22"/>
          <w:lang w:val="lv-LV"/>
        </w:rPr>
      </w:pPr>
      <w:r w:rsidRPr="00722D0B">
        <w:rPr>
          <w:sz w:val="22"/>
          <w:szCs w:val="22"/>
          <w:lang w:val="lv-LV"/>
        </w:rPr>
        <w:t xml:space="preserve">Nav tiešu teratogēniskas iedarbības pierādījumu, taču telmisartāna toksisku devu lietošanas laikā tika novērots efekts uz pēcnācēju postnatālo attīstību, piemēram, ķermeņa masas samazināšanās un novēlota acu atvēršanās.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Pētījumos </w:t>
      </w:r>
      <w:r w:rsidRPr="00722D0B">
        <w:rPr>
          <w:i/>
          <w:iCs/>
          <w:color w:val="000000"/>
          <w:sz w:val="22"/>
          <w:szCs w:val="22"/>
          <w:lang w:val="lv-LV"/>
        </w:rPr>
        <w:t>in vitro</w:t>
      </w:r>
      <w:r w:rsidRPr="00722D0B">
        <w:rPr>
          <w:color w:val="000000"/>
          <w:sz w:val="22"/>
          <w:szCs w:val="22"/>
          <w:lang w:val="lv-LV"/>
        </w:rPr>
        <w:t xml:space="preserve"> netika pierādīta telmisartāna mutagenitāte un būtiska klastogēna aktivitāte, un netika pierādīta kancerogenitāte žurkām un pelēm. Pētījumi ar hidrohlortiazīdu parādīja apšaubāmus genotoksicitātes vai kancerogenitātes efektus atsevišķiem eksperimentāliem modeļiem. Tomēr plašā pieredze, izmantojot hidrohlortiazīdu humānajā terapijā, nepierādīja saistību starp tā lietošanu un neoplazmu biežuma pieaugumu.</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Par iespējamo telmisartāna/hidrohlortiazīda kombinācijas toksisko ietekmi uz augli skatīt </w:t>
      </w:r>
      <w:r w:rsidR="009E520C" w:rsidRPr="00722D0B">
        <w:rPr>
          <w:color w:val="000000"/>
          <w:sz w:val="22"/>
          <w:szCs w:val="22"/>
          <w:lang w:val="lv-LV"/>
        </w:rPr>
        <w:t>4.6</w:t>
      </w:r>
      <w:r w:rsidR="009069D9" w:rsidRPr="00722D0B">
        <w:rPr>
          <w:color w:val="000000"/>
          <w:sz w:val="22"/>
          <w:szCs w:val="22"/>
          <w:lang w:val="lv-LV"/>
        </w:rPr>
        <w:t xml:space="preserve">. </w:t>
      </w:r>
      <w:r w:rsidRPr="00722D0B">
        <w:rPr>
          <w:color w:val="000000"/>
          <w:sz w:val="22"/>
          <w:szCs w:val="22"/>
          <w:lang w:val="lv-LV"/>
        </w:rPr>
        <w:t>apakšpunktā</w:t>
      </w:r>
      <w:r w:rsidR="009069D9"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rsidP="005B05D3">
      <w:pPr>
        <w:keepNext/>
        <w:numPr>
          <w:ilvl w:val="0"/>
          <w:numId w:val="32"/>
        </w:numPr>
        <w:tabs>
          <w:tab w:val="left" w:pos="540"/>
        </w:tabs>
        <w:ind w:hanging="1800"/>
        <w:rPr>
          <w:b/>
          <w:bCs/>
          <w:color w:val="000000"/>
          <w:sz w:val="22"/>
          <w:szCs w:val="22"/>
          <w:lang w:val="lv-LV"/>
        </w:rPr>
      </w:pPr>
      <w:r w:rsidRPr="00722D0B">
        <w:rPr>
          <w:b/>
          <w:bCs/>
          <w:color w:val="000000"/>
          <w:sz w:val="22"/>
          <w:szCs w:val="22"/>
          <w:lang w:val="lv-LV"/>
        </w:rPr>
        <w:t>FARMACEITISKĀ INFORMĀCIJA</w:t>
      </w:r>
    </w:p>
    <w:p w:rsidR="00DA6182" w:rsidRPr="00722D0B" w:rsidRDefault="00DA6182" w:rsidP="005B05D3">
      <w:pPr>
        <w:keepNext/>
        <w:tabs>
          <w:tab w:val="left" w:pos="540"/>
        </w:tabs>
        <w:ind w:left="1800" w:hanging="1800"/>
        <w:rPr>
          <w:b/>
          <w:bCs/>
          <w:color w:val="000000"/>
          <w:sz w:val="22"/>
          <w:szCs w:val="22"/>
          <w:lang w:val="lv-LV"/>
        </w:rPr>
      </w:pPr>
    </w:p>
    <w:p w:rsidR="00C86E52" w:rsidRPr="00722D0B" w:rsidRDefault="009E520C" w:rsidP="005B05D3">
      <w:pPr>
        <w:keepNext/>
        <w:tabs>
          <w:tab w:val="left" w:pos="540"/>
        </w:tabs>
        <w:ind w:left="1800" w:hanging="1800"/>
        <w:rPr>
          <w:b/>
          <w:bCs/>
          <w:color w:val="000000"/>
          <w:sz w:val="22"/>
          <w:szCs w:val="22"/>
          <w:lang w:val="lv-LV"/>
        </w:rPr>
      </w:pPr>
      <w:r w:rsidRPr="00722D0B">
        <w:rPr>
          <w:b/>
          <w:bCs/>
          <w:color w:val="000000"/>
          <w:sz w:val="22"/>
          <w:szCs w:val="22"/>
          <w:lang w:val="lv-LV"/>
        </w:rPr>
        <w:t>6.1</w:t>
      </w:r>
      <w:r w:rsidR="00DA6182" w:rsidRPr="00722D0B">
        <w:rPr>
          <w:b/>
          <w:bCs/>
          <w:color w:val="000000"/>
          <w:sz w:val="22"/>
          <w:szCs w:val="22"/>
          <w:lang w:val="lv-LV"/>
        </w:rPr>
        <w:t>.</w:t>
      </w:r>
      <w:r w:rsidR="00DA6182" w:rsidRPr="00722D0B">
        <w:rPr>
          <w:b/>
          <w:bCs/>
          <w:color w:val="000000"/>
          <w:sz w:val="22"/>
          <w:szCs w:val="22"/>
          <w:lang w:val="lv-LV"/>
        </w:rPr>
        <w:tab/>
      </w:r>
      <w:r w:rsidR="00C86E52" w:rsidRPr="00722D0B">
        <w:rPr>
          <w:b/>
          <w:bCs/>
          <w:color w:val="000000"/>
          <w:sz w:val="22"/>
          <w:szCs w:val="22"/>
          <w:lang w:val="lv-LV"/>
        </w:rPr>
        <w:t>Palīgvielu saraksts</w:t>
      </w:r>
    </w:p>
    <w:p w:rsidR="00C86E52" w:rsidRPr="00722D0B" w:rsidRDefault="00C86E52" w:rsidP="005B05D3">
      <w:pPr>
        <w:keepNext/>
        <w:tabs>
          <w:tab w:val="left" w:pos="540"/>
        </w:tabs>
        <w:rPr>
          <w:b/>
          <w:bCs/>
          <w:color w:val="000000"/>
          <w:sz w:val="22"/>
          <w:szCs w:val="22"/>
          <w:lang w:val="lv-LV"/>
        </w:rPr>
      </w:pPr>
      <w:r w:rsidRPr="00722D0B">
        <w:rPr>
          <w:b/>
          <w:bCs/>
          <w:color w:val="000000"/>
          <w:sz w:val="22"/>
          <w:szCs w:val="22"/>
          <w:lang w:val="lv-LV"/>
        </w:rPr>
        <w:tab/>
      </w:r>
    </w:p>
    <w:p w:rsidR="00C86E52" w:rsidRPr="00722D0B" w:rsidRDefault="00C86E52">
      <w:pPr>
        <w:pStyle w:val="BodyTextIndent"/>
        <w:tabs>
          <w:tab w:val="left" w:pos="540"/>
        </w:tabs>
        <w:ind w:left="0"/>
        <w:rPr>
          <w:color w:val="000000"/>
          <w:sz w:val="22"/>
          <w:szCs w:val="22"/>
        </w:rPr>
      </w:pPr>
      <w:r w:rsidRPr="00722D0B">
        <w:rPr>
          <w:color w:val="000000"/>
          <w:sz w:val="22"/>
          <w:szCs w:val="22"/>
        </w:rPr>
        <w:t>Laktozes monohidrāts</w:t>
      </w:r>
    </w:p>
    <w:p w:rsidR="00C86E52" w:rsidRPr="00722D0B" w:rsidRDefault="00C86E52">
      <w:pPr>
        <w:pStyle w:val="BodyTextIndent"/>
        <w:tabs>
          <w:tab w:val="left" w:pos="540"/>
        </w:tabs>
        <w:ind w:left="0"/>
        <w:rPr>
          <w:color w:val="000000"/>
          <w:sz w:val="22"/>
          <w:szCs w:val="22"/>
        </w:rPr>
      </w:pPr>
      <w:r w:rsidRPr="00722D0B">
        <w:rPr>
          <w:color w:val="000000"/>
          <w:sz w:val="22"/>
          <w:szCs w:val="22"/>
        </w:rPr>
        <w:t>Magnija stearāts</w:t>
      </w:r>
    </w:p>
    <w:p w:rsidR="00C86E52" w:rsidRPr="00722D0B" w:rsidRDefault="00C86E52">
      <w:pPr>
        <w:pStyle w:val="BodyTextIndent"/>
        <w:tabs>
          <w:tab w:val="left" w:pos="540"/>
        </w:tabs>
        <w:ind w:left="0"/>
        <w:rPr>
          <w:color w:val="000000"/>
          <w:sz w:val="22"/>
          <w:szCs w:val="22"/>
        </w:rPr>
      </w:pPr>
      <w:r w:rsidRPr="00722D0B">
        <w:rPr>
          <w:color w:val="000000"/>
          <w:sz w:val="22"/>
          <w:szCs w:val="22"/>
        </w:rPr>
        <w:t>Kukurūzas ciete</w:t>
      </w:r>
    </w:p>
    <w:p w:rsidR="00C86E52" w:rsidRPr="00722D0B" w:rsidRDefault="00C86E52">
      <w:pPr>
        <w:pStyle w:val="BodyTextIndent"/>
        <w:tabs>
          <w:tab w:val="left" w:pos="540"/>
        </w:tabs>
        <w:ind w:left="0"/>
        <w:rPr>
          <w:color w:val="000000"/>
          <w:sz w:val="22"/>
          <w:szCs w:val="22"/>
        </w:rPr>
      </w:pPr>
      <w:r w:rsidRPr="00722D0B">
        <w:rPr>
          <w:color w:val="000000"/>
          <w:sz w:val="22"/>
          <w:szCs w:val="22"/>
        </w:rPr>
        <w:t>Meglumīns</w:t>
      </w:r>
    </w:p>
    <w:p w:rsidR="00C86E52" w:rsidRPr="00722D0B" w:rsidRDefault="00C86E52">
      <w:pPr>
        <w:pStyle w:val="BodyTextIndent"/>
        <w:tabs>
          <w:tab w:val="left" w:pos="540"/>
        </w:tabs>
        <w:ind w:left="0"/>
        <w:rPr>
          <w:color w:val="000000"/>
          <w:sz w:val="22"/>
          <w:szCs w:val="22"/>
        </w:rPr>
      </w:pPr>
      <w:r w:rsidRPr="00722D0B">
        <w:rPr>
          <w:color w:val="000000"/>
          <w:sz w:val="22"/>
          <w:szCs w:val="22"/>
        </w:rPr>
        <w:t>Mikrokristāliskā celuloze</w:t>
      </w:r>
    </w:p>
    <w:p w:rsidR="00C86E52" w:rsidRPr="00722D0B" w:rsidRDefault="00C86E52">
      <w:pPr>
        <w:pStyle w:val="BodyTextIndent"/>
        <w:tabs>
          <w:tab w:val="left" w:pos="540"/>
        </w:tabs>
        <w:ind w:left="0"/>
        <w:rPr>
          <w:color w:val="000000"/>
          <w:sz w:val="22"/>
          <w:szCs w:val="22"/>
        </w:rPr>
      </w:pPr>
      <w:r w:rsidRPr="00722D0B">
        <w:rPr>
          <w:color w:val="000000"/>
          <w:sz w:val="22"/>
          <w:szCs w:val="22"/>
        </w:rPr>
        <w:t>Povidons (K25)</w:t>
      </w:r>
    </w:p>
    <w:p w:rsidR="00C86E52" w:rsidRPr="00722D0B" w:rsidRDefault="00C86E52">
      <w:pPr>
        <w:pStyle w:val="BodyTextIndent"/>
        <w:tabs>
          <w:tab w:val="left" w:pos="540"/>
        </w:tabs>
        <w:ind w:left="0"/>
        <w:rPr>
          <w:color w:val="000000"/>
          <w:sz w:val="22"/>
          <w:szCs w:val="22"/>
        </w:rPr>
      </w:pPr>
      <w:r w:rsidRPr="00722D0B">
        <w:rPr>
          <w:color w:val="000000"/>
          <w:sz w:val="22"/>
          <w:szCs w:val="22"/>
        </w:rPr>
        <w:t>Dzeltenais dzelzs oksīds (E172)</w:t>
      </w:r>
    </w:p>
    <w:p w:rsidR="00C86E52" w:rsidRPr="00722D0B" w:rsidRDefault="00C86E52">
      <w:pPr>
        <w:pStyle w:val="BodyTextIndent"/>
        <w:tabs>
          <w:tab w:val="left" w:pos="540"/>
        </w:tabs>
        <w:ind w:left="0"/>
        <w:rPr>
          <w:color w:val="000000"/>
          <w:sz w:val="22"/>
          <w:szCs w:val="22"/>
        </w:rPr>
      </w:pPr>
      <w:r w:rsidRPr="00722D0B">
        <w:rPr>
          <w:color w:val="000000"/>
          <w:sz w:val="22"/>
          <w:szCs w:val="22"/>
        </w:rPr>
        <w:t>Nātrija hidroksīds</w:t>
      </w:r>
    </w:p>
    <w:p w:rsidR="00C86E52" w:rsidRPr="00722D0B" w:rsidRDefault="00C86E52">
      <w:pPr>
        <w:pStyle w:val="BodyTextIndent"/>
        <w:tabs>
          <w:tab w:val="left" w:pos="540"/>
        </w:tabs>
        <w:ind w:left="0"/>
        <w:rPr>
          <w:color w:val="000000"/>
          <w:sz w:val="22"/>
          <w:szCs w:val="22"/>
        </w:rPr>
      </w:pPr>
      <w:r w:rsidRPr="00722D0B">
        <w:rPr>
          <w:color w:val="000000"/>
          <w:sz w:val="22"/>
          <w:szCs w:val="22"/>
        </w:rPr>
        <w:t>Nātrija cietes glikolāts (A tipa)</w:t>
      </w:r>
    </w:p>
    <w:p w:rsidR="00C86E52" w:rsidRPr="00722D0B" w:rsidRDefault="00D12063">
      <w:pPr>
        <w:pStyle w:val="BodyTextIndent"/>
        <w:tabs>
          <w:tab w:val="left" w:pos="540"/>
        </w:tabs>
        <w:ind w:left="0"/>
        <w:rPr>
          <w:color w:val="000000"/>
          <w:sz w:val="22"/>
          <w:szCs w:val="22"/>
        </w:rPr>
      </w:pPr>
      <w:r w:rsidRPr="00722D0B">
        <w:rPr>
          <w:color w:val="000000"/>
          <w:sz w:val="22"/>
          <w:szCs w:val="22"/>
        </w:rPr>
        <w:t>Sorbīts</w:t>
      </w:r>
      <w:r w:rsidR="00C86E52" w:rsidRPr="00722D0B">
        <w:rPr>
          <w:color w:val="000000"/>
          <w:sz w:val="22"/>
          <w:szCs w:val="22"/>
        </w:rPr>
        <w:t xml:space="preserve"> (E 420)</w:t>
      </w:r>
    </w:p>
    <w:p w:rsidR="00C86E52" w:rsidRPr="00722D0B" w:rsidRDefault="00C86E52">
      <w:pPr>
        <w:tabs>
          <w:tab w:val="left" w:pos="540"/>
        </w:tabs>
        <w:rPr>
          <w:color w:val="000000"/>
          <w:sz w:val="22"/>
          <w:szCs w:val="22"/>
          <w:lang w:val="lv-LV"/>
        </w:rPr>
      </w:pPr>
    </w:p>
    <w:p w:rsidR="00C86E52" w:rsidRPr="00722D0B" w:rsidRDefault="00C86E52" w:rsidP="005B05D3">
      <w:pPr>
        <w:keepNext/>
        <w:tabs>
          <w:tab w:val="left" w:pos="540"/>
        </w:tabs>
        <w:rPr>
          <w:b/>
          <w:bCs/>
          <w:color w:val="000000"/>
          <w:sz w:val="22"/>
          <w:szCs w:val="22"/>
          <w:lang w:val="lv-LV"/>
        </w:rPr>
      </w:pPr>
      <w:r w:rsidRPr="00722D0B">
        <w:rPr>
          <w:b/>
          <w:bCs/>
          <w:color w:val="000000"/>
          <w:sz w:val="22"/>
          <w:szCs w:val="22"/>
          <w:lang w:val="lv-LV"/>
        </w:rPr>
        <w:t>6.2</w:t>
      </w:r>
      <w:r w:rsidR="00DA6182" w:rsidRPr="00722D0B">
        <w:rPr>
          <w:b/>
          <w:bCs/>
          <w:color w:val="000000"/>
          <w:sz w:val="22"/>
          <w:szCs w:val="22"/>
          <w:lang w:val="lv-LV"/>
        </w:rPr>
        <w:t>.</w:t>
      </w:r>
      <w:r w:rsidRPr="00722D0B">
        <w:rPr>
          <w:b/>
          <w:bCs/>
          <w:color w:val="000000"/>
          <w:sz w:val="22"/>
          <w:szCs w:val="22"/>
          <w:lang w:val="lv-LV"/>
        </w:rPr>
        <w:tab/>
        <w:t>Nesaderība</w:t>
      </w:r>
    </w:p>
    <w:p w:rsidR="00C86E52" w:rsidRPr="00722D0B" w:rsidRDefault="00C86E52" w:rsidP="005B05D3">
      <w:pPr>
        <w:keepNext/>
        <w:tabs>
          <w:tab w:val="left" w:pos="540"/>
        </w:tabs>
        <w:rPr>
          <w:b/>
          <w:bCs/>
          <w:color w:val="000000"/>
          <w:sz w:val="22"/>
          <w:szCs w:val="22"/>
          <w:lang w:val="lv-LV"/>
        </w:rPr>
      </w:pPr>
    </w:p>
    <w:p w:rsidR="00C86E52" w:rsidRPr="00722D0B" w:rsidRDefault="00C86E52">
      <w:pPr>
        <w:pStyle w:val="BodyTextIndent"/>
        <w:tabs>
          <w:tab w:val="left" w:pos="540"/>
        </w:tabs>
        <w:ind w:left="0"/>
        <w:rPr>
          <w:color w:val="000000"/>
          <w:sz w:val="22"/>
          <w:szCs w:val="22"/>
        </w:rPr>
      </w:pPr>
      <w:r w:rsidRPr="00722D0B">
        <w:rPr>
          <w:color w:val="000000"/>
          <w:sz w:val="22"/>
          <w:szCs w:val="22"/>
        </w:rPr>
        <w:t>Nav piemērojama.</w:t>
      </w:r>
    </w:p>
    <w:p w:rsidR="00C86E52" w:rsidRPr="00722D0B" w:rsidRDefault="00C86E52">
      <w:pPr>
        <w:tabs>
          <w:tab w:val="left" w:pos="540"/>
        </w:tabs>
        <w:rPr>
          <w:color w:val="000000"/>
          <w:sz w:val="22"/>
          <w:szCs w:val="22"/>
          <w:lang w:val="lv-LV"/>
        </w:rPr>
      </w:pPr>
    </w:p>
    <w:p w:rsidR="00C86E52" w:rsidRPr="00722D0B" w:rsidRDefault="00C86E52" w:rsidP="00032558">
      <w:pPr>
        <w:tabs>
          <w:tab w:val="left" w:pos="540"/>
        </w:tabs>
        <w:rPr>
          <w:b/>
          <w:bCs/>
          <w:color w:val="000000"/>
          <w:sz w:val="22"/>
          <w:szCs w:val="22"/>
          <w:lang w:val="lv-LV"/>
        </w:rPr>
      </w:pPr>
      <w:r w:rsidRPr="00722D0B">
        <w:rPr>
          <w:b/>
          <w:bCs/>
          <w:color w:val="000000"/>
          <w:sz w:val="22"/>
          <w:szCs w:val="22"/>
          <w:lang w:val="lv-LV"/>
        </w:rPr>
        <w:t>6.3</w:t>
      </w:r>
      <w:r w:rsidR="00DA6182" w:rsidRPr="00722D0B">
        <w:rPr>
          <w:b/>
          <w:bCs/>
          <w:color w:val="000000"/>
          <w:sz w:val="22"/>
          <w:szCs w:val="22"/>
          <w:lang w:val="lv-LV"/>
        </w:rPr>
        <w:t>.</w:t>
      </w:r>
      <w:r w:rsidRPr="00722D0B">
        <w:rPr>
          <w:b/>
          <w:bCs/>
          <w:color w:val="000000"/>
          <w:sz w:val="22"/>
          <w:szCs w:val="22"/>
          <w:lang w:val="lv-LV"/>
        </w:rPr>
        <w:tab/>
        <w:t>Uzglabāšanas laiks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3 gadi</w:t>
      </w:r>
    </w:p>
    <w:p w:rsidR="00C86E52" w:rsidRPr="00722D0B" w:rsidRDefault="00C86E52">
      <w:pPr>
        <w:tabs>
          <w:tab w:val="left" w:pos="540"/>
        </w:tabs>
        <w:rPr>
          <w:color w:val="000000"/>
          <w:sz w:val="22"/>
          <w:szCs w:val="22"/>
          <w:lang w:val="lv-LV"/>
        </w:rPr>
      </w:pPr>
    </w:p>
    <w:p w:rsidR="00C86E52" w:rsidRPr="00722D0B" w:rsidRDefault="00C86E52" w:rsidP="00032558">
      <w:pPr>
        <w:tabs>
          <w:tab w:val="left" w:pos="540"/>
        </w:tabs>
        <w:rPr>
          <w:b/>
          <w:bCs/>
          <w:color w:val="000000"/>
          <w:sz w:val="22"/>
          <w:szCs w:val="22"/>
          <w:lang w:val="lv-LV"/>
        </w:rPr>
      </w:pPr>
      <w:r w:rsidRPr="00722D0B">
        <w:rPr>
          <w:b/>
          <w:bCs/>
          <w:color w:val="000000"/>
          <w:sz w:val="22"/>
          <w:szCs w:val="22"/>
          <w:lang w:val="lv-LV"/>
        </w:rPr>
        <w:t>6.4</w:t>
      </w:r>
      <w:r w:rsidR="00DA6182" w:rsidRPr="00722D0B">
        <w:rPr>
          <w:b/>
          <w:bCs/>
          <w:color w:val="000000"/>
          <w:sz w:val="22"/>
          <w:szCs w:val="22"/>
          <w:lang w:val="lv-LV"/>
        </w:rPr>
        <w:t>.</w:t>
      </w:r>
      <w:r w:rsidRPr="00722D0B">
        <w:rPr>
          <w:b/>
          <w:bCs/>
          <w:color w:val="000000"/>
          <w:sz w:val="22"/>
          <w:szCs w:val="22"/>
          <w:lang w:val="lv-LV"/>
        </w:rPr>
        <w:tab/>
        <w:t>Īpaši uzglabāšanas nosacījumi</w:t>
      </w:r>
    </w:p>
    <w:p w:rsidR="00C86E52" w:rsidRPr="00722D0B" w:rsidRDefault="00C86E52">
      <w:pPr>
        <w:tabs>
          <w:tab w:val="left" w:pos="540"/>
        </w:tabs>
        <w:rPr>
          <w:b/>
          <w:bCs/>
          <w:color w:val="000000"/>
          <w:sz w:val="22"/>
          <w:szCs w:val="22"/>
          <w:lang w:val="lv-LV"/>
        </w:rPr>
      </w:pPr>
    </w:p>
    <w:p w:rsidR="00C86E52" w:rsidRPr="00722D0B" w:rsidRDefault="000B59C9">
      <w:pPr>
        <w:pStyle w:val="BodyTextIndent"/>
        <w:tabs>
          <w:tab w:val="left" w:pos="540"/>
        </w:tabs>
        <w:ind w:left="0"/>
        <w:rPr>
          <w:color w:val="000000"/>
          <w:sz w:val="22"/>
          <w:szCs w:val="22"/>
        </w:rPr>
      </w:pPr>
      <w:r w:rsidRPr="00722D0B">
        <w:rPr>
          <w:color w:val="000000"/>
          <w:sz w:val="22"/>
          <w:szCs w:val="22"/>
        </w:rPr>
        <w:t>Šīm zālēm nav nepieciešama īpaša uzglabāšanas temperatūra</w:t>
      </w:r>
      <w:r w:rsidR="00C86E52" w:rsidRPr="00722D0B">
        <w:rPr>
          <w:color w:val="000000"/>
          <w:sz w:val="22"/>
          <w:szCs w:val="22"/>
        </w:rPr>
        <w:t>. Uzglabāt oriģinālajā iepakojumā, lai sargātu no mitruma.</w:t>
      </w:r>
    </w:p>
    <w:p w:rsidR="00C86E52" w:rsidRPr="00722D0B" w:rsidRDefault="00C86E52">
      <w:pPr>
        <w:tabs>
          <w:tab w:val="left" w:pos="540"/>
        </w:tabs>
        <w:rPr>
          <w:color w:val="000000"/>
          <w:sz w:val="22"/>
          <w:szCs w:val="22"/>
          <w:lang w:val="lv-LV"/>
        </w:rPr>
      </w:pPr>
    </w:p>
    <w:p w:rsidR="00C86E52" w:rsidRPr="00722D0B" w:rsidRDefault="00C86E52" w:rsidP="003F6150">
      <w:pPr>
        <w:tabs>
          <w:tab w:val="left" w:pos="567"/>
        </w:tabs>
        <w:rPr>
          <w:b/>
          <w:bCs/>
          <w:color w:val="000000"/>
          <w:sz w:val="22"/>
          <w:szCs w:val="22"/>
          <w:lang w:val="lv-LV"/>
        </w:rPr>
      </w:pPr>
      <w:r w:rsidRPr="00722D0B">
        <w:rPr>
          <w:b/>
          <w:bCs/>
          <w:color w:val="000000"/>
          <w:sz w:val="22"/>
          <w:szCs w:val="22"/>
          <w:lang w:val="lv-LV"/>
        </w:rPr>
        <w:t>6.5</w:t>
      </w:r>
      <w:r w:rsidR="00DA6182" w:rsidRPr="00722D0B">
        <w:rPr>
          <w:b/>
          <w:bCs/>
          <w:color w:val="000000"/>
          <w:sz w:val="22"/>
          <w:szCs w:val="22"/>
          <w:lang w:val="lv-LV"/>
        </w:rPr>
        <w:t>.</w:t>
      </w:r>
      <w:r w:rsidRPr="00722D0B">
        <w:rPr>
          <w:b/>
          <w:bCs/>
          <w:color w:val="000000"/>
          <w:sz w:val="22"/>
          <w:szCs w:val="22"/>
          <w:lang w:val="lv-LV"/>
        </w:rPr>
        <w:tab/>
        <w:t>Iepakojuma veids un saturs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sz w:val="22"/>
          <w:szCs w:val="22"/>
          <w:lang w:val="lv-LV"/>
        </w:rPr>
      </w:pPr>
      <w:r w:rsidRPr="00722D0B">
        <w:rPr>
          <w:color w:val="000000"/>
          <w:sz w:val="22"/>
          <w:szCs w:val="22"/>
          <w:lang w:val="lv-LV"/>
        </w:rPr>
        <w:t xml:space="preserve">Alumīnija/alumīnija </w:t>
      </w:r>
      <w:r w:rsidRPr="00722D0B">
        <w:rPr>
          <w:sz w:val="22"/>
          <w:szCs w:val="22"/>
          <w:lang w:val="lv-LV"/>
        </w:rPr>
        <w:t>(PA/Al/PVH/Al vai PA/PA/Al/PVH/Al) blisteri pa 7 vai 10 tabletēm.</w:t>
      </w:r>
    </w:p>
    <w:p w:rsidR="00C86E52" w:rsidRPr="00722D0B" w:rsidRDefault="00C86E52">
      <w:pPr>
        <w:tabs>
          <w:tab w:val="left" w:pos="540"/>
        </w:tabs>
        <w:rPr>
          <w:sz w:val="22"/>
          <w:szCs w:val="22"/>
          <w:lang w:val="lv-LV"/>
        </w:rPr>
      </w:pPr>
    </w:p>
    <w:p w:rsidR="00F57049" w:rsidRPr="00722D0B" w:rsidRDefault="00C86E52">
      <w:pPr>
        <w:tabs>
          <w:tab w:val="left" w:pos="540"/>
        </w:tabs>
        <w:rPr>
          <w:color w:val="000000"/>
          <w:sz w:val="22"/>
          <w:szCs w:val="22"/>
          <w:lang w:val="lv-LV"/>
        </w:rPr>
      </w:pPr>
      <w:r w:rsidRPr="00722D0B">
        <w:rPr>
          <w:color w:val="000000"/>
          <w:sz w:val="22"/>
          <w:szCs w:val="22"/>
          <w:lang w:val="lv-LV"/>
        </w:rPr>
        <w:t xml:space="preserve">Iepakojuma lielums: </w:t>
      </w:r>
    </w:p>
    <w:p w:rsidR="00F57049" w:rsidRPr="00722D0B" w:rsidRDefault="00C86E52" w:rsidP="00F57049">
      <w:pPr>
        <w:numPr>
          <w:ilvl w:val="0"/>
          <w:numId w:val="3"/>
        </w:numPr>
        <w:tabs>
          <w:tab w:val="left" w:pos="540"/>
        </w:tabs>
        <w:rPr>
          <w:color w:val="000000"/>
          <w:sz w:val="22"/>
          <w:szCs w:val="22"/>
          <w:lang w:val="lv-LV"/>
        </w:rPr>
      </w:pPr>
      <w:r w:rsidRPr="00722D0B">
        <w:rPr>
          <w:color w:val="000000"/>
          <w:sz w:val="22"/>
          <w:szCs w:val="22"/>
          <w:lang w:val="lv-LV"/>
        </w:rPr>
        <w:t xml:space="preserve">Blisteri pa </w:t>
      </w:r>
      <w:r w:rsidRPr="00722D0B">
        <w:rPr>
          <w:sz w:val="22"/>
          <w:szCs w:val="22"/>
          <w:lang w:val="lv-LV"/>
        </w:rPr>
        <w:t>14, 28, 56</w:t>
      </w:r>
      <w:r w:rsidR="008B1318" w:rsidRPr="00722D0B">
        <w:rPr>
          <w:sz w:val="22"/>
          <w:szCs w:val="22"/>
          <w:lang w:val="lv-LV"/>
        </w:rPr>
        <w:t xml:space="preserve"> </w:t>
      </w:r>
      <w:r w:rsidRPr="00722D0B">
        <w:rPr>
          <w:sz w:val="22"/>
          <w:szCs w:val="22"/>
          <w:lang w:val="lv-LV"/>
        </w:rPr>
        <w:t xml:space="preserve">vai 98 tabletēm vai </w:t>
      </w:r>
    </w:p>
    <w:p w:rsidR="00C86E52" w:rsidRPr="00722D0B" w:rsidRDefault="00F57049" w:rsidP="00F57049">
      <w:pPr>
        <w:numPr>
          <w:ilvl w:val="0"/>
          <w:numId w:val="3"/>
        </w:numPr>
        <w:tabs>
          <w:tab w:val="left" w:pos="540"/>
        </w:tabs>
        <w:rPr>
          <w:color w:val="000000"/>
          <w:sz w:val="22"/>
          <w:szCs w:val="22"/>
          <w:lang w:val="lv-LV"/>
        </w:rPr>
      </w:pPr>
      <w:r w:rsidRPr="00722D0B">
        <w:rPr>
          <w:sz w:val="22"/>
          <w:szCs w:val="22"/>
          <w:lang w:val="lv-LV"/>
        </w:rPr>
        <w:t xml:space="preserve">Blisteri ar perforējumu katrai devai pa </w:t>
      </w:r>
      <w:r w:rsidR="00C86E52" w:rsidRPr="00722D0B">
        <w:rPr>
          <w:sz w:val="22"/>
          <w:szCs w:val="22"/>
          <w:lang w:val="lv-LV"/>
        </w:rPr>
        <w:t>28</w:t>
      </w:r>
      <w:r w:rsidR="00A17758" w:rsidRPr="00722D0B">
        <w:rPr>
          <w:sz w:val="22"/>
          <w:szCs w:val="22"/>
          <w:lang w:val="lv-LV"/>
        </w:rPr>
        <w:t xml:space="preserve"> x 1</w:t>
      </w:r>
      <w:r w:rsidR="008B1318" w:rsidRPr="00722D0B">
        <w:rPr>
          <w:sz w:val="22"/>
          <w:szCs w:val="22"/>
          <w:lang w:val="lv-LV"/>
        </w:rPr>
        <w:t>, 30</w:t>
      </w:r>
      <w:r w:rsidR="00A17758" w:rsidRPr="00722D0B">
        <w:rPr>
          <w:sz w:val="22"/>
          <w:szCs w:val="22"/>
          <w:lang w:val="lv-LV"/>
        </w:rPr>
        <w:t xml:space="preserve"> x 1</w:t>
      </w:r>
      <w:r w:rsidR="008B1318" w:rsidRPr="00722D0B">
        <w:rPr>
          <w:sz w:val="22"/>
          <w:szCs w:val="22"/>
          <w:lang w:val="lv-LV"/>
        </w:rPr>
        <w:t xml:space="preserve"> vai 90</w:t>
      </w:r>
      <w:r w:rsidR="00A17758" w:rsidRPr="00722D0B">
        <w:rPr>
          <w:sz w:val="22"/>
          <w:szCs w:val="22"/>
          <w:lang w:val="lv-LV"/>
        </w:rPr>
        <w:t xml:space="preserve"> x 1</w:t>
      </w:r>
      <w:r w:rsidR="00C86E52" w:rsidRPr="00722D0B">
        <w:rPr>
          <w:sz w:val="22"/>
          <w:szCs w:val="22"/>
          <w:lang w:val="lv-LV"/>
        </w:rPr>
        <w:t xml:space="preserve"> table</w:t>
      </w:r>
      <w:r w:rsidRPr="00722D0B">
        <w:rPr>
          <w:sz w:val="22"/>
          <w:szCs w:val="22"/>
          <w:lang w:val="lv-LV"/>
        </w:rPr>
        <w:t>tēm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Visi iepakojuma lielumi tirgū var nebūt pieejami.</w:t>
      </w:r>
    </w:p>
    <w:p w:rsidR="00C86E52" w:rsidRPr="00722D0B" w:rsidRDefault="00C86E52">
      <w:pPr>
        <w:tabs>
          <w:tab w:val="left" w:pos="540"/>
        </w:tabs>
        <w:rPr>
          <w:color w:val="000000"/>
          <w:sz w:val="22"/>
          <w:szCs w:val="22"/>
          <w:lang w:val="lv-LV"/>
        </w:rPr>
      </w:pPr>
    </w:p>
    <w:p w:rsidR="00C86E52" w:rsidRPr="00722D0B" w:rsidRDefault="009E520C" w:rsidP="00032558">
      <w:pPr>
        <w:tabs>
          <w:tab w:val="left" w:pos="540"/>
        </w:tabs>
        <w:rPr>
          <w:b/>
          <w:bCs/>
          <w:color w:val="000000"/>
          <w:sz w:val="22"/>
          <w:szCs w:val="22"/>
          <w:lang w:val="lv-LV"/>
        </w:rPr>
      </w:pPr>
      <w:r w:rsidRPr="00722D0B">
        <w:rPr>
          <w:b/>
          <w:color w:val="000000"/>
          <w:sz w:val="22"/>
          <w:szCs w:val="22"/>
          <w:lang w:val="lv-LV"/>
        </w:rPr>
        <w:t>6.6.</w:t>
      </w:r>
      <w:r w:rsidR="00C86E52" w:rsidRPr="00722D0B">
        <w:rPr>
          <w:b/>
          <w:color w:val="000000"/>
          <w:sz w:val="22"/>
          <w:szCs w:val="22"/>
          <w:lang w:val="lv-LV"/>
        </w:rPr>
        <w:tab/>
        <w:t>Īpaši norādījumi atkritumu likvidēšanai</w:t>
      </w:r>
      <w:r w:rsidR="00C86E52" w:rsidRPr="00722D0B">
        <w:rPr>
          <w:b/>
          <w:bCs/>
          <w:color w:val="000000"/>
          <w:sz w:val="22"/>
          <w:szCs w:val="22"/>
          <w:lang w:val="lv-LV"/>
        </w:rPr>
        <w:t xml:space="preserve"> </w:t>
      </w:r>
      <w:r w:rsidR="009069D9" w:rsidRPr="00722D0B">
        <w:rPr>
          <w:b/>
          <w:bCs/>
          <w:color w:val="000000"/>
          <w:sz w:val="22"/>
          <w:szCs w:val="22"/>
          <w:lang w:val="lv-LV"/>
        </w:rPr>
        <w:t xml:space="preserve">un citi norādījumi </w:t>
      </w:r>
      <w:r w:rsidR="006D16B0" w:rsidRPr="00722D0B">
        <w:rPr>
          <w:b/>
          <w:bCs/>
          <w:color w:val="000000"/>
          <w:sz w:val="22"/>
          <w:szCs w:val="22"/>
          <w:lang w:val="lv-LV"/>
        </w:rPr>
        <w:t>par rīkošanos</w:t>
      </w:r>
    </w:p>
    <w:p w:rsidR="00C86E52" w:rsidRPr="00722D0B" w:rsidRDefault="00C86E52">
      <w:pPr>
        <w:tabs>
          <w:tab w:val="left" w:pos="540"/>
        </w:tabs>
        <w:rPr>
          <w:b/>
          <w:bCs/>
          <w:color w:val="000000"/>
          <w:sz w:val="22"/>
          <w:szCs w:val="22"/>
          <w:lang w:val="lv-LV"/>
        </w:rPr>
      </w:pPr>
    </w:p>
    <w:p w:rsidR="009B21F1" w:rsidRPr="00722D0B" w:rsidRDefault="009B21F1" w:rsidP="009B21F1">
      <w:pPr>
        <w:rPr>
          <w:sz w:val="22"/>
          <w:szCs w:val="22"/>
          <w:lang w:val="lv-LV"/>
        </w:rPr>
      </w:pPr>
      <w:r w:rsidRPr="00722D0B">
        <w:rPr>
          <w:sz w:val="22"/>
          <w:szCs w:val="22"/>
          <w:lang w:val="lv-LV"/>
        </w:rPr>
        <w:t>MicardisPlus tabletes, to higroskopisko īpašību dēļ, ir jāuzglabā slēgtā blisteriepakojumā.</w:t>
      </w:r>
    </w:p>
    <w:p w:rsidR="006D16B0" w:rsidRPr="00722D0B" w:rsidRDefault="006D16B0" w:rsidP="006D16B0">
      <w:pPr>
        <w:pStyle w:val="BodyTextIndent"/>
        <w:tabs>
          <w:tab w:val="left" w:pos="540"/>
        </w:tabs>
        <w:ind w:left="0"/>
        <w:rPr>
          <w:sz w:val="22"/>
          <w:szCs w:val="22"/>
        </w:rPr>
      </w:pPr>
      <w:r w:rsidRPr="00722D0B">
        <w:rPr>
          <w:sz w:val="22"/>
          <w:szCs w:val="22"/>
        </w:rPr>
        <w:t xml:space="preserve">Tabletes jāizņem no blistera </w:t>
      </w:r>
      <w:r w:rsidR="00B15E12" w:rsidRPr="00722D0B">
        <w:rPr>
          <w:sz w:val="22"/>
          <w:szCs w:val="22"/>
        </w:rPr>
        <w:t>vienīgi</w:t>
      </w:r>
      <w:r w:rsidRPr="00722D0B">
        <w:rPr>
          <w:sz w:val="22"/>
          <w:szCs w:val="22"/>
        </w:rPr>
        <w:t xml:space="preserve"> pirms </w:t>
      </w:r>
      <w:r w:rsidR="00B15E12" w:rsidRPr="00722D0B">
        <w:rPr>
          <w:sz w:val="22"/>
          <w:szCs w:val="22"/>
        </w:rPr>
        <w:t xml:space="preserve">pašas </w:t>
      </w:r>
      <w:r w:rsidRPr="00722D0B">
        <w:rPr>
          <w:sz w:val="22"/>
          <w:szCs w:val="22"/>
        </w:rPr>
        <w:t>lietošanas.</w:t>
      </w:r>
    </w:p>
    <w:p w:rsidR="00C86E52" w:rsidRPr="00722D0B" w:rsidRDefault="00C86E52">
      <w:pPr>
        <w:pStyle w:val="BodyTextIndent"/>
        <w:tabs>
          <w:tab w:val="left" w:pos="540"/>
        </w:tabs>
        <w:ind w:left="0"/>
        <w:rPr>
          <w:color w:val="000000"/>
          <w:sz w:val="22"/>
          <w:szCs w:val="22"/>
        </w:rPr>
      </w:pPr>
      <w:r w:rsidRPr="00722D0B">
        <w:rPr>
          <w:color w:val="000000"/>
          <w:sz w:val="22"/>
          <w:szCs w:val="22"/>
        </w:rPr>
        <w:t xml:space="preserve">Reizēm var novērot, ka blistera ārējā kārtiņa atdalās no iekšējā slāņa. Tādēļ nav jāveic nekādas papildus darbības. </w:t>
      </w:r>
    </w:p>
    <w:p w:rsidR="00C86E52" w:rsidRPr="00722D0B" w:rsidRDefault="00C86E52">
      <w:pPr>
        <w:pStyle w:val="BodyTextIndent"/>
        <w:tabs>
          <w:tab w:val="left" w:pos="540"/>
        </w:tabs>
        <w:ind w:left="0"/>
        <w:rPr>
          <w:color w:val="000000"/>
          <w:sz w:val="22"/>
          <w:szCs w:val="22"/>
        </w:rPr>
      </w:pPr>
    </w:p>
    <w:p w:rsidR="00391EE2" w:rsidRPr="00722D0B" w:rsidRDefault="00391EE2" w:rsidP="00391EE2">
      <w:pPr>
        <w:pStyle w:val="BodyTextIndent"/>
        <w:tabs>
          <w:tab w:val="left" w:pos="540"/>
        </w:tabs>
        <w:ind w:left="0"/>
        <w:rPr>
          <w:color w:val="000000"/>
          <w:sz w:val="22"/>
          <w:szCs w:val="22"/>
        </w:rPr>
      </w:pPr>
      <w:r w:rsidRPr="00722D0B">
        <w:rPr>
          <w:snapToGrid w:val="0"/>
          <w:sz w:val="22"/>
          <w:szCs w:val="22"/>
          <w:lang w:eastAsia="zh-CN"/>
        </w:rPr>
        <w:t>Neizlietotās zāles vai izlietotie materiāli jāiznīcina atbilstoši vietējām prasībām</w:t>
      </w:r>
      <w:r w:rsidRPr="00722D0B">
        <w:rPr>
          <w:color w:val="000000"/>
          <w:sz w:val="22"/>
          <w:szCs w:val="22"/>
        </w:rPr>
        <w:t>.</w:t>
      </w:r>
    </w:p>
    <w:p w:rsidR="00C86E52" w:rsidRPr="00722D0B" w:rsidRDefault="00C86E52">
      <w:pPr>
        <w:tabs>
          <w:tab w:val="left" w:pos="540"/>
        </w:tabs>
        <w:rPr>
          <w:color w:val="000000"/>
          <w:sz w:val="22"/>
          <w:szCs w:val="22"/>
          <w:lang w:val="lv-LV"/>
        </w:rPr>
      </w:pPr>
    </w:p>
    <w:p w:rsidR="00391EE2" w:rsidRPr="00722D0B" w:rsidRDefault="00391EE2">
      <w:pPr>
        <w:tabs>
          <w:tab w:val="left" w:pos="540"/>
        </w:tabs>
        <w:rPr>
          <w:color w:val="000000"/>
          <w:sz w:val="22"/>
          <w:szCs w:val="22"/>
          <w:lang w:val="lv-LV"/>
        </w:rPr>
      </w:pPr>
    </w:p>
    <w:p w:rsidR="00C86E52" w:rsidRPr="00722D0B" w:rsidRDefault="00C86E52" w:rsidP="00032558">
      <w:pPr>
        <w:tabs>
          <w:tab w:val="left" w:pos="540"/>
        </w:tabs>
        <w:rPr>
          <w:b/>
          <w:color w:val="000000"/>
          <w:sz w:val="22"/>
          <w:szCs w:val="22"/>
          <w:lang w:val="lv-LV"/>
        </w:rPr>
      </w:pPr>
      <w:r w:rsidRPr="00722D0B">
        <w:rPr>
          <w:b/>
          <w:bCs/>
          <w:color w:val="000000"/>
          <w:sz w:val="22"/>
          <w:szCs w:val="22"/>
          <w:lang w:val="lv-LV"/>
        </w:rPr>
        <w:t>7.</w:t>
      </w:r>
      <w:r w:rsidRPr="00722D0B">
        <w:rPr>
          <w:b/>
          <w:bCs/>
          <w:color w:val="000000"/>
          <w:sz w:val="22"/>
          <w:szCs w:val="22"/>
          <w:lang w:val="lv-LV"/>
        </w:rPr>
        <w:tab/>
        <w:t>REĢISTRĀCIJAS APLIECĪBAS ĪPAŠNIEKS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International GmbH</w:t>
      </w:r>
    </w:p>
    <w:p w:rsidR="00C86E52" w:rsidRPr="00722D0B" w:rsidRDefault="00C86E52">
      <w:pPr>
        <w:tabs>
          <w:tab w:val="left" w:pos="540"/>
        </w:tabs>
        <w:rPr>
          <w:color w:val="000000"/>
          <w:sz w:val="22"/>
          <w:szCs w:val="22"/>
          <w:lang w:val="lv-LV"/>
        </w:rPr>
      </w:pPr>
      <w:r w:rsidRPr="00722D0B">
        <w:rPr>
          <w:color w:val="000000"/>
          <w:sz w:val="22"/>
          <w:szCs w:val="22"/>
          <w:lang w:val="lv-LV"/>
        </w:rPr>
        <w:t>Binger Str. 173</w:t>
      </w:r>
    </w:p>
    <w:p w:rsidR="00C86E52" w:rsidRPr="00722D0B" w:rsidRDefault="00C86E52">
      <w:pPr>
        <w:tabs>
          <w:tab w:val="left" w:pos="540"/>
        </w:tabs>
        <w:rPr>
          <w:color w:val="000000"/>
          <w:sz w:val="22"/>
          <w:szCs w:val="22"/>
          <w:lang w:val="lv-LV"/>
        </w:rPr>
      </w:pPr>
      <w:r w:rsidRPr="00722D0B">
        <w:rPr>
          <w:color w:val="000000"/>
          <w:sz w:val="22"/>
          <w:szCs w:val="22"/>
          <w:lang w:val="lv-LV"/>
        </w:rPr>
        <w:t>D-55216 Ingelheim am Rhein</w:t>
      </w:r>
    </w:p>
    <w:p w:rsidR="00C86E52" w:rsidRPr="00722D0B" w:rsidRDefault="00C86E52">
      <w:pPr>
        <w:tabs>
          <w:tab w:val="left" w:pos="540"/>
        </w:tabs>
        <w:rPr>
          <w:color w:val="000000"/>
          <w:sz w:val="22"/>
          <w:szCs w:val="22"/>
          <w:lang w:val="lv-LV"/>
        </w:rPr>
      </w:pPr>
      <w:r w:rsidRPr="00722D0B">
        <w:rPr>
          <w:color w:val="000000"/>
          <w:sz w:val="22"/>
          <w:szCs w:val="22"/>
          <w:lang w:val="lv-LV"/>
        </w:rPr>
        <w:t>Vācija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rsidP="00032558">
      <w:pPr>
        <w:tabs>
          <w:tab w:val="left" w:pos="540"/>
        </w:tabs>
        <w:rPr>
          <w:b/>
          <w:bCs/>
          <w:color w:val="000000"/>
          <w:sz w:val="22"/>
          <w:szCs w:val="22"/>
          <w:lang w:val="lv-LV"/>
        </w:rPr>
      </w:pPr>
      <w:r w:rsidRPr="00722D0B">
        <w:rPr>
          <w:b/>
          <w:bCs/>
          <w:color w:val="000000"/>
          <w:sz w:val="22"/>
          <w:szCs w:val="22"/>
          <w:lang w:val="lv-LV"/>
        </w:rPr>
        <w:t>8.</w:t>
      </w:r>
      <w:r w:rsidRPr="00722D0B">
        <w:rPr>
          <w:b/>
          <w:bCs/>
          <w:color w:val="000000"/>
          <w:sz w:val="22"/>
          <w:szCs w:val="22"/>
          <w:lang w:val="lv-LV"/>
        </w:rPr>
        <w:tab/>
        <w:t xml:space="preserve">REĢISTRĀCIJAS </w:t>
      </w:r>
      <w:r w:rsidR="00D03F4F" w:rsidRPr="00722D0B">
        <w:rPr>
          <w:b/>
          <w:bCs/>
          <w:color w:val="000000"/>
          <w:sz w:val="22"/>
          <w:szCs w:val="22"/>
          <w:lang w:val="lv-LV"/>
        </w:rPr>
        <w:t xml:space="preserve">APLIECĪBAS </w:t>
      </w:r>
      <w:r w:rsidRPr="00722D0B">
        <w:rPr>
          <w:b/>
          <w:bCs/>
          <w:color w:val="000000"/>
          <w:sz w:val="22"/>
          <w:szCs w:val="22"/>
          <w:lang w:val="lv-LV"/>
        </w:rPr>
        <w:t>NUMURS(</w:t>
      </w:r>
      <w:r w:rsidR="008C3E2D" w:rsidRPr="00722D0B">
        <w:rPr>
          <w:b/>
          <w:bCs/>
          <w:color w:val="000000"/>
          <w:sz w:val="22"/>
          <w:szCs w:val="22"/>
          <w:lang w:val="lv-LV"/>
        </w:rPr>
        <w:t>-</w:t>
      </w:r>
      <w:r w:rsidRPr="00722D0B">
        <w:rPr>
          <w:b/>
          <w:bCs/>
          <w:color w:val="000000"/>
          <w:sz w:val="22"/>
          <w:szCs w:val="22"/>
          <w:lang w:val="lv-LV"/>
        </w:rPr>
        <w:t>I)</w:t>
      </w:r>
    </w:p>
    <w:p w:rsidR="00C86E52" w:rsidRPr="00722D0B" w:rsidRDefault="00C86E52">
      <w:pPr>
        <w:tabs>
          <w:tab w:val="left" w:pos="540"/>
        </w:tabs>
        <w:rPr>
          <w:bCs/>
          <w:color w:val="000000"/>
          <w:sz w:val="22"/>
          <w:szCs w:val="22"/>
          <w:lang w:val="lv-LV"/>
        </w:rPr>
      </w:pPr>
    </w:p>
    <w:p w:rsidR="00C86E52" w:rsidRPr="00722D0B" w:rsidRDefault="00C86E52">
      <w:pPr>
        <w:tabs>
          <w:tab w:val="left" w:pos="540"/>
        </w:tabs>
        <w:rPr>
          <w:bCs/>
          <w:color w:val="000000"/>
          <w:sz w:val="22"/>
          <w:szCs w:val="22"/>
          <w:lang w:val="lv-LV"/>
        </w:rPr>
      </w:pPr>
      <w:r w:rsidRPr="00722D0B">
        <w:rPr>
          <w:bCs/>
          <w:color w:val="000000"/>
          <w:sz w:val="22"/>
          <w:szCs w:val="22"/>
          <w:lang w:val="lv-LV"/>
        </w:rPr>
        <w:t>EU/1/02/213/017-023</w:t>
      </w:r>
    </w:p>
    <w:p w:rsidR="00C86E52" w:rsidRPr="00722D0B" w:rsidRDefault="00C86E52">
      <w:pPr>
        <w:tabs>
          <w:tab w:val="left" w:pos="540"/>
        </w:tabs>
        <w:rPr>
          <w:bCs/>
          <w:color w:val="000000"/>
          <w:sz w:val="22"/>
          <w:szCs w:val="22"/>
          <w:lang w:val="lv-LV"/>
        </w:rPr>
      </w:pPr>
    </w:p>
    <w:p w:rsidR="00C86E52" w:rsidRPr="00722D0B" w:rsidRDefault="00C86E52">
      <w:pPr>
        <w:tabs>
          <w:tab w:val="left" w:pos="540"/>
        </w:tabs>
        <w:rPr>
          <w:bCs/>
          <w:color w:val="000000"/>
          <w:sz w:val="22"/>
          <w:szCs w:val="22"/>
          <w:lang w:val="lv-LV"/>
        </w:rPr>
      </w:pPr>
    </w:p>
    <w:p w:rsidR="00C86E52" w:rsidRPr="00722D0B" w:rsidRDefault="00C86E52" w:rsidP="005B05D3">
      <w:pPr>
        <w:keepNext/>
        <w:keepLines/>
        <w:tabs>
          <w:tab w:val="left" w:pos="540"/>
        </w:tabs>
        <w:rPr>
          <w:b/>
          <w:bCs/>
          <w:color w:val="000000"/>
          <w:sz w:val="22"/>
          <w:szCs w:val="22"/>
          <w:lang w:val="lv-LV"/>
        </w:rPr>
      </w:pPr>
      <w:r w:rsidRPr="00722D0B">
        <w:rPr>
          <w:b/>
          <w:bCs/>
          <w:color w:val="000000"/>
          <w:sz w:val="22"/>
          <w:szCs w:val="22"/>
          <w:lang w:val="lv-LV"/>
        </w:rPr>
        <w:t>9.</w:t>
      </w:r>
      <w:r w:rsidRPr="00722D0B">
        <w:rPr>
          <w:b/>
          <w:bCs/>
          <w:color w:val="000000"/>
          <w:sz w:val="22"/>
          <w:szCs w:val="22"/>
          <w:lang w:val="lv-LV"/>
        </w:rPr>
        <w:tab/>
      </w:r>
      <w:r w:rsidR="00D03F4F" w:rsidRPr="00722D0B">
        <w:rPr>
          <w:b/>
          <w:bCs/>
          <w:color w:val="000000"/>
          <w:sz w:val="22"/>
          <w:szCs w:val="22"/>
          <w:lang w:val="lv-LV"/>
        </w:rPr>
        <w:t xml:space="preserve">PIRMĀS </w:t>
      </w:r>
      <w:r w:rsidRPr="00722D0B">
        <w:rPr>
          <w:b/>
          <w:bCs/>
          <w:color w:val="000000"/>
          <w:sz w:val="22"/>
          <w:szCs w:val="22"/>
          <w:lang w:val="lv-LV"/>
        </w:rPr>
        <w:t>REĢISTRĀCIJAS/PĀRREĢISTRĀCIJAS DATUMS</w:t>
      </w:r>
    </w:p>
    <w:p w:rsidR="00C86E52" w:rsidRPr="00722D0B" w:rsidRDefault="00C86E52" w:rsidP="005B05D3">
      <w:pPr>
        <w:keepNext/>
        <w:keepLines/>
        <w:rPr>
          <w:sz w:val="22"/>
          <w:szCs w:val="22"/>
          <w:lang w:val="lv-LV"/>
        </w:rPr>
      </w:pPr>
    </w:p>
    <w:p w:rsidR="00C86E52" w:rsidRPr="00722D0B" w:rsidRDefault="008C3E2D">
      <w:pPr>
        <w:keepNext/>
        <w:keepLines/>
        <w:rPr>
          <w:sz w:val="22"/>
          <w:szCs w:val="22"/>
          <w:lang w:val="lv-LV"/>
        </w:rPr>
      </w:pPr>
      <w:r w:rsidRPr="00722D0B">
        <w:rPr>
          <w:sz w:val="22"/>
          <w:szCs w:val="22"/>
          <w:lang w:val="lv-LV"/>
        </w:rPr>
        <w:t>R</w:t>
      </w:r>
      <w:r w:rsidR="00C86E52" w:rsidRPr="00722D0B">
        <w:rPr>
          <w:sz w:val="22"/>
          <w:szCs w:val="22"/>
          <w:lang w:val="lv-LV"/>
        </w:rPr>
        <w:t>eģistrācijas datums: 2002. gada 19. aprīlis</w:t>
      </w:r>
    </w:p>
    <w:p w:rsidR="00C86E52" w:rsidRPr="00722D0B" w:rsidRDefault="00C86E52">
      <w:pPr>
        <w:rPr>
          <w:sz w:val="22"/>
          <w:szCs w:val="22"/>
          <w:lang w:val="lv-LV"/>
        </w:rPr>
      </w:pPr>
      <w:r w:rsidRPr="00722D0B">
        <w:rPr>
          <w:sz w:val="22"/>
          <w:szCs w:val="22"/>
          <w:lang w:val="lv-LV"/>
        </w:rPr>
        <w:t xml:space="preserve">Pēdējās pārreģistrācijas datums: 2007. gada </w:t>
      </w:r>
      <w:r w:rsidR="00E12993" w:rsidRPr="00722D0B">
        <w:rPr>
          <w:sz w:val="22"/>
          <w:szCs w:val="22"/>
          <w:lang w:val="lv-LV"/>
        </w:rPr>
        <w:t>23</w:t>
      </w:r>
      <w:r w:rsidRPr="00722D0B">
        <w:rPr>
          <w:sz w:val="22"/>
          <w:szCs w:val="22"/>
          <w:lang w:val="lv-LV"/>
        </w:rPr>
        <w:t>. aprīlis</w:t>
      </w:r>
    </w:p>
    <w:p w:rsidR="00C86E52" w:rsidRPr="00722D0B" w:rsidRDefault="00C86E52">
      <w:pPr>
        <w:tabs>
          <w:tab w:val="left" w:pos="540"/>
        </w:tabs>
        <w:rPr>
          <w:b/>
          <w:bCs/>
          <w:color w:val="000000"/>
          <w:sz w:val="22"/>
          <w:szCs w:val="22"/>
          <w:lang w:val="lv-LV"/>
        </w:rPr>
      </w:pPr>
    </w:p>
    <w:p w:rsidR="00C86E52" w:rsidRPr="00722D0B" w:rsidRDefault="00C86E52">
      <w:pPr>
        <w:tabs>
          <w:tab w:val="left" w:pos="540"/>
        </w:tabs>
        <w:rPr>
          <w:b/>
          <w:bCs/>
          <w:color w:val="000000"/>
          <w:sz w:val="22"/>
          <w:szCs w:val="22"/>
          <w:lang w:val="lv-LV"/>
        </w:rPr>
      </w:pPr>
    </w:p>
    <w:p w:rsidR="00C86E52" w:rsidRPr="00722D0B" w:rsidRDefault="00C86E52" w:rsidP="005B05D3">
      <w:pPr>
        <w:keepNext/>
        <w:tabs>
          <w:tab w:val="left" w:pos="540"/>
        </w:tabs>
        <w:rPr>
          <w:b/>
          <w:bCs/>
          <w:color w:val="000000"/>
          <w:sz w:val="22"/>
          <w:szCs w:val="22"/>
          <w:lang w:val="lv-LV"/>
        </w:rPr>
      </w:pPr>
      <w:r w:rsidRPr="00722D0B">
        <w:rPr>
          <w:b/>
          <w:bCs/>
          <w:color w:val="000000"/>
          <w:sz w:val="22"/>
          <w:szCs w:val="22"/>
          <w:lang w:val="lv-LV"/>
        </w:rPr>
        <w:t>10.</w:t>
      </w:r>
      <w:r w:rsidRPr="00722D0B">
        <w:rPr>
          <w:b/>
          <w:bCs/>
          <w:color w:val="000000"/>
          <w:sz w:val="22"/>
          <w:szCs w:val="22"/>
          <w:lang w:val="lv-LV"/>
        </w:rPr>
        <w:tab/>
        <w:t>TEKSTA PĀRSKATĪŠANAS DATUMS</w:t>
      </w:r>
    </w:p>
    <w:p w:rsidR="00C86E52" w:rsidRPr="00722D0B" w:rsidRDefault="00C86E52" w:rsidP="005B05D3">
      <w:pPr>
        <w:keepNext/>
        <w:tabs>
          <w:tab w:val="left" w:pos="540"/>
        </w:tabs>
        <w:rPr>
          <w:b/>
          <w:bCs/>
          <w:color w:val="000000"/>
          <w:sz w:val="22"/>
          <w:szCs w:val="22"/>
          <w:lang w:val="lv-LV"/>
        </w:rPr>
      </w:pPr>
    </w:p>
    <w:p w:rsidR="00C86E52" w:rsidRPr="00722D0B" w:rsidRDefault="00C86E52">
      <w:pPr>
        <w:rPr>
          <w:color w:val="000000"/>
          <w:sz w:val="22"/>
          <w:szCs w:val="22"/>
          <w:lang w:val="lv-LV"/>
        </w:rPr>
      </w:pPr>
      <w:r w:rsidRPr="00722D0B">
        <w:rPr>
          <w:color w:val="000000"/>
          <w:sz w:val="22"/>
          <w:szCs w:val="22"/>
          <w:lang w:val="lv-LV"/>
        </w:rPr>
        <w:t xml:space="preserve">Sīkāka informācija par šīm zālēm ir pieejama Eiropas </w:t>
      </w:r>
      <w:r w:rsidR="009918DC" w:rsidRPr="00722D0B">
        <w:rPr>
          <w:color w:val="000000"/>
          <w:sz w:val="22"/>
          <w:szCs w:val="22"/>
          <w:lang w:val="lv-LV"/>
        </w:rPr>
        <w:t>Z</w:t>
      </w:r>
      <w:r w:rsidRPr="00722D0B">
        <w:rPr>
          <w:color w:val="000000"/>
          <w:sz w:val="22"/>
          <w:szCs w:val="22"/>
          <w:lang w:val="lv-LV"/>
        </w:rPr>
        <w:t xml:space="preserve">āļu aģentūras </w:t>
      </w:r>
      <w:r w:rsidR="008C3E2D" w:rsidRPr="00722D0B">
        <w:rPr>
          <w:color w:val="000000"/>
          <w:sz w:val="22"/>
          <w:szCs w:val="22"/>
          <w:lang w:val="lv-LV"/>
        </w:rPr>
        <w:t>tīmekļa vietnē</w:t>
      </w:r>
      <w:r w:rsidRPr="00722D0B">
        <w:rPr>
          <w:color w:val="000000"/>
          <w:sz w:val="22"/>
          <w:szCs w:val="22"/>
          <w:lang w:val="lv-LV"/>
        </w:rPr>
        <w:t xml:space="preserve"> </w:t>
      </w:r>
      <w:hyperlink r:id="rId14" w:history="1">
        <w:r w:rsidR="00765A74" w:rsidRPr="00722D0B">
          <w:rPr>
            <w:rStyle w:val="Hyperlink"/>
            <w:sz w:val="22"/>
            <w:szCs w:val="22"/>
            <w:lang w:val="lv-LV"/>
          </w:rPr>
          <w:t>http://www.ema.europa.eu</w:t>
        </w:r>
      </w:hyperlink>
      <w:r w:rsidRPr="00722D0B">
        <w:rPr>
          <w:color w:val="000000"/>
          <w:sz w:val="22"/>
          <w:szCs w:val="22"/>
          <w:lang w:val="lv-LV"/>
        </w:rPr>
        <w:t>.</w:t>
      </w:r>
    </w:p>
    <w:p w:rsidR="00765A74" w:rsidRPr="00722D0B" w:rsidRDefault="00765A74">
      <w:pPr>
        <w:rPr>
          <w:color w:val="000000"/>
          <w:sz w:val="22"/>
          <w:szCs w:val="22"/>
          <w:lang w:val="lv-LV"/>
        </w:rPr>
      </w:pPr>
    </w:p>
    <w:p w:rsidR="00C86E52" w:rsidRPr="00722D0B" w:rsidRDefault="00C86E52" w:rsidP="00BB52E2">
      <w:pPr>
        <w:jc w:val="center"/>
        <w:rPr>
          <w:sz w:val="22"/>
          <w:szCs w:val="22"/>
          <w:lang w:val="lv-LV"/>
        </w:rPr>
      </w:pPr>
      <w:r w:rsidRPr="00722D0B">
        <w:rPr>
          <w:sz w:val="22"/>
          <w:szCs w:val="22"/>
          <w:lang w:val="lv-LV"/>
        </w:rPr>
        <w:br w:type="page"/>
      </w: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C86E52" w:rsidP="00BB52E2">
      <w:pPr>
        <w:jc w:val="center"/>
        <w:rPr>
          <w:sz w:val="22"/>
          <w:szCs w:val="22"/>
          <w:lang w:val="lv-LV"/>
        </w:rPr>
      </w:pPr>
    </w:p>
    <w:p w:rsidR="00C86E52" w:rsidRPr="00722D0B" w:rsidRDefault="0022033C">
      <w:pPr>
        <w:jc w:val="center"/>
        <w:rPr>
          <w:b/>
          <w:bCs/>
          <w:sz w:val="22"/>
          <w:szCs w:val="22"/>
          <w:lang w:val="lv-LV"/>
        </w:rPr>
      </w:pPr>
      <w:r w:rsidRPr="00722D0B">
        <w:rPr>
          <w:b/>
          <w:bCs/>
          <w:sz w:val="22"/>
          <w:szCs w:val="22"/>
          <w:lang w:val="lv-LV"/>
        </w:rPr>
        <w:t>II</w:t>
      </w:r>
      <w:r w:rsidR="00E5455B" w:rsidRPr="00722D0B">
        <w:rPr>
          <w:b/>
          <w:bCs/>
          <w:sz w:val="22"/>
          <w:szCs w:val="22"/>
          <w:lang w:val="lv-LV"/>
        </w:rPr>
        <w:t> </w:t>
      </w:r>
      <w:r w:rsidR="00C86E52" w:rsidRPr="00722D0B">
        <w:rPr>
          <w:b/>
          <w:bCs/>
          <w:sz w:val="22"/>
          <w:szCs w:val="22"/>
          <w:lang w:val="lv-LV"/>
        </w:rPr>
        <w:t>PIELIKUMS</w:t>
      </w:r>
    </w:p>
    <w:p w:rsidR="00C86E52" w:rsidRPr="00722D0B" w:rsidRDefault="00C86E52">
      <w:pPr>
        <w:ind w:left="1701" w:right="1416" w:hanging="567"/>
        <w:rPr>
          <w:color w:val="000000"/>
          <w:sz w:val="22"/>
          <w:szCs w:val="22"/>
          <w:lang w:val="lv-LV"/>
        </w:rPr>
      </w:pPr>
    </w:p>
    <w:p w:rsidR="00C86E52" w:rsidRPr="00722D0B" w:rsidRDefault="0022033C" w:rsidP="00BB36D7">
      <w:pPr>
        <w:numPr>
          <w:ilvl w:val="0"/>
          <w:numId w:val="12"/>
        </w:numPr>
        <w:tabs>
          <w:tab w:val="left" w:pos="567"/>
        </w:tabs>
        <w:ind w:left="1701" w:right="1416" w:hanging="567"/>
        <w:rPr>
          <w:b/>
          <w:color w:val="000000"/>
          <w:sz w:val="22"/>
          <w:szCs w:val="22"/>
          <w:lang w:val="lv-LV"/>
        </w:rPr>
      </w:pPr>
      <w:r w:rsidRPr="00722D0B">
        <w:rPr>
          <w:b/>
          <w:color w:val="000000"/>
          <w:sz w:val="22"/>
          <w:szCs w:val="22"/>
          <w:lang w:val="lv-LV"/>
        </w:rPr>
        <w:t>RAŽOTĀJS</w:t>
      </w:r>
      <w:r w:rsidR="007A1060" w:rsidRPr="00722D0B">
        <w:rPr>
          <w:b/>
          <w:color w:val="000000"/>
          <w:sz w:val="22"/>
          <w:szCs w:val="22"/>
          <w:lang w:val="lv-LV"/>
        </w:rPr>
        <w:t>(-I)</w:t>
      </w:r>
      <w:r w:rsidR="00C86E52" w:rsidRPr="00722D0B">
        <w:rPr>
          <w:b/>
          <w:color w:val="000000"/>
          <w:sz w:val="22"/>
          <w:szCs w:val="22"/>
          <w:lang w:val="lv-LV"/>
        </w:rPr>
        <w:t>, K</w:t>
      </w:r>
      <w:r w:rsidR="00A051FC" w:rsidRPr="00722D0B">
        <w:rPr>
          <w:b/>
          <w:color w:val="000000"/>
          <w:sz w:val="22"/>
          <w:szCs w:val="22"/>
          <w:lang w:val="lv-LV"/>
        </w:rPr>
        <w:t>AS</w:t>
      </w:r>
      <w:r w:rsidR="00C86E52" w:rsidRPr="00722D0B">
        <w:rPr>
          <w:b/>
          <w:color w:val="000000"/>
          <w:sz w:val="22"/>
          <w:szCs w:val="22"/>
          <w:lang w:val="lv-LV"/>
        </w:rPr>
        <w:t xml:space="preserve"> ATBILD PAR SĒRIJAS IZLAIDI</w:t>
      </w:r>
    </w:p>
    <w:p w:rsidR="00C86E52" w:rsidRPr="00722D0B" w:rsidRDefault="00C86E52">
      <w:pPr>
        <w:numPr>
          <w:ilvl w:val="12"/>
          <w:numId w:val="0"/>
        </w:numPr>
        <w:ind w:left="1701" w:right="1416" w:hanging="567"/>
        <w:rPr>
          <w:color w:val="000000"/>
          <w:sz w:val="22"/>
          <w:szCs w:val="22"/>
          <w:lang w:val="lv-LV"/>
        </w:rPr>
      </w:pPr>
    </w:p>
    <w:p w:rsidR="00C86E52" w:rsidRPr="00722D0B" w:rsidRDefault="0022033C" w:rsidP="00BB36D7">
      <w:pPr>
        <w:numPr>
          <w:ilvl w:val="0"/>
          <w:numId w:val="12"/>
        </w:numPr>
        <w:tabs>
          <w:tab w:val="left" w:pos="567"/>
        </w:tabs>
        <w:ind w:left="1701" w:right="1418" w:hanging="567"/>
        <w:rPr>
          <w:b/>
          <w:color w:val="000000"/>
          <w:sz w:val="22"/>
          <w:szCs w:val="22"/>
          <w:lang w:val="lv-LV"/>
        </w:rPr>
      </w:pPr>
      <w:r w:rsidRPr="00722D0B">
        <w:rPr>
          <w:b/>
          <w:color w:val="000000"/>
          <w:sz w:val="22"/>
          <w:szCs w:val="22"/>
          <w:lang w:val="lv-LV"/>
        </w:rPr>
        <w:t xml:space="preserve">IZSNIEGŠANAS KĀRTĪBAS UN LIETOŠANAS </w:t>
      </w:r>
      <w:r w:rsidR="00C86E52" w:rsidRPr="00722D0B">
        <w:rPr>
          <w:b/>
          <w:color w:val="000000"/>
          <w:sz w:val="22"/>
          <w:szCs w:val="22"/>
          <w:lang w:val="lv-LV"/>
        </w:rPr>
        <w:t>NOSACĪJUMI</w:t>
      </w:r>
      <w:r w:rsidRPr="00722D0B">
        <w:rPr>
          <w:b/>
          <w:color w:val="000000"/>
          <w:sz w:val="22"/>
          <w:szCs w:val="22"/>
          <w:lang w:val="lv-LV"/>
        </w:rPr>
        <w:t xml:space="preserve"> VAI IEROBEŽOJUMI</w:t>
      </w:r>
    </w:p>
    <w:p w:rsidR="0022033C" w:rsidRPr="00722D0B" w:rsidRDefault="0022033C" w:rsidP="0022033C">
      <w:pPr>
        <w:pStyle w:val="ListParagraph"/>
        <w:rPr>
          <w:b/>
          <w:color w:val="000000"/>
          <w:sz w:val="22"/>
          <w:szCs w:val="22"/>
          <w:lang w:val="lv-LV"/>
        </w:rPr>
      </w:pPr>
    </w:p>
    <w:p w:rsidR="0022033C" w:rsidRPr="00722D0B" w:rsidRDefault="0022033C" w:rsidP="00BB36D7">
      <w:pPr>
        <w:numPr>
          <w:ilvl w:val="0"/>
          <w:numId w:val="12"/>
        </w:numPr>
        <w:tabs>
          <w:tab w:val="left" w:pos="567"/>
        </w:tabs>
        <w:ind w:left="1701" w:right="1418" w:hanging="567"/>
        <w:rPr>
          <w:b/>
          <w:color w:val="000000"/>
          <w:sz w:val="22"/>
          <w:szCs w:val="22"/>
          <w:lang w:val="lv-LV"/>
        </w:rPr>
      </w:pPr>
      <w:r w:rsidRPr="00722D0B">
        <w:rPr>
          <w:b/>
          <w:color w:val="000000"/>
          <w:sz w:val="22"/>
          <w:szCs w:val="22"/>
          <w:lang w:val="lv-LV"/>
        </w:rPr>
        <w:t>CITI REĢISTRĀCIJAS NOSACĪJUMI UN PRASĪBAS</w:t>
      </w:r>
    </w:p>
    <w:p w:rsidR="001162D7" w:rsidRPr="00722D0B" w:rsidRDefault="001162D7" w:rsidP="001162D7">
      <w:pPr>
        <w:pStyle w:val="ListParagraph"/>
        <w:rPr>
          <w:b/>
          <w:color w:val="000000"/>
          <w:sz w:val="22"/>
          <w:szCs w:val="22"/>
          <w:lang w:val="lv-LV"/>
        </w:rPr>
      </w:pPr>
    </w:p>
    <w:p w:rsidR="001162D7" w:rsidRPr="00722D0B" w:rsidRDefault="001162D7" w:rsidP="001162D7">
      <w:pPr>
        <w:numPr>
          <w:ilvl w:val="0"/>
          <w:numId w:val="12"/>
        </w:numPr>
        <w:ind w:left="1701" w:right="1416" w:hanging="567"/>
        <w:rPr>
          <w:b/>
          <w:sz w:val="22"/>
          <w:szCs w:val="22"/>
          <w:lang w:val="lv-LV"/>
        </w:rPr>
      </w:pPr>
      <w:r w:rsidRPr="00722D0B">
        <w:rPr>
          <w:b/>
          <w:color w:val="000000"/>
          <w:sz w:val="22"/>
          <w:szCs w:val="22"/>
          <w:lang w:val="lv-LV"/>
        </w:rPr>
        <w:t>NOSACĪJUMI VAI IEROBEŽOJUMI ATTIECĪBĀ UZ DROŠU UN EFEKTĪVU ZĀĻU LIETOŠANU</w:t>
      </w:r>
    </w:p>
    <w:p w:rsidR="001162D7" w:rsidRPr="00722D0B" w:rsidRDefault="001162D7" w:rsidP="001162D7">
      <w:pPr>
        <w:tabs>
          <w:tab w:val="left" w:pos="567"/>
        </w:tabs>
        <w:ind w:left="1491" w:right="1418"/>
        <w:rPr>
          <w:b/>
          <w:color w:val="000000"/>
          <w:sz w:val="22"/>
          <w:szCs w:val="22"/>
          <w:lang w:val="lv-LV"/>
        </w:rPr>
      </w:pPr>
    </w:p>
    <w:p w:rsidR="00C86E52" w:rsidRPr="00722D0B" w:rsidRDefault="00C86E52" w:rsidP="0005322E">
      <w:pPr>
        <w:rPr>
          <w:sz w:val="22"/>
          <w:szCs w:val="22"/>
          <w:lang w:val="lv-LV"/>
        </w:rPr>
      </w:pPr>
    </w:p>
    <w:p w:rsidR="00FE2EC4" w:rsidRPr="00722D0B" w:rsidRDefault="00FE2EC4" w:rsidP="00BB36D7">
      <w:pPr>
        <w:pStyle w:val="QRD2"/>
        <w:pageBreakBefore/>
        <w:ind w:left="567" w:hanging="567"/>
      </w:pPr>
      <w:r w:rsidRPr="00722D0B">
        <w:t>A</w:t>
      </w:r>
      <w:r w:rsidR="00DA6182" w:rsidRPr="00722D0B">
        <w:t>.</w:t>
      </w:r>
      <w:r w:rsidRPr="00722D0B">
        <w:tab/>
      </w:r>
      <w:r w:rsidR="0022033C" w:rsidRPr="00722D0B">
        <w:t>RAŽOTĀJS</w:t>
      </w:r>
      <w:r w:rsidR="00194C0B" w:rsidRPr="00722D0B">
        <w:t>(-I)</w:t>
      </w:r>
      <w:r w:rsidR="00584311" w:rsidRPr="00722D0B">
        <w:t>,</w:t>
      </w:r>
      <w:r w:rsidRPr="00722D0B">
        <w:t xml:space="preserve"> K</w:t>
      </w:r>
      <w:r w:rsidR="00A051FC" w:rsidRPr="00722D0B">
        <w:t>AS</w:t>
      </w:r>
      <w:r w:rsidRPr="00722D0B">
        <w:t xml:space="preserve"> ATBILD PAR SĒRIJAS IZLAIDI</w:t>
      </w:r>
    </w:p>
    <w:p w:rsidR="00C86E52" w:rsidRPr="00722D0B" w:rsidRDefault="00C86E52" w:rsidP="00296076">
      <w:pPr>
        <w:rPr>
          <w:sz w:val="22"/>
          <w:szCs w:val="22"/>
          <w:lang w:val="lv-LV"/>
        </w:rPr>
      </w:pPr>
    </w:p>
    <w:p w:rsidR="00C86E52" w:rsidRPr="00722D0B" w:rsidRDefault="00C86E52" w:rsidP="00296076">
      <w:pPr>
        <w:rPr>
          <w:sz w:val="22"/>
          <w:szCs w:val="22"/>
          <w:u w:val="single"/>
          <w:lang w:val="lv-LV"/>
        </w:rPr>
      </w:pPr>
      <w:r w:rsidRPr="00722D0B">
        <w:rPr>
          <w:sz w:val="22"/>
          <w:szCs w:val="22"/>
          <w:u w:val="single"/>
          <w:lang w:val="lv-LV"/>
        </w:rPr>
        <w:t>Ražotāja, kas atbild par sērijas izlaidi, nosaukums un adrese</w:t>
      </w:r>
    </w:p>
    <w:p w:rsidR="00C86E52" w:rsidRPr="00722D0B" w:rsidRDefault="00C86E52">
      <w:pPr>
        <w:numPr>
          <w:ilvl w:val="12"/>
          <w:numId w:val="0"/>
        </w:numPr>
        <w:ind w:right="1416"/>
        <w:rPr>
          <w:color w:val="000000"/>
          <w:sz w:val="22"/>
          <w:szCs w:val="22"/>
          <w:lang w:val="lv-LV"/>
        </w:rPr>
      </w:pPr>
    </w:p>
    <w:p w:rsidR="00C86E52" w:rsidRPr="00722D0B" w:rsidRDefault="00C86E52">
      <w:pPr>
        <w:numPr>
          <w:ilvl w:val="12"/>
          <w:numId w:val="0"/>
        </w:numPr>
        <w:rPr>
          <w:color w:val="000000"/>
          <w:sz w:val="22"/>
          <w:szCs w:val="22"/>
          <w:lang w:val="lv-LV"/>
        </w:rPr>
      </w:pPr>
      <w:r w:rsidRPr="00722D0B">
        <w:rPr>
          <w:color w:val="000000"/>
          <w:sz w:val="22"/>
          <w:szCs w:val="22"/>
          <w:lang w:val="lv-LV"/>
        </w:rPr>
        <w:t>Boehringer Ingelheim Pharma GmbH &amp; Co. KG</w:t>
      </w:r>
    </w:p>
    <w:p w:rsidR="00C86E52" w:rsidRPr="00722D0B" w:rsidRDefault="00C86E52">
      <w:pPr>
        <w:numPr>
          <w:ilvl w:val="12"/>
          <w:numId w:val="0"/>
        </w:numPr>
        <w:rPr>
          <w:color w:val="000000"/>
          <w:sz w:val="22"/>
          <w:szCs w:val="22"/>
          <w:lang w:val="lv-LV"/>
        </w:rPr>
      </w:pPr>
      <w:r w:rsidRPr="00722D0B">
        <w:rPr>
          <w:color w:val="000000"/>
          <w:sz w:val="22"/>
          <w:szCs w:val="22"/>
          <w:lang w:val="lv-LV"/>
        </w:rPr>
        <w:t>D-55216 Ingelheim am Rhein</w:t>
      </w:r>
    </w:p>
    <w:p w:rsidR="00C86E52" w:rsidRPr="00722D0B" w:rsidRDefault="00C86E52">
      <w:pPr>
        <w:numPr>
          <w:ilvl w:val="12"/>
          <w:numId w:val="0"/>
        </w:numPr>
        <w:rPr>
          <w:color w:val="000000"/>
          <w:sz w:val="22"/>
          <w:szCs w:val="22"/>
          <w:lang w:val="lv-LV"/>
        </w:rPr>
      </w:pPr>
      <w:r w:rsidRPr="00722D0B">
        <w:rPr>
          <w:color w:val="000000"/>
          <w:sz w:val="22"/>
          <w:szCs w:val="22"/>
          <w:lang w:val="lv-LV"/>
        </w:rPr>
        <w:t>Vācija</w:t>
      </w:r>
    </w:p>
    <w:p w:rsidR="00323AFF" w:rsidRPr="00722D0B" w:rsidRDefault="00323AFF">
      <w:pPr>
        <w:numPr>
          <w:ilvl w:val="12"/>
          <w:numId w:val="0"/>
        </w:numPr>
        <w:rPr>
          <w:color w:val="000000"/>
          <w:sz w:val="22"/>
          <w:szCs w:val="22"/>
          <w:lang w:val="lv-LV"/>
        </w:rPr>
      </w:pP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Boehringer Ingelheim Ellas A.E.</w:t>
      </w: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5th km Paiania-Markopoulo</w:t>
      </w: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Koropi Attiki, 19400</w:t>
      </w: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Grieķija</w:t>
      </w:r>
    </w:p>
    <w:p w:rsidR="00FB182B" w:rsidRPr="00722D0B" w:rsidRDefault="00FB182B" w:rsidP="00FB182B">
      <w:pPr>
        <w:numPr>
          <w:ilvl w:val="12"/>
          <w:numId w:val="0"/>
        </w:numPr>
        <w:rPr>
          <w:color w:val="000000"/>
          <w:sz w:val="22"/>
          <w:szCs w:val="22"/>
          <w:lang w:val="lv-LV"/>
        </w:rPr>
      </w:pPr>
    </w:p>
    <w:p w:rsidR="00FB182B" w:rsidRPr="00722D0B" w:rsidRDefault="00FB182B" w:rsidP="00FB182B">
      <w:pPr>
        <w:numPr>
          <w:ilvl w:val="12"/>
          <w:numId w:val="0"/>
        </w:numPr>
        <w:rPr>
          <w:color w:val="000000"/>
          <w:sz w:val="22"/>
          <w:szCs w:val="22"/>
          <w:lang w:val="lv-LV"/>
        </w:rPr>
      </w:pPr>
      <w:r w:rsidRPr="00722D0B">
        <w:rPr>
          <w:color w:val="000000"/>
          <w:sz w:val="22"/>
          <w:szCs w:val="22"/>
          <w:lang w:val="lv-LV"/>
        </w:rPr>
        <w:t>Rottendorf Pharma GmbH</w:t>
      </w:r>
    </w:p>
    <w:p w:rsidR="00FB182B" w:rsidRPr="00722D0B" w:rsidRDefault="00FB182B" w:rsidP="00FB182B">
      <w:pPr>
        <w:numPr>
          <w:ilvl w:val="12"/>
          <w:numId w:val="0"/>
        </w:numPr>
        <w:rPr>
          <w:color w:val="000000"/>
          <w:sz w:val="22"/>
          <w:szCs w:val="22"/>
          <w:lang w:val="lv-LV"/>
        </w:rPr>
      </w:pPr>
      <w:r w:rsidRPr="00722D0B">
        <w:rPr>
          <w:color w:val="000000"/>
          <w:sz w:val="22"/>
          <w:szCs w:val="22"/>
          <w:lang w:val="lv-LV"/>
        </w:rPr>
        <w:t>Ostenfelder Straße 51 - 61</w:t>
      </w:r>
    </w:p>
    <w:p w:rsidR="00FB182B" w:rsidRPr="00722D0B" w:rsidRDefault="00FB182B" w:rsidP="00FB182B">
      <w:pPr>
        <w:numPr>
          <w:ilvl w:val="12"/>
          <w:numId w:val="0"/>
        </w:numPr>
        <w:rPr>
          <w:color w:val="000000"/>
          <w:sz w:val="22"/>
          <w:szCs w:val="22"/>
          <w:lang w:val="lv-LV"/>
        </w:rPr>
      </w:pPr>
      <w:r w:rsidRPr="00722D0B">
        <w:rPr>
          <w:color w:val="000000"/>
          <w:sz w:val="22"/>
          <w:szCs w:val="22"/>
          <w:lang w:val="lv-LV"/>
        </w:rPr>
        <w:t>D-59320 Ennigerloh</w:t>
      </w:r>
    </w:p>
    <w:p w:rsidR="00601724" w:rsidRPr="00722D0B" w:rsidRDefault="00FB182B" w:rsidP="00FB182B">
      <w:pPr>
        <w:numPr>
          <w:ilvl w:val="12"/>
          <w:numId w:val="0"/>
        </w:numPr>
        <w:rPr>
          <w:color w:val="000000"/>
          <w:sz w:val="22"/>
          <w:szCs w:val="22"/>
          <w:lang w:val="lv-LV"/>
        </w:rPr>
      </w:pPr>
      <w:r w:rsidRPr="00722D0B">
        <w:rPr>
          <w:color w:val="000000"/>
          <w:sz w:val="22"/>
          <w:szCs w:val="22"/>
          <w:lang w:val="lv-LV"/>
        </w:rPr>
        <w:t>Vācija</w:t>
      </w:r>
    </w:p>
    <w:p w:rsidR="00FB182B" w:rsidRPr="00722D0B" w:rsidRDefault="00FB182B" w:rsidP="00FB182B">
      <w:pPr>
        <w:numPr>
          <w:ilvl w:val="12"/>
          <w:numId w:val="0"/>
        </w:numPr>
        <w:rPr>
          <w:color w:val="000000"/>
          <w:sz w:val="22"/>
          <w:szCs w:val="22"/>
          <w:lang w:val="lv-LV"/>
        </w:rPr>
      </w:pPr>
    </w:p>
    <w:p w:rsidR="00C86E52" w:rsidRPr="00722D0B" w:rsidRDefault="00AF791B" w:rsidP="00296076">
      <w:pPr>
        <w:numPr>
          <w:ilvl w:val="12"/>
          <w:numId w:val="0"/>
        </w:numPr>
        <w:rPr>
          <w:color w:val="000000"/>
          <w:sz w:val="22"/>
          <w:szCs w:val="22"/>
          <w:lang w:val="lv-LV"/>
        </w:rPr>
      </w:pPr>
      <w:r w:rsidRPr="00722D0B">
        <w:rPr>
          <w:color w:val="000000"/>
          <w:sz w:val="22"/>
          <w:szCs w:val="22"/>
          <w:lang w:val="lv-LV"/>
        </w:rPr>
        <w:t>Drukātajā lietošanas instrukcijā jānorāda ražotāja, kas atbild par attiecīgās sērijas izlaidi, nosaukums un adrese.</w:t>
      </w:r>
    </w:p>
    <w:p w:rsidR="00AF791B" w:rsidRPr="00722D0B" w:rsidRDefault="00AF791B" w:rsidP="00296076">
      <w:pPr>
        <w:numPr>
          <w:ilvl w:val="12"/>
          <w:numId w:val="0"/>
        </w:numPr>
        <w:rPr>
          <w:color w:val="000000"/>
          <w:sz w:val="22"/>
          <w:szCs w:val="22"/>
          <w:lang w:val="lv-LV"/>
        </w:rPr>
      </w:pPr>
    </w:p>
    <w:p w:rsidR="00AF791B" w:rsidRPr="00722D0B" w:rsidRDefault="00AF791B" w:rsidP="00296076">
      <w:pPr>
        <w:numPr>
          <w:ilvl w:val="12"/>
          <w:numId w:val="0"/>
        </w:numPr>
        <w:rPr>
          <w:color w:val="000000"/>
          <w:sz w:val="22"/>
          <w:szCs w:val="22"/>
          <w:lang w:val="lv-LV"/>
        </w:rPr>
      </w:pPr>
    </w:p>
    <w:p w:rsidR="00C86E52" w:rsidRPr="00722D0B" w:rsidRDefault="00C86E52" w:rsidP="00BB36D7">
      <w:pPr>
        <w:pStyle w:val="QRD2"/>
        <w:ind w:left="567" w:hanging="567"/>
      </w:pPr>
      <w:r w:rsidRPr="00722D0B">
        <w:t>B</w:t>
      </w:r>
      <w:r w:rsidR="00DA6182" w:rsidRPr="00722D0B">
        <w:t>.</w:t>
      </w:r>
      <w:r w:rsidRPr="00722D0B">
        <w:tab/>
      </w:r>
      <w:r w:rsidR="0022033C" w:rsidRPr="00722D0B">
        <w:t>IZSNIEGŠANAS KĀRTĪBAS UN LIETOŠANAS NOSACĪJUMI VAI IEROBEŽOJUMI</w:t>
      </w:r>
    </w:p>
    <w:p w:rsidR="00C86E52" w:rsidRPr="00722D0B" w:rsidRDefault="00C86E52" w:rsidP="00AB2A6A">
      <w:pPr>
        <w:numPr>
          <w:ilvl w:val="12"/>
          <w:numId w:val="0"/>
        </w:numPr>
        <w:rPr>
          <w:color w:val="000000"/>
          <w:sz w:val="22"/>
          <w:szCs w:val="22"/>
          <w:lang w:val="lv-LV"/>
        </w:rPr>
      </w:pPr>
    </w:p>
    <w:p w:rsidR="00C86E52" w:rsidRPr="00722D0B" w:rsidRDefault="00C86E52" w:rsidP="00AB2A6A">
      <w:pPr>
        <w:numPr>
          <w:ilvl w:val="12"/>
          <w:numId w:val="0"/>
        </w:numPr>
        <w:rPr>
          <w:color w:val="000000"/>
          <w:sz w:val="22"/>
          <w:szCs w:val="22"/>
          <w:lang w:val="lv-LV"/>
        </w:rPr>
      </w:pPr>
      <w:r w:rsidRPr="00722D0B">
        <w:rPr>
          <w:color w:val="000000"/>
          <w:sz w:val="22"/>
          <w:szCs w:val="22"/>
          <w:lang w:val="lv-LV"/>
        </w:rPr>
        <w:t>Recepšu zāles.</w:t>
      </w:r>
    </w:p>
    <w:p w:rsidR="00C86E52" w:rsidRPr="00722D0B" w:rsidRDefault="00C86E52">
      <w:pPr>
        <w:numPr>
          <w:ilvl w:val="12"/>
          <w:numId w:val="0"/>
        </w:numPr>
        <w:rPr>
          <w:color w:val="000000"/>
          <w:sz w:val="22"/>
          <w:szCs w:val="22"/>
          <w:lang w:val="lv-LV"/>
        </w:rPr>
      </w:pPr>
    </w:p>
    <w:p w:rsidR="00DF052F" w:rsidRPr="00722D0B" w:rsidRDefault="00DF052F">
      <w:pPr>
        <w:numPr>
          <w:ilvl w:val="12"/>
          <w:numId w:val="0"/>
        </w:numPr>
        <w:rPr>
          <w:color w:val="000000"/>
          <w:sz w:val="22"/>
          <w:szCs w:val="22"/>
          <w:lang w:val="lv-LV"/>
        </w:rPr>
      </w:pPr>
    </w:p>
    <w:p w:rsidR="007A01C5" w:rsidRPr="00722D0B" w:rsidRDefault="00B936A1" w:rsidP="00BB36D7">
      <w:pPr>
        <w:pStyle w:val="QRD2"/>
        <w:ind w:left="567" w:hanging="567"/>
      </w:pPr>
      <w:r w:rsidRPr="00722D0B">
        <w:t>C</w:t>
      </w:r>
      <w:r w:rsidR="00DA6182" w:rsidRPr="00722D0B">
        <w:t>.</w:t>
      </w:r>
      <w:r w:rsidRPr="00722D0B">
        <w:tab/>
        <w:t>CITI REĢISTRĀCIJAS NOSACĪJUMI UN PRASĪBAS</w:t>
      </w:r>
    </w:p>
    <w:p w:rsidR="00C86E52" w:rsidRPr="00722D0B" w:rsidRDefault="00C86E52">
      <w:pPr>
        <w:ind w:right="567"/>
        <w:jc w:val="both"/>
        <w:rPr>
          <w:color w:val="000000"/>
          <w:sz w:val="22"/>
          <w:szCs w:val="22"/>
          <w:lang w:val="lv-LV"/>
        </w:rPr>
      </w:pPr>
    </w:p>
    <w:p w:rsidR="009238E7" w:rsidRPr="00722D0B" w:rsidRDefault="009238E7" w:rsidP="00BB36D7">
      <w:pPr>
        <w:pStyle w:val="NormalAgency"/>
        <w:numPr>
          <w:ilvl w:val="0"/>
          <w:numId w:val="40"/>
        </w:numPr>
        <w:ind w:left="567" w:hanging="567"/>
        <w:rPr>
          <w:rFonts w:ascii="Times New Roman" w:hAnsi="Times New Roman" w:cs="Times New Roman"/>
          <w:b/>
          <w:sz w:val="22"/>
          <w:szCs w:val="22"/>
          <w:lang w:val="lv-LV"/>
        </w:rPr>
      </w:pPr>
      <w:r w:rsidRPr="00722D0B">
        <w:rPr>
          <w:rFonts w:ascii="Times New Roman" w:hAnsi="Times New Roman" w:cs="Times New Roman"/>
          <w:b/>
          <w:sz w:val="22"/>
          <w:szCs w:val="22"/>
          <w:lang w:val="lv-LV"/>
        </w:rPr>
        <w:t>Periodiski atjaunojamais drošuma ziņojums</w:t>
      </w:r>
    </w:p>
    <w:p w:rsidR="00E66B15" w:rsidRPr="00722D0B" w:rsidRDefault="00E66B15" w:rsidP="009238E7">
      <w:pPr>
        <w:pStyle w:val="NormalAgency"/>
        <w:rPr>
          <w:rFonts w:ascii="Times New Roman" w:hAnsi="Times New Roman" w:cs="Times New Roman"/>
          <w:sz w:val="22"/>
          <w:szCs w:val="22"/>
          <w:lang w:val="lv-LV"/>
        </w:rPr>
      </w:pPr>
    </w:p>
    <w:p w:rsidR="009238E7" w:rsidRPr="00722D0B" w:rsidRDefault="00E63517" w:rsidP="009238E7">
      <w:pPr>
        <w:pStyle w:val="NormalAgency"/>
        <w:rPr>
          <w:rFonts w:ascii="Times New Roman" w:hAnsi="Times New Roman" w:cs="Times New Roman"/>
          <w:sz w:val="22"/>
          <w:szCs w:val="22"/>
          <w:lang w:val="lv-LV"/>
        </w:rPr>
      </w:pPr>
      <w:r w:rsidRPr="00722D0B">
        <w:rPr>
          <w:rFonts w:ascii="Times New Roman" w:hAnsi="Times New Roman" w:cs="Times New Roman"/>
          <w:sz w:val="22"/>
          <w:szCs w:val="22"/>
          <w:lang w:val="lv-LV"/>
        </w:rPr>
        <w:t xml:space="preserve">Šo zāļu periodiski atjaunojamo drošuma ziņojumu iesniegšanas prasības ir norādītas </w:t>
      </w:r>
      <w:r w:rsidR="009238E7" w:rsidRPr="00722D0B">
        <w:rPr>
          <w:rFonts w:ascii="Times New Roman" w:hAnsi="Times New Roman" w:cs="Times New Roman"/>
          <w:sz w:val="22"/>
          <w:szCs w:val="22"/>
          <w:lang w:val="lv-LV"/>
        </w:rPr>
        <w:t>Eiropas Savienības atsauces datumu un periodisko ziņojumu iesniegšanas biežuma sarakst</w:t>
      </w:r>
      <w:r w:rsidR="00AF791B" w:rsidRPr="00722D0B">
        <w:rPr>
          <w:rFonts w:ascii="Times New Roman" w:hAnsi="Times New Roman" w:cs="Times New Roman"/>
          <w:sz w:val="22"/>
          <w:szCs w:val="22"/>
          <w:lang w:val="lv-LV"/>
        </w:rPr>
        <w:t>ā</w:t>
      </w:r>
      <w:r w:rsidR="009238E7" w:rsidRPr="00722D0B">
        <w:rPr>
          <w:rFonts w:ascii="Times New Roman" w:hAnsi="Times New Roman" w:cs="Times New Roman"/>
          <w:sz w:val="22"/>
          <w:szCs w:val="22"/>
          <w:lang w:val="lv-LV"/>
        </w:rPr>
        <w:t xml:space="preserve"> (</w:t>
      </w:r>
      <w:r w:rsidR="009238E7" w:rsidRPr="00722D0B">
        <w:rPr>
          <w:rFonts w:ascii="Times New Roman" w:hAnsi="Times New Roman" w:cs="Times New Roman"/>
          <w:i/>
          <w:sz w:val="22"/>
          <w:szCs w:val="22"/>
          <w:lang w:val="lv-LV"/>
        </w:rPr>
        <w:t>EURD</w:t>
      </w:r>
      <w:r w:rsidR="009238E7" w:rsidRPr="00722D0B">
        <w:rPr>
          <w:rFonts w:ascii="Times New Roman" w:hAnsi="Times New Roman" w:cs="Times New Roman"/>
          <w:sz w:val="22"/>
          <w:szCs w:val="22"/>
          <w:lang w:val="lv-LV"/>
        </w:rPr>
        <w:t xml:space="preserve"> sarakst</w:t>
      </w:r>
      <w:r w:rsidR="00D3028A" w:rsidRPr="00722D0B">
        <w:rPr>
          <w:rFonts w:ascii="Times New Roman" w:hAnsi="Times New Roman" w:cs="Times New Roman"/>
          <w:sz w:val="22"/>
          <w:szCs w:val="22"/>
          <w:lang w:val="lv-LV"/>
        </w:rPr>
        <w:t>ā</w:t>
      </w:r>
      <w:r w:rsidR="009238E7" w:rsidRPr="00722D0B">
        <w:rPr>
          <w:rFonts w:ascii="Times New Roman" w:hAnsi="Times New Roman" w:cs="Times New Roman"/>
          <w:sz w:val="22"/>
          <w:szCs w:val="22"/>
          <w:lang w:val="lv-LV"/>
        </w:rPr>
        <w:t xml:space="preserve">), kas sagatavots saskaņā ar </w:t>
      </w:r>
      <w:r w:rsidR="00A12554" w:rsidRPr="00722D0B">
        <w:rPr>
          <w:rFonts w:ascii="Times New Roman" w:hAnsi="Times New Roman" w:cs="Times New Roman"/>
          <w:sz w:val="22"/>
          <w:szCs w:val="22"/>
          <w:lang w:val="lv-LV"/>
        </w:rPr>
        <w:t>D</w:t>
      </w:r>
      <w:r w:rsidR="009238E7" w:rsidRPr="00722D0B">
        <w:rPr>
          <w:rFonts w:ascii="Times New Roman" w:hAnsi="Times New Roman" w:cs="Times New Roman"/>
          <w:sz w:val="22"/>
          <w:szCs w:val="22"/>
          <w:lang w:val="lv-LV"/>
        </w:rPr>
        <w:t>irektīvas 2001/</w:t>
      </w:r>
      <w:r w:rsidR="00A12554" w:rsidRPr="00722D0B">
        <w:rPr>
          <w:rFonts w:ascii="Times New Roman" w:hAnsi="Times New Roman" w:cs="Times New Roman"/>
          <w:sz w:val="22"/>
          <w:szCs w:val="22"/>
          <w:lang w:val="lv-LV"/>
        </w:rPr>
        <w:t>83/</w:t>
      </w:r>
      <w:r w:rsidR="009238E7" w:rsidRPr="00722D0B">
        <w:rPr>
          <w:rFonts w:ascii="Times New Roman" w:hAnsi="Times New Roman" w:cs="Times New Roman"/>
          <w:sz w:val="22"/>
          <w:szCs w:val="22"/>
          <w:lang w:val="lv-LV"/>
        </w:rPr>
        <w:t>EK 107.c panta 7. punktu</w:t>
      </w:r>
      <w:r w:rsidRPr="00722D0B">
        <w:rPr>
          <w:rFonts w:ascii="Times New Roman" w:hAnsi="Times New Roman" w:cs="Times New Roman"/>
          <w:sz w:val="22"/>
          <w:szCs w:val="22"/>
          <w:lang w:val="lv-LV"/>
        </w:rPr>
        <w:t>,</w:t>
      </w:r>
      <w:r w:rsidR="009238E7" w:rsidRPr="00722D0B">
        <w:rPr>
          <w:rFonts w:ascii="Times New Roman" w:hAnsi="Times New Roman" w:cs="Times New Roman"/>
          <w:sz w:val="22"/>
          <w:szCs w:val="22"/>
          <w:lang w:val="lv-LV"/>
        </w:rPr>
        <w:t xml:space="preserve"> un </w:t>
      </w:r>
      <w:r w:rsidRPr="00722D0B">
        <w:rPr>
          <w:rFonts w:ascii="Times New Roman" w:hAnsi="Times New Roman" w:cs="Times New Roman"/>
          <w:sz w:val="22"/>
          <w:szCs w:val="22"/>
          <w:lang w:val="lv-LV"/>
        </w:rPr>
        <w:t>visos turpmākajos saraksta atjauninājumos, kas publicēti</w:t>
      </w:r>
      <w:r w:rsidR="009238E7" w:rsidRPr="00722D0B">
        <w:rPr>
          <w:rFonts w:ascii="Times New Roman" w:hAnsi="Times New Roman" w:cs="Times New Roman"/>
          <w:sz w:val="22"/>
          <w:szCs w:val="22"/>
          <w:lang w:val="lv-LV"/>
        </w:rPr>
        <w:t xml:space="preserve"> Eiropas Zāļu aģentūras tīmekļa vietnē.</w:t>
      </w:r>
    </w:p>
    <w:p w:rsidR="009238E7" w:rsidRPr="00722D0B" w:rsidRDefault="009238E7">
      <w:pPr>
        <w:tabs>
          <w:tab w:val="left" w:pos="567"/>
        </w:tabs>
        <w:ind w:right="567"/>
        <w:jc w:val="both"/>
        <w:rPr>
          <w:iCs/>
          <w:color w:val="000000"/>
          <w:sz w:val="22"/>
          <w:szCs w:val="22"/>
          <w:u w:val="single"/>
          <w:lang w:val="lv-LV"/>
        </w:rPr>
      </w:pPr>
    </w:p>
    <w:p w:rsidR="00C86E52" w:rsidRPr="00722D0B" w:rsidRDefault="00C86E52">
      <w:pPr>
        <w:tabs>
          <w:tab w:val="left" w:pos="540"/>
        </w:tabs>
        <w:rPr>
          <w:bCs/>
          <w:color w:val="000000"/>
          <w:sz w:val="22"/>
          <w:szCs w:val="22"/>
          <w:lang w:val="lv-LV"/>
        </w:rPr>
      </w:pPr>
    </w:p>
    <w:p w:rsidR="009238E7" w:rsidRPr="00722D0B" w:rsidRDefault="009238E7" w:rsidP="00BB36D7">
      <w:pPr>
        <w:pStyle w:val="QRD2"/>
        <w:ind w:left="567" w:hanging="567"/>
        <w:rPr>
          <w:caps/>
        </w:rPr>
      </w:pPr>
      <w:r w:rsidRPr="00722D0B">
        <w:t>D</w:t>
      </w:r>
      <w:r w:rsidR="00DA6182" w:rsidRPr="00722D0B">
        <w:t>.</w:t>
      </w:r>
      <w:r w:rsidR="00F7367F" w:rsidRPr="00722D0B">
        <w:tab/>
      </w:r>
      <w:r w:rsidRPr="00722D0B">
        <w:t xml:space="preserve">NOSACĪJUMI VAI IEROBEŽOJUMI ATTIECĪBĀ UZ </w:t>
      </w:r>
      <w:r w:rsidR="008C3E2D" w:rsidRPr="00722D0B">
        <w:t xml:space="preserve">DROŠU UN </w:t>
      </w:r>
      <w:r w:rsidRPr="00722D0B">
        <w:t>EFEKTĪVU ZĀĻU LIETOŠANU</w:t>
      </w:r>
    </w:p>
    <w:p w:rsidR="0022033C" w:rsidRPr="00722D0B" w:rsidRDefault="0022033C">
      <w:pPr>
        <w:tabs>
          <w:tab w:val="left" w:pos="540"/>
        </w:tabs>
        <w:jc w:val="center"/>
        <w:rPr>
          <w:b/>
          <w:color w:val="000000"/>
          <w:sz w:val="22"/>
          <w:szCs w:val="22"/>
          <w:lang w:val="lv-LV"/>
        </w:rPr>
      </w:pPr>
    </w:p>
    <w:p w:rsidR="009238E7" w:rsidRPr="00722D0B" w:rsidRDefault="009238E7" w:rsidP="00BB36D7">
      <w:pPr>
        <w:numPr>
          <w:ilvl w:val="0"/>
          <w:numId w:val="42"/>
        </w:numPr>
        <w:ind w:left="567" w:hanging="567"/>
        <w:rPr>
          <w:b/>
          <w:iCs/>
          <w:sz w:val="22"/>
          <w:szCs w:val="22"/>
          <w:lang w:val="lv-LV"/>
        </w:rPr>
      </w:pPr>
      <w:r w:rsidRPr="00722D0B">
        <w:rPr>
          <w:b/>
          <w:iCs/>
          <w:sz w:val="22"/>
          <w:szCs w:val="22"/>
          <w:lang w:val="lv-LV"/>
        </w:rPr>
        <w:t>Risk</w:t>
      </w:r>
      <w:r w:rsidR="00DA6182" w:rsidRPr="00722D0B">
        <w:rPr>
          <w:b/>
          <w:iCs/>
          <w:sz w:val="22"/>
          <w:szCs w:val="22"/>
          <w:lang w:val="lv-LV"/>
        </w:rPr>
        <w:t xml:space="preserve">a pārvaldības </w:t>
      </w:r>
      <w:r w:rsidRPr="00722D0B">
        <w:rPr>
          <w:b/>
          <w:iCs/>
          <w:sz w:val="22"/>
          <w:szCs w:val="22"/>
          <w:lang w:val="lv-LV"/>
        </w:rPr>
        <w:t>plāns (RPP)</w:t>
      </w:r>
    </w:p>
    <w:p w:rsidR="009238E7" w:rsidRPr="00722D0B" w:rsidRDefault="009238E7" w:rsidP="009238E7">
      <w:pPr>
        <w:tabs>
          <w:tab w:val="left" w:pos="540"/>
        </w:tabs>
        <w:rPr>
          <w:bCs/>
          <w:color w:val="000000"/>
          <w:sz w:val="22"/>
          <w:szCs w:val="22"/>
          <w:lang w:val="lv-LV"/>
        </w:rPr>
      </w:pPr>
      <w:r w:rsidRPr="00722D0B">
        <w:rPr>
          <w:bCs/>
          <w:color w:val="000000"/>
          <w:sz w:val="22"/>
          <w:szCs w:val="22"/>
          <w:lang w:val="lv-LV"/>
        </w:rPr>
        <w:t>Reģistrācijas apliecības īpašniekam jāveic nepieciešamās farmakovigilances darbības un pasākumi, kas sīkāk aprakstīti reģistrācijas pieteikuma 1.8.2</w:t>
      </w:r>
      <w:r w:rsidR="00FB30A5" w:rsidRPr="00722D0B">
        <w:rPr>
          <w:bCs/>
          <w:color w:val="000000"/>
          <w:sz w:val="22"/>
          <w:szCs w:val="22"/>
          <w:lang w:val="lv-LV"/>
        </w:rPr>
        <w:t>.</w:t>
      </w:r>
      <w:r w:rsidRPr="00722D0B">
        <w:rPr>
          <w:bCs/>
          <w:color w:val="000000"/>
          <w:sz w:val="22"/>
          <w:szCs w:val="22"/>
          <w:lang w:val="lv-LV"/>
        </w:rPr>
        <w:t xml:space="preserve"> modulī iekļautajā apstiprinātajā RPP </w:t>
      </w:r>
      <w:r w:rsidRPr="00722D0B">
        <w:rPr>
          <w:sz w:val="22"/>
          <w:szCs w:val="22"/>
          <w:lang w:val="lv-LV" w:eastAsia="zh-CN"/>
        </w:rPr>
        <w:t>un visos turpmākajos atjaun</w:t>
      </w:r>
      <w:r w:rsidR="00E63517" w:rsidRPr="00722D0B">
        <w:rPr>
          <w:sz w:val="22"/>
          <w:szCs w:val="22"/>
          <w:lang w:val="lv-LV" w:eastAsia="zh-CN"/>
        </w:rPr>
        <w:t>inā</w:t>
      </w:r>
      <w:r w:rsidRPr="00722D0B">
        <w:rPr>
          <w:sz w:val="22"/>
          <w:szCs w:val="22"/>
          <w:lang w:val="lv-LV" w:eastAsia="zh-CN"/>
        </w:rPr>
        <w:t>tajos apstiprinātajos RPP.</w:t>
      </w:r>
    </w:p>
    <w:p w:rsidR="009238E7" w:rsidRPr="00722D0B" w:rsidRDefault="009238E7" w:rsidP="009238E7">
      <w:pPr>
        <w:ind w:left="1287" w:right="567" w:hanging="1287"/>
        <w:rPr>
          <w:sz w:val="22"/>
          <w:szCs w:val="22"/>
          <w:lang w:val="lv-LV"/>
        </w:rPr>
      </w:pPr>
    </w:p>
    <w:p w:rsidR="00765A74" w:rsidRPr="00722D0B" w:rsidRDefault="00765A74" w:rsidP="009238E7">
      <w:pPr>
        <w:ind w:left="1287" w:right="567" w:hanging="1287"/>
        <w:rPr>
          <w:sz w:val="22"/>
          <w:szCs w:val="22"/>
          <w:lang w:val="lv-LV"/>
        </w:rPr>
      </w:pPr>
      <w:r w:rsidRPr="00722D0B">
        <w:rPr>
          <w:sz w:val="22"/>
          <w:szCs w:val="22"/>
          <w:lang w:val="lv-LV"/>
        </w:rPr>
        <w:t>Atjaun</w:t>
      </w:r>
      <w:r w:rsidR="00E63517" w:rsidRPr="00722D0B">
        <w:rPr>
          <w:sz w:val="22"/>
          <w:szCs w:val="22"/>
          <w:lang w:val="lv-LV"/>
        </w:rPr>
        <w:t>ināts</w:t>
      </w:r>
      <w:r w:rsidRPr="00722D0B">
        <w:rPr>
          <w:sz w:val="22"/>
          <w:szCs w:val="22"/>
          <w:lang w:val="lv-LV"/>
        </w:rPr>
        <w:t xml:space="preserve"> RPP jāiesniedz reizi trijos gados.</w:t>
      </w:r>
    </w:p>
    <w:p w:rsidR="00C86E52" w:rsidRPr="00722D0B" w:rsidRDefault="00C86E52">
      <w:pPr>
        <w:tabs>
          <w:tab w:val="left" w:pos="540"/>
        </w:tabs>
        <w:jc w:val="center"/>
        <w:rPr>
          <w:b/>
          <w:color w:val="000000"/>
          <w:sz w:val="22"/>
          <w:szCs w:val="22"/>
          <w:lang w:val="lv-LV"/>
        </w:rPr>
      </w:pPr>
    </w:p>
    <w:p w:rsidR="009238E7" w:rsidRPr="00722D0B" w:rsidRDefault="009238E7" w:rsidP="009238E7">
      <w:pPr>
        <w:tabs>
          <w:tab w:val="left" w:pos="540"/>
        </w:tabs>
        <w:rPr>
          <w:sz w:val="22"/>
          <w:szCs w:val="22"/>
          <w:lang w:val="lv-LV" w:eastAsia="zh-CN"/>
        </w:rPr>
      </w:pPr>
      <w:r w:rsidRPr="00722D0B">
        <w:rPr>
          <w:sz w:val="22"/>
          <w:szCs w:val="22"/>
          <w:lang w:val="lv-LV" w:eastAsia="zh-CN"/>
        </w:rPr>
        <w:t xml:space="preserve">Turklāt, </w:t>
      </w:r>
      <w:r w:rsidR="00BC4799" w:rsidRPr="00722D0B">
        <w:rPr>
          <w:sz w:val="22"/>
          <w:szCs w:val="22"/>
          <w:lang w:val="lv-LV" w:eastAsia="zh-CN"/>
        </w:rPr>
        <w:t xml:space="preserve">atjaunināts </w:t>
      </w:r>
      <w:r w:rsidRPr="00722D0B">
        <w:rPr>
          <w:sz w:val="22"/>
          <w:szCs w:val="22"/>
          <w:lang w:val="lv-LV" w:eastAsia="zh-CN"/>
        </w:rPr>
        <w:t>RPP jāiesniedz:</w:t>
      </w:r>
    </w:p>
    <w:p w:rsidR="009238E7" w:rsidRPr="00722D0B" w:rsidRDefault="009238E7" w:rsidP="009238E7">
      <w:pPr>
        <w:numPr>
          <w:ilvl w:val="0"/>
          <w:numId w:val="25"/>
        </w:numPr>
        <w:tabs>
          <w:tab w:val="left" w:pos="540"/>
        </w:tabs>
        <w:rPr>
          <w:bCs/>
          <w:color w:val="000000"/>
          <w:sz w:val="22"/>
          <w:szCs w:val="22"/>
          <w:lang w:val="lv-LV"/>
        </w:rPr>
      </w:pPr>
      <w:r w:rsidRPr="00722D0B">
        <w:rPr>
          <w:bCs/>
          <w:color w:val="000000"/>
          <w:sz w:val="22"/>
          <w:szCs w:val="22"/>
          <w:lang w:val="lv-LV"/>
        </w:rPr>
        <w:t xml:space="preserve">pēc </w:t>
      </w:r>
      <w:r w:rsidRPr="00722D0B">
        <w:rPr>
          <w:bCs/>
          <w:iCs/>
          <w:color w:val="000000"/>
          <w:sz w:val="22"/>
          <w:szCs w:val="22"/>
          <w:lang w:val="lv-LV"/>
        </w:rPr>
        <w:t xml:space="preserve">Eiropas Zāļu aģentūras </w:t>
      </w:r>
      <w:r w:rsidRPr="00722D0B">
        <w:rPr>
          <w:bCs/>
          <w:color w:val="000000"/>
          <w:sz w:val="22"/>
          <w:szCs w:val="22"/>
          <w:lang w:val="lv-LV"/>
        </w:rPr>
        <w:t xml:space="preserve">pieprasījuma; </w:t>
      </w:r>
    </w:p>
    <w:p w:rsidR="009238E7" w:rsidRPr="00722D0B" w:rsidRDefault="009238E7" w:rsidP="009238E7">
      <w:pPr>
        <w:numPr>
          <w:ilvl w:val="0"/>
          <w:numId w:val="25"/>
        </w:numPr>
        <w:tabs>
          <w:tab w:val="left" w:pos="540"/>
        </w:tabs>
        <w:rPr>
          <w:bCs/>
          <w:color w:val="000000"/>
          <w:sz w:val="22"/>
          <w:szCs w:val="22"/>
          <w:lang w:val="lv-LV"/>
        </w:rPr>
      </w:pPr>
      <w:r w:rsidRPr="00722D0B">
        <w:rPr>
          <w:bCs/>
          <w:color w:val="000000"/>
          <w:sz w:val="22"/>
          <w:szCs w:val="22"/>
          <w:lang w:val="lv-LV"/>
        </w:rPr>
        <w:t>ja ieviesti grozījumi riska pārvaldības sistēmā, jo īpaši gadījumos, kad saņemta jauna informācija, kas var būtiski ietekmēt ieguvum</w:t>
      </w:r>
      <w:r w:rsidR="0054613E" w:rsidRPr="00722D0B">
        <w:rPr>
          <w:bCs/>
          <w:color w:val="000000"/>
          <w:sz w:val="22"/>
          <w:szCs w:val="22"/>
          <w:lang w:val="lv-LV"/>
        </w:rPr>
        <w:t>u</w:t>
      </w:r>
      <w:r w:rsidRPr="00722D0B">
        <w:rPr>
          <w:bCs/>
          <w:color w:val="000000"/>
          <w:sz w:val="22"/>
          <w:szCs w:val="22"/>
          <w:lang w:val="lv-LV"/>
        </w:rPr>
        <w:t>/riska profilu, vai nozīmīgu (farmakovigilances vai riska mazināšanas) rezultātu sasniegšanas gadījumā</w:t>
      </w:r>
      <w:r w:rsidR="0054613E" w:rsidRPr="00722D0B">
        <w:rPr>
          <w:bCs/>
          <w:color w:val="000000"/>
          <w:sz w:val="22"/>
          <w:szCs w:val="22"/>
          <w:lang w:val="lv-LV"/>
        </w:rPr>
        <w:t>.</w:t>
      </w:r>
    </w:p>
    <w:p w:rsidR="00C86E52" w:rsidRPr="00722D0B" w:rsidRDefault="00530909" w:rsidP="0007563E">
      <w:pPr>
        <w:tabs>
          <w:tab w:val="left" w:pos="540"/>
        </w:tabs>
        <w:jc w:val="center"/>
        <w:rPr>
          <w:b/>
          <w:color w:val="000000"/>
          <w:sz w:val="22"/>
          <w:szCs w:val="22"/>
          <w:lang w:val="lv-LV"/>
        </w:rPr>
      </w:pPr>
      <w:r w:rsidRPr="00722D0B">
        <w:rPr>
          <w:b/>
          <w:color w:val="000000"/>
          <w:sz w:val="22"/>
          <w:szCs w:val="22"/>
          <w:lang w:val="lv-LV"/>
        </w:rPr>
        <w:br w:type="page"/>
      </w: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C86E52" w:rsidRPr="00722D0B" w:rsidRDefault="00C86E52" w:rsidP="0007563E">
      <w:pPr>
        <w:tabs>
          <w:tab w:val="left" w:pos="540"/>
        </w:tabs>
        <w:jc w:val="center"/>
        <w:rPr>
          <w:b/>
          <w:color w:val="000000"/>
          <w:sz w:val="22"/>
          <w:szCs w:val="22"/>
          <w:lang w:val="lv-LV"/>
        </w:rPr>
      </w:pPr>
    </w:p>
    <w:p w:rsidR="00E569D7" w:rsidRPr="00722D0B" w:rsidRDefault="00E569D7" w:rsidP="00BB52E2">
      <w:pPr>
        <w:tabs>
          <w:tab w:val="left" w:pos="540"/>
        </w:tabs>
        <w:jc w:val="center"/>
        <w:rPr>
          <w:b/>
          <w:color w:val="000000"/>
          <w:sz w:val="22"/>
          <w:szCs w:val="22"/>
          <w:lang w:val="lv-LV"/>
        </w:rPr>
      </w:pPr>
    </w:p>
    <w:p w:rsidR="00C86E52" w:rsidRPr="00722D0B" w:rsidRDefault="00E569D7">
      <w:pPr>
        <w:tabs>
          <w:tab w:val="left" w:pos="540"/>
        </w:tabs>
        <w:jc w:val="center"/>
        <w:rPr>
          <w:b/>
          <w:color w:val="000000"/>
          <w:sz w:val="22"/>
          <w:szCs w:val="22"/>
          <w:lang w:val="lv-LV"/>
        </w:rPr>
      </w:pPr>
      <w:r w:rsidRPr="00722D0B">
        <w:rPr>
          <w:b/>
          <w:color w:val="000000"/>
          <w:sz w:val="22"/>
          <w:szCs w:val="22"/>
          <w:lang w:val="lv-LV"/>
        </w:rPr>
        <w:t>III</w:t>
      </w:r>
      <w:r w:rsidR="000E1080" w:rsidRPr="00722D0B">
        <w:rPr>
          <w:b/>
          <w:color w:val="000000"/>
          <w:sz w:val="22"/>
          <w:szCs w:val="22"/>
          <w:lang w:val="lv-LV"/>
        </w:rPr>
        <w:t> </w:t>
      </w:r>
      <w:r w:rsidR="00C86E52" w:rsidRPr="00722D0B">
        <w:rPr>
          <w:b/>
          <w:color w:val="000000"/>
          <w:sz w:val="22"/>
          <w:szCs w:val="22"/>
          <w:lang w:val="lv-LV"/>
        </w:rPr>
        <w:t>PIELIKUMS</w:t>
      </w:r>
    </w:p>
    <w:p w:rsidR="00C86E52" w:rsidRPr="00722D0B" w:rsidRDefault="00C86E52">
      <w:pPr>
        <w:tabs>
          <w:tab w:val="left" w:pos="540"/>
        </w:tabs>
        <w:jc w:val="center"/>
        <w:rPr>
          <w:b/>
          <w:color w:val="000000"/>
          <w:sz w:val="22"/>
          <w:szCs w:val="22"/>
          <w:lang w:val="lv-LV"/>
        </w:rPr>
      </w:pPr>
    </w:p>
    <w:p w:rsidR="00C86E52" w:rsidRPr="00722D0B" w:rsidRDefault="00C86E52">
      <w:pPr>
        <w:tabs>
          <w:tab w:val="left" w:pos="540"/>
        </w:tabs>
        <w:jc w:val="center"/>
        <w:rPr>
          <w:b/>
          <w:color w:val="000000"/>
          <w:sz w:val="22"/>
          <w:szCs w:val="22"/>
          <w:lang w:val="lv-LV"/>
        </w:rPr>
      </w:pPr>
      <w:r w:rsidRPr="00722D0B">
        <w:rPr>
          <w:b/>
          <w:color w:val="000000"/>
          <w:sz w:val="22"/>
          <w:szCs w:val="22"/>
          <w:lang w:val="lv-LV"/>
        </w:rPr>
        <w:t>MARĶĒJUMA TEKSTS UN LIETOŠANAS INSTRUKCIJA</w:t>
      </w:r>
    </w:p>
    <w:p w:rsidR="00C86E52" w:rsidRPr="00722D0B" w:rsidRDefault="00C86E52" w:rsidP="00BB52E2">
      <w:pPr>
        <w:tabs>
          <w:tab w:val="left" w:pos="540"/>
        </w:tabs>
        <w:jc w:val="center"/>
        <w:rPr>
          <w:color w:val="000000"/>
          <w:sz w:val="22"/>
          <w:szCs w:val="22"/>
          <w:lang w:val="lv-LV"/>
        </w:rPr>
      </w:pPr>
      <w:r w:rsidRPr="00722D0B">
        <w:rPr>
          <w:color w:val="000000"/>
          <w:sz w:val="22"/>
          <w:szCs w:val="22"/>
          <w:lang w:val="lv-LV"/>
        </w:rPr>
        <w:br w:type="page"/>
      </w: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BB52E2">
      <w:pPr>
        <w:tabs>
          <w:tab w:val="left" w:pos="540"/>
        </w:tabs>
        <w:jc w:val="center"/>
        <w:rPr>
          <w:color w:val="000000"/>
          <w:sz w:val="22"/>
          <w:szCs w:val="22"/>
          <w:lang w:val="lv-LV"/>
        </w:rPr>
      </w:pPr>
    </w:p>
    <w:p w:rsidR="00C86E52" w:rsidRPr="00722D0B" w:rsidRDefault="00C86E52" w:rsidP="00AB1498">
      <w:pPr>
        <w:pStyle w:val="QRD1"/>
      </w:pPr>
      <w:r w:rsidRPr="00722D0B">
        <w:t>A. MARĶĒJUMA TEKSTS</w:t>
      </w:r>
    </w:p>
    <w:p w:rsidR="00C86E52" w:rsidRPr="00722D0B" w:rsidRDefault="00C86E52">
      <w:pPr>
        <w:tabs>
          <w:tab w:val="left" w:pos="540"/>
        </w:tabs>
        <w:rPr>
          <w:color w:val="000000"/>
          <w:sz w:val="22"/>
          <w:szCs w:val="22"/>
          <w:lang w:val="lv-LV"/>
        </w:rPr>
      </w:pPr>
      <w:r w:rsidRPr="00722D0B">
        <w:rPr>
          <w:color w:val="000000"/>
          <w:sz w:val="22"/>
          <w:szCs w:val="22"/>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rPr>
          <w:trHeight w:val="1040"/>
        </w:trPr>
        <w:tc>
          <w:tcPr>
            <w:tcW w:w="9287" w:type="dxa"/>
            <w:tcBorders>
              <w:bottom w:val="single" w:sz="4" w:space="0" w:color="auto"/>
            </w:tcBorders>
          </w:tcPr>
          <w:p w:rsidR="00C86E52" w:rsidRPr="00722D0B" w:rsidRDefault="00C86E52">
            <w:pPr>
              <w:tabs>
                <w:tab w:val="left" w:pos="540"/>
              </w:tabs>
              <w:rPr>
                <w:b/>
                <w:color w:val="000000"/>
                <w:sz w:val="22"/>
                <w:szCs w:val="22"/>
                <w:lang w:val="lv-LV"/>
              </w:rPr>
            </w:pPr>
            <w:r w:rsidRPr="00722D0B">
              <w:rPr>
                <w:b/>
                <w:color w:val="000000"/>
                <w:sz w:val="22"/>
                <w:szCs w:val="22"/>
                <w:lang w:val="lv-LV"/>
              </w:rPr>
              <w:t>INFORMĀCIJA, KAS JĀNORĀDA UZ ĀRĒJĀ IEPAKOJUMA</w:t>
            </w:r>
          </w:p>
          <w:p w:rsidR="00C86E52" w:rsidRPr="00722D0B" w:rsidRDefault="00C86E52">
            <w:pPr>
              <w:tabs>
                <w:tab w:val="left" w:pos="540"/>
              </w:tabs>
              <w:rPr>
                <w:b/>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 xml:space="preserve">Kartona kārba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w:t>
            </w:r>
            <w:r w:rsidRPr="00722D0B">
              <w:rPr>
                <w:b/>
                <w:color w:val="000000"/>
                <w:sz w:val="22"/>
                <w:szCs w:val="22"/>
                <w:lang w:val="lv-LV"/>
              </w:rPr>
              <w:tab/>
              <w:t>ZĀĻU NOSAUKUMS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40 mg/12,5 mg tabletes</w:t>
      </w:r>
    </w:p>
    <w:p w:rsidR="00C86E52" w:rsidRPr="00722D0B" w:rsidRDefault="00FB30A5">
      <w:pPr>
        <w:tabs>
          <w:tab w:val="left" w:pos="540"/>
        </w:tabs>
        <w:rPr>
          <w:color w:val="000000"/>
          <w:sz w:val="22"/>
          <w:szCs w:val="22"/>
          <w:lang w:val="lv-LV"/>
        </w:rPr>
      </w:pPr>
      <w:r w:rsidRPr="00722D0B">
        <w:rPr>
          <w:color w:val="000000"/>
          <w:sz w:val="22"/>
          <w:szCs w:val="22"/>
          <w:lang w:val="lv-LV"/>
        </w:rPr>
        <w:t>t</w:t>
      </w:r>
      <w:r w:rsidR="00C86E52" w:rsidRPr="00722D0B">
        <w:rPr>
          <w:color w:val="000000"/>
          <w:sz w:val="22"/>
          <w:szCs w:val="22"/>
          <w:lang w:val="lv-LV"/>
        </w:rPr>
        <w:t>elmisartan</w:t>
      </w:r>
      <w:r w:rsidR="009D03A6" w:rsidRPr="00722D0B">
        <w:rPr>
          <w:color w:val="000000"/>
          <w:sz w:val="22"/>
          <w:szCs w:val="22"/>
          <w:lang w:val="lv-LV"/>
        </w:rPr>
        <w:t>um</w:t>
      </w:r>
      <w:r w:rsidR="00C86E52" w:rsidRPr="00722D0B">
        <w:rPr>
          <w:color w:val="000000"/>
          <w:sz w:val="22"/>
          <w:szCs w:val="22"/>
          <w:lang w:val="lv-LV"/>
        </w:rPr>
        <w:t>/</w:t>
      </w:r>
      <w:r w:rsidRPr="00722D0B">
        <w:rPr>
          <w:color w:val="000000"/>
          <w:sz w:val="22"/>
          <w:szCs w:val="22"/>
          <w:lang w:val="lv-LV"/>
        </w:rPr>
        <w:t>h</w:t>
      </w:r>
      <w:r w:rsidR="00C86E52" w:rsidRPr="00722D0B">
        <w:rPr>
          <w:color w:val="000000"/>
          <w:sz w:val="22"/>
          <w:szCs w:val="22"/>
          <w:lang w:val="lv-LV"/>
        </w:rPr>
        <w:t>ydrochlorothiazid</w:t>
      </w:r>
      <w:r w:rsidR="009D03A6" w:rsidRPr="00722D0B">
        <w:rPr>
          <w:color w:val="000000"/>
          <w:sz w:val="22"/>
          <w:szCs w:val="22"/>
          <w:lang w:val="lv-LV"/>
        </w:rPr>
        <w:t>um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133FF8">
            <w:pPr>
              <w:tabs>
                <w:tab w:val="left" w:pos="142"/>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AKTĪVĀS(</w:t>
            </w:r>
            <w:r w:rsidR="0054613E" w:rsidRPr="00722D0B">
              <w:rPr>
                <w:b/>
                <w:color w:val="000000"/>
                <w:sz w:val="22"/>
                <w:szCs w:val="22"/>
                <w:lang w:val="lv-LV"/>
              </w:rPr>
              <w:t>-</w:t>
            </w:r>
            <w:r w:rsidRPr="00722D0B">
              <w:rPr>
                <w:b/>
                <w:color w:val="000000"/>
                <w:sz w:val="22"/>
                <w:szCs w:val="22"/>
                <w:lang w:val="lv-LV"/>
              </w:rPr>
              <w:t>O) VIELAS(</w:t>
            </w:r>
            <w:r w:rsidR="0054613E" w:rsidRPr="00722D0B">
              <w:rPr>
                <w:b/>
                <w:color w:val="000000"/>
                <w:sz w:val="22"/>
                <w:szCs w:val="22"/>
                <w:lang w:val="lv-LV"/>
              </w:rPr>
              <w:t>-</w:t>
            </w:r>
            <w:r w:rsidRPr="00722D0B">
              <w:rPr>
                <w:b/>
                <w:color w:val="000000"/>
                <w:sz w:val="22"/>
                <w:szCs w:val="22"/>
                <w:lang w:val="lv-LV"/>
              </w:rPr>
              <w:t>U) NOSAUKUMS(</w:t>
            </w:r>
            <w:r w:rsidR="0054613E" w:rsidRPr="00722D0B">
              <w:rPr>
                <w:b/>
                <w:color w:val="000000"/>
                <w:sz w:val="22"/>
                <w:szCs w:val="22"/>
                <w:lang w:val="lv-LV"/>
              </w:rPr>
              <w:t>-</w:t>
            </w:r>
            <w:r w:rsidRPr="00722D0B">
              <w:rPr>
                <w:b/>
                <w:color w:val="000000"/>
                <w:sz w:val="22"/>
                <w:szCs w:val="22"/>
                <w:lang w:val="lv-LV"/>
              </w:rPr>
              <w:t>I)</w:t>
            </w:r>
            <w:r w:rsidR="0054613E" w:rsidRPr="00722D0B">
              <w:rPr>
                <w:b/>
                <w:color w:val="000000"/>
                <w:sz w:val="22"/>
                <w:szCs w:val="22"/>
                <w:lang w:val="lv-LV"/>
              </w:rPr>
              <w:t xml:space="preserve"> UN DAUDZUMS(-I)</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Katra tablete satur 40 mg telmisartāna un 12,5 mg hidrohlortiazīda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3.</w:t>
            </w:r>
            <w:r w:rsidRPr="00722D0B">
              <w:rPr>
                <w:b/>
                <w:color w:val="000000"/>
                <w:sz w:val="22"/>
                <w:szCs w:val="22"/>
                <w:lang w:val="lv-LV"/>
              </w:rPr>
              <w:tab/>
              <w:t>PALĪGVIELU SARAKSTS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Satur laktozes monohidrātu un </w:t>
      </w:r>
      <w:r w:rsidR="00D12063" w:rsidRPr="00722D0B">
        <w:rPr>
          <w:color w:val="000000"/>
          <w:sz w:val="22"/>
          <w:szCs w:val="22"/>
          <w:lang w:val="lv-LV"/>
        </w:rPr>
        <w:t>sorbītu</w:t>
      </w:r>
      <w:r w:rsidRPr="00722D0B">
        <w:rPr>
          <w:color w:val="000000"/>
          <w:sz w:val="22"/>
          <w:szCs w:val="22"/>
          <w:lang w:val="lv-LV"/>
        </w:rPr>
        <w:t xml:space="preserve"> (E420).</w:t>
      </w:r>
    </w:p>
    <w:p w:rsidR="00C86E52" w:rsidRPr="00722D0B" w:rsidRDefault="00C86E52">
      <w:pPr>
        <w:tabs>
          <w:tab w:val="left" w:pos="540"/>
        </w:tabs>
        <w:rPr>
          <w:color w:val="000000"/>
          <w:sz w:val="22"/>
          <w:szCs w:val="22"/>
          <w:lang w:val="lv-LV"/>
        </w:rPr>
      </w:pPr>
      <w:r w:rsidRPr="00722D0B">
        <w:rPr>
          <w:color w:val="000000"/>
          <w:sz w:val="22"/>
          <w:szCs w:val="22"/>
          <w:lang w:val="lv-LV"/>
        </w:rPr>
        <w:t>Vairāk informācijas lasiet lietošanas instrukcijā.</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4.</w:t>
            </w:r>
            <w:r w:rsidRPr="00722D0B">
              <w:rPr>
                <w:b/>
                <w:color w:val="000000"/>
                <w:sz w:val="22"/>
                <w:szCs w:val="22"/>
                <w:lang w:val="lv-LV"/>
              </w:rPr>
              <w:tab/>
              <w:t>ZĀĻU FORMA UN SATURS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14 tabletes</w:t>
      </w:r>
    </w:p>
    <w:p w:rsidR="00C86E52" w:rsidRPr="00722D0B" w:rsidRDefault="00C86E52">
      <w:pPr>
        <w:rPr>
          <w:sz w:val="22"/>
          <w:szCs w:val="22"/>
          <w:shd w:val="clear" w:color="auto" w:fill="C0C0C0"/>
          <w:lang w:val="lv-LV"/>
        </w:rPr>
      </w:pPr>
      <w:r w:rsidRPr="00722D0B">
        <w:rPr>
          <w:sz w:val="22"/>
          <w:szCs w:val="22"/>
          <w:shd w:val="clear" w:color="auto" w:fill="C0C0C0"/>
          <w:lang w:val="lv-LV"/>
        </w:rPr>
        <w:t>28 tabletes</w:t>
      </w:r>
    </w:p>
    <w:p w:rsidR="004C5A26" w:rsidRPr="00722D0B" w:rsidRDefault="004C5A26" w:rsidP="004C5A26">
      <w:pPr>
        <w:rPr>
          <w:color w:val="000000"/>
          <w:sz w:val="22"/>
          <w:szCs w:val="22"/>
          <w:lang w:val="lv-LV"/>
        </w:rPr>
      </w:pPr>
      <w:r w:rsidRPr="00722D0B">
        <w:rPr>
          <w:sz w:val="22"/>
          <w:szCs w:val="22"/>
          <w:shd w:val="clear" w:color="auto" w:fill="C0C0C0"/>
          <w:lang w:val="lv-LV"/>
        </w:rPr>
        <w:t>28 x 1 tablete</w:t>
      </w:r>
    </w:p>
    <w:p w:rsidR="00C86E52" w:rsidRPr="00722D0B" w:rsidRDefault="00C86E52">
      <w:pPr>
        <w:rPr>
          <w:sz w:val="22"/>
          <w:szCs w:val="22"/>
          <w:shd w:val="clear" w:color="auto" w:fill="C0C0C0"/>
          <w:lang w:val="lv-LV"/>
        </w:rPr>
      </w:pPr>
      <w:r w:rsidRPr="00722D0B">
        <w:rPr>
          <w:sz w:val="22"/>
          <w:szCs w:val="22"/>
          <w:shd w:val="clear" w:color="auto" w:fill="C0C0C0"/>
          <w:lang w:val="lv-LV"/>
        </w:rPr>
        <w:t xml:space="preserve">30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rPr>
          <w:sz w:val="22"/>
          <w:szCs w:val="22"/>
          <w:shd w:val="clear" w:color="auto" w:fill="C0C0C0"/>
          <w:lang w:val="lv-LV"/>
        </w:rPr>
      </w:pPr>
      <w:r w:rsidRPr="00722D0B">
        <w:rPr>
          <w:sz w:val="22"/>
          <w:szCs w:val="22"/>
          <w:shd w:val="clear" w:color="auto" w:fill="C0C0C0"/>
          <w:lang w:val="lv-LV"/>
        </w:rPr>
        <w:t>56 tabletes</w:t>
      </w:r>
    </w:p>
    <w:p w:rsidR="00C86E52" w:rsidRPr="00722D0B" w:rsidRDefault="00C86E52">
      <w:pPr>
        <w:rPr>
          <w:sz w:val="22"/>
          <w:szCs w:val="22"/>
          <w:shd w:val="clear" w:color="auto" w:fill="C0C0C0"/>
          <w:lang w:val="lv-LV"/>
        </w:rPr>
      </w:pPr>
      <w:r w:rsidRPr="00722D0B">
        <w:rPr>
          <w:sz w:val="22"/>
          <w:szCs w:val="22"/>
          <w:shd w:val="clear" w:color="auto" w:fill="C0C0C0"/>
          <w:lang w:val="lv-LV"/>
        </w:rPr>
        <w:t>84 tabletes</w:t>
      </w:r>
    </w:p>
    <w:p w:rsidR="00C86E52" w:rsidRPr="00722D0B" w:rsidRDefault="00C86E52">
      <w:pPr>
        <w:rPr>
          <w:sz w:val="22"/>
          <w:szCs w:val="22"/>
          <w:shd w:val="clear" w:color="auto" w:fill="C0C0C0"/>
          <w:lang w:val="lv-LV"/>
        </w:rPr>
      </w:pPr>
      <w:r w:rsidRPr="00722D0B">
        <w:rPr>
          <w:sz w:val="22"/>
          <w:szCs w:val="22"/>
          <w:shd w:val="clear" w:color="auto" w:fill="C0C0C0"/>
          <w:lang w:val="lv-LV"/>
        </w:rPr>
        <w:t xml:space="preserve">90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rPr>
          <w:sz w:val="22"/>
          <w:szCs w:val="22"/>
          <w:shd w:val="clear" w:color="auto" w:fill="C0C0C0"/>
          <w:lang w:val="lv-LV"/>
        </w:rPr>
      </w:pPr>
      <w:r w:rsidRPr="00722D0B">
        <w:rPr>
          <w:sz w:val="22"/>
          <w:szCs w:val="22"/>
          <w:shd w:val="clear" w:color="auto" w:fill="C0C0C0"/>
          <w:lang w:val="lv-LV"/>
        </w:rPr>
        <w:t>98 tabletes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476015">
            <w:pPr>
              <w:tabs>
                <w:tab w:val="left" w:pos="142"/>
                <w:tab w:val="left" w:pos="540"/>
              </w:tabs>
              <w:rPr>
                <w:b/>
                <w:color w:val="000000"/>
                <w:sz w:val="22"/>
                <w:szCs w:val="22"/>
                <w:lang w:val="lv-LV"/>
              </w:rPr>
            </w:pPr>
            <w:r w:rsidRPr="00722D0B">
              <w:rPr>
                <w:b/>
                <w:color w:val="000000"/>
                <w:sz w:val="22"/>
                <w:szCs w:val="22"/>
                <w:lang w:val="lv-LV"/>
              </w:rPr>
              <w:t>5.</w:t>
            </w:r>
            <w:r w:rsidRPr="00722D0B">
              <w:rPr>
                <w:b/>
                <w:color w:val="000000"/>
                <w:sz w:val="22"/>
                <w:szCs w:val="22"/>
                <w:lang w:val="lv-LV"/>
              </w:rPr>
              <w:tab/>
              <w:t>LIETOŠANAS UN IEVADĪŠANAS VEIDS</w:t>
            </w:r>
            <w:r w:rsidR="00476015" w:rsidRPr="00722D0B">
              <w:rPr>
                <w:b/>
                <w:color w:val="000000"/>
                <w:sz w:val="22"/>
                <w:szCs w:val="22"/>
                <w:lang w:val="lv-LV"/>
              </w:rPr>
              <w:t>(-I)</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Iekšķīgai lietošanai</w:t>
      </w:r>
      <w:r w:rsidR="0075372F"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Pirms lietošanas izlasiet lietošanas instrukciju.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BB36D7">
            <w:pPr>
              <w:ind w:left="567" w:hanging="567"/>
              <w:rPr>
                <w:b/>
                <w:color w:val="000000"/>
                <w:sz w:val="22"/>
                <w:szCs w:val="22"/>
                <w:lang w:val="lv-LV"/>
              </w:rPr>
            </w:pPr>
            <w:r w:rsidRPr="00722D0B">
              <w:rPr>
                <w:b/>
                <w:color w:val="000000"/>
                <w:sz w:val="22"/>
                <w:szCs w:val="22"/>
                <w:lang w:val="lv-LV"/>
              </w:rPr>
              <w:t>6.</w:t>
            </w:r>
            <w:r w:rsidRPr="00722D0B">
              <w:rPr>
                <w:b/>
                <w:color w:val="000000"/>
                <w:sz w:val="22"/>
                <w:szCs w:val="22"/>
                <w:lang w:val="lv-LV"/>
              </w:rPr>
              <w:tab/>
              <w:t xml:space="preserve">ĪPAŠI BRĪDINĀJUMI PAR ZĀĻU UZGLABĀŠANU BĒRNIEM </w:t>
            </w:r>
            <w:r w:rsidR="00E569D7" w:rsidRPr="00722D0B">
              <w:rPr>
                <w:b/>
                <w:color w:val="000000"/>
                <w:sz w:val="22"/>
                <w:szCs w:val="22"/>
                <w:lang w:val="lv-LV"/>
              </w:rPr>
              <w:t xml:space="preserve">NEREDZAMĀ UN </w:t>
            </w:r>
            <w:r w:rsidRPr="00722D0B">
              <w:rPr>
                <w:b/>
                <w:color w:val="000000"/>
                <w:sz w:val="22"/>
                <w:szCs w:val="22"/>
                <w:lang w:val="lv-LV"/>
              </w:rPr>
              <w:t>NEPIEEJAMĀ</w:t>
            </w:r>
            <w:r w:rsidR="00E569D7" w:rsidRPr="00722D0B">
              <w:rPr>
                <w:b/>
                <w:color w:val="000000"/>
                <w:sz w:val="22"/>
                <w:szCs w:val="22"/>
                <w:lang w:val="lv-LV"/>
              </w:rPr>
              <w:t xml:space="preserve"> </w:t>
            </w:r>
            <w:r w:rsidRPr="00722D0B">
              <w:rPr>
                <w:b/>
                <w:color w:val="000000"/>
                <w:sz w:val="22"/>
                <w:szCs w:val="22"/>
                <w:lang w:val="lv-LV"/>
              </w:rPr>
              <w:t>VIETĀ</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Uzglabāt bērniem </w:t>
      </w:r>
      <w:r w:rsidR="00E569D7" w:rsidRPr="00722D0B">
        <w:rPr>
          <w:color w:val="000000"/>
          <w:sz w:val="22"/>
          <w:szCs w:val="22"/>
          <w:lang w:val="lv-LV"/>
        </w:rPr>
        <w:t xml:space="preserve">neredzamā un </w:t>
      </w:r>
      <w:r w:rsidRPr="00722D0B">
        <w:rPr>
          <w:color w:val="000000"/>
          <w:sz w:val="22"/>
          <w:szCs w:val="22"/>
          <w:lang w:val="lv-LV"/>
        </w:rPr>
        <w:t>nepieejamā vietā</w:t>
      </w:r>
      <w:r w:rsidR="0075372F"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7.</w:t>
            </w:r>
            <w:r w:rsidRPr="00722D0B">
              <w:rPr>
                <w:b/>
                <w:color w:val="000000"/>
                <w:sz w:val="22"/>
                <w:szCs w:val="22"/>
                <w:lang w:val="lv-LV"/>
              </w:rPr>
              <w:tab/>
              <w:t>CITI ĪPAŠI BRĪDINĀJUMI, JA NEPIECIEŠAMS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5B05D3">
            <w:pPr>
              <w:keepNext/>
              <w:tabs>
                <w:tab w:val="left" w:pos="142"/>
                <w:tab w:val="left" w:pos="540"/>
              </w:tabs>
              <w:rPr>
                <w:b/>
                <w:color w:val="000000"/>
                <w:sz w:val="22"/>
                <w:szCs w:val="22"/>
                <w:lang w:val="lv-LV"/>
              </w:rPr>
            </w:pPr>
            <w:r w:rsidRPr="00722D0B">
              <w:rPr>
                <w:b/>
                <w:color w:val="000000"/>
                <w:sz w:val="22"/>
                <w:szCs w:val="22"/>
                <w:lang w:val="lv-LV"/>
              </w:rPr>
              <w:t>8.</w:t>
            </w:r>
            <w:r w:rsidRPr="00722D0B">
              <w:rPr>
                <w:b/>
                <w:color w:val="000000"/>
                <w:sz w:val="22"/>
                <w:szCs w:val="22"/>
                <w:lang w:val="lv-LV"/>
              </w:rPr>
              <w:tab/>
              <w:t>DERĪGUMA TERMIŅŠ</w:t>
            </w:r>
          </w:p>
        </w:tc>
      </w:tr>
    </w:tbl>
    <w:p w:rsidR="00C86E52" w:rsidRPr="00722D0B" w:rsidRDefault="00C86E52" w:rsidP="005B05D3">
      <w:pPr>
        <w:keepNext/>
        <w:tabs>
          <w:tab w:val="left" w:pos="540"/>
        </w:tabs>
        <w:rPr>
          <w:color w:val="000000"/>
          <w:sz w:val="22"/>
          <w:szCs w:val="22"/>
          <w:lang w:val="lv-LV"/>
        </w:rPr>
      </w:pPr>
    </w:p>
    <w:p w:rsidR="00C86E52" w:rsidRPr="00722D0B" w:rsidRDefault="00CD488C">
      <w:pPr>
        <w:tabs>
          <w:tab w:val="left" w:pos="540"/>
        </w:tabs>
        <w:rPr>
          <w:color w:val="000000"/>
          <w:sz w:val="22"/>
          <w:szCs w:val="22"/>
          <w:lang w:val="lv-LV"/>
        </w:rPr>
      </w:pPr>
      <w:r w:rsidRPr="00722D0B">
        <w:rPr>
          <w:color w:val="000000"/>
          <w:sz w:val="22"/>
          <w:szCs w:val="22"/>
          <w:lang w:val="lv-LV"/>
        </w:rPr>
        <w:t>EXP</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5B05D3">
            <w:pPr>
              <w:keepNext/>
              <w:tabs>
                <w:tab w:val="left" w:pos="142"/>
                <w:tab w:val="left" w:pos="540"/>
              </w:tabs>
              <w:rPr>
                <w:color w:val="000000"/>
                <w:sz w:val="22"/>
                <w:szCs w:val="22"/>
                <w:lang w:val="lv-LV"/>
              </w:rPr>
            </w:pPr>
            <w:r w:rsidRPr="00722D0B">
              <w:rPr>
                <w:b/>
                <w:color w:val="000000"/>
                <w:sz w:val="22"/>
                <w:szCs w:val="22"/>
                <w:lang w:val="lv-LV"/>
              </w:rPr>
              <w:t>9.</w:t>
            </w:r>
            <w:r w:rsidRPr="00722D0B">
              <w:rPr>
                <w:b/>
                <w:color w:val="000000"/>
                <w:sz w:val="22"/>
                <w:szCs w:val="22"/>
                <w:lang w:val="lv-LV"/>
              </w:rPr>
              <w:tab/>
              <w:t>ĪPAŠI UZGLABĀŠANAS NOSACĪJUMI</w:t>
            </w:r>
          </w:p>
        </w:tc>
      </w:tr>
    </w:tbl>
    <w:p w:rsidR="00C86E52" w:rsidRPr="00722D0B" w:rsidRDefault="00C86E52" w:rsidP="005B05D3">
      <w:pPr>
        <w:keepNext/>
        <w:tabs>
          <w:tab w:val="left" w:pos="540"/>
        </w:tabs>
        <w:rPr>
          <w:color w:val="000000"/>
          <w:sz w:val="22"/>
          <w:szCs w:val="22"/>
          <w:lang w:val="lv-LV"/>
        </w:rPr>
      </w:pPr>
    </w:p>
    <w:p w:rsidR="00C86E52" w:rsidRPr="00722D0B" w:rsidRDefault="000B59C9">
      <w:pPr>
        <w:tabs>
          <w:tab w:val="left" w:pos="540"/>
        </w:tabs>
        <w:rPr>
          <w:b/>
          <w:color w:val="000000"/>
          <w:sz w:val="22"/>
          <w:szCs w:val="22"/>
          <w:lang w:val="lv-LV"/>
        </w:rPr>
      </w:pPr>
      <w:r w:rsidRPr="00722D0B">
        <w:rPr>
          <w:b/>
          <w:color w:val="000000"/>
          <w:sz w:val="22"/>
          <w:szCs w:val="22"/>
          <w:lang w:val="lv-LV"/>
        </w:rPr>
        <w:t>Šīm zālēm nav nepieciešama īpaša uzglabāšanas temperatūra</w:t>
      </w:r>
      <w:r w:rsidR="00C86E52" w:rsidRPr="00722D0B">
        <w:rPr>
          <w:b/>
          <w:color w:val="000000"/>
          <w:sz w:val="22"/>
          <w:szCs w:val="22"/>
          <w:lang w:val="lv-LV"/>
        </w:rPr>
        <w:t>.</w:t>
      </w:r>
    </w:p>
    <w:p w:rsidR="00C86E52" w:rsidRPr="00722D0B" w:rsidRDefault="00C86E52">
      <w:pPr>
        <w:tabs>
          <w:tab w:val="left" w:pos="540"/>
        </w:tabs>
        <w:rPr>
          <w:b/>
          <w:color w:val="000000"/>
          <w:sz w:val="22"/>
          <w:szCs w:val="22"/>
          <w:lang w:val="lv-LV"/>
        </w:rPr>
      </w:pPr>
      <w:r w:rsidRPr="00722D0B">
        <w:rPr>
          <w:b/>
          <w:color w:val="000000"/>
          <w:sz w:val="22"/>
          <w:szCs w:val="22"/>
          <w:lang w:val="lv-LV"/>
        </w:rPr>
        <w:t>Uzglabāt oriģināliepakojumā, lai sargātu no mitruma</w:t>
      </w:r>
      <w:r w:rsidR="0075372F" w:rsidRPr="00722D0B">
        <w:rPr>
          <w:b/>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BB36D7">
            <w:pPr>
              <w:ind w:left="567" w:hanging="567"/>
              <w:rPr>
                <w:b/>
                <w:color w:val="000000"/>
                <w:sz w:val="22"/>
                <w:szCs w:val="22"/>
                <w:lang w:val="lv-LV"/>
              </w:rPr>
            </w:pPr>
            <w:r w:rsidRPr="00722D0B">
              <w:rPr>
                <w:b/>
                <w:color w:val="000000"/>
                <w:sz w:val="22"/>
                <w:szCs w:val="22"/>
                <w:lang w:val="lv-LV"/>
              </w:rPr>
              <w:t>10.</w:t>
            </w:r>
            <w:r w:rsidRPr="00722D0B">
              <w:rPr>
                <w:b/>
                <w:color w:val="000000"/>
                <w:sz w:val="22"/>
                <w:szCs w:val="22"/>
                <w:lang w:val="lv-LV"/>
              </w:rPr>
              <w:tab/>
              <w:t>ĪPAŠI PIESARDZĪBAS PASĀKUMI, IZNĪCINOT NEIZLIETO</w:t>
            </w:r>
            <w:r w:rsidR="00476015" w:rsidRPr="00722D0B">
              <w:rPr>
                <w:b/>
                <w:color w:val="000000"/>
                <w:sz w:val="22"/>
                <w:szCs w:val="22"/>
                <w:lang w:val="lv-LV"/>
              </w:rPr>
              <w:t>TĀS</w:t>
            </w:r>
            <w:r w:rsidRPr="00722D0B">
              <w:rPr>
                <w:b/>
                <w:color w:val="000000"/>
                <w:sz w:val="22"/>
                <w:szCs w:val="22"/>
                <w:lang w:val="lv-LV"/>
              </w:rPr>
              <w:t xml:space="preserve"> </w:t>
            </w:r>
            <w:r w:rsidR="00476015" w:rsidRPr="00722D0B">
              <w:rPr>
                <w:b/>
                <w:color w:val="000000"/>
                <w:sz w:val="22"/>
                <w:szCs w:val="22"/>
                <w:lang w:val="lv-LV"/>
              </w:rPr>
              <w:t xml:space="preserve">ZĀLES </w:t>
            </w:r>
            <w:r w:rsidRPr="00722D0B">
              <w:rPr>
                <w:b/>
                <w:color w:val="000000"/>
                <w:sz w:val="22"/>
                <w:szCs w:val="22"/>
                <w:lang w:val="lv-LV"/>
              </w:rPr>
              <w:t xml:space="preserve">VAI IZMANTOTOS MATERIĀLUS, KAS BIJUŠI SASKARĒ AR </w:t>
            </w:r>
            <w:r w:rsidR="00476015" w:rsidRPr="00722D0B">
              <w:rPr>
                <w:b/>
                <w:color w:val="000000"/>
                <w:sz w:val="22"/>
                <w:szCs w:val="22"/>
                <w:lang w:val="lv-LV"/>
              </w:rPr>
              <w:t xml:space="preserve">ŠĪM ZĀLĒM, </w:t>
            </w:r>
            <w:r w:rsidRPr="00722D0B">
              <w:rPr>
                <w:b/>
                <w:color w:val="000000"/>
                <w:sz w:val="22"/>
                <w:szCs w:val="22"/>
                <w:lang w:val="lv-LV"/>
              </w:rPr>
              <w:t>JA PIEMĒROJAMS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11.</w:t>
            </w:r>
            <w:r w:rsidRPr="00722D0B">
              <w:rPr>
                <w:b/>
                <w:color w:val="000000"/>
                <w:sz w:val="22"/>
                <w:szCs w:val="22"/>
                <w:lang w:val="lv-LV"/>
              </w:rPr>
              <w:tab/>
              <w:t xml:space="preserve">REĢISTRĀCIJAS APLIECĪBAS ĪPAŠNIEKA NOSAUKUMS UN ADRESE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International GmbH</w:t>
      </w:r>
    </w:p>
    <w:p w:rsidR="00C86E52" w:rsidRPr="00722D0B" w:rsidRDefault="00C86E52">
      <w:pPr>
        <w:tabs>
          <w:tab w:val="left" w:pos="540"/>
        </w:tabs>
        <w:rPr>
          <w:color w:val="000000"/>
          <w:sz w:val="22"/>
          <w:szCs w:val="22"/>
          <w:lang w:val="lv-LV"/>
        </w:rPr>
      </w:pPr>
      <w:r w:rsidRPr="00722D0B">
        <w:rPr>
          <w:color w:val="000000"/>
          <w:sz w:val="22"/>
          <w:szCs w:val="22"/>
          <w:lang w:val="lv-LV"/>
        </w:rPr>
        <w:t>Binger Str. 173</w:t>
      </w:r>
    </w:p>
    <w:p w:rsidR="00C86E52" w:rsidRPr="00722D0B" w:rsidRDefault="00C86E52">
      <w:pPr>
        <w:tabs>
          <w:tab w:val="left" w:pos="540"/>
        </w:tabs>
        <w:rPr>
          <w:color w:val="000000"/>
          <w:sz w:val="22"/>
          <w:szCs w:val="22"/>
          <w:lang w:val="lv-LV"/>
        </w:rPr>
      </w:pPr>
      <w:r w:rsidRPr="00722D0B">
        <w:rPr>
          <w:color w:val="000000"/>
          <w:sz w:val="22"/>
          <w:szCs w:val="22"/>
          <w:lang w:val="lv-LV"/>
        </w:rPr>
        <w:t>D-55216 Ingelheim am Rhein</w:t>
      </w:r>
    </w:p>
    <w:p w:rsidR="00C86E52" w:rsidRPr="00722D0B" w:rsidRDefault="00C86E52">
      <w:pPr>
        <w:tabs>
          <w:tab w:val="left" w:pos="540"/>
        </w:tabs>
        <w:rPr>
          <w:color w:val="000000"/>
          <w:sz w:val="22"/>
          <w:szCs w:val="22"/>
          <w:lang w:val="lv-LV"/>
        </w:rPr>
      </w:pPr>
      <w:r w:rsidRPr="00722D0B">
        <w:rPr>
          <w:color w:val="000000"/>
          <w:sz w:val="22"/>
          <w:szCs w:val="22"/>
          <w:lang w:val="lv-LV"/>
        </w:rPr>
        <w:t>Vācija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12.</w:t>
            </w:r>
            <w:r w:rsidRPr="00722D0B">
              <w:rPr>
                <w:b/>
                <w:color w:val="000000"/>
                <w:sz w:val="22"/>
                <w:szCs w:val="22"/>
                <w:lang w:val="lv-LV"/>
              </w:rPr>
              <w:tab/>
              <w:t xml:space="preserve">REĢISTRĀCIJAS </w:t>
            </w:r>
            <w:r w:rsidR="00D86BF9" w:rsidRPr="00722D0B">
              <w:rPr>
                <w:b/>
                <w:color w:val="000000"/>
                <w:sz w:val="22"/>
                <w:szCs w:val="22"/>
                <w:lang w:val="lv-LV"/>
              </w:rPr>
              <w:t xml:space="preserve">APLIECĪBAS </w:t>
            </w:r>
            <w:r w:rsidRPr="00722D0B">
              <w:rPr>
                <w:b/>
                <w:color w:val="000000"/>
                <w:sz w:val="22"/>
                <w:szCs w:val="22"/>
                <w:lang w:val="lv-LV"/>
              </w:rPr>
              <w:t>NUMURS(</w:t>
            </w:r>
            <w:r w:rsidR="00D86BF9" w:rsidRPr="00722D0B">
              <w:rPr>
                <w:b/>
                <w:color w:val="000000"/>
                <w:sz w:val="22"/>
                <w:szCs w:val="22"/>
                <w:lang w:val="lv-LV"/>
              </w:rPr>
              <w:t>-</w:t>
            </w:r>
            <w:r w:rsidRPr="00722D0B">
              <w:rPr>
                <w:b/>
                <w:color w:val="000000"/>
                <w:sz w:val="22"/>
                <w:szCs w:val="22"/>
                <w:lang w:val="lv-LV"/>
              </w:rPr>
              <w:t>I)</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EU/1/02/213/001</w:t>
      </w:r>
      <w:r w:rsidRPr="00722D0B">
        <w:rPr>
          <w:color w:val="000000"/>
          <w:sz w:val="22"/>
          <w:szCs w:val="22"/>
          <w:lang w:val="lv-LV"/>
        </w:rPr>
        <w:tab/>
        <w:t>14 tabletes</w:t>
      </w:r>
    </w:p>
    <w:p w:rsidR="00C86E52" w:rsidRPr="00722D0B" w:rsidRDefault="00C86E52">
      <w:pPr>
        <w:rPr>
          <w:sz w:val="22"/>
          <w:szCs w:val="22"/>
          <w:lang w:val="lv-LV"/>
        </w:rPr>
      </w:pPr>
      <w:r w:rsidRPr="00722D0B">
        <w:rPr>
          <w:sz w:val="22"/>
          <w:szCs w:val="22"/>
          <w:shd w:val="clear" w:color="auto" w:fill="C0C0C0"/>
          <w:lang w:val="lv-LV"/>
        </w:rPr>
        <w:t>EU/1/02/213/002</w:t>
      </w:r>
      <w:r w:rsidRPr="00722D0B">
        <w:rPr>
          <w:sz w:val="22"/>
          <w:szCs w:val="22"/>
          <w:shd w:val="clear" w:color="auto" w:fill="C0C0C0"/>
          <w:lang w:val="lv-LV"/>
        </w:rPr>
        <w:tab/>
        <w:t>28 tabletes</w:t>
      </w:r>
    </w:p>
    <w:p w:rsidR="00C86E52" w:rsidRPr="00722D0B" w:rsidRDefault="00C86E52">
      <w:pPr>
        <w:rPr>
          <w:sz w:val="22"/>
          <w:szCs w:val="22"/>
          <w:lang w:val="lv-LV"/>
        </w:rPr>
      </w:pPr>
      <w:r w:rsidRPr="00722D0B">
        <w:rPr>
          <w:sz w:val="22"/>
          <w:szCs w:val="22"/>
          <w:shd w:val="clear" w:color="auto" w:fill="C0C0C0"/>
          <w:lang w:val="lv-LV"/>
        </w:rPr>
        <w:t>EU/1/02/213/003</w:t>
      </w:r>
      <w:r w:rsidRPr="00722D0B">
        <w:rPr>
          <w:sz w:val="22"/>
          <w:szCs w:val="22"/>
          <w:shd w:val="clear" w:color="auto" w:fill="C0C0C0"/>
          <w:lang w:val="lv-LV"/>
        </w:rPr>
        <w:tab/>
        <w:t xml:space="preserve">28 </w:t>
      </w:r>
      <w:r w:rsidR="00A17758" w:rsidRPr="00722D0B">
        <w:rPr>
          <w:sz w:val="22"/>
          <w:szCs w:val="22"/>
          <w:shd w:val="clear" w:color="auto" w:fill="C0C0C0"/>
          <w:lang w:val="lv-LV"/>
        </w:rPr>
        <w:t>x 1</w:t>
      </w:r>
      <w:r w:rsidRPr="00722D0B">
        <w:rPr>
          <w:sz w:val="22"/>
          <w:szCs w:val="22"/>
          <w:shd w:val="clear" w:color="auto" w:fill="C0C0C0"/>
          <w:lang w:val="lv-LV"/>
        </w:rPr>
        <w:t xml:space="preserve"> tablete</w:t>
      </w:r>
    </w:p>
    <w:p w:rsidR="00C86E52" w:rsidRPr="00722D0B" w:rsidRDefault="00C86E52">
      <w:pPr>
        <w:rPr>
          <w:sz w:val="22"/>
          <w:szCs w:val="22"/>
          <w:lang w:val="lv-LV"/>
        </w:rPr>
      </w:pPr>
      <w:r w:rsidRPr="00722D0B">
        <w:rPr>
          <w:sz w:val="22"/>
          <w:szCs w:val="22"/>
          <w:shd w:val="clear" w:color="auto" w:fill="C0C0C0"/>
          <w:lang w:val="lv-LV"/>
        </w:rPr>
        <w:t>EU/1/02/213/013</w:t>
      </w:r>
      <w:r w:rsidRPr="00722D0B">
        <w:rPr>
          <w:sz w:val="22"/>
          <w:szCs w:val="22"/>
          <w:shd w:val="clear" w:color="auto" w:fill="C0C0C0"/>
          <w:lang w:val="lv-LV"/>
        </w:rPr>
        <w:tab/>
        <w:t xml:space="preserve">30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rPr>
          <w:sz w:val="22"/>
          <w:szCs w:val="22"/>
          <w:lang w:val="lv-LV"/>
        </w:rPr>
      </w:pPr>
      <w:r w:rsidRPr="00722D0B">
        <w:rPr>
          <w:sz w:val="22"/>
          <w:szCs w:val="22"/>
          <w:shd w:val="clear" w:color="auto" w:fill="C0C0C0"/>
          <w:lang w:val="lv-LV"/>
        </w:rPr>
        <w:t>EU/1/02/213/004</w:t>
      </w:r>
      <w:r w:rsidRPr="00722D0B">
        <w:rPr>
          <w:sz w:val="22"/>
          <w:szCs w:val="22"/>
          <w:shd w:val="clear" w:color="auto" w:fill="C0C0C0"/>
          <w:lang w:val="lv-LV"/>
        </w:rPr>
        <w:tab/>
        <w:t>56 tabletes</w:t>
      </w:r>
    </w:p>
    <w:p w:rsidR="00C86E52" w:rsidRPr="00722D0B" w:rsidRDefault="00C86E52">
      <w:pPr>
        <w:rPr>
          <w:sz w:val="22"/>
          <w:szCs w:val="22"/>
          <w:lang w:val="lv-LV"/>
        </w:rPr>
      </w:pPr>
      <w:r w:rsidRPr="00722D0B">
        <w:rPr>
          <w:sz w:val="22"/>
          <w:szCs w:val="22"/>
          <w:shd w:val="clear" w:color="auto" w:fill="C0C0C0"/>
          <w:lang w:val="lv-LV"/>
        </w:rPr>
        <w:t>EU/1/02/213/011</w:t>
      </w:r>
      <w:r w:rsidRPr="00722D0B">
        <w:rPr>
          <w:sz w:val="22"/>
          <w:szCs w:val="22"/>
          <w:shd w:val="clear" w:color="auto" w:fill="C0C0C0"/>
          <w:lang w:val="lv-LV"/>
        </w:rPr>
        <w:tab/>
        <w:t>84 tabletes</w:t>
      </w:r>
    </w:p>
    <w:p w:rsidR="00C86E52" w:rsidRPr="00722D0B" w:rsidRDefault="00C86E52">
      <w:pPr>
        <w:rPr>
          <w:sz w:val="22"/>
          <w:szCs w:val="22"/>
          <w:lang w:val="lv-LV"/>
        </w:rPr>
      </w:pPr>
      <w:r w:rsidRPr="00722D0B">
        <w:rPr>
          <w:sz w:val="22"/>
          <w:szCs w:val="22"/>
          <w:shd w:val="clear" w:color="auto" w:fill="C0C0C0"/>
          <w:lang w:val="lv-LV"/>
        </w:rPr>
        <w:t>EU/1/02/213/014</w:t>
      </w:r>
      <w:r w:rsidRPr="00722D0B">
        <w:rPr>
          <w:sz w:val="22"/>
          <w:szCs w:val="22"/>
          <w:shd w:val="clear" w:color="auto" w:fill="C0C0C0"/>
          <w:lang w:val="lv-LV"/>
        </w:rPr>
        <w:tab/>
        <w:t xml:space="preserve">90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tabs>
          <w:tab w:val="left" w:pos="540"/>
        </w:tabs>
        <w:rPr>
          <w:color w:val="000000"/>
          <w:sz w:val="22"/>
          <w:szCs w:val="22"/>
          <w:lang w:val="lv-LV"/>
        </w:rPr>
      </w:pPr>
      <w:r w:rsidRPr="00722D0B">
        <w:rPr>
          <w:sz w:val="22"/>
          <w:szCs w:val="22"/>
          <w:shd w:val="clear" w:color="auto" w:fill="C0C0C0"/>
          <w:lang w:val="lv-LV"/>
        </w:rPr>
        <w:t>EU/1/02/213/005</w:t>
      </w:r>
      <w:r w:rsidRPr="00722D0B">
        <w:rPr>
          <w:sz w:val="22"/>
          <w:szCs w:val="22"/>
          <w:shd w:val="clear" w:color="auto" w:fill="C0C0C0"/>
          <w:lang w:val="lv-LV"/>
        </w:rPr>
        <w:tab/>
        <w:t>98 tabletes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13.</w:t>
            </w:r>
            <w:r w:rsidRPr="00722D0B">
              <w:rPr>
                <w:b/>
                <w:color w:val="000000"/>
                <w:sz w:val="22"/>
                <w:szCs w:val="22"/>
                <w:lang w:val="lv-LV"/>
              </w:rPr>
              <w:tab/>
              <w:t>SĒRIJAS NUMURS</w:t>
            </w:r>
          </w:p>
        </w:tc>
      </w:tr>
    </w:tbl>
    <w:p w:rsidR="00C86E52" w:rsidRPr="00722D0B" w:rsidRDefault="00C86E52">
      <w:pPr>
        <w:tabs>
          <w:tab w:val="left" w:pos="540"/>
        </w:tabs>
        <w:rPr>
          <w:color w:val="000000"/>
          <w:sz w:val="22"/>
          <w:szCs w:val="22"/>
          <w:lang w:val="lv-LV"/>
        </w:rPr>
      </w:pPr>
    </w:p>
    <w:p w:rsidR="00C86E52" w:rsidRPr="00722D0B" w:rsidRDefault="00CD488C">
      <w:pPr>
        <w:tabs>
          <w:tab w:val="left" w:pos="540"/>
        </w:tabs>
        <w:rPr>
          <w:color w:val="000000"/>
          <w:sz w:val="22"/>
          <w:szCs w:val="22"/>
          <w:lang w:val="lv-LV"/>
        </w:rPr>
      </w:pPr>
      <w:r w:rsidRPr="00722D0B">
        <w:rPr>
          <w:color w:val="000000"/>
          <w:sz w:val="22"/>
          <w:szCs w:val="22"/>
          <w:lang w:val="lv-LV"/>
        </w:rPr>
        <w:t xml:space="preserve">Lot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14.</w:t>
            </w:r>
            <w:r w:rsidRPr="00722D0B">
              <w:rPr>
                <w:b/>
                <w:color w:val="000000"/>
                <w:sz w:val="22"/>
                <w:szCs w:val="22"/>
                <w:lang w:val="lv-LV"/>
              </w:rPr>
              <w:tab/>
              <w:t>IZSNIEGŠANAS KĀRTĪBA</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15.</w:t>
            </w:r>
            <w:r w:rsidRPr="00722D0B">
              <w:rPr>
                <w:b/>
                <w:color w:val="000000"/>
                <w:sz w:val="22"/>
                <w:szCs w:val="22"/>
                <w:lang w:val="lv-LV"/>
              </w:rPr>
              <w:tab/>
              <w:t>NORĀDĪJUMI PAR LIETOŠANU</w:t>
            </w:r>
          </w:p>
        </w:tc>
      </w:tr>
    </w:tbl>
    <w:p w:rsidR="00C86E52" w:rsidRPr="00722D0B" w:rsidRDefault="00C86E52">
      <w:pPr>
        <w:tabs>
          <w:tab w:val="left" w:pos="540"/>
        </w:tabs>
        <w:rPr>
          <w:color w:val="000000"/>
          <w:sz w:val="22"/>
          <w:szCs w:val="22"/>
          <w:lang w:val="lv-LV"/>
        </w:rPr>
      </w:pPr>
    </w:p>
    <w:p w:rsidR="00C86E52" w:rsidRPr="00722D0B" w:rsidRDefault="00C86E52">
      <w:pPr>
        <w:ind w:left="567" w:hanging="567"/>
        <w:rPr>
          <w:color w:val="000000"/>
          <w:sz w:val="22"/>
          <w:szCs w:val="22"/>
          <w:u w:val="single"/>
          <w:lang w:val="lv-LV"/>
        </w:rPr>
      </w:pPr>
    </w:p>
    <w:p w:rsidR="00C86E52" w:rsidRPr="00722D0B" w:rsidRDefault="00C86E52">
      <w:pPr>
        <w:pBdr>
          <w:top w:val="single" w:sz="4" w:space="1" w:color="auto"/>
          <w:left w:val="single" w:sz="4" w:space="4" w:color="auto"/>
          <w:bottom w:val="single" w:sz="4" w:space="1" w:color="auto"/>
          <w:right w:val="single" w:sz="4" w:space="4" w:color="auto"/>
        </w:pBdr>
        <w:ind w:left="567" w:hanging="567"/>
        <w:rPr>
          <w:color w:val="000000"/>
          <w:sz w:val="22"/>
          <w:szCs w:val="22"/>
          <w:lang w:val="lv-LV"/>
        </w:rPr>
      </w:pPr>
      <w:r w:rsidRPr="00722D0B">
        <w:rPr>
          <w:b/>
          <w:color w:val="000000"/>
          <w:sz w:val="22"/>
          <w:szCs w:val="22"/>
          <w:lang w:val="lv-LV"/>
        </w:rPr>
        <w:t>16.</w:t>
      </w:r>
      <w:r w:rsidRPr="00722D0B">
        <w:rPr>
          <w:b/>
          <w:color w:val="000000"/>
          <w:sz w:val="22"/>
          <w:szCs w:val="22"/>
          <w:lang w:val="lv-LV"/>
        </w:rPr>
        <w:tab/>
        <w:t>INFORMĀCIJA BRAILA RAKSTĀ</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40 mg/12,5 mg</w:t>
      </w:r>
    </w:p>
    <w:p w:rsidR="0017661E" w:rsidRPr="00722D0B" w:rsidRDefault="0017661E" w:rsidP="00BB36D7">
      <w:pPr>
        <w:rPr>
          <w:lang w:val="lv-LV"/>
        </w:rPr>
      </w:pPr>
    </w:p>
    <w:p w:rsidR="0017661E" w:rsidRPr="00722D0B" w:rsidRDefault="0017661E" w:rsidP="00535239">
      <w:pPr>
        <w:rPr>
          <w:lang w:val="lv-LV"/>
        </w:rPr>
      </w:pPr>
    </w:p>
    <w:p w:rsidR="0017661E" w:rsidRPr="00722D0B" w:rsidRDefault="0017661E" w:rsidP="005B05D3">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rPr>
          <w:b/>
          <w:highlight w:val="yellow"/>
          <w:u w:val="single"/>
          <w:lang w:val="lv-LV"/>
        </w:rPr>
      </w:pPr>
      <w:r w:rsidRPr="00722D0B">
        <w:rPr>
          <w:b/>
          <w:lang w:val="lv-LV"/>
        </w:rPr>
        <w:t>17.</w:t>
      </w:r>
      <w:r w:rsidRPr="00722D0B">
        <w:rPr>
          <w:b/>
          <w:lang w:val="lv-LV"/>
        </w:rPr>
        <w:tab/>
        <w:t>UNIKĀLS IDENTIFIKATORS – 2D SVĪTRKODS</w:t>
      </w:r>
    </w:p>
    <w:p w:rsidR="0017661E" w:rsidRPr="00722D0B" w:rsidRDefault="0017661E" w:rsidP="005B05D3">
      <w:pPr>
        <w:keepNext/>
        <w:rPr>
          <w:lang w:val="lv-LV"/>
        </w:rPr>
      </w:pPr>
    </w:p>
    <w:p w:rsidR="0017661E" w:rsidRPr="00722D0B" w:rsidRDefault="0017661E" w:rsidP="00535239">
      <w:pPr>
        <w:rPr>
          <w:lang w:val="lv-LV"/>
        </w:rPr>
      </w:pPr>
      <w:r w:rsidRPr="00722D0B">
        <w:rPr>
          <w:shd w:val="pct15" w:color="auto" w:fill="FFFFFF"/>
          <w:lang w:val="lv-LV"/>
        </w:rPr>
        <w:t>2D svītrkods, kurā iekļauts unikāls identifikators.</w:t>
      </w:r>
    </w:p>
    <w:p w:rsidR="0017661E" w:rsidRPr="00722D0B" w:rsidRDefault="0017661E" w:rsidP="00535239">
      <w:pPr>
        <w:rPr>
          <w:lang w:val="lv-LV"/>
        </w:rPr>
      </w:pPr>
    </w:p>
    <w:p w:rsidR="0017661E" w:rsidRPr="00722D0B" w:rsidRDefault="0017661E" w:rsidP="00535239">
      <w:pPr>
        <w:rPr>
          <w:szCs w:val="20"/>
          <w:lang w:val="lv-LV" w:eastAsia="lv-LV" w:bidi="lv-LV"/>
        </w:rPr>
      </w:pPr>
    </w:p>
    <w:p w:rsidR="0017661E" w:rsidRPr="00722D0B" w:rsidRDefault="0017661E" w:rsidP="005B05D3">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rPr>
          <w:i/>
          <w:szCs w:val="20"/>
          <w:lang w:val="lv-LV" w:eastAsia="lv-LV" w:bidi="lv-LV"/>
        </w:rPr>
      </w:pPr>
      <w:r w:rsidRPr="00722D0B">
        <w:rPr>
          <w:b/>
          <w:snapToGrid w:val="0"/>
          <w:szCs w:val="20"/>
          <w:lang w:val="lv-LV" w:eastAsia="zh-CN"/>
        </w:rPr>
        <w:t>18.</w:t>
      </w:r>
      <w:r w:rsidRPr="00722D0B">
        <w:rPr>
          <w:b/>
          <w:snapToGrid w:val="0"/>
          <w:szCs w:val="20"/>
          <w:lang w:val="lv-LV" w:eastAsia="zh-CN"/>
        </w:rPr>
        <w:tab/>
      </w:r>
      <w:r w:rsidRPr="00722D0B">
        <w:rPr>
          <w:b/>
          <w:szCs w:val="20"/>
          <w:lang w:val="lv-LV" w:eastAsia="lv-LV" w:bidi="lv-LV"/>
        </w:rPr>
        <w:t>UNIKĀLS IDENTIFIKATORS – DATI, KURUS VAR NOLASĪT PERSONA</w:t>
      </w:r>
    </w:p>
    <w:p w:rsidR="0017661E" w:rsidRPr="00722D0B" w:rsidRDefault="0017661E" w:rsidP="005B05D3">
      <w:pPr>
        <w:keepNext/>
        <w:rPr>
          <w:szCs w:val="20"/>
          <w:lang w:val="lv-LV" w:eastAsia="lv-LV" w:bidi="lv-LV"/>
        </w:rPr>
      </w:pPr>
    </w:p>
    <w:p w:rsidR="0017661E" w:rsidRPr="00722D0B" w:rsidRDefault="0017661E" w:rsidP="005B05D3">
      <w:pPr>
        <w:keepNext/>
        <w:rPr>
          <w:lang w:val="lv-LV" w:eastAsia="lv-LV" w:bidi="lv-LV"/>
        </w:rPr>
      </w:pPr>
      <w:r w:rsidRPr="00722D0B">
        <w:rPr>
          <w:szCs w:val="20"/>
          <w:lang w:val="lv-LV" w:eastAsia="lv-LV" w:bidi="lv-LV"/>
        </w:rPr>
        <w:t>PC: {numurs} {produkta kods}</w:t>
      </w:r>
    </w:p>
    <w:p w:rsidR="0017661E" w:rsidRPr="00722D0B" w:rsidRDefault="0017661E" w:rsidP="00BB36D7">
      <w:pPr>
        <w:rPr>
          <w:lang w:val="lv-LV" w:eastAsia="lv-LV" w:bidi="lv-LV"/>
        </w:rPr>
      </w:pPr>
      <w:r w:rsidRPr="00722D0B">
        <w:rPr>
          <w:szCs w:val="20"/>
          <w:lang w:val="lv-LV" w:eastAsia="lv-LV" w:bidi="lv-LV"/>
        </w:rPr>
        <w:t>SN: {numurs} {sērijas numurs}</w:t>
      </w:r>
    </w:p>
    <w:p w:rsidR="0017661E" w:rsidRPr="00722D0B" w:rsidRDefault="0017661E" w:rsidP="00BB36D7">
      <w:pPr>
        <w:rPr>
          <w:lang w:val="lv-LV"/>
        </w:rPr>
      </w:pPr>
      <w:r w:rsidRPr="00722D0B">
        <w:rPr>
          <w:szCs w:val="20"/>
          <w:lang w:val="lv-LV" w:eastAsia="lv-LV" w:bidi="lv-LV"/>
        </w:rPr>
        <w:t>NN: {numurs} {valsts kompensācijas sistēmas vai cits valsts sistēmas numurs zāļu identifikācijai}</w:t>
      </w:r>
    </w:p>
    <w:p w:rsidR="00C86E52" w:rsidRPr="00722D0B" w:rsidRDefault="00C86E52" w:rsidP="00BB36D7">
      <w:pPr>
        <w:rPr>
          <w:b/>
          <w:bCs/>
          <w:lang w:val="lv-LV"/>
        </w:rPr>
      </w:pPr>
      <w:r w:rsidRPr="00722D0B">
        <w:rPr>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540"/>
              </w:tabs>
              <w:rPr>
                <w:b/>
                <w:color w:val="000000"/>
                <w:sz w:val="22"/>
                <w:szCs w:val="22"/>
                <w:lang w:val="lv-LV"/>
              </w:rPr>
            </w:pPr>
            <w:r w:rsidRPr="00722D0B">
              <w:rPr>
                <w:b/>
                <w:color w:val="000000"/>
                <w:sz w:val="22"/>
                <w:szCs w:val="22"/>
                <w:lang w:val="lv-LV"/>
              </w:rPr>
              <w:t>MINIMĀLĀ INFORMĀCIJA</w:t>
            </w:r>
            <w:r w:rsidR="00583D51" w:rsidRPr="00722D0B">
              <w:rPr>
                <w:b/>
                <w:color w:val="000000"/>
                <w:sz w:val="22"/>
                <w:szCs w:val="22"/>
                <w:lang w:val="lv-LV"/>
              </w:rPr>
              <w:t>, KAS</w:t>
            </w:r>
            <w:r w:rsidRPr="00722D0B">
              <w:rPr>
                <w:b/>
                <w:color w:val="000000"/>
                <w:sz w:val="22"/>
                <w:szCs w:val="22"/>
                <w:lang w:val="lv-LV"/>
              </w:rPr>
              <w:t xml:space="preserve"> </w:t>
            </w:r>
            <w:r w:rsidR="00583D51" w:rsidRPr="00722D0B">
              <w:rPr>
                <w:b/>
                <w:color w:val="000000"/>
                <w:sz w:val="22"/>
                <w:szCs w:val="22"/>
                <w:lang w:val="lv-LV"/>
              </w:rPr>
              <w:t xml:space="preserve">JĀNORĀDA </w:t>
            </w:r>
            <w:r w:rsidRPr="00722D0B">
              <w:rPr>
                <w:b/>
                <w:color w:val="000000"/>
                <w:sz w:val="22"/>
                <w:szCs w:val="22"/>
                <w:lang w:val="lv-LV"/>
              </w:rPr>
              <w:t>UZ BLISTERA VAI PLĀKSNĪTES</w:t>
            </w:r>
          </w:p>
          <w:p w:rsidR="00C86E52" w:rsidRPr="00722D0B" w:rsidRDefault="00C86E52">
            <w:pPr>
              <w:tabs>
                <w:tab w:val="left" w:pos="540"/>
              </w:tabs>
              <w:rPr>
                <w:b/>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Blisteri pa 7 tabletēm</w:t>
            </w:r>
          </w:p>
        </w:tc>
      </w:tr>
    </w:tbl>
    <w:p w:rsidR="00C86E52" w:rsidRPr="00722D0B" w:rsidRDefault="00C86E52">
      <w:pPr>
        <w:tabs>
          <w:tab w:val="left" w:pos="540"/>
        </w:tabs>
        <w:rPr>
          <w:bCs/>
          <w:color w:val="000000"/>
          <w:sz w:val="22"/>
          <w:szCs w:val="22"/>
          <w:lang w:val="lv-LV"/>
        </w:rPr>
      </w:pPr>
    </w:p>
    <w:p w:rsidR="00C86E52" w:rsidRPr="00722D0B" w:rsidRDefault="00C86E52">
      <w:pPr>
        <w:tabs>
          <w:tab w:val="left" w:pos="540"/>
        </w:tabs>
        <w:rPr>
          <w:bCs/>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w:t>
            </w:r>
            <w:r w:rsidRPr="00722D0B">
              <w:rPr>
                <w:b/>
                <w:color w:val="000000"/>
                <w:sz w:val="22"/>
                <w:szCs w:val="22"/>
                <w:lang w:val="lv-LV"/>
              </w:rPr>
              <w:tab/>
              <w:t>ZĀĻU NOSAUKUMS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40 mg/12,5 mg tabletes</w:t>
      </w:r>
    </w:p>
    <w:p w:rsidR="00C86E52" w:rsidRPr="00722D0B" w:rsidRDefault="00FB30A5">
      <w:pPr>
        <w:tabs>
          <w:tab w:val="left" w:pos="540"/>
        </w:tabs>
        <w:rPr>
          <w:color w:val="000000"/>
          <w:sz w:val="22"/>
          <w:szCs w:val="22"/>
          <w:lang w:val="lv-LV"/>
        </w:rPr>
      </w:pPr>
      <w:r w:rsidRPr="00722D0B">
        <w:rPr>
          <w:color w:val="000000"/>
          <w:sz w:val="22"/>
          <w:szCs w:val="22"/>
          <w:lang w:val="lv-LV"/>
        </w:rPr>
        <w:t>t</w:t>
      </w:r>
      <w:r w:rsidR="00C86E52" w:rsidRPr="00722D0B">
        <w:rPr>
          <w:color w:val="000000"/>
          <w:sz w:val="22"/>
          <w:szCs w:val="22"/>
          <w:lang w:val="lv-LV"/>
        </w:rPr>
        <w:t>elmisartan</w:t>
      </w:r>
      <w:r w:rsidR="009D03A6" w:rsidRPr="00722D0B">
        <w:rPr>
          <w:color w:val="000000"/>
          <w:sz w:val="22"/>
          <w:szCs w:val="22"/>
          <w:lang w:val="lv-LV"/>
        </w:rPr>
        <w:t>um</w:t>
      </w:r>
      <w:r w:rsidR="00C86E52" w:rsidRPr="00722D0B">
        <w:rPr>
          <w:color w:val="000000"/>
          <w:sz w:val="22"/>
          <w:szCs w:val="22"/>
          <w:lang w:val="lv-LV"/>
        </w:rPr>
        <w:t>/</w:t>
      </w:r>
      <w:r w:rsidRPr="00722D0B">
        <w:rPr>
          <w:color w:val="000000"/>
          <w:sz w:val="22"/>
          <w:szCs w:val="22"/>
          <w:lang w:val="lv-LV"/>
        </w:rPr>
        <w:t>h</w:t>
      </w:r>
      <w:r w:rsidR="00C86E52" w:rsidRPr="00722D0B">
        <w:rPr>
          <w:color w:val="000000"/>
          <w:sz w:val="22"/>
          <w:szCs w:val="22"/>
          <w:lang w:val="lv-LV"/>
        </w:rPr>
        <w:t>ydrochlorothiazid</w:t>
      </w:r>
      <w:r w:rsidR="009D03A6" w:rsidRPr="00722D0B">
        <w:rPr>
          <w:color w:val="000000"/>
          <w:sz w:val="22"/>
          <w:szCs w:val="22"/>
          <w:lang w:val="lv-LV"/>
        </w:rPr>
        <w:t>um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 xml:space="preserve">REĢISTRĀCIJAS APLIECĪBAS ĪPAŠNIEKA NOSAUKUMS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w:t>
      </w:r>
      <w:r w:rsidRPr="00722D0B">
        <w:rPr>
          <w:color w:val="000000"/>
          <w:sz w:val="22"/>
          <w:szCs w:val="22"/>
          <w:shd w:val="clear" w:color="auto" w:fill="D9D9D9"/>
          <w:lang w:val="lv-LV"/>
        </w:rPr>
        <w:t>Logo</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3.</w:t>
            </w:r>
            <w:r w:rsidRPr="00722D0B">
              <w:rPr>
                <w:b/>
                <w:color w:val="000000"/>
                <w:sz w:val="22"/>
                <w:szCs w:val="22"/>
                <w:lang w:val="lv-LV"/>
              </w:rPr>
              <w:tab/>
              <w:t xml:space="preserve">DERĪGUMA TERMIŅŠ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EXP</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4.</w:t>
            </w:r>
            <w:r w:rsidRPr="00722D0B">
              <w:rPr>
                <w:b/>
                <w:color w:val="000000"/>
                <w:sz w:val="22"/>
                <w:szCs w:val="22"/>
                <w:lang w:val="lv-LV"/>
              </w:rPr>
              <w:tab/>
              <w:t>SĒRIJAS NUMURS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Lot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5.</w:t>
            </w:r>
            <w:r w:rsidRPr="00722D0B">
              <w:rPr>
                <w:b/>
                <w:color w:val="000000"/>
                <w:sz w:val="22"/>
                <w:szCs w:val="22"/>
                <w:lang w:val="lv-LV"/>
              </w:rPr>
              <w:tab/>
              <w:t>CITA</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O</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T</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C</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P</w:t>
      </w:r>
      <w:r w:rsidR="006D16B0" w:rsidRPr="00722D0B">
        <w:rPr>
          <w:color w:val="000000"/>
          <w:sz w:val="22"/>
          <w:szCs w:val="22"/>
          <w:lang w:val="lv-LV"/>
        </w:rPr>
        <w:t>k.</w:t>
      </w:r>
    </w:p>
    <w:p w:rsidR="00C86E52" w:rsidRPr="00722D0B" w:rsidRDefault="00C86E52">
      <w:pPr>
        <w:tabs>
          <w:tab w:val="left" w:pos="540"/>
        </w:tabs>
        <w:rPr>
          <w:color w:val="000000"/>
          <w:sz w:val="22"/>
          <w:szCs w:val="22"/>
          <w:lang w:val="lv-LV"/>
        </w:rPr>
      </w:pPr>
      <w:r w:rsidRPr="00722D0B">
        <w:rPr>
          <w:color w:val="000000"/>
          <w:sz w:val="22"/>
          <w:szCs w:val="22"/>
          <w:lang w:val="lv-LV"/>
        </w:rPr>
        <w:t>S</w:t>
      </w:r>
      <w:r w:rsidR="006D16B0" w:rsidRPr="00722D0B">
        <w:rPr>
          <w:color w:val="000000"/>
          <w:sz w:val="22"/>
          <w:szCs w:val="22"/>
          <w:lang w:val="lv-LV"/>
        </w:rPr>
        <w:t>.</w:t>
      </w:r>
    </w:p>
    <w:p w:rsidR="00C86E52" w:rsidRPr="00722D0B" w:rsidRDefault="00C86E52">
      <w:pPr>
        <w:tabs>
          <w:tab w:val="left" w:pos="540"/>
        </w:tabs>
        <w:rPr>
          <w:b/>
          <w:color w:val="000000"/>
          <w:sz w:val="22"/>
          <w:szCs w:val="22"/>
          <w:lang w:val="lv-LV"/>
        </w:rPr>
      </w:pPr>
      <w:r w:rsidRPr="00722D0B">
        <w:rPr>
          <w:color w:val="000000"/>
          <w:sz w:val="22"/>
          <w:szCs w:val="22"/>
          <w:lang w:val="lv-LV"/>
        </w:rPr>
        <w:t>Sv</w:t>
      </w:r>
      <w:r w:rsidR="006D16B0" w:rsidRPr="00722D0B">
        <w:rPr>
          <w:color w:val="000000"/>
          <w:sz w:val="22"/>
          <w:szCs w:val="22"/>
          <w:lang w:val="lv-LV"/>
        </w:rPr>
        <w:t>.</w:t>
      </w:r>
      <w:r w:rsidRPr="00722D0B">
        <w:rPr>
          <w:b/>
          <w:color w:val="000000"/>
          <w:sz w:val="22"/>
          <w:szCs w:val="22"/>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540"/>
              </w:tabs>
              <w:rPr>
                <w:b/>
                <w:color w:val="000000"/>
                <w:sz w:val="22"/>
                <w:szCs w:val="22"/>
                <w:lang w:val="lv-LV"/>
              </w:rPr>
            </w:pPr>
            <w:r w:rsidRPr="00722D0B">
              <w:rPr>
                <w:b/>
                <w:color w:val="000000"/>
                <w:sz w:val="22"/>
                <w:szCs w:val="22"/>
                <w:lang w:val="lv-LV"/>
              </w:rPr>
              <w:t>MINIMĀLĀ INFORMĀCIJA</w:t>
            </w:r>
            <w:r w:rsidR="00513032" w:rsidRPr="00722D0B">
              <w:rPr>
                <w:b/>
                <w:color w:val="000000"/>
                <w:sz w:val="22"/>
                <w:szCs w:val="22"/>
                <w:lang w:val="lv-LV"/>
              </w:rPr>
              <w:t>, KAS JĀNORĀDA</w:t>
            </w:r>
            <w:r w:rsidRPr="00722D0B">
              <w:rPr>
                <w:b/>
                <w:color w:val="000000"/>
                <w:sz w:val="22"/>
                <w:szCs w:val="22"/>
                <w:lang w:val="lv-LV"/>
              </w:rPr>
              <w:t xml:space="preserve"> UZ BLISTERA VAI PLĀKSNĪTES</w:t>
            </w:r>
          </w:p>
          <w:p w:rsidR="00C86E52" w:rsidRPr="00722D0B" w:rsidRDefault="00C86E52">
            <w:pPr>
              <w:tabs>
                <w:tab w:val="left" w:pos="540"/>
              </w:tabs>
              <w:rPr>
                <w:b/>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Perforēti vienas devas blisteri</w:t>
            </w:r>
            <w:r w:rsidR="006374FE" w:rsidRPr="00722D0B">
              <w:rPr>
                <w:b/>
                <w:color w:val="000000"/>
                <w:sz w:val="22"/>
                <w:szCs w:val="22"/>
                <w:lang w:val="lv-LV"/>
              </w:rPr>
              <w:t xml:space="preserve">, kuros tablešu skaits dalās ar </w:t>
            </w:r>
            <w:r w:rsidR="00616761" w:rsidRPr="00722D0B">
              <w:rPr>
                <w:b/>
                <w:color w:val="000000"/>
                <w:sz w:val="22"/>
                <w:szCs w:val="22"/>
                <w:lang w:val="lv-LV"/>
              </w:rPr>
              <w:t>7 vai</w:t>
            </w:r>
            <w:r w:rsidR="00AB6D30" w:rsidRPr="00722D0B">
              <w:rPr>
                <w:b/>
                <w:color w:val="000000"/>
                <w:sz w:val="22"/>
                <w:szCs w:val="22"/>
                <w:lang w:val="lv-LV"/>
              </w:rPr>
              <w:t xml:space="preserve"> 10 </w:t>
            </w:r>
            <w:r w:rsidRPr="00722D0B">
              <w:rPr>
                <w:b/>
                <w:color w:val="000000"/>
                <w:sz w:val="22"/>
                <w:szCs w:val="22"/>
                <w:lang w:val="lv-LV"/>
              </w:rPr>
              <w:t>un tādi blisteri, kuros tabletes nav</w:t>
            </w:r>
            <w:r w:rsidR="006374FE" w:rsidRPr="00722D0B">
              <w:rPr>
                <w:b/>
                <w:color w:val="000000"/>
                <w:sz w:val="22"/>
                <w:szCs w:val="22"/>
                <w:lang w:val="lv-LV"/>
              </w:rPr>
              <w:t xml:space="preserve"> </w:t>
            </w:r>
            <w:r w:rsidRPr="00722D0B">
              <w:rPr>
                <w:b/>
                <w:color w:val="000000"/>
                <w:sz w:val="22"/>
                <w:szCs w:val="22"/>
                <w:lang w:val="lv-LV"/>
              </w:rPr>
              <w:t>iepakotas pa 7.</w:t>
            </w:r>
          </w:p>
        </w:tc>
      </w:tr>
    </w:tbl>
    <w:p w:rsidR="00C86E52" w:rsidRPr="00722D0B" w:rsidRDefault="00C86E52">
      <w:pPr>
        <w:tabs>
          <w:tab w:val="left" w:pos="540"/>
        </w:tabs>
        <w:rPr>
          <w:bCs/>
          <w:color w:val="000000"/>
          <w:sz w:val="22"/>
          <w:szCs w:val="22"/>
          <w:lang w:val="lv-LV"/>
        </w:rPr>
      </w:pPr>
    </w:p>
    <w:p w:rsidR="00C86E52" w:rsidRPr="00722D0B" w:rsidRDefault="00C86E52">
      <w:pPr>
        <w:tabs>
          <w:tab w:val="left" w:pos="540"/>
        </w:tabs>
        <w:rPr>
          <w:bCs/>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w:t>
            </w:r>
            <w:r w:rsidRPr="00722D0B">
              <w:rPr>
                <w:b/>
                <w:color w:val="000000"/>
                <w:sz w:val="22"/>
                <w:szCs w:val="22"/>
                <w:lang w:val="lv-LV"/>
              </w:rPr>
              <w:tab/>
              <w:t>ZĀĻU NOSAUKUMS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40 mg/12,5 mg tabletes</w:t>
      </w:r>
    </w:p>
    <w:p w:rsidR="00C86E52" w:rsidRPr="00722D0B" w:rsidRDefault="00587D89">
      <w:pPr>
        <w:tabs>
          <w:tab w:val="left" w:pos="540"/>
        </w:tabs>
        <w:rPr>
          <w:color w:val="000000"/>
          <w:sz w:val="22"/>
          <w:szCs w:val="22"/>
          <w:lang w:val="lv-LV"/>
        </w:rPr>
      </w:pPr>
      <w:r w:rsidRPr="00722D0B">
        <w:rPr>
          <w:color w:val="000000"/>
          <w:sz w:val="22"/>
          <w:szCs w:val="22"/>
          <w:lang w:val="lv-LV"/>
        </w:rPr>
        <w:t>t</w:t>
      </w:r>
      <w:r w:rsidR="00C86E52" w:rsidRPr="00722D0B">
        <w:rPr>
          <w:color w:val="000000"/>
          <w:sz w:val="22"/>
          <w:szCs w:val="22"/>
          <w:lang w:val="lv-LV"/>
        </w:rPr>
        <w:t>elmisartan</w:t>
      </w:r>
      <w:r w:rsidR="009D03A6" w:rsidRPr="00722D0B">
        <w:rPr>
          <w:color w:val="000000"/>
          <w:sz w:val="22"/>
          <w:szCs w:val="22"/>
          <w:lang w:val="lv-LV"/>
        </w:rPr>
        <w:t>um</w:t>
      </w:r>
      <w:r w:rsidR="00C86E52" w:rsidRPr="00722D0B">
        <w:rPr>
          <w:color w:val="000000"/>
          <w:sz w:val="22"/>
          <w:szCs w:val="22"/>
          <w:lang w:val="lv-LV"/>
        </w:rPr>
        <w:t>/</w:t>
      </w:r>
      <w:r w:rsidRPr="00722D0B">
        <w:rPr>
          <w:color w:val="000000"/>
          <w:sz w:val="22"/>
          <w:szCs w:val="22"/>
          <w:lang w:val="lv-LV"/>
        </w:rPr>
        <w:t>h</w:t>
      </w:r>
      <w:r w:rsidR="00C86E52" w:rsidRPr="00722D0B">
        <w:rPr>
          <w:color w:val="000000"/>
          <w:sz w:val="22"/>
          <w:szCs w:val="22"/>
          <w:lang w:val="lv-LV"/>
        </w:rPr>
        <w:t>ydrochlorothiazid</w:t>
      </w:r>
      <w:r w:rsidR="009D03A6" w:rsidRPr="00722D0B">
        <w:rPr>
          <w:color w:val="000000"/>
          <w:sz w:val="22"/>
          <w:szCs w:val="22"/>
          <w:lang w:val="lv-LV"/>
        </w:rPr>
        <w:t>um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 xml:space="preserve">REĢISTRĀCIJAS APLIECĪBAS ĪPAŠNIEKA NOSAUKUMS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w:t>
      </w:r>
      <w:r w:rsidRPr="00722D0B">
        <w:rPr>
          <w:color w:val="000000"/>
          <w:sz w:val="22"/>
          <w:szCs w:val="22"/>
          <w:shd w:val="clear" w:color="auto" w:fill="D9D9D9"/>
          <w:lang w:val="lv-LV"/>
        </w:rPr>
        <w:t>Logo</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3.</w:t>
            </w:r>
            <w:r w:rsidRPr="00722D0B">
              <w:rPr>
                <w:b/>
                <w:color w:val="000000"/>
                <w:sz w:val="22"/>
                <w:szCs w:val="22"/>
                <w:lang w:val="lv-LV"/>
              </w:rPr>
              <w:tab/>
              <w:t xml:space="preserve">DERĪGUMA TERMIŅŠ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EXP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4.</w:t>
            </w:r>
            <w:r w:rsidRPr="00722D0B">
              <w:rPr>
                <w:b/>
                <w:color w:val="000000"/>
                <w:sz w:val="22"/>
                <w:szCs w:val="22"/>
                <w:lang w:val="lv-LV"/>
              </w:rPr>
              <w:tab/>
              <w:t>SĒRIJAS NUMURS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Lot </w:t>
      </w:r>
    </w:p>
    <w:p w:rsidR="00C86E52" w:rsidRPr="00722D0B" w:rsidRDefault="00C86E52">
      <w:pPr>
        <w:tabs>
          <w:tab w:val="left" w:pos="540"/>
        </w:tabs>
        <w:rPr>
          <w:color w:val="000000"/>
          <w:sz w:val="22"/>
          <w:szCs w:val="22"/>
          <w:lang w:val="lv-LV"/>
        </w:rPr>
      </w:pPr>
    </w:p>
    <w:p w:rsidR="0007563E" w:rsidRPr="00722D0B" w:rsidRDefault="0007563E">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5.</w:t>
            </w:r>
            <w:r w:rsidRPr="00722D0B">
              <w:rPr>
                <w:b/>
                <w:color w:val="000000"/>
                <w:sz w:val="22"/>
                <w:szCs w:val="22"/>
                <w:lang w:val="lv-LV"/>
              </w:rPr>
              <w:tab/>
              <w:t>CITA</w:t>
            </w:r>
          </w:p>
        </w:tc>
      </w:tr>
    </w:tbl>
    <w:p w:rsidR="00C86E52" w:rsidRPr="00722D0B" w:rsidRDefault="00C86E52">
      <w:pPr>
        <w:tabs>
          <w:tab w:val="left" w:pos="540"/>
        </w:tabs>
        <w:rPr>
          <w:color w:val="000000"/>
          <w:sz w:val="22"/>
          <w:szCs w:val="22"/>
          <w:lang w:val="lv-LV"/>
        </w:rPr>
      </w:pPr>
      <w:r w:rsidRPr="00722D0B">
        <w:rPr>
          <w:color w:val="000000"/>
          <w:sz w:val="22"/>
          <w:szCs w:val="22"/>
          <w:lang w:val="lv-LV"/>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rPr>
          <w:trHeight w:val="1040"/>
        </w:trPr>
        <w:tc>
          <w:tcPr>
            <w:tcW w:w="9287" w:type="dxa"/>
            <w:tcBorders>
              <w:bottom w:val="single" w:sz="4" w:space="0" w:color="auto"/>
            </w:tcBorders>
          </w:tcPr>
          <w:p w:rsidR="00C86E52" w:rsidRPr="00722D0B" w:rsidRDefault="00C86E52">
            <w:pPr>
              <w:tabs>
                <w:tab w:val="left" w:pos="540"/>
              </w:tabs>
              <w:rPr>
                <w:b/>
                <w:color w:val="000000"/>
                <w:sz w:val="22"/>
                <w:szCs w:val="22"/>
                <w:lang w:val="lv-LV"/>
              </w:rPr>
            </w:pPr>
            <w:r w:rsidRPr="00722D0B">
              <w:rPr>
                <w:b/>
                <w:color w:val="000000"/>
                <w:sz w:val="22"/>
                <w:szCs w:val="22"/>
                <w:lang w:val="lv-LV"/>
              </w:rPr>
              <w:t xml:space="preserve">INFORMĀCIJA, KAS JĀNORĀDA UZ ĀRĒJĀ IEPAKOJUMA </w:t>
            </w:r>
          </w:p>
          <w:p w:rsidR="00C86E52" w:rsidRPr="00722D0B" w:rsidRDefault="00C86E52">
            <w:pPr>
              <w:tabs>
                <w:tab w:val="left" w:pos="540"/>
              </w:tabs>
              <w:rPr>
                <w:b/>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Kartona kārba</w:t>
            </w:r>
          </w:p>
          <w:p w:rsidR="00C86E52" w:rsidRPr="00722D0B" w:rsidRDefault="00C86E52">
            <w:pPr>
              <w:tabs>
                <w:tab w:val="left" w:pos="540"/>
              </w:tabs>
              <w:rPr>
                <w:b/>
                <w:color w:val="000000"/>
                <w:sz w:val="22"/>
                <w:szCs w:val="22"/>
                <w:lang w:val="lv-LV"/>
              </w:rPr>
            </w:pP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w:t>
            </w:r>
            <w:r w:rsidRPr="00722D0B">
              <w:rPr>
                <w:b/>
                <w:color w:val="000000"/>
                <w:sz w:val="22"/>
                <w:szCs w:val="22"/>
                <w:lang w:val="lv-LV"/>
              </w:rPr>
              <w:tab/>
              <w:t>ZĀĻU NOSAUKUMS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80 mg/12,5 mg tabletes</w:t>
      </w:r>
    </w:p>
    <w:p w:rsidR="00C86E52" w:rsidRPr="00722D0B" w:rsidRDefault="00587D89">
      <w:pPr>
        <w:tabs>
          <w:tab w:val="left" w:pos="540"/>
        </w:tabs>
        <w:rPr>
          <w:color w:val="000000"/>
          <w:sz w:val="22"/>
          <w:szCs w:val="22"/>
          <w:lang w:val="lv-LV"/>
        </w:rPr>
      </w:pPr>
      <w:r w:rsidRPr="00722D0B">
        <w:rPr>
          <w:color w:val="000000"/>
          <w:sz w:val="22"/>
          <w:szCs w:val="22"/>
          <w:lang w:val="lv-LV"/>
        </w:rPr>
        <w:t>t</w:t>
      </w:r>
      <w:r w:rsidR="00C86E52" w:rsidRPr="00722D0B">
        <w:rPr>
          <w:color w:val="000000"/>
          <w:sz w:val="22"/>
          <w:szCs w:val="22"/>
          <w:lang w:val="lv-LV"/>
        </w:rPr>
        <w:t>elmisartan</w:t>
      </w:r>
      <w:r w:rsidR="009D03A6" w:rsidRPr="00722D0B">
        <w:rPr>
          <w:color w:val="000000"/>
          <w:sz w:val="22"/>
          <w:szCs w:val="22"/>
          <w:lang w:val="lv-LV"/>
        </w:rPr>
        <w:t>um</w:t>
      </w:r>
      <w:r w:rsidR="00C86E52" w:rsidRPr="00722D0B">
        <w:rPr>
          <w:color w:val="000000"/>
          <w:sz w:val="22"/>
          <w:szCs w:val="22"/>
          <w:lang w:val="lv-LV"/>
        </w:rPr>
        <w:t>/</w:t>
      </w:r>
      <w:r w:rsidRPr="00722D0B">
        <w:rPr>
          <w:color w:val="000000"/>
          <w:sz w:val="22"/>
          <w:szCs w:val="22"/>
          <w:lang w:val="lv-LV"/>
        </w:rPr>
        <w:t>h</w:t>
      </w:r>
      <w:r w:rsidR="00C86E52" w:rsidRPr="00722D0B">
        <w:rPr>
          <w:color w:val="000000"/>
          <w:sz w:val="22"/>
          <w:szCs w:val="22"/>
          <w:lang w:val="lv-LV"/>
        </w:rPr>
        <w:t>ydrochlorothiazid</w:t>
      </w:r>
      <w:r w:rsidR="009D03A6" w:rsidRPr="00722D0B">
        <w:rPr>
          <w:color w:val="000000"/>
          <w:sz w:val="22"/>
          <w:szCs w:val="22"/>
          <w:lang w:val="lv-LV"/>
        </w:rPr>
        <w:t>um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AKTĪVĀS(</w:t>
            </w:r>
            <w:r w:rsidR="004679FD" w:rsidRPr="00722D0B">
              <w:rPr>
                <w:b/>
                <w:color w:val="000000"/>
                <w:sz w:val="22"/>
                <w:szCs w:val="22"/>
                <w:lang w:val="lv-LV"/>
              </w:rPr>
              <w:t>-</w:t>
            </w:r>
            <w:r w:rsidRPr="00722D0B">
              <w:rPr>
                <w:b/>
                <w:color w:val="000000"/>
                <w:sz w:val="22"/>
                <w:szCs w:val="22"/>
                <w:lang w:val="lv-LV"/>
              </w:rPr>
              <w:t>O) VIELAS(</w:t>
            </w:r>
            <w:r w:rsidR="004679FD" w:rsidRPr="00722D0B">
              <w:rPr>
                <w:b/>
                <w:color w:val="000000"/>
                <w:sz w:val="22"/>
                <w:szCs w:val="22"/>
                <w:lang w:val="lv-LV"/>
              </w:rPr>
              <w:t>-</w:t>
            </w:r>
            <w:r w:rsidRPr="00722D0B">
              <w:rPr>
                <w:b/>
                <w:color w:val="000000"/>
                <w:sz w:val="22"/>
                <w:szCs w:val="22"/>
                <w:lang w:val="lv-LV"/>
              </w:rPr>
              <w:t>U) NOSAUKUMS(</w:t>
            </w:r>
            <w:r w:rsidR="004679FD" w:rsidRPr="00722D0B">
              <w:rPr>
                <w:b/>
                <w:color w:val="000000"/>
                <w:sz w:val="22"/>
                <w:szCs w:val="22"/>
                <w:lang w:val="lv-LV"/>
              </w:rPr>
              <w:t>-</w:t>
            </w:r>
            <w:r w:rsidRPr="00722D0B">
              <w:rPr>
                <w:b/>
                <w:color w:val="000000"/>
                <w:sz w:val="22"/>
                <w:szCs w:val="22"/>
                <w:lang w:val="lv-LV"/>
              </w:rPr>
              <w:t>I)</w:t>
            </w:r>
            <w:r w:rsidR="004679FD" w:rsidRPr="00722D0B">
              <w:rPr>
                <w:b/>
                <w:color w:val="000000"/>
                <w:sz w:val="22"/>
                <w:szCs w:val="22"/>
                <w:lang w:val="lv-LV"/>
              </w:rPr>
              <w:t xml:space="preserve"> UN DAUDZUMS(-I)</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Katra tablete satur 80 mg telmisartāna un 12,5 mg hidrohlortiazīda</w:t>
      </w:r>
      <w:r w:rsidR="0075372F"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3.</w:t>
            </w:r>
            <w:r w:rsidRPr="00722D0B">
              <w:rPr>
                <w:b/>
                <w:color w:val="000000"/>
                <w:sz w:val="22"/>
                <w:szCs w:val="22"/>
                <w:lang w:val="lv-LV"/>
              </w:rPr>
              <w:tab/>
              <w:t>PALĪGVIELU SARAKSTS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Satur laktozes monohidrātu un </w:t>
      </w:r>
      <w:r w:rsidR="00D12063" w:rsidRPr="00722D0B">
        <w:rPr>
          <w:color w:val="000000"/>
          <w:sz w:val="22"/>
          <w:szCs w:val="22"/>
          <w:lang w:val="lv-LV"/>
        </w:rPr>
        <w:t>sorbītu</w:t>
      </w:r>
      <w:r w:rsidRPr="00722D0B">
        <w:rPr>
          <w:color w:val="000000"/>
          <w:sz w:val="22"/>
          <w:szCs w:val="22"/>
          <w:lang w:val="lv-LV"/>
        </w:rPr>
        <w:t xml:space="preserve"> (E420).</w:t>
      </w:r>
    </w:p>
    <w:p w:rsidR="00C86E52" w:rsidRPr="00722D0B" w:rsidRDefault="00C86E52">
      <w:pPr>
        <w:tabs>
          <w:tab w:val="left" w:pos="540"/>
        </w:tabs>
        <w:rPr>
          <w:color w:val="000000"/>
          <w:sz w:val="22"/>
          <w:szCs w:val="22"/>
          <w:lang w:val="lv-LV"/>
        </w:rPr>
      </w:pPr>
      <w:r w:rsidRPr="00722D0B">
        <w:rPr>
          <w:color w:val="000000"/>
          <w:sz w:val="22"/>
          <w:szCs w:val="22"/>
          <w:lang w:val="lv-LV"/>
        </w:rPr>
        <w:t>Vairāk informācijas lasiet lietošanas instrukcijā.</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4.</w:t>
            </w:r>
            <w:r w:rsidRPr="00722D0B">
              <w:rPr>
                <w:b/>
                <w:color w:val="000000"/>
                <w:sz w:val="22"/>
                <w:szCs w:val="22"/>
                <w:lang w:val="lv-LV"/>
              </w:rPr>
              <w:tab/>
              <w:t>ZĀĻU FORMA UN SATURS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14 tabletes</w:t>
      </w:r>
    </w:p>
    <w:p w:rsidR="00C86E52" w:rsidRPr="00722D0B" w:rsidRDefault="00C86E52">
      <w:pPr>
        <w:rPr>
          <w:sz w:val="22"/>
          <w:szCs w:val="22"/>
          <w:lang w:val="lv-LV"/>
        </w:rPr>
      </w:pPr>
      <w:r w:rsidRPr="00722D0B">
        <w:rPr>
          <w:sz w:val="22"/>
          <w:szCs w:val="22"/>
          <w:shd w:val="clear" w:color="auto" w:fill="C0C0C0"/>
          <w:lang w:val="lv-LV"/>
        </w:rPr>
        <w:t>28 tabletes</w:t>
      </w:r>
    </w:p>
    <w:p w:rsidR="006374FE" w:rsidRPr="00722D0B" w:rsidRDefault="006374FE" w:rsidP="006374FE">
      <w:pPr>
        <w:tabs>
          <w:tab w:val="left" w:pos="540"/>
        </w:tabs>
        <w:rPr>
          <w:color w:val="000000"/>
          <w:sz w:val="22"/>
          <w:szCs w:val="22"/>
          <w:lang w:val="lv-LV"/>
        </w:rPr>
      </w:pPr>
      <w:r w:rsidRPr="00722D0B">
        <w:rPr>
          <w:sz w:val="22"/>
          <w:szCs w:val="22"/>
          <w:shd w:val="clear" w:color="auto" w:fill="C0C0C0"/>
          <w:lang w:val="lv-LV"/>
        </w:rPr>
        <w:t>28 x 1 tablete</w:t>
      </w:r>
    </w:p>
    <w:p w:rsidR="00C86E52" w:rsidRPr="00722D0B" w:rsidRDefault="00C86E52">
      <w:pPr>
        <w:rPr>
          <w:sz w:val="22"/>
          <w:szCs w:val="22"/>
          <w:lang w:val="lv-LV"/>
        </w:rPr>
      </w:pPr>
      <w:r w:rsidRPr="00722D0B">
        <w:rPr>
          <w:sz w:val="22"/>
          <w:szCs w:val="22"/>
          <w:shd w:val="clear" w:color="auto" w:fill="C0C0C0"/>
          <w:lang w:val="lv-LV"/>
        </w:rPr>
        <w:t xml:space="preserve">30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rPr>
          <w:sz w:val="22"/>
          <w:szCs w:val="22"/>
          <w:lang w:val="lv-LV"/>
        </w:rPr>
      </w:pPr>
      <w:r w:rsidRPr="00722D0B">
        <w:rPr>
          <w:sz w:val="22"/>
          <w:szCs w:val="22"/>
          <w:shd w:val="clear" w:color="auto" w:fill="C0C0C0"/>
          <w:lang w:val="lv-LV"/>
        </w:rPr>
        <w:t>56 tabletes</w:t>
      </w:r>
    </w:p>
    <w:p w:rsidR="00C86E52" w:rsidRPr="00722D0B" w:rsidRDefault="00C86E52">
      <w:pPr>
        <w:rPr>
          <w:sz w:val="22"/>
          <w:szCs w:val="22"/>
          <w:lang w:val="lv-LV"/>
        </w:rPr>
      </w:pPr>
      <w:r w:rsidRPr="00722D0B">
        <w:rPr>
          <w:sz w:val="22"/>
          <w:szCs w:val="22"/>
          <w:shd w:val="clear" w:color="auto" w:fill="C0C0C0"/>
          <w:lang w:val="lv-LV"/>
        </w:rPr>
        <w:t>84 tabletes</w:t>
      </w:r>
    </w:p>
    <w:p w:rsidR="00C86E52" w:rsidRPr="00722D0B" w:rsidRDefault="00C86E52">
      <w:pPr>
        <w:rPr>
          <w:sz w:val="22"/>
          <w:szCs w:val="22"/>
          <w:lang w:val="lv-LV"/>
        </w:rPr>
      </w:pPr>
      <w:r w:rsidRPr="00722D0B">
        <w:rPr>
          <w:sz w:val="22"/>
          <w:szCs w:val="22"/>
          <w:shd w:val="clear" w:color="auto" w:fill="C0C0C0"/>
          <w:lang w:val="lv-LV"/>
        </w:rPr>
        <w:t xml:space="preserve">90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rPr>
          <w:sz w:val="22"/>
          <w:szCs w:val="22"/>
          <w:lang w:val="lv-LV"/>
        </w:rPr>
      </w:pPr>
      <w:r w:rsidRPr="00722D0B">
        <w:rPr>
          <w:sz w:val="22"/>
          <w:szCs w:val="22"/>
          <w:shd w:val="clear" w:color="auto" w:fill="C0C0C0"/>
          <w:lang w:val="lv-LV"/>
        </w:rPr>
        <w:t>98 tabletes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221FA8">
            <w:pPr>
              <w:tabs>
                <w:tab w:val="left" w:pos="142"/>
                <w:tab w:val="left" w:pos="540"/>
              </w:tabs>
              <w:rPr>
                <w:b/>
                <w:color w:val="000000"/>
                <w:sz w:val="22"/>
                <w:szCs w:val="22"/>
                <w:lang w:val="lv-LV"/>
              </w:rPr>
            </w:pPr>
            <w:r w:rsidRPr="00722D0B">
              <w:rPr>
                <w:b/>
                <w:color w:val="000000"/>
                <w:sz w:val="22"/>
                <w:szCs w:val="22"/>
                <w:lang w:val="lv-LV"/>
              </w:rPr>
              <w:t>5.</w:t>
            </w:r>
            <w:r w:rsidRPr="00722D0B">
              <w:rPr>
                <w:b/>
                <w:color w:val="000000"/>
                <w:sz w:val="22"/>
                <w:szCs w:val="22"/>
                <w:lang w:val="lv-LV"/>
              </w:rPr>
              <w:tab/>
              <w:t>LIETOŠANAS UN IEVADĪŠANAS VEIDS</w:t>
            </w:r>
            <w:r w:rsidR="00221FA8" w:rsidRPr="00722D0B">
              <w:rPr>
                <w:b/>
                <w:color w:val="000000"/>
                <w:sz w:val="22"/>
                <w:szCs w:val="22"/>
                <w:lang w:val="lv-LV"/>
              </w:rPr>
              <w:t>(-I)</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Iekšķīgai lietošanai</w:t>
      </w:r>
      <w:r w:rsidR="0075372F"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Pirms lietošanas izlasiet lietošanas instrukciju.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BB36D7">
            <w:pPr>
              <w:ind w:left="567" w:hanging="567"/>
              <w:rPr>
                <w:b/>
                <w:color w:val="000000"/>
                <w:sz w:val="22"/>
                <w:szCs w:val="22"/>
                <w:lang w:val="lv-LV"/>
              </w:rPr>
            </w:pPr>
            <w:r w:rsidRPr="00722D0B">
              <w:rPr>
                <w:b/>
                <w:color w:val="000000"/>
                <w:sz w:val="22"/>
                <w:szCs w:val="22"/>
                <w:lang w:val="lv-LV"/>
              </w:rPr>
              <w:t>6.</w:t>
            </w:r>
            <w:r w:rsidRPr="00722D0B">
              <w:rPr>
                <w:b/>
                <w:color w:val="000000"/>
                <w:sz w:val="22"/>
                <w:szCs w:val="22"/>
                <w:lang w:val="lv-LV"/>
              </w:rPr>
              <w:tab/>
              <w:t xml:space="preserve">ĪPAŠI BRĪDINĀJUMI PAR ZĀĻU UZGLABĀŠANU BĒRNIEM </w:t>
            </w:r>
            <w:r w:rsidR="00E569D7" w:rsidRPr="00722D0B">
              <w:rPr>
                <w:b/>
                <w:color w:val="000000"/>
                <w:sz w:val="22"/>
                <w:szCs w:val="22"/>
                <w:lang w:val="lv-LV"/>
              </w:rPr>
              <w:t xml:space="preserve">NEREDZAMĀ UN </w:t>
            </w:r>
            <w:r w:rsidRPr="00722D0B">
              <w:rPr>
                <w:b/>
                <w:color w:val="000000"/>
                <w:sz w:val="22"/>
                <w:szCs w:val="22"/>
                <w:lang w:val="lv-LV"/>
              </w:rPr>
              <w:t>NEPIEEJAMĀ VIETĀ</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Uzglabāt bērniem </w:t>
      </w:r>
      <w:r w:rsidR="00E569D7" w:rsidRPr="00722D0B">
        <w:rPr>
          <w:color w:val="000000"/>
          <w:sz w:val="22"/>
          <w:szCs w:val="22"/>
          <w:lang w:val="lv-LV"/>
        </w:rPr>
        <w:t xml:space="preserve">neredzamā un </w:t>
      </w:r>
      <w:r w:rsidRPr="00722D0B">
        <w:rPr>
          <w:color w:val="000000"/>
          <w:sz w:val="22"/>
          <w:szCs w:val="22"/>
          <w:lang w:val="lv-LV"/>
        </w:rPr>
        <w:t>nepieejamā vietā</w:t>
      </w:r>
      <w:r w:rsidR="0075372F"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7.</w:t>
            </w:r>
            <w:r w:rsidRPr="00722D0B">
              <w:rPr>
                <w:b/>
                <w:color w:val="000000"/>
                <w:sz w:val="22"/>
                <w:szCs w:val="22"/>
                <w:lang w:val="lv-LV"/>
              </w:rPr>
              <w:tab/>
              <w:t>CITI ĪPAŠI BRĪDINĀJUMI, JA NEPIECIEŠAMS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5B05D3">
            <w:pPr>
              <w:keepNext/>
              <w:tabs>
                <w:tab w:val="left" w:pos="142"/>
                <w:tab w:val="left" w:pos="540"/>
              </w:tabs>
              <w:rPr>
                <w:b/>
                <w:color w:val="000000"/>
                <w:sz w:val="22"/>
                <w:szCs w:val="22"/>
                <w:lang w:val="lv-LV"/>
              </w:rPr>
            </w:pPr>
            <w:r w:rsidRPr="00722D0B">
              <w:rPr>
                <w:b/>
                <w:color w:val="000000"/>
                <w:sz w:val="22"/>
                <w:szCs w:val="22"/>
                <w:lang w:val="lv-LV"/>
              </w:rPr>
              <w:t>8.</w:t>
            </w:r>
            <w:r w:rsidRPr="00722D0B">
              <w:rPr>
                <w:b/>
                <w:color w:val="000000"/>
                <w:sz w:val="22"/>
                <w:szCs w:val="22"/>
                <w:lang w:val="lv-LV"/>
              </w:rPr>
              <w:tab/>
              <w:t>DERĪGUMA TERMIŅŠ</w:t>
            </w:r>
          </w:p>
        </w:tc>
      </w:tr>
    </w:tbl>
    <w:p w:rsidR="00C86E52" w:rsidRPr="00722D0B" w:rsidRDefault="00C86E52" w:rsidP="005B05D3">
      <w:pPr>
        <w:keepNext/>
        <w:tabs>
          <w:tab w:val="left" w:pos="540"/>
        </w:tabs>
        <w:rPr>
          <w:color w:val="000000"/>
          <w:sz w:val="22"/>
          <w:szCs w:val="22"/>
          <w:lang w:val="lv-LV"/>
        </w:rPr>
      </w:pPr>
    </w:p>
    <w:p w:rsidR="00C86E52" w:rsidRPr="00722D0B" w:rsidRDefault="00312D2E">
      <w:pPr>
        <w:tabs>
          <w:tab w:val="left" w:pos="540"/>
        </w:tabs>
        <w:rPr>
          <w:color w:val="000000"/>
          <w:sz w:val="22"/>
          <w:szCs w:val="22"/>
          <w:lang w:val="lv-LV"/>
        </w:rPr>
      </w:pPr>
      <w:r w:rsidRPr="00722D0B">
        <w:rPr>
          <w:color w:val="000000"/>
          <w:sz w:val="22"/>
          <w:szCs w:val="22"/>
          <w:lang w:val="lv-LV"/>
        </w:rPr>
        <w:t>EXP</w:t>
      </w:r>
    </w:p>
    <w:p w:rsidR="00C86E52" w:rsidRPr="00722D0B" w:rsidRDefault="00C86E52">
      <w:pPr>
        <w:tabs>
          <w:tab w:val="left" w:pos="540"/>
        </w:tabs>
        <w:rPr>
          <w:color w:val="000000"/>
          <w:sz w:val="22"/>
          <w:szCs w:val="22"/>
          <w:lang w:val="lv-LV"/>
        </w:rPr>
      </w:pPr>
    </w:p>
    <w:p w:rsidR="0022321A" w:rsidRPr="00722D0B" w:rsidRDefault="0022321A">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5B05D3">
            <w:pPr>
              <w:keepNext/>
              <w:tabs>
                <w:tab w:val="left" w:pos="142"/>
                <w:tab w:val="left" w:pos="540"/>
              </w:tabs>
              <w:rPr>
                <w:color w:val="000000"/>
                <w:sz w:val="22"/>
                <w:szCs w:val="22"/>
                <w:lang w:val="lv-LV"/>
              </w:rPr>
            </w:pPr>
            <w:r w:rsidRPr="00722D0B">
              <w:rPr>
                <w:b/>
                <w:color w:val="000000"/>
                <w:sz w:val="22"/>
                <w:szCs w:val="22"/>
                <w:lang w:val="lv-LV"/>
              </w:rPr>
              <w:t>9.</w:t>
            </w:r>
            <w:r w:rsidRPr="00722D0B">
              <w:rPr>
                <w:b/>
                <w:color w:val="000000"/>
                <w:sz w:val="22"/>
                <w:szCs w:val="22"/>
                <w:lang w:val="lv-LV"/>
              </w:rPr>
              <w:tab/>
              <w:t>ĪPAŠI UZGLABĀŠANAS NOSACĪJUMI</w:t>
            </w:r>
          </w:p>
        </w:tc>
      </w:tr>
    </w:tbl>
    <w:p w:rsidR="00C86E52" w:rsidRPr="00722D0B" w:rsidRDefault="00C86E52" w:rsidP="005B05D3">
      <w:pPr>
        <w:keepNext/>
        <w:tabs>
          <w:tab w:val="left" w:pos="540"/>
        </w:tabs>
        <w:rPr>
          <w:color w:val="000000"/>
          <w:sz w:val="22"/>
          <w:szCs w:val="22"/>
          <w:lang w:val="lv-LV"/>
        </w:rPr>
      </w:pPr>
    </w:p>
    <w:p w:rsidR="00C86E52" w:rsidRPr="00722D0B" w:rsidRDefault="000B59C9">
      <w:pPr>
        <w:tabs>
          <w:tab w:val="left" w:pos="540"/>
        </w:tabs>
        <w:rPr>
          <w:b/>
          <w:color w:val="000000"/>
          <w:sz w:val="22"/>
          <w:szCs w:val="22"/>
          <w:lang w:val="lv-LV"/>
        </w:rPr>
      </w:pPr>
      <w:r w:rsidRPr="00722D0B">
        <w:rPr>
          <w:b/>
          <w:color w:val="000000"/>
          <w:sz w:val="22"/>
          <w:szCs w:val="22"/>
          <w:lang w:val="lv-LV"/>
        </w:rPr>
        <w:t>Šīm zālēm nav nepieciešama īpaša uzglabāšanas temperatūra</w:t>
      </w:r>
      <w:r w:rsidR="00C86E52" w:rsidRPr="00722D0B">
        <w:rPr>
          <w:b/>
          <w:color w:val="000000"/>
          <w:sz w:val="22"/>
          <w:szCs w:val="22"/>
          <w:lang w:val="lv-LV"/>
        </w:rPr>
        <w:t>.</w:t>
      </w:r>
    </w:p>
    <w:p w:rsidR="00C86E52" w:rsidRPr="00722D0B" w:rsidRDefault="00C86E52">
      <w:pPr>
        <w:tabs>
          <w:tab w:val="left" w:pos="540"/>
        </w:tabs>
        <w:rPr>
          <w:b/>
          <w:color w:val="000000"/>
          <w:sz w:val="22"/>
          <w:szCs w:val="22"/>
          <w:lang w:val="lv-LV"/>
        </w:rPr>
      </w:pPr>
      <w:r w:rsidRPr="00722D0B">
        <w:rPr>
          <w:b/>
          <w:color w:val="000000"/>
          <w:sz w:val="22"/>
          <w:szCs w:val="22"/>
          <w:lang w:val="lv-LV"/>
        </w:rPr>
        <w:t>Uzglabāt oriģināliepakojumā, lai sargātu no mitruma</w:t>
      </w:r>
      <w:r w:rsidR="0075372F" w:rsidRPr="00722D0B">
        <w:rPr>
          <w:b/>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BB36D7">
            <w:pPr>
              <w:ind w:left="567" w:hanging="567"/>
              <w:rPr>
                <w:b/>
                <w:color w:val="000000"/>
                <w:sz w:val="22"/>
                <w:szCs w:val="22"/>
                <w:lang w:val="lv-LV"/>
              </w:rPr>
            </w:pPr>
            <w:r w:rsidRPr="00722D0B">
              <w:rPr>
                <w:b/>
                <w:color w:val="000000"/>
                <w:sz w:val="22"/>
                <w:szCs w:val="22"/>
                <w:lang w:val="lv-LV"/>
              </w:rPr>
              <w:t>10.</w:t>
            </w:r>
            <w:r w:rsidRPr="00722D0B">
              <w:rPr>
                <w:b/>
                <w:color w:val="000000"/>
                <w:sz w:val="22"/>
                <w:szCs w:val="22"/>
                <w:lang w:val="lv-LV"/>
              </w:rPr>
              <w:tab/>
              <w:t>ĪPAŠI PIESARDZĪBAS PASĀKUMI, IZNĪCINOT NEIZLIE</w:t>
            </w:r>
            <w:r w:rsidR="006B7E47" w:rsidRPr="00722D0B">
              <w:rPr>
                <w:b/>
                <w:color w:val="000000"/>
                <w:sz w:val="22"/>
                <w:szCs w:val="22"/>
                <w:lang w:val="lv-LV"/>
              </w:rPr>
              <w:t>TO</w:t>
            </w:r>
            <w:r w:rsidR="006B2B45" w:rsidRPr="00722D0B">
              <w:rPr>
                <w:b/>
                <w:color w:val="000000"/>
                <w:sz w:val="22"/>
                <w:szCs w:val="22"/>
                <w:lang w:val="lv-LV"/>
              </w:rPr>
              <w:t>TĀS ZĀLES</w:t>
            </w:r>
            <w:r w:rsidRPr="00722D0B">
              <w:rPr>
                <w:b/>
                <w:color w:val="000000"/>
                <w:sz w:val="22"/>
                <w:szCs w:val="22"/>
                <w:lang w:val="lv-LV"/>
              </w:rPr>
              <w:t xml:space="preserve"> VAI IZMANTOTOS MATERIĀLUS, KAS BIJUŠI SASKARĒ AR </w:t>
            </w:r>
            <w:r w:rsidR="006B2B45" w:rsidRPr="00722D0B">
              <w:rPr>
                <w:b/>
                <w:color w:val="000000"/>
                <w:sz w:val="22"/>
                <w:szCs w:val="22"/>
                <w:lang w:val="lv-LV"/>
              </w:rPr>
              <w:t xml:space="preserve">ŠĪM ZĀLĒM, </w:t>
            </w:r>
            <w:r w:rsidRPr="00722D0B">
              <w:rPr>
                <w:b/>
                <w:color w:val="000000"/>
                <w:sz w:val="22"/>
                <w:szCs w:val="22"/>
                <w:lang w:val="lv-LV"/>
              </w:rPr>
              <w:t>JA PIEMĒROJAMS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11.</w:t>
            </w:r>
            <w:r w:rsidRPr="00722D0B">
              <w:rPr>
                <w:b/>
                <w:color w:val="000000"/>
                <w:sz w:val="22"/>
                <w:szCs w:val="22"/>
                <w:lang w:val="lv-LV"/>
              </w:rPr>
              <w:tab/>
              <w:t xml:space="preserve">REĢISTRĀCIJAS APLIECĪBAS ĪPAŠNIEKA NOSAUKUMS UN ADRESE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International GmbH</w:t>
      </w:r>
    </w:p>
    <w:p w:rsidR="00C86E52" w:rsidRPr="00722D0B" w:rsidRDefault="00C86E52">
      <w:pPr>
        <w:tabs>
          <w:tab w:val="left" w:pos="540"/>
        </w:tabs>
        <w:rPr>
          <w:color w:val="000000"/>
          <w:sz w:val="22"/>
          <w:szCs w:val="22"/>
          <w:lang w:val="lv-LV"/>
        </w:rPr>
      </w:pPr>
      <w:r w:rsidRPr="00722D0B">
        <w:rPr>
          <w:color w:val="000000"/>
          <w:sz w:val="22"/>
          <w:szCs w:val="22"/>
          <w:lang w:val="lv-LV"/>
        </w:rPr>
        <w:t>Binger Str. 173</w:t>
      </w:r>
    </w:p>
    <w:p w:rsidR="00C86E52" w:rsidRPr="00722D0B" w:rsidRDefault="00C86E52">
      <w:pPr>
        <w:tabs>
          <w:tab w:val="left" w:pos="540"/>
        </w:tabs>
        <w:rPr>
          <w:color w:val="000000"/>
          <w:sz w:val="22"/>
          <w:szCs w:val="22"/>
          <w:lang w:val="lv-LV"/>
        </w:rPr>
      </w:pPr>
      <w:r w:rsidRPr="00722D0B">
        <w:rPr>
          <w:color w:val="000000"/>
          <w:sz w:val="22"/>
          <w:szCs w:val="22"/>
          <w:lang w:val="lv-LV"/>
        </w:rPr>
        <w:t>D-55216 Ingelheim am Rhein</w:t>
      </w:r>
    </w:p>
    <w:p w:rsidR="00C86E52" w:rsidRPr="00722D0B" w:rsidRDefault="00C86E52">
      <w:pPr>
        <w:tabs>
          <w:tab w:val="left" w:pos="540"/>
        </w:tabs>
        <w:rPr>
          <w:color w:val="000000"/>
          <w:sz w:val="22"/>
          <w:szCs w:val="22"/>
          <w:lang w:val="lv-LV"/>
        </w:rPr>
      </w:pPr>
      <w:r w:rsidRPr="00722D0B">
        <w:rPr>
          <w:color w:val="000000"/>
          <w:sz w:val="22"/>
          <w:szCs w:val="22"/>
          <w:lang w:val="lv-LV"/>
        </w:rPr>
        <w:t>Vācija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12.</w:t>
            </w:r>
            <w:r w:rsidRPr="00722D0B">
              <w:rPr>
                <w:b/>
                <w:color w:val="000000"/>
                <w:sz w:val="22"/>
                <w:szCs w:val="22"/>
                <w:lang w:val="lv-LV"/>
              </w:rPr>
              <w:tab/>
              <w:t xml:space="preserve">REĢISTRĀCIJAS </w:t>
            </w:r>
            <w:r w:rsidR="0078451F" w:rsidRPr="00722D0B">
              <w:rPr>
                <w:b/>
                <w:color w:val="000000"/>
                <w:sz w:val="22"/>
                <w:szCs w:val="22"/>
                <w:lang w:val="lv-LV"/>
              </w:rPr>
              <w:t xml:space="preserve">APLIECĪBAS </w:t>
            </w:r>
            <w:r w:rsidRPr="00722D0B">
              <w:rPr>
                <w:b/>
                <w:color w:val="000000"/>
                <w:sz w:val="22"/>
                <w:szCs w:val="22"/>
                <w:lang w:val="lv-LV"/>
              </w:rPr>
              <w:t>NUMURS(</w:t>
            </w:r>
            <w:r w:rsidR="0078451F" w:rsidRPr="00722D0B">
              <w:rPr>
                <w:b/>
                <w:color w:val="000000"/>
                <w:sz w:val="22"/>
                <w:szCs w:val="22"/>
                <w:lang w:val="lv-LV"/>
              </w:rPr>
              <w:t>-</w:t>
            </w:r>
            <w:r w:rsidRPr="00722D0B">
              <w:rPr>
                <w:b/>
                <w:color w:val="000000"/>
                <w:sz w:val="22"/>
                <w:szCs w:val="22"/>
                <w:lang w:val="lv-LV"/>
              </w:rPr>
              <w:t>I)</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EU/1/02/213/006</w:t>
      </w:r>
      <w:r w:rsidRPr="00722D0B">
        <w:rPr>
          <w:color w:val="000000"/>
          <w:sz w:val="22"/>
          <w:szCs w:val="22"/>
          <w:lang w:val="lv-LV"/>
        </w:rPr>
        <w:tab/>
        <w:t>14 tabletes</w:t>
      </w:r>
    </w:p>
    <w:p w:rsidR="00C86E52" w:rsidRPr="00722D0B" w:rsidRDefault="00C86E52">
      <w:pPr>
        <w:ind w:left="567" w:hanging="567"/>
        <w:rPr>
          <w:sz w:val="22"/>
          <w:szCs w:val="22"/>
          <w:lang w:val="lv-LV"/>
        </w:rPr>
      </w:pPr>
      <w:r w:rsidRPr="00722D0B">
        <w:rPr>
          <w:sz w:val="22"/>
          <w:szCs w:val="22"/>
          <w:shd w:val="clear" w:color="auto" w:fill="C0C0C0"/>
          <w:lang w:val="lv-LV"/>
        </w:rPr>
        <w:t>EU/1/02/213/007</w:t>
      </w:r>
      <w:r w:rsidRPr="00722D0B">
        <w:rPr>
          <w:sz w:val="22"/>
          <w:szCs w:val="22"/>
          <w:shd w:val="clear" w:color="auto" w:fill="C0C0C0"/>
          <w:lang w:val="lv-LV"/>
        </w:rPr>
        <w:tab/>
        <w:t>28 tabletes</w:t>
      </w:r>
    </w:p>
    <w:p w:rsidR="00C86E52" w:rsidRPr="00722D0B" w:rsidRDefault="00C86E52">
      <w:pPr>
        <w:ind w:left="567" w:hanging="567"/>
        <w:rPr>
          <w:sz w:val="22"/>
          <w:szCs w:val="22"/>
          <w:shd w:val="clear" w:color="auto" w:fill="C0C0C0"/>
          <w:lang w:val="lv-LV"/>
        </w:rPr>
      </w:pPr>
      <w:r w:rsidRPr="00722D0B">
        <w:rPr>
          <w:sz w:val="22"/>
          <w:szCs w:val="22"/>
          <w:shd w:val="clear" w:color="auto" w:fill="C0C0C0"/>
          <w:lang w:val="lv-LV"/>
        </w:rPr>
        <w:t>EU/1/02/213/008</w:t>
      </w:r>
      <w:r w:rsidRPr="00722D0B">
        <w:rPr>
          <w:sz w:val="22"/>
          <w:szCs w:val="22"/>
          <w:shd w:val="clear" w:color="auto" w:fill="C0C0C0"/>
          <w:lang w:val="lv-LV"/>
        </w:rPr>
        <w:tab/>
        <w:t>28 x 1 tablete</w:t>
      </w:r>
    </w:p>
    <w:p w:rsidR="00C86E52" w:rsidRPr="00722D0B" w:rsidRDefault="00C86E52">
      <w:pPr>
        <w:ind w:left="567" w:hanging="567"/>
        <w:rPr>
          <w:sz w:val="22"/>
          <w:szCs w:val="22"/>
          <w:shd w:val="clear" w:color="auto" w:fill="C0C0C0"/>
          <w:lang w:val="lv-LV"/>
        </w:rPr>
      </w:pPr>
      <w:r w:rsidRPr="00722D0B">
        <w:rPr>
          <w:sz w:val="22"/>
          <w:szCs w:val="22"/>
          <w:shd w:val="clear" w:color="auto" w:fill="C0C0C0"/>
          <w:lang w:val="lv-LV"/>
        </w:rPr>
        <w:t>EU/1/02/213/015</w:t>
      </w:r>
      <w:r w:rsidRPr="00722D0B">
        <w:rPr>
          <w:sz w:val="22"/>
          <w:szCs w:val="22"/>
          <w:shd w:val="clear" w:color="auto" w:fill="C0C0C0"/>
          <w:lang w:val="lv-LV"/>
        </w:rPr>
        <w:tab/>
        <w:t xml:space="preserve">30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ind w:left="567" w:hanging="567"/>
        <w:rPr>
          <w:sz w:val="22"/>
          <w:szCs w:val="22"/>
          <w:shd w:val="clear" w:color="auto" w:fill="C0C0C0"/>
          <w:lang w:val="lv-LV"/>
        </w:rPr>
      </w:pPr>
      <w:r w:rsidRPr="00722D0B">
        <w:rPr>
          <w:sz w:val="22"/>
          <w:szCs w:val="22"/>
          <w:shd w:val="clear" w:color="auto" w:fill="C0C0C0"/>
          <w:lang w:val="lv-LV"/>
        </w:rPr>
        <w:t>EU/1/02/213/009</w:t>
      </w:r>
      <w:r w:rsidRPr="00722D0B">
        <w:rPr>
          <w:sz w:val="22"/>
          <w:szCs w:val="22"/>
          <w:shd w:val="clear" w:color="auto" w:fill="C0C0C0"/>
          <w:lang w:val="lv-LV"/>
        </w:rPr>
        <w:tab/>
        <w:t>56 tabletes</w:t>
      </w:r>
    </w:p>
    <w:p w:rsidR="00C86E52" w:rsidRPr="00722D0B" w:rsidRDefault="00C86E52">
      <w:pPr>
        <w:ind w:left="567" w:hanging="567"/>
        <w:rPr>
          <w:sz w:val="22"/>
          <w:szCs w:val="22"/>
          <w:shd w:val="clear" w:color="auto" w:fill="C0C0C0"/>
          <w:lang w:val="lv-LV"/>
        </w:rPr>
      </w:pPr>
      <w:r w:rsidRPr="00722D0B">
        <w:rPr>
          <w:sz w:val="22"/>
          <w:szCs w:val="22"/>
          <w:shd w:val="clear" w:color="auto" w:fill="C0C0C0"/>
          <w:lang w:val="lv-LV"/>
        </w:rPr>
        <w:t>EU/1/02/213/012</w:t>
      </w:r>
      <w:r w:rsidRPr="00722D0B">
        <w:rPr>
          <w:sz w:val="22"/>
          <w:szCs w:val="22"/>
          <w:shd w:val="clear" w:color="auto" w:fill="C0C0C0"/>
          <w:lang w:val="lv-LV"/>
        </w:rPr>
        <w:tab/>
        <w:t>84 tabletes</w:t>
      </w:r>
    </w:p>
    <w:p w:rsidR="00C86E52" w:rsidRPr="00722D0B" w:rsidRDefault="00C86E52">
      <w:pPr>
        <w:ind w:left="567" w:hanging="567"/>
        <w:rPr>
          <w:sz w:val="22"/>
          <w:szCs w:val="22"/>
          <w:shd w:val="clear" w:color="auto" w:fill="C0C0C0"/>
          <w:lang w:val="lv-LV"/>
        </w:rPr>
      </w:pPr>
      <w:r w:rsidRPr="00722D0B">
        <w:rPr>
          <w:sz w:val="22"/>
          <w:szCs w:val="22"/>
          <w:shd w:val="clear" w:color="auto" w:fill="C0C0C0"/>
          <w:lang w:val="lv-LV"/>
        </w:rPr>
        <w:t>EU/1/02/213/016</w:t>
      </w:r>
      <w:r w:rsidRPr="00722D0B">
        <w:rPr>
          <w:sz w:val="22"/>
          <w:szCs w:val="22"/>
          <w:shd w:val="clear" w:color="auto" w:fill="C0C0C0"/>
          <w:lang w:val="lv-LV"/>
        </w:rPr>
        <w:tab/>
        <w:t xml:space="preserve">90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tabs>
          <w:tab w:val="left" w:pos="540"/>
        </w:tabs>
        <w:rPr>
          <w:color w:val="000000"/>
          <w:sz w:val="22"/>
          <w:szCs w:val="22"/>
          <w:lang w:val="lv-LV"/>
        </w:rPr>
      </w:pPr>
      <w:r w:rsidRPr="00722D0B">
        <w:rPr>
          <w:sz w:val="22"/>
          <w:szCs w:val="22"/>
          <w:shd w:val="clear" w:color="auto" w:fill="C0C0C0"/>
          <w:lang w:val="lv-LV"/>
        </w:rPr>
        <w:t>EU/1/02/213/010</w:t>
      </w:r>
      <w:r w:rsidRPr="00722D0B">
        <w:rPr>
          <w:sz w:val="22"/>
          <w:szCs w:val="22"/>
          <w:shd w:val="clear" w:color="auto" w:fill="C0C0C0"/>
          <w:lang w:val="lv-LV"/>
        </w:rPr>
        <w:tab/>
        <w:t>98 tabletes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13.</w:t>
            </w:r>
            <w:r w:rsidRPr="00722D0B">
              <w:rPr>
                <w:b/>
                <w:color w:val="000000"/>
                <w:sz w:val="22"/>
                <w:szCs w:val="22"/>
                <w:lang w:val="lv-LV"/>
              </w:rPr>
              <w:tab/>
              <w:t>SĒRIJAS NUMURS</w:t>
            </w:r>
          </w:p>
        </w:tc>
      </w:tr>
    </w:tbl>
    <w:p w:rsidR="00C86E52" w:rsidRPr="00722D0B" w:rsidRDefault="00C86E52">
      <w:pPr>
        <w:tabs>
          <w:tab w:val="left" w:pos="540"/>
        </w:tabs>
        <w:rPr>
          <w:color w:val="000000"/>
          <w:sz w:val="22"/>
          <w:szCs w:val="22"/>
          <w:lang w:val="lv-LV"/>
        </w:rPr>
      </w:pPr>
    </w:p>
    <w:p w:rsidR="00C86E52" w:rsidRPr="00722D0B" w:rsidRDefault="00312D2E">
      <w:pPr>
        <w:tabs>
          <w:tab w:val="left" w:pos="540"/>
        </w:tabs>
        <w:rPr>
          <w:color w:val="000000"/>
          <w:sz w:val="22"/>
          <w:szCs w:val="22"/>
          <w:lang w:val="lv-LV"/>
        </w:rPr>
      </w:pPr>
      <w:r w:rsidRPr="00722D0B">
        <w:rPr>
          <w:color w:val="000000"/>
          <w:sz w:val="22"/>
          <w:szCs w:val="22"/>
          <w:lang w:val="lv-LV"/>
        </w:rPr>
        <w:t xml:space="preserve">Lot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14.</w:t>
            </w:r>
            <w:r w:rsidRPr="00722D0B">
              <w:rPr>
                <w:b/>
                <w:color w:val="000000"/>
                <w:sz w:val="22"/>
                <w:szCs w:val="22"/>
                <w:lang w:val="lv-LV"/>
              </w:rPr>
              <w:tab/>
              <w:t>IZSNIEGŠANAS KĀRTĪBA</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15.</w:t>
            </w:r>
            <w:r w:rsidRPr="00722D0B">
              <w:rPr>
                <w:b/>
                <w:color w:val="000000"/>
                <w:sz w:val="22"/>
                <w:szCs w:val="22"/>
                <w:lang w:val="lv-LV"/>
              </w:rPr>
              <w:tab/>
              <w:t>NORĀDĪJUMI PAR LIETOŠANU</w:t>
            </w:r>
          </w:p>
        </w:tc>
      </w:tr>
    </w:tbl>
    <w:p w:rsidR="00C86E52" w:rsidRPr="00722D0B" w:rsidRDefault="00C86E52">
      <w:pPr>
        <w:tabs>
          <w:tab w:val="left" w:pos="540"/>
        </w:tabs>
        <w:rPr>
          <w:bCs/>
          <w:color w:val="000000"/>
          <w:sz w:val="22"/>
          <w:szCs w:val="22"/>
          <w:u w:val="single"/>
          <w:lang w:val="lv-LV"/>
        </w:rPr>
      </w:pPr>
    </w:p>
    <w:p w:rsidR="00C86E52" w:rsidRPr="00722D0B" w:rsidRDefault="00C86E52">
      <w:pPr>
        <w:rPr>
          <w:color w:val="000000"/>
          <w:sz w:val="22"/>
          <w:szCs w:val="22"/>
          <w:u w:val="single"/>
          <w:lang w:val="lv-LV"/>
        </w:rPr>
      </w:pPr>
    </w:p>
    <w:p w:rsidR="00C86E52" w:rsidRPr="00722D0B" w:rsidRDefault="00C86E52">
      <w:pPr>
        <w:pBdr>
          <w:top w:val="single" w:sz="4" w:space="1" w:color="auto"/>
          <w:left w:val="single" w:sz="4" w:space="4" w:color="auto"/>
          <w:bottom w:val="single" w:sz="4" w:space="1" w:color="auto"/>
          <w:right w:val="single" w:sz="4" w:space="4" w:color="auto"/>
        </w:pBdr>
        <w:ind w:left="567" w:hanging="567"/>
        <w:rPr>
          <w:color w:val="000000"/>
          <w:sz w:val="22"/>
          <w:szCs w:val="22"/>
          <w:lang w:val="lv-LV"/>
        </w:rPr>
      </w:pPr>
      <w:r w:rsidRPr="00722D0B">
        <w:rPr>
          <w:b/>
          <w:color w:val="000000"/>
          <w:sz w:val="22"/>
          <w:szCs w:val="22"/>
          <w:lang w:val="lv-LV"/>
        </w:rPr>
        <w:t>16.</w:t>
      </w:r>
      <w:r w:rsidRPr="00722D0B">
        <w:rPr>
          <w:b/>
          <w:color w:val="000000"/>
          <w:sz w:val="22"/>
          <w:szCs w:val="22"/>
          <w:lang w:val="lv-LV"/>
        </w:rPr>
        <w:tab/>
        <w:t>INFORMĀCIJA BRAILA RAKSTĀ</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MicardisPlus 80 mg/12,5 mg </w:t>
      </w:r>
    </w:p>
    <w:p w:rsidR="00C86E52" w:rsidRPr="00722D0B" w:rsidRDefault="00C86E52">
      <w:pPr>
        <w:tabs>
          <w:tab w:val="left" w:pos="540"/>
        </w:tabs>
        <w:rPr>
          <w:color w:val="000000"/>
          <w:sz w:val="22"/>
          <w:szCs w:val="22"/>
          <w:lang w:val="lv-LV"/>
        </w:rPr>
      </w:pPr>
    </w:p>
    <w:p w:rsidR="0017661E" w:rsidRPr="00722D0B" w:rsidRDefault="0017661E" w:rsidP="00535239">
      <w:pPr>
        <w:rPr>
          <w:lang w:val="lv-LV"/>
        </w:rPr>
      </w:pPr>
    </w:p>
    <w:p w:rsidR="0017661E" w:rsidRPr="00722D0B" w:rsidRDefault="0017661E" w:rsidP="005B05D3">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rPr>
          <w:b/>
          <w:highlight w:val="yellow"/>
          <w:u w:val="single"/>
          <w:lang w:val="lv-LV"/>
        </w:rPr>
      </w:pPr>
      <w:r w:rsidRPr="00722D0B">
        <w:rPr>
          <w:b/>
          <w:lang w:val="lv-LV"/>
        </w:rPr>
        <w:t>17.</w:t>
      </w:r>
      <w:r w:rsidRPr="00722D0B">
        <w:rPr>
          <w:b/>
          <w:lang w:val="lv-LV"/>
        </w:rPr>
        <w:tab/>
        <w:t>UNIKĀLS IDENTIFIKATORS – 2D SVĪTRKODS</w:t>
      </w:r>
    </w:p>
    <w:p w:rsidR="0017661E" w:rsidRPr="00722D0B" w:rsidRDefault="0017661E" w:rsidP="005B05D3">
      <w:pPr>
        <w:keepNext/>
        <w:rPr>
          <w:lang w:val="lv-LV"/>
        </w:rPr>
      </w:pPr>
    </w:p>
    <w:p w:rsidR="0017661E" w:rsidRPr="00722D0B" w:rsidRDefault="0017661E" w:rsidP="00535239">
      <w:pPr>
        <w:rPr>
          <w:lang w:val="lv-LV"/>
        </w:rPr>
      </w:pPr>
      <w:r w:rsidRPr="00722D0B">
        <w:rPr>
          <w:shd w:val="pct15" w:color="auto" w:fill="FFFFFF"/>
          <w:lang w:val="lv-LV"/>
        </w:rPr>
        <w:t>2D svītrkods, kurā iekļauts unikāls identifikators.</w:t>
      </w:r>
    </w:p>
    <w:p w:rsidR="0017661E" w:rsidRPr="00722D0B" w:rsidRDefault="0017661E" w:rsidP="00535239">
      <w:pPr>
        <w:rPr>
          <w:lang w:val="lv-LV"/>
        </w:rPr>
      </w:pPr>
    </w:p>
    <w:p w:rsidR="0017661E" w:rsidRPr="00722D0B" w:rsidRDefault="0017661E" w:rsidP="00535239">
      <w:pPr>
        <w:rPr>
          <w:szCs w:val="20"/>
          <w:lang w:val="lv-LV" w:eastAsia="lv-LV" w:bidi="lv-LV"/>
        </w:rPr>
      </w:pPr>
    </w:p>
    <w:p w:rsidR="0017661E" w:rsidRPr="00722D0B" w:rsidRDefault="0017661E" w:rsidP="005B05D3">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rPr>
          <w:i/>
          <w:szCs w:val="20"/>
          <w:lang w:val="lv-LV" w:eastAsia="lv-LV" w:bidi="lv-LV"/>
        </w:rPr>
      </w:pPr>
      <w:r w:rsidRPr="00722D0B">
        <w:rPr>
          <w:b/>
          <w:snapToGrid w:val="0"/>
          <w:szCs w:val="20"/>
          <w:lang w:val="lv-LV" w:eastAsia="zh-CN"/>
        </w:rPr>
        <w:t>18.</w:t>
      </w:r>
      <w:r w:rsidRPr="00722D0B">
        <w:rPr>
          <w:b/>
          <w:snapToGrid w:val="0"/>
          <w:szCs w:val="20"/>
          <w:lang w:val="lv-LV" w:eastAsia="zh-CN"/>
        </w:rPr>
        <w:tab/>
      </w:r>
      <w:r w:rsidRPr="00722D0B">
        <w:rPr>
          <w:b/>
          <w:szCs w:val="20"/>
          <w:lang w:val="lv-LV" w:eastAsia="lv-LV" w:bidi="lv-LV"/>
        </w:rPr>
        <w:t>UNIKĀLS IDENTIFIKATORS – DATI, KURUS VAR NOLASĪT PERSONA</w:t>
      </w:r>
    </w:p>
    <w:p w:rsidR="0017661E" w:rsidRPr="00722D0B" w:rsidRDefault="0017661E" w:rsidP="005B05D3">
      <w:pPr>
        <w:keepNext/>
        <w:rPr>
          <w:szCs w:val="20"/>
          <w:lang w:val="lv-LV" w:eastAsia="lv-LV" w:bidi="lv-LV"/>
        </w:rPr>
      </w:pPr>
    </w:p>
    <w:p w:rsidR="0017661E" w:rsidRPr="00722D0B" w:rsidRDefault="0017661E" w:rsidP="005B05D3">
      <w:pPr>
        <w:keepNext/>
        <w:rPr>
          <w:lang w:val="lv-LV" w:eastAsia="lv-LV" w:bidi="lv-LV"/>
        </w:rPr>
      </w:pPr>
      <w:r w:rsidRPr="00722D0B">
        <w:rPr>
          <w:szCs w:val="20"/>
          <w:lang w:val="lv-LV" w:eastAsia="lv-LV" w:bidi="lv-LV"/>
        </w:rPr>
        <w:t>PC: {numurs} {produkta kods}</w:t>
      </w:r>
    </w:p>
    <w:p w:rsidR="0017661E" w:rsidRPr="00722D0B" w:rsidRDefault="0017661E" w:rsidP="00BB36D7">
      <w:pPr>
        <w:rPr>
          <w:lang w:val="lv-LV" w:eastAsia="lv-LV" w:bidi="lv-LV"/>
        </w:rPr>
      </w:pPr>
      <w:r w:rsidRPr="00722D0B">
        <w:rPr>
          <w:szCs w:val="20"/>
          <w:lang w:val="lv-LV" w:eastAsia="lv-LV" w:bidi="lv-LV"/>
        </w:rPr>
        <w:t>SN: {numurs} {sērijas numurs}</w:t>
      </w:r>
    </w:p>
    <w:p w:rsidR="00C86E52" w:rsidRPr="00722D0B" w:rsidRDefault="0017661E" w:rsidP="00BB36D7">
      <w:pPr>
        <w:rPr>
          <w:color w:val="000000"/>
          <w:sz w:val="22"/>
          <w:szCs w:val="22"/>
          <w:lang w:val="lv-LV"/>
        </w:rPr>
      </w:pPr>
      <w:r w:rsidRPr="00722D0B">
        <w:rPr>
          <w:szCs w:val="20"/>
          <w:lang w:val="lv-LV" w:eastAsia="lv-LV" w:bidi="lv-LV"/>
        </w:rPr>
        <w:t>NN: {numurs} {valsts kompensācijas sistēmas vai cits valsts sistēmas numurs zāļu identifikācijai}</w:t>
      </w:r>
    </w:p>
    <w:p w:rsidR="00C86E52" w:rsidRPr="00722D0B" w:rsidRDefault="00C86E52">
      <w:pPr>
        <w:tabs>
          <w:tab w:val="left" w:pos="540"/>
        </w:tabs>
        <w:rPr>
          <w:b/>
          <w:bCs/>
          <w:color w:val="000000"/>
          <w:sz w:val="22"/>
          <w:szCs w:val="22"/>
          <w:lang w:val="lv-LV"/>
        </w:rPr>
      </w:pPr>
      <w:r w:rsidRPr="00722D0B">
        <w:rPr>
          <w:color w:val="000000"/>
          <w:sz w:val="22"/>
          <w:szCs w:val="22"/>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540"/>
              </w:tabs>
              <w:rPr>
                <w:b/>
                <w:color w:val="000000"/>
                <w:sz w:val="22"/>
                <w:szCs w:val="22"/>
                <w:lang w:val="lv-LV"/>
              </w:rPr>
            </w:pPr>
            <w:r w:rsidRPr="00722D0B">
              <w:rPr>
                <w:b/>
                <w:color w:val="000000"/>
                <w:sz w:val="22"/>
                <w:szCs w:val="22"/>
                <w:lang w:val="lv-LV"/>
              </w:rPr>
              <w:t>MINIMĀLĀ INFORMĀCIJA</w:t>
            </w:r>
            <w:r w:rsidR="0078451F" w:rsidRPr="00722D0B">
              <w:rPr>
                <w:b/>
                <w:color w:val="000000"/>
                <w:sz w:val="22"/>
                <w:szCs w:val="22"/>
                <w:lang w:val="lv-LV"/>
              </w:rPr>
              <w:t xml:space="preserve">, KAS JĀNORĀDA </w:t>
            </w:r>
            <w:r w:rsidRPr="00722D0B">
              <w:rPr>
                <w:b/>
                <w:color w:val="000000"/>
                <w:sz w:val="22"/>
                <w:szCs w:val="22"/>
                <w:lang w:val="lv-LV"/>
              </w:rPr>
              <w:t>UZ BLISTERA VAI PLĀKSNĪTES</w:t>
            </w:r>
          </w:p>
          <w:p w:rsidR="00C86E52" w:rsidRPr="00722D0B" w:rsidRDefault="00C86E52">
            <w:pPr>
              <w:tabs>
                <w:tab w:val="left" w:pos="540"/>
              </w:tabs>
              <w:rPr>
                <w:b/>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Blisteri pa 7 tabletēm</w:t>
            </w:r>
          </w:p>
        </w:tc>
      </w:tr>
    </w:tbl>
    <w:p w:rsidR="00C86E52" w:rsidRPr="00722D0B" w:rsidRDefault="00C86E52">
      <w:pPr>
        <w:tabs>
          <w:tab w:val="left" w:pos="540"/>
        </w:tabs>
        <w:rPr>
          <w:bCs/>
          <w:color w:val="000000"/>
          <w:sz w:val="22"/>
          <w:szCs w:val="22"/>
          <w:lang w:val="lv-LV"/>
        </w:rPr>
      </w:pPr>
    </w:p>
    <w:p w:rsidR="00C86E52" w:rsidRPr="00722D0B" w:rsidRDefault="00C86E52">
      <w:pPr>
        <w:tabs>
          <w:tab w:val="left" w:pos="540"/>
        </w:tabs>
        <w:rPr>
          <w:bCs/>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w:t>
            </w:r>
            <w:r w:rsidRPr="00722D0B">
              <w:rPr>
                <w:b/>
                <w:color w:val="000000"/>
                <w:sz w:val="22"/>
                <w:szCs w:val="22"/>
                <w:lang w:val="lv-LV"/>
              </w:rPr>
              <w:tab/>
              <w:t>ZĀĻU NOSAUKUMS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80 mg/12,5 mg tabletes</w:t>
      </w:r>
    </w:p>
    <w:p w:rsidR="00C86E52" w:rsidRPr="00722D0B" w:rsidRDefault="00587D89">
      <w:pPr>
        <w:tabs>
          <w:tab w:val="left" w:pos="540"/>
        </w:tabs>
        <w:rPr>
          <w:color w:val="000000"/>
          <w:sz w:val="22"/>
          <w:szCs w:val="22"/>
          <w:lang w:val="lv-LV"/>
        </w:rPr>
      </w:pPr>
      <w:r w:rsidRPr="00722D0B">
        <w:rPr>
          <w:color w:val="000000"/>
          <w:sz w:val="22"/>
          <w:szCs w:val="22"/>
          <w:lang w:val="lv-LV"/>
        </w:rPr>
        <w:t>t</w:t>
      </w:r>
      <w:r w:rsidR="00C86E52" w:rsidRPr="00722D0B">
        <w:rPr>
          <w:color w:val="000000"/>
          <w:sz w:val="22"/>
          <w:szCs w:val="22"/>
          <w:lang w:val="lv-LV"/>
        </w:rPr>
        <w:t>elmisartan</w:t>
      </w:r>
      <w:r w:rsidR="009D03A6" w:rsidRPr="00722D0B">
        <w:rPr>
          <w:color w:val="000000"/>
          <w:sz w:val="22"/>
          <w:szCs w:val="22"/>
          <w:lang w:val="lv-LV"/>
        </w:rPr>
        <w:t>um</w:t>
      </w:r>
      <w:r w:rsidR="00C86E52" w:rsidRPr="00722D0B">
        <w:rPr>
          <w:color w:val="000000"/>
          <w:sz w:val="22"/>
          <w:szCs w:val="22"/>
          <w:lang w:val="lv-LV"/>
        </w:rPr>
        <w:t>/</w:t>
      </w:r>
      <w:r w:rsidRPr="00722D0B">
        <w:rPr>
          <w:color w:val="000000"/>
          <w:sz w:val="22"/>
          <w:szCs w:val="22"/>
          <w:lang w:val="lv-LV"/>
        </w:rPr>
        <w:t>h</w:t>
      </w:r>
      <w:r w:rsidR="00C86E52" w:rsidRPr="00722D0B">
        <w:rPr>
          <w:color w:val="000000"/>
          <w:sz w:val="22"/>
          <w:szCs w:val="22"/>
          <w:lang w:val="lv-LV"/>
        </w:rPr>
        <w:t>ydrochlorothiazid</w:t>
      </w:r>
      <w:r w:rsidR="009D03A6" w:rsidRPr="00722D0B">
        <w:rPr>
          <w:color w:val="000000"/>
          <w:sz w:val="22"/>
          <w:szCs w:val="22"/>
          <w:lang w:val="lv-LV"/>
        </w:rPr>
        <w:t>um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 xml:space="preserve">REĢISTRĀCIJAS APLIECĪBAS ĪPAŠNIEKA NOSAUKUMS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w:t>
      </w:r>
      <w:r w:rsidRPr="00722D0B">
        <w:rPr>
          <w:color w:val="000000"/>
          <w:sz w:val="22"/>
          <w:szCs w:val="22"/>
          <w:shd w:val="clear" w:color="auto" w:fill="D9D9D9"/>
          <w:lang w:val="lv-LV"/>
        </w:rPr>
        <w:t>Logo</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3.</w:t>
            </w:r>
            <w:r w:rsidRPr="00722D0B">
              <w:rPr>
                <w:b/>
                <w:color w:val="000000"/>
                <w:sz w:val="22"/>
                <w:szCs w:val="22"/>
                <w:lang w:val="lv-LV"/>
              </w:rPr>
              <w:tab/>
              <w:t xml:space="preserve">DERĪGUMA TERMIŅŠ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EXP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4.</w:t>
            </w:r>
            <w:r w:rsidRPr="00722D0B">
              <w:rPr>
                <w:b/>
                <w:color w:val="000000"/>
                <w:sz w:val="22"/>
                <w:szCs w:val="22"/>
                <w:lang w:val="lv-LV"/>
              </w:rPr>
              <w:tab/>
              <w:t>SĒRIJAS NUMURS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Lot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5.</w:t>
            </w:r>
            <w:r w:rsidRPr="00722D0B">
              <w:rPr>
                <w:b/>
                <w:color w:val="000000"/>
                <w:sz w:val="22"/>
                <w:szCs w:val="22"/>
                <w:lang w:val="lv-LV"/>
              </w:rPr>
              <w:tab/>
              <w:t>CITA</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O</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T</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C</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P</w:t>
      </w:r>
      <w:r w:rsidR="006D16B0" w:rsidRPr="00722D0B">
        <w:rPr>
          <w:color w:val="000000"/>
          <w:sz w:val="22"/>
          <w:szCs w:val="22"/>
          <w:lang w:val="lv-LV"/>
        </w:rPr>
        <w:t>k.</w:t>
      </w:r>
    </w:p>
    <w:p w:rsidR="00C86E52" w:rsidRPr="00722D0B" w:rsidRDefault="00C86E52">
      <w:pPr>
        <w:tabs>
          <w:tab w:val="left" w:pos="540"/>
        </w:tabs>
        <w:rPr>
          <w:color w:val="000000"/>
          <w:sz w:val="22"/>
          <w:szCs w:val="22"/>
          <w:lang w:val="lv-LV"/>
        </w:rPr>
      </w:pPr>
      <w:r w:rsidRPr="00722D0B">
        <w:rPr>
          <w:color w:val="000000"/>
          <w:sz w:val="22"/>
          <w:szCs w:val="22"/>
          <w:lang w:val="lv-LV"/>
        </w:rPr>
        <w:t>S</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Sv</w:t>
      </w:r>
      <w:r w:rsidR="006D16B0" w:rsidRPr="00722D0B">
        <w:rPr>
          <w:color w:val="000000"/>
          <w:sz w:val="22"/>
          <w:szCs w:val="22"/>
          <w:lang w:val="lv-LV"/>
        </w:rPr>
        <w:t>.</w:t>
      </w:r>
    </w:p>
    <w:p w:rsidR="00C86E52" w:rsidRPr="00722D0B" w:rsidRDefault="00C86E52">
      <w:pPr>
        <w:tabs>
          <w:tab w:val="left" w:pos="540"/>
        </w:tabs>
        <w:rPr>
          <w:b/>
          <w:color w:val="000000"/>
          <w:sz w:val="22"/>
          <w:szCs w:val="22"/>
          <w:lang w:val="lv-LV"/>
        </w:rPr>
      </w:pPr>
      <w:r w:rsidRPr="00722D0B">
        <w:rPr>
          <w:b/>
          <w:color w:val="000000"/>
          <w:sz w:val="22"/>
          <w:szCs w:val="22"/>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540"/>
              </w:tabs>
              <w:rPr>
                <w:b/>
                <w:color w:val="000000"/>
                <w:sz w:val="22"/>
                <w:szCs w:val="22"/>
                <w:lang w:val="lv-LV"/>
              </w:rPr>
            </w:pPr>
            <w:r w:rsidRPr="00722D0B">
              <w:rPr>
                <w:b/>
                <w:color w:val="000000"/>
                <w:sz w:val="22"/>
                <w:szCs w:val="22"/>
                <w:lang w:val="lv-LV"/>
              </w:rPr>
              <w:t>MINIMĀLĀ INFORMĀCIJA</w:t>
            </w:r>
            <w:r w:rsidR="0078451F" w:rsidRPr="00722D0B">
              <w:rPr>
                <w:b/>
                <w:color w:val="000000"/>
                <w:sz w:val="22"/>
                <w:szCs w:val="22"/>
                <w:lang w:val="lv-LV"/>
              </w:rPr>
              <w:t>,</w:t>
            </w:r>
            <w:r w:rsidRPr="00722D0B">
              <w:rPr>
                <w:b/>
                <w:color w:val="000000"/>
                <w:sz w:val="22"/>
                <w:szCs w:val="22"/>
                <w:lang w:val="lv-LV"/>
              </w:rPr>
              <w:t xml:space="preserve"> </w:t>
            </w:r>
            <w:r w:rsidR="0078451F" w:rsidRPr="00722D0B">
              <w:rPr>
                <w:b/>
                <w:color w:val="000000"/>
                <w:sz w:val="22"/>
                <w:szCs w:val="22"/>
                <w:lang w:val="lv-LV"/>
              </w:rPr>
              <w:t xml:space="preserve">KAS JĀNORĀDA </w:t>
            </w:r>
            <w:r w:rsidRPr="00722D0B">
              <w:rPr>
                <w:b/>
                <w:color w:val="000000"/>
                <w:sz w:val="22"/>
                <w:szCs w:val="22"/>
                <w:lang w:val="lv-LV"/>
              </w:rPr>
              <w:t>UZ BLISTERA VAI PLĀKSNĪTES</w:t>
            </w:r>
          </w:p>
          <w:p w:rsidR="00C86E52" w:rsidRPr="00722D0B" w:rsidRDefault="00C86E52">
            <w:pPr>
              <w:tabs>
                <w:tab w:val="left" w:pos="540"/>
              </w:tabs>
              <w:rPr>
                <w:b/>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Perforēti vienas devas blisteri</w:t>
            </w:r>
            <w:r w:rsidR="006374FE" w:rsidRPr="00722D0B">
              <w:rPr>
                <w:b/>
                <w:color w:val="000000"/>
                <w:sz w:val="22"/>
                <w:szCs w:val="22"/>
                <w:lang w:val="lv-LV"/>
              </w:rPr>
              <w:t>, kuros tablešu skaits dalās ar</w:t>
            </w:r>
            <w:r w:rsidRPr="00722D0B">
              <w:rPr>
                <w:b/>
                <w:color w:val="000000"/>
                <w:sz w:val="22"/>
                <w:szCs w:val="22"/>
                <w:lang w:val="lv-LV"/>
              </w:rPr>
              <w:t xml:space="preserve"> </w:t>
            </w:r>
            <w:r w:rsidR="00616761" w:rsidRPr="00722D0B">
              <w:rPr>
                <w:b/>
                <w:color w:val="000000"/>
                <w:sz w:val="22"/>
                <w:szCs w:val="22"/>
                <w:lang w:val="lv-LV"/>
              </w:rPr>
              <w:t>7 vai</w:t>
            </w:r>
            <w:r w:rsidR="00AB6D30" w:rsidRPr="00722D0B">
              <w:rPr>
                <w:b/>
                <w:color w:val="000000"/>
                <w:sz w:val="22"/>
                <w:szCs w:val="22"/>
                <w:lang w:val="lv-LV"/>
              </w:rPr>
              <w:t xml:space="preserve"> 10 </w:t>
            </w:r>
            <w:r w:rsidRPr="00722D0B">
              <w:rPr>
                <w:b/>
                <w:color w:val="000000"/>
                <w:sz w:val="22"/>
                <w:szCs w:val="22"/>
                <w:lang w:val="lv-LV"/>
              </w:rPr>
              <w:t>un tādi blisteri, kuros tabletes nav</w:t>
            </w:r>
            <w:r w:rsidR="006374FE" w:rsidRPr="00722D0B">
              <w:rPr>
                <w:b/>
                <w:color w:val="000000"/>
                <w:sz w:val="22"/>
                <w:szCs w:val="22"/>
                <w:lang w:val="lv-LV"/>
              </w:rPr>
              <w:t xml:space="preserve"> </w:t>
            </w:r>
            <w:r w:rsidRPr="00722D0B">
              <w:rPr>
                <w:b/>
                <w:color w:val="000000"/>
                <w:sz w:val="22"/>
                <w:szCs w:val="22"/>
                <w:lang w:val="lv-LV"/>
              </w:rPr>
              <w:t>iepakotas pa 7.</w:t>
            </w:r>
          </w:p>
        </w:tc>
      </w:tr>
    </w:tbl>
    <w:p w:rsidR="00C86E52" w:rsidRPr="00722D0B" w:rsidRDefault="00C86E52">
      <w:pPr>
        <w:tabs>
          <w:tab w:val="left" w:pos="540"/>
        </w:tabs>
        <w:rPr>
          <w:bCs/>
          <w:color w:val="000000"/>
          <w:sz w:val="22"/>
          <w:szCs w:val="22"/>
          <w:lang w:val="lv-LV"/>
        </w:rPr>
      </w:pPr>
    </w:p>
    <w:p w:rsidR="00C86E52" w:rsidRPr="00722D0B" w:rsidRDefault="00C86E52">
      <w:pPr>
        <w:tabs>
          <w:tab w:val="left" w:pos="540"/>
        </w:tabs>
        <w:rPr>
          <w:bCs/>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w:t>
            </w:r>
            <w:r w:rsidRPr="00722D0B">
              <w:rPr>
                <w:b/>
                <w:color w:val="000000"/>
                <w:sz w:val="22"/>
                <w:szCs w:val="22"/>
                <w:lang w:val="lv-LV"/>
              </w:rPr>
              <w:tab/>
              <w:t>ZĀĻU NOSAUKUMS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80 mg/12,5 mg tabletes</w:t>
      </w:r>
    </w:p>
    <w:p w:rsidR="00C86E52" w:rsidRPr="00722D0B" w:rsidRDefault="00587D89">
      <w:pPr>
        <w:tabs>
          <w:tab w:val="left" w:pos="540"/>
        </w:tabs>
        <w:rPr>
          <w:color w:val="000000"/>
          <w:sz w:val="22"/>
          <w:szCs w:val="22"/>
          <w:lang w:val="lv-LV"/>
        </w:rPr>
      </w:pPr>
      <w:r w:rsidRPr="00722D0B">
        <w:rPr>
          <w:color w:val="000000"/>
          <w:sz w:val="22"/>
          <w:szCs w:val="22"/>
          <w:lang w:val="lv-LV"/>
        </w:rPr>
        <w:t>t</w:t>
      </w:r>
      <w:r w:rsidR="00C86E52" w:rsidRPr="00722D0B">
        <w:rPr>
          <w:color w:val="000000"/>
          <w:sz w:val="22"/>
          <w:szCs w:val="22"/>
          <w:lang w:val="lv-LV"/>
        </w:rPr>
        <w:t>elmisartan</w:t>
      </w:r>
      <w:r w:rsidR="009D03A6" w:rsidRPr="00722D0B">
        <w:rPr>
          <w:color w:val="000000"/>
          <w:sz w:val="22"/>
          <w:szCs w:val="22"/>
          <w:lang w:val="lv-LV"/>
        </w:rPr>
        <w:t>um</w:t>
      </w:r>
      <w:r w:rsidR="00C86E52" w:rsidRPr="00722D0B">
        <w:rPr>
          <w:color w:val="000000"/>
          <w:sz w:val="22"/>
          <w:szCs w:val="22"/>
          <w:lang w:val="lv-LV"/>
        </w:rPr>
        <w:t>/</w:t>
      </w:r>
      <w:r w:rsidRPr="00722D0B">
        <w:rPr>
          <w:color w:val="000000"/>
          <w:sz w:val="22"/>
          <w:szCs w:val="22"/>
          <w:lang w:val="lv-LV"/>
        </w:rPr>
        <w:t>h</w:t>
      </w:r>
      <w:r w:rsidR="00C86E52" w:rsidRPr="00722D0B">
        <w:rPr>
          <w:color w:val="000000"/>
          <w:sz w:val="22"/>
          <w:szCs w:val="22"/>
          <w:lang w:val="lv-LV"/>
        </w:rPr>
        <w:t>ydrochlorothiazid</w:t>
      </w:r>
      <w:r w:rsidR="009D03A6" w:rsidRPr="00722D0B">
        <w:rPr>
          <w:color w:val="000000"/>
          <w:sz w:val="22"/>
          <w:szCs w:val="22"/>
          <w:lang w:val="lv-LV"/>
        </w:rPr>
        <w:t>um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 xml:space="preserve">REĢISTRĀCIJAS APLIECĪBAS ĪPAŠNIEKA NOSAUKUMS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w:t>
      </w:r>
      <w:r w:rsidRPr="00722D0B">
        <w:rPr>
          <w:color w:val="000000"/>
          <w:sz w:val="22"/>
          <w:szCs w:val="22"/>
          <w:shd w:val="clear" w:color="auto" w:fill="D9D9D9"/>
          <w:lang w:val="lv-LV"/>
        </w:rPr>
        <w:t>Logo</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3.</w:t>
            </w:r>
            <w:r w:rsidRPr="00722D0B">
              <w:rPr>
                <w:b/>
                <w:color w:val="000000"/>
                <w:sz w:val="22"/>
                <w:szCs w:val="22"/>
                <w:lang w:val="lv-LV"/>
              </w:rPr>
              <w:tab/>
              <w:t xml:space="preserve">DERĪGUMA TERMIŅŠ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EXP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4.</w:t>
            </w:r>
            <w:r w:rsidRPr="00722D0B">
              <w:rPr>
                <w:b/>
                <w:color w:val="000000"/>
                <w:sz w:val="22"/>
                <w:szCs w:val="22"/>
                <w:lang w:val="lv-LV"/>
              </w:rPr>
              <w:tab/>
              <w:t>SĒRIJAS NUMURS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Lot </w:t>
      </w:r>
    </w:p>
    <w:p w:rsidR="00C86E52" w:rsidRPr="00722D0B" w:rsidRDefault="00C86E52">
      <w:pPr>
        <w:tabs>
          <w:tab w:val="left" w:pos="540"/>
        </w:tabs>
        <w:rPr>
          <w:color w:val="000000"/>
          <w:sz w:val="22"/>
          <w:szCs w:val="22"/>
          <w:lang w:val="lv-LV"/>
        </w:rPr>
      </w:pPr>
    </w:p>
    <w:p w:rsidR="0007563E" w:rsidRPr="00722D0B" w:rsidRDefault="0007563E">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5.</w:t>
            </w:r>
            <w:r w:rsidRPr="00722D0B">
              <w:rPr>
                <w:b/>
                <w:color w:val="000000"/>
                <w:sz w:val="22"/>
                <w:szCs w:val="22"/>
                <w:lang w:val="lv-LV"/>
              </w:rPr>
              <w:tab/>
              <w:t>CITA</w:t>
            </w:r>
          </w:p>
        </w:tc>
      </w:tr>
    </w:tbl>
    <w:p w:rsidR="00C86E52" w:rsidRPr="00722D0B" w:rsidRDefault="00C86E52">
      <w:pPr>
        <w:tabs>
          <w:tab w:val="left" w:pos="540"/>
        </w:tabs>
        <w:jc w:val="center"/>
        <w:rPr>
          <w:b/>
          <w:bCs/>
          <w:color w:val="000000"/>
          <w:sz w:val="22"/>
          <w:szCs w:val="22"/>
          <w:lang w:val="lv-LV"/>
        </w:rPr>
      </w:pPr>
      <w:r w:rsidRPr="00722D0B">
        <w:rPr>
          <w:b/>
          <w:bCs/>
          <w:color w:val="000000"/>
          <w:sz w:val="22"/>
          <w:szCs w:val="22"/>
          <w:lang w:val="lv-LV"/>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rPr>
          <w:trHeight w:val="1040"/>
        </w:trPr>
        <w:tc>
          <w:tcPr>
            <w:tcW w:w="9287" w:type="dxa"/>
            <w:tcBorders>
              <w:bottom w:val="single" w:sz="4" w:space="0" w:color="auto"/>
            </w:tcBorders>
          </w:tcPr>
          <w:p w:rsidR="00C86E52" w:rsidRPr="00722D0B" w:rsidRDefault="00C86E52">
            <w:pPr>
              <w:tabs>
                <w:tab w:val="left" w:pos="540"/>
              </w:tabs>
              <w:rPr>
                <w:b/>
                <w:color w:val="000000"/>
                <w:sz w:val="22"/>
                <w:szCs w:val="22"/>
                <w:lang w:val="lv-LV"/>
              </w:rPr>
            </w:pPr>
            <w:r w:rsidRPr="00722D0B">
              <w:rPr>
                <w:b/>
                <w:color w:val="000000"/>
                <w:sz w:val="22"/>
                <w:szCs w:val="22"/>
                <w:lang w:val="lv-LV"/>
              </w:rPr>
              <w:t xml:space="preserve">INFORMĀCIJA, KAS JĀNORĀDA UZ ĀRĒJĀ IEPAKOJUMA </w:t>
            </w:r>
          </w:p>
          <w:p w:rsidR="00C86E52" w:rsidRPr="00722D0B" w:rsidRDefault="00C86E52">
            <w:pPr>
              <w:tabs>
                <w:tab w:val="left" w:pos="540"/>
              </w:tabs>
              <w:rPr>
                <w:b/>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Kartona kārba</w:t>
            </w:r>
          </w:p>
          <w:p w:rsidR="00C86E52" w:rsidRPr="00722D0B" w:rsidRDefault="00C86E52">
            <w:pPr>
              <w:tabs>
                <w:tab w:val="left" w:pos="540"/>
              </w:tabs>
              <w:rPr>
                <w:b/>
                <w:color w:val="000000"/>
                <w:sz w:val="22"/>
                <w:szCs w:val="22"/>
                <w:lang w:val="lv-LV"/>
              </w:rPr>
            </w:pP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w:t>
            </w:r>
            <w:r w:rsidRPr="00722D0B">
              <w:rPr>
                <w:b/>
                <w:color w:val="000000"/>
                <w:sz w:val="22"/>
                <w:szCs w:val="22"/>
                <w:lang w:val="lv-LV"/>
              </w:rPr>
              <w:tab/>
              <w:t>ZĀĻU NOSAUKUMS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80 mg/25 mg tabletes</w:t>
      </w:r>
    </w:p>
    <w:p w:rsidR="00C86E52" w:rsidRPr="00722D0B" w:rsidRDefault="00587D89">
      <w:pPr>
        <w:tabs>
          <w:tab w:val="left" w:pos="540"/>
        </w:tabs>
        <w:rPr>
          <w:color w:val="000000"/>
          <w:sz w:val="22"/>
          <w:szCs w:val="22"/>
          <w:lang w:val="lv-LV"/>
        </w:rPr>
      </w:pPr>
      <w:r w:rsidRPr="00722D0B">
        <w:rPr>
          <w:color w:val="000000"/>
          <w:sz w:val="22"/>
          <w:szCs w:val="22"/>
          <w:lang w:val="lv-LV"/>
        </w:rPr>
        <w:t>t</w:t>
      </w:r>
      <w:r w:rsidR="00C86E52" w:rsidRPr="00722D0B">
        <w:rPr>
          <w:color w:val="000000"/>
          <w:sz w:val="22"/>
          <w:szCs w:val="22"/>
          <w:lang w:val="lv-LV"/>
        </w:rPr>
        <w:t>elmisartan</w:t>
      </w:r>
      <w:r w:rsidR="009D03A6" w:rsidRPr="00722D0B">
        <w:rPr>
          <w:color w:val="000000"/>
          <w:sz w:val="22"/>
          <w:szCs w:val="22"/>
          <w:lang w:val="lv-LV"/>
        </w:rPr>
        <w:t>um</w:t>
      </w:r>
      <w:r w:rsidR="00C86E52" w:rsidRPr="00722D0B">
        <w:rPr>
          <w:color w:val="000000"/>
          <w:sz w:val="22"/>
          <w:szCs w:val="22"/>
          <w:lang w:val="lv-LV"/>
        </w:rPr>
        <w:t>/</w:t>
      </w:r>
      <w:r w:rsidRPr="00722D0B">
        <w:rPr>
          <w:color w:val="000000"/>
          <w:sz w:val="22"/>
          <w:szCs w:val="22"/>
          <w:lang w:val="lv-LV"/>
        </w:rPr>
        <w:t>h</w:t>
      </w:r>
      <w:r w:rsidR="00C86E52" w:rsidRPr="00722D0B">
        <w:rPr>
          <w:color w:val="000000"/>
          <w:sz w:val="22"/>
          <w:szCs w:val="22"/>
          <w:lang w:val="lv-LV"/>
        </w:rPr>
        <w:t>ydrochlorothiazid</w:t>
      </w:r>
      <w:r w:rsidR="009D03A6" w:rsidRPr="00722D0B">
        <w:rPr>
          <w:color w:val="000000"/>
          <w:sz w:val="22"/>
          <w:szCs w:val="22"/>
          <w:lang w:val="lv-LV"/>
        </w:rPr>
        <w:t>um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8713DE">
            <w:pPr>
              <w:tabs>
                <w:tab w:val="left" w:pos="142"/>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AKTĪVĀS(</w:t>
            </w:r>
            <w:r w:rsidR="008713DE" w:rsidRPr="00722D0B">
              <w:rPr>
                <w:b/>
                <w:color w:val="000000"/>
                <w:sz w:val="22"/>
                <w:szCs w:val="22"/>
                <w:lang w:val="lv-LV"/>
              </w:rPr>
              <w:t>-</w:t>
            </w:r>
            <w:r w:rsidRPr="00722D0B">
              <w:rPr>
                <w:b/>
                <w:color w:val="000000"/>
                <w:sz w:val="22"/>
                <w:szCs w:val="22"/>
                <w:lang w:val="lv-LV"/>
              </w:rPr>
              <w:t>O) VIELAS(</w:t>
            </w:r>
            <w:r w:rsidR="008713DE" w:rsidRPr="00722D0B">
              <w:rPr>
                <w:b/>
                <w:color w:val="000000"/>
                <w:sz w:val="22"/>
                <w:szCs w:val="22"/>
                <w:lang w:val="lv-LV"/>
              </w:rPr>
              <w:t>-</w:t>
            </w:r>
            <w:r w:rsidRPr="00722D0B">
              <w:rPr>
                <w:b/>
                <w:color w:val="000000"/>
                <w:sz w:val="22"/>
                <w:szCs w:val="22"/>
                <w:lang w:val="lv-LV"/>
              </w:rPr>
              <w:t>U) NOSAUKUMS(</w:t>
            </w:r>
            <w:r w:rsidR="008713DE" w:rsidRPr="00722D0B">
              <w:rPr>
                <w:b/>
                <w:color w:val="000000"/>
                <w:sz w:val="22"/>
                <w:szCs w:val="22"/>
                <w:lang w:val="lv-LV"/>
              </w:rPr>
              <w:t>-</w:t>
            </w:r>
            <w:r w:rsidRPr="00722D0B">
              <w:rPr>
                <w:b/>
                <w:color w:val="000000"/>
                <w:sz w:val="22"/>
                <w:szCs w:val="22"/>
                <w:lang w:val="lv-LV"/>
              </w:rPr>
              <w:t>I)</w:t>
            </w:r>
            <w:r w:rsidR="008713DE" w:rsidRPr="00722D0B">
              <w:rPr>
                <w:b/>
                <w:color w:val="000000"/>
                <w:sz w:val="22"/>
                <w:szCs w:val="22"/>
                <w:lang w:val="lv-LV"/>
              </w:rPr>
              <w:t xml:space="preserve"> UN DAUDZUMS(-I)</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Katra tablete satur 80 mg telmisartāna un 25 mg hidrohlortiazīda.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3.</w:t>
            </w:r>
            <w:r w:rsidRPr="00722D0B">
              <w:rPr>
                <w:b/>
                <w:color w:val="000000"/>
                <w:sz w:val="22"/>
                <w:szCs w:val="22"/>
                <w:lang w:val="lv-LV"/>
              </w:rPr>
              <w:tab/>
              <w:t>PALĪGVIELU SARAKSTS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Satur laktozes monohidrātu un </w:t>
      </w:r>
      <w:r w:rsidR="00D12063" w:rsidRPr="00722D0B">
        <w:rPr>
          <w:color w:val="000000"/>
          <w:sz w:val="22"/>
          <w:szCs w:val="22"/>
          <w:lang w:val="lv-LV"/>
        </w:rPr>
        <w:t>sorbītu</w:t>
      </w:r>
      <w:r w:rsidRPr="00722D0B">
        <w:rPr>
          <w:color w:val="000000"/>
          <w:sz w:val="22"/>
          <w:szCs w:val="22"/>
          <w:lang w:val="lv-LV"/>
        </w:rPr>
        <w:t xml:space="preserve"> (E420).</w:t>
      </w:r>
    </w:p>
    <w:p w:rsidR="00C86E52" w:rsidRPr="00722D0B" w:rsidRDefault="00C86E52">
      <w:pPr>
        <w:tabs>
          <w:tab w:val="left" w:pos="540"/>
        </w:tabs>
        <w:rPr>
          <w:color w:val="000000"/>
          <w:sz w:val="22"/>
          <w:szCs w:val="22"/>
          <w:lang w:val="lv-LV"/>
        </w:rPr>
      </w:pPr>
      <w:r w:rsidRPr="00722D0B">
        <w:rPr>
          <w:color w:val="000000"/>
          <w:sz w:val="22"/>
          <w:szCs w:val="22"/>
          <w:lang w:val="lv-LV"/>
        </w:rPr>
        <w:t>Vairāk informācijas lasiet lietošanas instrukcijā.</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4.</w:t>
            </w:r>
            <w:r w:rsidRPr="00722D0B">
              <w:rPr>
                <w:b/>
                <w:color w:val="000000"/>
                <w:sz w:val="22"/>
                <w:szCs w:val="22"/>
                <w:lang w:val="lv-LV"/>
              </w:rPr>
              <w:tab/>
              <w:t>ZĀĻU FORMA UN SATURS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14 tabletes</w:t>
      </w:r>
    </w:p>
    <w:p w:rsidR="00C86E52" w:rsidRPr="00722D0B" w:rsidRDefault="00C86E52">
      <w:pPr>
        <w:rPr>
          <w:sz w:val="22"/>
          <w:szCs w:val="22"/>
          <w:lang w:val="lv-LV"/>
        </w:rPr>
      </w:pPr>
      <w:r w:rsidRPr="00722D0B">
        <w:rPr>
          <w:sz w:val="22"/>
          <w:szCs w:val="22"/>
          <w:shd w:val="clear" w:color="auto" w:fill="C0C0C0"/>
          <w:lang w:val="lv-LV"/>
        </w:rPr>
        <w:t>28 tabletes</w:t>
      </w:r>
    </w:p>
    <w:p w:rsidR="004C5A26" w:rsidRPr="00722D0B" w:rsidRDefault="004C5A26" w:rsidP="004C5A26">
      <w:pPr>
        <w:tabs>
          <w:tab w:val="left" w:pos="540"/>
        </w:tabs>
        <w:rPr>
          <w:color w:val="000000"/>
          <w:sz w:val="22"/>
          <w:szCs w:val="22"/>
          <w:lang w:val="lv-LV"/>
        </w:rPr>
      </w:pPr>
      <w:r w:rsidRPr="00722D0B">
        <w:rPr>
          <w:sz w:val="22"/>
          <w:szCs w:val="22"/>
          <w:shd w:val="clear" w:color="auto" w:fill="C0C0C0"/>
          <w:lang w:val="lv-LV"/>
        </w:rPr>
        <w:t>28 x 1 tablete</w:t>
      </w:r>
    </w:p>
    <w:p w:rsidR="00C86E52" w:rsidRPr="00722D0B" w:rsidRDefault="00C86E52">
      <w:pPr>
        <w:rPr>
          <w:sz w:val="22"/>
          <w:szCs w:val="22"/>
          <w:lang w:val="lv-LV"/>
        </w:rPr>
      </w:pPr>
      <w:r w:rsidRPr="00722D0B">
        <w:rPr>
          <w:sz w:val="22"/>
          <w:szCs w:val="22"/>
          <w:shd w:val="clear" w:color="auto" w:fill="C0C0C0"/>
          <w:lang w:val="lv-LV"/>
        </w:rPr>
        <w:t xml:space="preserve">30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rPr>
          <w:sz w:val="22"/>
          <w:szCs w:val="22"/>
          <w:lang w:val="lv-LV"/>
        </w:rPr>
      </w:pPr>
      <w:r w:rsidRPr="00722D0B">
        <w:rPr>
          <w:sz w:val="22"/>
          <w:szCs w:val="22"/>
          <w:shd w:val="clear" w:color="auto" w:fill="C0C0C0"/>
          <w:lang w:val="lv-LV"/>
        </w:rPr>
        <w:t>56 tabletes</w:t>
      </w:r>
    </w:p>
    <w:p w:rsidR="00C86E52" w:rsidRPr="00722D0B" w:rsidRDefault="00C86E52">
      <w:pPr>
        <w:rPr>
          <w:sz w:val="22"/>
          <w:szCs w:val="22"/>
          <w:lang w:val="lv-LV"/>
        </w:rPr>
      </w:pPr>
      <w:r w:rsidRPr="00722D0B">
        <w:rPr>
          <w:sz w:val="22"/>
          <w:szCs w:val="22"/>
          <w:shd w:val="clear" w:color="auto" w:fill="C0C0C0"/>
          <w:lang w:val="lv-LV"/>
        </w:rPr>
        <w:t xml:space="preserve">90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rPr>
          <w:sz w:val="22"/>
          <w:szCs w:val="22"/>
          <w:lang w:val="lv-LV"/>
        </w:rPr>
      </w:pPr>
      <w:r w:rsidRPr="00722D0B">
        <w:rPr>
          <w:sz w:val="22"/>
          <w:szCs w:val="22"/>
          <w:shd w:val="clear" w:color="auto" w:fill="C0C0C0"/>
          <w:lang w:val="lv-LV"/>
        </w:rPr>
        <w:t>98 tabletes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99330E">
            <w:pPr>
              <w:tabs>
                <w:tab w:val="left" w:pos="142"/>
                <w:tab w:val="left" w:pos="540"/>
              </w:tabs>
              <w:rPr>
                <w:b/>
                <w:color w:val="000000"/>
                <w:sz w:val="22"/>
                <w:szCs w:val="22"/>
                <w:lang w:val="lv-LV"/>
              </w:rPr>
            </w:pPr>
            <w:r w:rsidRPr="00722D0B">
              <w:rPr>
                <w:b/>
                <w:color w:val="000000"/>
                <w:sz w:val="22"/>
                <w:szCs w:val="22"/>
                <w:lang w:val="lv-LV"/>
              </w:rPr>
              <w:t>5.</w:t>
            </w:r>
            <w:r w:rsidRPr="00722D0B">
              <w:rPr>
                <w:b/>
                <w:color w:val="000000"/>
                <w:sz w:val="22"/>
                <w:szCs w:val="22"/>
                <w:lang w:val="lv-LV"/>
              </w:rPr>
              <w:tab/>
              <w:t>LIETOŠANAS UN IEVADĪŠANAS VEIDS</w:t>
            </w:r>
            <w:r w:rsidR="0099330E" w:rsidRPr="00722D0B">
              <w:rPr>
                <w:b/>
                <w:color w:val="000000"/>
                <w:sz w:val="22"/>
                <w:szCs w:val="22"/>
                <w:lang w:val="lv-LV"/>
              </w:rPr>
              <w:t>(-I)</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Iekšķīgai lietošanai</w:t>
      </w:r>
      <w:r w:rsidR="0075372F"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Pirms lietošanas izlasiet lietošanas instrukciju.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6B7E47">
            <w:pPr>
              <w:ind w:left="567" w:hanging="567"/>
              <w:rPr>
                <w:b/>
                <w:color w:val="000000"/>
                <w:sz w:val="22"/>
                <w:szCs w:val="22"/>
                <w:lang w:val="lv-LV"/>
              </w:rPr>
            </w:pPr>
            <w:r w:rsidRPr="00722D0B">
              <w:rPr>
                <w:b/>
                <w:color w:val="000000"/>
                <w:sz w:val="22"/>
                <w:szCs w:val="22"/>
                <w:lang w:val="lv-LV"/>
              </w:rPr>
              <w:t>6.</w:t>
            </w:r>
            <w:r w:rsidRPr="00722D0B">
              <w:rPr>
                <w:b/>
                <w:color w:val="000000"/>
                <w:sz w:val="22"/>
                <w:szCs w:val="22"/>
                <w:lang w:val="lv-LV"/>
              </w:rPr>
              <w:tab/>
              <w:t xml:space="preserve">ĪPAŠI BRĪDINĀJUMI PAR ZĀĻU UZGLABĀŠANU BĒRNIEM </w:t>
            </w:r>
            <w:r w:rsidR="00E569D7" w:rsidRPr="00722D0B">
              <w:rPr>
                <w:b/>
                <w:color w:val="000000"/>
                <w:sz w:val="22"/>
                <w:szCs w:val="22"/>
                <w:lang w:val="lv-LV"/>
              </w:rPr>
              <w:t xml:space="preserve">NEREDZAMĀ UN </w:t>
            </w:r>
            <w:r w:rsidRPr="00722D0B">
              <w:rPr>
                <w:b/>
                <w:color w:val="000000"/>
                <w:sz w:val="22"/>
                <w:szCs w:val="22"/>
                <w:lang w:val="lv-LV"/>
              </w:rPr>
              <w:t>NEPIEEJAMĀ</w:t>
            </w:r>
            <w:r w:rsidR="0097567E" w:rsidRPr="00722D0B">
              <w:rPr>
                <w:b/>
                <w:color w:val="000000"/>
                <w:sz w:val="22"/>
                <w:szCs w:val="22"/>
                <w:lang w:val="lv-LV"/>
              </w:rPr>
              <w:t xml:space="preserve"> </w:t>
            </w:r>
            <w:r w:rsidRPr="00722D0B">
              <w:rPr>
                <w:b/>
                <w:color w:val="000000"/>
                <w:sz w:val="22"/>
                <w:szCs w:val="22"/>
                <w:lang w:val="lv-LV"/>
              </w:rPr>
              <w:t>VIETĀ</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Uzglabāt bērniem </w:t>
      </w:r>
      <w:r w:rsidR="00E569D7" w:rsidRPr="00722D0B">
        <w:rPr>
          <w:color w:val="000000"/>
          <w:sz w:val="22"/>
          <w:szCs w:val="22"/>
          <w:lang w:val="lv-LV"/>
        </w:rPr>
        <w:t xml:space="preserve">neredzamā un </w:t>
      </w:r>
      <w:r w:rsidRPr="00722D0B">
        <w:rPr>
          <w:color w:val="000000"/>
          <w:sz w:val="22"/>
          <w:szCs w:val="22"/>
          <w:lang w:val="lv-LV"/>
        </w:rPr>
        <w:t>nepieejamā vietā</w:t>
      </w:r>
      <w:r w:rsidR="0075372F"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7.</w:t>
            </w:r>
            <w:r w:rsidRPr="00722D0B">
              <w:rPr>
                <w:b/>
                <w:color w:val="000000"/>
                <w:sz w:val="22"/>
                <w:szCs w:val="22"/>
                <w:lang w:val="lv-LV"/>
              </w:rPr>
              <w:tab/>
              <w:t>CITI ĪPAŠI BRĪDINĀJUMI, JA NEPIECIEŠAMS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5B05D3">
            <w:pPr>
              <w:keepNext/>
              <w:tabs>
                <w:tab w:val="left" w:pos="142"/>
                <w:tab w:val="left" w:pos="540"/>
              </w:tabs>
              <w:rPr>
                <w:b/>
                <w:color w:val="000000"/>
                <w:sz w:val="22"/>
                <w:szCs w:val="22"/>
                <w:lang w:val="lv-LV"/>
              </w:rPr>
            </w:pPr>
            <w:r w:rsidRPr="00722D0B">
              <w:rPr>
                <w:b/>
                <w:color w:val="000000"/>
                <w:sz w:val="22"/>
                <w:szCs w:val="22"/>
                <w:lang w:val="lv-LV"/>
              </w:rPr>
              <w:t>8.</w:t>
            </w:r>
            <w:r w:rsidRPr="00722D0B">
              <w:rPr>
                <w:b/>
                <w:color w:val="000000"/>
                <w:sz w:val="22"/>
                <w:szCs w:val="22"/>
                <w:lang w:val="lv-LV"/>
              </w:rPr>
              <w:tab/>
              <w:t>DERĪGUMA TERMIŅŠ</w:t>
            </w:r>
          </w:p>
        </w:tc>
      </w:tr>
    </w:tbl>
    <w:p w:rsidR="00C86E52" w:rsidRPr="00722D0B" w:rsidRDefault="00C86E52" w:rsidP="005B05D3">
      <w:pPr>
        <w:keepNext/>
        <w:tabs>
          <w:tab w:val="left" w:pos="540"/>
        </w:tabs>
        <w:rPr>
          <w:color w:val="000000"/>
          <w:sz w:val="22"/>
          <w:szCs w:val="22"/>
          <w:lang w:val="lv-LV"/>
        </w:rPr>
      </w:pPr>
    </w:p>
    <w:p w:rsidR="00C86E52" w:rsidRPr="00722D0B" w:rsidRDefault="00312D2E">
      <w:pPr>
        <w:tabs>
          <w:tab w:val="left" w:pos="540"/>
        </w:tabs>
        <w:rPr>
          <w:color w:val="000000"/>
          <w:sz w:val="22"/>
          <w:szCs w:val="22"/>
          <w:lang w:val="lv-LV"/>
        </w:rPr>
      </w:pPr>
      <w:r w:rsidRPr="00722D0B">
        <w:rPr>
          <w:color w:val="000000"/>
          <w:sz w:val="22"/>
          <w:szCs w:val="22"/>
          <w:lang w:val="lv-LV"/>
        </w:rPr>
        <w:t>EXP</w:t>
      </w:r>
    </w:p>
    <w:p w:rsidR="00C86E52" w:rsidRPr="00722D0B" w:rsidRDefault="00C86E52">
      <w:pPr>
        <w:tabs>
          <w:tab w:val="left" w:pos="540"/>
        </w:tabs>
        <w:rPr>
          <w:color w:val="000000"/>
          <w:sz w:val="22"/>
          <w:szCs w:val="22"/>
          <w:lang w:val="lv-LV"/>
        </w:rPr>
      </w:pPr>
    </w:p>
    <w:p w:rsidR="00C86E52" w:rsidRPr="00722D0B" w:rsidRDefault="00C86E52" w:rsidP="00DF052F">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keepNext/>
              <w:tabs>
                <w:tab w:val="left" w:pos="142"/>
                <w:tab w:val="left" w:pos="540"/>
              </w:tabs>
              <w:rPr>
                <w:color w:val="000000"/>
                <w:sz w:val="22"/>
                <w:szCs w:val="22"/>
                <w:lang w:val="lv-LV"/>
              </w:rPr>
            </w:pPr>
            <w:r w:rsidRPr="00722D0B">
              <w:rPr>
                <w:b/>
                <w:color w:val="000000"/>
                <w:sz w:val="22"/>
                <w:szCs w:val="22"/>
                <w:lang w:val="lv-LV"/>
              </w:rPr>
              <w:t>9.</w:t>
            </w:r>
            <w:r w:rsidRPr="00722D0B">
              <w:rPr>
                <w:b/>
                <w:color w:val="000000"/>
                <w:sz w:val="22"/>
                <w:szCs w:val="22"/>
                <w:lang w:val="lv-LV"/>
              </w:rPr>
              <w:tab/>
              <w:t>ĪPAŠI UZGLABĀŠANAS NOSACĪJUMI</w:t>
            </w:r>
          </w:p>
        </w:tc>
      </w:tr>
    </w:tbl>
    <w:p w:rsidR="00C86E52" w:rsidRPr="00722D0B" w:rsidRDefault="00C86E52">
      <w:pPr>
        <w:keepNext/>
        <w:tabs>
          <w:tab w:val="left" w:pos="540"/>
        </w:tabs>
        <w:rPr>
          <w:color w:val="000000"/>
          <w:sz w:val="22"/>
          <w:szCs w:val="22"/>
          <w:lang w:val="lv-LV"/>
        </w:rPr>
      </w:pPr>
    </w:p>
    <w:p w:rsidR="00C86E52" w:rsidRPr="00722D0B" w:rsidRDefault="000B59C9">
      <w:pPr>
        <w:keepNext/>
        <w:tabs>
          <w:tab w:val="left" w:pos="540"/>
        </w:tabs>
        <w:rPr>
          <w:b/>
          <w:color w:val="000000"/>
          <w:sz w:val="22"/>
          <w:szCs w:val="22"/>
          <w:lang w:val="lv-LV"/>
        </w:rPr>
      </w:pPr>
      <w:r w:rsidRPr="00722D0B">
        <w:rPr>
          <w:b/>
          <w:color w:val="000000"/>
          <w:sz w:val="22"/>
          <w:szCs w:val="22"/>
          <w:lang w:val="lv-LV"/>
        </w:rPr>
        <w:t>Šīm zālēm nav nepieciešama īpaša uzglabāšanas temperatūra</w:t>
      </w:r>
      <w:r w:rsidR="00C86E52" w:rsidRPr="00722D0B">
        <w:rPr>
          <w:b/>
          <w:color w:val="000000"/>
          <w:sz w:val="22"/>
          <w:szCs w:val="22"/>
          <w:lang w:val="lv-LV"/>
        </w:rPr>
        <w:t>.</w:t>
      </w:r>
    </w:p>
    <w:p w:rsidR="00C86E52" w:rsidRPr="00722D0B" w:rsidRDefault="00C86E52">
      <w:pPr>
        <w:keepNext/>
        <w:tabs>
          <w:tab w:val="left" w:pos="540"/>
        </w:tabs>
        <w:rPr>
          <w:b/>
          <w:color w:val="000000"/>
          <w:sz w:val="22"/>
          <w:szCs w:val="22"/>
          <w:lang w:val="lv-LV"/>
        </w:rPr>
      </w:pPr>
      <w:r w:rsidRPr="00722D0B">
        <w:rPr>
          <w:b/>
          <w:color w:val="000000"/>
          <w:sz w:val="22"/>
          <w:szCs w:val="22"/>
          <w:lang w:val="lv-LV"/>
        </w:rPr>
        <w:t>Uzglabāt oriģināliepakojumā, lai sargātu no mitruma</w:t>
      </w:r>
      <w:r w:rsidR="0075372F" w:rsidRPr="00722D0B">
        <w:rPr>
          <w:b/>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rsidP="00BB36D7">
            <w:pPr>
              <w:ind w:left="567" w:hanging="567"/>
              <w:rPr>
                <w:b/>
                <w:color w:val="000000"/>
                <w:sz w:val="22"/>
                <w:szCs w:val="22"/>
                <w:lang w:val="lv-LV"/>
              </w:rPr>
            </w:pPr>
            <w:r w:rsidRPr="00722D0B">
              <w:rPr>
                <w:b/>
                <w:color w:val="000000"/>
                <w:sz w:val="22"/>
                <w:szCs w:val="22"/>
                <w:lang w:val="lv-LV"/>
              </w:rPr>
              <w:t>10.</w:t>
            </w:r>
            <w:r w:rsidRPr="00722D0B">
              <w:rPr>
                <w:b/>
                <w:color w:val="000000"/>
                <w:sz w:val="22"/>
                <w:szCs w:val="22"/>
                <w:lang w:val="lv-LV"/>
              </w:rPr>
              <w:tab/>
              <w:t>ĪPAŠI PIESARDZĪBAS PASĀKUMI, IZNĪCINOT NEIZLIETO</w:t>
            </w:r>
            <w:r w:rsidR="006B7E47" w:rsidRPr="00722D0B">
              <w:rPr>
                <w:b/>
                <w:color w:val="000000"/>
                <w:sz w:val="22"/>
                <w:szCs w:val="22"/>
                <w:lang w:val="lv-LV"/>
              </w:rPr>
              <w:t xml:space="preserve">TĀS ZĀLES </w:t>
            </w:r>
            <w:r w:rsidRPr="00722D0B">
              <w:rPr>
                <w:b/>
                <w:color w:val="000000"/>
                <w:sz w:val="22"/>
                <w:szCs w:val="22"/>
                <w:lang w:val="lv-LV"/>
              </w:rPr>
              <w:t xml:space="preserve">VAI IZMANTOTOS MATERIĀLUS, KAS BIJUŠI SASKARĒ AR </w:t>
            </w:r>
            <w:r w:rsidR="0057649E" w:rsidRPr="00722D0B">
              <w:rPr>
                <w:b/>
                <w:color w:val="000000"/>
                <w:sz w:val="22"/>
                <w:szCs w:val="22"/>
                <w:lang w:val="lv-LV"/>
              </w:rPr>
              <w:t xml:space="preserve">ŠĪM ZĀLĒM, </w:t>
            </w:r>
            <w:r w:rsidRPr="00722D0B">
              <w:rPr>
                <w:b/>
                <w:color w:val="000000"/>
                <w:sz w:val="22"/>
                <w:szCs w:val="22"/>
                <w:lang w:val="lv-LV"/>
              </w:rPr>
              <w:t>JA PIEMĒROJAMS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11.</w:t>
            </w:r>
            <w:r w:rsidRPr="00722D0B">
              <w:rPr>
                <w:b/>
                <w:color w:val="000000"/>
                <w:sz w:val="22"/>
                <w:szCs w:val="22"/>
                <w:lang w:val="lv-LV"/>
              </w:rPr>
              <w:tab/>
              <w:t xml:space="preserve">REĢISTRĀCIJAS APLIECĪBAS ĪPAŠNIEKA NOSAUKUMS UN ADRESE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International GmbH</w:t>
      </w:r>
    </w:p>
    <w:p w:rsidR="00C86E52" w:rsidRPr="00722D0B" w:rsidRDefault="00C86E52">
      <w:pPr>
        <w:tabs>
          <w:tab w:val="left" w:pos="540"/>
        </w:tabs>
        <w:rPr>
          <w:color w:val="000000"/>
          <w:sz w:val="22"/>
          <w:szCs w:val="22"/>
          <w:lang w:val="lv-LV"/>
        </w:rPr>
      </w:pPr>
      <w:r w:rsidRPr="00722D0B">
        <w:rPr>
          <w:color w:val="000000"/>
          <w:sz w:val="22"/>
          <w:szCs w:val="22"/>
          <w:lang w:val="lv-LV"/>
        </w:rPr>
        <w:t>Binger Str. 173</w:t>
      </w:r>
    </w:p>
    <w:p w:rsidR="00C86E52" w:rsidRPr="00722D0B" w:rsidRDefault="00C86E52">
      <w:pPr>
        <w:tabs>
          <w:tab w:val="left" w:pos="540"/>
        </w:tabs>
        <w:rPr>
          <w:color w:val="000000"/>
          <w:sz w:val="22"/>
          <w:szCs w:val="22"/>
          <w:lang w:val="lv-LV"/>
        </w:rPr>
      </w:pPr>
      <w:r w:rsidRPr="00722D0B">
        <w:rPr>
          <w:color w:val="000000"/>
          <w:sz w:val="22"/>
          <w:szCs w:val="22"/>
          <w:lang w:val="lv-LV"/>
        </w:rPr>
        <w:t>D-55216 Ingelheim am Rhein</w:t>
      </w:r>
    </w:p>
    <w:p w:rsidR="00C86E52" w:rsidRPr="00722D0B" w:rsidRDefault="00C86E52">
      <w:pPr>
        <w:tabs>
          <w:tab w:val="left" w:pos="540"/>
        </w:tabs>
        <w:rPr>
          <w:color w:val="000000"/>
          <w:sz w:val="22"/>
          <w:szCs w:val="22"/>
          <w:lang w:val="lv-LV"/>
        </w:rPr>
      </w:pPr>
      <w:r w:rsidRPr="00722D0B">
        <w:rPr>
          <w:color w:val="000000"/>
          <w:sz w:val="22"/>
          <w:szCs w:val="22"/>
          <w:lang w:val="lv-LV"/>
        </w:rPr>
        <w:t>Vācija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12.</w:t>
            </w:r>
            <w:r w:rsidRPr="00722D0B">
              <w:rPr>
                <w:b/>
                <w:color w:val="000000"/>
                <w:sz w:val="22"/>
                <w:szCs w:val="22"/>
                <w:lang w:val="lv-LV"/>
              </w:rPr>
              <w:tab/>
              <w:t xml:space="preserve">REĢISTRĀCIJAS </w:t>
            </w:r>
            <w:r w:rsidR="00133FF8" w:rsidRPr="00722D0B">
              <w:rPr>
                <w:b/>
                <w:color w:val="000000"/>
                <w:sz w:val="22"/>
                <w:szCs w:val="22"/>
                <w:lang w:val="lv-LV"/>
              </w:rPr>
              <w:t>APLIECĪBAS</w:t>
            </w:r>
            <w:r w:rsidR="00C02E29" w:rsidRPr="00722D0B">
              <w:rPr>
                <w:b/>
                <w:color w:val="000000"/>
                <w:sz w:val="22"/>
                <w:szCs w:val="22"/>
                <w:lang w:val="lv-LV"/>
              </w:rPr>
              <w:t xml:space="preserve"> </w:t>
            </w:r>
            <w:r w:rsidRPr="00722D0B">
              <w:rPr>
                <w:b/>
                <w:color w:val="000000"/>
                <w:sz w:val="22"/>
                <w:szCs w:val="22"/>
                <w:lang w:val="lv-LV"/>
              </w:rPr>
              <w:t>NUMURS(</w:t>
            </w:r>
            <w:r w:rsidR="00C02E29" w:rsidRPr="00722D0B">
              <w:rPr>
                <w:b/>
                <w:color w:val="000000"/>
                <w:sz w:val="22"/>
                <w:szCs w:val="22"/>
                <w:lang w:val="lv-LV"/>
              </w:rPr>
              <w:t>-</w:t>
            </w:r>
            <w:r w:rsidRPr="00722D0B">
              <w:rPr>
                <w:b/>
                <w:color w:val="000000"/>
                <w:sz w:val="22"/>
                <w:szCs w:val="22"/>
                <w:lang w:val="lv-LV"/>
              </w:rPr>
              <w:t>I)</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EU/1/02/213/017</w:t>
      </w:r>
      <w:r w:rsidRPr="00722D0B">
        <w:rPr>
          <w:color w:val="000000"/>
          <w:sz w:val="22"/>
          <w:szCs w:val="22"/>
          <w:lang w:val="lv-LV"/>
        </w:rPr>
        <w:tab/>
        <w:t>14 tabletes</w:t>
      </w:r>
    </w:p>
    <w:p w:rsidR="00C86E52" w:rsidRPr="00722D0B" w:rsidRDefault="00C86E52">
      <w:pPr>
        <w:ind w:left="567" w:hanging="567"/>
        <w:rPr>
          <w:sz w:val="22"/>
          <w:szCs w:val="22"/>
          <w:lang w:val="lv-LV"/>
        </w:rPr>
      </w:pPr>
      <w:r w:rsidRPr="00722D0B">
        <w:rPr>
          <w:sz w:val="22"/>
          <w:szCs w:val="22"/>
          <w:shd w:val="clear" w:color="auto" w:fill="C0C0C0"/>
          <w:lang w:val="lv-LV"/>
        </w:rPr>
        <w:t>EU/1/02/213/018</w:t>
      </w:r>
      <w:r w:rsidRPr="00722D0B">
        <w:rPr>
          <w:sz w:val="22"/>
          <w:szCs w:val="22"/>
          <w:shd w:val="clear" w:color="auto" w:fill="C0C0C0"/>
          <w:lang w:val="lv-LV"/>
        </w:rPr>
        <w:tab/>
        <w:t>28 tabletes</w:t>
      </w:r>
    </w:p>
    <w:p w:rsidR="00C86E52" w:rsidRPr="00722D0B" w:rsidRDefault="00C86E52">
      <w:pPr>
        <w:ind w:left="567" w:hanging="567"/>
        <w:rPr>
          <w:sz w:val="22"/>
          <w:szCs w:val="22"/>
          <w:shd w:val="clear" w:color="auto" w:fill="C0C0C0"/>
          <w:lang w:val="lv-LV"/>
        </w:rPr>
      </w:pPr>
      <w:r w:rsidRPr="00722D0B">
        <w:rPr>
          <w:sz w:val="22"/>
          <w:szCs w:val="22"/>
          <w:shd w:val="clear" w:color="auto" w:fill="C0C0C0"/>
          <w:lang w:val="lv-LV"/>
        </w:rPr>
        <w:t>EU/1/02/213/019</w:t>
      </w:r>
      <w:r w:rsidRPr="00722D0B">
        <w:rPr>
          <w:sz w:val="22"/>
          <w:szCs w:val="22"/>
          <w:shd w:val="clear" w:color="auto" w:fill="C0C0C0"/>
          <w:lang w:val="lv-LV"/>
        </w:rPr>
        <w:tab/>
        <w:t>28 x 1 tablete</w:t>
      </w:r>
    </w:p>
    <w:p w:rsidR="00C86E52" w:rsidRPr="00722D0B" w:rsidRDefault="00C86E52">
      <w:pPr>
        <w:ind w:left="567" w:hanging="567"/>
        <w:rPr>
          <w:sz w:val="22"/>
          <w:szCs w:val="22"/>
          <w:shd w:val="clear" w:color="auto" w:fill="C0C0C0"/>
          <w:lang w:val="lv-LV"/>
        </w:rPr>
      </w:pPr>
      <w:r w:rsidRPr="00722D0B">
        <w:rPr>
          <w:sz w:val="22"/>
          <w:szCs w:val="22"/>
          <w:shd w:val="clear" w:color="auto" w:fill="C0C0C0"/>
          <w:lang w:val="lv-LV"/>
        </w:rPr>
        <w:t>EU/1/02/213/020</w:t>
      </w:r>
      <w:r w:rsidRPr="00722D0B">
        <w:rPr>
          <w:sz w:val="22"/>
          <w:szCs w:val="22"/>
          <w:shd w:val="clear" w:color="auto" w:fill="C0C0C0"/>
          <w:lang w:val="lv-LV"/>
        </w:rPr>
        <w:tab/>
        <w:t xml:space="preserve">30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ind w:left="567" w:hanging="567"/>
        <w:rPr>
          <w:sz w:val="22"/>
          <w:szCs w:val="22"/>
          <w:shd w:val="clear" w:color="auto" w:fill="C0C0C0"/>
          <w:lang w:val="lv-LV"/>
        </w:rPr>
      </w:pPr>
      <w:r w:rsidRPr="00722D0B">
        <w:rPr>
          <w:sz w:val="22"/>
          <w:szCs w:val="22"/>
          <w:shd w:val="clear" w:color="auto" w:fill="C0C0C0"/>
          <w:lang w:val="lv-LV"/>
        </w:rPr>
        <w:t>EU/1/02/213/021</w:t>
      </w:r>
      <w:r w:rsidRPr="00722D0B">
        <w:rPr>
          <w:sz w:val="22"/>
          <w:szCs w:val="22"/>
          <w:shd w:val="clear" w:color="auto" w:fill="C0C0C0"/>
          <w:lang w:val="lv-LV"/>
        </w:rPr>
        <w:tab/>
        <w:t>56 tabletes</w:t>
      </w:r>
    </w:p>
    <w:p w:rsidR="00C86E52" w:rsidRPr="00722D0B" w:rsidRDefault="00C86E52">
      <w:pPr>
        <w:ind w:left="567" w:hanging="567"/>
        <w:rPr>
          <w:sz w:val="22"/>
          <w:szCs w:val="22"/>
          <w:shd w:val="clear" w:color="auto" w:fill="C0C0C0"/>
          <w:lang w:val="lv-LV"/>
        </w:rPr>
      </w:pPr>
      <w:r w:rsidRPr="00722D0B">
        <w:rPr>
          <w:sz w:val="22"/>
          <w:szCs w:val="22"/>
          <w:shd w:val="clear" w:color="auto" w:fill="C0C0C0"/>
          <w:lang w:val="lv-LV"/>
        </w:rPr>
        <w:t>EU/1/02/213/022</w:t>
      </w:r>
      <w:r w:rsidRPr="00722D0B">
        <w:rPr>
          <w:sz w:val="22"/>
          <w:szCs w:val="22"/>
          <w:shd w:val="clear" w:color="auto" w:fill="C0C0C0"/>
          <w:lang w:val="lv-LV"/>
        </w:rPr>
        <w:tab/>
        <w:t xml:space="preserve">90 </w:t>
      </w:r>
      <w:r w:rsidR="005325BD" w:rsidRPr="00722D0B">
        <w:rPr>
          <w:sz w:val="22"/>
          <w:szCs w:val="22"/>
          <w:shd w:val="clear" w:color="auto" w:fill="C0C0C0"/>
          <w:lang w:val="lv-LV"/>
        </w:rPr>
        <w:t xml:space="preserve">x 1 </w:t>
      </w:r>
      <w:r w:rsidRPr="00722D0B">
        <w:rPr>
          <w:sz w:val="22"/>
          <w:szCs w:val="22"/>
          <w:shd w:val="clear" w:color="auto" w:fill="C0C0C0"/>
          <w:lang w:val="lv-LV"/>
        </w:rPr>
        <w:t>tablete</w:t>
      </w:r>
    </w:p>
    <w:p w:rsidR="00C86E52" w:rsidRPr="00722D0B" w:rsidRDefault="00C86E52">
      <w:pPr>
        <w:tabs>
          <w:tab w:val="left" w:pos="540"/>
        </w:tabs>
        <w:rPr>
          <w:color w:val="000000"/>
          <w:sz w:val="22"/>
          <w:szCs w:val="22"/>
          <w:lang w:val="lv-LV"/>
        </w:rPr>
      </w:pPr>
      <w:r w:rsidRPr="00722D0B">
        <w:rPr>
          <w:sz w:val="22"/>
          <w:szCs w:val="22"/>
          <w:shd w:val="clear" w:color="auto" w:fill="C0C0C0"/>
          <w:lang w:val="lv-LV"/>
        </w:rPr>
        <w:t>EU/1/02/213/023</w:t>
      </w:r>
      <w:r w:rsidRPr="00722D0B">
        <w:rPr>
          <w:sz w:val="22"/>
          <w:szCs w:val="22"/>
          <w:shd w:val="clear" w:color="auto" w:fill="C0C0C0"/>
          <w:lang w:val="lv-LV"/>
        </w:rPr>
        <w:tab/>
        <w:t>98 tabletes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13.</w:t>
            </w:r>
            <w:r w:rsidRPr="00722D0B">
              <w:rPr>
                <w:b/>
                <w:color w:val="000000"/>
                <w:sz w:val="22"/>
                <w:szCs w:val="22"/>
                <w:lang w:val="lv-LV"/>
              </w:rPr>
              <w:tab/>
              <w:t>SĒRIJAS NUMURS</w:t>
            </w:r>
          </w:p>
        </w:tc>
      </w:tr>
    </w:tbl>
    <w:p w:rsidR="00C86E52" w:rsidRPr="00722D0B" w:rsidRDefault="00C86E52">
      <w:pPr>
        <w:tabs>
          <w:tab w:val="left" w:pos="540"/>
        </w:tabs>
        <w:rPr>
          <w:color w:val="000000"/>
          <w:sz w:val="22"/>
          <w:szCs w:val="22"/>
          <w:lang w:val="lv-LV"/>
        </w:rPr>
      </w:pPr>
    </w:p>
    <w:p w:rsidR="00C86E52" w:rsidRPr="00722D0B" w:rsidRDefault="00312D2E">
      <w:pPr>
        <w:tabs>
          <w:tab w:val="left" w:pos="540"/>
        </w:tabs>
        <w:rPr>
          <w:color w:val="000000"/>
          <w:sz w:val="22"/>
          <w:szCs w:val="22"/>
          <w:lang w:val="lv-LV"/>
        </w:rPr>
      </w:pPr>
      <w:r w:rsidRPr="00722D0B">
        <w:rPr>
          <w:color w:val="000000"/>
          <w:sz w:val="22"/>
          <w:szCs w:val="22"/>
          <w:lang w:val="lv-LV"/>
        </w:rPr>
        <w:t xml:space="preserve">Lot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14.</w:t>
            </w:r>
            <w:r w:rsidRPr="00722D0B">
              <w:rPr>
                <w:b/>
                <w:color w:val="000000"/>
                <w:sz w:val="22"/>
                <w:szCs w:val="22"/>
                <w:lang w:val="lv-LV"/>
              </w:rPr>
              <w:tab/>
              <w:t>IZSNIEGŠANAS KĀRTĪBA</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15.</w:t>
            </w:r>
            <w:r w:rsidRPr="00722D0B">
              <w:rPr>
                <w:b/>
                <w:color w:val="000000"/>
                <w:sz w:val="22"/>
                <w:szCs w:val="22"/>
                <w:lang w:val="lv-LV"/>
              </w:rPr>
              <w:tab/>
              <w:t>NORĀDĪJUMI PAR LIETOŠANU</w:t>
            </w:r>
          </w:p>
        </w:tc>
      </w:tr>
    </w:tbl>
    <w:p w:rsidR="00C86E52" w:rsidRPr="00722D0B" w:rsidRDefault="00C86E52">
      <w:pPr>
        <w:tabs>
          <w:tab w:val="left" w:pos="540"/>
        </w:tabs>
        <w:rPr>
          <w:bCs/>
          <w:color w:val="000000"/>
          <w:sz w:val="22"/>
          <w:szCs w:val="22"/>
          <w:u w:val="single"/>
          <w:lang w:val="lv-LV"/>
        </w:rPr>
      </w:pPr>
    </w:p>
    <w:p w:rsidR="00C86E52" w:rsidRPr="00722D0B" w:rsidRDefault="00C86E52">
      <w:pPr>
        <w:rPr>
          <w:color w:val="000000"/>
          <w:sz w:val="22"/>
          <w:szCs w:val="22"/>
          <w:u w:val="single"/>
          <w:lang w:val="lv-LV"/>
        </w:rPr>
      </w:pPr>
    </w:p>
    <w:p w:rsidR="00C86E52" w:rsidRPr="00722D0B" w:rsidRDefault="00C86E52">
      <w:pPr>
        <w:pBdr>
          <w:top w:val="single" w:sz="4" w:space="1" w:color="auto"/>
          <w:left w:val="single" w:sz="4" w:space="4" w:color="auto"/>
          <w:bottom w:val="single" w:sz="4" w:space="1" w:color="auto"/>
          <w:right w:val="single" w:sz="4" w:space="4" w:color="auto"/>
        </w:pBdr>
        <w:ind w:left="567" w:hanging="567"/>
        <w:rPr>
          <w:color w:val="000000"/>
          <w:sz w:val="22"/>
          <w:szCs w:val="22"/>
          <w:lang w:val="lv-LV"/>
        </w:rPr>
      </w:pPr>
      <w:r w:rsidRPr="00722D0B">
        <w:rPr>
          <w:b/>
          <w:color w:val="000000"/>
          <w:sz w:val="22"/>
          <w:szCs w:val="22"/>
          <w:lang w:val="lv-LV"/>
        </w:rPr>
        <w:t>16.</w:t>
      </w:r>
      <w:r w:rsidRPr="00722D0B">
        <w:rPr>
          <w:b/>
          <w:color w:val="000000"/>
          <w:sz w:val="22"/>
          <w:szCs w:val="22"/>
          <w:lang w:val="lv-LV"/>
        </w:rPr>
        <w:tab/>
        <w:t>INFORMĀCIJA BRAILA RAKSTĀ</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80 mg/25 mg</w:t>
      </w:r>
    </w:p>
    <w:p w:rsidR="0017661E" w:rsidRPr="00722D0B" w:rsidRDefault="0017661E" w:rsidP="00535239">
      <w:pPr>
        <w:rPr>
          <w:lang w:val="lv-LV"/>
        </w:rPr>
      </w:pPr>
    </w:p>
    <w:p w:rsidR="0017661E" w:rsidRPr="00722D0B" w:rsidRDefault="0017661E" w:rsidP="00535239">
      <w:pPr>
        <w:rPr>
          <w:lang w:val="lv-LV"/>
        </w:rPr>
      </w:pPr>
    </w:p>
    <w:p w:rsidR="0017661E" w:rsidRPr="00722D0B" w:rsidRDefault="0017661E" w:rsidP="005B05D3">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rPr>
          <w:b/>
          <w:highlight w:val="yellow"/>
          <w:u w:val="single"/>
          <w:lang w:val="lv-LV"/>
        </w:rPr>
      </w:pPr>
      <w:r w:rsidRPr="00722D0B">
        <w:rPr>
          <w:b/>
          <w:lang w:val="lv-LV"/>
        </w:rPr>
        <w:t>17.</w:t>
      </w:r>
      <w:r w:rsidRPr="00722D0B">
        <w:rPr>
          <w:b/>
          <w:lang w:val="lv-LV"/>
        </w:rPr>
        <w:tab/>
        <w:t>UNIKĀLS IDENTIFIKATORS – 2D SVĪTRKODS</w:t>
      </w:r>
    </w:p>
    <w:p w:rsidR="0017661E" w:rsidRPr="00722D0B" w:rsidRDefault="0017661E" w:rsidP="005B05D3">
      <w:pPr>
        <w:keepNext/>
        <w:rPr>
          <w:lang w:val="lv-LV"/>
        </w:rPr>
      </w:pPr>
    </w:p>
    <w:p w:rsidR="0017661E" w:rsidRPr="00722D0B" w:rsidRDefault="0017661E" w:rsidP="00535239">
      <w:pPr>
        <w:rPr>
          <w:lang w:val="lv-LV"/>
        </w:rPr>
      </w:pPr>
      <w:r w:rsidRPr="00722D0B">
        <w:rPr>
          <w:shd w:val="pct15" w:color="auto" w:fill="FFFFFF"/>
          <w:lang w:val="lv-LV"/>
        </w:rPr>
        <w:t>2D svītrkods, kurā iekļauts unikāls identifikators.</w:t>
      </w:r>
    </w:p>
    <w:p w:rsidR="0017661E" w:rsidRPr="00722D0B" w:rsidRDefault="0017661E" w:rsidP="002727F4">
      <w:pPr>
        <w:rPr>
          <w:lang w:val="lv-LV"/>
        </w:rPr>
      </w:pPr>
    </w:p>
    <w:p w:rsidR="0017661E" w:rsidRPr="00722D0B" w:rsidRDefault="0017661E" w:rsidP="006D6DF4">
      <w:pPr>
        <w:rPr>
          <w:szCs w:val="20"/>
          <w:lang w:val="lv-LV" w:eastAsia="lv-LV" w:bidi="lv-LV"/>
        </w:rPr>
      </w:pPr>
    </w:p>
    <w:p w:rsidR="0017661E" w:rsidRPr="00722D0B" w:rsidRDefault="0017661E" w:rsidP="005B05D3">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rPr>
          <w:i/>
          <w:szCs w:val="20"/>
          <w:lang w:val="lv-LV" w:eastAsia="lv-LV" w:bidi="lv-LV"/>
        </w:rPr>
      </w:pPr>
      <w:r w:rsidRPr="00722D0B">
        <w:rPr>
          <w:b/>
          <w:snapToGrid w:val="0"/>
          <w:szCs w:val="20"/>
          <w:lang w:val="lv-LV" w:eastAsia="zh-CN"/>
        </w:rPr>
        <w:t>18.</w:t>
      </w:r>
      <w:r w:rsidRPr="00722D0B">
        <w:rPr>
          <w:b/>
          <w:snapToGrid w:val="0"/>
          <w:szCs w:val="20"/>
          <w:lang w:val="lv-LV" w:eastAsia="zh-CN"/>
        </w:rPr>
        <w:tab/>
      </w:r>
      <w:r w:rsidRPr="00722D0B">
        <w:rPr>
          <w:b/>
          <w:szCs w:val="20"/>
          <w:lang w:val="lv-LV" w:eastAsia="lv-LV" w:bidi="lv-LV"/>
        </w:rPr>
        <w:t>UNIKĀLS IDENTIFIKATORS – DATI, KURUS VAR NOLASĪT PERSONA</w:t>
      </w:r>
    </w:p>
    <w:p w:rsidR="0017661E" w:rsidRPr="00722D0B" w:rsidRDefault="0017661E" w:rsidP="005B05D3">
      <w:pPr>
        <w:keepNext/>
        <w:rPr>
          <w:szCs w:val="20"/>
          <w:lang w:val="lv-LV" w:eastAsia="lv-LV" w:bidi="lv-LV"/>
        </w:rPr>
      </w:pPr>
    </w:p>
    <w:p w:rsidR="0017661E" w:rsidRPr="00722D0B" w:rsidRDefault="0017661E" w:rsidP="005B05D3">
      <w:pPr>
        <w:keepNext/>
        <w:rPr>
          <w:lang w:val="lv-LV" w:eastAsia="lv-LV" w:bidi="lv-LV"/>
        </w:rPr>
      </w:pPr>
      <w:r w:rsidRPr="00722D0B">
        <w:rPr>
          <w:szCs w:val="20"/>
          <w:lang w:val="lv-LV" w:eastAsia="lv-LV" w:bidi="lv-LV"/>
        </w:rPr>
        <w:t>PC: {numurs} {produkta kods}</w:t>
      </w:r>
    </w:p>
    <w:p w:rsidR="0017661E" w:rsidRPr="00722D0B" w:rsidRDefault="0017661E" w:rsidP="005B05D3">
      <w:pPr>
        <w:keepNext/>
        <w:rPr>
          <w:lang w:val="lv-LV" w:eastAsia="lv-LV" w:bidi="lv-LV"/>
        </w:rPr>
      </w:pPr>
      <w:r w:rsidRPr="00722D0B">
        <w:rPr>
          <w:szCs w:val="20"/>
          <w:lang w:val="lv-LV" w:eastAsia="lv-LV" w:bidi="lv-LV"/>
        </w:rPr>
        <w:t>SN: {numurs} {sērijas numurs}</w:t>
      </w:r>
    </w:p>
    <w:p w:rsidR="00C86E52" w:rsidRPr="00722D0B" w:rsidRDefault="0017661E" w:rsidP="00BB36D7">
      <w:pPr>
        <w:rPr>
          <w:b/>
          <w:bCs/>
          <w:color w:val="000000"/>
          <w:sz w:val="22"/>
          <w:szCs w:val="22"/>
          <w:lang w:val="lv-LV"/>
        </w:rPr>
      </w:pPr>
      <w:r w:rsidRPr="00722D0B">
        <w:rPr>
          <w:szCs w:val="20"/>
          <w:lang w:val="lv-LV" w:eastAsia="lv-LV" w:bidi="lv-LV"/>
        </w:rPr>
        <w:t>NN: {numurs} {valsts kompensācijas sistēmas vai cits valsts sistēmas numurs zāļu identifikācijai}</w:t>
      </w: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r w:rsidRPr="00722D0B">
        <w:rPr>
          <w:b/>
          <w:bCs/>
          <w:color w:val="000000"/>
          <w:sz w:val="22"/>
          <w:szCs w:val="22"/>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540"/>
              </w:tabs>
              <w:rPr>
                <w:b/>
                <w:color w:val="000000"/>
                <w:sz w:val="22"/>
                <w:szCs w:val="22"/>
                <w:lang w:val="lv-LV"/>
              </w:rPr>
            </w:pPr>
            <w:r w:rsidRPr="00722D0B">
              <w:rPr>
                <w:b/>
                <w:color w:val="000000"/>
                <w:sz w:val="22"/>
                <w:szCs w:val="22"/>
                <w:lang w:val="lv-LV"/>
              </w:rPr>
              <w:t>MINIMĀLĀ INFORMĀCIJA</w:t>
            </w:r>
            <w:r w:rsidR="00C02E29" w:rsidRPr="00722D0B">
              <w:rPr>
                <w:b/>
                <w:color w:val="000000"/>
                <w:sz w:val="22"/>
                <w:szCs w:val="22"/>
                <w:lang w:val="lv-LV"/>
              </w:rPr>
              <w:t>,</w:t>
            </w:r>
            <w:r w:rsidRPr="00722D0B">
              <w:rPr>
                <w:b/>
                <w:color w:val="000000"/>
                <w:sz w:val="22"/>
                <w:szCs w:val="22"/>
                <w:lang w:val="lv-LV"/>
              </w:rPr>
              <w:t xml:space="preserve"> </w:t>
            </w:r>
            <w:r w:rsidR="00C02E29" w:rsidRPr="00722D0B">
              <w:rPr>
                <w:b/>
                <w:color w:val="000000"/>
                <w:sz w:val="22"/>
                <w:szCs w:val="22"/>
                <w:lang w:val="lv-LV"/>
              </w:rPr>
              <w:t xml:space="preserve">KAS JĀNORĀDA </w:t>
            </w:r>
            <w:r w:rsidRPr="00722D0B">
              <w:rPr>
                <w:b/>
                <w:color w:val="000000"/>
                <w:sz w:val="22"/>
                <w:szCs w:val="22"/>
                <w:lang w:val="lv-LV"/>
              </w:rPr>
              <w:t>UZ BLISTERA VAI PLĀKSNĪTES</w:t>
            </w:r>
          </w:p>
          <w:p w:rsidR="00C86E52" w:rsidRPr="00722D0B" w:rsidRDefault="00C86E52">
            <w:pPr>
              <w:tabs>
                <w:tab w:val="left" w:pos="540"/>
              </w:tabs>
              <w:rPr>
                <w:b/>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Blisteri pa 7 tabletēm</w:t>
            </w:r>
          </w:p>
        </w:tc>
      </w:tr>
    </w:tbl>
    <w:p w:rsidR="00C86E52" w:rsidRPr="00722D0B" w:rsidRDefault="00C86E52">
      <w:pPr>
        <w:tabs>
          <w:tab w:val="left" w:pos="540"/>
        </w:tabs>
        <w:rPr>
          <w:bCs/>
          <w:color w:val="000000"/>
          <w:sz w:val="22"/>
          <w:szCs w:val="22"/>
          <w:lang w:val="lv-LV"/>
        </w:rPr>
      </w:pPr>
    </w:p>
    <w:p w:rsidR="00C86E52" w:rsidRPr="00722D0B" w:rsidRDefault="00C86E52">
      <w:pPr>
        <w:tabs>
          <w:tab w:val="left" w:pos="540"/>
        </w:tabs>
        <w:rPr>
          <w:bCs/>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w:t>
            </w:r>
            <w:r w:rsidRPr="00722D0B">
              <w:rPr>
                <w:b/>
                <w:color w:val="000000"/>
                <w:sz w:val="22"/>
                <w:szCs w:val="22"/>
                <w:lang w:val="lv-LV"/>
              </w:rPr>
              <w:tab/>
              <w:t>ZĀĻU NOSAUKUMS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80 mg/25 mg tabletes</w:t>
      </w:r>
    </w:p>
    <w:p w:rsidR="00C86E52" w:rsidRPr="00722D0B" w:rsidRDefault="00587D89">
      <w:pPr>
        <w:tabs>
          <w:tab w:val="left" w:pos="540"/>
        </w:tabs>
        <w:rPr>
          <w:color w:val="000000"/>
          <w:sz w:val="22"/>
          <w:szCs w:val="22"/>
          <w:lang w:val="lv-LV"/>
        </w:rPr>
      </w:pPr>
      <w:r w:rsidRPr="00722D0B">
        <w:rPr>
          <w:color w:val="000000"/>
          <w:sz w:val="22"/>
          <w:szCs w:val="22"/>
          <w:lang w:val="lv-LV"/>
        </w:rPr>
        <w:t>t</w:t>
      </w:r>
      <w:r w:rsidR="00C86E52" w:rsidRPr="00722D0B">
        <w:rPr>
          <w:color w:val="000000"/>
          <w:sz w:val="22"/>
          <w:szCs w:val="22"/>
          <w:lang w:val="lv-LV"/>
        </w:rPr>
        <w:t>elmisartan</w:t>
      </w:r>
      <w:r w:rsidR="009D03A6" w:rsidRPr="00722D0B">
        <w:rPr>
          <w:color w:val="000000"/>
          <w:sz w:val="22"/>
          <w:szCs w:val="22"/>
          <w:lang w:val="lv-LV"/>
        </w:rPr>
        <w:t>um</w:t>
      </w:r>
      <w:r w:rsidR="00C86E52" w:rsidRPr="00722D0B">
        <w:rPr>
          <w:color w:val="000000"/>
          <w:sz w:val="22"/>
          <w:szCs w:val="22"/>
          <w:lang w:val="lv-LV"/>
        </w:rPr>
        <w:t>/</w:t>
      </w:r>
      <w:r w:rsidRPr="00722D0B">
        <w:rPr>
          <w:color w:val="000000"/>
          <w:sz w:val="22"/>
          <w:szCs w:val="22"/>
          <w:lang w:val="lv-LV"/>
        </w:rPr>
        <w:t>h</w:t>
      </w:r>
      <w:r w:rsidR="00C86E52" w:rsidRPr="00722D0B">
        <w:rPr>
          <w:color w:val="000000"/>
          <w:sz w:val="22"/>
          <w:szCs w:val="22"/>
          <w:lang w:val="lv-LV"/>
        </w:rPr>
        <w:t>ydrochlorothiazid</w:t>
      </w:r>
      <w:r w:rsidR="009D03A6" w:rsidRPr="00722D0B">
        <w:rPr>
          <w:color w:val="000000"/>
          <w:sz w:val="22"/>
          <w:szCs w:val="22"/>
          <w:lang w:val="lv-LV"/>
        </w:rPr>
        <w:t>um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 xml:space="preserve">REĢISTRĀCIJAS APLIECĪBAS ĪPAŠNIEKA NOSAUKUMS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w:t>
      </w:r>
      <w:r w:rsidRPr="00722D0B">
        <w:rPr>
          <w:color w:val="000000"/>
          <w:sz w:val="22"/>
          <w:szCs w:val="22"/>
          <w:shd w:val="clear" w:color="auto" w:fill="D9D9D9"/>
          <w:lang w:val="lv-LV"/>
        </w:rPr>
        <w:t>Logo</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3.</w:t>
            </w:r>
            <w:r w:rsidRPr="00722D0B">
              <w:rPr>
                <w:b/>
                <w:color w:val="000000"/>
                <w:sz w:val="22"/>
                <w:szCs w:val="22"/>
                <w:lang w:val="lv-LV"/>
              </w:rPr>
              <w:tab/>
              <w:t xml:space="preserve">DERĪGUMA TERMIŅŠ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EXP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4.</w:t>
            </w:r>
            <w:r w:rsidRPr="00722D0B">
              <w:rPr>
                <w:b/>
                <w:color w:val="000000"/>
                <w:sz w:val="22"/>
                <w:szCs w:val="22"/>
                <w:lang w:val="lv-LV"/>
              </w:rPr>
              <w:tab/>
              <w:t>SĒRIJAS NUMURS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Lot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5.</w:t>
            </w:r>
            <w:r w:rsidRPr="00722D0B">
              <w:rPr>
                <w:b/>
                <w:color w:val="000000"/>
                <w:sz w:val="22"/>
                <w:szCs w:val="22"/>
                <w:lang w:val="lv-LV"/>
              </w:rPr>
              <w:tab/>
              <w:t>CITA</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P</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O</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T</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C</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P</w:t>
      </w:r>
      <w:r w:rsidR="006D16B0" w:rsidRPr="00722D0B">
        <w:rPr>
          <w:color w:val="000000"/>
          <w:sz w:val="22"/>
          <w:szCs w:val="22"/>
          <w:lang w:val="lv-LV"/>
        </w:rPr>
        <w:t>k.</w:t>
      </w:r>
    </w:p>
    <w:p w:rsidR="00C86E52" w:rsidRPr="00722D0B" w:rsidRDefault="00C86E52">
      <w:pPr>
        <w:tabs>
          <w:tab w:val="left" w:pos="540"/>
        </w:tabs>
        <w:rPr>
          <w:color w:val="000000"/>
          <w:sz w:val="22"/>
          <w:szCs w:val="22"/>
          <w:lang w:val="lv-LV"/>
        </w:rPr>
      </w:pPr>
      <w:r w:rsidRPr="00722D0B">
        <w:rPr>
          <w:color w:val="000000"/>
          <w:sz w:val="22"/>
          <w:szCs w:val="22"/>
          <w:lang w:val="lv-LV"/>
        </w:rPr>
        <w:t>S</w:t>
      </w:r>
      <w:r w:rsidR="006D16B0"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Sv</w:t>
      </w:r>
      <w:r w:rsidR="006D16B0" w:rsidRPr="00722D0B">
        <w:rPr>
          <w:color w:val="000000"/>
          <w:sz w:val="22"/>
          <w:szCs w:val="22"/>
          <w:lang w:val="lv-LV"/>
        </w:rPr>
        <w:t>.</w:t>
      </w:r>
    </w:p>
    <w:p w:rsidR="00C86E52" w:rsidRPr="00722D0B" w:rsidRDefault="00C86E52">
      <w:pPr>
        <w:tabs>
          <w:tab w:val="left" w:pos="540"/>
        </w:tabs>
        <w:rPr>
          <w:b/>
          <w:color w:val="000000"/>
          <w:sz w:val="22"/>
          <w:szCs w:val="22"/>
          <w:lang w:val="lv-LV"/>
        </w:rPr>
      </w:pPr>
      <w:r w:rsidRPr="00722D0B">
        <w:rPr>
          <w:b/>
          <w:color w:val="000000"/>
          <w:sz w:val="22"/>
          <w:szCs w:val="22"/>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540"/>
              </w:tabs>
              <w:rPr>
                <w:b/>
                <w:color w:val="000000"/>
                <w:sz w:val="22"/>
                <w:szCs w:val="22"/>
                <w:lang w:val="lv-LV"/>
              </w:rPr>
            </w:pPr>
            <w:r w:rsidRPr="00722D0B">
              <w:rPr>
                <w:b/>
                <w:color w:val="000000"/>
                <w:sz w:val="22"/>
                <w:szCs w:val="22"/>
                <w:lang w:val="lv-LV"/>
              </w:rPr>
              <w:t>MINIMĀLĀ INFORMĀCIJA</w:t>
            </w:r>
            <w:r w:rsidR="00C02E29" w:rsidRPr="00722D0B">
              <w:rPr>
                <w:b/>
                <w:color w:val="000000"/>
                <w:sz w:val="22"/>
                <w:szCs w:val="22"/>
                <w:lang w:val="lv-LV"/>
              </w:rPr>
              <w:t>,</w:t>
            </w:r>
            <w:r w:rsidRPr="00722D0B">
              <w:rPr>
                <w:b/>
                <w:color w:val="000000"/>
                <w:sz w:val="22"/>
                <w:szCs w:val="22"/>
                <w:lang w:val="lv-LV"/>
              </w:rPr>
              <w:t xml:space="preserve"> </w:t>
            </w:r>
            <w:r w:rsidR="00C02E29" w:rsidRPr="00722D0B">
              <w:rPr>
                <w:b/>
                <w:color w:val="000000"/>
                <w:sz w:val="22"/>
                <w:szCs w:val="22"/>
                <w:lang w:val="lv-LV"/>
              </w:rPr>
              <w:t xml:space="preserve">KAS JĀNORĀDA </w:t>
            </w:r>
            <w:r w:rsidRPr="00722D0B">
              <w:rPr>
                <w:b/>
                <w:color w:val="000000"/>
                <w:sz w:val="22"/>
                <w:szCs w:val="22"/>
                <w:lang w:val="lv-LV"/>
              </w:rPr>
              <w:t>UZ BLISTERA VAI PLĀKSNĪTES</w:t>
            </w:r>
          </w:p>
          <w:p w:rsidR="00C86E52" w:rsidRPr="00722D0B" w:rsidRDefault="00C86E52">
            <w:pPr>
              <w:tabs>
                <w:tab w:val="left" w:pos="540"/>
              </w:tabs>
              <w:rPr>
                <w:b/>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Perforēti vienas devas blisteri</w:t>
            </w:r>
            <w:r w:rsidR="006374FE" w:rsidRPr="00722D0B">
              <w:rPr>
                <w:b/>
                <w:color w:val="000000"/>
                <w:sz w:val="22"/>
                <w:szCs w:val="22"/>
                <w:lang w:val="lv-LV"/>
              </w:rPr>
              <w:t>, kuros tablešu skaits dalās ar</w:t>
            </w:r>
            <w:r w:rsidR="00616761" w:rsidRPr="00722D0B">
              <w:rPr>
                <w:b/>
                <w:color w:val="000000"/>
                <w:sz w:val="22"/>
                <w:szCs w:val="22"/>
                <w:lang w:val="lv-LV"/>
              </w:rPr>
              <w:t xml:space="preserve"> 7 vai</w:t>
            </w:r>
            <w:r w:rsidR="00AB6D30" w:rsidRPr="00722D0B">
              <w:rPr>
                <w:b/>
                <w:color w:val="000000"/>
                <w:sz w:val="22"/>
                <w:szCs w:val="22"/>
                <w:lang w:val="lv-LV"/>
              </w:rPr>
              <w:t xml:space="preserve"> 10</w:t>
            </w:r>
            <w:r w:rsidRPr="00722D0B">
              <w:rPr>
                <w:b/>
                <w:color w:val="000000"/>
                <w:sz w:val="22"/>
                <w:szCs w:val="22"/>
                <w:lang w:val="lv-LV"/>
              </w:rPr>
              <w:t xml:space="preserve"> un tādi blisteri, kuros tabletes nav</w:t>
            </w:r>
            <w:r w:rsidR="006374FE" w:rsidRPr="00722D0B">
              <w:rPr>
                <w:b/>
                <w:color w:val="000000"/>
                <w:sz w:val="22"/>
                <w:szCs w:val="22"/>
                <w:lang w:val="lv-LV"/>
              </w:rPr>
              <w:t xml:space="preserve"> </w:t>
            </w:r>
            <w:r w:rsidRPr="00722D0B">
              <w:rPr>
                <w:b/>
                <w:color w:val="000000"/>
                <w:sz w:val="22"/>
                <w:szCs w:val="22"/>
                <w:lang w:val="lv-LV"/>
              </w:rPr>
              <w:t>iepakotas pa 7.</w:t>
            </w:r>
          </w:p>
        </w:tc>
      </w:tr>
    </w:tbl>
    <w:p w:rsidR="00C86E52" w:rsidRPr="00722D0B" w:rsidRDefault="00C86E52">
      <w:pPr>
        <w:tabs>
          <w:tab w:val="left" w:pos="540"/>
        </w:tabs>
        <w:rPr>
          <w:bCs/>
          <w:color w:val="000000"/>
          <w:sz w:val="22"/>
          <w:szCs w:val="22"/>
          <w:lang w:val="lv-LV"/>
        </w:rPr>
      </w:pPr>
    </w:p>
    <w:p w:rsidR="00C86E52" w:rsidRPr="00722D0B" w:rsidRDefault="00C86E52">
      <w:pPr>
        <w:tabs>
          <w:tab w:val="left" w:pos="540"/>
        </w:tabs>
        <w:rPr>
          <w:bCs/>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1.</w:t>
            </w:r>
            <w:r w:rsidRPr="00722D0B">
              <w:rPr>
                <w:b/>
                <w:color w:val="000000"/>
                <w:sz w:val="22"/>
                <w:szCs w:val="22"/>
                <w:lang w:val="lv-LV"/>
              </w:rPr>
              <w:tab/>
              <w:t>ZĀĻU NOSAUKUMS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80 mg/25 mg tabletes</w:t>
      </w:r>
    </w:p>
    <w:p w:rsidR="00C86E52" w:rsidRPr="00722D0B" w:rsidRDefault="00587D89">
      <w:pPr>
        <w:tabs>
          <w:tab w:val="left" w:pos="540"/>
        </w:tabs>
        <w:rPr>
          <w:color w:val="000000"/>
          <w:sz w:val="22"/>
          <w:szCs w:val="22"/>
          <w:lang w:val="lv-LV"/>
        </w:rPr>
      </w:pPr>
      <w:r w:rsidRPr="00722D0B">
        <w:rPr>
          <w:color w:val="000000"/>
          <w:sz w:val="22"/>
          <w:szCs w:val="22"/>
          <w:lang w:val="lv-LV"/>
        </w:rPr>
        <w:t>t</w:t>
      </w:r>
      <w:r w:rsidR="00C86E52" w:rsidRPr="00722D0B">
        <w:rPr>
          <w:color w:val="000000"/>
          <w:sz w:val="22"/>
          <w:szCs w:val="22"/>
          <w:lang w:val="lv-LV"/>
        </w:rPr>
        <w:t>elmisartan</w:t>
      </w:r>
      <w:r w:rsidR="009D03A6" w:rsidRPr="00722D0B">
        <w:rPr>
          <w:color w:val="000000"/>
          <w:sz w:val="22"/>
          <w:szCs w:val="22"/>
          <w:lang w:val="lv-LV"/>
        </w:rPr>
        <w:t>um</w:t>
      </w:r>
      <w:r w:rsidR="00C86E52" w:rsidRPr="00722D0B">
        <w:rPr>
          <w:color w:val="000000"/>
          <w:sz w:val="22"/>
          <w:szCs w:val="22"/>
          <w:lang w:val="lv-LV"/>
        </w:rPr>
        <w:t>/</w:t>
      </w:r>
      <w:r w:rsidRPr="00722D0B">
        <w:rPr>
          <w:color w:val="000000"/>
          <w:sz w:val="22"/>
          <w:szCs w:val="22"/>
          <w:lang w:val="lv-LV"/>
        </w:rPr>
        <w:t>h</w:t>
      </w:r>
      <w:r w:rsidR="00C86E52" w:rsidRPr="00722D0B">
        <w:rPr>
          <w:color w:val="000000"/>
          <w:sz w:val="22"/>
          <w:szCs w:val="22"/>
          <w:lang w:val="lv-LV"/>
        </w:rPr>
        <w:t>ydrochlorothiazid</w:t>
      </w:r>
      <w:r w:rsidR="009D03A6" w:rsidRPr="00722D0B">
        <w:rPr>
          <w:color w:val="000000"/>
          <w:sz w:val="22"/>
          <w:szCs w:val="22"/>
          <w:lang w:val="lv-LV"/>
        </w:rPr>
        <w:t>um</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 xml:space="preserve">REĢISTRĀCIJAS APLIECĪBAS ĪPAŠNIEKA NOSAUKUMS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Boehringer Ingelheim (</w:t>
      </w:r>
      <w:r w:rsidRPr="00722D0B">
        <w:rPr>
          <w:color w:val="000000"/>
          <w:sz w:val="22"/>
          <w:szCs w:val="22"/>
          <w:shd w:val="clear" w:color="auto" w:fill="D9D9D9"/>
          <w:lang w:val="lv-LV"/>
        </w:rPr>
        <w:t>Logo</w:t>
      </w:r>
      <w:r w:rsidRPr="00722D0B">
        <w:rPr>
          <w:color w:val="000000"/>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3.</w:t>
            </w:r>
            <w:r w:rsidRPr="00722D0B">
              <w:rPr>
                <w:b/>
                <w:color w:val="000000"/>
                <w:sz w:val="22"/>
                <w:szCs w:val="22"/>
                <w:lang w:val="lv-LV"/>
              </w:rPr>
              <w:tab/>
              <w:t xml:space="preserve">DERĪGUMA TERMIŅŠ </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EXP </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4.</w:t>
            </w:r>
            <w:r w:rsidRPr="00722D0B">
              <w:rPr>
                <w:b/>
                <w:color w:val="000000"/>
                <w:sz w:val="22"/>
                <w:szCs w:val="22"/>
                <w:lang w:val="lv-LV"/>
              </w:rPr>
              <w:tab/>
              <w:t>SĒRIJAS NUMURS</w:t>
            </w:r>
          </w:p>
        </w:tc>
      </w:tr>
    </w:tbl>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Lot </w:t>
      </w:r>
    </w:p>
    <w:p w:rsidR="00C86E52" w:rsidRPr="00722D0B" w:rsidRDefault="00C86E52">
      <w:pPr>
        <w:tabs>
          <w:tab w:val="left" w:pos="540"/>
        </w:tabs>
        <w:rPr>
          <w:color w:val="000000"/>
          <w:sz w:val="22"/>
          <w:szCs w:val="22"/>
          <w:lang w:val="lv-LV"/>
        </w:rPr>
      </w:pPr>
    </w:p>
    <w:p w:rsidR="0007563E" w:rsidRPr="00722D0B" w:rsidRDefault="0007563E">
      <w:pPr>
        <w:tabs>
          <w:tab w:val="left" w:pos="540"/>
        </w:tabs>
        <w:rPr>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E52" w:rsidRPr="00722D0B">
        <w:tblPrEx>
          <w:tblCellMar>
            <w:top w:w="0" w:type="dxa"/>
            <w:bottom w:w="0" w:type="dxa"/>
          </w:tblCellMar>
        </w:tblPrEx>
        <w:tc>
          <w:tcPr>
            <w:tcW w:w="9287" w:type="dxa"/>
          </w:tcPr>
          <w:p w:rsidR="00C86E52" w:rsidRPr="00722D0B" w:rsidRDefault="00C86E52">
            <w:pPr>
              <w:tabs>
                <w:tab w:val="left" w:pos="142"/>
                <w:tab w:val="left" w:pos="540"/>
              </w:tabs>
              <w:rPr>
                <w:b/>
                <w:color w:val="000000"/>
                <w:sz w:val="22"/>
                <w:szCs w:val="22"/>
                <w:lang w:val="lv-LV"/>
              </w:rPr>
            </w:pPr>
            <w:r w:rsidRPr="00722D0B">
              <w:rPr>
                <w:b/>
                <w:color w:val="000000"/>
                <w:sz w:val="22"/>
                <w:szCs w:val="22"/>
                <w:lang w:val="lv-LV"/>
              </w:rPr>
              <w:t>5.</w:t>
            </w:r>
            <w:r w:rsidRPr="00722D0B">
              <w:rPr>
                <w:b/>
                <w:color w:val="000000"/>
                <w:sz w:val="22"/>
                <w:szCs w:val="22"/>
                <w:lang w:val="lv-LV"/>
              </w:rPr>
              <w:tab/>
              <w:t>CITA</w:t>
            </w:r>
          </w:p>
        </w:tc>
      </w:tr>
    </w:tbl>
    <w:p w:rsidR="00C86E52" w:rsidRPr="00722D0B" w:rsidRDefault="00C86E52">
      <w:pPr>
        <w:tabs>
          <w:tab w:val="left" w:pos="540"/>
        </w:tabs>
        <w:jc w:val="center"/>
        <w:rPr>
          <w:b/>
          <w:bCs/>
          <w:color w:val="000000"/>
          <w:sz w:val="22"/>
          <w:szCs w:val="22"/>
          <w:lang w:val="lv-LV"/>
        </w:rPr>
      </w:pPr>
      <w:r w:rsidRPr="00722D0B">
        <w:rPr>
          <w:b/>
          <w:bCs/>
          <w:color w:val="000000"/>
          <w:sz w:val="22"/>
          <w:szCs w:val="22"/>
          <w:lang w:val="lv-LV"/>
        </w:rPr>
        <w:br w:type="page"/>
      </w: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pPr>
        <w:tabs>
          <w:tab w:val="left" w:pos="540"/>
        </w:tabs>
        <w:jc w:val="center"/>
        <w:rPr>
          <w:b/>
          <w:bCs/>
          <w:color w:val="000000"/>
          <w:sz w:val="22"/>
          <w:szCs w:val="22"/>
          <w:lang w:val="lv-LV"/>
        </w:rPr>
      </w:pPr>
    </w:p>
    <w:p w:rsidR="00C86E52" w:rsidRPr="00722D0B" w:rsidRDefault="00C86E52" w:rsidP="00AB1498">
      <w:pPr>
        <w:pStyle w:val="QRD1"/>
      </w:pPr>
      <w:r w:rsidRPr="00722D0B">
        <w:t>B. LIETOŠANAS INSTRUKCIJA</w:t>
      </w:r>
    </w:p>
    <w:p w:rsidR="003875F3" w:rsidRPr="00722D0B" w:rsidRDefault="00C86E52" w:rsidP="00686896">
      <w:pPr>
        <w:rPr>
          <w:b/>
          <w:bCs/>
          <w:color w:val="000000"/>
          <w:sz w:val="22"/>
          <w:szCs w:val="22"/>
          <w:lang w:val="lv-LV"/>
        </w:rPr>
      </w:pPr>
      <w:r w:rsidRPr="00722D0B">
        <w:rPr>
          <w:b/>
          <w:bCs/>
          <w:color w:val="000000"/>
          <w:sz w:val="22"/>
          <w:szCs w:val="22"/>
          <w:lang w:val="lv-LV"/>
        </w:rPr>
        <w:br w:type="page"/>
      </w:r>
    </w:p>
    <w:p w:rsidR="00C86E52" w:rsidRPr="00722D0B" w:rsidRDefault="00E569D7">
      <w:pPr>
        <w:ind w:left="567" w:hanging="567"/>
        <w:jc w:val="center"/>
        <w:rPr>
          <w:b/>
          <w:color w:val="000000"/>
          <w:sz w:val="22"/>
          <w:szCs w:val="22"/>
          <w:lang w:val="lv-LV"/>
        </w:rPr>
      </w:pPr>
      <w:r w:rsidRPr="00722D0B">
        <w:rPr>
          <w:b/>
          <w:bCs/>
          <w:color w:val="000000"/>
          <w:sz w:val="22"/>
          <w:szCs w:val="22"/>
          <w:lang w:val="lv-LV"/>
        </w:rPr>
        <w:t>Lietošanas instrukcija: informācija lietotājam</w:t>
      </w:r>
    </w:p>
    <w:p w:rsidR="00C86E52" w:rsidRPr="00722D0B" w:rsidRDefault="00C86E52">
      <w:pPr>
        <w:tabs>
          <w:tab w:val="left" w:pos="540"/>
        </w:tabs>
        <w:ind w:right="-1054"/>
        <w:jc w:val="center"/>
        <w:rPr>
          <w:color w:val="000000"/>
          <w:sz w:val="22"/>
          <w:szCs w:val="22"/>
          <w:lang w:val="lv-LV"/>
        </w:rPr>
      </w:pPr>
    </w:p>
    <w:p w:rsidR="00C86E52" w:rsidRPr="00722D0B" w:rsidRDefault="00C86E52">
      <w:pPr>
        <w:pStyle w:val="EndnoteText"/>
        <w:tabs>
          <w:tab w:val="clear" w:pos="567"/>
        </w:tabs>
        <w:jc w:val="center"/>
        <w:rPr>
          <w:b/>
          <w:bCs/>
          <w:szCs w:val="22"/>
          <w:lang w:val="lv-LV"/>
        </w:rPr>
      </w:pPr>
      <w:r w:rsidRPr="00722D0B">
        <w:rPr>
          <w:b/>
          <w:szCs w:val="22"/>
          <w:lang w:val="lv-LV"/>
        </w:rPr>
        <w:t>MicardisPlus 40 mg/12,5 mg tabletes</w:t>
      </w:r>
    </w:p>
    <w:p w:rsidR="00C86E52" w:rsidRPr="00722D0B" w:rsidRDefault="00587D89">
      <w:pPr>
        <w:pStyle w:val="EndnoteText"/>
        <w:tabs>
          <w:tab w:val="clear" w:pos="567"/>
        </w:tabs>
        <w:jc w:val="center"/>
        <w:rPr>
          <w:szCs w:val="22"/>
          <w:lang w:val="lv-LV"/>
        </w:rPr>
      </w:pPr>
      <w:r w:rsidRPr="00722D0B">
        <w:rPr>
          <w:szCs w:val="22"/>
          <w:lang w:val="lv-LV"/>
        </w:rPr>
        <w:t>t</w:t>
      </w:r>
      <w:r w:rsidR="00C86E52" w:rsidRPr="00722D0B">
        <w:rPr>
          <w:szCs w:val="22"/>
          <w:lang w:val="lv-LV"/>
        </w:rPr>
        <w:t>elmisartan</w:t>
      </w:r>
      <w:r w:rsidR="009D03A6" w:rsidRPr="00722D0B">
        <w:rPr>
          <w:szCs w:val="22"/>
          <w:lang w:val="lv-LV"/>
        </w:rPr>
        <w:t>um</w:t>
      </w:r>
      <w:r w:rsidR="00C86E52" w:rsidRPr="00722D0B">
        <w:rPr>
          <w:szCs w:val="22"/>
          <w:lang w:val="lv-LV"/>
        </w:rPr>
        <w:t>/</w:t>
      </w:r>
      <w:r w:rsidRPr="00722D0B">
        <w:rPr>
          <w:szCs w:val="22"/>
          <w:lang w:val="lv-LV"/>
        </w:rPr>
        <w:t>h</w:t>
      </w:r>
      <w:r w:rsidR="00C86E52" w:rsidRPr="00722D0B">
        <w:rPr>
          <w:szCs w:val="22"/>
          <w:lang w:val="lv-LV"/>
        </w:rPr>
        <w:t>ydrochlorothiazid</w:t>
      </w:r>
      <w:r w:rsidR="009D03A6" w:rsidRPr="00722D0B">
        <w:rPr>
          <w:szCs w:val="22"/>
          <w:lang w:val="lv-LV"/>
        </w:rPr>
        <w:t>um</w:t>
      </w:r>
    </w:p>
    <w:p w:rsidR="00C86E52" w:rsidRPr="00722D0B" w:rsidRDefault="00C86E52">
      <w:pPr>
        <w:tabs>
          <w:tab w:val="left" w:pos="540"/>
        </w:tabs>
        <w:ind w:right="-1054"/>
        <w:rPr>
          <w:color w:val="000000"/>
          <w:sz w:val="22"/>
          <w:szCs w:val="22"/>
          <w:lang w:val="lv-LV"/>
        </w:rPr>
      </w:pPr>
    </w:p>
    <w:tbl>
      <w:tblPr>
        <w:tblW w:w="9214" w:type="dxa"/>
        <w:tblInd w:w="108" w:type="dxa"/>
        <w:tblLook w:val="0000" w:firstRow="0" w:lastRow="0" w:firstColumn="0" w:lastColumn="0" w:noHBand="0" w:noVBand="0"/>
      </w:tblPr>
      <w:tblGrid>
        <w:gridCol w:w="9214"/>
      </w:tblGrid>
      <w:tr w:rsidR="00C86E52" w:rsidRPr="00722D0B">
        <w:tblPrEx>
          <w:tblCellMar>
            <w:top w:w="0" w:type="dxa"/>
            <w:bottom w:w="0" w:type="dxa"/>
          </w:tblCellMar>
        </w:tblPrEx>
        <w:tc>
          <w:tcPr>
            <w:tcW w:w="9214" w:type="dxa"/>
          </w:tcPr>
          <w:p w:rsidR="00C86E52" w:rsidRPr="00722D0B" w:rsidRDefault="00C86E52">
            <w:pPr>
              <w:tabs>
                <w:tab w:val="left" w:pos="540"/>
              </w:tabs>
              <w:ind w:right="-1054"/>
              <w:rPr>
                <w:b/>
                <w:color w:val="000000"/>
                <w:sz w:val="22"/>
                <w:szCs w:val="22"/>
                <w:lang w:val="lv-LV"/>
              </w:rPr>
            </w:pPr>
            <w:r w:rsidRPr="00722D0B">
              <w:rPr>
                <w:b/>
                <w:color w:val="000000"/>
                <w:sz w:val="22"/>
                <w:szCs w:val="22"/>
                <w:lang w:val="lv-LV"/>
              </w:rPr>
              <w:t>Pirms zāļu lietošanas uzmanīgi izlasiet visu instrukciju</w:t>
            </w:r>
            <w:r w:rsidR="00696116" w:rsidRPr="00722D0B">
              <w:rPr>
                <w:b/>
                <w:color w:val="000000"/>
                <w:sz w:val="22"/>
                <w:szCs w:val="22"/>
                <w:lang w:val="lv-LV"/>
              </w:rPr>
              <w:t>, jo tā satur Jums svarīgu informāciju</w:t>
            </w:r>
            <w:r w:rsidRPr="00722D0B">
              <w:rPr>
                <w:b/>
                <w:color w:val="000000"/>
                <w:sz w:val="22"/>
                <w:szCs w:val="22"/>
                <w:lang w:val="lv-LV"/>
              </w:rPr>
              <w:t>.</w:t>
            </w:r>
          </w:p>
          <w:p w:rsidR="00C86E52" w:rsidRPr="00722D0B" w:rsidRDefault="00C86E52" w:rsidP="00F73DFE">
            <w:pPr>
              <w:tabs>
                <w:tab w:val="left" w:pos="601"/>
              </w:tabs>
              <w:ind w:left="601" w:right="-1054" w:hanging="601"/>
              <w:rPr>
                <w:color w:val="000000"/>
                <w:sz w:val="22"/>
                <w:szCs w:val="22"/>
                <w:lang w:val="lv-LV"/>
              </w:rPr>
            </w:pPr>
            <w:r w:rsidRPr="00722D0B">
              <w:rPr>
                <w:color w:val="000000"/>
                <w:sz w:val="22"/>
                <w:szCs w:val="22"/>
                <w:lang w:val="lv-LV"/>
              </w:rPr>
              <w:t>-</w:t>
            </w:r>
            <w:r w:rsidRPr="00722D0B">
              <w:rPr>
                <w:color w:val="000000"/>
                <w:sz w:val="22"/>
                <w:szCs w:val="22"/>
                <w:lang w:val="lv-LV"/>
              </w:rPr>
              <w:tab/>
              <w:t>Saglabājiet šo instrukciju! Iespējams, ka vēlāk to vajadzēs pārlasīt.</w:t>
            </w:r>
          </w:p>
          <w:p w:rsidR="00C86E52" w:rsidRPr="00722D0B" w:rsidRDefault="00C86E52" w:rsidP="00F73DFE">
            <w:pPr>
              <w:tabs>
                <w:tab w:val="left" w:pos="601"/>
              </w:tabs>
              <w:ind w:left="601" w:right="-108" w:hanging="601"/>
              <w:rPr>
                <w:color w:val="000000"/>
                <w:sz w:val="22"/>
                <w:szCs w:val="22"/>
                <w:lang w:val="lv-LV"/>
              </w:rPr>
            </w:pPr>
            <w:r w:rsidRPr="00722D0B">
              <w:rPr>
                <w:color w:val="000000"/>
                <w:sz w:val="22"/>
                <w:szCs w:val="22"/>
                <w:lang w:val="lv-LV"/>
              </w:rPr>
              <w:t>-</w:t>
            </w:r>
            <w:r w:rsidRPr="00722D0B">
              <w:rPr>
                <w:color w:val="000000"/>
                <w:sz w:val="22"/>
                <w:szCs w:val="22"/>
                <w:lang w:val="lv-LV"/>
              </w:rPr>
              <w:tab/>
              <w:t>Ja Jums rodas jebkādi jautājumi, vaicājiet ārstam vai farmaceitam.</w:t>
            </w:r>
          </w:p>
          <w:p w:rsidR="00C86E52" w:rsidRPr="00722D0B" w:rsidRDefault="00C86E52" w:rsidP="00F73DFE">
            <w:pPr>
              <w:tabs>
                <w:tab w:val="left" w:pos="601"/>
              </w:tabs>
              <w:ind w:left="601" w:right="-110" w:hanging="601"/>
              <w:rPr>
                <w:color w:val="000000"/>
                <w:sz w:val="22"/>
                <w:szCs w:val="22"/>
                <w:lang w:val="lv-LV"/>
              </w:rPr>
            </w:pPr>
            <w:r w:rsidRPr="00722D0B">
              <w:rPr>
                <w:color w:val="000000"/>
                <w:sz w:val="22"/>
                <w:szCs w:val="22"/>
                <w:lang w:val="lv-LV"/>
              </w:rPr>
              <w:t>-</w:t>
            </w:r>
            <w:r w:rsidRPr="00722D0B">
              <w:rPr>
                <w:color w:val="000000"/>
                <w:sz w:val="22"/>
                <w:szCs w:val="22"/>
                <w:lang w:val="lv-LV"/>
              </w:rPr>
              <w:tab/>
              <w:t xml:space="preserve">Šīs zāles ir parakstītas </w:t>
            </w:r>
            <w:r w:rsidR="00696116" w:rsidRPr="00722D0B">
              <w:rPr>
                <w:color w:val="000000"/>
                <w:sz w:val="22"/>
                <w:szCs w:val="22"/>
                <w:lang w:val="lv-LV"/>
              </w:rPr>
              <w:t xml:space="preserve">tikai </w:t>
            </w:r>
            <w:r w:rsidRPr="00722D0B">
              <w:rPr>
                <w:color w:val="000000"/>
                <w:sz w:val="22"/>
                <w:szCs w:val="22"/>
                <w:lang w:val="lv-LV"/>
              </w:rPr>
              <w:t>Jums. Nedodiet tās citiem. Tās var n</w:t>
            </w:r>
            <w:r w:rsidR="0094083E" w:rsidRPr="00722D0B">
              <w:rPr>
                <w:color w:val="000000"/>
                <w:sz w:val="22"/>
                <w:szCs w:val="22"/>
                <w:lang w:val="lv-LV"/>
              </w:rPr>
              <w:t>odarīt ļaunumu pat tad, ja šiem</w:t>
            </w:r>
            <w:r w:rsidR="009657AA" w:rsidRPr="00722D0B">
              <w:rPr>
                <w:color w:val="000000"/>
                <w:sz w:val="22"/>
                <w:szCs w:val="22"/>
                <w:lang w:val="lv-LV"/>
              </w:rPr>
              <w:t xml:space="preserve"> </w:t>
            </w:r>
            <w:r w:rsidRPr="00722D0B">
              <w:rPr>
                <w:color w:val="000000"/>
                <w:sz w:val="22"/>
                <w:szCs w:val="22"/>
                <w:lang w:val="lv-LV"/>
              </w:rPr>
              <w:t xml:space="preserve">cilvēkiem ir </w:t>
            </w:r>
            <w:r w:rsidR="00696116" w:rsidRPr="00722D0B">
              <w:rPr>
                <w:color w:val="000000"/>
                <w:sz w:val="22"/>
                <w:szCs w:val="22"/>
                <w:lang w:val="lv-LV"/>
              </w:rPr>
              <w:t>līdzīgas slimības pazīmes</w:t>
            </w:r>
            <w:r w:rsidRPr="00722D0B">
              <w:rPr>
                <w:color w:val="000000"/>
                <w:sz w:val="22"/>
                <w:szCs w:val="22"/>
                <w:lang w:val="lv-LV"/>
              </w:rPr>
              <w:t xml:space="preserve">. </w:t>
            </w:r>
          </w:p>
          <w:p w:rsidR="00C86E52" w:rsidRPr="00722D0B" w:rsidRDefault="00F73DFE" w:rsidP="00BB52E2">
            <w:pPr>
              <w:tabs>
                <w:tab w:val="left" w:pos="601"/>
              </w:tabs>
              <w:ind w:left="601" w:hanging="601"/>
              <w:rPr>
                <w:color w:val="000000"/>
                <w:sz w:val="22"/>
                <w:szCs w:val="22"/>
                <w:lang w:val="lv-LV"/>
              </w:rPr>
            </w:pPr>
            <w:r w:rsidRPr="00722D0B">
              <w:rPr>
                <w:color w:val="000000"/>
                <w:sz w:val="22"/>
                <w:szCs w:val="22"/>
                <w:lang w:val="lv-LV"/>
              </w:rPr>
              <w:t xml:space="preserve">-          </w:t>
            </w:r>
            <w:r w:rsidR="00C86E52" w:rsidRPr="00722D0B">
              <w:rPr>
                <w:color w:val="000000"/>
                <w:sz w:val="22"/>
                <w:szCs w:val="22"/>
                <w:lang w:val="lv-LV"/>
              </w:rPr>
              <w:t xml:space="preserve">Ja </w:t>
            </w:r>
            <w:r w:rsidR="00696116" w:rsidRPr="00722D0B">
              <w:rPr>
                <w:color w:val="000000"/>
                <w:sz w:val="22"/>
                <w:szCs w:val="22"/>
                <w:lang w:val="lv-LV"/>
              </w:rPr>
              <w:t xml:space="preserve">Jums </w:t>
            </w:r>
            <w:r w:rsidR="00CA384D" w:rsidRPr="00722D0B">
              <w:rPr>
                <w:color w:val="000000"/>
                <w:sz w:val="22"/>
                <w:szCs w:val="22"/>
                <w:lang w:val="lv-LV"/>
              </w:rPr>
              <w:t xml:space="preserve">rodas </w:t>
            </w:r>
            <w:r w:rsidR="00C86E52" w:rsidRPr="00722D0B">
              <w:rPr>
                <w:color w:val="000000"/>
                <w:sz w:val="22"/>
                <w:szCs w:val="22"/>
                <w:lang w:val="lv-LV"/>
              </w:rPr>
              <w:t xml:space="preserve">jebkādas blakusparādības, </w:t>
            </w:r>
            <w:r w:rsidR="00696116" w:rsidRPr="00722D0B">
              <w:rPr>
                <w:color w:val="000000"/>
                <w:sz w:val="22"/>
                <w:szCs w:val="22"/>
                <w:lang w:val="lv-LV"/>
              </w:rPr>
              <w:t xml:space="preserve">konsultējieties ar ārstu vai farmaceitu. Tas attiecas arī uz iespējamām blakusparādībām, </w:t>
            </w:r>
            <w:r w:rsidR="00C86E52" w:rsidRPr="00722D0B">
              <w:rPr>
                <w:color w:val="000000"/>
                <w:sz w:val="22"/>
                <w:szCs w:val="22"/>
                <w:lang w:val="lv-LV"/>
              </w:rPr>
              <w:t xml:space="preserve">kas </w:t>
            </w:r>
            <w:r w:rsidR="00CA384D" w:rsidRPr="00722D0B">
              <w:rPr>
                <w:color w:val="000000"/>
                <w:sz w:val="22"/>
                <w:szCs w:val="22"/>
                <w:lang w:val="lv-LV"/>
              </w:rPr>
              <w:t xml:space="preserve">nav minētas </w:t>
            </w:r>
            <w:r w:rsidR="00C86E52" w:rsidRPr="00722D0B">
              <w:rPr>
                <w:color w:val="000000"/>
                <w:sz w:val="22"/>
                <w:szCs w:val="22"/>
                <w:lang w:val="lv-LV"/>
              </w:rPr>
              <w:t>šajā instrukcijā</w:t>
            </w:r>
            <w:r w:rsidR="00696116" w:rsidRPr="00722D0B">
              <w:rPr>
                <w:color w:val="000000"/>
                <w:sz w:val="22"/>
                <w:szCs w:val="22"/>
                <w:lang w:val="lv-LV"/>
              </w:rPr>
              <w:t xml:space="preserve">. </w:t>
            </w:r>
            <w:r w:rsidR="00B22A6E" w:rsidRPr="00722D0B">
              <w:rPr>
                <w:color w:val="000000"/>
                <w:sz w:val="22"/>
                <w:szCs w:val="22"/>
                <w:lang w:val="lv-LV"/>
              </w:rPr>
              <w:t>Skatīt 4. punktu</w:t>
            </w:r>
            <w:r w:rsidR="00DA191A" w:rsidRPr="00722D0B">
              <w:rPr>
                <w:color w:val="000000"/>
                <w:sz w:val="22"/>
                <w:szCs w:val="22"/>
                <w:lang w:val="lv-LV"/>
              </w:rPr>
              <w:t>.</w:t>
            </w:r>
          </w:p>
        </w:tc>
      </w:tr>
    </w:tbl>
    <w:p w:rsidR="00C86E52" w:rsidRPr="00722D0B" w:rsidRDefault="00C86E52">
      <w:pPr>
        <w:tabs>
          <w:tab w:val="left" w:pos="540"/>
        </w:tabs>
        <w:ind w:right="-1054"/>
        <w:rPr>
          <w:b/>
          <w:bCs/>
          <w:color w:val="000000"/>
          <w:sz w:val="22"/>
          <w:szCs w:val="22"/>
          <w:u w:val="single"/>
          <w:lang w:val="lv-LV"/>
        </w:rPr>
      </w:pPr>
    </w:p>
    <w:p w:rsidR="00C86E52" w:rsidRPr="00722D0B" w:rsidRDefault="00C86E52">
      <w:pPr>
        <w:tabs>
          <w:tab w:val="left" w:pos="540"/>
        </w:tabs>
        <w:ind w:right="-1054"/>
        <w:rPr>
          <w:b/>
          <w:bCs/>
          <w:color w:val="000000"/>
          <w:sz w:val="22"/>
          <w:szCs w:val="22"/>
          <w:lang w:val="lv-LV"/>
        </w:rPr>
      </w:pPr>
      <w:r w:rsidRPr="00722D0B">
        <w:rPr>
          <w:b/>
          <w:bCs/>
          <w:color w:val="000000"/>
          <w:sz w:val="22"/>
          <w:szCs w:val="22"/>
          <w:lang w:val="lv-LV"/>
        </w:rPr>
        <w:t>Šajā instrukcijā varat uzzināt</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1.</w:t>
      </w:r>
      <w:r w:rsidRPr="00722D0B">
        <w:rPr>
          <w:color w:val="000000"/>
          <w:sz w:val="22"/>
          <w:szCs w:val="22"/>
          <w:lang w:val="lv-LV"/>
        </w:rPr>
        <w:tab/>
        <w:t>Kas ir MicardisPlus un kādam nolūkam t</w:t>
      </w:r>
      <w:r w:rsidR="00DA6182" w:rsidRPr="00722D0B">
        <w:rPr>
          <w:color w:val="000000"/>
          <w:sz w:val="22"/>
          <w:szCs w:val="22"/>
          <w:lang w:val="lv-LV"/>
        </w:rPr>
        <w:t>o</w:t>
      </w:r>
      <w:r w:rsidRPr="00722D0B">
        <w:rPr>
          <w:color w:val="000000"/>
          <w:sz w:val="22"/>
          <w:szCs w:val="22"/>
          <w:lang w:val="lv-LV"/>
        </w:rPr>
        <w:t xml:space="preserve"> lieto</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2. </w:t>
      </w:r>
      <w:r w:rsidRPr="00722D0B">
        <w:rPr>
          <w:color w:val="000000"/>
          <w:sz w:val="22"/>
          <w:szCs w:val="22"/>
          <w:lang w:val="lv-LV"/>
        </w:rPr>
        <w:tab/>
      </w:r>
      <w:r w:rsidR="00696116" w:rsidRPr="00722D0B">
        <w:rPr>
          <w:color w:val="000000"/>
          <w:sz w:val="22"/>
          <w:szCs w:val="22"/>
          <w:lang w:val="lv-LV"/>
        </w:rPr>
        <w:t xml:space="preserve">Kas </w:t>
      </w:r>
      <w:r w:rsidR="00D03F4F" w:rsidRPr="00722D0B">
        <w:rPr>
          <w:color w:val="000000"/>
          <w:sz w:val="22"/>
          <w:szCs w:val="22"/>
          <w:lang w:val="lv-LV"/>
        </w:rPr>
        <w:t xml:space="preserve">Jums </w:t>
      </w:r>
      <w:r w:rsidR="00696116" w:rsidRPr="00722D0B">
        <w:rPr>
          <w:color w:val="000000"/>
          <w:sz w:val="22"/>
          <w:szCs w:val="22"/>
          <w:lang w:val="lv-LV"/>
        </w:rPr>
        <w:t>jāzina p</w:t>
      </w:r>
      <w:r w:rsidRPr="00722D0B">
        <w:rPr>
          <w:color w:val="000000"/>
          <w:sz w:val="22"/>
          <w:szCs w:val="22"/>
          <w:lang w:val="lv-LV"/>
        </w:rPr>
        <w:t xml:space="preserve">irms MicardisPlus lietošanas </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3. </w:t>
      </w:r>
      <w:r w:rsidRPr="00722D0B">
        <w:rPr>
          <w:color w:val="000000"/>
          <w:sz w:val="22"/>
          <w:szCs w:val="22"/>
          <w:lang w:val="lv-LV"/>
        </w:rPr>
        <w:tab/>
        <w:t>Kā lietot MicardisPlus</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4. </w:t>
      </w:r>
      <w:r w:rsidRPr="00722D0B">
        <w:rPr>
          <w:color w:val="000000"/>
          <w:sz w:val="22"/>
          <w:szCs w:val="22"/>
          <w:lang w:val="lv-LV"/>
        </w:rPr>
        <w:tab/>
        <w:t>Iespējamās blakusparādības</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5. </w:t>
      </w:r>
      <w:r w:rsidRPr="00722D0B">
        <w:rPr>
          <w:color w:val="000000"/>
          <w:sz w:val="22"/>
          <w:szCs w:val="22"/>
          <w:lang w:val="lv-LV"/>
        </w:rPr>
        <w:tab/>
        <w:t xml:space="preserve">Kā uzglabāt MicardisPlus </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6. </w:t>
      </w:r>
      <w:r w:rsidRPr="00722D0B">
        <w:rPr>
          <w:color w:val="000000"/>
          <w:sz w:val="22"/>
          <w:szCs w:val="22"/>
          <w:lang w:val="lv-LV"/>
        </w:rPr>
        <w:tab/>
      </w:r>
      <w:r w:rsidR="00696116" w:rsidRPr="00722D0B">
        <w:rPr>
          <w:color w:val="000000"/>
          <w:sz w:val="22"/>
          <w:szCs w:val="22"/>
          <w:lang w:val="lv-LV"/>
        </w:rPr>
        <w:t>Iepakojuma saturs un cita</w:t>
      </w:r>
      <w:r w:rsidRPr="00722D0B">
        <w:rPr>
          <w:color w:val="000000"/>
          <w:sz w:val="22"/>
          <w:szCs w:val="22"/>
          <w:lang w:val="lv-LV"/>
        </w:rPr>
        <w:t xml:space="preserve"> informācija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452AF9">
      <w:pPr>
        <w:tabs>
          <w:tab w:val="left" w:pos="540"/>
        </w:tabs>
        <w:rPr>
          <w:b/>
          <w:bCs/>
          <w:color w:val="000000"/>
          <w:sz w:val="22"/>
          <w:szCs w:val="22"/>
          <w:lang w:val="lv-LV"/>
        </w:rPr>
      </w:pPr>
      <w:r w:rsidRPr="00722D0B">
        <w:rPr>
          <w:b/>
          <w:color w:val="000000"/>
          <w:sz w:val="22"/>
          <w:szCs w:val="22"/>
          <w:lang w:val="lv-LV"/>
        </w:rPr>
        <w:t>1.</w:t>
      </w:r>
      <w:r w:rsidRPr="00722D0B">
        <w:rPr>
          <w:b/>
          <w:color w:val="000000"/>
          <w:sz w:val="22"/>
          <w:szCs w:val="22"/>
          <w:lang w:val="lv-LV"/>
        </w:rPr>
        <w:tab/>
      </w:r>
      <w:r w:rsidR="00696116" w:rsidRPr="00722D0B">
        <w:rPr>
          <w:b/>
          <w:color w:val="000000"/>
          <w:sz w:val="22"/>
          <w:szCs w:val="22"/>
          <w:lang w:val="lv-LV"/>
        </w:rPr>
        <w:t>Kas ir MicardisPlus un kādam nolūkam t</w:t>
      </w:r>
      <w:r w:rsidR="00DA6182" w:rsidRPr="00722D0B">
        <w:rPr>
          <w:b/>
          <w:color w:val="000000"/>
          <w:sz w:val="22"/>
          <w:szCs w:val="22"/>
          <w:lang w:val="lv-LV"/>
        </w:rPr>
        <w:t>o</w:t>
      </w:r>
      <w:r w:rsidR="00696116" w:rsidRPr="00722D0B">
        <w:rPr>
          <w:b/>
          <w:color w:val="000000"/>
          <w:sz w:val="22"/>
          <w:szCs w:val="22"/>
          <w:lang w:val="lv-LV"/>
        </w:rPr>
        <w:t xml:space="preserve"> lieto</w:t>
      </w:r>
    </w:p>
    <w:p w:rsidR="0094083E" w:rsidRPr="00722D0B" w:rsidRDefault="0094083E">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ir divu aktīvo vielu telmisartāna un hidrohlortiazīda kombinācija vienā tabletē. Abas šīs vielas palīdz nodrošināt augsta asinsspiediena kontroli.</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 </w:t>
      </w:r>
      <w:r w:rsidRPr="00722D0B">
        <w:rPr>
          <w:color w:val="000000"/>
          <w:sz w:val="22"/>
          <w:szCs w:val="22"/>
          <w:lang w:val="lv-LV"/>
        </w:rPr>
        <w:tab/>
        <w:t xml:space="preserve">Telmisartāns pieder zāļu grupai, ko sauc par angiotenzīna II receptoru antagonistiem. </w:t>
      </w:r>
      <w:r w:rsidRPr="00722D0B">
        <w:rPr>
          <w:color w:val="000000"/>
          <w:sz w:val="22"/>
          <w:szCs w:val="22"/>
          <w:lang w:val="lv-LV"/>
        </w:rPr>
        <w:tab/>
        <w:t xml:space="preserve">Angiotenzīns-II ir viela, kas veidojas Jūsu organismā un sašaurina asinsvadus, tādējādi </w:t>
      </w:r>
      <w:r w:rsidRPr="00722D0B">
        <w:rPr>
          <w:color w:val="000000"/>
          <w:sz w:val="22"/>
          <w:szCs w:val="22"/>
          <w:lang w:val="lv-LV"/>
        </w:rPr>
        <w:tab/>
        <w:t xml:space="preserve">paaugstinot Jūsu asinsspiedienu. Telmisartāns bloķē angiotenzīna II iedarbību, tas izsauc </w:t>
      </w:r>
      <w:r w:rsidRPr="00722D0B">
        <w:rPr>
          <w:color w:val="000000"/>
          <w:sz w:val="22"/>
          <w:szCs w:val="22"/>
          <w:lang w:val="lv-LV"/>
        </w:rPr>
        <w:tab/>
        <w:t>asinsvadu atslābināšanos, un Jūsu asinsspiediens pazeminās.</w:t>
      </w:r>
    </w:p>
    <w:p w:rsidR="00C86E52" w:rsidRPr="00722D0B" w:rsidRDefault="00C86E52">
      <w:pPr>
        <w:tabs>
          <w:tab w:val="left" w:pos="540"/>
        </w:tabs>
        <w:rPr>
          <w:color w:val="000000"/>
          <w:sz w:val="22"/>
          <w:szCs w:val="22"/>
          <w:lang w:val="lv-LV"/>
        </w:rPr>
      </w:pPr>
    </w:p>
    <w:p w:rsidR="00C86E52" w:rsidRPr="00722D0B" w:rsidRDefault="00C86E52">
      <w:pPr>
        <w:tabs>
          <w:tab w:val="left" w:pos="540"/>
        </w:tabs>
        <w:ind w:left="567" w:hanging="567"/>
        <w:rPr>
          <w:color w:val="000000"/>
          <w:sz w:val="22"/>
          <w:szCs w:val="22"/>
          <w:lang w:val="lv-LV"/>
        </w:rPr>
      </w:pPr>
      <w:r w:rsidRPr="00722D0B">
        <w:rPr>
          <w:color w:val="000000"/>
          <w:sz w:val="22"/>
          <w:szCs w:val="22"/>
          <w:lang w:val="lv-LV"/>
        </w:rPr>
        <w:t>-</w:t>
      </w:r>
      <w:r w:rsidRPr="00722D0B">
        <w:rPr>
          <w:color w:val="000000"/>
          <w:sz w:val="22"/>
          <w:szCs w:val="22"/>
          <w:lang w:val="lv-LV"/>
        </w:rPr>
        <w:tab/>
        <w:t xml:space="preserve"> Hidrohlortiazīds pieder zāļu grupai, ko sauc par tiazīda diurētiskiem līdzekļiem, kas veicinot urīna izdalīšanos, izraisa Jūsu asinsspiediena pazemināšanos.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Augsts asinsspiediens, ja to neārstē, var bojāt asinsvadus vairākos orgānos. Dažos gadījumos tas var izraisīt sirdslēkmes, sirds vai nieru mazspēju, insultu vai aklumu. Parasti pirms bojājumu parādīšanās nav augsta asinsspiediena simptomu, tādēļ nepieciešams regulāri mērīt asinsspiedienu, lai apstiprinātu, ka tas ir normas robežās.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bCs/>
          <w:color w:val="000000"/>
          <w:sz w:val="22"/>
          <w:szCs w:val="22"/>
          <w:lang w:val="lv-LV"/>
        </w:rPr>
      </w:pPr>
      <w:r w:rsidRPr="009275A3">
        <w:rPr>
          <w:b/>
          <w:bCs/>
          <w:sz w:val="22"/>
          <w:szCs w:val="22"/>
          <w:lang w:val="lv-LV"/>
        </w:rPr>
        <w:t>MicardisPlus lieto</w:t>
      </w:r>
      <w:r w:rsidRPr="00722D0B">
        <w:rPr>
          <w:bCs/>
          <w:sz w:val="22"/>
          <w:szCs w:val="22"/>
          <w:lang w:val="lv-LV"/>
        </w:rPr>
        <w:t xml:space="preserve"> augsta asinsspiediena (esenciālas hipertensijas) ārstēšanai </w:t>
      </w:r>
      <w:r w:rsidR="00587DD8" w:rsidRPr="00722D0B">
        <w:rPr>
          <w:bCs/>
          <w:sz w:val="22"/>
          <w:szCs w:val="22"/>
          <w:lang w:val="lv-LV"/>
        </w:rPr>
        <w:t>pieaugušajiem</w:t>
      </w:r>
      <w:r w:rsidRPr="00722D0B">
        <w:rPr>
          <w:bCs/>
          <w:sz w:val="22"/>
          <w:szCs w:val="22"/>
          <w:lang w:val="lv-LV"/>
        </w:rPr>
        <w:t>, kuriem asinsspiediena pietiekamu kontroli nav iespējams nodrošināt, lietojot tikai telmisartānu</w:t>
      </w:r>
      <w:r w:rsidR="00485870" w:rsidRPr="00722D0B">
        <w:rPr>
          <w:bCs/>
          <w:sz w:val="22"/>
          <w:szCs w:val="22"/>
          <w:lang w:val="lv-LV"/>
        </w:rPr>
        <w:t>.</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452AF9" w:rsidP="005B05D3">
      <w:pPr>
        <w:keepNext/>
        <w:numPr>
          <w:ilvl w:val="0"/>
          <w:numId w:val="37"/>
        </w:numPr>
        <w:tabs>
          <w:tab w:val="left" w:pos="540"/>
        </w:tabs>
        <w:ind w:hanging="1080"/>
        <w:rPr>
          <w:b/>
          <w:bCs/>
          <w:color w:val="000000"/>
          <w:sz w:val="22"/>
          <w:szCs w:val="22"/>
          <w:lang w:val="lv-LV"/>
        </w:rPr>
      </w:pPr>
      <w:r w:rsidRPr="00722D0B">
        <w:rPr>
          <w:b/>
          <w:bCs/>
          <w:color w:val="000000"/>
          <w:sz w:val="22"/>
          <w:szCs w:val="22"/>
          <w:lang w:val="lv-LV"/>
        </w:rPr>
        <w:t xml:space="preserve">Kas </w:t>
      </w:r>
      <w:r w:rsidR="00D03F4F" w:rsidRPr="00722D0B">
        <w:rPr>
          <w:b/>
          <w:bCs/>
          <w:color w:val="000000"/>
          <w:sz w:val="22"/>
          <w:szCs w:val="22"/>
          <w:lang w:val="lv-LV"/>
        </w:rPr>
        <w:t xml:space="preserve">Jums </w:t>
      </w:r>
      <w:r w:rsidRPr="00722D0B">
        <w:rPr>
          <w:b/>
          <w:bCs/>
          <w:color w:val="000000"/>
          <w:sz w:val="22"/>
          <w:szCs w:val="22"/>
          <w:lang w:val="lv-LV"/>
        </w:rPr>
        <w:t>jāzina pirms MicardisPlus lietošanas</w:t>
      </w:r>
    </w:p>
    <w:p w:rsidR="00C86E52" w:rsidRPr="00722D0B" w:rsidRDefault="00C86E52" w:rsidP="005B05D3">
      <w:pPr>
        <w:keepNext/>
        <w:tabs>
          <w:tab w:val="left" w:pos="540"/>
        </w:tabs>
        <w:rPr>
          <w:color w:val="000000"/>
          <w:sz w:val="22"/>
          <w:szCs w:val="22"/>
          <w:lang w:val="lv-LV"/>
        </w:rPr>
      </w:pPr>
    </w:p>
    <w:p w:rsidR="00C86E52" w:rsidRPr="00722D0B" w:rsidRDefault="00C86E52" w:rsidP="005B05D3">
      <w:pPr>
        <w:keepNext/>
        <w:tabs>
          <w:tab w:val="left" w:pos="540"/>
        </w:tabs>
        <w:rPr>
          <w:b/>
          <w:color w:val="000000"/>
          <w:sz w:val="22"/>
          <w:szCs w:val="22"/>
          <w:lang w:val="lv-LV"/>
        </w:rPr>
      </w:pPr>
      <w:r w:rsidRPr="00722D0B">
        <w:rPr>
          <w:b/>
          <w:color w:val="000000"/>
          <w:sz w:val="22"/>
          <w:szCs w:val="22"/>
          <w:lang w:val="lv-LV"/>
        </w:rPr>
        <w:t>Nelietojiet MicardisPlus šādos gadījumos</w:t>
      </w:r>
    </w:p>
    <w:p w:rsidR="00742FB2" w:rsidRPr="00722D0B" w:rsidRDefault="00742FB2" w:rsidP="005B05D3">
      <w:pPr>
        <w:keepNext/>
        <w:tabs>
          <w:tab w:val="left" w:pos="540"/>
        </w:tabs>
        <w:rPr>
          <w:b/>
          <w:color w:val="000000"/>
          <w:sz w:val="22"/>
          <w:szCs w:val="22"/>
          <w:lang w:val="lv-LV"/>
        </w:rPr>
      </w:pPr>
    </w:p>
    <w:p w:rsidR="001A2F1A" w:rsidRPr="00722D0B" w:rsidRDefault="00C86E52" w:rsidP="00587DD8">
      <w:pPr>
        <w:numPr>
          <w:ilvl w:val="1"/>
          <w:numId w:val="14"/>
        </w:numPr>
        <w:tabs>
          <w:tab w:val="left" w:pos="540"/>
        </w:tabs>
        <w:ind w:left="567" w:hanging="567"/>
        <w:rPr>
          <w:color w:val="000000"/>
          <w:sz w:val="22"/>
          <w:szCs w:val="22"/>
          <w:lang w:val="lv-LV"/>
        </w:rPr>
      </w:pPr>
      <w:r w:rsidRPr="00722D0B">
        <w:rPr>
          <w:color w:val="000000"/>
          <w:sz w:val="22"/>
          <w:szCs w:val="22"/>
          <w:lang w:val="lv-LV"/>
        </w:rPr>
        <w:t xml:space="preserve">ja Jums ir alerģija pret telmisartānu vai kādu citu </w:t>
      </w:r>
      <w:r w:rsidR="00587DD8" w:rsidRPr="00722D0B">
        <w:rPr>
          <w:color w:val="000000"/>
          <w:sz w:val="22"/>
          <w:szCs w:val="22"/>
          <w:lang w:val="lv-LV"/>
        </w:rPr>
        <w:t>(6.</w:t>
      </w:r>
      <w:r w:rsidR="00DA191A" w:rsidRPr="00722D0B">
        <w:rPr>
          <w:color w:val="000000"/>
          <w:sz w:val="22"/>
          <w:szCs w:val="22"/>
          <w:lang w:val="lv-LV"/>
        </w:rPr>
        <w:t xml:space="preserve"> punktā </w:t>
      </w:r>
      <w:r w:rsidR="00587DD8" w:rsidRPr="00722D0B">
        <w:rPr>
          <w:color w:val="000000"/>
          <w:sz w:val="22"/>
          <w:szCs w:val="22"/>
          <w:lang w:val="lv-LV"/>
        </w:rPr>
        <w:t>minēto) šo zāļu</w:t>
      </w:r>
      <w:r w:rsidRPr="00722D0B">
        <w:rPr>
          <w:color w:val="000000"/>
          <w:sz w:val="22"/>
          <w:szCs w:val="22"/>
          <w:lang w:val="lv-LV"/>
        </w:rPr>
        <w:t xml:space="preserve"> sastāvdaļu</w:t>
      </w:r>
    </w:p>
    <w:p w:rsidR="00C86E52" w:rsidRPr="00722D0B" w:rsidRDefault="00C86E52" w:rsidP="00587DD8">
      <w:pPr>
        <w:numPr>
          <w:ilvl w:val="1"/>
          <w:numId w:val="14"/>
        </w:numPr>
        <w:tabs>
          <w:tab w:val="left" w:pos="540"/>
        </w:tabs>
        <w:ind w:left="567" w:hanging="567"/>
        <w:rPr>
          <w:color w:val="000000"/>
          <w:sz w:val="22"/>
          <w:szCs w:val="22"/>
          <w:lang w:val="lv-LV"/>
        </w:rPr>
      </w:pPr>
      <w:r w:rsidRPr="00722D0B">
        <w:rPr>
          <w:color w:val="000000"/>
          <w:sz w:val="22"/>
          <w:szCs w:val="22"/>
          <w:lang w:val="lv-LV"/>
        </w:rPr>
        <w:t>ja Jums ir alerģija pret hidrohlortiazīdu vai kādām citām sulfonamīdu grupas zālēm</w:t>
      </w:r>
    </w:p>
    <w:p w:rsidR="00634789" w:rsidRPr="00722D0B" w:rsidRDefault="000738C6" w:rsidP="00634789">
      <w:pPr>
        <w:numPr>
          <w:ilvl w:val="1"/>
          <w:numId w:val="14"/>
        </w:numPr>
        <w:tabs>
          <w:tab w:val="left" w:pos="567"/>
        </w:tabs>
        <w:ind w:left="567" w:hanging="567"/>
        <w:rPr>
          <w:sz w:val="22"/>
          <w:szCs w:val="22"/>
          <w:lang w:val="lv-LV"/>
        </w:rPr>
      </w:pPr>
      <w:r w:rsidRPr="00722D0B">
        <w:rPr>
          <w:color w:val="000000"/>
          <w:sz w:val="22"/>
          <w:szCs w:val="22"/>
          <w:lang w:val="lv-LV"/>
        </w:rPr>
        <w:t>j</w:t>
      </w:r>
      <w:r w:rsidR="00634789" w:rsidRPr="00722D0B">
        <w:rPr>
          <w:color w:val="000000"/>
          <w:sz w:val="22"/>
          <w:szCs w:val="22"/>
          <w:lang w:val="lv-LV"/>
        </w:rPr>
        <w:t xml:space="preserve">a </w:t>
      </w:r>
      <w:r w:rsidR="00D82AC6" w:rsidRPr="00722D0B">
        <w:rPr>
          <w:color w:val="000000"/>
          <w:sz w:val="22"/>
          <w:szCs w:val="22"/>
          <w:lang w:val="lv-LV"/>
        </w:rPr>
        <w:t>esat grūtniece vairāk nekā</w:t>
      </w:r>
      <w:r w:rsidR="00634789" w:rsidRPr="00722D0B">
        <w:rPr>
          <w:color w:val="000000"/>
          <w:sz w:val="22"/>
          <w:szCs w:val="22"/>
          <w:lang w:val="lv-LV"/>
        </w:rPr>
        <w:t xml:space="preserve"> 3 mēneš</w:t>
      </w:r>
      <w:r w:rsidR="00D82AC6" w:rsidRPr="00722D0B">
        <w:rPr>
          <w:color w:val="000000"/>
          <w:sz w:val="22"/>
          <w:szCs w:val="22"/>
          <w:lang w:val="lv-LV"/>
        </w:rPr>
        <w:t>us</w:t>
      </w:r>
      <w:r w:rsidR="00634789" w:rsidRPr="00722D0B">
        <w:rPr>
          <w:color w:val="000000"/>
          <w:sz w:val="22"/>
          <w:szCs w:val="22"/>
          <w:lang w:val="lv-LV"/>
        </w:rPr>
        <w:t>. (</w:t>
      </w:r>
      <w:r w:rsidR="00477753" w:rsidRPr="00722D0B">
        <w:rPr>
          <w:color w:val="000000"/>
          <w:sz w:val="22"/>
          <w:szCs w:val="22"/>
          <w:lang w:val="lv-LV"/>
        </w:rPr>
        <w:t>Ieteicams</w:t>
      </w:r>
      <w:r w:rsidR="00634789" w:rsidRPr="00722D0B">
        <w:rPr>
          <w:color w:val="000000"/>
          <w:sz w:val="22"/>
          <w:szCs w:val="22"/>
          <w:lang w:val="lv-LV"/>
        </w:rPr>
        <w:t xml:space="preserve"> izvairīties no MicardisPlus lietošanas arī grūtniecības sākumā- sk</w:t>
      </w:r>
      <w:r w:rsidR="00DA4F68" w:rsidRPr="00722D0B">
        <w:rPr>
          <w:color w:val="000000"/>
          <w:sz w:val="22"/>
          <w:szCs w:val="22"/>
          <w:lang w:val="lv-LV"/>
        </w:rPr>
        <w:t>atīt</w:t>
      </w:r>
      <w:r w:rsidR="00634789" w:rsidRPr="00722D0B">
        <w:rPr>
          <w:color w:val="000000"/>
          <w:sz w:val="22"/>
          <w:szCs w:val="22"/>
          <w:lang w:val="lv-LV"/>
        </w:rPr>
        <w:t xml:space="preserve"> </w:t>
      </w:r>
      <w:r w:rsidR="00DA4F68" w:rsidRPr="00722D0B">
        <w:rPr>
          <w:color w:val="000000"/>
          <w:sz w:val="22"/>
          <w:szCs w:val="22"/>
          <w:lang w:val="lv-LV"/>
        </w:rPr>
        <w:t>apakšpunkt</w:t>
      </w:r>
      <w:r w:rsidR="00DA4F68" w:rsidRPr="00722D0B">
        <w:rPr>
          <w:sz w:val="22"/>
          <w:szCs w:val="22"/>
          <w:lang w:val="lv-LV"/>
        </w:rPr>
        <w:t>u</w:t>
      </w:r>
      <w:r w:rsidR="00634789" w:rsidRPr="00722D0B">
        <w:rPr>
          <w:sz w:val="22"/>
          <w:szCs w:val="22"/>
          <w:lang w:val="lv-LV"/>
        </w:rPr>
        <w:t xml:space="preserve"> par grūtniecību)</w:t>
      </w:r>
    </w:p>
    <w:p w:rsidR="00C86E52" w:rsidRPr="00722D0B" w:rsidRDefault="00C86E52" w:rsidP="003772D5">
      <w:pPr>
        <w:numPr>
          <w:ilvl w:val="1"/>
          <w:numId w:val="14"/>
        </w:numPr>
        <w:tabs>
          <w:tab w:val="left" w:pos="540"/>
        </w:tabs>
        <w:ind w:left="567" w:hanging="567"/>
        <w:rPr>
          <w:color w:val="000000"/>
          <w:sz w:val="22"/>
          <w:szCs w:val="22"/>
          <w:lang w:val="lv-LV"/>
        </w:rPr>
      </w:pPr>
      <w:r w:rsidRPr="00722D0B">
        <w:rPr>
          <w:color w:val="000000"/>
          <w:sz w:val="22"/>
          <w:szCs w:val="22"/>
          <w:lang w:val="lv-LV"/>
        </w:rPr>
        <w:t>ja Jums ir smaga aknu patoloģija, piemēram, holestāze vai žultsceļu aizsprostojums (traucēta žults izdalīšanās no</w:t>
      </w:r>
      <w:r w:rsidR="00765A74" w:rsidRPr="00722D0B">
        <w:rPr>
          <w:color w:val="000000"/>
          <w:sz w:val="22"/>
          <w:szCs w:val="22"/>
          <w:lang w:val="lv-LV"/>
        </w:rPr>
        <w:t xml:space="preserve"> aknām un</w:t>
      </w:r>
      <w:r w:rsidRPr="00722D0B">
        <w:rPr>
          <w:color w:val="000000"/>
          <w:sz w:val="22"/>
          <w:szCs w:val="22"/>
          <w:lang w:val="lv-LV"/>
        </w:rPr>
        <w:t xml:space="preserve"> žultspūšļa) vai kāda cita</w:t>
      </w:r>
      <w:r w:rsidR="003772D5" w:rsidRPr="00722D0B">
        <w:rPr>
          <w:color w:val="000000"/>
          <w:sz w:val="22"/>
          <w:szCs w:val="22"/>
          <w:lang w:val="lv-LV"/>
        </w:rPr>
        <w:t xml:space="preserve"> </w:t>
      </w:r>
      <w:r w:rsidRPr="00722D0B">
        <w:rPr>
          <w:color w:val="000000"/>
          <w:sz w:val="22"/>
          <w:szCs w:val="22"/>
          <w:lang w:val="lv-LV"/>
        </w:rPr>
        <w:t>smaga aknu slimība</w:t>
      </w:r>
    </w:p>
    <w:p w:rsidR="00C86E52" w:rsidRPr="00722D0B" w:rsidRDefault="00C86E52">
      <w:pPr>
        <w:numPr>
          <w:ilvl w:val="1"/>
          <w:numId w:val="14"/>
        </w:numPr>
        <w:tabs>
          <w:tab w:val="left" w:pos="540"/>
        </w:tabs>
        <w:ind w:left="0" w:firstLine="0"/>
        <w:jc w:val="both"/>
        <w:rPr>
          <w:color w:val="000000"/>
          <w:sz w:val="22"/>
          <w:szCs w:val="22"/>
          <w:lang w:val="lv-LV"/>
        </w:rPr>
      </w:pPr>
      <w:r w:rsidRPr="00722D0B">
        <w:rPr>
          <w:color w:val="000000"/>
          <w:sz w:val="22"/>
          <w:szCs w:val="22"/>
          <w:lang w:val="lv-LV"/>
        </w:rPr>
        <w:t>ja Jums ir smaga nieru slimība</w:t>
      </w:r>
    </w:p>
    <w:p w:rsidR="00C86E52" w:rsidRPr="00722D0B" w:rsidRDefault="00C86E52">
      <w:pPr>
        <w:numPr>
          <w:ilvl w:val="1"/>
          <w:numId w:val="14"/>
        </w:numPr>
        <w:tabs>
          <w:tab w:val="left" w:pos="540"/>
        </w:tabs>
        <w:ind w:left="567" w:hanging="567"/>
        <w:rPr>
          <w:color w:val="000000"/>
          <w:sz w:val="22"/>
          <w:szCs w:val="22"/>
          <w:lang w:val="lv-LV"/>
        </w:rPr>
      </w:pPr>
      <w:r w:rsidRPr="00722D0B">
        <w:rPr>
          <w:color w:val="000000"/>
          <w:sz w:val="22"/>
          <w:szCs w:val="22"/>
          <w:lang w:val="lv-LV"/>
        </w:rPr>
        <w:t>ja Jūsu ārsts ir konstatējis, ka Jūsu asinīs ir zems kālija vai augsts kalcija līmenis, kas ārstēšanas gaitā neuzlabojas</w:t>
      </w:r>
    </w:p>
    <w:p w:rsidR="006B2BD1" w:rsidRPr="00722D0B" w:rsidRDefault="00CA384D" w:rsidP="002F4A96">
      <w:pPr>
        <w:numPr>
          <w:ilvl w:val="1"/>
          <w:numId w:val="14"/>
        </w:numPr>
        <w:tabs>
          <w:tab w:val="clear" w:pos="1980"/>
          <w:tab w:val="num" w:pos="567"/>
        </w:tabs>
        <w:ind w:left="567" w:hanging="567"/>
        <w:rPr>
          <w:sz w:val="22"/>
          <w:szCs w:val="22"/>
          <w:lang w:val="lv-LV"/>
        </w:rPr>
      </w:pPr>
      <w:r w:rsidRPr="00722D0B">
        <w:rPr>
          <w:sz w:val="22"/>
          <w:szCs w:val="22"/>
          <w:lang w:val="lv-LV"/>
        </w:rPr>
        <w:t>j</w:t>
      </w:r>
      <w:r w:rsidR="006B2BD1" w:rsidRPr="00722D0B">
        <w:rPr>
          <w:sz w:val="22"/>
          <w:szCs w:val="22"/>
          <w:lang w:val="lv-LV"/>
        </w:rPr>
        <w:t>a Jums ir cukura diabēts vai nieru darbības traucējumi un Jūs tiekat ārstēts ar aliskirēnu saturošām zālēm, ko lieto paaugstināta asinsspiediena ārstēšanai.</w:t>
      </w:r>
    </w:p>
    <w:p w:rsidR="009238E7" w:rsidRPr="00722D0B" w:rsidRDefault="009238E7" w:rsidP="002F4A96">
      <w:pPr>
        <w:tabs>
          <w:tab w:val="num" w:pos="1080"/>
        </w:tabs>
        <w:ind w:left="567"/>
        <w:rPr>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Ja jebkas no iepriekš minētā attiecas uz Jums, informējiet savu ārstu vai farmaceitu.</w:t>
      </w:r>
    </w:p>
    <w:p w:rsidR="00C86E52" w:rsidRPr="00722D0B" w:rsidRDefault="00C86E52">
      <w:pPr>
        <w:tabs>
          <w:tab w:val="left" w:pos="540"/>
        </w:tabs>
        <w:rPr>
          <w:color w:val="000000"/>
          <w:sz w:val="22"/>
          <w:szCs w:val="22"/>
          <w:lang w:val="lv-LV"/>
        </w:rPr>
      </w:pPr>
    </w:p>
    <w:p w:rsidR="00C86E52" w:rsidRPr="00722D0B" w:rsidRDefault="00587DD8" w:rsidP="005B05D3">
      <w:pPr>
        <w:keepNext/>
        <w:tabs>
          <w:tab w:val="left" w:pos="540"/>
        </w:tabs>
        <w:rPr>
          <w:b/>
          <w:color w:val="000000"/>
          <w:sz w:val="22"/>
          <w:szCs w:val="22"/>
          <w:lang w:val="lv-LV"/>
        </w:rPr>
      </w:pPr>
      <w:r w:rsidRPr="00722D0B">
        <w:rPr>
          <w:b/>
          <w:color w:val="000000"/>
          <w:sz w:val="22"/>
          <w:szCs w:val="22"/>
          <w:lang w:val="lv-LV"/>
        </w:rPr>
        <w:t xml:space="preserve">Brīdinājumi un </w:t>
      </w:r>
      <w:r w:rsidR="00C86E52" w:rsidRPr="00722D0B">
        <w:rPr>
          <w:b/>
          <w:color w:val="000000"/>
          <w:sz w:val="22"/>
          <w:szCs w:val="22"/>
          <w:lang w:val="lv-LV"/>
        </w:rPr>
        <w:t>piesardzība</w:t>
      </w:r>
      <w:r w:rsidR="009657AA" w:rsidRPr="00722D0B">
        <w:rPr>
          <w:b/>
          <w:color w:val="000000"/>
          <w:sz w:val="22"/>
          <w:szCs w:val="22"/>
          <w:lang w:val="lv-LV"/>
        </w:rPr>
        <w:t xml:space="preserve"> lietošanā</w:t>
      </w:r>
    </w:p>
    <w:p w:rsidR="00C86E52" w:rsidRPr="00722D0B" w:rsidRDefault="001B591D">
      <w:pPr>
        <w:tabs>
          <w:tab w:val="left" w:pos="540"/>
        </w:tabs>
        <w:rPr>
          <w:bCs/>
          <w:color w:val="000000"/>
          <w:sz w:val="22"/>
          <w:szCs w:val="22"/>
          <w:lang w:val="lv-LV"/>
        </w:rPr>
      </w:pPr>
      <w:r w:rsidRPr="00722D0B">
        <w:rPr>
          <w:snapToGrid w:val="0"/>
          <w:sz w:val="22"/>
          <w:szCs w:val="22"/>
          <w:lang w:val="lv-LV" w:eastAsia="zh-CN"/>
        </w:rPr>
        <w:t>Pirms MicardisPlus lietošanas konsultējieties ar ārstu, j</w:t>
      </w:r>
      <w:r w:rsidR="00C86E52" w:rsidRPr="00722D0B">
        <w:rPr>
          <w:bCs/>
          <w:color w:val="000000"/>
          <w:sz w:val="22"/>
          <w:szCs w:val="22"/>
          <w:lang w:val="lv-LV"/>
        </w:rPr>
        <w:t>a Jums ir vai jebkad agrāk ir bijis kāds no turpmāk nosauktajiem stāvokļiem vai slimībām:</w:t>
      </w:r>
    </w:p>
    <w:p w:rsidR="00C86E52" w:rsidRPr="00722D0B" w:rsidRDefault="00C86E52">
      <w:pPr>
        <w:tabs>
          <w:tab w:val="left" w:pos="540"/>
        </w:tabs>
        <w:rPr>
          <w:bCs/>
          <w:color w:val="000000"/>
          <w:sz w:val="22"/>
          <w:szCs w:val="22"/>
          <w:lang w:val="lv-LV"/>
        </w:rPr>
      </w:pPr>
    </w:p>
    <w:p w:rsidR="00C86E52" w:rsidRPr="00722D0B" w:rsidRDefault="00C86E52">
      <w:pPr>
        <w:numPr>
          <w:ilvl w:val="0"/>
          <w:numId w:val="13"/>
        </w:numPr>
        <w:tabs>
          <w:tab w:val="clear" w:pos="720"/>
          <w:tab w:val="left" w:pos="540"/>
        </w:tabs>
        <w:ind w:left="567" w:hanging="567"/>
        <w:rPr>
          <w:color w:val="000000"/>
          <w:sz w:val="22"/>
          <w:szCs w:val="22"/>
          <w:lang w:val="lv-LV"/>
        </w:rPr>
      </w:pPr>
      <w:r w:rsidRPr="00722D0B">
        <w:rPr>
          <w:color w:val="000000"/>
          <w:sz w:val="22"/>
          <w:szCs w:val="22"/>
          <w:lang w:val="lv-LV"/>
        </w:rPr>
        <w:t>Zems asinsspiediens (hipotensija), ko var būt izraisījusi dehidratācija (pārlieks ūdens zudums no organisma) vai sāļu deficīts sakarā ar diurētisko līdzekļu lietošanu, diēta ar mazu sāls saturu, caureja, vemšana vai hemodialīze</w:t>
      </w:r>
    </w:p>
    <w:p w:rsidR="00C86E52" w:rsidRPr="00722D0B" w:rsidRDefault="00C86E52">
      <w:pPr>
        <w:numPr>
          <w:ilvl w:val="0"/>
          <w:numId w:val="13"/>
        </w:numPr>
        <w:tabs>
          <w:tab w:val="clear" w:pos="720"/>
          <w:tab w:val="left" w:pos="540"/>
        </w:tabs>
        <w:ind w:left="0" w:firstLine="0"/>
        <w:rPr>
          <w:color w:val="000000"/>
          <w:sz w:val="22"/>
          <w:szCs w:val="22"/>
          <w:lang w:val="lv-LV"/>
        </w:rPr>
      </w:pPr>
      <w:r w:rsidRPr="00722D0B">
        <w:rPr>
          <w:color w:val="000000"/>
          <w:sz w:val="22"/>
          <w:szCs w:val="22"/>
          <w:lang w:val="lv-LV"/>
        </w:rPr>
        <w:t>Nieru slimība vai nieru transplant</w:t>
      </w:r>
      <w:r w:rsidR="00933315" w:rsidRPr="00722D0B">
        <w:rPr>
          <w:color w:val="000000"/>
          <w:sz w:val="22"/>
          <w:szCs w:val="22"/>
          <w:lang w:val="lv-LV"/>
        </w:rPr>
        <w:t>āt</w:t>
      </w:r>
      <w:r w:rsidRPr="00722D0B">
        <w:rPr>
          <w:color w:val="000000"/>
          <w:sz w:val="22"/>
          <w:szCs w:val="22"/>
          <w:lang w:val="lv-LV"/>
        </w:rPr>
        <w:t>s</w:t>
      </w:r>
    </w:p>
    <w:p w:rsidR="00C86E52" w:rsidRPr="00722D0B" w:rsidRDefault="00C86E52">
      <w:pPr>
        <w:numPr>
          <w:ilvl w:val="0"/>
          <w:numId w:val="13"/>
        </w:numPr>
        <w:tabs>
          <w:tab w:val="clear" w:pos="720"/>
          <w:tab w:val="left" w:pos="540"/>
        </w:tabs>
        <w:ind w:left="0" w:firstLine="0"/>
        <w:rPr>
          <w:color w:val="000000"/>
          <w:sz w:val="22"/>
          <w:szCs w:val="22"/>
          <w:lang w:val="lv-LV"/>
        </w:rPr>
      </w:pPr>
      <w:r w:rsidRPr="00722D0B">
        <w:rPr>
          <w:color w:val="000000"/>
          <w:sz w:val="22"/>
          <w:szCs w:val="22"/>
          <w:lang w:val="lv-LV"/>
        </w:rPr>
        <w:t xml:space="preserve">Nieru artēriju stenoze (vienu vai abas nieres apgādājošo asinsvadu sašaurinājums) </w:t>
      </w:r>
    </w:p>
    <w:p w:rsidR="00C86E52" w:rsidRPr="00722D0B" w:rsidRDefault="00C86E52">
      <w:pPr>
        <w:numPr>
          <w:ilvl w:val="0"/>
          <w:numId w:val="13"/>
        </w:numPr>
        <w:tabs>
          <w:tab w:val="clear" w:pos="720"/>
          <w:tab w:val="left" w:pos="540"/>
        </w:tabs>
        <w:ind w:left="0" w:firstLine="0"/>
        <w:rPr>
          <w:color w:val="000000"/>
          <w:sz w:val="22"/>
          <w:szCs w:val="22"/>
          <w:lang w:val="lv-LV"/>
        </w:rPr>
      </w:pPr>
      <w:r w:rsidRPr="00722D0B">
        <w:rPr>
          <w:color w:val="000000"/>
          <w:sz w:val="22"/>
          <w:szCs w:val="22"/>
          <w:lang w:val="lv-LV"/>
        </w:rPr>
        <w:t>Aknu slimība</w:t>
      </w:r>
    </w:p>
    <w:p w:rsidR="00C86E52" w:rsidRPr="00722D0B" w:rsidRDefault="00C86E52">
      <w:pPr>
        <w:numPr>
          <w:ilvl w:val="0"/>
          <w:numId w:val="13"/>
        </w:numPr>
        <w:tabs>
          <w:tab w:val="clear" w:pos="720"/>
          <w:tab w:val="left" w:pos="540"/>
        </w:tabs>
        <w:ind w:left="0" w:firstLine="0"/>
        <w:rPr>
          <w:color w:val="000000"/>
          <w:sz w:val="22"/>
          <w:szCs w:val="22"/>
          <w:lang w:val="lv-LV"/>
        </w:rPr>
      </w:pPr>
      <w:r w:rsidRPr="00722D0B">
        <w:rPr>
          <w:color w:val="000000"/>
          <w:sz w:val="22"/>
          <w:szCs w:val="22"/>
          <w:lang w:val="lv-LV"/>
        </w:rPr>
        <w:t>Sirdsdarbības traucējumi</w:t>
      </w:r>
    </w:p>
    <w:p w:rsidR="00C86E52" w:rsidRPr="00722D0B" w:rsidRDefault="00C86E52">
      <w:pPr>
        <w:numPr>
          <w:ilvl w:val="0"/>
          <w:numId w:val="13"/>
        </w:numPr>
        <w:tabs>
          <w:tab w:val="clear" w:pos="720"/>
          <w:tab w:val="left" w:pos="540"/>
        </w:tabs>
        <w:ind w:left="0" w:firstLine="0"/>
        <w:rPr>
          <w:color w:val="000000"/>
          <w:sz w:val="22"/>
          <w:szCs w:val="22"/>
          <w:lang w:val="lv-LV"/>
        </w:rPr>
      </w:pPr>
      <w:r w:rsidRPr="00722D0B">
        <w:rPr>
          <w:color w:val="000000"/>
          <w:sz w:val="22"/>
          <w:szCs w:val="22"/>
          <w:lang w:val="lv-LV"/>
        </w:rPr>
        <w:t>Diabēts</w:t>
      </w:r>
    </w:p>
    <w:p w:rsidR="00C86E52" w:rsidRPr="00722D0B" w:rsidRDefault="00C86E52">
      <w:pPr>
        <w:numPr>
          <w:ilvl w:val="0"/>
          <w:numId w:val="13"/>
        </w:numPr>
        <w:tabs>
          <w:tab w:val="clear" w:pos="720"/>
          <w:tab w:val="left" w:pos="540"/>
        </w:tabs>
        <w:ind w:left="0" w:firstLine="0"/>
        <w:rPr>
          <w:color w:val="000000"/>
          <w:sz w:val="22"/>
          <w:szCs w:val="22"/>
          <w:lang w:val="lv-LV"/>
        </w:rPr>
      </w:pPr>
      <w:r w:rsidRPr="00722D0B">
        <w:rPr>
          <w:color w:val="000000"/>
          <w:sz w:val="22"/>
          <w:szCs w:val="22"/>
          <w:lang w:val="lv-LV"/>
        </w:rPr>
        <w:t>Podagra</w:t>
      </w:r>
    </w:p>
    <w:p w:rsidR="00C86E52" w:rsidRPr="00722D0B" w:rsidRDefault="00C86E52" w:rsidP="0075372F">
      <w:pPr>
        <w:numPr>
          <w:ilvl w:val="0"/>
          <w:numId w:val="13"/>
        </w:numPr>
        <w:tabs>
          <w:tab w:val="clear" w:pos="720"/>
          <w:tab w:val="left" w:pos="540"/>
        </w:tabs>
        <w:ind w:left="567" w:hanging="567"/>
        <w:rPr>
          <w:color w:val="000000"/>
          <w:sz w:val="22"/>
          <w:szCs w:val="22"/>
          <w:lang w:val="lv-LV"/>
        </w:rPr>
      </w:pPr>
      <w:r w:rsidRPr="00722D0B">
        <w:rPr>
          <w:color w:val="000000"/>
          <w:sz w:val="22"/>
          <w:szCs w:val="22"/>
          <w:lang w:val="lv-LV"/>
        </w:rPr>
        <w:t>Paaugstināts aldosterona līmenis (ūdens un sāls aizture organismā vienlaikus ar dažādu asins minerālvielu līdzsvara traucējumiem)</w:t>
      </w:r>
    </w:p>
    <w:p w:rsidR="00C86E52" w:rsidRPr="00722D0B" w:rsidRDefault="008B7430">
      <w:pPr>
        <w:numPr>
          <w:ilvl w:val="0"/>
          <w:numId w:val="13"/>
        </w:numPr>
        <w:tabs>
          <w:tab w:val="clear" w:pos="720"/>
          <w:tab w:val="left" w:pos="540"/>
        </w:tabs>
        <w:ind w:left="567" w:hanging="567"/>
        <w:rPr>
          <w:color w:val="000000"/>
          <w:sz w:val="22"/>
          <w:szCs w:val="22"/>
          <w:lang w:val="lv-LV"/>
        </w:rPr>
      </w:pPr>
      <w:r w:rsidRPr="00722D0B">
        <w:rPr>
          <w:iCs/>
          <w:color w:val="000000"/>
          <w:sz w:val="22"/>
          <w:szCs w:val="22"/>
          <w:lang w:val="lv-LV"/>
        </w:rPr>
        <w:t>Sistēmiska</w:t>
      </w:r>
      <w:r w:rsidRPr="00722D0B">
        <w:rPr>
          <w:i/>
          <w:iCs/>
          <w:color w:val="000000"/>
          <w:sz w:val="22"/>
          <w:szCs w:val="22"/>
          <w:lang w:val="lv-LV"/>
        </w:rPr>
        <w:t xml:space="preserve"> </w:t>
      </w:r>
      <w:r w:rsidR="00C86E52" w:rsidRPr="00722D0B">
        <w:rPr>
          <w:i/>
          <w:iCs/>
          <w:color w:val="000000"/>
          <w:sz w:val="22"/>
          <w:szCs w:val="22"/>
          <w:lang w:val="lv-LV"/>
        </w:rPr>
        <w:t>Lupus erythematosus</w:t>
      </w:r>
      <w:r w:rsidR="00C86E52" w:rsidRPr="00722D0B">
        <w:rPr>
          <w:color w:val="000000"/>
          <w:sz w:val="22"/>
          <w:szCs w:val="22"/>
          <w:lang w:val="lv-LV"/>
        </w:rPr>
        <w:t xml:space="preserve"> (to sauc arī par “vilkēdi” jeb SLE) – slimība, kad organisma imūnā sistēma uzbrūk pašam organismam</w:t>
      </w:r>
    </w:p>
    <w:p w:rsidR="00AE675C" w:rsidRPr="00722D0B" w:rsidRDefault="00AE675C">
      <w:pPr>
        <w:numPr>
          <w:ilvl w:val="0"/>
          <w:numId w:val="13"/>
        </w:numPr>
        <w:tabs>
          <w:tab w:val="clear" w:pos="720"/>
          <w:tab w:val="left" w:pos="540"/>
        </w:tabs>
        <w:ind w:left="567" w:hanging="567"/>
        <w:rPr>
          <w:color w:val="000000"/>
          <w:sz w:val="22"/>
          <w:szCs w:val="22"/>
          <w:lang w:val="lv-LV"/>
        </w:rPr>
      </w:pPr>
      <w:r w:rsidRPr="00722D0B">
        <w:rPr>
          <w:color w:val="000000"/>
          <w:sz w:val="22"/>
          <w:szCs w:val="22"/>
          <w:lang w:val="lv-LV"/>
        </w:rPr>
        <w:t>Aktīvā viela hidrohlortiazīds var izraisīt neparastu re</w:t>
      </w:r>
      <w:r w:rsidR="00313C94" w:rsidRPr="00722D0B">
        <w:rPr>
          <w:color w:val="000000"/>
          <w:sz w:val="22"/>
          <w:szCs w:val="22"/>
          <w:lang w:val="lv-LV"/>
        </w:rPr>
        <w:t>ak</w:t>
      </w:r>
      <w:r w:rsidRPr="00722D0B">
        <w:rPr>
          <w:color w:val="000000"/>
          <w:sz w:val="22"/>
          <w:szCs w:val="22"/>
          <w:lang w:val="lv-LV"/>
        </w:rPr>
        <w:t xml:space="preserve">ciju, kas </w:t>
      </w:r>
      <w:r w:rsidR="004836D0" w:rsidRPr="00722D0B">
        <w:rPr>
          <w:color w:val="000000"/>
          <w:sz w:val="22"/>
          <w:szCs w:val="22"/>
          <w:lang w:val="lv-LV"/>
        </w:rPr>
        <w:t>rada</w:t>
      </w:r>
      <w:r w:rsidR="00313C94" w:rsidRPr="00722D0B">
        <w:rPr>
          <w:color w:val="000000"/>
          <w:sz w:val="22"/>
          <w:szCs w:val="22"/>
          <w:lang w:val="lv-LV"/>
        </w:rPr>
        <w:t xml:space="preserve"> pasliktinātu redzi un sāpes acīs</w:t>
      </w:r>
      <w:r w:rsidR="004836D0" w:rsidRPr="00722D0B">
        <w:rPr>
          <w:color w:val="000000"/>
          <w:sz w:val="22"/>
          <w:szCs w:val="22"/>
          <w:lang w:val="lv-LV"/>
        </w:rPr>
        <w:t xml:space="preserve">. </w:t>
      </w:r>
      <w:r w:rsidR="00B41BF5">
        <w:rPr>
          <w:color w:val="000000"/>
          <w:sz w:val="22"/>
          <w:szCs w:val="22"/>
          <w:lang w:val="lv-LV"/>
        </w:rPr>
        <w:t>Šos simptomus var izraisīt</w:t>
      </w:r>
      <w:r w:rsidR="004836D0" w:rsidRPr="00722D0B">
        <w:rPr>
          <w:color w:val="000000"/>
          <w:sz w:val="22"/>
          <w:szCs w:val="22"/>
          <w:lang w:val="lv-LV"/>
        </w:rPr>
        <w:t xml:space="preserve"> </w:t>
      </w:r>
      <w:r w:rsidR="00B57FE5" w:rsidRPr="00722D0B">
        <w:rPr>
          <w:color w:val="000000"/>
          <w:sz w:val="22"/>
          <w:szCs w:val="22"/>
          <w:lang w:val="lv-LV"/>
        </w:rPr>
        <w:t xml:space="preserve">šķidruma uzkrāšanās acs asinsvadu slānī (dzīslenes izsvīdums) vai </w:t>
      </w:r>
      <w:r w:rsidR="004836D0" w:rsidRPr="00722D0B">
        <w:rPr>
          <w:color w:val="000000"/>
          <w:sz w:val="22"/>
          <w:szCs w:val="22"/>
          <w:lang w:val="lv-LV"/>
        </w:rPr>
        <w:t>paaugstināt</w:t>
      </w:r>
      <w:r w:rsidR="00B41BF5">
        <w:rPr>
          <w:color w:val="000000"/>
          <w:sz w:val="22"/>
          <w:szCs w:val="22"/>
          <w:lang w:val="lv-LV"/>
        </w:rPr>
        <w:t>s</w:t>
      </w:r>
      <w:r w:rsidR="004836D0" w:rsidRPr="00722D0B">
        <w:rPr>
          <w:color w:val="000000"/>
          <w:sz w:val="22"/>
          <w:szCs w:val="22"/>
          <w:lang w:val="lv-LV"/>
        </w:rPr>
        <w:t xml:space="preserve"> ac</w:t>
      </w:r>
      <w:r w:rsidR="00B41BF5">
        <w:rPr>
          <w:color w:val="000000"/>
          <w:sz w:val="22"/>
          <w:szCs w:val="22"/>
          <w:lang w:val="lv-LV"/>
        </w:rPr>
        <w:t>s</w:t>
      </w:r>
      <w:r w:rsidR="004836D0" w:rsidRPr="00722D0B">
        <w:rPr>
          <w:color w:val="000000"/>
          <w:sz w:val="22"/>
          <w:szCs w:val="22"/>
          <w:lang w:val="lv-LV"/>
        </w:rPr>
        <w:t xml:space="preserve"> spiedien</w:t>
      </w:r>
      <w:r w:rsidR="00B41BF5">
        <w:rPr>
          <w:color w:val="000000"/>
          <w:sz w:val="22"/>
          <w:szCs w:val="22"/>
          <w:lang w:val="lv-LV"/>
        </w:rPr>
        <w:t>s,</w:t>
      </w:r>
      <w:r w:rsidR="004836D0" w:rsidRPr="00722D0B">
        <w:rPr>
          <w:color w:val="000000"/>
          <w:sz w:val="22"/>
          <w:szCs w:val="22"/>
          <w:lang w:val="lv-LV"/>
        </w:rPr>
        <w:t xml:space="preserve"> un </w:t>
      </w:r>
      <w:r w:rsidR="00B41BF5">
        <w:rPr>
          <w:color w:val="000000"/>
          <w:sz w:val="22"/>
          <w:szCs w:val="22"/>
          <w:lang w:val="lv-LV"/>
        </w:rPr>
        <w:t xml:space="preserve">tie </w:t>
      </w:r>
      <w:r w:rsidR="004836D0" w:rsidRPr="00722D0B">
        <w:rPr>
          <w:color w:val="000000"/>
          <w:sz w:val="22"/>
          <w:szCs w:val="22"/>
          <w:lang w:val="lv-LV"/>
        </w:rPr>
        <w:t xml:space="preserve">var </w:t>
      </w:r>
      <w:r w:rsidR="00B41BF5">
        <w:rPr>
          <w:color w:val="000000"/>
          <w:sz w:val="22"/>
          <w:szCs w:val="22"/>
          <w:lang w:val="lv-LV"/>
        </w:rPr>
        <w:t xml:space="preserve">attīstīties </w:t>
      </w:r>
      <w:r w:rsidR="004836D0" w:rsidRPr="00722D0B">
        <w:rPr>
          <w:color w:val="000000"/>
          <w:sz w:val="22"/>
          <w:szCs w:val="22"/>
          <w:lang w:val="lv-LV"/>
        </w:rPr>
        <w:t xml:space="preserve">stundu </w:t>
      </w:r>
      <w:r w:rsidR="0073330A">
        <w:rPr>
          <w:color w:val="000000"/>
          <w:sz w:val="22"/>
          <w:szCs w:val="22"/>
          <w:lang w:val="lv-LV"/>
        </w:rPr>
        <w:t xml:space="preserve">līdz </w:t>
      </w:r>
      <w:r w:rsidR="004836D0" w:rsidRPr="00722D0B">
        <w:rPr>
          <w:color w:val="000000"/>
          <w:sz w:val="22"/>
          <w:szCs w:val="22"/>
          <w:lang w:val="lv-LV"/>
        </w:rPr>
        <w:t xml:space="preserve">nedēļu laikā pēc MicardisPlus uzsākšanas. Ja to neārstē, var rasties neatgriezenisks redzes </w:t>
      </w:r>
      <w:r w:rsidR="00E43DA2" w:rsidRPr="00722D0B">
        <w:rPr>
          <w:color w:val="000000"/>
          <w:sz w:val="22"/>
          <w:szCs w:val="22"/>
          <w:lang w:val="lv-LV"/>
        </w:rPr>
        <w:t>bojājums</w:t>
      </w:r>
    </w:p>
    <w:p w:rsidR="002F0144" w:rsidRPr="00722D0B" w:rsidRDefault="002F0144" w:rsidP="002F0144">
      <w:pPr>
        <w:numPr>
          <w:ilvl w:val="0"/>
          <w:numId w:val="79"/>
        </w:numPr>
        <w:autoSpaceDE w:val="0"/>
        <w:autoSpaceDN w:val="0"/>
        <w:adjustRightInd w:val="0"/>
        <w:ind w:left="567" w:hanging="567"/>
        <w:rPr>
          <w:color w:val="000000"/>
          <w:sz w:val="22"/>
          <w:szCs w:val="22"/>
          <w:lang w:val="lv-LV"/>
        </w:rPr>
      </w:pPr>
      <w:r w:rsidRPr="00722D0B">
        <w:rPr>
          <w:color w:val="000000"/>
          <w:sz w:val="22"/>
          <w:szCs w:val="22"/>
          <w:lang w:val="lv-LV"/>
        </w:rPr>
        <w:t xml:space="preserve">Ja Jums ir bijis ādas vēzis vai ja Jums ārstēšanas laikā rodas negaidīts ādas bojājums. Ārstēšana ar hidrohlortiazīdu, īpaši ilgstoša lielu devu lietošana, var palielināt dažu veidu ādas un lūpas vēža (nemelanomas ādas vēža) risku. </w:t>
      </w:r>
      <w:r w:rsidR="006E28AC" w:rsidRPr="00722D0B">
        <w:rPr>
          <w:color w:val="000000"/>
          <w:sz w:val="22"/>
          <w:szCs w:val="22"/>
          <w:lang w:val="lv-LV"/>
        </w:rPr>
        <w:t>MicardisPlus</w:t>
      </w:r>
      <w:r w:rsidRPr="00722D0B">
        <w:rPr>
          <w:color w:val="000000"/>
          <w:sz w:val="22"/>
          <w:szCs w:val="22"/>
          <w:lang w:val="lv-LV"/>
        </w:rPr>
        <w:t xml:space="preserve"> lietošanas laikā aizsargājiet ādu pret saules gaismas un UV staru iedarbību</w:t>
      </w:r>
      <w:r w:rsidR="006E28AC" w:rsidRPr="00722D0B">
        <w:rPr>
          <w:color w:val="000000"/>
          <w:sz w:val="22"/>
          <w:szCs w:val="22"/>
          <w:lang w:val="lv-LV"/>
        </w:rPr>
        <w:t>.</w:t>
      </w:r>
    </w:p>
    <w:p w:rsidR="00C86E52" w:rsidRPr="00722D0B" w:rsidRDefault="00C86E52">
      <w:pPr>
        <w:tabs>
          <w:tab w:val="num" w:pos="1080"/>
        </w:tabs>
        <w:rPr>
          <w:sz w:val="22"/>
          <w:szCs w:val="22"/>
          <w:lang w:val="lv-LV"/>
        </w:rPr>
      </w:pPr>
    </w:p>
    <w:p w:rsidR="009238E7" w:rsidRPr="00722D0B" w:rsidRDefault="009238E7" w:rsidP="009238E7">
      <w:pPr>
        <w:rPr>
          <w:sz w:val="22"/>
          <w:szCs w:val="22"/>
          <w:lang w:val="lv-LV"/>
        </w:rPr>
      </w:pPr>
      <w:r w:rsidRPr="00722D0B">
        <w:rPr>
          <w:sz w:val="22"/>
          <w:szCs w:val="22"/>
          <w:lang w:val="lv-LV"/>
        </w:rPr>
        <w:t>Konsultējieties ar ārstu pirms MicardisPlus lietošanas:</w:t>
      </w:r>
    </w:p>
    <w:p w:rsidR="006B2BD1" w:rsidRPr="00722D0B" w:rsidRDefault="009238E7" w:rsidP="006B2BD1">
      <w:pPr>
        <w:numPr>
          <w:ilvl w:val="0"/>
          <w:numId w:val="44"/>
        </w:numPr>
        <w:tabs>
          <w:tab w:val="left" w:pos="567"/>
        </w:tabs>
        <w:spacing w:line="260" w:lineRule="exact"/>
        <w:rPr>
          <w:sz w:val="22"/>
          <w:szCs w:val="20"/>
          <w:lang w:val="lv-LV"/>
        </w:rPr>
      </w:pPr>
      <w:r w:rsidRPr="00722D0B">
        <w:rPr>
          <w:sz w:val="22"/>
          <w:szCs w:val="22"/>
          <w:lang w:val="lv-LV"/>
        </w:rPr>
        <w:t xml:space="preserve">  Ja Jūs lietojat </w:t>
      </w:r>
      <w:r w:rsidR="006B2BD1" w:rsidRPr="00722D0B">
        <w:rPr>
          <w:sz w:val="22"/>
          <w:szCs w:val="20"/>
          <w:lang w:val="lv-LV"/>
        </w:rPr>
        <w:t>kādas no turpmāk minētajām zālēm, ko lieto paaugstināta asinsspiediena ārstēšanai:</w:t>
      </w:r>
    </w:p>
    <w:p w:rsidR="00F93988" w:rsidRPr="00722D0B" w:rsidRDefault="00F93988" w:rsidP="00F93988">
      <w:pPr>
        <w:numPr>
          <w:ilvl w:val="0"/>
          <w:numId w:val="65"/>
        </w:numPr>
        <w:tabs>
          <w:tab w:val="left" w:pos="567"/>
        </w:tabs>
        <w:spacing w:line="260" w:lineRule="exact"/>
        <w:rPr>
          <w:sz w:val="22"/>
          <w:szCs w:val="20"/>
          <w:lang w:val="lv-LV"/>
        </w:rPr>
      </w:pPr>
      <w:r w:rsidRPr="00722D0B">
        <w:rPr>
          <w:sz w:val="22"/>
          <w:szCs w:val="20"/>
          <w:lang w:val="lv-LV"/>
        </w:rPr>
        <w:t xml:space="preserve">„AKE –inhibitorus” (piemēram, enalaprilu, lisinoprilu, ramiprilu utt.), it īpaši, ja Jums ir </w:t>
      </w:r>
      <w:r w:rsidR="006B2BD1" w:rsidRPr="00722D0B">
        <w:rPr>
          <w:sz w:val="22"/>
          <w:szCs w:val="20"/>
          <w:lang w:val="lv-LV"/>
        </w:rPr>
        <w:t xml:space="preserve">ar </w:t>
      </w:r>
      <w:r w:rsidRPr="00722D0B">
        <w:rPr>
          <w:sz w:val="22"/>
          <w:szCs w:val="20"/>
          <w:lang w:val="lv-LV"/>
        </w:rPr>
        <w:t>diabēt</w:t>
      </w:r>
      <w:r w:rsidR="006B2BD1" w:rsidRPr="00722D0B">
        <w:rPr>
          <w:sz w:val="22"/>
          <w:szCs w:val="20"/>
          <w:lang w:val="lv-LV"/>
        </w:rPr>
        <w:t>u saistīti</w:t>
      </w:r>
      <w:r w:rsidRPr="00722D0B">
        <w:rPr>
          <w:sz w:val="22"/>
          <w:szCs w:val="20"/>
          <w:lang w:val="lv-LV"/>
        </w:rPr>
        <w:t xml:space="preserve"> nieru </w:t>
      </w:r>
      <w:r w:rsidR="006B2BD1" w:rsidRPr="00722D0B">
        <w:rPr>
          <w:sz w:val="22"/>
          <w:szCs w:val="20"/>
          <w:lang w:val="lv-LV"/>
        </w:rPr>
        <w:t>darbības traucējumi</w:t>
      </w:r>
      <w:r w:rsidR="00933315" w:rsidRPr="00722D0B">
        <w:rPr>
          <w:sz w:val="22"/>
          <w:szCs w:val="20"/>
          <w:lang w:val="lv-LV"/>
        </w:rPr>
        <w:t>;</w:t>
      </w:r>
    </w:p>
    <w:p w:rsidR="00F93988" w:rsidRPr="00722D0B" w:rsidRDefault="00933315" w:rsidP="00F93988">
      <w:pPr>
        <w:numPr>
          <w:ilvl w:val="0"/>
          <w:numId w:val="65"/>
        </w:numPr>
        <w:tabs>
          <w:tab w:val="left" w:pos="567"/>
        </w:tabs>
        <w:spacing w:line="260" w:lineRule="exact"/>
        <w:rPr>
          <w:sz w:val="22"/>
          <w:szCs w:val="20"/>
          <w:lang w:val="lv-LV"/>
        </w:rPr>
      </w:pPr>
      <w:r w:rsidRPr="00722D0B">
        <w:rPr>
          <w:sz w:val="22"/>
          <w:szCs w:val="20"/>
          <w:lang w:val="lv-LV"/>
        </w:rPr>
        <w:t>a</w:t>
      </w:r>
      <w:r w:rsidR="00F93988" w:rsidRPr="00722D0B">
        <w:rPr>
          <w:sz w:val="22"/>
          <w:szCs w:val="20"/>
          <w:lang w:val="lv-LV"/>
        </w:rPr>
        <w:t>liskirēnu.</w:t>
      </w:r>
    </w:p>
    <w:p w:rsidR="00F93988" w:rsidRPr="00722D0B" w:rsidRDefault="00F93988" w:rsidP="00F93988">
      <w:pPr>
        <w:tabs>
          <w:tab w:val="left" w:pos="567"/>
        </w:tabs>
        <w:spacing w:line="260" w:lineRule="exact"/>
        <w:ind w:left="720"/>
        <w:rPr>
          <w:sz w:val="22"/>
          <w:szCs w:val="20"/>
          <w:lang w:val="lv-LV"/>
        </w:rPr>
      </w:pPr>
      <w:r w:rsidRPr="00722D0B">
        <w:rPr>
          <w:sz w:val="22"/>
          <w:szCs w:val="20"/>
          <w:lang w:val="lv-LV"/>
        </w:rPr>
        <w:t xml:space="preserve">Jūsu ārsts var regulāri Jums pārbaudīt nieru funkciju, asinsspiedienu, un elektrolītu (piemēram, kālija) līmeni asinīs. Skatīt arī informāciju apakšpunktā „Nelietojiet MicardisPlus šādos gadījumos”. </w:t>
      </w:r>
    </w:p>
    <w:p w:rsidR="009238E7" w:rsidRPr="00722D0B" w:rsidRDefault="007B2341" w:rsidP="007B2341">
      <w:pPr>
        <w:numPr>
          <w:ilvl w:val="0"/>
          <w:numId w:val="44"/>
        </w:numPr>
        <w:tabs>
          <w:tab w:val="left" w:pos="567"/>
        </w:tabs>
        <w:spacing w:line="260" w:lineRule="exact"/>
        <w:rPr>
          <w:sz w:val="22"/>
          <w:szCs w:val="22"/>
          <w:lang w:val="lv-LV"/>
        </w:rPr>
      </w:pPr>
      <w:r w:rsidRPr="00722D0B">
        <w:rPr>
          <w:sz w:val="22"/>
          <w:szCs w:val="22"/>
          <w:lang w:val="lv-LV"/>
        </w:rPr>
        <w:t xml:space="preserve">   </w:t>
      </w:r>
      <w:r w:rsidR="009238E7" w:rsidRPr="00722D0B">
        <w:rPr>
          <w:sz w:val="22"/>
          <w:szCs w:val="22"/>
          <w:lang w:val="lv-LV"/>
        </w:rPr>
        <w:t>Ja Jūs lietojat digoksīnu.</w:t>
      </w:r>
    </w:p>
    <w:p w:rsidR="009238E7" w:rsidRPr="00722D0B" w:rsidRDefault="009238E7">
      <w:pPr>
        <w:tabs>
          <w:tab w:val="num" w:pos="1080"/>
        </w:tabs>
        <w:rPr>
          <w:sz w:val="22"/>
          <w:szCs w:val="22"/>
          <w:lang w:val="lv-LV"/>
        </w:rPr>
      </w:pPr>
    </w:p>
    <w:p w:rsidR="00C86E52" w:rsidRPr="00722D0B" w:rsidRDefault="00C86E52">
      <w:pPr>
        <w:tabs>
          <w:tab w:val="num" w:pos="1080"/>
        </w:tabs>
        <w:rPr>
          <w:sz w:val="22"/>
          <w:szCs w:val="22"/>
          <w:lang w:val="lv-LV"/>
        </w:rPr>
      </w:pPr>
      <w:r w:rsidRPr="00722D0B">
        <w:rPr>
          <w:sz w:val="22"/>
          <w:szCs w:val="22"/>
          <w:lang w:val="lv-LV"/>
        </w:rPr>
        <w:t xml:space="preserve">Jums jāpastāsta savam ārstam, ja domājat, ka Jums ir (vai varētu būt) iestājusies grūtniecība. MicardisPlus </w:t>
      </w:r>
      <w:r w:rsidR="00477753" w:rsidRPr="00722D0B">
        <w:rPr>
          <w:sz w:val="22"/>
          <w:szCs w:val="22"/>
          <w:lang w:val="lv-LV"/>
        </w:rPr>
        <w:t xml:space="preserve">lietošana </w:t>
      </w:r>
      <w:r w:rsidRPr="00722D0B">
        <w:rPr>
          <w:sz w:val="22"/>
          <w:szCs w:val="22"/>
          <w:lang w:val="lv-LV"/>
        </w:rPr>
        <w:t>nav ieteicam</w:t>
      </w:r>
      <w:r w:rsidR="00477753" w:rsidRPr="00722D0B">
        <w:rPr>
          <w:sz w:val="22"/>
          <w:szCs w:val="22"/>
          <w:lang w:val="lv-LV"/>
        </w:rPr>
        <w:t>a</w:t>
      </w:r>
      <w:r w:rsidRPr="00722D0B">
        <w:rPr>
          <w:sz w:val="22"/>
          <w:szCs w:val="22"/>
          <w:lang w:val="lv-LV"/>
        </w:rPr>
        <w:t xml:space="preserve"> grūtniecības sākumā un </w:t>
      </w:r>
      <w:r w:rsidR="00954D35" w:rsidRPr="00722D0B">
        <w:rPr>
          <w:sz w:val="22"/>
          <w:szCs w:val="22"/>
          <w:lang w:val="lv-LV"/>
        </w:rPr>
        <w:t>to nedrīkst lietot pēc trešā grūtniecības mēneša, jo tas var radīt nopietnu kaitējumu Jūsu bērnam, ja to lietojat šajā periodā (skatīt apakšpunktu par grūtniecību).</w:t>
      </w:r>
    </w:p>
    <w:p w:rsidR="00C86E52" w:rsidRPr="00722D0B" w:rsidRDefault="00C86E52">
      <w:pPr>
        <w:tabs>
          <w:tab w:val="left" w:pos="540"/>
        </w:tabs>
        <w:rPr>
          <w:color w:val="000000"/>
          <w:sz w:val="22"/>
          <w:szCs w:val="22"/>
          <w:lang w:val="lv-LV"/>
        </w:rPr>
      </w:pPr>
    </w:p>
    <w:p w:rsidR="00C86E52" w:rsidRPr="00722D0B" w:rsidRDefault="00C86E52">
      <w:pPr>
        <w:rPr>
          <w:sz w:val="22"/>
          <w:szCs w:val="22"/>
          <w:lang w:val="lv-LV"/>
        </w:rPr>
      </w:pPr>
      <w:r w:rsidRPr="00722D0B">
        <w:rPr>
          <w:rFonts w:eastAsia="MS Mincho"/>
          <w:sz w:val="22"/>
          <w:szCs w:val="22"/>
          <w:lang w:val="lv-LV" w:eastAsia="ja-JP"/>
        </w:rPr>
        <w:t xml:space="preserve">Hidrohlortiazīda lietošana Jūsu organismā var izraisīt elektrolītu līdzsvara traucējumus. Šķidruma vai elektrolītu līdzsvara traucējumu tipiskie simptomi ir </w:t>
      </w:r>
      <w:r w:rsidR="00FA6930" w:rsidRPr="00722D0B">
        <w:rPr>
          <w:rFonts w:eastAsia="MS Mincho"/>
          <w:sz w:val="22"/>
          <w:szCs w:val="22"/>
          <w:lang w:val="lv-LV" w:eastAsia="ja-JP"/>
        </w:rPr>
        <w:t>sausums mutē</w:t>
      </w:r>
      <w:r w:rsidRPr="00722D0B">
        <w:rPr>
          <w:rFonts w:eastAsia="MS Mincho"/>
          <w:sz w:val="22"/>
          <w:szCs w:val="22"/>
          <w:lang w:val="lv-LV" w:eastAsia="ja-JP"/>
        </w:rPr>
        <w:t>, vājums, letarģija, miegainība, nemiers, muskuļu sāpes vai krampji, slikta dūša (šķebināšana), vemšana, muskuļu noguruma sajūta un patoloģiski paātrināta sirdsdarbība (vairāk nekā 100 sitieni minūtē). Ja Jums ir kāda no minētajām parādībā</w:t>
      </w:r>
      <w:r w:rsidR="00C73383" w:rsidRPr="00722D0B">
        <w:rPr>
          <w:rFonts w:eastAsia="MS Mincho"/>
          <w:sz w:val="22"/>
          <w:szCs w:val="22"/>
          <w:lang w:val="lv-LV" w:eastAsia="ja-JP"/>
        </w:rPr>
        <w:t>m</w:t>
      </w:r>
      <w:r w:rsidRPr="00722D0B">
        <w:rPr>
          <w:rFonts w:eastAsia="MS Mincho"/>
          <w:sz w:val="22"/>
          <w:szCs w:val="22"/>
          <w:lang w:val="lv-LV" w:eastAsia="ja-JP"/>
        </w:rPr>
        <w:t>, pastāstiet par to savam ārstam</w:t>
      </w:r>
      <w:r w:rsidRPr="00722D0B">
        <w:rPr>
          <w:sz w:val="22"/>
          <w:szCs w:val="22"/>
          <w:lang w:val="lv-LV"/>
        </w:rPr>
        <w:t>.</w:t>
      </w:r>
    </w:p>
    <w:p w:rsidR="00C86E52" w:rsidRPr="00722D0B" w:rsidRDefault="00C86E52">
      <w:pPr>
        <w:rPr>
          <w:sz w:val="22"/>
          <w:szCs w:val="22"/>
          <w:lang w:val="lv-LV"/>
        </w:rPr>
      </w:pPr>
    </w:p>
    <w:p w:rsidR="00C86E52" w:rsidRPr="00722D0B" w:rsidRDefault="00C86E52">
      <w:pPr>
        <w:rPr>
          <w:sz w:val="22"/>
          <w:szCs w:val="22"/>
          <w:lang w:val="lv-LV"/>
        </w:rPr>
      </w:pPr>
      <w:r w:rsidRPr="00722D0B">
        <w:rPr>
          <w:sz w:val="22"/>
          <w:szCs w:val="22"/>
          <w:lang w:val="lv-LV"/>
        </w:rPr>
        <w:t xml:space="preserve">Jums jāpastāsta savam ārstam arī, ja Jums ir paaugstināta ādas jutība pret </w:t>
      </w:r>
      <w:r w:rsidR="00C15A99" w:rsidRPr="00722D0B">
        <w:rPr>
          <w:sz w:val="22"/>
          <w:szCs w:val="22"/>
          <w:lang w:val="lv-LV"/>
        </w:rPr>
        <w:t>s</w:t>
      </w:r>
      <w:r w:rsidRPr="00722D0B">
        <w:rPr>
          <w:sz w:val="22"/>
          <w:szCs w:val="22"/>
          <w:lang w:val="lv-LV"/>
        </w:rPr>
        <w:t>aules starojumu ar saules apdeguma simptomiem (piemēram, apsārtumu, niezi, pietūkumu, čūlām), kas rodas ātrāk nekā parasti.</w:t>
      </w:r>
    </w:p>
    <w:p w:rsidR="00C86E52" w:rsidRPr="00722D0B" w:rsidRDefault="00C86E52">
      <w:pPr>
        <w:rPr>
          <w:sz w:val="22"/>
          <w:szCs w:val="22"/>
          <w:lang w:val="lv-LV"/>
        </w:rPr>
      </w:pPr>
    </w:p>
    <w:p w:rsidR="00C86E52" w:rsidRPr="00722D0B" w:rsidRDefault="00C86E52">
      <w:pPr>
        <w:pStyle w:val="listssp"/>
        <w:rPr>
          <w:i/>
          <w:sz w:val="22"/>
          <w:szCs w:val="22"/>
          <w:lang w:val="lv-LV"/>
        </w:rPr>
      </w:pPr>
      <w:r w:rsidRPr="00722D0B">
        <w:rPr>
          <w:sz w:val="22"/>
          <w:szCs w:val="22"/>
          <w:lang w:val="lv-LV"/>
        </w:rPr>
        <w:t>Ķirurģiskas operācijas vai anestēzijas gadījumā Jums savam ārstam ir jāpastāsta, ka lietojat MicardisPlus.</w:t>
      </w:r>
    </w:p>
    <w:p w:rsidR="00C86E52" w:rsidRPr="00722D0B" w:rsidRDefault="00587DD8">
      <w:pPr>
        <w:rPr>
          <w:rFonts w:eastAsia="MS Mincho"/>
          <w:sz w:val="22"/>
          <w:szCs w:val="22"/>
          <w:lang w:val="lv-LV" w:eastAsia="ja-JP"/>
        </w:rPr>
      </w:pPr>
      <w:r w:rsidRPr="00722D0B">
        <w:rPr>
          <w:sz w:val="22"/>
          <w:szCs w:val="22"/>
          <w:lang w:val="lv-LV"/>
        </w:rPr>
        <w:t>MicardisPlus</w:t>
      </w:r>
      <w:r w:rsidRPr="00722D0B">
        <w:rPr>
          <w:color w:val="000000"/>
          <w:sz w:val="22"/>
          <w:szCs w:val="22"/>
          <w:lang w:val="lv-LV"/>
        </w:rPr>
        <w:t xml:space="preserve"> asinsspiediena pazeminošā iedarbība </w:t>
      </w:r>
      <w:r w:rsidRPr="00722D0B">
        <w:rPr>
          <w:sz w:val="22"/>
          <w:szCs w:val="22"/>
          <w:lang w:val="lv-LV"/>
        </w:rPr>
        <w:t xml:space="preserve">melnādainiem pacientiem </w:t>
      </w:r>
      <w:r w:rsidRPr="00722D0B">
        <w:rPr>
          <w:color w:val="000000"/>
          <w:sz w:val="22"/>
          <w:szCs w:val="22"/>
          <w:lang w:val="lv-LV"/>
        </w:rPr>
        <w:t>var būt zemāka.</w:t>
      </w:r>
    </w:p>
    <w:p w:rsidR="00AB7D5F" w:rsidRPr="00722D0B" w:rsidRDefault="00AB7D5F" w:rsidP="00AB7D5F">
      <w:pPr>
        <w:rPr>
          <w:b/>
          <w:sz w:val="22"/>
          <w:szCs w:val="22"/>
          <w:lang w:val="lv-LV"/>
        </w:rPr>
      </w:pPr>
    </w:p>
    <w:p w:rsidR="00AB7D5F" w:rsidRPr="00722D0B" w:rsidRDefault="00AB7D5F" w:rsidP="005B05D3">
      <w:pPr>
        <w:keepNext/>
        <w:rPr>
          <w:b/>
          <w:sz w:val="22"/>
          <w:szCs w:val="22"/>
          <w:lang w:val="lv-LV"/>
        </w:rPr>
      </w:pPr>
      <w:r w:rsidRPr="00722D0B">
        <w:rPr>
          <w:b/>
          <w:sz w:val="22"/>
          <w:szCs w:val="22"/>
          <w:lang w:val="lv-LV"/>
        </w:rPr>
        <w:t>Bērni un pusaudži</w:t>
      </w:r>
    </w:p>
    <w:p w:rsidR="00587DD8" w:rsidRPr="00722D0B" w:rsidRDefault="00587DD8" w:rsidP="005B05D3">
      <w:pPr>
        <w:keepNext/>
        <w:rPr>
          <w:sz w:val="22"/>
          <w:szCs w:val="22"/>
          <w:lang w:val="lv-LV"/>
        </w:rPr>
      </w:pPr>
    </w:p>
    <w:p w:rsidR="00C86E52" w:rsidRPr="00722D0B" w:rsidRDefault="00C86E52">
      <w:pPr>
        <w:rPr>
          <w:rFonts w:eastAsia="MS Mincho"/>
          <w:sz w:val="22"/>
          <w:szCs w:val="22"/>
          <w:lang w:val="lv-LV" w:eastAsia="ja-JP"/>
        </w:rPr>
      </w:pPr>
      <w:r w:rsidRPr="00722D0B">
        <w:rPr>
          <w:sz w:val="22"/>
          <w:szCs w:val="22"/>
          <w:lang w:val="lv-LV"/>
        </w:rPr>
        <w:t>MicardisPlus lietošana bērniem un pusaudžiem līdz 18 gadu vecumam nav ieteicama.</w:t>
      </w:r>
    </w:p>
    <w:p w:rsidR="00C86E52" w:rsidRPr="00722D0B" w:rsidRDefault="00C86E52">
      <w:pPr>
        <w:pStyle w:val="listssp"/>
        <w:rPr>
          <w:sz w:val="22"/>
          <w:szCs w:val="22"/>
          <w:lang w:val="lv-LV"/>
        </w:rPr>
      </w:pPr>
    </w:p>
    <w:p w:rsidR="00C86E52" w:rsidRPr="00722D0B" w:rsidRDefault="00C86E52" w:rsidP="005B05D3">
      <w:pPr>
        <w:keepNext/>
        <w:numPr>
          <w:ilvl w:val="12"/>
          <w:numId w:val="0"/>
        </w:numPr>
        <w:rPr>
          <w:b/>
          <w:color w:val="000000"/>
          <w:sz w:val="22"/>
          <w:szCs w:val="22"/>
          <w:lang w:val="lv-LV"/>
        </w:rPr>
      </w:pPr>
      <w:r w:rsidRPr="00722D0B">
        <w:rPr>
          <w:b/>
          <w:color w:val="000000"/>
          <w:sz w:val="22"/>
          <w:szCs w:val="22"/>
          <w:lang w:val="lv-LV"/>
        </w:rPr>
        <w:t>Cit</w:t>
      </w:r>
      <w:r w:rsidR="00587DD8" w:rsidRPr="00722D0B">
        <w:rPr>
          <w:b/>
          <w:color w:val="000000"/>
          <w:sz w:val="22"/>
          <w:szCs w:val="22"/>
          <w:lang w:val="lv-LV"/>
        </w:rPr>
        <w:t>as</w:t>
      </w:r>
      <w:r w:rsidRPr="00722D0B">
        <w:rPr>
          <w:b/>
          <w:color w:val="000000"/>
          <w:sz w:val="22"/>
          <w:szCs w:val="22"/>
          <w:lang w:val="lv-LV"/>
        </w:rPr>
        <w:t xml:space="preserve"> zā</w:t>
      </w:r>
      <w:r w:rsidR="0094083E" w:rsidRPr="00722D0B">
        <w:rPr>
          <w:b/>
          <w:color w:val="000000"/>
          <w:sz w:val="22"/>
          <w:szCs w:val="22"/>
          <w:lang w:val="lv-LV"/>
        </w:rPr>
        <w:t>les un Micardis</w:t>
      </w:r>
      <w:r w:rsidR="00587DD8" w:rsidRPr="00722D0B">
        <w:rPr>
          <w:b/>
          <w:color w:val="000000"/>
          <w:sz w:val="22"/>
          <w:szCs w:val="22"/>
          <w:lang w:val="lv-LV"/>
        </w:rPr>
        <w:t>Plus</w:t>
      </w:r>
    </w:p>
    <w:p w:rsidR="00742FB2" w:rsidRPr="00722D0B" w:rsidRDefault="00742FB2" w:rsidP="005B05D3">
      <w:pPr>
        <w:keepNext/>
        <w:numPr>
          <w:ilvl w:val="12"/>
          <w:numId w:val="0"/>
        </w:numPr>
        <w:ind w:left="567" w:hanging="567"/>
        <w:rPr>
          <w:color w:val="000000"/>
          <w:sz w:val="22"/>
          <w:szCs w:val="22"/>
          <w:lang w:val="lv-LV"/>
        </w:rPr>
      </w:pPr>
    </w:p>
    <w:p w:rsidR="00C86E52" w:rsidRPr="00722D0B" w:rsidRDefault="00587DD8">
      <w:pPr>
        <w:rPr>
          <w:sz w:val="22"/>
          <w:szCs w:val="22"/>
          <w:lang w:val="lv-LV"/>
        </w:rPr>
      </w:pPr>
      <w:r w:rsidRPr="00722D0B">
        <w:rPr>
          <w:sz w:val="22"/>
          <w:szCs w:val="22"/>
          <w:lang w:val="lv-LV"/>
        </w:rPr>
        <w:t>P</w:t>
      </w:r>
      <w:r w:rsidR="00C86E52" w:rsidRPr="00722D0B">
        <w:rPr>
          <w:sz w:val="22"/>
          <w:szCs w:val="22"/>
          <w:lang w:val="lv-LV"/>
        </w:rPr>
        <w:t>astāstiet ārstam vai farmaceitam par visām zālēm, kuras lietojat</w:t>
      </w:r>
      <w:r w:rsidR="00B22A6E" w:rsidRPr="00722D0B">
        <w:rPr>
          <w:sz w:val="22"/>
          <w:szCs w:val="22"/>
          <w:lang w:val="lv-LV"/>
        </w:rPr>
        <w:t>,</w:t>
      </w:r>
      <w:r w:rsidR="00C86E52" w:rsidRPr="00722D0B">
        <w:rPr>
          <w:sz w:val="22"/>
          <w:szCs w:val="22"/>
          <w:lang w:val="lv-LV"/>
        </w:rPr>
        <w:t xml:space="preserve"> pēdējā laikā esat lietojis</w:t>
      </w:r>
      <w:r w:rsidRPr="00722D0B">
        <w:rPr>
          <w:sz w:val="22"/>
          <w:szCs w:val="22"/>
          <w:lang w:val="lv-LV"/>
        </w:rPr>
        <w:t xml:space="preserve"> vai varētu lietot. </w:t>
      </w:r>
      <w:r w:rsidR="00C86E52" w:rsidRPr="00722D0B">
        <w:rPr>
          <w:sz w:val="22"/>
          <w:szCs w:val="22"/>
          <w:lang w:val="lv-LV"/>
        </w:rPr>
        <w:t>Jūsu ārstam var būt jāsamazina šo citu zāļu deva vai jāveic citi piesardzības pasākumi. Dažos gadījumos Jums kādu zāļu lietošana var būt jāpārtrauc. Minētais īpaši attiecas uz turpmāk nosauktajām zālēm, kas tiek lietotas vienlaicīgi ar MicardisPlus:</w:t>
      </w:r>
    </w:p>
    <w:p w:rsidR="00C86E52" w:rsidRPr="00722D0B" w:rsidRDefault="00C86E52">
      <w:pPr>
        <w:pStyle w:val="listssp"/>
        <w:rPr>
          <w:sz w:val="22"/>
          <w:szCs w:val="22"/>
          <w:lang w:val="lv-LV"/>
        </w:rPr>
      </w:pPr>
    </w:p>
    <w:p w:rsidR="00C86E52" w:rsidRPr="00722D0B" w:rsidRDefault="00C86E52">
      <w:pPr>
        <w:pStyle w:val="listssp"/>
        <w:numPr>
          <w:ilvl w:val="0"/>
          <w:numId w:val="18"/>
        </w:numPr>
        <w:ind w:hanging="648"/>
        <w:rPr>
          <w:sz w:val="22"/>
          <w:szCs w:val="22"/>
          <w:lang w:val="lv-LV"/>
        </w:rPr>
      </w:pPr>
      <w:r w:rsidRPr="00722D0B">
        <w:rPr>
          <w:sz w:val="22"/>
          <w:szCs w:val="22"/>
          <w:lang w:val="lv-LV"/>
        </w:rPr>
        <w:t>Litiju saturošas zāles, ko lieto dažu depresijas veidu ārstēšanai</w:t>
      </w:r>
      <w:r w:rsidR="00130BF9" w:rsidRPr="00722D0B">
        <w:rPr>
          <w:sz w:val="22"/>
          <w:szCs w:val="22"/>
          <w:lang w:val="lv-LV"/>
        </w:rPr>
        <w:t>.</w:t>
      </w:r>
      <w:r w:rsidRPr="00722D0B">
        <w:rPr>
          <w:sz w:val="22"/>
          <w:szCs w:val="22"/>
          <w:lang w:val="lv-LV"/>
        </w:rPr>
        <w:t xml:space="preserve"> </w:t>
      </w:r>
    </w:p>
    <w:p w:rsidR="00C86E52" w:rsidRPr="00722D0B" w:rsidRDefault="00C86E52">
      <w:pPr>
        <w:numPr>
          <w:ilvl w:val="0"/>
          <w:numId w:val="18"/>
        </w:numPr>
        <w:ind w:hanging="648"/>
        <w:rPr>
          <w:rFonts w:eastAsia="MS Mincho"/>
          <w:sz w:val="22"/>
          <w:szCs w:val="22"/>
          <w:lang w:val="lv-LV" w:eastAsia="ja-JP"/>
        </w:rPr>
      </w:pPr>
      <w:r w:rsidRPr="00722D0B">
        <w:rPr>
          <w:rFonts w:eastAsia="MS Mincho"/>
          <w:sz w:val="22"/>
          <w:szCs w:val="22"/>
          <w:lang w:val="lv-LV" w:eastAsia="ja-JP"/>
        </w:rPr>
        <w:t>Zāles, kuru lietošana ir saistīta ar zemu kālija līmeni asinīs (hipokaliēmiju), piemēram, citi diurētiskie (urīndzenošie) līdzekļi, caurejas līdzekļi (piemēram, rīcineļļa), kortikosteroīdi (piemēram, prednizons), AKTH (hormons), amfotericīns (pretsēnīšu līdzeklis), karbenoksolons (lieto pret čūlām mutes dobumā) un penicilīna G nātrija sāls (antibiotisks līdzeklis), kā arī salicilskābe un tās atvasinājumi</w:t>
      </w:r>
      <w:r w:rsidR="00130BF9" w:rsidRPr="00722D0B">
        <w:rPr>
          <w:rFonts w:eastAsia="MS Mincho"/>
          <w:sz w:val="22"/>
          <w:szCs w:val="22"/>
          <w:lang w:val="lv-LV" w:eastAsia="ja-JP"/>
        </w:rPr>
        <w:t>.</w:t>
      </w:r>
      <w:r w:rsidRPr="00722D0B">
        <w:rPr>
          <w:rFonts w:eastAsia="MS Mincho"/>
          <w:sz w:val="22"/>
          <w:szCs w:val="22"/>
          <w:lang w:val="lv-LV" w:eastAsia="ja-JP"/>
        </w:rPr>
        <w:t xml:space="preserve"> </w:t>
      </w:r>
    </w:p>
    <w:p w:rsidR="00C86E52" w:rsidRPr="00722D0B" w:rsidRDefault="004A3CB1">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Zāles, kuru lietošana var paaugstināt kālija līmeni asinīs, tādas kā k</w:t>
      </w:r>
      <w:r w:rsidR="00C86E52" w:rsidRPr="00722D0B">
        <w:rPr>
          <w:rFonts w:eastAsia="MS Mincho"/>
          <w:sz w:val="22"/>
          <w:szCs w:val="22"/>
          <w:lang w:val="lv-LV" w:eastAsia="ja-JP"/>
        </w:rPr>
        <w:t>āliju aizturošie diurētiskie līdzekļi, kālija piedevas, kāliju saturošie sāls aizvietotāji</w:t>
      </w:r>
      <w:r w:rsidRPr="00722D0B">
        <w:rPr>
          <w:rFonts w:eastAsia="MS Mincho"/>
          <w:sz w:val="22"/>
          <w:szCs w:val="22"/>
          <w:lang w:val="lv-LV" w:eastAsia="ja-JP"/>
        </w:rPr>
        <w:t xml:space="preserve">, </w:t>
      </w:r>
      <w:r w:rsidR="00C86E52" w:rsidRPr="00722D0B">
        <w:rPr>
          <w:rFonts w:eastAsia="MS Mincho"/>
          <w:sz w:val="22"/>
          <w:szCs w:val="22"/>
          <w:lang w:val="lv-LV" w:eastAsia="ja-JP"/>
        </w:rPr>
        <w:t xml:space="preserve">AKE inhibitori, </w:t>
      </w:r>
      <w:r w:rsidRPr="00722D0B">
        <w:rPr>
          <w:rFonts w:eastAsia="MS Mincho"/>
          <w:sz w:val="22"/>
          <w:szCs w:val="22"/>
          <w:lang w:val="lv-LV" w:eastAsia="ja-JP"/>
        </w:rPr>
        <w:t>ciklosporīni (</w:t>
      </w:r>
      <w:r w:rsidR="00CB13BB" w:rsidRPr="00722D0B">
        <w:rPr>
          <w:rFonts w:eastAsia="MS Mincho"/>
          <w:sz w:val="22"/>
          <w:szCs w:val="22"/>
          <w:lang w:val="lv-LV" w:eastAsia="ja-JP"/>
        </w:rPr>
        <w:t>imū</w:t>
      </w:r>
      <w:r w:rsidRPr="00722D0B">
        <w:rPr>
          <w:rFonts w:eastAsia="MS Mincho"/>
          <w:sz w:val="22"/>
          <w:szCs w:val="22"/>
          <w:lang w:val="lv-LV" w:eastAsia="ja-JP"/>
        </w:rPr>
        <w:t>n</w:t>
      </w:r>
      <w:r w:rsidR="00CB13BB" w:rsidRPr="00722D0B">
        <w:rPr>
          <w:rFonts w:eastAsia="MS Mincho"/>
          <w:sz w:val="22"/>
          <w:szCs w:val="22"/>
          <w:lang w:val="lv-LV" w:eastAsia="ja-JP"/>
        </w:rPr>
        <w:t>sistēmu</w:t>
      </w:r>
      <w:r w:rsidRPr="00722D0B">
        <w:rPr>
          <w:rFonts w:eastAsia="MS Mincho"/>
          <w:sz w:val="22"/>
          <w:szCs w:val="22"/>
          <w:lang w:val="lv-LV" w:eastAsia="ja-JP"/>
        </w:rPr>
        <w:t xml:space="preserve"> nomācošas zāles) un citas zāles, piemēram, heparīn</w:t>
      </w:r>
      <w:r w:rsidR="00D26B9D" w:rsidRPr="00722D0B">
        <w:rPr>
          <w:rFonts w:eastAsia="MS Mincho"/>
          <w:sz w:val="22"/>
          <w:szCs w:val="22"/>
          <w:lang w:val="lv-LV" w:eastAsia="ja-JP"/>
        </w:rPr>
        <w:t>a nātrija sāls</w:t>
      </w:r>
      <w:r w:rsidRPr="00722D0B">
        <w:rPr>
          <w:rFonts w:eastAsia="MS Mincho"/>
          <w:sz w:val="22"/>
          <w:szCs w:val="22"/>
          <w:lang w:val="lv-LV" w:eastAsia="ja-JP"/>
        </w:rPr>
        <w:t xml:space="preserve"> (antikoagulants).</w:t>
      </w:r>
      <w:r w:rsidR="00C86E52" w:rsidRPr="00722D0B">
        <w:rPr>
          <w:rFonts w:eastAsia="MS Mincho"/>
          <w:sz w:val="22"/>
          <w:szCs w:val="22"/>
          <w:lang w:val="lv-LV" w:eastAsia="ja-JP"/>
        </w:rPr>
        <w:t xml:space="preserve"> </w:t>
      </w:r>
    </w:p>
    <w:p w:rsidR="0068681F" w:rsidRPr="00722D0B" w:rsidRDefault="0068681F" w:rsidP="0068681F">
      <w:pPr>
        <w:numPr>
          <w:ilvl w:val="0"/>
          <w:numId w:val="18"/>
        </w:numPr>
        <w:ind w:hanging="648"/>
        <w:rPr>
          <w:rFonts w:eastAsia="MS Mincho"/>
          <w:sz w:val="22"/>
          <w:szCs w:val="22"/>
          <w:lang w:val="lv-LV" w:eastAsia="ja-JP"/>
        </w:rPr>
      </w:pPr>
      <w:r w:rsidRPr="00722D0B">
        <w:rPr>
          <w:rFonts w:eastAsia="MS Mincho"/>
          <w:sz w:val="22"/>
          <w:szCs w:val="22"/>
          <w:lang w:val="lv-LV" w:eastAsia="ja-JP"/>
        </w:rPr>
        <w:t>Sirds zāles</w:t>
      </w:r>
      <w:r w:rsidR="00D26B9D" w:rsidRPr="00722D0B">
        <w:rPr>
          <w:rFonts w:eastAsia="MS Mincho"/>
          <w:sz w:val="22"/>
          <w:szCs w:val="22"/>
          <w:lang w:val="lv-LV" w:eastAsia="ja-JP"/>
        </w:rPr>
        <w:t xml:space="preserve"> (piemēram, digoksīns)</w:t>
      </w:r>
      <w:r w:rsidRPr="00722D0B">
        <w:rPr>
          <w:rFonts w:eastAsia="MS Mincho"/>
          <w:sz w:val="22"/>
          <w:szCs w:val="22"/>
          <w:lang w:val="lv-LV" w:eastAsia="ja-JP"/>
        </w:rPr>
        <w:t xml:space="preserve">, </w:t>
      </w:r>
      <w:r w:rsidRPr="00722D0B">
        <w:rPr>
          <w:color w:val="000000"/>
          <w:sz w:val="22"/>
          <w:szCs w:val="22"/>
          <w:lang w:val="lv-LV"/>
        </w:rPr>
        <w:t xml:space="preserve">kuru darbību </w:t>
      </w:r>
      <w:r w:rsidR="00CB13BB" w:rsidRPr="00722D0B">
        <w:rPr>
          <w:color w:val="000000"/>
          <w:sz w:val="22"/>
          <w:szCs w:val="22"/>
          <w:lang w:val="lv-LV"/>
        </w:rPr>
        <w:t>ietekmē kālija līmeņa</w:t>
      </w:r>
      <w:r w:rsidRPr="00722D0B">
        <w:rPr>
          <w:color w:val="000000"/>
          <w:sz w:val="22"/>
          <w:szCs w:val="22"/>
          <w:lang w:val="lv-LV"/>
        </w:rPr>
        <w:t xml:space="preserve"> serumā </w:t>
      </w:r>
      <w:r w:rsidR="00CB13BB" w:rsidRPr="00722D0B">
        <w:rPr>
          <w:color w:val="000000"/>
          <w:sz w:val="22"/>
          <w:szCs w:val="22"/>
          <w:lang w:val="lv-LV"/>
        </w:rPr>
        <w:t>izmainas</w:t>
      </w:r>
      <w:r w:rsidR="00CB13BB" w:rsidRPr="00722D0B">
        <w:rPr>
          <w:rFonts w:eastAsia="MS Mincho"/>
          <w:sz w:val="22"/>
          <w:szCs w:val="22"/>
          <w:lang w:val="lv-LV" w:eastAsia="ja-JP"/>
        </w:rPr>
        <w:t xml:space="preserve"> </w:t>
      </w:r>
      <w:r w:rsidRPr="00722D0B">
        <w:rPr>
          <w:rFonts w:eastAsia="MS Mincho"/>
          <w:sz w:val="22"/>
          <w:szCs w:val="22"/>
          <w:lang w:val="lv-LV" w:eastAsia="ja-JP"/>
        </w:rPr>
        <w:t>vai zāles Jūsu sirds ritm</w:t>
      </w:r>
      <w:r w:rsidR="004A3CB1" w:rsidRPr="00722D0B">
        <w:rPr>
          <w:rFonts w:eastAsia="MS Mincho"/>
          <w:sz w:val="22"/>
          <w:szCs w:val="22"/>
          <w:lang w:val="lv-LV" w:eastAsia="ja-JP"/>
        </w:rPr>
        <w:t xml:space="preserve">a kontrolei (piemēram, hinidīns, </w:t>
      </w:r>
      <w:r w:rsidRPr="00722D0B">
        <w:rPr>
          <w:rFonts w:eastAsia="MS Mincho"/>
          <w:sz w:val="22"/>
          <w:szCs w:val="22"/>
          <w:lang w:val="lv-LV" w:eastAsia="ja-JP"/>
        </w:rPr>
        <w:t>disopiramīds</w:t>
      </w:r>
      <w:r w:rsidR="004A3CB1" w:rsidRPr="00722D0B">
        <w:rPr>
          <w:rFonts w:eastAsia="MS Mincho"/>
          <w:sz w:val="22"/>
          <w:szCs w:val="22"/>
          <w:lang w:val="lv-LV" w:eastAsia="ja-JP"/>
        </w:rPr>
        <w:t>, amiodarons, sotalols</w:t>
      </w:r>
      <w:r w:rsidRPr="00722D0B">
        <w:rPr>
          <w:sz w:val="22"/>
          <w:szCs w:val="22"/>
          <w:lang w:val="lv-LV"/>
        </w:rPr>
        <w:t>),</w:t>
      </w:r>
      <w:r w:rsidRPr="00722D0B">
        <w:rPr>
          <w:rFonts w:eastAsia="MS Mincho"/>
          <w:sz w:val="22"/>
          <w:szCs w:val="22"/>
          <w:lang w:val="lv-LV" w:eastAsia="ja-JP"/>
        </w:rPr>
        <w:t xml:space="preserve"> zāles garīgo slimību ārstēšanai (piemēram, </w:t>
      </w:r>
      <w:r w:rsidRPr="00722D0B">
        <w:rPr>
          <w:sz w:val="22"/>
          <w:szCs w:val="22"/>
          <w:lang w:val="lv-LV"/>
        </w:rPr>
        <w:t>tioridazīns, hlorpromazīns vai levomepromazīns) un citas zāles (piemēram, sparfloksacīns, pentamidīns) vai zāles alerģisku reakciju ārstēšanai (piemēram, terfenadīns).</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 xml:space="preserve">Zāles </w:t>
      </w:r>
      <w:r w:rsidR="00CB13BB" w:rsidRPr="00722D0B">
        <w:rPr>
          <w:rFonts w:eastAsia="MS Mincho"/>
          <w:sz w:val="22"/>
          <w:szCs w:val="22"/>
          <w:lang w:val="lv-LV" w:eastAsia="ja-JP"/>
        </w:rPr>
        <w:t xml:space="preserve">cukura </w:t>
      </w:r>
      <w:r w:rsidRPr="00722D0B">
        <w:rPr>
          <w:rFonts w:eastAsia="MS Mincho"/>
          <w:sz w:val="22"/>
          <w:szCs w:val="22"/>
          <w:lang w:val="lv-LV" w:eastAsia="ja-JP"/>
        </w:rPr>
        <w:t>diabēta ārstēšanai (insulīns vai iekšķī</w:t>
      </w:r>
      <w:r w:rsidR="00CD367C" w:rsidRPr="00722D0B">
        <w:rPr>
          <w:rFonts w:eastAsia="MS Mincho"/>
          <w:sz w:val="22"/>
          <w:szCs w:val="22"/>
          <w:lang w:val="lv-LV" w:eastAsia="ja-JP"/>
        </w:rPr>
        <w:t xml:space="preserve">gi lietojamas zāles, piemēram, </w:t>
      </w:r>
      <w:r w:rsidRPr="00722D0B">
        <w:rPr>
          <w:rFonts w:eastAsia="MS Mincho"/>
          <w:sz w:val="22"/>
          <w:szCs w:val="22"/>
          <w:lang w:val="lv-LV" w:eastAsia="ja-JP"/>
        </w:rPr>
        <w:t>metformīns).</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 xml:space="preserve">Holestiramīns un </w:t>
      </w:r>
      <w:r w:rsidR="00933315" w:rsidRPr="00722D0B">
        <w:rPr>
          <w:rFonts w:eastAsia="MS Mincho"/>
          <w:sz w:val="22"/>
          <w:szCs w:val="22"/>
          <w:lang w:val="lv-LV" w:eastAsia="ja-JP"/>
        </w:rPr>
        <w:t>h</w:t>
      </w:r>
      <w:r w:rsidRPr="00722D0B">
        <w:rPr>
          <w:rFonts w:eastAsia="MS Mincho"/>
          <w:sz w:val="22"/>
          <w:szCs w:val="22"/>
          <w:lang w:val="lv-LV" w:eastAsia="ja-JP"/>
        </w:rPr>
        <w:t>olestipols, zāles tauku līmeņa asinīs samazināšanai.</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Zāles, kas paaugstina asinsspiedienu, piemēram, noradrenalīns.</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Musku</w:t>
      </w:r>
      <w:r w:rsidR="00CB13BB" w:rsidRPr="00722D0B">
        <w:rPr>
          <w:rFonts w:eastAsia="MS Mincho"/>
          <w:sz w:val="22"/>
          <w:szCs w:val="22"/>
          <w:lang w:val="lv-LV" w:eastAsia="ja-JP"/>
        </w:rPr>
        <w:t>ļus</w:t>
      </w:r>
      <w:r w:rsidRPr="00722D0B">
        <w:rPr>
          <w:rFonts w:eastAsia="MS Mincho"/>
          <w:sz w:val="22"/>
          <w:szCs w:val="22"/>
          <w:lang w:val="lv-LV" w:eastAsia="ja-JP"/>
        </w:rPr>
        <w:t xml:space="preserve"> atslābinošas zāles, piemēram, tubokurarīns.</w:t>
      </w:r>
    </w:p>
    <w:p w:rsidR="0068681F" w:rsidRPr="00722D0B" w:rsidRDefault="00D26B9D"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Kalciju saturoši</w:t>
      </w:r>
      <w:r w:rsidR="0068681F" w:rsidRPr="00722D0B">
        <w:rPr>
          <w:rFonts w:eastAsia="MS Mincho"/>
          <w:sz w:val="22"/>
          <w:szCs w:val="22"/>
          <w:lang w:val="lv-LV" w:eastAsia="ja-JP"/>
        </w:rPr>
        <w:t xml:space="preserve"> līdzekļ</w:t>
      </w:r>
      <w:r w:rsidRPr="00722D0B">
        <w:rPr>
          <w:rFonts w:eastAsia="MS Mincho"/>
          <w:sz w:val="22"/>
          <w:szCs w:val="22"/>
          <w:lang w:val="lv-LV" w:eastAsia="ja-JP"/>
        </w:rPr>
        <w:t>i</w:t>
      </w:r>
      <w:r w:rsidR="004A3CB1" w:rsidRPr="00722D0B">
        <w:rPr>
          <w:rFonts w:eastAsia="MS Mincho"/>
          <w:sz w:val="22"/>
          <w:szCs w:val="22"/>
          <w:lang w:val="lv-LV" w:eastAsia="ja-JP"/>
        </w:rPr>
        <w:t xml:space="preserve"> un/vai</w:t>
      </w:r>
      <w:r w:rsidR="004A3CB1" w:rsidRPr="00722D0B">
        <w:rPr>
          <w:sz w:val="22"/>
          <w:szCs w:val="22"/>
          <w:lang w:val="lv-LV"/>
        </w:rPr>
        <w:t xml:space="preserve"> D vitamīna piedevas</w:t>
      </w:r>
      <w:r w:rsidR="0068681F" w:rsidRPr="00722D0B">
        <w:rPr>
          <w:rFonts w:eastAsia="MS Mincho"/>
          <w:sz w:val="22"/>
          <w:szCs w:val="22"/>
          <w:lang w:val="lv-LV" w:eastAsia="ja-JP"/>
        </w:rPr>
        <w:t>.</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 xml:space="preserve">Antiholīnerģiskas zāles (zāles, kuras lieto dažādu traucējumu ārstēšanai, </w:t>
      </w:r>
      <w:r w:rsidR="00CD367C" w:rsidRPr="00722D0B">
        <w:rPr>
          <w:rFonts w:eastAsia="MS Mincho"/>
          <w:sz w:val="22"/>
          <w:szCs w:val="22"/>
          <w:lang w:val="lv-LV" w:eastAsia="ja-JP"/>
        </w:rPr>
        <w:t>piemēram,</w:t>
      </w:r>
      <w:r w:rsidRPr="00722D0B">
        <w:rPr>
          <w:rFonts w:eastAsia="MS Mincho"/>
          <w:sz w:val="22"/>
          <w:szCs w:val="22"/>
          <w:lang w:val="lv-LV" w:eastAsia="ja-JP"/>
        </w:rPr>
        <w:t xml:space="preserve"> kuņģa- zarnu trakta spazmu, urīnpūšļa spazmu, astmas, kustību traucējumu, muskuļu spazmu, Parkinsona slimības un kā anestēzijas l</w:t>
      </w:r>
      <w:r w:rsidR="00C05E37" w:rsidRPr="00722D0B">
        <w:rPr>
          <w:rFonts w:eastAsia="MS Mincho"/>
          <w:sz w:val="22"/>
          <w:szCs w:val="22"/>
          <w:lang w:val="lv-LV" w:eastAsia="ja-JP"/>
        </w:rPr>
        <w:t>īdzekli</w:t>
      </w:r>
      <w:r w:rsidRPr="00722D0B">
        <w:rPr>
          <w:rFonts w:eastAsia="MS Mincho"/>
          <w:sz w:val="22"/>
          <w:szCs w:val="22"/>
          <w:lang w:val="lv-LV" w:eastAsia="ja-JP"/>
        </w:rPr>
        <w:t xml:space="preserve">) </w:t>
      </w:r>
      <w:r w:rsidR="00D26B9D" w:rsidRPr="00722D0B">
        <w:rPr>
          <w:rFonts w:eastAsia="MS Mincho"/>
          <w:sz w:val="22"/>
          <w:szCs w:val="22"/>
          <w:lang w:val="lv-LV" w:eastAsia="ja-JP"/>
        </w:rPr>
        <w:t xml:space="preserve">tādas kā </w:t>
      </w:r>
      <w:r w:rsidRPr="00722D0B">
        <w:rPr>
          <w:rFonts w:eastAsia="MS Mincho"/>
          <w:sz w:val="22"/>
          <w:szCs w:val="22"/>
          <w:lang w:val="lv-LV" w:eastAsia="ja-JP"/>
        </w:rPr>
        <w:t>atropīns un biperidēns.</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Amantadīns (zāles Parkinsona slimības ārstēšanai un arī vīrusu izraisītu dažu slimību ārstēšanai un profilaksei).</w:t>
      </w:r>
    </w:p>
    <w:p w:rsidR="00C86E52" w:rsidRPr="00722D0B" w:rsidRDefault="00C86E52" w:rsidP="0068681F">
      <w:pPr>
        <w:pStyle w:val="listssp"/>
        <w:numPr>
          <w:ilvl w:val="0"/>
          <w:numId w:val="18"/>
        </w:numPr>
        <w:ind w:hanging="648"/>
        <w:rPr>
          <w:sz w:val="22"/>
          <w:szCs w:val="22"/>
          <w:lang w:val="lv-LV"/>
        </w:rPr>
      </w:pPr>
      <w:r w:rsidRPr="00722D0B">
        <w:rPr>
          <w:sz w:val="22"/>
          <w:szCs w:val="22"/>
          <w:lang w:val="lv-LV"/>
        </w:rPr>
        <w:t xml:space="preserve">Citas zāles augsta asinsspiediena ārstēšanai, </w:t>
      </w:r>
      <w:r w:rsidR="004A3CB1" w:rsidRPr="00722D0B">
        <w:rPr>
          <w:sz w:val="22"/>
          <w:szCs w:val="22"/>
          <w:lang w:val="lv-LV"/>
        </w:rPr>
        <w:t>kortiko</w:t>
      </w:r>
      <w:r w:rsidRPr="00722D0B">
        <w:rPr>
          <w:sz w:val="22"/>
          <w:szCs w:val="22"/>
          <w:lang w:val="lv-LV"/>
        </w:rPr>
        <w:t>steroīdi, pretsāpju līdzekļi</w:t>
      </w:r>
      <w:r w:rsidR="00CB13BB" w:rsidRPr="00722D0B">
        <w:rPr>
          <w:sz w:val="22"/>
          <w:szCs w:val="22"/>
          <w:lang w:val="lv-LV"/>
        </w:rPr>
        <w:t xml:space="preserve"> (piemēram, nesteroī</w:t>
      </w:r>
      <w:r w:rsidR="004A3CB1" w:rsidRPr="00722D0B">
        <w:rPr>
          <w:sz w:val="22"/>
          <w:szCs w:val="22"/>
          <w:lang w:val="lv-LV"/>
        </w:rPr>
        <w:t>die pretiekaisuma līdzekļi (NPL)</w:t>
      </w:r>
      <w:r w:rsidR="00BF34BC" w:rsidRPr="00722D0B">
        <w:rPr>
          <w:sz w:val="22"/>
          <w:szCs w:val="22"/>
          <w:lang w:val="lv-LV"/>
        </w:rPr>
        <w:t>)</w:t>
      </w:r>
      <w:r w:rsidRPr="00722D0B">
        <w:rPr>
          <w:sz w:val="22"/>
          <w:szCs w:val="22"/>
          <w:lang w:val="lv-LV"/>
        </w:rPr>
        <w:t>, pretvēža līdzekļi, zāles pret podagru vai artrītu</w:t>
      </w:r>
      <w:r w:rsidR="004A3CB1" w:rsidRPr="00722D0B">
        <w:rPr>
          <w:sz w:val="22"/>
          <w:szCs w:val="22"/>
          <w:lang w:val="lv-LV"/>
        </w:rPr>
        <w:t>.</w:t>
      </w:r>
    </w:p>
    <w:p w:rsidR="00F93988" w:rsidRPr="00722D0B" w:rsidRDefault="00F93988" w:rsidP="0068681F">
      <w:pPr>
        <w:numPr>
          <w:ilvl w:val="0"/>
          <w:numId w:val="18"/>
        </w:numPr>
        <w:ind w:hanging="648"/>
        <w:rPr>
          <w:sz w:val="22"/>
          <w:szCs w:val="22"/>
          <w:lang w:val="lv-LV"/>
        </w:rPr>
      </w:pPr>
      <w:r w:rsidRPr="00722D0B">
        <w:rPr>
          <w:sz w:val="22"/>
          <w:szCs w:val="22"/>
          <w:lang w:val="lv-LV"/>
        </w:rPr>
        <w:t xml:space="preserve">Ja Jūs lietojat AKE inhibitoru vai aliskirēnu (skatīt arī informāciju apakšpunktā „Nelietojiet MicardisPlus šādos gadījumos” un „Brīdinājumi un piesardzība lietošanā”). </w:t>
      </w:r>
    </w:p>
    <w:p w:rsidR="00E43DA2" w:rsidRPr="00722D0B" w:rsidRDefault="00E43DA2" w:rsidP="0068681F">
      <w:pPr>
        <w:numPr>
          <w:ilvl w:val="0"/>
          <w:numId w:val="18"/>
        </w:numPr>
        <w:ind w:hanging="648"/>
        <w:rPr>
          <w:sz w:val="22"/>
          <w:szCs w:val="22"/>
          <w:lang w:val="lv-LV"/>
        </w:rPr>
      </w:pPr>
      <w:r w:rsidRPr="00722D0B">
        <w:rPr>
          <w:sz w:val="22"/>
          <w:szCs w:val="22"/>
          <w:lang w:val="lv-LV"/>
        </w:rPr>
        <w:t>Digoksīns.</w:t>
      </w:r>
    </w:p>
    <w:p w:rsidR="00C86E52" w:rsidRPr="00722D0B" w:rsidRDefault="00C86E52">
      <w:pPr>
        <w:pStyle w:val="listssp"/>
        <w:rPr>
          <w:sz w:val="22"/>
          <w:szCs w:val="22"/>
          <w:u w:val="single"/>
          <w:lang w:val="lv-LV"/>
        </w:rPr>
      </w:pPr>
    </w:p>
    <w:p w:rsidR="00E43DA2" w:rsidRPr="00722D0B" w:rsidRDefault="00C86E52" w:rsidP="00E43DA2">
      <w:pPr>
        <w:rPr>
          <w:sz w:val="22"/>
          <w:szCs w:val="22"/>
          <w:lang w:val="lv-LV"/>
        </w:rPr>
      </w:pPr>
      <w:r w:rsidRPr="00722D0B">
        <w:rPr>
          <w:sz w:val="22"/>
          <w:szCs w:val="22"/>
          <w:lang w:val="lv-LV"/>
        </w:rPr>
        <w:t xml:space="preserve">MicardisPlus lietošana var pastiprināt citu zāļu </w:t>
      </w:r>
      <w:r w:rsidR="00E43DA2" w:rsidRPr="00722D0B">
        <w:rPr>
          <w:sz w:val="22"/>
          <w:szCs w:val="22"/>
          <w:lang w:val="lv-LV"/>
        </w:rPr>
        <w:t xml:space="preserve">vai zāļu ar asinsspiediena mazinošās </w:t>
      </w:r>
      <w:r w:rsidR="00933315" w:rsidRPr="00722D0B">
        <w:rPr>
          <w:sz w:val="22"/>
          <w:szCs w:val="22"/>
          <w:lang w:val="lv-LV"/>
        </w:rPr>
        <w:t>ie</w:t>
      </w:r>
      <w:r w:rsidR="00E43DA2" w:rsidRPr="00722D0B">
        <w:rPr>
          <w:sz w:val="22"/>
          <w:szCs w:val="22"/>
          <w:lang w:val="lv-LV"/>
        </w:rPr>
        <w:t xml:space="preserve">darbības potenciālu (piem. baklofēns, amifostīns) </w:t>
      </w:r>
      <w:r w:rsidRPr="00722D0B">
        <w:rPr>
          <w:sz w:val="22"/>
          <w:szCs w:val="22"/>
          <w:lang w:val="lv-LV"/>
        </w:rPr>
        <w:t xml:space="preserve">asinsspiedienu pazeminošo iedarbību. </w:t>
      </w:r>
      <w:r w:rsidR="00CD1A0E" w:rsidRPr="00722D0B">
        <w:rPr>
          <w:sz w:val="22"/>
          <w:szCs w:val="22"/>
          <w:lang w:val="lv-LV"/>
        </w:rPr>
        <w:t>Turklāt, zemu a</w:t>
      </w:r>
      <w:r w:rsidR="00E43DA2" w:rsidRPr="00722D0B">
        <w:rPr>
          <w:sz w:val="22"/>
          <w:szCs w:val="22"/>
          <w:lang w:val="lv-LV"/>
        </w:rPr>
        <w:t>sin</w:t>
      </w:r>
      <w:r w:rsidR="00CD1A0E" w:rsidRPr="00722D0B">
        <w:rPr>
          <w:sz w:val="22"/>
          <w:szCs w:val="22"/>
          <w:lang w:val="lv-LV"/>
        </w:rPr>
        <w:t>s</w:t>
      </w:r>
      <w:r w:rsidR="00E43DA2" w:rsidRPr="00722D0B">
        <w:rPr>
          <w:sz w:val="22"/>
          <w:szCs w:val="22"/>
          <w:lang w:val="lv-LV"/>
        </w:rPr>
        <w:t>spiedienu var sekmēt alkohols, barbiturāti, narkotikas vai antidepresanti.</w:t>
      </w:r>
    </w:p>
    <w:p w:rsidR="00C86E52" w:rsidRPr="00722D0B" w:rsidRDefault="00E43DA2" w:rsidP="00E43DA2">
      <w:pPr>
        <w:pStyle w:val="listssp"/>
        <w:rPr>
          <w:sz w:val="22"/>
          <w:szCs w:val="22"/>
          <w:lang w:val="lv-LV"/>
        </w:rPr>
      </w:pPr>
      <w:r w:rsidRPr="00722D0B">
        <w:rPr>
          <w:sz w:val="22"/>
          <w:szCs w:val="22"/>
          <w:lang w:val="lv-LV"/>
        </w:rPr>
        <w:t xml:space="preserve">Jūs to variet novērot kā reiboni pieceļoties. </w:t>
      </w:r>
      <w:r w:rsidR="00C86E52" w:rsidRPr="00722D0B">
        <w:rPr>
          <w:sz w:val="22"/>
          <w:szCs w:val="22"/>
          <w:lang w:val="lv-LV"/>
        </w:rPr>
        <w:t xml:space="preserve">Gadījumā, ja MicardisPlus lietošanas laikā ir jāpielāgo šo citu zāļu deva, Jums ir jākonsultējas ar savu ārstu. </w:t>
      </w:r>
    </w:p>
    <w:p w:rsidR="00C86E52" w:rsidRPr="00722D0B" w:rsidRDefault="00C86E52">
      <w:pPr>
        <w:pStyle w:val="listssp"/>
        <w:rPr>
          <w:sz w:val="22"/>
          <w:szCs w:val="22"/>
          <w:lang w:val="lv-LV"/>
        </w:rPr>
      </w:pPr>
    </w:p>
    <w:p w:rsidR="00C86E52" w:rsidRPr="00722D0B" w:rsidRDefault="00C86E52">
      <w:pPr>
        <w:pStyle w:val="BodyText3"/>
        <w:ind w:left="0"/>
        <w:jc w:val="left"/>
        <w:rPr>
          <w:i w:val="0"/>
          <w:szCs w:val="22"/>
          <w:lang w:val="lv-LV"/>
        </w:rPr>
      </w:pPr>
      <w:r w:rsidRPr="00722D0B">
        <w:rPr>
          <w:i w:val="0"/>
          <w:iCs/>
          <w:szCs w:val="22"/>
          <w:lang w:val="lv-LV"/>
        </w:rPr>
        <w:t xml:space="preserve">MicardisPlus </w:t>
      </w:r>
      <w:r w:rsidRPr="00722D0B">
        <w:rPr>
          <w:i w:val="0"/>
          <w:szCs w:val="22"/>
          <w:lang w:val="lv-LV"/>
        </w:rPr>
        <w:t>iedarbība var kļūt vājāka, ja lietojat NPL (nesteroīdos pretiekaisuma līdzekļus, piemēram, aspirīnu vai ibuprofēnu).</w:t>
      </w:r>
    </w:p>
    <w:p w:rsidR="00BD60C8" w:rsidRPr="00722D0B" w:rsidRDefault="00BD60C8" w:rsidP="00BD60C8">
      <w:pPr>
        <w:tabs>
          <w:tab w:val="left" w:pos="567"/>
        </w:tabs>
        <w:ind w:right="-2"/>
        <w:rPr>
          <w:snapToGrid w:val="0"/>
          <w:sz w:val="22"/>
          <w:szCs w:val="22"/>
          <w:lang w:val="lv-LV" w:eastAsia="lv-LV"/>
        </w:rPr>
      </w:pPr>
    </w:p>
    <w:p w:rsidR="00BD60C8" w:rsidRPr="00722D0B" w:rsidRDefault="00BD60C8" w:rsidP="005B05D3">
      <w:pPr>
        <w:keepNext/>
        <w:tabs>
          <w:tab w:val="left" w:pos="567"/>
        </w:tabs>
        <w:rPr>
          <w:b/>
          <w:snapToGrid w:val="0"/>
          <w:sz w:val="22"/>
          <w:szCs w:val="22"/>
          <w:lang w:val="lv-LV" w:eastAsia="lv-LV"/>
        </w:rPr>
      </w:pPr>
      <w:r w:rsidRPr="00722D0B">
        <w:rPr>
          <w:b/>
          <w:snapToGrid w:val="0"/>
          <w:sz w:val="22"/>
          <w:szCs w:val="22"/>
          <w:lang w:val="lv-LV" w:eastAsia="lv-LV"/>
        </w:rPr>
        <w:t>MicardisPlus kopā ar uzturu un alkoholu</w:t>
      </w:r>
    </w:p>
    <w:p w:rsidR="00BD60C8" w:rsidRPr="00722D0B" w:rsidRDefault="00BD60C8" w:rsidP="005B05D3">
      <w:pPr>
        <w:keepNext/>
        <w:tabs>
          <w:tab w:val="left" w:pos="567"/>
        </w:tabs>
        <w:rPr>
          <w:snapToGrid w:val="0"/>
          <w:sz w:val="22"/>
          <w:szCs w:val="22"/>
          <w:lang w:val="lv-LV" w:eastAsia="lv-LV"/>
        </w:rPr>
      </w:pPr>
    </w:p>
    <w:p w:rsidR="00BD60C8" w:rsidRPr="00722D0B" w:rsidRDefault="00BD60C8" w:rsidP="00BD60C8">
      <w:pPr>
        <w:tabs>
          <w:tab w:val="left" w:pos="567"/>
        </w:tabs>
        <w:ind w:right="-2"/>
        <w:rPr>
          <w:snapToGrid w:val="0"/>
          <w:sz w:val="22"/>
          <w:szCs w:val="22"/>
          <w:lang w:val="lv-LV" w:eastAsia="lv-LV"/>
        </w:rPr>
      </w:pPr>
      <w:r w:rsidRPr="00722D0B">
        <w:rPr>
          <w:snapToGrid w:val="0"/>
          <w:sz w:val="22"/>
          <w:szCs w:val="22"/>
          <w:lang w:val="lv-LV" w:eastAsia="lv-LV"/>
        </w:rPr>
        <w:t>Jūs varat lietot MicardisPlus ēšanas laikā vai neatkarīgi no ēdienreizēm.</w:t>
      </w:r>
    </w:p>
    <w:p w:rsidR="00BD60C8" w:rsidRPr="00722D0B" w:rsidRDefault="00BD60C8" w:rsidP="00BD60C8">
      <w:pPr>
        <w:tabs>
          <w:tab w:val="left" w:pos="567"/>
        </w:tabs>
        <w:ind w:right="-2"/>
        <w:rPr>
          <w:snapToGrid w:val="0"/>
          <w:sz w:val="22"/>
          <w:szCs w:val="22"/>
          <w:lang w:val="lv-LV" w:eastAsia="lv-LV"/>
        </w:rPr>
      </w:pPr>
      <w:r w:rsidRPr="00722D0B">
        <w:rPr>
          <w:snapToGrid w:val="0"/>
          <w:sz w:val="22"/>
          <w:szCs w:val="22"/>
          <w:lang w:val="lv-LV" w:eastAsia="lv-LV"/>
        </w:rPr>
        <w:t>Izvairieties no alkohola lietošanas, ja neesat konsultējies ar ārstu. Alkohols var pastiprināt asinsspiediena pazemināšanos un/vai  pastiprināt reiboni un ģībšanas sajūtu.</w:t>
      </w:r>
    </w:p>
    <w:p w:rsidR="00C86E52" w:rsidRPr="00722D0B" w:rsidRDefault="00C86E52">
      <w:pPr>
        <w:tabs>
          <w:tab w:val="left" w:pos="540"/>
        </w:tabs>
        <w:rPr>
          <w:color w:val="000000"/>
          <w:sz w:val="22"/>
          <w:szCs w:val="22"/>
          <w:lang w:val="lv-LV"/>
        </w:rPr>
      </w:pPr>
    </w:p>
    <w:p w:rsidR="00C86E52" w:rsidRPr="00722D0B" w:rsidRDefault="00C86E52" w:rsidP="005B05D3">
      <w:pPr>
        <w:keepNext/>
        <w:rPr>
          <w:b/>
          <w:bCs/>
          <w:sz w:val="22"/>
          <w:szCs w:val="22"/>
          <w:lang w:val="lv-LV"/>
        </w:rPr>
      </w:pPr>
      <w:r w:rsidRPr="00722D0B">
        <w:rPr>
          <w:b/>
          <w:bCs/>
          <w:sz w:val="22"/>
          <w:szCs w:val="22"/>
          <w:lang w:val="lv-LV"/>
        </w:rPr>
        <w:t xml:space="preserve">Grūtniecība un </w:t>
      </w:r>
      <w:r w:rsidR="00A82E32" w:rsidRPr="00722D0B">
        <w:rPr>
          <w:b/>
          <w:bCs/>
          <w:sz w:val="22"/>
          <w:szCs w:val="22"/>
          <w:lang w:val="lv-LV"/>
        </w:rPr>
        <w:t>barošana ar krūti</w:t>
      </w:r>
    </w:p>
    <w:p w:rsidR="00742FB2" w:rsidRPr="00722D0B" w:rsidRDefault="00742FB2" w:rsidP="005B05D3">
      <w:pPr>
        <w:keepNext/>
        <w:rPr>
          <w:b/>
          <w:bCs/>
          <w:sz w:val="22"/>
          <w:szCs w:val="22"/>
          <w:lang w:val="lv-LV"/>
        </w:rPr>
      </w:pPr>
    </w:p>
    <w:p w:rsidR="00954D35" w:rsidRPr="00722D0B" w:rsidRDefault="00954D35" w:rsidP="005B05D3">
      <w:pPr>
        <w:keepNext/>
        <w:rPr>
          <w:sz w:val="22"/>
          <w:szCs w:val="22"/>
          <w:u w:val="single"/>
          <w:lang w:val="lv-LV"/>
        </w:rPr>
      </w:pPr>
      <w:r w:rsidRPr="00722D0B">
        <w:rPr>
          <w:sz w:val="22"/>
          <w:szCs w:val="22"/>
          <w:u w:val="single"/>
          <w:lang w:val="lv-LV"/>
        </w:rPr>
        <w:t>Grūtniecība</w:t>
      </w:r>
    </w:p>
    <w:p w:rsidR="00954D35" w:rsidRPr="00722D0B" w:rsidRDefault="00C86E52" w:rsidP="00954D35">
      <w:pPr>
        <w:rPr>
          <w:sz w:val="22"/>
          <w:szCs w:val="22"/>
          <w:lang w:val="lv-LV"/>
        </w:rPr>
      </w:pPr>
      <w:r w:rsidRPr="00722D0B">
        <w:rPr>
          <w:sz w:val="22"/>
          <w:szCs w:val="22"/>
          <w:lang w:val="lv-LV"/>
        </w:rPr>
        <w:t xml:space="preserve">Jums jāpastāsta ārstam, ja domājat, ka Jums ir (vai varētu būt) iestājusies grūtniecība. </w:t>
      </w:r>
      <w:r w:rsidR="00954D35" w:rsidRPr="00722D0B">
        <w:rPr>
          <w:sz w:val="22"/>
          <w:szCs w:val="22"/>
          <w:lang w:val="lv-LV"/>
        </w:rPr>
        <w:t xml:space="preserve">Visticamāk, ārsts Jums ieteiks pārtraukt MicardisPlus lietošanu jau pirms grūtniecības iestāšanās vai tiklīdz grūtniecība ir iestājusies un aizvietot MicardisPlus ar citām zālēm. MicardisPlus </w:t>
      </w:r>
      <w:r w:rsidR="00477753" w:rsidRPr="00722D0B">
        <w:rPr>
          <w:sz w:val="22"/>
          <w:szCs w:val="22"/>
          <w:lang w:val="lv-LV"/>
        </w:rPr>
        <w:t xml:space="preserve">lietošana </w:t>
      </w:r>
      <w:r w:rsidR="00954D35" w:rsidRPr="00722D0B">
        <w:rPr>
          <w:sz w:val="22"/>
          <w:szCs w:val="22"/>
          <w:lang w:val="lv-LV"/>
        </w:rPr>
        <w:t>nav ieteicam</w:t>
      </w:r>
      <w:r w:rsidR="00477753" w:rsidRPr="00722D0B">
        <w:rPr>
          <w:sz w:val="22"/>
          <w:szCs w:val="22"/>
          <w:lang w:val="lv-LV"/>
        </w:rPr>
        <w:t>a</w:t>
      </w:r>
      <w:r w:rsidR="00954D35" w:rsidRPr="00722D0B">
        <w:rPr>
          <w:sz w:val="22"/>
          <w:szCs w:val="22"/>
          <w:lang w:val="lv-LV"/>
        </w:rPr>
        <w:t xml:space="preserve"> grūtniecības </w:t>
      </w:r>
      <w:r w:rsidR="0073536A" w:rsidRPr="00722D0B">
        <w:rPr>
          <w:sz w:val="22"/>
          <w:szCs w:val="22"/>
          <w:lang w:val="lv-LV"/>
        </w:rPr>
        <w:t xml:space="preserve">laikā </w:t>
      </w:r>
      <w:r w:rsidR="00954D35" w:rsidRPr="00722D0B">
        <w:rPr>
          <w:sz w:val="22"/>
          <w:szCs w:val="22"/>
          <w:lang w:val="lv-LV"/>
        </w:rPr>
        <w:t xml:space="preserve">un to nedrīkst lietot pēc trešā grūtniecības mēneša, jo tas var radīt nopietnu kaitējumu Jūsu bērnam, ja to lietojat pēc trešā grūtniecības mēneša. </w:t>
      </w:r>
    </w:p>
    <w:p w:rsidR="00954D35" w:rsidRPr="00722D0B" w:rsidRDefault="00954D35" w:rsidP="00954D35">
      <w:pPr>
        <w:rPr>
          <w:sz w:val="22"/>
          <w:szCs w:val="22"/>
          <w:lang w:val="lv-LV"/>
        </w:rPr>
      </w:pPr>
    </w:p>
    <w:p w:rsidR="00954D35" w:rsidRPr="00722D0B" w:rsidRDefault="001A2F1A" w:rsidP="00954D35">
      <w:pPr>
        <w:rPr>
          <w:sz w:val="22"/>
          <w:szCs w:val="22"/>
          <w:u w:val="single"/>
          <w:lang w:val="lv-LV"/>
        </w:rPr>
      </w:pPr>
      <w:r w:rsidRPr="00722D0B">
        <w:rPr>
          <w:sz w:val="22"/>
          <w:szCs w:val="22"/>
          <w:u w:val="single"/>
          <w:lang w:val="lv-LV"/>
        </w:rPr>
        <w:t>Barošana ar krūti</w:t>
      </w:r>
    </w:p>
    <w:p w:rsidR="00526A6F" w:rsidRPr="00722D0B" w:rsidRDefault="00954D35" w:rsidP="00526A6F">
      <w:pPr>
        <w:rPr>
          <w:sz w:val="22"/>
          <w:szCs w:val="22"/>
          <w:lang w:val="lv-LV"/>
        </w:rPr>
      </w:pPr>
      <w:r w:rsidRPr="00722D0B">
        <w:rPr>
          <w:sz w:val="22"/>
          <w:szCs w:val="22"/>
          <w:lang w:val="lv-LV"/>
        </w:rPr>
        <w:t xml:space="preserve">Pastāstiet ārstam, ja barojat bērnu ar krūti vai gatavojaties to darīt. MicardisPlus </w:t>
      </w:r>
      <w:r w:rsidR="009057FE" w:rsidRPr="00722D0B">
        <w:rPr>
          <w:sz w:val="22"/>
          <w:szCs w:val="22"/>
          <w:lang w:val="lv-LV"/>
        </w:rPr>
        <w:t xml:space="preserve">lietošana </w:t>
      </w:r>
      <w:r w:rsidRPr="00722D0B">
        <w:rPr>
          <w:sz w:val="22"/>
          <w:szCs w:val="22"/>
          <w:lang w:val="lv-LV"/>
        </w:rPr>
        <w:t xml:space="preserve">nav </w:t>
      </w:r>
      <w:r w:rsidR="009057FE" w:rsidRPr="00722D0B">
        <w:rPr>
          <w:sz w:val="22"/>
          <w:szCs w:val="22"/>
          <w:lang w:val="lv-LV"/>
        </w:rPr>
        <w:t>ieteicama</w:t>
      </w:r>
      <w:r w:rsidRPr="00722D0B">
        <w:rPr>
          <w:sz w:val="22"/>
          <w:szCs w:val="22"/>
          <w:lang w:val="lv-LV"/>
        </w:rPr>
        <w:t xml:space="preserve"> mātēm</w:t>
      </w:r>
      <w:r w:rsidR="00DA4F68" w:rsidRPr="00722D0B">
        <w:rPr>
          <w:sz w:val="22"/>
          <w:szCs w:val="22"/>
          <w:lang w:val="lv-LV"/>
        </w:rPr>
        <w:t xml:space="preserve"> bērna </w:t>
      </w:r>
      <w:r w:rsidR="00FA6930" w:rsidRPr="00722D0B">
        <w:rPr>
          <w:sz w:val="22"/>
          <w:szCs w:val="22"/>
          <w:lang w:val="lv-LV"/>
        </w:rPr>
        <w:t xml:space="preserve"> barošanas</w:t>
      </w:r>
      <w:r w:rsidR="00DA4F68" w:rsidRPr="00722D0B">
        <w:rPr>
          <w:sz w:val="22"/>
          <w:szCs w:val="22"/>
          <w:lang w:val="lv-LV"/>
        </w:rPr>
        <w:t xml:space="preserve"> laikā</w:t>
      </w:r>
      <w:r w:rsidR="00933315" w:rsidRPr="00722D0B">
        <w:rPr>
          <w:sz w:val="22"/>
          <w:szCs w:val="22"/>
          <w:lang w:val="lv-LV"/>
        </w:rPr>
        <w:t xml:space="preserve"> ar krūti</w:t>
      </w:r>
      <w:r w:rsidR="00DA4F68" w:rsidRPr="00722D0B">
        <w:rPr>
          <w:sz w:val="22"/>
          <w:szCs w:val="22"/>
          <w:lang w:val="lv-LV"/>
        </w:rPr>
        <w:t>. J</w:t>
      </w:r>
      <w:r w:rsidRPr="00722D0B">
        <w:rPr>
          <w:sz w:val="22"/>
          <w:szCs w:val="22"/>
          <w:lang w:val="lv-LV"/>
        </w:rPr>
        <w:t>a vēlaties barot bērnu ar krūti,</w:t>
      </w:r>
      <w:r w:rsidR="00DA4F68" w:rsidRPr="00722D0B">
        <w:rPr>
          <w:sz w:val="22"/>
          <w:szCs w:val="22"/>
          <w:lang w:val="lv-LV"/>
        </w:rPr>
        <w:t xml:space="preserve"> ārsts var Jums ordinēt citas zāles</w:t>
      </w:r>
      <w:r w:rsidR="0073536A" w:rsidRPr="00722D0B">
        <w:rPr>
          <w:sz w:val="22"/>
          <w:szCs w:val="22"/>
          <w:lang w:val="lv-LV"/>
        </w:rPr>
        <w:t>.</w:t>
      </w:r>
      <w:r w:rsidR="00526A6F" w:rsidRPr="00722D0B">
        <w:rPr>
          <w:sz w:val="22"/>
          <w:szCs w:val="22"/>
          <w:lang w:val="lv-LV"/>
        </w:rPr>
        <w:t xml:space="preserve"> </w:t>
      </w:r>
    </w:p>
    <w:p w:rsidR="00C86E52" w:rsidRPr="00722D0B" w:rsidRDefault="00C86E52" w:rsidP="00742FB2">
      <w:pPr>
        <w:rPr>
          <w:sz w:val="22"/>
          <w:szCs w:val="22"/>
          <w:lang w:val="lv-LV"/>
        </w:rPr>
      </w:pPr>
    </w:p>
    <w:p w:rsidR="00C86E52" w:rsidRPr="00722D0B" w:rsidRDefault="00C86E52">
      <w:pPr>
        <w:pStyle w:val="Footer"/>
        <w:tabs>
          <w:tab w:val="clear" w:pos="4153"/>
          <w:tab w:val="clear" w:pos="8306"/>
          <w:tab w:val="left" w:pos="540"/>
        </w:tabs>
        <w:rPr>
          <w:b/>
          <w:bCs/>
          <w:color w:val="000000"/>
          <w:sz w:val="22"/>
          <w:szCs w:val="22"/>
          <w:lang w:val="lv-LV"/>
        </w:rPr>
      </w:pPr>
      <w:r w:rsidRPr="00722D0B">
        <w:rPr>
          <w:b/>
          <w:bCs/>
          <w:color w:val="000000"/>
          <w:sz w:val="22"/>
          <w:szCs w:val="22"/>
          <w:lang w:val="lv-LV"/>
        </w:rPr>
        <w:t>Transportlīdzekļu vadīšana un mehānismu apkalpošana</w:t>
      </w:r>
    </w:p>
    <w:p w:rsidR="00742FB2" w:rsidRPr="00722D0B" w:rsidRDefault="00742FB2">
      <w:pPr>
        <w:pStyle w:val="Footer"/>
        <w:tabs>
          <w:tab w:val="clear" w:pos="4153"/>
          <w:tab w:val="clear" w:pos="8306"/>
          <w:tab w:val="left" w:pos="540"/>
        </w:tabs>
        <w:rPr>
          <w:b/>
          <w:bCs/>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sz w:val="22"/>
          <w:szCs w:val="22"/>
          <w:lang w:val="lv-LV"/>
        </w:rPr>
        <w:t xml:space="preserve">Dažiem cilvēkiem </w:t>
      </w:r>
      <w:r w:rsidR="00485870" w:rsidRPr="00722D0B">
        <w:rPr>
          <w:sz w:val="22"/>
          <w:szCs w:val="22"/>
          <w:lang w:val="lv-LV"/>
        </w:rPr>
        <w:t>MicardisPlus lietošanas</w:t>
      </w:r>
      <w:r w:rsidRPr="00722D0B">
        <w:rPr>
          <w:sz w:val="22"/>
          <w:szCs w:val="22"/>
          <w:lang w:val="lv-LV"/>
        </w:rPr>
        <w:t xml:space="preserve"> laikā ir reibonis un noguruma sajūta. Ja Jums ir reibonis vai noguruma sajūta, transportlīdzekļus nevadiet un ar iekārtām nestrādājiet.</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b/>
          <w:color w:val="000000"/>
          <w:sz w:val="22"/>
          <w:szCs w:val="22"/>
          <w:lang w:val="lv-LV"/>
        </w:rPr>
      </w:pPr>
      <w:r w:rsidRPr="00722D0B">
        <w:rPr>
          <w:b/>
          <w:color w:val="000000"/>
          <w:sz w:val="22"/>
          <w:szCs w:val="22"/>
          <w:lang w:val="lv-LV"/>
        </w:rPr>
        <w:t xml:space="preserve">MicardisPlus satur piena cukuru (laktozi) un </w:t>
      </w:r>
      <w:r w:rsidR="00D12063" w:rsidRPr="00722D0B">
        <w:rPr>
          <w:b/>
          <w:color w:val="000000"/>
          <w:sz w:val="22"/>
          <w:szCs w:val="22"/>
          <w:lang w:val="lv-LV"/>
        </w:rPr>
        <w:t>sorbītu</w:t>
      </w:r>
      <w:r w:rsidRPr="00722D0B">
        <w:rPr>
          <w:b/>
          <w:color w:val="000000"/>
          <w:sz w:val="22"/>
          <w:szCs w:val="22"/>
          <w:lang w:val="lv-LV"/>
        </w:rPr>
        <w:t>.</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Jūs nepanesat kādus cukura veidus, pirms lietojat MicardisPlus, konsultējieties ar savu ārstu. </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485870" w:rsidP="00FA125F">
      <w:pPr>
        <w:pStyle w:val="Footer"/>
        <w:numPr>
          <w:ilvl w:val="0"/>
          <w:numId w:val="37"/>
        </w:numPr>
        <w:tabs>
          <w:tab w:val="clear" w:pos="4153"/>
          <w:tab w:val="clear" w:pos="8306"/>
          <w:tab w:val="left" w:pos="540"/>
        </w:tabs>
        <w:ind w:hanging="1080"/>
        <w:rPr>
          <w:b/>
          <w:bCs/>
          <w:color w:val="000000"/>
          <w:sz w:val="22"/>
          <w:szCs w:val="22"/>
          <w:lang w:val="lv-LV"/>
        </w:rPr>
      </w:pPr>
      <w:r w:rsidRPr="00722D0B">
        <w:rPr>
          <w:b/>
          <w:bCs/>
          <w:color w:val="000000"/>
          <w:sz w:val="22"/>
          <w:szCs w:val="22"/>
          <w:lang w:val="lv-LV"/>
        </w:rPr>
        <w:t>Kā lietot MicardisPlus</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Vienmēr lietojiet </w:t>
      </w:r>
      <w:r w:rsidR="00B22A6E" w:rsidRPr="00722D0B">
        <w:rPr>
          <w:color w:val="000000"/>
          <w:sz w:val="22"/>
          <w:szCs w:val="22"/>
          <w:lang w:val="lv-LV"/>
        </w:rPr>
        <w:t xml:space="preserve">šīs zāles </w:t>
      </w:r>
      <w:r w:rsidRPr="00722D0B">
        <w:rPr>
          <w:color w:val="000000"/>
          <w:sz w:val="22"/>
          <w:szCs w:val="22"/>
          <w:lang w:val="lv-LV"/>
        </w:rPr>
        <w:t>tieši tā, kā ārsts</w:t>
      </w:r>
      <w:r w:rsidR="00385BD7" w:rsidRPr="00722D0B">
        <w:rPr>
          <w:color w:val="000000"/>
          <w:sz w:val="22"/>
          <w:szCs w:val="22"/>
          <w:lang w:val="lv-LV"/>
        </w:rPr>
        <w:t xml:space="preserve"> Jums teicis</w:t>
      </w:r>
      <w:r w:rsidRPr="00722D0B">
        <w:rPr>
          <w:color w:val="000000"/>
          <w:sz w:val="22"/>
          <w:szCs w:val="22"/>
          <w:lang w:val="lv-LV"/>
        </w:rPr>
        <w:t xml:space="preserve">. Neskaidrību gadījumā </w:t>
      </w:r>
      <w:r w:rsidR="00C64821" w:rsidRPr="00722D0B">
        <w:rPr>
          <w:color w:val="000000"/>
          <w:sz w:val="22"/>
          <w:szCs w:val="22"/>
          <w:lang w:val="lv-LV"/>
        </w:rPr>
        <w:t xml:space="preserve">vaicājiet </w:t>
      </w:r>
      <w:r w:rsidRPr="00722D0B">
        <w:rPr>
          <w:color w:val="000000"/>
          <w:sz w:val="22"/>
          <w:szCs w:val="22"/>
          <w:lang w:val="lv-LV"/>
        </w:rPr>
        <w:t>ārstam vai farmaceitam.</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FA125F">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Ieteicamā </w:t>
      </w:r>
      <w:r w:rsidR="00C86E52" w:rsidRPr="00722D0B">
        <w:rPr>
          <w:color w:val="000000"/>
          <w:sz w:val="22"/>
          <w:szCs w:val="22"/>
          <w:lang w:val="lv-LV"/>
        </w:rPr>
        <w:t xml:space="preserve">deva ir viena tablete dienā. </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Centieties ieņemt tableti vienā un tai pašā dienas laikā. MicardisPlus var lietot neatkarīgi no ēdienreizēm. Tabletes jānorij, uzdzerot nedaudz ūdens vai cita bezalkoholiska dzēriena. Tas ir svarīgi, ka lietojat MicardisPlus katru dienu, kamēr vien Jūsu ārsts nav norādījis savādāk.</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Ja Jums ir aknu funkcijas traucējumi, parasti dienas deva nedrīkst pārsniegt 40 mg/12,5 mg vienu reizi dienā.</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rsidP="00DF052F">
      <w:pPr>
        <w:pStyle w:val="Footer"/>
        <w:keepNext/>
        <w:tabs>
          <w:tab w:val="clear" w:pos="4153"/>
          <w:tab w:val="clear" w:pos="8306"/>
          <w:tab w:val="left" w:pos="540"/>
        </w:tabs>
        <w:rPr>
          <w:b/>
          <w:bCs/>
          <w:color w:val="000000"/>
          <w:sz w:val="22"/>
          <w:szCs w:val="22"/>
          <w:lang w:val="lv-LV"/>
        </w:rPr>
      </w:pPr>
      <w:r w:rsidRPr="00722D0B">
        <w:rPr>
          <w:b/>
          <w:bCs/>
          <w:color w:val="000000"/>
          <w:sz w:val="22"/>
          <w:szCs w:val="22"/>
          <w:lang w:val="lv-LV"/>
        </w:rPr>
        <w:t>Ja esat lietojis MicardisPlus vairāk nekā noteikts</w:t>
      </w:r>
    </w:p>
    <w:p w:rsidR="00742FB2" w:rsidRPr="00722D0B" w:rsidRDefault="00742FB2" w:rsidP="00DF052F">
      <w:pPr>
        <w:pStyle w:val="Footer"/>
        <w:keepNext/>
        <w:tabs>
          <w:tab w:val="clear" w:pos="4153"/>
          <w:tab w:val="clear" w:pos="8306"/>
          <w:tab w:val="left" w:pos="540"/>
        </w:tabs>
        <w:rPr>
          <w:b/>
          <w:bCs/>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Jūs nejauši esat lietojis par daudz tablešu, </w:t>
      </w:r>
      <w:r w:rsidR="00BD60C8" w:rsidRPr="00722D0B">
        <w:rPr>
          <w:color w:val="000000"/>
          <w:sz w:val="22"/>
          <w:szCs w:val="22"/>
          <w:lang w:val="lv-LV"/>
        </w:rPr>
        <w:t xml:space="preserve">Jums var rasties </w:t>
      </w:r>
      <w:r w:rsidR="001D4A03" w:rsidRPr="00722D0B">
        <w:rPr>
          <w:color w:val="000000"/>
          <w:sz w:val="22"/>
          <w:szCs w:val="22"/>
          <w:lang w:val="lv-LV"/>
        </w:rPr>
        <w:t xml:space="preserve">pazemināta asinsspiediena simptomi un ātra sirdsdarbība. Ir ziņojumi arī par lēnu sirdsdarbību, reiboni, vemšanu, samazinātu nieru funkciju, ieskaitot nieru </w:t>
      </w:r>
      <w:r w:rsidR="00CB13BB" w:rsidRPr="00722D0B">
        <w:rPr>
          <w:color w:val="000000"/>
          <w:sz w:val="22"/>
          <w:szCs w:val="22"/>
          <w:lang w:val="lv-LV"/>
        </w:rPr>
        <w:t>mazspēju</w:t>
      </w:r>
      <w:r w:rsidR="00BD60C8" w:rsidRPr="00722D0B">
        <w:rPr>
          <w:color w:val="000000"/>
          <w:sz w:val="22"/>
          <w:szCs w:val="22"/>
          <w:lang w:val="lv-LV"/>
        </w:rPr>
        <w:t xml:space="preserve">. </w:t>
      </w:r>
      <w:r w:rsidR="001D4A03" w:rsidRPr="00722D0B">
        <w:rPr>
          <w:color w:val="000000"/>
          <w:sz w:val="22"/>
          <w:szCs w:val="22"/>
          <w:lang w:val="lv-LV"/>
        </w:rPr>
        <w:t xml:space="preserve">Hidrohlortiazīda </w:t>
      </w:r>
      <w:r w:rsidR="00933315" w:rsidRPr="00722D0B">
        <w:rPr>
          <w:color w:val="000000"/>
          <w:sz w:val="22"/>
          <w:szCs w:val="22"/>
          <w:lang w:val="lv-LV"/>
        </w:rPr>
        <w:t>ie</w:t>
      </w:r>
      <w:r w:rsidR="001D4A03" w:rsidRPr="00722D0B">
        <w:rPr>
          <w:color w:val="000000"/>
          <w:sz w:val="22"/>
          <w:szCs w:val="22"/>
          <w:lang w:val="lv-LV"/>
        </w:rPr>
        <w:t>darbības rezultātā iespējama nozīmīga asinsspiediena pazemināšanās</w:t>
      </w:r>
      <w:r w:rsidR="00904877" w:rsidRPr="00722D0B">
        <w:rPr>
          <w:color w:val="000000"/>
          <w:sz w:val="22"/>
          <w:szCs w:val="22"/>
          <w:lang w:val="lv-LV"/>
        </w:rPr>
        <w:t xml:space="preserve"> un zems kālija līmenis asinīs, kas </w:t>
      </w:r>
      <w:r w:rsidR="00DE2381" w:rsidRPr="00722D0B">
        <w:rPr>
          <w:color w:val="000000"/>
          <w:sz w:val="22"/>
          <w:szCs w:val="22"/>
          <w:lang w:val="lv-LV"/>
        </w:rPr>
        <w:t xml:space="preserve">var </w:t>
      </w:r>
      <w:r w:rsidR="00904877" w:rsidRPr="00722D0B">
        <w:rPr>
          <w:color w:val="000000"/>
          <w:sz w:val="22"/>
          <w:szCs w:val="22"/>
          <w:lang w:val="lv-LV"/>
        </w:rPr>
        <w:t>izpau</w:t>
      </w:r>
      <w:r w:rsidR="00DE2381" w:rsidRPr="00722D0B">
        <w:rPr>
          <w:color w:val="000000"/>
          <w:sz w:val="22"/>
          <w:szCs w:val="22"/>
          <w:lang w:val="lv-LV"/>
        </w:rPr>
        <w:t>sties</w:t>
      </w:r>
      <w:r w:rsidR="00904877" w:rsidRPr="00722D0B">
        <w:rPr>
          <w:color w:val="000000"/>
          <w:sz w:val="22"/>
          <w:szCs w:val="22"/>
          <w:lang w:val="lv-LV"/>
        </w:rPr>
        <w:t xml:space="preserve"> kā slikta dūša, miegainība un muskuļu krampji</w:t>
      </w:r>
      <w:r w:rsidR="0003696D" w:rsidRPr="00722D0B">
        <w:rPr>
          <w:color w:val="000000"/>
          <w:sz w:val="22"/>
          <w:szCs w:val="22"/>
          <w:lang w:val="lv-LV"/>
        </w:rPr>
        <w:t xml:space="preserve"> un/vai neregulāra sirdsdarbība saistībā ar vienlaicīgu zāļu (tādu kā </w:t>
      </w:r>
      <w:r w:rsidR="0003696D" w:rsidRPr="00722D0B">
        <w:rPr>
          <w:i/>
          <w:color w:val="000000"/>
          <w:sz w:val="22"/>
          <w:szCs w:val="22"/>
          <w:lang w:val="lv-LV"/>
        </w:rPr>
        <w:t>digitalis</w:t>
      </w:r>
      <w:r w:rsidR="0003696D" w:rsidRPr="00722D0B">
        <w:rPr>
          <w:color w:val="000000"/>
          <w:sz w:val="22"/>
          <w:szCs w:val="22"/>
          <w:lang w:val="lv-LV"/>
        </w:rPr>
        <w:t xml:space="preserve"> (uzpirkstītes) vai dažu antiaritmisko zāļu) lietošanu</w:t>
      </w:r>
      <w:r w:rsidR="00904877" w:rsidRPr="00722D0B">
        <w:rPr>
          <w:color w:val="000000"/>
          <w:sz w:val="22"/>
          <w:szCs w:val="22"/>
          <w:lang w:val="lv-LV"/>
        </w:rPr>
        <w:t xml:space="preserve">. </w:t>
      </w:r>
      <w:r w:rsidR="00197966" w:rsidRPr="00722D0B">
        <w:rPr>
          <w:color w:val="000000"/>
          <w:sz w:val="22"/>
          <w:szCs w:val="22"/>
          <w:lang w:val="lv-LV"/>
        </w:rPr>
        <w:t>N</w:t>
      </w:r>
      <w:r w:rsidRPr="00722D0B">
        <w:rPr>
          <w:color w:val="000000"/>
          <w:sz w:val="22"/>
          <w:szCs w:val="22"/>
          <w:lang w:val="lv-LV"/>
        </w:rPr>
        <w:t>ekavējoties sazinieties ar savu ārstu vai farmaceitu vai tuvākās ārstniecības iestādes pirmās palīdzības nodaļu.</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rsidP="005B05D3">
      <w:pPr>
        <w:pStyle w:val="Footer"/>
        <w:keepNext/>
        <w:tabs>
          <w:tab w:val="clear" w:pos="4153"/>
          <w:tab w:val="clear" w:pos="8306"/>
          <w:tab w:val="left" w:pos="540"/>
        </w:tabs>
        <w:rPr>
          <w:b/>
          <w:bCs/>
          <w:color w:val="000000"/>
          <w:sz w:val="22"/>
          <w:szCs w:val="22"/>
          <w:lang w:val="lv-LV"/>
        </w:rPr>
      </w:pPr>
      <w:r w:rsidRPr="00722D0B">
        <w:rPr>
          <w:b/>
          <w:bCs/>
          <w:color w:val="000000"/>
          <w:sz w:val="22"/>
          <w:szCs w:val="22"/>
          <w:lang w:val="lv-LV"/>
        </w:rPr>
        <w:t>Ja esat aizmirsis lietot MicardisPlus</w:t>
      </w:r>
    </w:p>
    <w:p w:rsidR="00742FB2" w:rsidRPr="00722D0B" w:rsidRDefault="00742FB2" w:rsidP="005B05D3">
      <w:pPr>
        <w:pStyle w:val="Footer"/>
        <w:keepNext/>
        <w:tabs>
          <w:tab w:val="clear" w:pos="4153"/>
          <w:tab w:val="clear" w:pos="8306"/>
          <w:tab w:val="left" w:pos="540"/>
        </w:tabs>
        <w:rPr>
          <w:b/>
          <w:bCs/>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esat aizmirsis ieņemt tableti, lūdzu, neuztraucieties! Lietojiet kārtējo devu, tiklīdz atceraties un turpiniet kā iepriekš. Ja neesat tableti lietojis visu dienu, ieņemiet to nākošajā dienā sev ierastajā laikā. </w:t>
      </w:r>
      <w:r w:rsidRPr="00722D0B">
        <w:rPr>
          <w:b/>
          <w:bCs/>
          <w:i/>
          <w:iCs/>
          <w:color w:val="000000"/>
          <w:sz w:val="22"/>
          <w:szCs w:val="22"/>
          <w:lang w:val="lv-LV"/>
        </w:rPr>
        <w:t>Ne</w:t>
      </w:r>
      <w:r w:rsidRPr="00722D0B">
        <w:rPr>
          <w:b/>
          <w:i/>
          <w:iCs/>
          <w:color w:val="000000"/>
          <w:sz w:val="22"/>
          <w:szCs w:val="22"/>
          <w:lang w:val="lv-LV"/>
        </w:rPr>
        <w:t>lietojiet</w:t>
      </w:r>
      <w:r w:rsidRPr="00722D0B">
        <w:rPr>
          <w:color w:val="000000"/>
          <w:sz w:val="22"/>
          <w:szCs w:val="22"/>
          <w:lang w:val="lv-LV"/>
        </w:rPr>
        <w:t xml:space="preserve"> dubultu devu, lai aizvietotu aizmirst</w:t>
      </w:r>
      <w:r w:rsidR="00B22A6E" w:rsidRPr="00722D0B">
        <w:rPr>
          <w:color w:val="000000"/>
          <w:sz w:val="22"/>
          <w:szCs w:val="22"/>
          <w:lang w:val="lv-LV"/>
        </w:rPr>
        <w:t>ās</w:t>
      </w:r>
      <w:r w:rsidRPr="00722D0B">
        <w:rPr>
          <w:color w:val="000000"/>
          <w:sz w:val="22"/>
          <w:szCs w:val="22"/>
          <w:lang w:val="lv-LV"/>
        </w:rPr>
        <w:t xml:space="preserve"> zāļu dev</w:t>
      </w:r>
      <w:r w:rsidR="00B22A6E" w:rsidRPr="00722D0B">
        <w:rPr>
          <w:color w:val="000000"/>
          <w:sz w:val="22"/>
          <w:szCs w:val="22"/>
          <w:lang w:val="lv-LV"/>
        </w:rPr>
        <w:t>as</w:t>
      </w:r>
      <w:r w:rsidR="007567F4" w:rsidRPr="00722D0B">
        <w:rPr>
          <w:color w:val="000000"/>
          <w:sz w:val="22"/>
          <w:szCs w:val="22"/>
          <w:lang w:val="lv-LV"/>
        </w:rPr>
        <w:t>.</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Jums ir kādi jautājumi par </w:t>
      </w:r>
      <w:r w:rsidR="00FA125F" w:rsidRPr="00722D0B">
        <w:rPr>
          <w:color w:val="000000"/>
          <w:sz w:val="22"/>
          <w:szCs w:val="22"/>
          <w:lang w:val="lv-LV"/>
        </w:rPr>
        <w:t>šo zāļu</w:t>
      </w:r>
      <w:r w:rsidRPr="00722D0B">
        <w:rPr>
          <w:color w:val="000000"/>
          <w:sz w:val="22"/>
          <w:szCs w:val="22"/>
          <w:lang w:val="lv-LV"/>
        </w:rPr>
        <w:t xml:space="preserve"> lietošanu, jautājiet ārstam vai farmaceitam.</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FA125F" w:rsidP="00485870">
      <w:pPr>
        <w:pStyle w:val="Footer"/>
        <w:keepNext/>
        <w:numPr>
          <w:ilvl w:val="0"/>
          <w:numId w:val="37"/>
        </w:numPr>
        <w:tabs>
          <w:tab w:val="clear" w:pos="4153"/>
          <w:tab w:val="clear" w:pos="8306"/>
          <w:tab w:val="left" w:pos="540"/>
        </w:tabs>
        <w:ind w:left="0" w:firstLine="0"/>
        <w:rPr>
          <w:b/>
          <w:bCs/>
          <w:color w:val="000000"/>
          <w:sz w:val="22"/>
          <w:szCs w:val="22"/>
          <w:lang w:val="lv-LV"/>
        </w:rPr>
      </w:pPr>
      <w:r w:rsidRPr="00722D0B">
        <w:rPr>
          <w:b/>
          <w:bCs/>
          <w:color w:val="000000"/>
          <w:sz w:val="22"/>
          <w:szCs w:val="22"/>
          <w:lang w:val="lv-LV"/>
        </w:rPr>
        <w:t>Iespējamās blakusparādības</w:t>
      </w:r>
    </w:p>
    <w:p w:rsidR="00C86E52" w:rsidRPr="00722D0B" w:rsidRDefault="00C86E52">
      <w:pPr>
        <w:pStyle w:val="Footer"/>
        <w:keepNext/>
        <w:tabs>
          <w:tab w:val="clear" w:pos="4153"/>
          <w:tab w:val="clear" w:pos="8306"/>
          <w:tab w:val="left" w:pos="540"/>
        </w:tabs>
        <w:rPr>
          <w:color w:val="000000"/>
          <w:sz w:val="22"/>
          <w:szCs w:val="22"/>
          <w:lang w:val="lv-LV"/>
        </w:rPr>
      </w:pPr>
    </w:p>
    <w:p w:rsidR="00C86E52" w:rsidRPr="00722D0B" w:rsidRDefault="00C86E52">
      <w:pPr>
        <w:pStyle w:val="Footer"/>
        <w:keepNext/>
        <w:tabs>
          <w:tab w:val="clear" w:pos="4153"/>
          <w:tab w:val="clear" w:pos="8306"/>
          <w:tab w:val="left" w:pos="540"/>
        </w:tabs>
        <w:rPr>
          <w:color w:val="000000"/>
          <w:sz w:val="22"/>
          <w:szCs w:val="22"/>
          <w:lang w:val="lv-LV"/>
        </w:rPr>
      </w:pPr>
      <w:r w:rsidRPr="00722D0B">
        <w:rPr>
          <w:color w:val="000000"/>
          <w:sz w:val="22"/>
          <w:szCs w:val="22"/>
          <w:lang w:val="lv-LV"/>
        </w:rPr>
        <w:t xml:space="preserve">Tāpat kā </w:t>
      </w:r>
      <w:r w:rsidR="00D04539" w:rsidRPr="00722D0B">
        <w:rPr>
          <w:color w:val="000000"/>
          <w:sz w:val="22"/>
          <w:szCs w:val="22"/>
          <w:lang w:val="lv-LV"/>
        </w:rPr>
        <w:t xml:space="preserve">visas </w:t>
      </w:r>
      <w:r w:rsidRPr="00722D0B">
        <w:rPr>
          <w:color w:val="000000"/>
          <w:sz w:val="22"/>
          <w:szCs w:val="22"/>
          <w:lang w:val="lv-LV"/>
        </w:rPr>
        <w:t xml:space="preserve">zāles, </w:t>
      </w:r>
      <w:r w:rsidR="00FA125F" w:rsidRPr="00722D0B">
        <w:rPr>
          <w:color w:val="000000"/>
          <w:sz w:val="22"/>
          <w:szCs w:val="22"/>
          <w:lang w:val="lv-LV"/>
        </w:rPr>
        <w:t xml:space="preserve">šīs zāles </w:t>
      </w:r>
      <w:r w:rsidRPr="00722D0B">
        <w:rPr>
          <w:color w:val="000000"/>
          <w:sz w:val="22"/>
          <w:szCs w:val="22"/>
          <w:lang w:val="lv-LV"/>
        </w:rPr>
        <w:t>var izraisīt blakusparādības, kaut arī ne visiem tās izpaužas.</w:t>
      </w:r>
    </w:p>
    <w:p w:rsidR="00C86E52" w:rsidRPr="00722D0B" w:rsidRDefault="00C86E52">
      <w:pPr>
        <w:pStyle w:val="Footer"/>
        <w:tabs>
          <w:tab w:val="clear" w:pos="4153"/>
          <w:tab w:val="clear" w:pos="8306"/>
          <w:tab w:val="left" w:pos="540"/>
        </w:tabs>
        <w:rPr>
          <w:color w:val="000000"/>
          <w:sz w:val="22"/>
          <w:szCs w:val="22"/>
          <w:lang w:val="lv-LV"/>
        </w:rPr>
      </w:pPr>
    </w:p>
    <w:p w:rsidR="008B7430" w:rsidRPr="00722D0B" w:rsidRDefault="008B7430">
      <w:pPr>
        <w:pStyle w:val="Footer"/>
        <w:tabs>
          <w:tab w:val="clear" w:pos="4153"/>
          <w:tab w:val="clear" w:pos="8306"/>
          <w:tab w:val="left" w:pos="540"/>
        </w:tabs>
        <w:rPr>
          <w:b/>
          <w:color w:val="000000"/>
          <w:sz w:val="22"/>
          <w:szCs w:val="22"/>
          <w:lang w:val="lv-LV"/>
        </w:rPr>
      </w:pPr>
      <w:r w:rsidRPr="00722D0B">
        <w:rPr>
          <w:b/>
          <w:color w:val="000000"/>
          <w:sz w:val="22"/>
          <w:szCs w:val="22"/>
          <w:lang w:val="lv-LV"/>
        </w:rPr>
        <w:t>Dažas blakusparādības var būt nopietnas un pieprasa nekavējošu medicīnisku palīdzību:</w:t>
      </w:r>
    </w:p>
    <w:p w:rsidR="008B7430" w:rsidRPr="00722D0B" w:rsidRDefault="008B7430">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Jums nekavējoties jāmeklē ārsta palīdzība </w:t>
      </w:r>
      <w:r w:rsidR="00BD60C8" w:rsidRPr="00722D0B">
        <w:rPr>
          <w:color w:val="000000"/>
          <w:sz w:val="22"/>
          <w:szCs w:val="22"/>
          <w:lang w:val="lv-LV"/>
        </w:rPr>
        <w:t xml:space="preserve">šādos </w:t>
      </w:r>
      <w:r w:rsidRPr="00722D0B">
        <w:rPr>
          <w:color w:val="000000"/>
          <w:sz w:val="22"/>
          <w:szCs w:val="22"/>
          <w:lang w:val="lv-LV"/>
        </w:rPr>
        <w:t>gadījumos:</w:t>
      </w:r>
    </w:p>
    <w:p w:rsidR="008B7430" w:rsidRPr="00722D0B" w:rsidRDefault="008B7430">
      <w:pPr>
        <w:pStyle w:val="Footer"/>
        <w:tabs>
          <w:tab w:val="clear" w:pos="4153"/>
          <w:tab w:val="clear" w:pos="8306"/>
          <w:tab w:val="left" w:pos="540"/>
        </w:tabs>
        <w:rPr>
          <w:sz w:val="22"/>
          <w:szCs w:val="22"/>
          <w:lang w:val="lv-LV"/>
        </w:rPr>
      </w:pPr>
      <w:r w:rsidRPr="00722D0B">
        <w:rPr>
          <w:color w:val="000000"/>
          <w:sz w:val="22"/>
          <w:szCs w:val="22"/>
          <w:lang w:val="lv-LV"/>
        </w:rPr>
        <w:t>Sepse* (parasti dēvēta par asinssaindēšanos</w:t>
      </w:r>
      <w:r w:rsidR="00FA125F" w:rsidRPr="00722D0B">
        <w:rPr>
          <w:color w:val="000000"/>
          <w:sz w:val="22"/>
          <w:szCs w:val="22"/>
          <w:lang w:val="lv-LV"/>
        </w:rPr>
        <w:t>)</w:t>
      </w:r>
      <w:r w:rsidRPr="00722D0B">
        <w:rPr>
          <w:color w:val="000000"/>
          <w:sz w:val="22"/>
          <w:szCs w:val="22"/>
          <w:lang w:val="lv-LV"/>
        </w:rPr>
        <w:t xml:space="preserve">, ir smaga infekcija ar visa organisma iesaisti iekaisumā, </w:t>
      </w:r>
      <w:r w:rsidRPr="00722D0B">
        <w:rPr>
          <w:sz w:val="22"/>
          <w:szCs w:val="22"/>
          <w:lang w:val="lv-LV"/>
        </w:rPr>
        <w:t>straujš ādas un gļotādas pietūkums (angioneirotiska tūska)</w:t>
      </w:r>
      <w:r w:rsidR="00BD60C8" w:rsidRPr="00722D0B">
        <w:rPr>
          <w:sz w:val="22"/>
          <w:szCs w:val="22"/>
          <w:lang w:val="lv-LV"/>
        </w:rPr>
        <w:t>,</w:t>
      </w:r>
      <w:r w:rsidR="00BD60C8" w:rsidRPr="00722D0B">
        <w:rPr>
          <w:rFonts w:eastAsia="MS Mincho"/>
          <w:sz w:val="22"/>
          <w:szCs w:val="22"/>
          <w:lang w:val="lv-LV" w:eastAsia="ja-JP"/>
        </w:rPr>
        <w:t xml:space="preserve"> pūslīšu veidošanās uz ādas un ādas augšējā slāņa lobīšanās (toksiska epiderma</w:t>
      </w:r>
      <w:r w:rsidR="00CB13BB" w:rsidRPr="00722D0B">
        <w:rPr>
          <w:rFonts w:eastAsia="MS Mincho"/>
          <w:sz w:val="22"/>
          <w:szCs w:val="22"/>
          <w:lang w:val="lv-LV" w:eastAsia="ja-JP"/>
        </w:rPr>
        <w:t>s</w:t>
      </w:r>
      <w:r w:rsidR="00BD60C8" w:rsidRPr="00722D0B">
        <w:rPr>
          <w:rFonts w:eastAsia="MS Mincho"/>
          <w:sz w:val="22"/>
          <w:szCs w:val="22"/>
          <w:lang w:val="lv-LV" w:eastAsia="ja-JP"/>
        </w:rPr>
        <w:t xml:space="preserve"> nekrolīze)</w:t>
      </w:r>
      <w:r w:rsidR="00BD60C8" w:rsidRPr="00722D0B">
        <w:rPr>
          <w:sz w:val="22"/>
          <w:szCs w:val="22"/>
          <w:lang w:val="lv-LV"/>
        </w:rPr>
        <w:t>; š</w:t>
      </w:r>
      <w:r w:rsidRPr="00722D0B">
        <w:rPr>
          <w:sz w:val="22"/>
          <w:szCs w:val="22"/>
          <w:lang w:val="lv-LV"/>
        </w:rPr>
        <w:t>īs blakusparādības ir reti sastopamas</w:t>
      </w:r>
      <w:r w:rsidR="00FA125F" w:rsidRPr="00722D0B">
        <w:rPr>
          <w:rFonts w:eastAsia="SimSun"/>
          <w:sz w:val="22"/>
          <w:szCs w:val="22"/>
          <w:lang w:val="lv-LV" w:eastAsia="zh-CN"/>
        </w:rPr>
        <w:t xml:space="preserve"> (var rasties </w:t>
      </w:r>
      <w:r w:rsidR="00272FFB" w:rsidRPr="00722D0B">
        <w:rPr>
          <w:rFonts w:eastAsia="SimSun"/>
          <w:sz w:val="22"/>
          <w:szCs w:val="22"/>
          <w:lang w:val="lv-LV" w:eastAsia="zh-CN"/>
        </w:rPr>
        <w:t>ne vairāk kā</w:t>
      </w:r>
      <w:r w:rsidR="00281EDF" w:rsidRPr="00722D0B">
        <w:rPr>
          <w:rFonts w:eastAsia="SimSun"/>
          <w:sz w:val="22"/>
          <w:szCs w:val="22"/>
          <w:lang w:val="lv-LV" w:eastAsia="zh-CN"/>
        </w:rPr>
        <w:t xml:space="preserve"> 1</w:t>
      </w:r>
      <w:r w:rsidR="00B56D50" w:rsidRPr="00722D0B">
        <w:rPr>
          <w:rFonts w:eastAsia="SimSun"/>
          <w:sz w:val="22"/>
          <w:szCs w:val="22"/>
          <w:lang w:val="lv-LV" w:eastAsia="zh-CN"/>
        </w:rPr>
        <w:t xml:space="preserve"> no 1</w:t>
      </w:r>
      <w:r w:rsidR="00FA125F" w:rsidRPr="00722D0B">
        <w:rPr>
          <w:rFonts w:eastAsia="SimSun"/>
          <w:sz w:val="22"/>
          <w:szCs w:val="22"/>
          <w:lang w:val="lv-LV" w:eastAsia="zh-CN"/>
        </w:rPr>
        <w:t>000 lietotājiem)</w:t>
      </w:r>
      <w:r w:rsidR="00BD60C8" w:rsidRPr="00722D0B">
        <w:rPr>
          <w:sz w:val="22"/>
          <w:szCs w:val="22"/>
          <w:lang w:val="lv-LV"/>
        </w:rPr>
        <w:t xml:space="preserve"> vai ar nezināmu biežumu (</w:t>
      </w:r>
      <w:r w:rsidR="00BD60C8" w:rsidRPr="00722D0B">
        <w:rPr>
          <w:rFonts w:eastAsia="MS Mincho"/>
          <w:sz w:val="22"/>
          <w:szCs w:val="22"/>
          <w:lang w:val="lv-LV" w:eastAsia="ja-JP"/>
        </w:rPr>
        <w:t>toksiska epiderma</w:t>
      </w:r>
      <w:r w:rsidR="00CB13BB" w:rsidRPr="00722D0B">
        <w:rPr>
          <w:rFonts w:eastAsia="MS Mincho"/>
          <w:sz w:val="22"/>
          <w:szCs w:val="22"/>
          <w:lang w:val="lv-LV" w:eastAsia="ja-JP"/>
        </w:rPr>
        <w:t>s</w:t>
      </w:r>
      <w:r w:rsidR="00BD60C8" w:rsidRPr="00722D0B">
        <w:rPr>
          <w:rFonts w:eastAsia="MS Mincho"/>
          <w:sz w:val="22"/>
          <w:szCs w:val="22"/>
          <w:lang w:val="lv-LV" w:eastAsia="ja-JP"/>
        </w:rPr>
        <w:t xml:space="preserve"> nekrolīze)</w:t>
      </w:r>
      <w:r w:rsidRPr="00722D0B">
        <w:rPr>
          <w:sz w:val="22"/>
          <w:szCs w:val="22"/>
          <w:lang w:val="lv-LV"/>
        </w:rPr>
        <w:t xml:space="preserve">, bet ir ārkārtīgi nopietnas un pieprasa nekavējoties pārtraukt zāļu lietošanu un meklēt ārsta palīdzību. </w:t>
      </w:r>
      <w:r w:rsidR="00E042BD" w:rsidRPr="00722D0B">
        <w:rPr>
          <w:sz w:val="22"/>
          <w:szCs w:val="22"/>
          <w:lang w:val="lv-LV"/>
        </w:rPr>
        <w:t>Ja šos stāvokļus neārstē, tie var kļūt fatāli.</w:t>
      </w:r>
    </w:p>
    <w:p w:rsidR="00B56D50" w:rsidRPr="00722D0B" w:rsidRDefault="00B56D50">
      <w:pPr>
        <w:pStyle w:val="Footer"/>
        <w:tabs>
          <w:tab w:val="clear" w:pos="4153"/>
          <w:tab w:val="clear" w:pos="8306"/>
          <w:tab w:val="left" w:pos="540"/>
        </w:tabs>
        <w:rPr>
          <w:color w:val="000000"/>
          <w:sz w:val="22"/>
          <w:szCs w:val="22"/>
          <w:lang w:val="lv-LV"/>
        </w:rPr>
      </w:pPr>
      <w:r w:rsidRPr="00722D0B">
        <w:rPr>
          <w:sz w:val="22"/>
          <w:szCs w:val="22"/>
          <w:lang w:val="lv-LV"/>
        </w:rPr>
        <w:t xml:space="preserve">Paaugstināta sepses sastopamība tika novērota </w:t>
      </w:r>
      <w:r w:rsidR="000278B6" w:rsidRPr="00722D0B">
        <w:rPr>
          <w:sz w:val="22"/>
          <w:szCs w:val="22"/>
          <w:lang w:val="lv-LV"/>
        </w:rPr>
        <w:t xml:space="preserve">tikai </w:t>
      </w:r>
      <w:r w:rsidRPr="00722D0B">
        <w:rPr>
          <w:sz w:val="22"/>
          <w:szCs w:val="22"/>
          <w:lang w:val="lv-LV"/>
        </w:rPr>
        <w:t>telmisartānam, taču to nevar izslēgt MicardisPlus gadījumā.</w:t>
      </w:r>
    </w:p>
    <w:p w:rsidR="008B7430" w:rsidRPr="00722D0B" w:rsidRDefault="008B7430">
      <w:pPr>
        <w:pStyle w:val="Footer"/>
        <w:tabs>
          <w:tab w:val="clear" w:pos="4153"/>
          <w:tab w:val="clear" w:pos="8306"/>
          <w:tab w:val="left" w:pos="540"/>
        </w:tabs>
        <w:rPr>
          <w:color w:val="000000"/>
          <w:sz w:val="22"/>
          <w:szCs w:val="22"/>
          <w:lang w:val="lv-LV"/>
        </w:rPr>
      </w:pPr>
    </w:p>
    <w:p w:rsidR="00E922EE" w:rsidRPr="00722D0B" w:rsidRDefault="00E922EE">
      <w:pPr>
        <w:rPr>
          <w:b/>
          <w:sz w:val="22"/>
          <w:szCs w:val="22"/>
          <w:lang w:val="lv-LV"/>
        </w:rPr>
      </w:pPr>
      <w:r w:rsidRPr="00722D0B">
        <w:rPr>
          <w:b/>
          <w:sz w:val="22"/>
          <w:szCs w:val="22"/>
          <w:lang w:val="lv-LV"/>
        </w:rPr>
        <w:t>MicardisPlus iespējam</w:t>
      </w:r>
      <w:r w:rsidR="00986E43" w:rsidRPr="00722D0B">
        <w:rPr>
          <w:b/>
          <w:sz w:val="22"/>
          <w:szCs w:val="22"/>
          <w:lang w:val="lv-LV"/>
        </w:rPr>
        <w:t>ā</w:t>
      </w:r>
      <w:r w:rsidRPr="00722D0B">
        <w:rPr>
          <w:b/>
          <w:sz w:val="22"/>
          <w:szCs w:val="22"/>
          <w:lang w:val="lv-LV"/>
        </w:rPr>
        <w:t>s blakusparādības:</w:t>
      </w:r>
    </w:p>
    <w:p w:rsidR="00E922EE" w:rsidRPr="00722D0B" w:rsidRDefault="00E922EE">
      <w:pPr>
        <w:rPr>
          <w:sz w:val="22"/>
          <w:szCs w:val="22"/>
          <w:lang w:val="lv-LV"/>
        </w:rPr>
      </w:pPr>
    </w:p>
    <w:p w:rsidR="00C86E52" w:rsidRPr="00722D0B" w:rsidRDefault="00C86E52">
      <w:pPr>
        <w:rPr>
          <w:sz w:val="22"/>
          <w:szCs w:val="22"/>
          <w:lang w:val="lv-LV"/>
        </w:rPr>
      </w:pPr>
      <w:r w:rsidRPr="00722D0B">
        <w:rPr>
          <w:sz w:val="22"/>
          <w:szCs w:val="22"/>
          <w:u w:val="single"/>
          <w:lang w:val="lv-LV"/>
        </w:rPr>
        <w:t>Bieži sastopamas blakusparādības</w:t>
      </w:r>
      <w:r w:rsidRPr="00722D0B">
        <w:rPr>
          <w:sz w:val="22"/>
          <w:szCs w:val="22"/>
          <w:lang w:val="lv-LV"/>
        </w:rPr>
        <w:t xml:space="preserve"> </w:t>
      </w:r>
      <w:r w:rsidR="00272FFB" w:rsidRPr="00722D0B">
        <w:rPr>
          <w:rFonts w:eastAsia="SimSun"/>
          <w:sz w:val="22"/>
          <w:szCs w:val="22"/>
          <w:lang w:val="lv-LV" w:eastAsia="zh-CN"/>
        </w:rPr>
        <w:t>(var rasties ne vairāk kā 1 no 10 lietotājiem)</w:t>
      </w:r>
      <w:r w:rsidRPr="00722D0B">
        <w:rPr>
          <w:sz w:val="22"/>
          <w:szCs w:val="22"/>
          <w:lang w:val="lv-LV"/>
        </w:rPr>
        <w:t xml:space="preserve">: </w:t>
      </w:r>
    </w:p>
    <w:p w:rsidR="00C86E52" w:rsidRPr="00722D0B" w:rsidRDefault="00C86E52">
      <w:pPr>
        <w:rPr>
          <w:sz w:val="22"/>
          <w:szCs w:val="22"/>
          <w:lang w:val="lv-LV"/>
        </w:rPr>
      </w:pPr>
      <w:r w:rsidRPr="00722D0B">
        <w:rPr>
          <w:sz w:val="22"/>
          <w:szCs w:val="22"/>
          <w:lang w:val="lv-LV"/>
        </w:rPr>
        <w:t>reibonis.</w:t>
      </w:r>
    </w:p>
    <w:p w:rsidR="00C86E52" w:rsidRPr="00722D0B" w:rsidRDefault="00C86E52">
      <w:pPr>
        <w:rPr>
          <w:sz w:val="22"/>
          <w:szCs w:val="22"/>
          <w:lang w:val="lv-LV"/>
        </w:rPr>
      </w:pPr>
    </w:p>
    <w:p w:rsidR="00C86E52" w:rsidRPr="00722D0B" w:rsidRDefault="00C86E52">
      <w:pPr>
        <w:rPr>
          <w:sz w:val="22"/>
          <w:szCs w:val="22"/>
          <w:lang w:val="lv-LV"/>
        </w:rPr>
      </w:pPr>
      <w:r w:rsidRPr="00722D0B">
        <w:rPr>
          <w:sz w:val="22"/>
          <w:szCs w:val="22"/>
          <w:u w:val="single"/>
          <w:lang w:val="lv-LV"/>
        </w:rPr>
        <w:t>Retāk sastopamas blakusparādības</w:t>
      </w:r>
      <w:r w:rsidRPr="00722D0B">
        <w:rPr>
          <w:sz w:val="22"/>
          <w:szCs w:val="22"/>
          <w:lang w:val="lv-LV"/>
        </w:rPr>
        <w:t xml:space="preserve"> </w:t>
      </w:r>
      <w:r w:rsidR="00272FFB" w:rsidRPr="00722D0B">
        <w:rPr>
          <w:rFonts w:eastAsia="SimSun"/>
          <w:sz w:val="22"/>
          <w:szCs w:val="22"/>
          <w:lang w:val="lv-LV" w:eastAsia="zh-CN"/>
        </w:rPr>
        <w:t>(var rasties ne vairāk kā 1 no 100 lietotājiem)</w:t>
      </w:r>
      <w:r w:rsidRPr="00722D0B">
        <w:rPr>
          <w:sz w:val="22"/>
          <w:szCs w:val="22"/>
          <w:lang w:val="lv-LV"/>
        </w:rPr>
        <w:t>:</w:t>
      </w:r>
    </w:p>
    <w:p w:rsidR="00C86E52" w:rsidRPr="00722D0B" w:rsidRDefault="00C86E52">
      <w:pPr>
        <w:rPr>
          <w:rFonts w:eastAsia="MS Mincho"/>
          <w:sz w:val="22"/>
          <w:szCs w:val="22"/>
          <w:lang w:val="lv-LV" w:eastAsia="ja-JP"/>
        </w:rPr>
      </w:pPr>
      <w:r w:rsidRPr="00722D0B">
        <w:rPr>
          <w:sz w:val="22"/>
          <w:szCs w:val="22"/>
          <w:lang w:val="lv-LV"/>
        </w:rPr>
        <w:t>zems kālija līmenis asinīs, trauksme, ģībonis (sinkope), tirpšanas sajūta (parestēzija), griešanās sajūta</w:t>
      </w:r>
      <w:r w:rsidRPr="00722D0B">
        <w:rPr>
          <w:rFonts w:eastAsia="MS Mincho"/>
          <w:sz w:val="22"/>
          <w:szCs w:val="22"/>
          <w:lang w:val="lv-LV" w:eastAsia="ja-JP"/>
        </w:rPr>
        <w:t xml:space="preserve"> (vertigo)</w:t>
      </w:r>
      <w:r w:rsidR="00D95121" w:rsidRPr="00722D0B">
        <w:rPr>
          <w:rFonts w:eastAsia="MS Mincho"/>
          <w:sz w:val="22"/>
          <w:szCs w:val="22"/>
          <w:lang w:val="lv-LV" w:eastAsia="ja-JP"/>
        </w:rPr>
        <w:t>,</w:t>
      </w:r>
      <w:r w:rsidR="00FE45E7" w:rsidRPr="00722D0B">
        <w:rPr>
          <w:rFonts w:eastAsia="MS Mincho"/>
          <w:sz w:val="22"/>
          <w:szCs w:val="22"/>
          <w:lang w:val="lv-LV" w:eastAsia="ja-JP"/>
        </w:rPr>
        <w:t xml:space="preserve"> </w:t>
      </w:r>
      <w:r w:rsidRPr="00722D0B">
        <w:rPr>
          <w:rFonts w:eastAsia="MS Mincho"/>
          <w:sz w:val="22"/>
          <w:szCs w:val="22"/>
          <w:lang w:val="lv-LV" w:eastAsia="ja-JP"/>
        </w:rPr>
        <w:t>ātra sirdsdarbība (tahikardija), sirds ritma traucējumi, zems asinsspiediens, pēkšņa asinsspiediena samazināšanās pieceļoties</w:t>
      </w:r>
      <w:r w:rsidR="00D95121" w:rsidRPr="00722D0B">
        <w:rPr>
          <w:rFonts w:eastAsia="MS Mincho"/>
          <w:sz w:val="22"/>
          <w:szCs w:val="22"/>
          <w:lang w:val="lv-LV" w:eastAsia="ja-JP"/>
        </w:rPr>
        <w:t>,</w:t>
      </w:r>
      <w:r w:rsidRPr="00722D0B">
        <w:rPr>
          <w:rFonts w:eastAsia="MS Mincho"/>
          <w:sz w:val="22"/>
          <w:szCs w:val="22"/>
          <w:lang w:val="lv-LV" w:eastAsia="ja-JP"/>
        </w:rPr>
        <w:t xml:space="preserve"> apgrūtināta elpošana (aizdusa)</w:t>
      </w:r>
      <w:r w:rsidR="00D95121" w:rsidRPr="00722D0B">
        <w:rPr>
          <w:rFonts w:eastAsia="MS Mincho"/>
          <w:sz w:val="22"/>
          <w:szCs w:val="22"/>
          <w:lang w:val="lv-LV" w:eastAsia="ja-JP"/>
        </w:rPr>
        <w:t>,</w:t>
      </w:r>
      <w:r w:rsidRPr="00722D0B">
        <w:rPr>
          <w:rFonts w:eastAsia="MS Mincho"/>
          <w:sz w:val="22"/>
          <w:szCs w:val="22"/>
          <w:lang w:val="lv-LV" w:eastAsia="ja-JP"/>
        </w:rPr>
        <w:t xml:space="preserve"> caureja, </w:t>
      </w:r>
      <w:r w:rsidR="00FA6930" w:rsidRPr="00722D0B">
        <w:rPr>
          <w:rFonts w:eastAsia="MS Mincho"/>
          <w:sz w:val="22"/>
          <w:szCs w:val="22"/>
          <w:lang w:val="lv-LV" w:eastAsia="ja-JP"/>
        </w:rPr>
        <w:t>sausums mutē</w:t>
      </w:r>
      <w:r w:rsidRPr="00722D0B">
        <w:rPr>
          <w:rFonts w:eastAsia="MS Mincho"/>
          <w:sz w:val="22"/>
          <w:szCs w:val="22"/>
          <w:lang w:val="lv-LV" w:eastAsia="ja-JP"/>
        </w:rPr>
        <w:t xml:space="preserve">, </w:t>
      </w:r>
      <w:r w:rsidR="00FA6930" w:rsidRPr="00722D0B">
        <w:rPr>
          <w:rFonts w:eastAsia="MS Mincho"/>
          <w:sz w:val="22"/>
          <w:szCs w:val="22"/>
          <w:lang w:val="lv-LV" w:eastAsia="ja-JP"/>
        </w:rPr>
        <w:t>flatulence</w:t>
      </w:r>
      <w:r w:rsidR="00D95121" w:rsidRPr="00722D0B">
        <w:rPr>
          <w:rFonts w:eastAsia="MS Mincho"/>
          <w:sz w:val="22"/>
          <w:szCs w:val="22"/>
          <w:lang w:val="lv-LV" w:eastAsia="ja-JP"/>
        </w:rPr>
        <w:t>,</w:t>
      </w:r>
      <w:r w:rsidRPr="00722D0B">
        <w:rPr>
          <w:rFonts w:eastAsia="MS Mincho"/>
          <w:sz w:val="22"/>
          <w:szCs w:val="22"/>
          <w:lang w:val="lv-LV" w:eastAsia="ja-JP"/>
        </w:rPr>
        <w:t xml:space="preserve"> sāpes mugurā, muskuļu spazmas, muskuļu sāpes</w:t>
      </w:r>
      <w:r w:rsidR="00D95121" w:rsidRPr="00722D0B">
        <w:rPr>
          <w:rFonts w:eastAsia="MS Mincho"/>
          <w:sz w:val="22"/>
          <w:szCs w:val="22"/>
          <w:lang w:val="lv-LV" w:eastAsia="ja-JP"/>
        </w:rPr>
        <w:t>,</w:t>
      </w:r>
      <w:r w:rsidRPr="00722D0B">
        <w:rPr>
          <w:rFonts w:eastAsia="MS Mincho"/>
          <w:sz w:val="22"/>
          <w:szCs w:val="22"/>
          <w:lang w:val="lv-LV" w:eastAsia="ja-JP"/>
        </w:rPr>
        <w:t xml:space="preserve"> erektilā disfunkcija (nespēja panākt vai uzturēt erekciju)</w:t>
      </w:r>
      <w:r w:rsidR="00D95121" w:rsidRPr="00722D0B">
        <w:rPr>
          <w:rFonts w:eastAsia="MS Mincho"/>
          <w:sz w:val="22"/>
          <w:szCs w:val="22"/>
          <w:lang w:val="lv-LV" w:eastAsia="ja-JP"/>
        </w:rPr>
        <w:t>,</w:t>
      </w:r>
      <w:r w:rsidRPr="00722D0B">
        <w:rPr>
          <w:rFonts w:eastAsia="MS Mincho"/>
          <w:sz w:val="22"/>
          <w:szCs w:val="22"/>
          <w:lang w:val="lv-LV" w:eastAsia="ja-JP"/>
        </w:rPr>
        <w:t xml:space="preserve"> sāpes krūtīs un paaugstināts urīnskābes līmenis asinīs. </w:t>
      </w:r>
    </w:p>
    <w:p w:rsidR="00C86E52" w:rsidRPr="00722D0B" w:rsidRDefault="00C86E52">
      <w:pPr>
        <w:rPr>
          <w:sz w:val="22"/>
          <w:szCs w:val="22"/>
          <w:lang w:val="lv-LV"/>
        </w:rPr>
      </w:pPr>
    </w:p>
    <w:p w:rsidR="00272FFB" w:rsidRPr="00722D0B" w:rsidRDefault="00C86E52" w:rsidP="00E922EE">
      <w:pPr>
        <w:tabs>
          <w:tab w:val="left" w:pos="0"/>
        </w:tabs>
        <w:rPr>
          <w:sz w:val="22"/>
          <w:szCs w:val="22"/>
          <w:lang w:val="lv-LV"/>
        </w:rPr>
      </w:pPr>
      <w:r w:rsidRPr="00722D0B">
        <w:rPr>
          <w:sz w:val="22"/>
          <w:szCs w:val="22"/>
          <w:u w:val="single"/>
          <w:lang w:val="lv-LV"/>
        </w:rPr>
        <w:t>Reti sastopamas blakusparādības</w:t>
      </w:r>
      <w:r w:rsidRPr="00722D0B">
        <w:rPr>
          <w:sz w:val="22"/>
          <w:szCs w:val="22"/>
          <w:lang w:val="lv-LV"/>
        </w:rPr>
        <w:t xml:space="preserve"> </w:t>
      </w:r>
      <w:r w:rsidR="00272FFB" w:rsidRPr="00722D0B">
        <w:rPr>
          <w:rFonts w:eastAsia="SimSun"/>
          <w:sz w:val="22"/>
          <w:szCs w:val="22"/>
          <w:lang w:val="lv-LV" w:eastAsia="zh-CN"/>
        </w:rPr>
        <w:t>(var rasties ne vairāk kā 1 no 1000 lietotājiem)</w:t>
      </w:r>
      <w:r w:rsidRPr="00722D0B">
        <w:rPr>
          <w:sz w:val="22"/>
          <w:szCs w:val="22"/>
          <w:lang w:val="lv-LV"/>
        </w:rPr>
        <w:t>:</w:t>
      </w:r>
      <w:r w:rsidR="00272FFB" w:rsidRPr="00722D0B">
        <w:rPr>
          <w:sz w:val="22"/>
          <w:szCs w:val="22"/>
          <w:lang w:val="lv-LV"/>
        </w:rPr>
        <w:t xml:space="preserve"> </w:t>
      </w:r>
    </w:p>
    <w:p w:rsidR="00E922EE" w:rsidRPr="00722D0B" w:rsidRDefault="00C86E52" w:rsidP="00E922EE">
      <w:pPr>
        <w:tabs>
          <w:tab w:val="left" w:pos="0"/>
        </w:tabs>
        <w:rPr>
          <w:sz w:val="22"/>
          <w:szCs w:val="22"/>
          <w:lang w:val="lv-LV"/>
        </w:rPr>
      </w:pPr>
      <w:r w:rsidRPr="00722D0B">
        <w:rPr>
          <w:sz w:val="22"/>
          <w:szCs w:val="22"/>
          <w:lang w:val="lv-LV"/>
        </w:rPr>
        <w:t>plaušu iekaisums (bronhīts)</w:t>
      </w:r>
      <w:r w:rsidR="00D95121" w:rsidRPr="00722D0B">
        <w:rPr>
          <w:sz w:val="22"/>
          <w:szCs w:val="22"/>
          <w:lang w:val="lv-LV"/>
        </w:rPr>
        <w:t xml:space="preserve">, </w:t>
      </w:r>
      <w:r w:rsidR="00E922EE" w:rsidRPr="00722D0B">
        <w:rPr>
          <w:sz w:val="22"/>
          <w:szCs w:val="22"/>
          <w:lang w:val="lv-LV"/>
        </w:rPr>
        <w:t xml:space="preserve">sistēmiskās sarkanās vilkēdes aktivizēšanās vai paasināšanās </w:t>
      </w:r>
    </w:p>
    <w:p w:rsidR="00C86E52" w:rsidRPr="00722D0B" w:rsidRDefault="00E922EE" w:rsidP="00272FFB">
      <w:pPr>
        <w:tabs>
          <w:tab w:val="left" w:pos="540"/>
        </w:tabs>
        <w:rPr>
          <w:color w:val="000000"/>
          <w:sz w:val="22"/>
          <w:szCs w:val="22"/>
          <w:lang w:val="lv-LV"/>
        </w:rPr>
      </w:pPr>
      <w:r w:rsidRPr="00722D0B">
        <w:rPr>
          <w:sz w:val="22"/>
          <w:szCs w:val="22"/>
          <w:lang w:val="lv-LV"/>
        </w:rPr>
        <w:t>(</w:t>
      </w:r>
      <w:r w:rsidRPr="00722D0B">
        <w:rPr>
          <w:color w:val="000000"/>
          <w:sz w:val="22"/>
          <w:szCs w:val="22"/>
          <w:lang w:val="lv-LV"/>
        </w:rPr>
        <w:t xml:space="preserve">slimība, kad organisma imūnā sistēma uzbrūk pašam organismam un izsauc locītavu sāpes, ādas izsitumus un drudzi), </w:t>
      </w:r>
      <w:r w:rsidR="00941CE1" w:rsidRPr="00722D0B">
        <w:rPr>
          <w:sz w:val="22"/>
          <w:szCs w:val="22"/>
          <w:lang w:val="lv-LV"/>
        </w:rPr>
        <w:t>rīkles sāpes</w:t>
      </w:r>
      <w:r w:rsidR="00D95121" w:rsidRPr="00722D0B">
        <w:rPr>
          <w:sz w:val="22"/>
          <w:szCs w:val="22"/>
          <w:lang w:val="lv-LV"/>
        </w:rPr>
        <w:t xml:space="preserve">, </w:t>
      </w:r>
      <w:r w:rsidR="003C2BAE" w:rsidRPr="00722D0B">
        <w:rPr>
          <w:sz w:val="22"/>
          <w:szCs w:val="22"/>
          <w:lang w:val="lv-LV"/>
        </w:rPr>
        <w:t>deguna blakusdobumu iekaisums</w:t>
      </w:r>
      <w:r w:rsidR="00D95121" w:rsidRPr="00722D0B">
        <w:rPr>
          <w:sz w:val="22"/>
          <w:szCs w:val="22"/>
          <w:lang w:val="lv-LV"/>
        </w:rPr>
        <w:t>,</w:t>
      </w:r>
      <w:r w:rsidR="00C86E52" w:rsidRPr="00722D0B">
        <w:rPr>
          <w:sz w:val="22"/>
          <w:szCs w:val="22"/>
          <w:lang w:val="lv-LV"/>
        </w:rPr>
        <w:t xml:space="preserve"> nomākts garastāvoklis (depresija)</w:t>
      </w:r>
      <w:r w:rsidR="00D95121" w:rsidRPr="00722D0B">
        <w:rPr>
          <w:sz w:val="22"/>
          <w:szCs w:val="22"/>
          <w:lang w:val="lv-LV"/>
        </w:rPr>
        <w:t>,</w:t>
      </w:r>
      <w:r w:rsidR="00C86E52" w:rsidRPr="00722D0B">
        <w:rPr>
          <w:sz w:val="22"/>
          <w:szCs w:val="22"/>
          <w:lang w:val="lv-LV"/>
        </w:rPr>
        <w:t xml:space="preserve"> iemigšanas grūtības (bezmiegs)</w:t>
      </w:r>
      <w:r w:rsidR="00D95121" w:rsidRPr="00722D0B">
        <w:rPr>
          <w:sz w:val="22"/>
          <w:szCs w:val="22"/>
          <w:lang w:val="lv-LV"/>
        </w:rPr>
        <w:t>,</w:t>
      </w:r>
      <w:r w:rsidR="00C86E52" w:rsidRPr="00722D0B">
        <w:rPr>
          <w:sz w:val="22"/>
          <w:szCs w:val="22"/>
          <w:lang w:val="lv-LV"/>
        </w:rPr>
        <w:t xml:space="preserve"> traucēta redze</w:t>
      </w:r>
      <w:r w:rsidR="00D95121" w:rsidRPr="00722D0B">
        <w:rPr>
          <w:sz w:val="22"/>
          <w:szCs w:val="22"/>
          <w:lang w:val="lv-LV"/>
        </w:rPr>
        <w:t>,</w:t>
      </w:r>
      <w:r w:rsidR="00C86E52" w:rsidRPr="00722D0B">
        <w:rPr>
          <w:sz w:val="22"/>
          <w:szCs w:val="22"/>
          <w:lang w:val="lv-LV"/>
        </w:rPr>
        <w:t xml:space="preserve"> apgrūtināta elpošana</w:t>
      </w:r>
      <w:r w:rsidR="00D95121" w:rsidRPr="00722D0B">
        <w:rPr>
          <w:sz w:val="22"/>
          <w:szCs w:val="22"/>
          <w:lang w:val="lv-LV"/>
        </w:rPr>
        <w:t>,</w:t>
      </w:r>
      <w:r w:rsidR="00C86E52" w:rsidRPr="00722D0B">
        <w:rPr>
          <w:sz w:val="22"/>
          <w:szCs w:val="22"/>
          <w:lang w:val="lv-LV"/>
        </w:rPr>
        <w:t xml:space="preserve"> sāpes</w:t>
      </w:r>
      <w:r w:rsidR="00FE45E7" w:rsidRPr="00722D0B">
        <w:rPr>
          <w:sz w:val="22"/>
          <w:szCs w:val="22"/>
          <w:lang w:val="lv-LV"/>
        </w:rPr>
        <w:t xml:space="preserve"> vēderā</w:t>
      </w:r>
      <w:r w:rsidR="00C86E52" w:rsidRPr="00722D0B">
        <w:rPr>
          <w:sz w:val="22"/>
          <w:szCs w:val="22"/>
          <w:lang w:val="lv-LV"/>
        </w:rPr>
        <w:t>, aizcietējums, vēdera uzpūšanās (gremošanas traucējumi), slikta dūša</w:t>
      </w:r>
      <w:r w:rsidR="00CE0262" w:rsidRPr="00722D0B">
        <w:rPr>
          <w:sz w:val="22"/>
          <w:szCs w:val="22"/>
          <w:lang w:val="lv-LV"/>
        </w:rPr>
        <w:t xml:space="preserve"> (vemšana)</w:t>
      </w:r>
      <w:r w:rsidR="00D95121" w:rsidRPr="00722D0B">
        <w:rPr>
          <w:sz w:val="22"/>
          <w:szCs w:val="22"/>
          <w:lang w:val="lv-LV"/>
        </w:rPr>
        <w:t>,</w:t>
      </w:r>
      <w:r w:rsidR="00C86E52" w:rsidRPr="00722D0B">
        <w:rPr>
          <w:sz w:val="22"/>
          <w:szCs w:val="22"/>
          <w:lang w:val="lv-LV"/>
        </w:rPr>
        <w:t xml:space="preserve"> </w:t>
      </w:r>
      <w:r w:rsidR="00D95121" w:rsidRPr="00722D0B">
        <w:rPr>
          <w:sz w:val="22"/>
          <w:szCs w:val="22"/>
          <w:lang w:val="lv-LV"/>
        </w:rPr>
        <w:t xml:space="preserve">kuņģa iekaisums (gastrīts), </w:t>
      </w:r>
      <w:r w:rsidR="00C86E52" w:rsidRPr="00722D0B">
        <w:rPr>
          <w:sz w:val="22"/>
          <w:szCs w:val="22"/>
          <w:lang w:val="lv-LV"/>
        </w:rPr>
        <w:t>aknu darbība</w:t>
      </w:r>
      <w:r w:rsidR="00513131" w:rsidRPr="00722D0B">
        <w:rPr>
          <w:sz w:val="22"/>
          <w:szCs w:val="22"/>
          <w:lang w:val="lv-LV"/>
        </w:rPr>
        <w:t>s izmaiņas</w:t>
      </w:r>
      <w:r w:rsidR="00272FFB" w:rsidRPr="00722D0B">
        <w:rPr>
          <w:bCs/>
          <w:sz w:val="22"/>
          <w:szCs w:val="22"/>
          <w:lang w:val="lv-LV"/>
        </w:rPr>
        <w:t xml:space="preserve"> (japāņu pacientiem ir lielāka iespēja rast šo blakusparādību)</w:t>
      </w:r>
      <w:r w:rsidR="003C2BAE" w:rsidRPr="00722D0B">
        <w:rPr>
          <w:sz w:val="22"/>
          <w:szCs w:val="22"/>
          <w:lang w:val="lv-LV"/>
        </w:rPr>
        <w:t>,</w:t>
      </w:r>
      <w:r w:rsidR="00272FFB" w:rsidRPr="00722D0B">
        <w:rPr>
          <w:sz w:val="22"/>
          <w:szCs w:val="22"/>
          <w:lang w:val="lv-LV"/>
        </w:rPr>
        <w:t xml:space="preserve"> </w:t>
      </w:r>
      <w:r w:rsidR="00C86E52" w:rsidRPr="00722D0B">
        <w:rPr>
          <w:sz w:val="22"/>
          <w:szCs w:val="22"/>
          <w:lang w:val="lv-LV"/>
        </w:rPr>
        <w:t>ādas apsārtums (eritēma)</w:t>
      </w:r>
      <w:r w:rsidR="003C2BAE" w:rsidRPr="00722D0B">
        <w:rPr>
          <w:sz w:val="22"/>
          <w:szCs w:val="22"/>
          <w:lang w:val="lv-LV"/>
        </w:rPr>
        <w:t>,</w:t>
      </w:r>
      <w:r w:rsidR="00C86E52" w:rsidRPr="00722D0B">
        <w:rPr>
          <w:sz w:val="22"/>
          <w:szCs w:val="22"/>
          <w:lang w:val="lv-LV"/>
        </w:rPr>
        <w:t xml:space="preserve"> alerģiskas reakcijas, piemēram, nieze vai izsitumi</w:t>
      </w:r>
      <w:r w:rsidR="003C2BAE" w:rsidRPr="00722D0B">
        <w:rPr>
          <w:sz w:val="22"/>
          <w:szCs w:val="22"/>
          <w:lang w:val="lv-LV"/>
        </w:rPr>
        <w:t>,</w:t>
      </w:r>
      <w:r w:rsidR="00C86E52" w:rsidRPr="00722D0B">
        <w:rPr>
          <w:sz w:val="22"/>
          <w:szCs w:val="22"/>
          <w:lang w:val="lv-LV"/>
        </w:rPr>
        <w:t xml:space="preserve"> pastiprināta svīšana, nātrene</w:t>
      </w:r>
      <w:r w:rsidR="003C2BAE" w:rsidRPr="00722D0B">
        <w:rPr>
          <w:sz w:val="22"/>
          <w:szCs w:val="22"/>
          <w:lang w:val="lv-LV"/>
        </w:rPr>
        <w:t>,</w:t>
      </w:r>
      <w:r w:rsidR="00C86E52" w:rsidRPr="00722D0B">
        <w:rPr>
          <w:sz w:val="22"/>
          <w:szCs w:val="22"/>
          <w:lang w:val="lv-LV"/>
        </w:rPr>
        <w:t xml:space="preserve"> locītavu sāpes (artralģija) un ekstremitāšu sāpes, muskuļu krampji</w:t>
      </w:r>
      <w:r w:rsidR="003C2BAE" w:rsidRPr="00722D0B">
        <w:rPr>
          <w:sz w:val="22"/>
          <w:szCs w:val="22"/>
          <w:lang w:val="lv-LV"/>
        </w:rPr>
        <w:t>,</w:t>
      </w:r>
      <w:r w:rsidR="00C86E52" w:rsidRPr="00722D0B">
        <w:rPr>
          <w:sz w:val="22"/>
          <w:szCs w:val="22"/>
          <w:lang w:val="lv-LV"/>
        </w:rPr>
        <w:t xml:space="preserve"> gripai līdzīga slimība</w:t>
      </w:r>
      <w:r w:rsidR="003C2BAE" w:rsidRPr="00722D0B">
        <w:rPr>
          <w:sz w:val="22"/>
          <w:szCs w:val="22"/>
          <w:lang w:val="lv-LV"/>
        </w:rPr>
        <w:t>,</w:t>
      </w:r>
      <w:r w:rsidR="00CE328B" w:rsidRPr="00722D0B">
        <w:rPr>
          <w:sz w:val="22"/>
          <w:szCs w:val="22"/>
          <w:lang w:val="lv-LV"/>
        </w:rPr>
        <w:t xml:space="preserve"> </w:t>
      </w:r>
      <w:r w:rsidR="00C86E52" w:rsidRPr="00722D0B">
        <w:rPr>
          <w:sz w:val="22"/>
          <w:szCs w:val="22"/>
          <w:lang w:val="lv-LV"/>
        </w:rPr>
        <w:t>sāpes</w:t>
      </w:r>
      <w:r w:rsidR="003C2BAE" w:rsidRPr="00722D0B">
        <w:rPr>
          <w:sz w:val="22"/>
          <w:szCs w:val="22"/>
          <w:lang w:val="lv-LV"/>
        </w:rPr>
        <w:t>,</w:t>
      </w:r>
      <w:r w:rsidR="00C86E52" w:rsidRPr="00722D0B">
        <w:rPr>
          <w:sz w:val="22"/>
          <w:szCs w:val="22"/>
          <w:lang w:val="lv-LV"/>
        </w:rPr>
        <w:t xml:space="preserve"> zems nātrija līmenis, paaugstināts kreatinīna, aknu enzīmu vai kreatīnfosfokināzes līmenis asinīs.</w:t>
      </w:r>
    </w:p>
    <w:p w:rsidR="00D95121" w:rsidRPr="00722D0B" w:rsidRDefault="00D95121">
      <w:pPr>
        <w:rPr>
          <w:sz w:val="22"/>
          <w:szCs w:val="22"/>
          <w:lang w:val="lv-LV"/>
        </w:rPr>
      </w:pPr>
    </w:p>
    <w:p w:rsidR="00CD4987" w:rsidRPr="00722D0B" w:rsidRDefault="00CD4987" w:rsidP="00CD4987">
      <w:pPr>
        <w:tabs>
          <w:tab w:val="left" w:pos="540"/>
        </w:tabs>
        <w:rPr>
          <w:color w:val="000000"/>
          <w:sz w:val="22"/>
          <w:szCs w:val="22"/>
          <w:lang w:val="lv-LV"/>
        </w:rPr>
      </w:pPr>
      <w:r w:rsidRPr="00722D0B">
        <w:rPr>
          <w:color w:val="000000"/>
          <w:sz w:val="22"/>
          <w:szCs w:val="22"/>
          <w:lang w:val="lv-LV"/>
        </w:rPr>
        <w:t>Nevēlamas reakcijas par katru no sastāvdaļām ir arī potenciālās MicardisPlus blakusparādības, pat ja tās nav pieminētas klīniskajos pētījumos ar šīm zālēm.</w:t>
      </w:r>
    </w:p>
    <w:p w:rsidR="00D33021" w:rsidRPr="00722D0B" w:rsidRDefault="00D33021">
      <w:pPr>
        <w:rPr>
          <w:b/>
          <w:sz w:val="22"/>
          <w:szCs w:val="22"/>
          <w:u w:val="single"/>
          <w:lang w:val="lv-LV"/>
        </w:rPr>
      </w:pPr>
    </w:p>
    <w:p w:rsidR="00C86E52" w:rsidRPr="00722D0B" w:rsidRDefault="00C86E52">
      <w:pPr>
        <w:rPr>
          <w:b/>
          <w:sz w:val="22"/>
          <w:szCs w:val="22"/>
          <w:u w:val="single"/>
          <w:lang w:val="lv-LV"/>
        </w:rPr>
      </w:pPr>
      <w:r w:rsidRPr="00722D0B">
        <w:rPr>
          <w:b/>
          <w:sz w:val="22"/>
          <w:szCs w:val="22"/>
          <w:u w:val="single"/>
          <w:lang w:val="lv-LV"/>
        </w:rPr>
        <w:t>Telmisartāns</w:t>
      </w:r>
    </w:p>
    <w:p w:rsidR="003C2BAE" w:rsidRPr="00722D0B" w:rsidRDefault="003C2BAE" w:rsidP="00444F70">
      <w:pPr>
        <w:rPr>
          <w:sz w:val="22"/>
          <w:szCs w:val="22"/>
          <w:lang w:val="lv-LV"/>
        </w:rPr>
      </w:pPr>
      <w:r w:rsidRPr="00722D0B">
        <w:rPr>
          <w:sz w:val="22"/>
          <w:szCs w:val="22"/>
          <w:lang w:val="lv-LV"/>
        </w:rPr>
        <w:t>Pacientiem, kuri lieto tikai telmisartānu, ir aprakstītas šādas blakusparādības:</w:t>
      </w:r>
    </w:p>
    <w:p w:rsidR="00C86E52" w:rsidRPr="00722D0B" w:rsidRDefault="009C1940">
      <w:pPr>
        <w:pStyle w:val="Footer"/>
        <w:tabs>
          <w:tab w:val="clear" w:pos="4153"/>
          <w:tab w:val="clear" w:pos="8306"/>
          <w:tab w:val="left" w:pos="540"/>
        </w:tabs>
        <w:rPr>
          <w:sz w:val="22"/>
          <w:szCs w:val="22"/>
          <w:lang w:val="lv-LV"/>
        </w:rPr>
      </w:pPr>
      <w:r w:rsidRPr="00722D0B">
        <w:rPr>
          <w:sz w:val="22"/>
          <w:szCs w:val="22"/>
          <w:u w:val="single"/>
          <w:lang w:val="lv-LV"/>
        </w:rPr>
        <w:t>Retākas b</w:t>
      </w:r>
      <w:r w:rsidR="00C86E52" w:rsidRPr="00722D0B">
        <w:rPr>
          <w:sz w:val="22"/>
          <w:szCs w:val="22"/>
          <w:u w:val="single"/>
          <w:lang w:val="lv-LV"/>
        </w:rPr>
        <w:t>lakusparādības</w:t>
      </w:r>
      <w:r w:rsidRPr="00722D0B">
        <w:rPr>
          <w:sz w:val="22"/>
          <w:szCs w:val="22"/>
          <w:lang w:val="lv-LV"/>
        </w:rPr>
        <w:t xml:space="preserve"> </w:t>
      </w:r>
      <w:r w:rsidR="00444F70" w:rsidRPr="00722D0B">
        <w:rPr>
          <w:rFonts w:eastAsia="SimSun"/>
          <w:sz w:val="22"/>
          <w:szCs w:val="22"/>
          <w:lang w:val="lv-LV" w:eastAsia="zh-CN"/>
        </w:rPr>
        <w:t>(var rasties ne vairāk kā 1 no 100 lietotājiem)</w:t>
      </w:r>
      <w:r w:rsidR="00C86E52" w:rsidRPr="00722D0B">
        <w:rPr>
          <w:sz w:val="22"/>
          <w:szCs w:val="22"/>
          <w:lang w:val="lv-LV"/>
        </w:rPr>
        <w:t>:</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augšējo elpceļu infekcija (piemēram, </w:t>
      </w:r>
      <w:r w:rsidR="00CE328B" w:rsidRPr="00722D0B">
        <w:rPr>
          <w:color w:val="000000"/>
          <w:sz w:val="22"/>
          <w:szCs w:val="22"/>
          <w:lang w:val="lv-LV"/>
        </w:rPr>
        <w:t xml:space="preserve">rīkles </w:t>
      </w:r>
      <w:r w:rsidRPr="00722D0B">
        <w:rPr>
          <w:color w:val="000000"/>
          <w:sz w:val="22"/>
          <w:szCs w:val="22"/>
          <w:lang w:val="lv-LV"/>
        </w:rPr>
        <w:t>sāpes, deguna blakusdobumu iekaisums, iesnas), urīnceļu infekcijas</w:t>
      </w:r>
      <w:r w:rsidR="003B12AD" w:rsidRPr="00722D0B">
        <w:rPr>
          <w:color w:val="000000"/>
          <w:sz w:val="22"/>
          <w:szCs w:val="22"/>
          <w:lang w:val="lv-LV"/>
        </w:rPr>
        <w:t>,</w:t>
      </w:r>
      <w:r w:rsidRPr="00722D0B">
        <w:rPr>
          <w:color w:val="000000"/>
          <w:sz w:val="22"/>
          <w:szCs w:val="22"/>
          <w:lang w:val="lv-LV"/>
        </w:rPr>
        <w:t xml:space="preserve"> </w:t>
      </w:r>
      <w:r w:rsidR="003B12AD" w:rsidRPr="00722D0B">
        <w:rPr>
          <w:color w:val="000000"/>
          <w:sz w:val="22"/>
          <w:szCs w:val="22"/>
          <w:lang w:val="lv-LV"/>
        </w:rPr>
        <w:t xml:space="preserve">sarkano asins šūnu skaita samazināšanās (anēmija), </w:t>
      </w:r>
      <w:r w:rsidR="00E5193C" w:rsidRPr="00722D0B">
        <w:rPr>
          <w:color w:val="000000"/>
          <w:sz w:val="22"/>
          <w:szCs w:val="22"/>
          <w:lang w:val="lv-LV"/>
        </w:rPr>
        <w:t>augsts kālija līmenis, lēna sirdsdarbība (bradikardija), nieru bojājums, arī akūta nieru mazspēja, vājums</w:t>
      </w:r>
      <w:r w:rsidR="00444F70" w:rsidRPr="00722D0B">
        <w:rPr>
          <w:color w:val="000000"/>
          <w:sz w:val="22"/>
          <w:szCs w:val="22"/>
          <w:lang w:val="lv-LV"/>
        </w:rPr>
        <w:t>, klepus</w:t>
      </w:r>
      <w:r w:rsidR="00E5193C" w:rsidRPr="00722D0B">
        <w:rPr>
          <w:color w:val="000000"/>
          <w:sz w:val="22"/>
          <w:szCs w:val="22"/>
          <w:lang w:val="lv-LV"/>
        </w:rPr>
        <w:t xml:space="preserve">. </w:t>
      </w:r>
      <w:bookmarkStart w:id="6" w:name="OLE_LINK3"/>
      <w:bookmarkStart w:id="7" w:name="OLE_LINK4"/>
    </w:p>
    <w:p w:rsidR="003B12AD" w:rsidRPr="00722D0B" w:rsidRDefault="003B12AD" w:rsidP="003B12AD">
      <w:pPr>
        <w:pStyle w:val="Footer"/>
        <w:tabs>
          <w:tab w:val="clear" w:pos="4153"/>
          <w:tab w:val="clear" w:pos="8306"/>
          <w:tab w:val="left" w:pos="540"/>
        </w:tabs>
        <w:rPr>
          <w:sz w:val="22"/>
          <w:szCs w:val="22"/>
          <w:lang w:val="lv-LV"/>
        </w:rPr>
      </w:pPr>
    </w:p>
    <w:p w:rsidR="009C1940" w:rsidRPr="00722D0B" w:rsidRDefault="009C1940" w:rsidP="003B12AD">
      <w:pPr>
        <w:pStyle w:val="Footer"/>
        <w:tabs>
          <w:tab w:val="clear" w:pos="4153"/>
          <w:tab w:val="clear" w:pos="8306"/>
          <w:tab w:val="left" w:pos="540"/>
        </w:tabs>
        <w:rPr>
          <w:color w:val="000000"/>
          <w:sz w:val="22"/>
          <w:szCs w:val="22"/>
          <w:lang w:val="lv-LV"/>
        </w:rPr>
      </w:pPr>
      <w:r w:rsidRPr="00722D0B">
        <w:rPr>
          <w:sz w:val="22"/>
          <w:szCs w:val="22"/>
          <w:u w:val="single"/>
          <w:lang w:val="lv-LV"/>
        </w:rPr>
        <w:t>Retas b</w:t>
      </w:r>
      <w:r w:rsidR="003B12AD" w:rsidRPr="00722D0B">
        <w:rPr>
          <w:sz w:val="22"/>
          <w:szCs w:val="22"/>
          <w:u w:val="single"/>
          <w:lang w:val="lv-LV"/>
        </w:rPr>
        <w:t>lakusparādības</w:t>
      </w:r>
      <w:r w:rsidRPr="00722D0B">
        <w:rPr>
          <w:sz w:val="22"/>
          <w:szCs w:val="22"/>
          <w:lang w:val="lv-LV"/>
        </w:rPr>
        <w:t xml:space="preserve"> </w:t>
      </w:r>
      <w:r w:rsidR="00444F70" w:rsidRPr="00722D0B">
        <w:rPr>
          <w:rFonts w:eastAsia="SimSun"/>
          <w:sz w:val="22"/>
          <w:szCs w:val="22"/>
          <w:lang w:val="lv-LV" w:eastAsia="zh-CN"/>
        </w:rPr>
        <w:t>(var rasties ne vairāk kā 1 no 1000 lietotājiem)</w:t>
      </w:r>
      <w:r w:rsidR="003B12AD" w:rsidRPr="00722D0B">
        <w:rPr>
          <w:sz w:val="22"/>
          <w:szCs w:val="22"/>
          <w:lang w:val="lv-LV"/>
        </w:rPr>
        <w:t>:</w:t>
      </w:r>
      <w:r w:rsidR="00E5193C" w:rsidRPr="00722D0B">
        <w:rPr>
          <w:color w:val="000000"/>
          <w:sz w:val="22"/>
          <w:szCs w:val="22"/>
          <w:lang w:val="lv-LV"/>
        </w:rPr>
        <w:t xml:space="preserve"> </w:t>
      </w:r>
    </w:p>
    <w:p w:rsidR="003B12AD" w:rsidRPr="00722D0B" w:rsidRDefault="00BD60C8" w:rsidP="003B12AD">
      <w:pPr>
        <w:pStyle w:val="Footer"/>
        <w:tabs>
          <w:tab w:val="clear" w:pos="4153"/>
          <w:tab w:val="clear" w:pos="8306"/>
          <w:tab w:val="left" w:pos="540"/>
        </w:tabs>
        <w:rPr>
          <w:color w:val="000000"/>
          <w:sz w:val="22"/>
          <w:szCs w:val="22"/>
          <w:lang w:val="lv-LV"/>
        </w:rPr>
      </w:pPr>
      <w:r w:rsidRPr="00722D0B">
        <w:rPr>
          <w:color w:val="000000"/>
          <w:sz w:val="22"/>
          <w:szCs w:val="22"/>
          <w:lang w:val="lv-LV"/>
        </w:rPr>
        <w:t>M</w:t>
      </w:r>
      <w:r w:rsidR="009C1940" w:rsidRPr="00722D0B">
        <w:rPr>
          <w:color w:val="000000"/>
          <w:sz w:val="22"/>
          <w:szCs w:val="22"/>
          <w:lang w:val="lv-LV"/>
        </w:rPr>
        <w:t xml:space="preserve">azs trombocītu skaits (trombocitopēnija), </w:t>
      </w:r>
      <w:r w:rsidR="00E5193C" w:rsidRPr="00722D0B">
        <w:rPr>
          <w:color w:val="000000"/>
          <w:sz w:val="22"/>
          <w:szCs w:val="22"/>
          <w:lang w:val="lv-LV"/>
        </w:rPr>
        <w:t>noteiktu balto asins šūnu skaita</w:t>
      </w:r>
      <w:r w:rsidR="009C1940" w:rsidRPr="00722D0B">
        <w:rPr>
          <w:color w:val="000000"/>
          <w:sz w:val="22"/>
          <w:szCs w:val="22"/>
          <w:lang w:val="lv-LV"/>
        </w:rPr>
        <w:t xml:space="preserve"> palielināšanās (eozinofilija),</w:t>
      </w:r>
      <w:r w:rsidR="00E5193C" w:rsidRPr="00722D0B">
        <w:rPr>
          <w:color w:val="000000"/>
          <w:sz w:val="22"/>
          <w:szCs w:val="22"/>
          <w:lang w:val="lv-LV"/>
        </w:rPr>
        <w:t xml:space="preserve"> nopietnas alerģiskas reakcijas (piemēram, paaugstinātas jutības, anafilaktiska rea</w:t>
      </w:r>
      <w:r w:rsidR="009C1940" w:rsidRPr="00722D0B">
        <w:rPr>
          <w:color w:val="000000"/>
          <w:sz w:val="22"/>
          <w:szCs w:val="22"/>
          <w:lang w:val="lv-LV"/>
        </w:rPr>
        <w:t xml:space="preserve">kcija, zāļu izraisīti izsitumi), pazemināts cukura līmenis asinīs (diabēta pacientiem), kuņģa darbības traucējumi, ekzēma (ādas bojājums), artroze, cīpslu iekaisums, </w:t>
      </w:r>
      <w:r w:rsidR="00E5193C" w:rsidRPr="00722D0B">
        <w:rPr>
          <w:color w:val="000000"/>
          <w:sz w:val="22"/>
          <w:szCs w:val="22"/>
          <w:lang w:val="lv-LV"/>
        </w:rPr>
        <w:t>pazemināts hemoglobīna (asins olbaltums) līmenis</w:t>
      </w:r>
      <w:r w:rsidR="00444F70" w:rsidRPr="00722D0B">
        <w:rPr>
          <w:color w:val="000000"/>
          <w:sz w:val="22"/>
          <w:szCs w:val="22"/>
          <w:lang w:val="lv-LV"/>
        </w:rPr>
        <w:t>, miegainība</w:t>
      </w:r>
      <w:r w:rsidR="00E5193C" w:rsidRPr="00722D0B">
        <w:rPr>
          <w:color w:val="000000"/>
          <w:sz w:val="22"/>
          <w:szCs w:val="22"/>
          <w:lang w:val="lv-LV"/>
        </w:rPr>
        <w:t>.</w:t>
      </w:r>
    </w:p>
    <w:p w:rsidR="00444F70" w:rsidRPr="00722D0B" w:rsidRDefault="00444F70" w:rsidP="003B12AD">
      <w:pPr>
        <w:pStyle w:val="Footer"/>
        <w:tabs>
          <w:tab w:val="clear" w:pos="4153"/>
          <w:tab w:val="clear" w:pos="8306"/>
          <w:tab w:val="left" w:pos="540"/>
        </w:tabs>
        <w:rPr>
          <w:color w:val="000000"/>
          <w:sz w:val="22"/>
          <w:szCs w:val="22"/>
          <w:lang w:val="lv-LV"/>
        </w:rPr>
      </w:pPr>
    </w:p>
    <w:p w:rsidR="00444F70" w:rsidRPr="00722D0B" w:rsidRDefault="00444F70" w:rsidP="005B05D3">
      <w:pPr>
        <w:pStyle w:val="Footer"/>
        <w:keepNext/>
        <w:tabs>
          <w:tab w:val="clear" w:pos="4153"/>
          <w:tab w:val="clear" w:pos="8306"/>
          <w:tab w:val="left" w:pos="540"/>
        </w:tabs>
        <w:rPr>
          <w:rFonts w:eastAsia="SimSun"/>
          <w:sz w:val="22"/>
          <w:szCs w:val="22"/>
          <w:lang w:val="lv-LV" w:eastAsia="zh-CN"/>
        </w:rPr>
      </w:pPr>
      <w:r w:rsidRPr="00722D0B">
        <w:rPr>
          <w:rFonts w:eastAsia="SimSun"/>
          <w:sz w:val="22"/>
          <w:szCs w:val="22"/>
          <w:u w:val="single"/>
          <w:lang w:val="lv-LV" w:eastAsia="zh-CN"/>
        </w:rPr>
        <w:t>Ļoti retas blakusparādības</w:t>
      </w:r>
      <w:r w:rsidRPr="00722D0B">
        <w:rPr>
          <w:rFonts w:eastAsia="SimSun"/>
          <w:sz w:val="22"/>
          <w:szCs w:val="22"/>
          <w:lang w:val="lv-LV" w:eastAsia="zh-CN"/>
        </w:rPr>
        <w:t xml:space="preserve"> (var rasties ne vairāk kā 1 no 10000 lietotājiem):</w:t>
      </w:r>
    </w:p>
    <w:p w:rsidR="00444F70" w:rsidRPr="00722D0B" w:rsidRDefault="00444F70" w:rsidP="003B12AD">
      <w:pPr>
        <w:pStyle w:val="Footer"/>
        <w:tabs>
          <w:tab w:val="clear" w:pos="4153"/>
          <w:tab w:val="clear" w:pos="8306"/>
          <w:tab w:val="left" w:pos="540"/>
        </w:tabs>
        <w:rPr>
          <w:rFonts w:eastAsia="SimSun"/>
          <w:sz w:val="22"/>
          <w:szCs w:val="22"/>
          <w:lang w:val="lv-LV" w:eastAsia="zh-CN"/>
        </w:rPr>
      </w:pPr>
      <w:r w:rsidRPr="00722D0B">
        <w:rPr>
          <w:rFonts w:eastAsia="SimSun"/>
          <w:sz w:val="22"/>
          <w:szCs w:val="22"/>
          <w:lang w:val="lv-LV" w:eastAsia="zh-CN"/>
        </w:rPr>
        <w:t>progresējošs plaušu audu bojājums (intersticiāla plaušu slimība)**</w:t>
      </w:r>
    </w:p>
    <w:p w:rsidR="00A26FE6" w:rsidRPr="00722D0B" w:rsidRDefault="00A26FE6">
      <w:pPr>
        <w:rPr>
          <w:b/>
          <w:sz w:val="22"/>
          <w:szCs w:val="22"/>
          <w:u w:val="single"/>
          <w:lang w:val="lv-LV"/>
        </w:rPr>
      </w:pPr>
    </w:p>
    <w:p w:rsidR="00DB2590" w:rsidRPr="00722D0B" w:rsidRDefault="00DB2590">
      <w:pPr>
        <w:rPr>
          <w:sz w:val="22"/>
          <w:szCs w:val="22"/>
          <w:lang w:val="lv-LV"/>
        </w:rPr>
      </w:pPr>
      <w:r w:rsidRPr="00722D0B">
        <w:rPr>
          <w:sz w:val="22"/>
          <w:szCs w:val="22"/>
          <w:lang w:val="lv-LV"/>
        </w:rPr>
        <w:t xml:space="preserve">* Tas varēja notikt sagadīšanās pēc vai </w:t>
      </w:r>
      <w:r w:rsidR="002877BC" w:rsidRPr="00722D0B">
        <w:rPr>
          <w:sz w:val="22"/>
          <w:szCs w:val="22"/>
          <w:lang w:val="lv-LV"/>
        </w:rPr>
        <w:t>var būt saistīts ar vēl nezināmu mehānismu.</w:t>
      </w:r>
    </w:p>
    <w:p w:rsidR="00272FFB" w:rsidRPr="00722D0B" w:rsidRDefault="00272FFB">
      <w:pPr>
        <w:rPr>
          <w:sz w:val="22"/>
          <w:szCs w:val="22"/>
          <w:lang w:val="lv-LV"/>
        </w:rPr>
      </w:pPr>
    </w:p>
    <w:p w:rsidR="000C7461" w:rsidRPr="00722D0B" w:rsidRDefault="00272FFB" w:rsidP="000C7461">
      <w:pPr>
        <w:tabs>
          <w:tab w:val="left" w:pos="540"/>
        </w:tabs>
        <w:rPr>
          <w:color w:val="000000"/>
          <w:sz w:val="22"/>
          <w:szCs w:val="22"/>
          <w:lang w:val="lv-LV"/>
        </w:rPr>
      </w:pPr>
      <w:r w:rsidRPr="00722D0B">
        <w:rPr>
          <w:sz w:val="22"/>
          <w:szCs w:val="22"/>
          <w:lang w:val="lv-LV"/>
        </w:rPr>
        <w:t>**</w:t>
      </w:r>
      <w:r w:rsidRPr="00722D0B">
        <w:rPr>
          <w:bCs/>
          <w:sz w:val="22"/>
          <w:szCs w:val="22"/>
          <w:lang w:val="lv-LV"/>
        </w:rPr>
        <w:t xml:space="preserve"> </w:t>
      </w:r>
      <w:r w:rsidR="00BA1433" w:rsidRPr="00722D0B">
        <w:rPr>
          <w:color w:val="000000"/>
          <w:sz w:val="22"/>
          <w:szCs w:val="22"/>
          <w:lang w:val="lv-LV"/>
        </w:rPr>
        <w:t>Progresējoši plaušu audu bojājumu</w:t>
      </w:r>
      <w:r w:rsidR="000C7461" w:rsidRPr="00722D0B">
        <w:rPr>
          <w:color w:val="000000"/>
          <w:sz w:val="22"/>
          <w:szCs w:val="22"/>
          <w:lang w:val="lv-LV"/>
        </w:rPr>
        <w:t xml:space="preserve"> gadījumi ir novēroti </w:t>
      </w:r>
      <w:r w:rsidR="00BA1433" w:rsidRPr="00722D0B">
        <w:rPr>
          <w:color w:val="000000"/>
          <w:sz w:val="22"/>
          <w:szCs w:val="22"/>
          <w:lang w:val="lv-LV"/>
        </w:rPr>
        <w:t>telmisartāna lietošanas laikā</w:t>
      </w:r>
      <w:r w:rsidR="000C7461" w:rsidRPr="00722D0B">
        <w:rPr>
          <w:color w:val="000000"/>
          <w:sz w:val="22"/>
          <w:szCs w:val="22"/>
          <w:lang w:val="lv-LV"/>
        </w:rPr>
        <w:t xml:space="preserve">. </w:t>
      </w:r>
      <w:r w:rsidR="00950AFC" w:rsidRPr="00722D0B">
        <w:rPr>
          <w:color w:val="000000"/>
          <w:sz w:val="22"/>
          <w:szCs w:val="22"/>
          <w:lang w:val="lv-LV"/>
        </w:rPr>
        <w:t>Tomēr c</w:t>
      </w:r>
      <w:r w:rsidR="000C7461" w:rsidRPr="00722D0B">
        <w:rPr>
          <w:color w:val="000000"/>
          <w:sz w:val="22"/>
          <w:szCs w:val="22"/>
          <w:lang w:val="lv-LV"/>
        </w:rPr>
        <w:t xml:space="preserve">ēloniska saistība </w:t>
      </w:r>
      <w:r w:rsidR="00530909" w:rsidRPr="00722D0B">
        <w:rPr>
          <w:color w:val="000000"/>
          <w:sz w:val="22"/>
          <w:szCs w:val="22"/>
          <w:lang w:val="lv-LV"/>
        </w:rPr>
        <w:t xml:space="preserve">ar telmisartānu </w:t>
      </w:r>
      <w:r w:rsidR="000C7461" w:rsidRPr="00722D0B">
        <w:rPr>
          <w:color w:val="000000"/>
          <w:sz w:val="22"/>
          <w:szCs w:val="22"/>
          <w:lang w:val="lv-LV"/>
        </w:rPr>
        <w:t xml:space="preserve">nav atzīta. </w:t>
      </w:r>
    </w:p>
    <w:bookmarkEnd w:id="6"/>
    <w:bookmarkEnd w:id="7"/>
    <w:p w:rsidR="00DB2590" w:rsidRPr="00722D0B" w:rsidRDefault="00DB2590">
      <w:pPr>
        <w:rPr>
          <w:b/>
          <w:sz w:val="22"/>
          <w:szCs w:val="22"/>
          <w:u w:val="single"/>
          <w:lang w:val="lv-LV"/>
        </w:rPr>
      </w:pPr>
    </w:p>
    <w:p w:rsidR="00C86E52" w:rsidRPr="00722D0B" w:rsidRDefault="00C86E52" w:rsidP="005B05D3">
      <w:pPr>
        <w:keepNext/>
        <w:rPr>
          <w:b/>
          <w:sz w:val="22"/>
          <w:szCs w:val="22"/>
          <w:u w:val="single"/>
          <w:lang w:val="lv-LV"/>
        </w:rPr>
      </w:pPr>
      <w:r w:rsidRPr="00722D0B">
        <w:rPr>
          <w:b/>
          <w:sz w:val="22"/>
          <w:szCs w:val="22"/>
          <w:u w:val="single"/>
          <w:lang w:val="lv-LV"/>
        </w:rPr>
        <w:t>Hidrohlortiazīds</w:t>
      </w:r>
    </w:p>
    <w:p w:rsidR="00C86E52" w:rsidRPr="00722D0B" w:rsidRDefault="00C86E52">
      <w:pPr>
        <w:rPr>
          <w:sz w:val="22"/>
          <w:szCs w:val="22"/>
          <w:lang w:val="lv-LV"/>
        </w:rPr>
      </w:pPr>
      <w:r w:rsidRPr="00722D0B">
        <w:rPr>
          <w:sz w:val="22"/>
          <w:szCs w:val="22"/>
          <w:lang w:val="lv-LV"/>
        </w:rPr>
        <w:t>Pacientiem, kuri lieto tikai hidrohlortiazīdu, ir aprakstītas šādas blakusparādības:</w:t>
      </w:r>
    </w:p>
    <w:p w:rsidR="00C86E52" w:rsidRPr="00722D0B" w:rsidRDefault="00C86E52">
      <w:pPr>
        <w:pStyle w:val="BodyTextIndent"/>
        <w:rPr>
          <w:sz w:val="22"/>
          <w:szCs w:val="22"/>
        </w:rPr>
      </w:pPr>
    </w:p>
    <w:p w:rsidR="00696CAF" w:rsidRPr="00722D0B" w:rsidRDefault="00696CAF" w:rsidP="00696CAF">
      <w:pPr>
        <w:rPr>
          <w:sz w:val="22"/>
          <w:szCs w:val="22"/>
          <w:u w:val="single"/>
          <w:lang w:val="lv-LV"/>
        </w:rPr>
      </w:pPr>
      <w:r w:rsidRPr="00722D0B">
        <w:rPr>
          <w:sz w:val="22"/>
          <w:szCs w:val="22"/>
          <w:u w:val="single"/>
          <w:lang w:val="lv-LV"/>
        </w:rPr>
        <w:t>Biežas blakusparādības (</w:t>
      </w:r>
      <w:r w:rsidRPr="00722D0B">
        <w:rPr>
          <w:rFonts w:eastAsia="SimSun"/>
          <w:sz w:val="22"/>
          <w:szCs w:val="22"/>
          <w:u w:val="single"/>
          <w:lang w:val="lv-LV" w:eastAsia="zh-CN"/>
        </w:rPr>
        <w:t>var rasties ne vairāk kā 1 no 10 lietotājiem</w:t>
      </w:r>
      <w:r w:rsidRPr="00722D0B">
        <w:rPr>
          <w:sz w:val="22"/>
          <w:szCs w:val="22"/>
          <w:u w:val="single"/>
          <w:lang w:val="lv-LV"/>
        </w:rPr>
        <w:t>):</w:t>
      </w:r>
    </w:p>
    <w:p w:rsidR="00696CAF" w:rsidRPr="00722D0B" w:rsidRDefault="00933315" w:rsidP="00696CAF">
      <w:pPr>
        <w:rPr>
          <w:sz w:val="22"/>
          <w:szCs w:val="22"/>
          <w:lang w:val="lv-LV"/>
        </w:rPr>
      </w:pPr>
      <w:r w:rsidRPr="00722D0B">
        <w:rPr>
          <w:sz w:val="22"/>
          <w:szCs w:val="22"/>
          <w:lang w:val="lv-LV"/>
        </w:rPr>
        <w:t>s</w:t>
      </w:r>
      <w:r w:rsidR="00696CAF" w:rsidRPr="00722D0B">
        <w:rPr>
          <w:sz w:val="22"/>
          <w:szCs w:val="22"/>
          <w:lang w:val="lv-LV"/>
        </w:rPr>
        <w:t>likta dūša, zems magnija līmenis asinīs.</w:t>
      </w:r>
    </w:p>
    <w:p w:rsidR="00696CAF" w:rsidRPr="00722D0B" w:rsidRDefault="00696CAF" w:rsidP="00696CAF">
      <w:pPr>
        <w:rPr>
          <w:sz w:val="22"/>
          <w:szCs w:val="22"/>
          <w:lang w:val="lv-LV"/>
        </w:rPr>
      </w:pPr>
    </w:p>
    <w:p w:rsidR="00696CAF" w:rsidRPr="00722D0B" w:rsidRDefault="00696CAF" w:rsidP="00696CAF">
      <w:pPr>
        <w:rPr>
          <w:sz w:val="22"/>
          <w:szCs w:val="22"/>
          <w:u w:val="single"/>
          <w:lang w:val="lv-LV"/>
        </w:rPr>
      </w:pPr>
      <w:r w:rsidRPr="00722D0B">
        <w:rPr>
          <w:sz w:val="22"/>
          <w:szCs w:val="22"/>
          <w:u w:val="single"/>
          <w:lang w:val="lv-LV"/>
        </w:rPr>
        <w:t>Retas blakusparādības (</w:t>
      </w:r>
      <w:r w:rsidRPr="00722D0B">
        <w:rPr>
          <w:rFonts w:eastAsia="SimSun"/>
          <w:sz w:val="22"/>
          <w:szCs w:val="22"/>
          <w:u w:val="single"/>
          <w:lang w:val="lv-LV" w:eastAsia="zh-CN"/>
        </w:rPr>
        <w:t>var rasties ne vairāk kā 1 no 1000 lietotājiem</w:t>
      </w:r>
      <w:r w:rsidRPr="00722D0B">
        <w:rPr>
          <w:sz w:val="22"/>
          <w:szCs w:val="22"/>
          <w:u w:val="single"/>
          <w:lang w:val="lv-LV"/>
        </w:rPr>
        <w:t>):</w:t>
      </w:r>
    </w:p>
    <w:p w:rsidR="00696CAF" w:rsidRPr="00722D0B" w:rsidRDefault="00933315" w:rsidP="00696CAF">
      <w:pPr>
        <w:rPr>
          <w:sz w:val="22"/>
          <w:szCs w:val="22"/>
          <w:lang w:val="lv-LV"/>
        </w:rPr>
      </w:pPr>
      <w:r w:rsidRPr="00722D0B">
        <w:rPr>
          <w:rFonts w:eastAsia="MS Mincho"/>
          <w:sz w:val="22"/>
          <w:szCs w:val="22"/>
          <w:lang w:val="lv-LV" w:eastAsia="ja-JP"/>
        </w:rPr>
        <w:t>t</w:t>
      </w:r>
      <w:r w:rsidR="00696CAF" w:rsidRPr="00722D0B">
        <w:rPr>
          <w:rFonts w:eastAsia="MS Mincho"/>
          <w:sz w:val="22"/>
          <w:szCs w:val="22"/>
          <w:lang w:val="lv-LV" w:eastAsia="ja-JP"/>
        </w:rPr>
        <w:t>rombocītu skaita samazināšanās asinīs, kas palielina asiņošanas risku vai zilumu veidošanās risku (asiņošanas izraisīti mazi violeti-sarkani punktiņi ādā vai citos audos)</w:t>
      </w:r>
      <w:r w:rsidR="00696CAF" w:rsidRPr="00722D0B">
        <w:rPr>
          <w:sz w:val="22"/>
          <w:szCs w:val="22"/>
          <w:lang w:val="lv-LV"/>
        </w:rPr>
        <w:t>, augsts kalcija līmenis asinīs, galvassāpes.</w:t>
      </w:r>
    </w:p>
    <w:p w:rsidR="00696CAF" w:rsidRPr="00722D0B" w:rsidRDefault="00696CAF" w:rsidP="00696CAF">
      <w:pPr>
        <w:rPr>
          <w:sz w:val="22"/>
          <w:szCs w:val="22"/>
          <w:lang w:val="lv-LV"/>
        </w:rPr>
      </w:pPr>
    </w:p>
    <w:p w:rsidR="00696CAF" w:rsidRPr="00722D0B" w:rsidRDefault="00696CAF" w:rsidP="00696CAF">
      <w:pPr>
        <w:rPr>
          <w:sz w:val="22"/>
          <w:szCs w:val="22"/>
          <w:u w:val="single"/>
          <w:lang w:val="lv-LV"/>
        </w:rPr>
      </w:pPr>
      <w:r w:rsidRPr="00722D0B">
        <w:rPr>
          <w:sz w:val="22"/>
          <w:szCs w:val="22"/>
          <w:u w:val="single"/>
          <w:lang w:val="lv-LV"/>
        </w:rPr>
        <w:t>Ļoti retas blakusparādības (</w:t>
      </w:r>
      <w:r w:rsidRPr="00722D0B">
        <w:rPr>
          <w:rFonts w:eastAsia="SimSun"/>
          <w:sz w:val="22"/>
          <w:szCs w:val="22"/>
          <w:u w:val="single"/>
          <w:lang w:val="lv-LV" w:eastAsia="zh-CN"/>
        </w:rPr>
        <w:t>var rasties ne vairāk kā 1 no 10000 lietotājiem</w:t>
      </w:r>
      <w:r w:rsidRPr="00722D0B">
        <w:rPr>
          <w:sz w:val="22"/>
          <w:szCs w:val="22"/>
          <w:u w:val="single"/>
          <w:lang w:val="lv-LV"/>
        </w:rPr>
        <w:t>):</w:t>
      </w:r>
    </w:p>
    <w:p w:rsidR="00696CAF" w:rsidRPr="00722D0B" w:rsidRDefault="00933315" w:rsidP="00696CAF">
      <w:pPr>
        <w:rPr>
          <w:sz w:val="22"/>
          <w:szCs w:val="22"/>
          <w:lang w:val="lv-LV"/>
        </w:rPr>
      </w:pPr>
      <w:r w:rsidRPr="00722D0B">
        <w:rPr>
          <w:rFonts w:eastAsia="MS Mincho"/>
          <w:sz w:val="22"/>
          <w:szCs w:val="22"/>
          <w:lang w:val="lv-LV" w:eastAsia="ja-JP"/>
        </w:rPr>
        <w:t>p</w:t>
      </w:r>
      <w:r w:rsidR="00696CAF" w:rsidRPr="00722D0B">
        <w:rPr>
          <w:rFonts w:eastAsia="MS Mincho"/>
          <w:sz w:val="22"/>
          <w:szCs w:val="22"/>
          <w:lang w:val="lv-LV" w:eastAsia="ja-JP"/>
        </w:rPr>
        <w:t>alielināts pH (traucēts skābju</w:t>
      </w:r>
      <w:r w:rsidR="00696CAF" w:rsidRPr="00722D0B">
        <w:rPr>
          <w:rFonts w:eastAsia="MS Mincho"/>
          <w:sz w:val="22"/>
          <w:szCs w:val="22"/>
          <w:lang w:val="lv-LV" w:eastAsia="ja-JP"/>
        </w:rPr>
        <w:noBreakHyphen/>
        <w:t>sārmu līdzsvars) zema hlorīdu līmeņa asinīs dēļ</w:t>
      </w:r>
      <w:r w:rsidR="00696CAF" w:rsidRPr="00722D0B">
        <w:rPr>
          <w:sz w:val="22"/>
          <w:szCs w:val="22"/>
          <w:lang w:val="lv-LV"/>
        </w:rPr>
        <w:t>.</w:t>
      </w:r>
    </w:p>
    <w:p w:rsidR="00696CAF" w:rsidRPr="00722D0B" w:rsidRDefault="00696CAF" w:rsidP="00696CAF">
      <w:pPr>
        <w:rPr>
          <w:sz w:val="22"/>
          <w:szCs w:val="22"/>
          <w:lang w:val="lv-LV"/>
        </w:rPr>
      </w:pPr>
    </w:p>
    <w:p w:rsidR="00C86E52" w:rsidRPr="00722D0B" w:rsidRDefault="00C86E52">
      <w:pPr>
        <w:rPr>
          <w:color w:val="000000"/>
          <w:sz w:val="22"/>
          <w:szCs w:val="22"/>
          <w:lang w:val="lv-LV"/>
        </w:rPr>
      </w:pPr>
      <w:r w:rsidRPr="00722D0B">
        <w:rPr>
          <w:sz w:val="22"/>
          <w:szCs w:val="22"/>
          <w:u w:val="single"/>
          <w:lang w:val="lv-LV"/>
        </w:rPr>
        <w:t>Blakusparādības, kuru biežums nav zināms</w:t>
      </w:r>
      <w:r w:rsidR="004A07F5" w:rsidRPr="00722D0B">
        <w:rPr>
          <w:sz w:val="22"/>
          <w:szCs w:val="22"/>
          <w:lang w:val="lv-LV"/>
        </w:rPr>
        <w:t xml:space="preserve"> (biežumu nevar noteikt pēc pieejamiem datiem)</w:t>
      </w:r>
      <w:r w:rsidRPr="00722D0B">
        <w:rPr>
          <w:sz w:val="22"/>
          <w:szCs w:val="22"/>
          <w:lang w:val="lv-LV"/>
        </w:rPr>
        <w:t>:</w:t>
      </w:r>
      <w:r w:rsidRPr="00722D0B">
        <w:rPr>
          <w:sz w:val="22"/>
          <w:szCs w:val="22"/>
          <w:lang w:val="lv-LV"/>
        </w:rPr>
        <w:br/>
        <w:t>siekalu dziedzeru iekaisums</w:t>
      </w:r>
      <w:r w:rsidRPr="00722D0B">
        <w:rPr>
          <w:rFonts w:eastAsia="MS Mincho"/>
          <w:sz w:val="22"/>
          <w:szCs w:val="22"/>
          <w:lang w:val="lv-LV" w:eastAsia="ja-JP"/>
        </w:rPr>
        <w:t xml:space="preserve">, </w:t>
      </w:r>
      <w:r w:rsidR="002B16BA" w:rsidRPr="00722D0B">
        <w:rPr>
          <w:sz w:val="22"/>
          <w:szCs w:val="22"/>
          <w:lang w:val="lv-LV"/>
        </w:rPr>
        <w:t>ādas un lūpas vēzis (nemelanomas ādas vēzis),</w:t>
      </w:r>
      <w:r w:rsidR="002B16BA" w:rsidRPr="00722D0B">
        <w:rPr>
          <w:sz w:val="18"/>
          <w:szCs w:val="18"/>
          <w:lang w:val="lv-LV"/>
        </w:rPr>
        <w:t xml:space="preserve"> </w:t>
      </w:r>
      <w:r w:rsidRPr="00722D0B">
        <w:rPr>
          <w:rFonts w:eastAsia="MS Mincho"/>
          <w:sz w:val="22"/>
          <w:szCs w:val="22"/>
          <w:lang w:val="lv-LV" w:eastAsia="ja-JP"/>
        </w:rPr>
        <w:t>asins šūnu skaita samazināšanās</w:t>
      </w:r>
      <w:r w:rsidR="00E80D1B" w:rsidRPr="00722D0B">
        <w:rPr>
          <w:rFonts w:eastAsia="MS Mincho"/>
          <w:sz w:val="22"/>
          <w:szCs w:val="22"/>
          <w:lang w:val="lv-LV" w:eastAsia="ja-JP"/>
        </w:rPr>
        <w:t xml:space="preserve"> (vai </w:t>
      </w:r>
      <w:r w:rsidR="00B3475D" w:rsidRPr="00722D0B">
        <w:rPr>
          <w:rFonts w:eastAsia="MS Mincho"/>
          <w:sz w:val="22"/>
          <w:szCs w:val="22"/>
          <w:lang w:val="lv-LV" w:eastAsia="ja-JP"/>
        </w:rPr>
        <w:t>pat</w:t>
      </w:r>
      <w:r w:rsidR="00C95DEC" w:rsidRPr="00722D0B">
        <w:rPr>
          <w:rFonts w:eastAsia="MS Mincho"/>
          <w:sz w:val="22"/>
          <w:szCs w:val="22"/>
          <w:lang w:val="lv-LV" w:eastAsia="ja-JP"/>
        </w:rPr>
        <w:t xml:space="preserve"> trūkums</w:t>
      </w:r>
      <w:r w:rsidR="00E80D1B" w:rsidRPr="00722D0B">
        <w:rPr>
          <w:rFonts w:eastAsia="MS Mincho"/>
          <w:sz w:val="22"/>
          <w:szCs w:val="22"/>
          <w:lang w:val="lv-LV" w:eastAsia="ja-JP"/>
        </w:rPr>
        <w:t>)</w:t>
      </w:r>
      <w:r w:rsidRPr="00722D0B">
        <w:rPr>
          <w:rFonts w:eastAsia="MS Mincho"/>
          <w:sz w:val="22"/>
          <w:szCs w:val="22"/>
          <w:lang w:val="lv-LV" w:eastAsia="ja-JP"/>
        </w:rPr>
        <w:t xml:space="preserve">, tostarp arī asins sarkano un balto šūnu skaita samazināšanās, smagas alerģiskas reakcijas, (piemēram, paaugstinātas jutības, anafilaktiska reakcija), vājāka apetīte vai tās zudums, nemiers, </w:t>
      </w:r>
      <w:r w:rsidR="00E82D1A" w:rsidRPr="00722D0B">
        <w:rPr>
          <w:rFonts w:eastAsia="MS Mincho"/>
          <w:sz w:val="22"/>
          <w:szCs w:val="22"/>
          <w:lang w:val="lv-LV" w:eastAsia="ja-JP"/>
        </w:rPr>
        <w:t>reibonis</w:t>
      </w:r>
      <w:r w:rsidR="009C1940" w:rsidRPr="00722D0B">
        <w:rPr>
          <w:rFonts w:eastAsia="MS Mincho"/>
          <w:sz w:val="22"/>
          <w:szCs w:val="22"/>
          <w:lang w:val="lv-LV" w:eastAsia="ja-JP"/>
        </w:rPr>
        <w:t>,</w:t>
      </w:r>
      <w:r w:rsidRPr="00722D0B">
        <w:rPr>
          <w:rFonts w:eastAsia="MS Mincho"/>
          <w:sz w:val="22"/>
          <w:szCs w:val="22"/>
          <w:lang w:val="lv-LV" w:eastAsia="ja-JP"/>
        </w:rPr>
        <w:t xml:space="preserve"> neskaidra redze vai dzeltens redzes lauka fons</w:t>
      </w:r>
      <w:r w:rsidR="009C1940" w:rsidRPr="00722D0B">
        <w:rPr>
          <w:rFonts w:eastAsia="MS Mincho"/>
          <w:sz w:val="22"/>
          <w:szCs w:val="22"/>
          <w:lang w:val="lv-LV" w:eastAsia="ja-JP"/>
        </w:rPr>
        <w:t>,</w:t>
      </w:r>
      <w:r w:rsidRPr="00722D0B">
        <w:rPr>
          <w:rFonts w:eastAsia="MS Mincho"/>
          <w:sz w:val="22"/>
          <w:szCs w:val="22"/>
          <w:lang w:val="lv-LV" w:eastAsia="ja-JP"/>
        </w:rPr>
        <w:t xml:space="preserve"> </w:t>
      </w:r>
      <w:r w:rsidR="004836D0" w:rsidRPr="00722D0B">
        <w:rPr>
          <w:rFonts w:eastAsia="MS Mincho"/>
          <w:sz w:val="22"/>
          <w:szCs w:val="22"/>
          <w:lang w:val="lv-LV" w:eastAsia="ja-JP"/>
        </w:rPr>
        <w:t>redze</w:t>
      </w:r>
      <w:r w:rsidR="0073330A">
        <w:rPr>
          <w:rFonts w:eastAsia="MS Mincho"/>
          <w:sz w:val="22"/>
          <w:szCs w:val="22"/>
          <w:lang w:val="lv-LV" w:eastAsia="ja-JP"/>
        </w:rPr>
        <w:t>s pasliktināšanās</w:t>
      </w:r>
      <w:r w:rsidR="004836D0" w:rsidRPr="00722D0B">
        <w:rPr>
          <w:rFonts w:eastAsia="MS Mincho"/>
          <w:sz w:val="22"/>
          <w:szCs w:val="22"/>
          <w:lang w:val="lv-LV" w:eastAsia="ja-JP"/>
        </w:rPr>
        <w:t xml:space="preserve"> un sāpes acīs (iespējama</w:t>
      </w:r>
      <w:r w:rsidR="00D12063" w:rsidRPr="00722D0B">
        <w:rPr>
          <w:rFonts w:eastAsia="MS Mincho"/>
          <w:sz w:val="22"/>
          <w:szCs w:val="22"/>
          <w:lang w:val="lv-LV" w:eastAsia="ja-JP"/>
        </w:rPr>
        <w:t>s</w:t>
      </w:r>
      <w:r w:rsidR="004836D0" w:rsidRPr="00722D0B">
        <w:rPr>
          <w:rFonts w:eastAsia="MS Mincho"/>
          <w:sz w:val="22"/>
          <w:szCs w:val="22"/>
          <w:lang w:val="lv-LV" w:eastAsia="ja-JP"/>
        </w:rPr>
        <w:t xml:space="preserve"> </w:t>
      </w:r>
      <w:r w:rsidR="00502C39" w:rsidRPr="00722D0B">
        <w:rPr>
          <w:rFonts w:eastAsia="MS Mincho"/>
          <w:sz w:val="22"/>
          <w:szCs w:val="22"/>
          <w:lang w:val="lv-LV" w:eastAsia="ja-JP"/>
        </w:rPr>
        <w:t xml:space="preserve">pazīmes, kas liecina par šķidruma uzkrāšanos acs asinsvadu slānī (dzīslenes izsvīdums), vai </w:t>
      </w:r>
      <w:r w:rsidR="00E43DA2" w:rsidRPr="00722D0B">
        <w:rPr>
          <w:rFonts w:eastAsia="MS Mincho"/>
          <w:sz w:val="22"/>
          <w:szCs w:val="22"/>
          <w:lang w:val="lv-LV" w:eastAsia="ja-JP"/>
        </w:rPr>
        <w:t xml:space="preserve">akūtas miopijas vai </w:t>
      </w:r>
      <w:r w:rsidR="004836D0" w:rsidRPr="00722D0B">
        <w:rPr>
          <w:rFonts w:eastAsia="MS Mincho"/>
          <w:sz w:val="22"/>
          <w:szCs w:val="22"/>
          <w:lang w:val="lv-LV" w:eastAsia="ja-JP"/>
        </w:rPr>
        <w:t>akūta</w:t>
      </w:r>
      <w:r w:rsidR="00D12063" w:rsidRPr="00722D0B">
        <w:rPr>
          <w:rFonts w:eastAsia="MS Mincho"/>
          <w:sz w:val="22"/>
          <w:szCs w:val="22"/>
          <w:lang w:val="lv-LV" w:eastAsia="ja-JP"/>
        </w:rPr>
        <w:t>s</w:t>
      </w:r>
      <w:r w:rsidR="004836D0" w:rsidRPr="00722D0B">
        <w:rPr>
          <w:rFonts w:eastAsia="MS Mincho"/>
          <w:sz w:val="22"/>
          <w:szCs w:val="22"/>
          <w:lang w:val="lv-LV" w:eastAsia="ja-JP"/>
        </w:rPr>
        <w:t xml:space="preserve"> slēgta kakta glaukomas pazīme</w:t>
      </w:r>
      <w:r w:rsidR="00D12063" w:rsidRPr="00722D0B">
        <w:rPr>
          <w:rFonts w:eastAsia="MS Mincho"/>
          <w:sz w:val="22"/>
          <w:szCs w:val="22"/>
          <w:lang w:val="lv-LV" w:eastAsia="ja-JP"/>
        </w:rPr>
        <w:t>s</w:t>
      </w:r>
      <w:r w:rsidR="004836D0" w:rsidRPr="00722D0B">
        <w:rPr>
          <w:rFonts w:eastAsia="MS Mincho"/>
          <w:sz w:val="22"/>
          <w:szCs w:val="22"/>
          <w:lang w:val="lv-LV" w:eastAsia="ja-JP"/>
        </w:rPr>
        <w:t xml:space="preserve">), </w:t>
      </w:r>
      <w:r w:rsidR="009C1940" w:rsidRPr="00722D0B">
        <w:rPr>
          <w:rFonts w:eastAsia="MS Mincho"/>
          <w:sz w:val="22"/>
          <w:szCs w:val="22"/>
          <w:lang w:val="lv-LV" w:eastAsia="ja-JP"/>
        </w:rPr>
        <w:t xml:space="preserve">asinsvadu iekaisums (nekrotizējošs vaskulīts), </w:t>
      </w:r>
      <w:r w:rsidRPr="00722D0B">
        <w:rPr>
          <w:rFonts w:eastAsia="MS Mincho"/>
          <w:sz w:val="22"/>
          <w:szCs w:val="22"/>
          <w:lang w:val="lv-LV" w:eastAsia="ja-JP"/>
        </w:rPr>
        <w:t>aizkuņģa dziedzera iekai</w:t>
      </w:r>
      <w:r w:rsidR="00137649" w:rsidRPr="00722D0B">
        <w:rPr>
          <w:rFonts w:eastAsia="MS Mincho"/>
          <w:sz w:val="22"/>
          <w:szCs w:val="22"/>
          <w:lang w:val="lv-LV" w:eastAsia="ja-JP"/>
        </w:rPr>
        <w:t>sums, kuņģa darbības traucējumi,</w:t>
      </w:r>
      <w:r w:rsidRPr="00722D0B">
        <w:rPr>
          <w:rFonts w:eastAsia="MS Mincho"/>
          <w:sz w:val="22"/>
          <w:szCs w:val="22"/>
          <w:lang w:val="lv-LV" w:eastAsia="ja-JP"/>
        </w:rPr>
        <w:t xml:space="preserve"> dzeltena ādas un/vai acu krāsa (dzelte), </w:t>
      </w:r>
      <w:r w:rsidR="00E922EE" w:rsidRPr="00722D0B">
        <w:rPr>
          <w:rFonts w:eastAsia="MS Mincho"/>
          <w:i/>
          <w:sz w:val="22"/>
          <w:szCs w:val="22"/>
          <w:lang w:val="lv-LV" w:eastAsia="ja-JP"/>
        </w:rPr>
        <w:t>lupus</w:t>
      </w:r>
      <w:r w:rsidR="00E922EE" w:rsidRPr="00722D0B">
        <w:rPr>
          <w:rFonts w:eastAsia="MS Mincho"/>
          <w:sz w:val="22"/>
          <w:szCs w:val="22"/>
          <w:lang w:val="lv-LV" w:eastAsia="ja-JP"/>
        </w:rPr>
        <w:t xml:space="preserve"> līdzīgs sindroms (stāvoklis, kas atdarina sistēmisko sarkano vilkēdi</w:t>
      </w:r>
      <w:r w:rsidR="005B3877" w:rsidRPr="00722D0B">
        <w:rPr>
          <w:rFonts w:eastAsia="MS Mincho"/>
          <w:sz w:val="22"/>
          <w:szCs w:val="22"/>
          <w:lang w:val="lv-LV" w:eastAsia="ja-JP"/>
        </w:rPr>
        <w:t>, kad</w:t>
      </w:r>
      <w:r w:rsidR="00E922EE" w:rsidRPr="00722D0B">
        <w:rPr>
          <w:rFonts w:eastAsia="MS Mincho"/>
          <w:sz w:val="22"/>
          <w:szCs w:val="22"/>
          <w:lang w:val="lv-LV" w:eastAsia="ja-JP"/>
        </w:rPr>
        <w:t xml:space="preserve"> organisma imūnā sistēma uzbrūk pašam organismam), </w:t>
      </w:r>
      <w:r w:rsidRPr="00722D0B">
        <w:rPr>
          <w:rFonts w:eastAsia="MS Mincho"/>
          <w:sz w:val="22"/>
          <w:szCs w:val="22"/>
          <w:lang w:val="lv-LV" w:eastAsia="ja-JP"/>
        </w:rPr>
        <w:t>ādas patoloģijas (piemēram, ādas asinsvadu iekaisums) un pastiprināta jutība pret gaismu</w:t>
      </w:r>
      <w:r w:rsidR="00BD60C8" w:rsidRPr="00722D0B">
        <w:rPr>
          <w:rFonts w:eastAsia="MS Mincho"/>
          <w:sz w:val="22"/>
          <w:szCs w:val="22"/>
          <w:lang w:val="lv-LV" w:eastAsia="ja-JP"/>
        </w:rPr>
        <w:t xml:space="preserve">, </w:t>
      </w:r>
      <w:r w:rsidR="0096065A" w:rsidRPr="00722D0B">
        <w:rPr>
          <w:rFonts w:eastAsia="MS Mincho"/>
          <w:sz w:val="22"/>
          <w:szCs w:val="22"/>
          <w:lang w:val="lv-LV" w:eastAsia="ja-JP"/>
        </w:rPr>
        <w:t xml:space="preserve">izsitumi, ādas apsārtums, </w:t>
      </w:r>
      <w:r w:rsidR="00EC4695" w:rsidRPr="00722D0B">
        <w:rPr>
          <w:rFonts w:eastAsia="MS Mincho"/>
          <w:sz w:val="22"/>
          <w:szCs w:val="22"/>
          <w:lang w:val="lv-LV" w:eastAsia="ja-JP"/>
        </w:rPr>
        <w:t>pūšļu veidošanās</w:t>
      </w:r>
      <w:r w:rsidR="001339DD" w:rsidRPr="00722D0B">
        <w:rPr>
          <w:rFonts w:eastAsia="MS Mincho"/>
          <w:sz w:val="22"/>
          <w:szCs w:val="22"/>
          <w:lang w:val="lv-LV" w:eastAsia="ja-JP"/>
        </w:rPr>
        <w:t xml:space="preserve"> uz lūpām, acīs</w:t>
      </w:r>
      <w:r w:rsidR="0096065A" w:rsidRPr="00722D0B">
        <w:rPr>
          <w:rFonts w:eastAsia="MS Mincho"/>
          <w:sz w:val="22"/>
          <w:szCs w:val="22"/>
          <w:lang w:val="lv-LV" w:eastAsia="ja-JP"/>
        </w:rPr>
        <w:t xml:space="preserve"> vai mutē, ādas lobīšanās, drudzis (daudzformu eritēmas</w:t>
      </w:r>
      <w:r w:rsidR="00C66B0A" w:rsidRPr="00722D0B">
        <w:rPr>
          <w:rFonts w:eastAsia="MS Mincho"/>
          <w:sz w:val="22"/>
          <w:szCs w:val="22"/>
          <w:lang w:val="lv-LV" w:eastAsia="ja-JP"/>
        </w:rPr>
        <w:t xml:space="preserve"> iespējamās</w:t>
      </w:r>
      <w:r w:rsidR="0096065A" w:rsidRPr="00722D0B">
        <w:rPr>
          <w:rFonts w:eastAsia="MS Mincho"/>
          <w:sz w:val="22"/>
          <w:szCs w:val="22"/>
          <w:lang w:val="lv-LV" w:eastAsia="ja-JP"/>
        </w:rPr>
        <w:t xml:space="preserve"> pazīmes),</w:t>
      </w:r>
      <w:r w:rsidR="009C1940" w:rsidRPr="00722D0B">
        <w:rPr>
          <w:rFonts w:eastAsia="MS Mincho"/>
          <w:sz w:val="22"/>
          <w:szCs w:val="22"/>
          <w:lang w:val="lv-LV" w:eastAsia="ja-JP"/>
        </w:rPr>
        <w:t xml:space="preserve">vājums, </w:t>
      </w:r>
      <w:r w:rsidRPr="00722D0B">
        <w:rPr>
          <w:rFonts w:eastAsia="MS Mincho"/>
          <w:sz w:val="22"/>
          <w:szCs w:val="22"/>
          <w:lang w:val="lv-LV" w:eastAsia="ja-JP"/>
        </w:rPr>
        <w:t xml:space="preserve">nieru iekaisums vai to funkcijas traucējumi, </w:t>
      </w:r>
      <w:r w:rsidR="009C1940" w:rsidRPr="00722D0B">
        <w:rPr>
          <w:rFonts w:eastAsia="MS Mincho"/>
          <w:sz w:val="22"/>
          <w:szCs w:val="22"/>
          <w:lang w:val="lv-LV" w:eastAsia="ja-JP"/>
        </w:rPr>
        <w:t xml:space="preserve">glikoze urīnā (glikozūrija), </w:t>
      </w:r>
      <w:r w:rsidRPr="00722D0B">
        <w:rPr>
          <w:rFonts w:eastAsia="MS Mincho"/>
          <w:sz w:val="22"/>
          <w:szCs w:val="22"/>
          <w:lang w:val="lv-LV" w:eastAsia="ja-JP"/>
        </w:rPr>
        <w:t>drudzis</w:t>
      </w:r>
      <w:r w:rsidR="009C1940" w:rsidRPr="00722D0B">
        <w:rPr>
          <w:rFonts w:eastAsia="MS Mincho"/>
          <w:sz w:val="22"/>
          <w:szCs w:val="22"/>
          <w:lang w:val="lv-LV" w:eastAsia="ja-JP"/>
        </w:rPr>
        <w:t>,</w:t>
      </w:r>
      <w:r w:rsidRPr="00722D0B">
        <w:rPr>
          <w:rFonts w:eastAsia="MS Mincho"/>
          <w:sz w:val="22"/>
          <w:szCs w:val="22"/>
          <w:lang w:val="lv-LV" w:eastAsia="ja-JP"/>
        </w:rPr>
        <w:t xml:space="preserve"> traucēts elektrolītu līdzsvars, augsts holesterīna līmenis asinīs, samazināts asiņu tilpums, </w:t>
      </w:r>
      <w:r w:rsidR="00110979" w:rsidRPr="00722D0B">
        <w:rPr>
          <w:rFonts w:eastAsia="MS Mincho"/>
          <w:sz w:val="22"/>
          <w:szCs w:val="22"/>
          <w:lang w:val="lv-LV" w:eastAsia="ja-JP"/>
        </w:rPr>
        <w:t>paaugstināts glikozes līmenis asinīs, grūti kontrolējams</w:t>
      </w:r>
      <w:r w:rsidRPr="00722D0B">
        <w:rPr>
          <w:rFonts w:eastAsia="MS Mincho"/>
          <w:sz w:val="22"/>
          <w:szCs w:val="22"/>
          <w:lang w:val="lv-LV" w:eastAsia="ja-JP"/>
        </w:rPr>
        <w:t xml:space="preserve"> glikozes</w:t>
      </w:r>
      <w:r w:rsidR="00904877" w:rsidRPr="00722D0B">
        <w:rPr>
          <w:rFonts w:eastAsia="MS Mincho"/>
          <w:sz w:val="22"/>
          <w:szCs w:val="22"/>
          <w:lang w:val="lv-LV" w:eastAsia="ja-JP"/>
        </w:rPr>
        <w:t xml:space="preserve"> līmenis asinīs/urīnā</w:t>
      </w:r>
      <w:r w:rsidR="00110979" w:rsidRPr="00722D0B">
        <w:rPr>
          <w:rFonts w:eastAsia="MS Mincho"/>
          <w:sz w:val="22"/>
          <w:szCs w:val="22"/>
          <w:lang w:val="lv-LV" w:eastAsia="ja-JP"/>
        </w:rPr>
        <w:t xml:space="preserve"> cukura diabēta pacientiem</w:t>
      </w:r>
      <w:r w:rsidRPr="00722D0B">
        <w:rPr>
          <w:rFonts w:eastAsia="MS Mincho"/>
          <w:sz w:val="22"/>
          <w:szCs w:val="22"/>
          <w:lang w:val="lv-LV" w:eastAsia="ja-JP"/>
        </w:rPr>
        <w:t xml:space="preserve">, </w:t>
      </w:r>
      <w:r w:rsidR="00820D50" w:rsidRPr="00722D0B">
        <w:rPr>
          <w:rFonts w:eastAsia="MS Mincho"/>
          <w:sz w:val="22"/>
          <w:szCs w:val="22"/>
          <w:lang w:val="lv-LV" w:eastAsia="ja-JP"/>
        </w:rPr>
        <w:t xml:space="preserve">vai </w:t>
      </w:r>
      <w:r w:rsidRPr="00722D0B">
        <w:rPr>
          <w:rFonts w:eastAsia="MS Mincho"/>
          <w:sz w:val="22"/>
          <w:szCs w:val="22"/>
          <w:lang w:val="lv-LV" w:eastAsia="ja-JP"/>
        </w:rPr>
        <w:t xml:space="preserve">tauku līmenis asinīs. </w:t>
      </w:r>
    </w:p>
    <w:p w:rsidR="00C86E52" w:rsidRPr="00722D0B" w:rsidRDefault="00C86E52">
      <w:pPr>
        <w:pStyle w:val="Footer"/>
        <w:tabs>
          <w:tab w:val="clear" w:pos="4153"/>
          <w:tab w:val="clear" w:pos="8306"/>
          <w:tab w:val="left" w:pos="540"/>
        </w:tabs>
        <w:rPr>
          <w:color w:val="000000"/>
          <w:sz w:val="22"/>
          <w:szCs w:val="22"/>
          <w:lang w:val="lv-LV"/>
        </w:rPr>
      </w:pPr>
    </w:p>
    <w:p w:rsidR="00A82E32" w:rsidRPr="00722D0B" w:rsidRDefault="00A82E32" w:rsidP="00A82E32">
      <w:pPr>
        <w:numPr>
          <w:ilvl w:val="12"/>
          <w:numId w:val="0"/>
        </w:numPr>
        <w:rPr>
          <w:rFonts w:eastAsia="SimSun"/>
          <w:sz w:val="22"/>
          <w:szCs w:val="22"/>
          <w:lang w:val="lv-LV" w:eastAsia="zh-CN"/>
        </w:rPr>
      </w:pPr>
      <w:r w:rsidRPr="00722D0B">
        <w:rPr>
          <w:rFonts w:eastAsia="SimSun"/>
          <w:b/>
          <w:bCs/>
          <w:sz w:val="22"/>
          <w:szCs w:val="22"/>
          <w:lang w:val="lv-LV" w:eastAsia="zh-CN"/>
        </w:rPr>
        <w:t>Ziņošana par blakusparādībām</w:t>
      </w:r>
    </w:p>
    <w:p w:rsidR="00A82E32" w:rsidRPr="00722D0B" w:rsidRDefault="00A82E32" w:rsidP="00A82E32">
      <w:pPr>
        <w:numPr>
          <w:ilvl w:val="12"/>
          <w:numId w:val="0"/>
        </w:numPr>
        <w:rPr>
          <w:rFonts w:eastAsia="SimSun"/>
          <w:sz w:val="22"/>
          <w:szCs w:val="22"/>
          <w:lang w:val="lv-LV" w:eastAsia="zh-CN"/>
        </w:rPr>
      </w:pPr>
      <w:r w:rsidRPr="00722D0B">
        <w:rPr>
          <w:rFonts w:eastAsia="SimSun"/>
          <w:sz w:val="22"/>
          <w:szCs w:val="22"/>
          <w:lang w:val="lv-LV" w:eastAsia="zh-CN"/>
        </w:rPr>
        <w:t>Ja Jums rodas jebkādas blakusparā</w:t>
      </w:r>
      <w:r w:rsidR="00587D89" w:rsidRPr="00722D0B">
        <w:rPr>
          <w:rFonts w:eastAsia="SimSun"/>
          <w:sz w:val="22"/>
          <w:szCs w:val="22"/>
          <w:lang w:val="lv-LV" w:eastAsia="zh-CN"/>
        </w:rPr>
        <w:t xml:space="preserve">dības, konsultējieties ar ārstu vai </w:t>
      </w:r>
      <w:r w:rsidRPr="00722D0B">
        <w:rPr>
          <w:rFonts w:eastAsia="SimSun"/>
          <w:sz w:val="22"/>
          <w:szCs w:val="22"/>
          <w:lang w:val="lv-LV" w:eastAsia="zh-CN"/>
        </w:rPr>
        <w:t>farmaceitu</w:t>
      </w:r>
      <w:r w:rsidR="00587D89" w:rsidRPr="00722D0B">
        <w:rPr>
          <w:rFonts w:eastAsia="SimSun"/>
          <w:sz w:val="22"/>
          <w:szCs w:val="22"/>
          <w:lang w:val="lv-LV" w:eastAsia="zh-CN"/>
        </w:rPr>
        <w:t>.</w:t>
      </w:r>
      <w:r w:rsidRPr="00722D0B">
        <w:rPr>
          <w:rFonts w:eastAsia="SimSun"/>
          <w:sz w:val="22"/>
          <w:szCs w:val="22"/>
          <w:lang w:val="lv-LV" w:eastAsia="zh-CN"/>
        </w:rPr>
        <w:t xml:space="preserve"> Tas attiecas arī uz iespējam</w:t>
      </w:r>
      <w:r w:rsidR="00885CC8" w:rsidRPr="00722D0B">
        <w:rPr>
          <w:rFonts w:eastAsia="SimSun"/>
          <w:sz w:val="22"/>
          <w:szCs w:val="22"/>
          <w:lang w:val="lv-LV" w:eastAsia="zh-CN"/>
        </w:rPr>
        <w:t>aj</w:t>
      </w:r>
      <w:r w:rsidRPr="00722D0B">
        <w:rPr>
          <w:rFonts w:eastAsia="SimSun"/>
          <w:sz w:val="22"/>
          <w:szCs w:val="22"/>
          <w:lang w:val="lv-LV" w:eastAsia="zh-CN"/>
        </w:rPr>
        <w:t xml:space="preserve">ām blakusparādībām, kas </w:t>
      </w:r>
      <w:r w:rsidR="00885CC8" w:rsidRPr="00722D0B">
        <w:rPr>
          <w:rFonts w:eastAsia="SimSun"/>
          <w:sz w:val="22"/>
          <w:szCs w:val="22"/>
          <w:lang w:val="lv-LV" w:eastAsia="zh-CN"/>
        </w:rPr>
        <w:t xml:space="preserve">nav minētas </w:t>
      </w:r>
      <w:r w:rsidRPr="00722D0B">
        <w:rPr>
          <w:rFonts w:eastAsia="SimSun"/>
          <w:sz w:val="22"/>
          <w:szCs w:val="22"/>
          <w:lang w:val="lv-LV" w:eastAsia="zh-CN"/>
        </w:rPr>
        <w:t xml:space="preserve">šajā instrukcijā. Jūs varat ziņot par blakusparādībām arī tieši, izmantojot </w:t>
      </w:r>
      <w:hyperlink r:id="rId15" w:history="1">
        <w:r w:rsidRPr="00722D0B">
          <w:rPr>
            <w:snapToGrid w:val="0"/>
            <w:color w:val="0000FF"/>
            <w:sz w:val="22"/>
            <w:szCs w:val="22"/>
            <w:u w:val="single"/>
            <w:shd w:val="pct15" w:color="auto" w:fill="FFFFFF"/>
            <w:lang w:val="lv-LV" w:eastAsia="lv-LV"/>
          </w:rPr>
          <w:t>V pielikumā</w:t>
        </w:r>
      </w:hyperlink>
      <w:r w:rsidRPr="00722D0B">
        <w:rPr>
          <w:snapToGrid w:val="0"/>
          <w:color w:val="0000FF"/>
          <w:sz w:val="22"/>
          <w:szCs w:val="22"/>
          <w:u w:val="single"/>
          <w:shd w:val="pct15" w:color="auto" w:fill="FFFFFF"/>
          <w:lang w:val="lv-LV" w:eastAsia="lv-LV" w:bidi="or-IN"/>
        </w:rPr>
        <w:t xml:space="preserve"> </w:t>
      </w:r>
      <w:r w:rsidRPr="00722D0B">
        <w:rPr>
          <w:rFonts w:eastAsia="SimSun"/>
          <w:sz w:val="22"/>
          <w:szCs w:val="22"/>
          <w:shd w:val="pct15" w:color="auto" w:fill="FFFFFF"/>
          <w:lang w:val="lv-LV" w:eastAsia="zh-CN"/>
        </w:rPr>
        <w:t>minēto nacionālās ziņošanas sistēmas kontak</w:t>
      </w:r>
      <w:r w:rsidR="00587D89" w:rsidRPr="00722D0B">
        <w:rPr>
          <w:rFonts w:eastAsia="SimSun"/>
          <w:sz w:val="22"/>
          <w:szCs w:val="22"/>
          <w:shd w:val="pct15" w:color="auto" w:fill="FFFFFF"/>
          <w:lang w:val="lv-LV" w:eastAsia="zh-CN"/>
        </w:rPr>
        <w:t>t</w:t>
      </w:r>
      <w:r w:rsidRPr="00722D0B">
        <w:rPr>
          <w:rFonts w:eastAsia="SimSun"/>
          <w:sz w:val="22"/>
          <w:szCs w:val="22"/>
          <w:shd w:val="pct15" w:color="auto" w:fill="FFFFFF"/>
          <w:lang w:val="lv-LV" w:eastAsia="zh-CN"/>
        </w:rPr>
        <w:t>informāciju</w:t>
      </w:r>
      <w:r w:rsidRPr="00722D0B">
        <w:rPr>
          <w:rFonts w:eastAsia="SimSun"/>
          <w:sz w:val="22"/>
          <w:szCs w:val="22"/>
          <w:lang w:val="lv-LV" w:eastAsia="zh-CN"/>
        </w:rPr>
        <w:t>. Ziņojot par blakusparādībām, Jūs varat palīdzēt nodrošināt daudz plašāku informāciju par šo zāļu drošumu.</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rsidP="005B05D3">
      <w:pPr>
        <w:pStyle w:val="Footer"/>
        <w:keepNext/>
        <w:tabs>
          <w:tab w:val="clear" w:pos="4153"/>
          <w:tab w:val="clear" w:pos="8306"/>
          <w:tab w:val="left" w:pos="540"/>
        </w:tabs>
        <w:rPr>
          <w:b/>
          <w:bCs/>
          <w:color w:val="000000"/>
          <w:sz w:val="22"/>
          <w:szCs w:val="22"/>
          <w:lang w:val="lv-LV"/>
        </w:rPr>
      </w:pPr>
      <w:r w:rsidRPr="00722D0B">
        <w:rPr>
          <w:b/>
          <w:color w:val="000000"/>
          <w:sz w:val="22"/>
          <w:szCs w:val="22"/>
          <w:lang w:val="lv-LV"/>
        </w:rPr>
        <w:t>5.</w:t>
      </w:r>
      <w:r w:rsidRPr="00722D0B">
        <w:rPr>
          <w:b/>
          <w:color w:val="000000"/>
          <w:sz w:val="22"/>
          <w:szCs w:val="22"/>
          <w:lang w:val="lv-LV"/>
        </w:rPr>
        <w:tab/>
      </w:r>
      <w:r w:rsidR="003A6D68" w:rsidRPr="00722D0B">
        <w:rPr>
          <w:b/>
          <w:bCs/>
          <w:color w:val="000000"/>
          <w:sz w:val="22"/>
          <w:szCs w:val="22"/>
          <w:lang w:val="lv-LV"/>
        </w:rPr>
        <w:t>Kā uzglabāt MicardisPlus</w:t>
      </w:r>
    </w:p>
    <w:p w:rsidR="00C86E52" w:rsidRPr="00722D0B" w:rsidRDefault="00C86E52" w:rsidP="005B05D3">
      <w:pPr>
        <w:pStyle w:val="Footer"/>
        <w:keepNext/>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Uzglabāt </w:t>
      </w:r>
      <w:r w:rsidR="003A6D68" w:rsidRPr="00722D0B">
        <w:rPr>
          <w:color w:val="000000"/>
          <w:sz w:val="22"/>
          <w:szCs w:val="22"/>
          <w:lang w:val="lv-LV"/>
        </w:rPr>
        <w:t xml:space="preserve">šīs zāles </w:t>
      </w:r>
      <w:r w:rsidRPr="00722D0B">
        <w:rPr>
          <w:color w:val="000000"/>
          <w:sz w:val="22"/>
          <w:szCs w:val="22"/>
          <w:lang w:val="lv-LV"/>
        </w:rPr>
        <w:t xml:space="preserve">bērniem </w:t>
      </w:r>
      <w:r w:rsidR="003A6D68" w:rsidRPr="00722D0B">
        <w:rPr>
          <w:color w:val="000000"/>
          <w:sz w:val="22"/>
          <w:szCs w:val="22"/>
          <w:lang w:val="lv-LV"/>
        </w:rPr>
        <w:t xml:space="preserve">neredzamā un </w:t>
      </w:r>
      <w:r w:rsidRPr="00722D0B">
        <w:rPr>
          <w:color w:val="000000"/>
          <w:sz w:val="22"/>
          <w:szCs w:val="22"/>
          <w:lang w:val="lv-LV"/>
        </w:rPr>
        <w:t>nepieejamā vietā.</w:t>
      </w:r>
    </w:p>
    <w:p w:rsidR="003A6D68" w:rsidRPr="00722D0B" w:rsidRDefault="003A6D68">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Nelietot </w:t>
      </w:r>
      <w:r w:rsidR="003A6D68" w:rsidRPr="00722D0B">
        <w:rPr>
          <w:color w:val="000000"/>
          <w:sz w:val="22"/>
          <w:szCs w:val="22"/>
          <w:lang w:val="lv-LV"/>
        </w:rPr>
        <w:t xml:space="preserve">šīs zāles </w:t>
      </w:r>
      <w:r w:rsidRPr="00722D0B">
        <w:rPr>
          <w:color w:val="000000"/>
          <w:sz w:val="22"/>
          <w:szCs w:val="22"/>
          <w:lang w:val="lv-LV"/>
        </w:rPr>
        <w:t xml:space="preserve">pēc derīguma termiņa beigām, kas norādīts uz </w:t>
      </w:r>
      <w:r w:rsidR="00851341" w:rsidRPr="00722D0B">
        <w:rPr>
          <w:color w:val="000000"/>
          <w:sz w:val="22"/>
          <w:szCs w:val="22"/>
          <w:lang w:val="lv-LV"/>
        </w:rPr>
        <w:t xml:space="preserve">kastītes </w:t>
      </w:r>
      <w:r w:rsidRPr="00722D0B">
        <w:rPr>
          <w:color w:val="000000"/>
          <w:sz w:val="22"/>
          <w:szCs w:val="22"/>
          <w:lang w:val="lv-LV"/>
        </w:rPr>
        <w:t>pēc “</w:t>
      </w:r>
      <w:r w:rsidR="00312D2E" w:rsidRPr="00722D0B">
        <w:rPr>
          <w:color w:val="000000"/>
          <w:sz w:val="22"/>
          <w:szCs w:val="22"/>
          <w:lang w:val="lv-LV"/>
        </w:rPr>
        <w:t>EXP</w:t>
      </w:r>
      <w:r w:rsidRPr="00722D0B">
        <w:rPr>
          <w:color w:val="000000"/>
          <w:sz w:val="22"/>
          <w:szCs w:val="22"/>
          <w:lang w:val="lv-LV"/>
        </w:rPr>
        <w:t>”. Derīguma termiņš attiecas uz norādītā mēneša pēdējo dienu.</w:t>
      </w:r>
    </w:p>
    <w:p w:rsidR="00C86E52" w:rsidRPr="00722D0B" w:rsidRDefault="00C86E52">
      <w:pPr>
        <w:pStyle w:val="Footer"/>
        <w:tabs>
          <w:tab w:val="clear" w:pos="4153"/>
          <w:tab w:val="clear" w:pos="8306"/>
          <w:tab w:val="left" w:pos="540"/>
        </w:tabs>
        <w:rPr>
          <w:color w:val="000000"/>
          <w:sz w:val="22"/>
          <w:szCs w:val="22"/>
          <w:lang w:val="lv-LV"/>
        </w:rPr>
      </w:pPr>
    </w:p>
    <w:p w:rsidR="00CD1A0E" w:rsidRPr="00722D0B" w:rsidRDefault="000B59C9" w:rsidP="00CD1A0E">
      <w:pPr>
        <w:ind w:right="-2"/>
        <w:rPr>
          <w:sz w:val="22"/>
          <w:szCs w:val="22"/>
          <w:lang w:val="lv-LV"/>
        </w:rPr>
      </w:pPr>
      <w:r w:rsidRPr="00722D0B">
        <w:rPr>
          <w:color w:val="000000"/>
          <w:sz w:val="22"/>
          <w:szCs w:val="22"/>
          <w:lang w:val="lv-LV"/>
        </w:rPr>
        <w:t>Šīm zālēm nav nepieciešama īpaša uzglabāšanas temperatūra</w:t>
      </w:r>
      <w:r w:rsidR="00C86E52" w:rsidRPr="00722D0B">
        <w:rPr>
          <w:color w:val="000000"/>
          <w:sz w:val="22"/>
          <w:szCs w:val="22"/>
          <w:lang w:val="lv-LV"/>
        </w:rPr>
        <w:t>. Jums savas zāles ir jāuzglabā oriģināliepakojumā, lai tabletes sargātu no mitruma.</w:t>
      </w:r>
      <w:r w:rsidR="00CD1A0E" w:rsidRPr="00722D0B">
        <w:rPr>
          <w:color w:val="000000"/>
          <w:sz w:val="22"/>
          <w:szCs w:val="22"/>
          <w:lang w:val="lv-LV"/>
        </w:rPr>
        <w:t xml:space="preserve"> </w:t>
      </w:r>
      <w:r w:rsidR="00CD1A0E" w:rsidRPr="00722D0B">
        <w:rPr>
          <w:sz w:val="22"/>
          <w:szCs w:val="22"/>
          <w:lang w:val="lv-LV"/>
        </w:rPr>
        <w:t xml:space="preserve">Izņemiet MicardisPlus tableti no blistera </w:t>
      </w:r>
      <w:r w:rsidR="00A051FC" w:rsidRPr="00722D0B">
        <w:rPr>
          <w:sz w:val="22"/>
          <w:szCs w:val="22"/>
          <w:lang w:val="lv-LV"/>
        </w:rPr>
        <w:t xml:space="preserve">vienīgi tieši </w:t>
      </w:r>
      <w:r w:rsidR="00CD1A0E" w:rsidRPr="00722D0B">
        <w:rPr>
          <w:sz w:val="22"/>
          <w:szCs w:val="22"/>
          <w:lang w:val="lv-LV"/>
        </w:rPr>
        <w:t>pirms lietošanas.</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Reizēm blistera ārējā kārtiņa starp blistera ligzdiņām atdalās no iekšējā slāņa. Šādā gadījumā nekādi pasākumi nav nepieciešami.</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3A6D68">
      <w:pPr>
        <w:pStyle w:val="Footer"/>
        <w:tabs>
          <w:tab w:val="clear" w:pos="4153"/>
          <w:tab w:val="clear" w:pos="8306"/>
          <w:tab w:val="left" w:pos="540"/>
        </w:tabs>
        <w:rPr>
          <w:color w:val="000000"/>
          <w:sz w:val="22"/>
          <w:szCs w:val="22"/>
          <w:lang w:val="lv-LV"/>
        </w:rPr>
      </w:pPr>
      <w:r w:rsidRPr="00722D0B">
        <w:rPr>
          <w:color w:val="000000"/>
          <w:sz w:val="22"/>
          <w:szCs w:val="22"/>
          <w:lang w:val="lv-LV"/>
        </w:rPr>
        <w:t>Neizmetiet z</w:t>
      </w:r>
      <w:r w:rsidR="00C86E52" w:rsidRPr="00722D0B">
        <w:rPr>
          <w:color w:val="000000"/>
          <w:sz w:val="22"/>
          <w:szCs w:val="22"/>
          <w:lang w:val="lv-LV"/>
        </w:rPr>
        <w:t xml:space="preserve">āles </w:t>
      </w:r>
      <w:r w:rsidRPr="00722D0B">
        <w:rPr>
          <w:color w:val="000000"/>
          <w:sz w:val="22"/>
          <w:szCs w:val="22"/>
          <w:lang w:val="lv-LV"/>
        </w:rPr>
        <w:t>kanalizācijā</w:t>
      </w:r>
      <w:r w:rsidRPr="00722D0B" w:rsidDel="003A6D68">
        <w:rPr>
          <w:color w:val="000000"/>
          <w:sz w:val="22"/>
          <w:szCs w:val="22"/>
          <w:lang w:val="lv-LV"/>
        </w:rPr>
        <w:t xml:space="preserve"> </w:t>
      </w:r>
      <w:r w:rsidRPr="00722D0B">
        <w:rPr>
          <w:color w:val="000000"/>
          <w:sz w:val="22"/>
          <w:szCs w:val="22"/>
          <w:lang w:val="lv-LV"/>
        </w:rPr>
        <w:t xml:space="preserve">vai sadzīves </w:t>
      </w:r>
      <w:r w:rsidR="00C86E52" w:rsidRPr="00722D0B">
        <w:rPr>
          <w:color w:val="000000"/>
          <w:sz w:val="22"/>
          <w:szCs w:val="22"/>
          <w:lang w:val="lv-LV"/>
        </w:rPr>
        <w:t>atkritum</w:t>
      </w:r>
      <w:r w:rsidRPr="00722D0B">
        <w:rPr>
          <w:color w:val="000000"/>
          <w:sz w:val="22"/>
          <w:szCs w:val="22"/>
          <w:lang w:val="lv-LV"/>
        </w:rPr>
        <w:t>os.</w:t>
      </w:r>
      <w:r w:rsidR="00C86E52" w:rsidRPr="00722D0B">
        <w:rPr>
          <w:color w:val="000000"/>
          <w:sz w:val="22"/>
          <w:szCs w:val="22"/>
          <w:lang w:val="lv-LV"/>
        </w:rPr>
        <w:t xml:space="preserve"> Vaicājiet farmaceitam</w:t>
      </w:r>
      <w:r w:rsidRPr="00722D0B">
        <w:rPr>
          <w:color w:val="000000"/>
          <w:sz w:val="22"/>
          <w:szCs w:val="22"/>
          <w:lang w:val="lv-LV"/>
        </w:rPr>
        <w:t>, kā izmest zāles, kuras vairs nelietoj</w:t>
      </w:r>
      <w:r w:rsidR="00E56292" w:rsidRPr="00722D0B">
        <w:rPr>
          <w:color w:val="000000"/>
          <w:sz w:val="22"/>
          <w:szCs w:val="22"/>
          <w:lang w:val="lv-LV"/>
        </w:rPr>
        <w:t>a</w:t>
      </w:r>
      <w:r w:rsidRPr="00722D0B">
        <w:rPr>
          <w:color w:val="000000"/>
          <w:sz w:val="22"/>
          <w:szCs w:val="22"/>
          <w:lang w:val="lv-LV"/>
        </w:rPr>
        <w:t>t.</w:t>
      </w:r>
      <w:r w:rsidR="00C86E52" w:rsidRPr="00722D0B">
        <w:rPr>
          <w:color w:val="000000"/>
          <w:sz w:val="22"/>
          <w:szCs w:val="22"/>
          <w:lang w:val="lv-LV"/>
        </w:rPr>
        <w:t xml:space="preserve"> Šie pasākumi palīdzēs aizsargāt apkārtējo vidi.</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rsidP="00BB36D7">
      <w:pPr>
        <w:pStyle w:val="Footer"/>
        <w:keepNext/>
        <w:tabs>
          <w:tab w:val="clear" w:pos="4153"/>
          <w:tab w:val="clear" w:pos="8306"/>
          <w:tab w:val="left" w:pos="540"/>
        </w:tabs>
        <w:rPr>
          <w:b/>
          <w:bCs/>
          <w:color w:val="000000"/>
          <w:sz w:val="22"/>
          <w:szCs w:val="22"/>
          <w:lang w:val="lv-LV"/>
        </w:rPr>
      </w:pPr>
      <w:r w:rsidRPr="00722D0B">
        <w:rPr>
          <w:b/>
          <w:color w:val="000000"/>
          <w:sz w:val="22"/>
          <w:szCs w:val="22"/>
          <w:lang w:val="lv-LV"/>
        </w:rPr>
        <w:t>6.</w:t>
      </w:r>
      <w:r w:rsidRPr="00722D0B">
        <w:rPr>
          <w:b/>
          <w:color w:val="000000"/>
          <w:sz w:val="22"/>
          <w:szCs w:val="22"/>
          <w:lang w:val="lv-LV"/>
        </w:rPr>
        <w:tab/>
      </w:r>
      <w:r w:rsidR="00A429DD" w:rsidRPr="00722D0B">
        <w:rPr>
          <w:b/>
          <w:color w:val="000000"/>
          <w:sz w:val="22"/>
          <w:szCs w:val="22"/>
          <w:lang w:val="lv-LV"/>
        </w:rPr>
        <w:t>Iepakojuma saturs un cita informācija</w:t>
      </w:r>
    </w:p>
    <w:p w:rsidR="00C86E52" w:rsidRPr="00722D0B" w:rsidRDefault="00C86E52" w:rsidP="00BB36D7">
      <w:pPr>
        <w:keepNext/>
        <w:tabs>
          <w:tab w:val="left" w:pos="540"/>
        </w:tabs>
        <w:rPr>
          <w:b/>
          <w:color w:val="000000"/>
          <w:sz w:val="22"/>
          <w:szCs w:val="22"/>
          <w:lang w:val="lv-LV"/>
        </w:rPr>
      </w:pPr>
    </w:p>
    <w:p w:rsidR="00C86E52" w:rsidRPr="00722D0B" w:rsidRDefault="00C86E52" w:rsidP="00BB36D7">
      <w:pPr>
        <w:keepNext/>
        <w:tabs>
          <w:tab w:val="left" w:pos="540"/>
        </w:tabs>
        <w:rPr>
          <w:b/>
          <w:color w:val="000000"/>
          <w:sz w:val="22"/>
          <w:szCs w:val="22"/>
          <w:lang w:val="lv-LV"/>
        </w:rPr>
      </w:pPr>
      <w:r w:rsidRPr="00722D0B">
        <w:rPr>
          <w:b/>
          <w:color w:val="000000"/>
          <w:sz w:val="22"/>
          <w:szCs w:val="22"/>
          <w:lang w:val="lv-LV"/>
        </w:rPr>
        <w:t>Ko MicardisPlus satur</w:t>
      </w:r>
    </w:p>
    <w:p w:rsidR="00742FB2" w:rsidRPr="00722D0B" w:rsidRDefault="00742FB2" w:rsidP="00BB36D7">
      <w:pPr>
        <w:keepNext/>
        <w:tabs>
          <w:tab w:val="left" w:pos="540"/>
        </w:tabs>
        <w:rPr>
          <w:b/>
          <w:color w:val="000000"/>
          <w:sz w:val="22"/>
          <w:szCs w:val="22"/>
          <w:lang w:val="lv-LV"/>
        </w:rPr>
      </w:pPr>
    </w:p>
    <w:p w:rsidR="00C86E52" w:rsidRPr="00722D0B" w:rsidRDefault="00C86E52" w:rsidP="00BB36D7">
      <w:pPr>
        <w:keepNext/>
        <w:tabs>
          <w:tab w:val="left" w:pos="540"/>
        </w:tabs>
        <w:rPr>
          <w:color w:val="000000"/>
          <w:sz w:val="22"/>
          <w:szCs w:val="22"/>
          <w:lang w:val="lv-LV"/>
        </w:rPr>
      </w:pPr>
      <w:r w:rsidRPr="00722D0B">
        <w:rPr>
          <w:color w:val="000000"/>
          <w:sz w:val="22"/>
          <w:szCs w:val="22"/>
          <w:lang w:val="lv-LV"/>
        </w:rPr>
        <w:t>Aktīvās vielas ir telmisartāns un hidrohlortiazīds. Viena tablete satur 40 mg telmisartāna un 12,5 mg hidrohlortiazīda.</w:t>
      </w:r>
    </w:p>
    <w:p w:rsidR="00C86E52" w:rsidRPr="00722D0B" w:rsidRDefault="00AD4AAA">
      <w:pPr>
        <w:tabs>
          <w:tab w:val="left" w:pos="540"/>
        </w:tabs>
        <w:rPr>
          <w:color w:val="000000"/>
          <w:sz w:val="22"/>
          <w:szCs w:val="22"/>
          <w:lang w:val="lv-LV"/>
        </w:rPr>
      </w:pPr>
      <w:r w:rsidRPr="00722D0B">
        <w:rPr>
          <w:color w:val="000000"/>
          <w:sz w:val="22"/>
          <w:szCs w:val="22"/>
          <w:lang w:val="lv-LV"/>
        </w:rPr>
        <w:t xml:space="preserve">Citas </w:t>
      </w:r>
      <w:r w:rsidR="00C86E52" w:rsidRPr="00722D0B">
        <w:rPr>
          <w:color w:val="000000"/>
          <w:sz w:val="22"/>
          <w:szCs w:val="22"/>
          <w:lang w:val="lv-LV"/>
        </w:rPr>
        <w:t xml:space="preserve">sastāvdaļas ir laktozes monohidrāts, magnija stearāts, kukurūzas ciete, meglumīns, mikrokristāliskā celuloze, povidons, sarkanais dzelzs oksīds (E 172), nātrija hidroksīds, nātrija cietes glikolāts (A tipa) un </w:t>
      </w:r>
      <w:r w:rsidR="00D12063" w:rsidRPr="00722D0B">
        <w:rPr>
          <w:color w:val="000000"/>
          <w:sz w:val="22"/>
          <w:szCs w:val="22"/>
          <w:lang w:val="lv-LV"/>
        </w:rPr>
        <w:t>sorbīts</w:t>
      </w:r>
      <w:r w:rsidR="00C86E52" w:rsidRPr="00722D0B">
        <w:rPr>
          <w:color w:val="000000"/>
          <w:sz w:val="22"/>
          <w:szCs w:val="22"/>
          <w:lang w:val="lv-LV"/>
        </w:rPr>
        <w:t xml:space="preserve"> (E420).</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MicardisPlus ārējais izskats un iepakojums</w:t>
      </w:r>
    </w:p>
    <w:p w:rsidR="00742FB2" w:rsidRPr="00722D0B" w:rsidRDefault="00742FB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sz w:val="22"/>
          <w:szCs w:val="22"/>
          <w:lang w:val="lv-LV"/>
        </w:rPr>
        <w:t>MicardisPlus 40 mg/12,5 mg tabletes</w:t>
      </w:r>
      <w:r w:rsidRPr="00722D0B">
        <w:rPr>
          <w:color w:val="000000"/>
          <w:sz w:val="22"/>
          <w:szCs w:val="22"/>
          <w:lang w:val="lv-LV"/>
        </w:rPr>
        <w:t xml:space="preserve"> ir sarkani baltas, </w:t>
      </w:r>
      <w:r w:rsidR="00A2737C" w:rsidRPr="00722D0B">
        <w:rPr>
          <w:color w:val="000000"/>
          <w:sz w:val="22"/>
          <w:szCs w:val="22"/>
          <w:lang w:val="lv-LV"/>
        </w:rPr>
        <w:t>iegarenas</w:t>
      </w:r>
      <w:r w:rsidRPr="00722D0B">
        <w:rPr>
          <w:color w:val="000000"/>
          <w:sz w:val="22"/>
          <w:szCs w:val="22"/>
          <w:lang w:val="lv-LV"/>
        </w:rPr>
        <w:t xml:space="preserve"> divslāņainas tabletes ar iegravētu uzņēmuma logo un kodu </w:t>
      </w:r>
      <w:r w:rsidRPr="00722D0B">
        <w:rPr>
          <w:sz w:val="22"/>
          <w:szCs w:val="22"/>
          <w:lang w:val="lv-LV"/>
        </w:rPr>
        <w:t>'</w:t>
      </w:r>
      <w:r w:rsidRPr="00722D0B">
        <w:rPr>
          <w:color w:val="000000"/>
          <w:sz w:val="22"/>
          <w:szCs w:val="22"/>
          <w:lang w:val="lv-LV"/>
        </w:rPr>
        <w:t>H4</w:t>
      </w:r>
      <w:r w:rsidRPr="00722D0B">
        <w:rPr>
          <w:sz w:val="22"/>
          <w:szCs w:val="22"/>
          <w:lang w:val="lv-LV"/>
        </w:rPr>
        <w:t>'</w:t>
      </w:r>
      <w:r w:rsidRPr="00722D0B">
        <w:rPr>
          <w:color w:val="000000"/>
          <w:sz w:val="22"/>
          <w:szCs w:val="22"/>
          <w:lang w:val="lv-LV"/>
        </w:rPr>
        <w:t>.</w:t>
      </w:r>
    </w:p>
    <w:p w:rsidR="00C86E52" w:rsidRPr="00722D0B" w:rsidRDefault="00C86E52">
      <w:pPr>
        <w:tabs>
          <w:tab w:val="left" w:pos="540"/>
        </w:tabs>
        <w:rPr>
          <w:color w:val="000000"/>
          <w:sz w:val="22"/>
          <w:szCs w:val="22"/>
          <w:lang w:val="lv-LV"/>
        </w:rPr>
      </w:pPr>
      <w:r w:rsidRPr="00722D0B">
        <w:rPr>
          <w:color w:val="000000"/>
          <w:sz w:val="22"/>
          <w:szCs w:val="22"/>
          <w:lang w:val="lv-LV"/>
        </w:rPr>
        <w:t>MicardisPlus ir pieejams blisteros pa 14, 28, 56, 84</w:t>
      </w:r>
      <w:r w:rsidR="005325BD" w:rsidRPr="00722D0B">
        <w:rPr>
          <w:color w:val="000000"/>
          <w:sz w:val="22"/>
          <w:szCs w:val="22"/>
          <w:lang w:val="lv-LV"/>
        </w:rPr>
        <w:t xml:space="preserve"> </w:t>
      </w:r>
      <w:r w:rsidRPr="00722D0B">
        <w:rPr>
          <w:color w:val="000000"/>
          <w:sz w:val="22"/>
          <w:szCs w:val="22"/>
          <w:lang w:val="lv-LV"/>
        </w:rPr>
        <w:t>vai 98 tabletēm vai blisteros pa vienai devai (iepakojumā ir 28</w:t>
      </w:r>
      <w:r w:rsidR="003672F4" w:rsidRPr="00722D0B">
        <w:rPr>
          <w:color w:val="000000"/>
          <w:sz w:val="22"/>
          <w:szCs w:val="22"/>
          <w:lang w:val="lv-LV"/>
        </w:rPr>
        <w:t xml:space="preserve"> x 1</w:t>
      </w:r>
      <w:r w:rsidR="005325BD" w:rsidRPr="00722D0B">
        <w:rPr>
          <w:color w:val="000000"/>
          <w:sz w:val="22"/>
          <w:szCs w:val="22"/>
          <w:lang w:val="lv-LV"/>
        </w:rPr>
        <w:t>, 30</w:t>
      </w:r>
      <w:r w:rsidR="003672F4" w:rsidRPr="00722D0B">
        <w:rPr>
          <w:color w:val="000000"/>
          <w:sz w:val="22"/>
          <w:szCs w:val="22"/>
          <w:lang w:val="lv-LV"/>
        </w:rPr>
        <w:t xml:space="preserve"> x 1</w:t>
      </w:r>
      <w:r w:rsidR="005325BD" w:rsidRPr="00722D0B">
        <w:rPr>
          <w:color w:val="000000"/>
          <w:sz w:val="22"/>
          <w:szCs w:val="22"/>
          <w:lang w:val="lv-LV"/>
        </w:rPr>
        <w:t xml:space="preserve"> vai 90</w:t>
      </w:r>
      <w:r w:rsidR="003672F4" w:rsidRPr="00722D0B">
        <w:rPr>
          <w:color w:val="000000"/>
          <w:sz w:val="22"/>
          <w:szCs w:val="22"/>
          <w:lang w:val="lv-LV"/>
        </w:rPr>
        <w:t xml:space="preserve"> x 1</w:t>
      </w:r>
      <w:r w:rsidRPr="00722D0B">
        <w:rPr>
          <w:color w:val="000000"/>
          <w:sz w:val="22"/>
          <w:szCs w:val="22"/>
          <w:lang w:val="lv-LV"/>
        </w:rPr>
        <w:t xml:space="preserve"> tablete).</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Visi iepakojuma lielumu Jūsu valstī var nebūt pieejami.</w:t>
      </w:r>
    </w:p>
    <w:p w:rsidR="00C86E52" w:rsidRPr="00722D0B" w:rsidRDefault="00C86E52">
      <w:pPr>
        <w:tabs>
          <w:tab w:val="left" w:pos="540"/>
        </w:tabs>
        <w:rPr>
          <w:b/>
          <w:color w:val="000000"/>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3"/>
        <w:gridCol w:w="4643"/>
      </w:tblGrid>
      <w:tr w:rsidR="00C86E52" w:rsidRPr="00722D0B">
        <w:tblPrEx>
          <w:tblCellMar>
            <w:top w:w="0" w:type="dxa"/>
            <w:bottom w:w="0" w:type="dxa"/>
          </w:tblCellMar>
        </w:tblPrEx>
        <w:tc>
          <w:tcPr>
            <w:tcW w:w="4643" w:type="dxa"/>
            <w:tcBorders>
              <w:top w:val="nil"/>
              <w:left w:val="nil"/>
              <w:bottom w:val="nil"/>
              <w:right w:val="nil"/>
            </w:tcBorders>
          </w:tcPr>
          <w:p w:rsidR="00C86E52" w:rsidRPr="00722D0B" w:rsidRDefault="00C86E52" w:rsidP="0028694A">
            <w:pPr>
              <w:rPr>
                <w:b/>
                <w:sz w:val="22"/>
                <w:szCs w:val="22"/>
                <w:lang w:val="lv-LV"/>
              </w:rPr>
            </w:pPr>
            <w:r w:rsidRPr="00722D0B">
              <w:rPr>
                <w:b/>
                <w:sz w:val="22"/>
                <w:szCs w:val="22"/>
                <w:lang w:val="lv-LV"/>
              </w:rPr>
              <w:t>Reģistrācijas apliecības īpašnieks</w:t>
            </w:r>
          </w:p>
          <w:p w:rsidR="00C86E52" w:rsidRPr="00722D0B" w:rsidRDefault="00C86E52" w:rsidP="0028694A">
            <w:pPr>
              <w:rPr>
                <w:sz w:val="22"/>
                <w:szCs w:val="22"/>
                <w:lang w:val="lv-LV"/>
              </w:rPr>
            </w:pPr>
            <w:r w:rsidRPr="00722D0B">
              <w:rPr>
                <w:sz w:val="22"/>
                <w:szCs w:val="22"/>
                <w:lang w:val="lv-LV"/>
              </w:rPr>
              <w:t>Boehringer Ingelheim International GmbH</w:t>
            </w:r>
          </w:p>
          <w:p w:rsidR="00C86E52" w:rsidRPr="00722D0B" w:rsidRDefault="00C86E52" w:rsidP="0028694A">
            <w:pPr>
              <w:rPr>
                <w:sz w:val="22"/>
                <w:szCs w:val="22"/>
                <w:lang w:val="lv-LV"/>
              </w:rPr>
            </w:pPr>
            <w:r w:rsidRPr="00722D0B">
              <w:rPr>
                <w:sz w:val="22"/>
                <w:szCs w:val="22"/>
                <w:lang w:val="lv-LV"/>
              </w:rPr>
              <w:t>Binger Str. 173</w:t>
            </w:r>
          </w:p>
          <w:p w:rsidR="00C86E52" w:rsidRPr="00722D0B" w:rsidRDefault="00C86E52" w:rsidP="0028694A">
            <w:pPr>
              <w:rPr>
                <w:sz w:val="22"/>
                <w:szCs w:val="22"/>
                <w:lang w:val="lv-LV"/>
              </w:rPr>
            </w:pPr>
            <w:r w:rsidRPr="00722D0B">
              <w:rPr>
                <w:sz w:val="22"/>
                <w:szCs w:val="22"/>
                <w:lang w:val="lv-LV"/>
              </w:rPr>
              <w:t>D-55216 Ingelheim am Rhein</w:t>
            </w:r>
          </w:p>
          <w:p w:rsidR="00C86E52" w:rsidRPr="00722D0B" w:rsidRDefault="00C86E52" w:rsidP="0028694A">
            <w:pPr>
              <w:rPr>
                <w:sz w:val="22"/>
                <w:szCs w:val="22"/>
                <w:lang w:val="lv-LV"/>
              </w:rPr>
            </w:pPr>
            <w:r w:rsidRPr="00722D0B">
              <w:rPr>
                <w:sz w:val="22"/>
                <w:szCs w:val="22"/>
                <w:lang w:val="lv-LV"/>
              </w:rPr>
              <w:t>Vācija</w:t>
            </w:r>
          </w:p>
        </w:tc>
        <w:tc>
          <w:tcPr>
            <w:tcW w:w="4643" w:type="dxa"/>
            <w:tcBorders>
              <w:top w:val="nil"/>
              <w:left w:val="nil"/>
              <w:bottom w:val="nil"/>
              <w:right w:val="nil"/>
            </w:tcBorders>
          </w:tcPr>
          <w:p w:rsidR="00C86E52" w:rsidRPr="00722D0B" w:rsidRDefault="00C86E52" w:rsidP="0028694A">
            <w:pPr>
              <w:rPr>
                <w:b/>
                <w:sz w:val="22"/>
                <w:szCs w:val="22"/>
                <w:lang w:val="lv-LV"/>
              </w:rPr>
            </w:pPr>
            <w:r w:rsidRPr="00722D0B">
              <w:rPr>
                <w:b/>
                <w:sz w:val="22"/>
                <w:szCs w:val="22"/>
                <w:lang w:val="lv-LV"/>
              </w:rPr>
              <w:t>Ražotājs</w:t>
            </w:r>
          </w:p>
          <w:p w:rsidR="00C86E52" w:rsidRPr="00722D0B" w:rsidRDefault="00C86E52" w:rsidP="0028694A">
            <w:pPr>
              <w:rPr>
                <w:sz w:val="22"/>
                <w:szCs w:val="22"/>
                <w:lang w:val="lv-LV"/>
              </w:rPr>
            </w:pPr>
            <w:r w:rsidRPr="00722D0B">
              <w:rPr>
                <w:sz w:val="22"/>
                <w:szCs w:val="22"/>
                <w:lang w:val="lv-LV"/>
              </w:rPr>
              <w:t>Boehringer Ingelheim Pharma GmbH &amp; Co. KG</w:t>
            </w:r>
          </w:p>
          <w:p w:rsidR="00C86E52" w:rsidRPr="00722D0B" w:rsidRDefault="00C86E52" w:rsidP="0028694A">
            <w:pPr>
              <w:rPr>
                <w:sz w:val="22"/>
                <w:szCs w:val="22"/>
                <w:lang w:val="lv-LV"/>
              </w:rPr>
            </w:pPr>
            <w:r w:rsidRPr="00722D0B">
              <w:rPr>
                <w:sz w:val="22"/>
                <w:szCs w:val="22"/>
                <w:lang w:val="lv-LV"/>
              </w:rPr>
              <w:t>Binger Str. 173</w:t>
            </w:r>
          </w:p>
          <w:p w:rsidR="00C86E52" w:rsidRPr="00722D0B" w:rsidRDefault="00C86E52" w:rsidP="0028694A">
            <w:pPr>
              <w:rPr>
                <w:sz w:val="22"/>
                <w:szCs w:val="22"/>
                <w:lang w:val="lv-LV"/>
              </w:rPr>
            </w:pPr>
            <w:r w:rsidRPr="00722D0B">
              <w:rPr>
                <w:sz w:val="22"/>
                <w:szCs w:val="22"/>
                <w:lang w:val="lv-LV"/>
              </w:rPr>
              <w:t>D-55216 Ingelheim am Rhein</w:t>
            </w:r>
          </w:p>
          <w:p w:rsidR="00C86E52" w:rsidRPr="00722D0B" w:rsidRDefault="00C86E52" w:rsidP="0028694A">
            <w:pPr>
              <w:rPr>
                <w:sz w:val="22"/>
                <w:szCs w:val="22"/>
                <w:lang w:val="lv-LV"/>
              </w:rPr>
            </w:pPr>
            <w:r w:rsidRPr="00722D0B">
              <w:rPr>
                <w:sz w:val="22"/>
                <w:szCs w:val="22"/>
                <w:lang w:val="lv-LV"/>
              </w:rPr>
              <w:t>Vācija</w:t>
            </w:r>
          </w:p>
        </w:tc>
      </w:tr>
    </w:tbl>
    <w:p w:rsidR="00601724" w:rsidRPr="00722D0B" w:rsidRDefault="00601724" w:rsidP="00FB182B">
      <w:pPr>
        <w:ind w:left="4678"/>
        <w:rPr>
          <w:color w:val="000000"/>
          <w:sz w:val="22"/>
          <w:szCs w:val="22"/>
          <w:lang w:val="lv-LV"/>
        </w:rPr>
      </w:pPr>
    </w:p>
    <w:p w:rsidR="00601724" w:rsidRPr="00722D0B" w:rsidRDefault="00601724" w:rsidP="00FB182B">
      <w:pPr>
        <w:ind w:left="4678"/>
        <w:rPr>
          <w:color w:val="000000"/>
          <w:sz w:val="22"/>
          <w:szCs w:val="22"/>
          <w:lang w:val="lv-LV"/>
        </w:rPr>
      </w:pPr>
      <w:r w:rsidRPr="00722D0B">
        <w:rPr>
          <w:color w:val="000000"/>
          <w:sz w:val="22"/>
          <w:szCs w:val="22"/>
          <w:lang w:val="lv-LV"/>
        </w:rPr>
        <w:t>un</w:t>
      </w:r>
    </w:p>
    <w:p w:rsidR="00601724" w:rsidRPr="00722D0B" w:rsidRDefault="00601724" w:rsidP="00FB182B">
      <w:pPr>
        <w:numPr>
          <w:ilvl w:val="12"/>
          <w:numId w:val="0"/>
        </w:numPr>
        <w:ind w:left="4678"/>
        <w:rPr>
          <w:color w:val="000000"/>
          <w:sz w:val="22"/>
          <w:szCs w:val="22"/>
          <w:lang w:val="lv-LV"/>
        </w:rPr>
      </w:pPr>
    </w:p>
    <w:p w:rsidR="00601724" w:rsidRPr="00722D0B" w:rsidRDefault="00601724" w:rsidP="00FB182B">
      <w:pPr>
        <w:numPr>
          <w:ilvl w:val="12"/>
          <w:numId w:val="0"/>
        </w:numPr>
        <w:ind w:left="4678"/>
        <w:rPr>
          <w:color w:val="000000"/>
          <w:sz w:val="22"/>
          <w:szCs w:val="22"/>
          <w:lang w:val="lv-LV"/>
        </w:rPr>
      </w:pPr>
      <w:r w:rsidRPr="00722D0B">
        <w:rPr>
          <w:color w:val="000000"/>
          <w:sz w:val="22"/>
          <w:szCs w:val="22"/>
          <w:lang w:val="lv-LV"/>
        </w:rPr>
        <w:t>Boehringer Ingelheim Ellas A.E.</w:t>
      </w:r>
    </w:p>
    <w:p w:rsidR="00601724" w:rsidRPr="00722D0B" w:rsidRDefault="00601724" w:rsidP="00FB182B">
      <w:pPr>
        <w:numPr>
          <w:ilvl w:val="12"/>
          <w:numId w:val="0"/>
        </w:numPr>
        <w:ind w:left="4678"/>
        <w:rPr>
          <w:color w:val="000000"/>
          <w:sz w:val="22"/>
          <w:szCs w:val="22"/>
          <w:lang w:val="lv-LV"/>
        </w:rPr>
      </w:pPr>
      <w:r w:rsidRPr="00722D0B">
        <w:rPr>
          <w:color w:val="000000"/>
          <w:sz w:val="22"/>
          <w:szCs w:val="22"/>
          <w:lang w:val="lv-LV"/>
        </w:rPr>
        <w:t>5th km Paiania-Markopoulo</w:t>
      </w:r>
    </w:p>
    <w:p w:rsidR="00601724" w:rsidRPr="00722D0B" w:rsidRDefault="00601724" w:rsidP="00FB182B">
      <w:pPr>
        <w:numPr>
          <w:ilvl w:val="12"/>
          <w:numId w:val="0"/>
        </w:numPr>
        <w:ind w:left="4678"/>
        <w:rPr>
          <w:color w:val="000000"/>
          <w:sz w:val="22"/>
          <w:szCs w:val="22"/>
          <w:lang w:val="lv-LV"/>
        </w:rPr>
      </w:pPr>
      <w:r w:rsidRPr="00722D0B">
        <w:rPr>
          <w:color w:val="000000"/>
          <w:sz w:val="22"/>
          <w:szCs w:val="22"/>
          <w:lang w:val="lv-LV"/>
        </w:rPr>
        <w:t>Koropi Attiki, 19400</w:t>
      </w:r>
    </w:p>
    <w:p w:rsidR="00B57E2F" w:rsidRPr="00722D0B" w:rsidRDefault="00601724" w:rsidP="00FB182B">
      <w:pPr>
        <w:numPr>
          <w:ilvl w:val="12"/>
          <w:numId w:val="0"/>
        </w:numPr>
        <w:ind w:left="4678"/>
        <w:rPr>
          <w:color w:val="000000"/>
          <w:sz w:val="22"/>
          <w:szCs w:val="22"/>
          <w:lang w:val="lv-LV"/>
        </w:rPr>
      </w:pPr>
      <w:r w:rsidRPr="00722D0B">
        <w:rPr>
          <w:color w:val="000000"/>
          <w:sz w:val="22"/>
          <w:szCs w:val="22"/>
          <w:lang w:val="lv-LV"/>
        </w:rPr>
        <w:t>Grieķija</w:t>
      </w:r>
    </w:p>
    <w:p w:rsidR="00FB182B" w:rsidRPr="00722D0B" w:rsidRDefault="00FB182B" w:rsidP="00FB182B">
      <w:pPr>
        <w:ind w:left="4678"/>
        <w:rPr>
          <w:color w:val="000000"/>
          <w:sz w:val="22"/>
          <w:szCs w:val="22"/>
          <w:lang w:val="lv-LV"/>
        </w:rPr>
      </w:pPr>
    </w:p>
    <w:p w:rsidR="00FB182B" w:rsidRPr="00722D0B" w:rsidRDefault="00FB182B" w:rsidP="00FB182B">
      <w:pPr>
        <w:ind w:left="4678"/>
        <w:rPr>
          <w:color w:val="000000"/>
          <w:sz w:val="22"/>
          <w:szCs w:val="22"/>
          <w:lang w:val="lv-LV"/>
        </w:rPr>
      </w:pPr>
      <w:r w:rsidRPr="00722D0B">
        <w:rPr>
          <w:color w:val="000000"/>
          <w:sz w:val="22"/>
          <w:szCs w:val="22"/>
          <w:lang w:val="lv-LV"/>
        </w:rPr>
        <w:t>un</w:t>
      </w:r>
    </w:p>
    <w:p w:rsidR="00FB182B" w:rsidRPr="00722D0B" w:rsidRDefault="00FB182B" w:rsidP="00FB182B">
      <w:pPr>
        <w:ind w:left="4678"/>
        <w:rPr>
          <w:color w:val="000000"/>
          <w:sz w:val="22"/>
          <w:szCs w:val="22"/>
          <w:lang w:val="lv-LV"/>
        </w:rPr>
      </w:pPr>
    </w:p>
    <w:p w:rsidR="00FB182B" w:rsidRPr="00722D0B" w:rsidRDefault="00FB182B" w:rsidP="00FB182B">
      <w:pPr>
        <w:ind w:left="4678"/>
        <w:rPr>
          <w:color w:val="000000"/>
          <w:sz w:val="22"/>
          <w:szCs w:val="22"/>
          <w:lang w:val="lv-LV"/>
        </w:rPr>
      </w:pPr>
      <w:r w:rsidRPr="00722D0B">
        <w:rPr>
          <w:color w:val="000000"/>
          <w:sz w:val="22"/>
          <w:szCs w:val="22"/>
          <w:lang w:val="lv-LV"/>
        </w:rPr>
        <w:t>Rottendorf Pharma GmbH</w:t>
      </w:r>
    </w:p>
    <w:p w:rsidR="00FB182B" w:rsidRPr="00722D0B" w:rsidRDefault="00FB182B" w:rsidP="00FB182B">
      <w:pPr>
        <w:ind w:left="4678"/>
        <w:rPr>
          <w:color w:val="000000"/>
          <w:sz w:val="22"/>
          <w:szCs w:val="22"/>
          <w:lang w:val="lv-LV"/>
        </w:rPr>
      </w:pPr>
      <w:r w:rsidRPr="00722D0B">
        <w:rPr>
          <w:color w:val="000000"/>
          <w:sz w:val="22"/>
          <w:szCs w:val="22"/>
          <w:lang w:val="lv-LV"/>
        </w:rPr>
        <w:t>Ostenfelder Straße 51 - 61</w:t>
      </w:r>
    </w:p>
    <w:p w:rsidR="00FB182B" w:rsidRPr="00722D0B" w:rsidRDefault="00FB182B" w:rsidP="00FB182B">
      <w:pPr>
        <w:ind w:left="4678"/>
        <w:rPr>
          <w:color w:val="000000"/>
          <w:sz w:val="22"/>
          <w:szCs w:val="22"/>
          <w:lang w:val="lv-LV"/>
        </w:rPr>
      </w:pPr>
      <w:r w:rsidRPr="00722D0B">
        <w:rPr>
          <w:color w:val="000000"/>
          <w:sz w:val="22"/>
          <w:szCs w:val="22"/>
          <w:lang w:val="lv-LV"/>
        </w:rPr>
        <w:t>D-59320 Ennigerloh</w:t>
      </w:r>
    </w:p>
    <w:p w:rsidR="00FB182B" w:rsidRPr="00722D0B" w:rsidRDefault="00FB182B" w:rsidP="00FB182B">
      <w:pPr>
        <w:ind w:left="4678"/>
        <w:rPr>
          <w:color w:val="000000"/>
          <w:sz w:val="22"/>
          <w:szCs w:val="22"/>
          <w:lang w:val="lv-LV"/>
        </w:rPr>
      </w:pPr>
      <w:r w:rsidRPr="00722D0B">
        <w:rPr>
          <w:color w:val="000000"/>
          <w:sz w:val="22"/>
          <w:szCs w:val="22"/>
          <w:lang w:val="lv-LV"/>
        </w:rPr>
        <w:t>Vācija</w:t>
      </w:r>
    </w:p>
    <w:p w:rsidR="00FB182B" w:rsidRPr="00722D0B" w:rsidRDefault="00FB182B" w:rsidP="00FB182B">
      <w:pPr>
        <w:ind w:left="4678"/>
        <w:rPr>
          <w:color w:val="000000"/>
          <w:sz w:val="22"/>
          <w:szCs w:val="22"/>
          <w:lang w:val="lv-LV"/>
        </w:rPr>
      </w:pPr>
    </w:p>
    <w:p w:rsidR="00C86E52" w:rsidRPr="00722D0B" w:rsidRDefault="001775DD">
      <w:pPr>
        <w:tabs>
          <w:tab w:val="left" w:pos="540"/>
        </w:tabs>
        <w:rPr>
          <w:color w:val="000000"/>
          <w:sz w:val="22"/>
          <w:szCs w:val="22"/>
          <w:lang w:val="lv-LV"/>
        </w:rPr>
      </w:pPr>
      <w:r w:rsidRPr="00722D0B">
        <w:rPr>
          <w:color w:val="000000"/>
          <w:sz w:val="22"/>
          <w:szCs w:val="22"/>
          <w:lang w:val="lv-LV"/>
        </w:rPr>
        <w:br w:type="page"/>
      </w:r>
      <w:r w:rsidR="00C86E52" w:rsidRPr="00722D0B">
        <w:rPr>
          <w:color w:val="000000"/>
          <w:sz w:val="22"/>
          <w:szCs w:val="22"/>
          <w:lang w:val="lv-LV"/>
        </w:rPr>
        <w:t xml:space="preserve">Lai </w:t>
      </w:r>
      <w:r w:rsidR="004D4696" w:rsidRPr="00722D0B">
        <w:rPr>
          <w:color w:val="000000"/>
          <w:sz w:val="22"/>
          <w:szCs w:val="22"/>
          <w:lang w:val="lv-LV"/>
        </w:rPr>
        <w:t xml:space="preserve">saņemtu </w:t>
      </w:r>
      <w:r w:rsidR="00C86E52" w:rsidRPr="00722D0B">
        <w:rPr>
          <w:color w:val="000000"/>
          <w:sz w:val="22"/>
          <w:szCs w:val="22"/>
          <w:lang w:val="lv-LV"/>
        </w:rPr>
        <w:t xml:space="preserve">papildu informāciju par šīm zālēm, lūdzam </w:t>
      </w:r>
      <w:r w:rsidR="00A429DD" w:rsidRPr="00722D0B">
        <w:rPr>
          <w:color w:val="000000"/>
          <w:sz w:val="22"/>
          <w:szCs w:val="22"/>
          <w:lang w:val="lv-LV"/>
        </w:rPr>
        <w:t xml:space="preserve">sazināties </w:t>
      </w:r>
      <w:r w:rsidR="00C86E52" w:rsidRPr="00722D0B">
        <w:rPr>
          <w:color w:val="000000"/>
          <w:sz w:val="22"/>
          <w:szCs w:val="22"/>
          <w:lang w:val="lv-LV"/>
        </w:rPr>
        <w:t xml:space="preserve">ar </w:t>
      </w:r>
      <w:r w:rsidR="00A429DD" w:rsidRPr="00722D0B">
        <w:rPr>
          <w:color w:val="000000"/>
          <w:sz w:val="22"/>
          <w:szCs w:val="22"/>
          <w:lang w:val="lv-LV"/>
        </w:rPr>
        <w:t>r</w:t>
      </w:r>
      <w:r w:rsidR="00C86E52" w:rsidRPr="00722D0B">
        <w:rPr>
          <w:color w:val="000000"/>
          <w:sz w:val="22"/>
          <w:szCs w:val="22"/>
          <w:lang w:val="lv-LV"/>
        </w:rPr>
        <w:t>eģistrācijas apliecības ī</w:t>
      </w:r>
      <w:r w:rsidR="00A26FE6" w:rsidRPr="00722D0B">
        <w:rPr>
          <w:color w:val="000000"/>
          <w:sz w:val="22"/>
          <w:szCs w:val="22"/>
          <w:lang w:val="lv-LV"/>
        </w:rPr>
        <w:t>pašnieka vietējo pārstāvniecību:</w:t>
      </w:r>
    </w:p>
    <w:p w:rsidR="00C86E52" w:rsidRPr="00722D0B" w:rsidRDefault="00C86E52">
      <w:pPr>
        <w:tabs>
          <w:tab w:val="left" w:pos="567"/>
        </w:tabs>
        <w:rPr>
          <w:color w:val="000000"/>
          <w:sz w:val="22"/>
          <w:szCs w:val="22"/>
          <w:lang w:val="lv-LV"/>
        </w:rPr>
      </w:pPr>
    </w:p>
    <w:tbl>
      <w:tblPr>
        <w:tblW w:w="9356" w:type="dxa"/>
        <w:tblInd w:w="-34" w:type="dxa"/>
        <w:tblLayout w:type="fixed"/>
        <w:tblLook w:val="0000" w:firstRow="0" w:lastRow="0" w:firstColumn="0" w:lastColumn="0" w:noHBand="0" w:noVBand="0"/>
      </w:tblPr>
      <w:tblGrid>
        <w:gridCol w:w="34"/>
        <w:gridCol w:w="4644"/>
        <w:gridCol w:w="4678"/>
      </w:tblGrid>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België/Belgique/Belgien</w:t>
            </w:r>
          </w:p>
          <w:p w:rsidR="00C742A3" w:rsidRPr="00722D0B" w:rsidRDefault="00C742A3" w:rsidP="000E473E">
            <w:pPr>
              <w:ind w:right="34"/>
              <w:rPr>
                <w:sz w:val="22"/>
                <w:szCs w:val="22"/>
                <w:lang w:val="lv-LV"/>
              </w:rPr>
            </w:pPr>
            <w:r w:rsidRPr="00722D0B">
              <w:rPr>
                <w:rFonts w:eastAsia="MS Mincho"/>
                <w:sz w:val="22"/>
                <w:szCs w:val="22"/>
                <w:lang w:val="lv-LV" w:eastAsia="ja-JP"/>
              </w:rPr>
              <w:t>SCS Boehringer Ingelheim Comm.V</w:t>
            </w:r>
            <w:r w:rsidRPr="00722D0B">
              <w:rPr>
                <w:sz w:val="22"/>
                <w:szCs w:val="22"/>
                <w:lang w:val="lv-LV" w:eastAsia="ja-JP"/>
              </w:rPr>
              <w:t xml:space="preserve"> </w:t>
            </w:r>
            <w:r w:rsidRPr="00722D0B">
              <w:rPr>
                <w:sz w:val="22"/>
                <w:szCs w:val="22"/>
                <w:lang w:val="lv-LV" w:eastAsia="ja-JP"/>
              </w:rPr>
              <w:br/>
              <w:t>Tél/Tel: +32 2 773 33 11</w:t>
            </w:r>
          </w:p>
        </w:tc>
        <w:tc>
          <w:tcPr>
            <w:tcW w:w="4678" w:type="dxa"/>
          </w:tcPr>
          <w:p w:rsidR="00C742A3" w:rsidRPr="00722D0B" w:rsidRDefault="00C742A3" w:rsidP="000E473E">
            <w:pPr>
              <w:rPr>
                <w:sz w:val="22"/>
                <w:szCs w:val="22"/>
                <w:lang w:val="lv-LV"/>
              </w:rPr>
            </w:pPr>
            <w:r w:rsidRPr="00722D0B">
              <w:rPr>
                <w:b/>
                <w:bCs/>
                <w:sz w:val="22"/>
                <w:szCs w:val="22"/>
                <w:lang w:val="lv-LV"/>
              </w:rPr>
              <w:t>Lietuva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Lietuvos filialas</w:t>
            </w:r>
          </w:p>
          <w:p w:rsidR="00C742A3" w:rsidRPr="00722D0B" w:rsidRDefault="00C742A3" w:rsidP="000E473E">
            <w:pPr>
              <w:rPr>
                <w:sz w:val="22"/>
                <w:szCs w:val="22"/>
                <w:lang w:val="lv-LV"/>
              </w:rPr>
            </w:pPr>
            <w:r w:rsidRPr="00722D0B">
              <w:rPr>
                <w:sz w:val="22"/>
                <w:szCs w:val="22"/>
                <w:lang w:val="lv-LV" w:eastAsia="ja-JP"/>
              </w:rPr>
              <w:t>Tel.: +370 37 473922</w:t>
            </w:r>
          </w:p>
          <w:p w:rsidR="00C742A3" w:rsidRPr="00722D0B" w:rsidRDefault="00C742A3" w:rsidP="000E473E">
            <w:pPr>
              <w:autoSpaceDE w:val="0"/>
              <w:autoSpaceDN w:val="0"/>
              <w:adjustRightInd w:val="0"/>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autoSpaceDE w:val="0"/>
              <w:autoSpaceDN w:val="0"/>
              <w:adjustRightInd w:val="0"/>
              <w:rPr>
                <w:b/>
                <w:bCs/>
                <w:sz w:val="22"/>
                <w:szCs w:val="22"/>
                <w:lang w:val="lv-LV"/>
              </w:rPr>
            </w:pPr>
            <w:r w:rsidRPr="00722D0B">
              <w:rPr>
                <w:b/>
                <w:bCs/>
                <w:sz w:val="22"/>
                <w:szCs w:val="22"/>
                <w:lang w:val="lv-LV"/>
              </w:rPr>
              <w:t>България</w:t>
            </w:r>
          </w:p>
          <w:p w:rsidR="00C742A3" w:rsidRPr="00722D0B" w:rsidRDefault="00C742A3" w:rsidP="000E473E">
            <w:pPr>
              <w:rPr>
                <w:sz w:val="22"/>
                <w:szCs w:val="22"/>
                <w:lang w:val="lv-LV"/>
              </w:rPr>
            </w:pPr>
            <w:r w:rsidRPr="00722D0B">
              <w:rPr>
                <w:rFonts w:eastAsia="MS Mincho"/>
                <w:sz w:val="22"/>
                <w:szCs w:val="22"/>
                <w:lang w:val="lv-LV" w:eastAsia="ja-JP"/>
              </w:rPr>
              <w:t>Бьорингер Ингелхайм РЦВ ГмбХ и Ко. КГ - клон България</w:t>
            </w:r>
          </w:p>
          <w:p w:rsidR="00C742A3" w:rsidRPr="00722D0B" w:rsidRDefault="00C742A3" w:rsidP="000E473E">
            <w:pPr>
              <w:autoSpaceDE w:val="0"/>
              <w:autoSpaceDN w:val="0"/>
              <w:adjustRightInd w:val="0"/>
              <w:rPr>
                <w:sz w:val="22"/>
                <w:szCs w:val="22"/>
                <w:lang w:val="lv-LV"/>
              </w:rPr>
            </w:pPr>
            <w:r w:rsidRPr="00722D0B">
              <w:rPr>
                <w:rFonts w:eastAsia="MS Mincho"/>
                <w:sz w:val="22"/>
                <w:szCs w:val="22"/>
                <w:lang w:val="lv-LV" w:eastAsia="ja-JP"/>
              </w:rPr>
              <w:t>Тел: +359 2 958 79 98</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rPr>
                <w:sz w:val="22"/>
                <w:szCs w:val="22"/>
                <w:lang w:val="lv-LV"/>
              </w:rPr>
            </w:pPr>
            <w:r w:rsidRPr="00722D0B">
              <w:rPr>
                <w:b/>
                <w:sz w:val="22"/>
                <w:szCs w:val="22"/>
                <w:lang w:val="lv-LV"/>
              </w:rPr>
              <w:t>Luxembourg/Luxemburg</w:t>
            </w:r>
          </w:p>
          <w:p w:rsidR="00C742A3" w:rsidRPr="00722D0B" w:rsidRDefault="00C742A3" w:rsidP="000E473E">
            <w:pPr>
              <w:rPr>
                <w:sz w:val="22"/>
                <w:szCs w:val="22"/>
                <w:lang w:val="lv-LV" w:eastAsia="ja-JP"/>
              </w:rPr>
            </w:pPr>
            <w:r w:rsidRPr="00722D0B">
              <w:rPr>
                <w:rFonts w:eastAsia="MS Mincho"/>
                <w:sz w:val="22"/>
                <w:szCs w:val="22"/>
                <w:lang w:val="lv-LV" w:eastAsia="ja-JP"/>
              </w:rPr>
              <w:t>SCS Boehringer Ingelheim Comm.V</w:t>
            </w:r>
            <w:r w:rsidRPr="00722D0B">
              <w:rPr>
                <w:sz w:val="22"/>
                <w:szCs w:val="22"/>
                <w:lang w:val="lv-LV" w:eastAsia="ja-JP"/>
              </w:rPr>
              <w:t xml:space="preserve"> </w:t>
            </w:r>
            <w:r w:rsidRPr="00722D0B">
              <w:rPr>
                <w:sz w:val="22"/>
                <w:szCs w:val="22"/>
                <w:lang w:val="lv-LV" w:eastAsia="ja-JP"/>
              </w:rPr>
              <w:br/>
              <w:t>Tél/Tel: +32 2 773 33 11</w:t>
            </w:r>
          </w:p>
          <w:p w:rsidR="00C742A3" w:rsidRPr="00722D0B" w:rsidRDefault="00C742A3" w:rsidP="000E473E">
            <w:pPr>
              <w:tabs>
                <w:tab w:val="left" w:pos="-720"/>
              </w:tabs>
              <w:suppressAutoHyphens/>
              <w:rPr>
                <w:sz w:val="22"/>
                <w:szCs w:val="22"/>
                <w:lang w:val="lv-LV"/>
              </w:rPr>
            </w:pPr>
          </w:p>
        </w:tc>
      </w:tr>
      <w:tr w:rsidR="00C742A3" w:rsidRPr="00722D0B" w:rsidTr="000E473E">
        <w:trPr>
          <w:gridBefore w:val="1"/>
          <w:wBefore w:w="34" w:type="dxa"/>
          <w:trHeight w:val="1031"/>
        </w:trPr>
        <w:tc>
          <w:tcPr>
            <w:tcW w:w="4644" w:type="dxa"/>
          </w:tcPr>
          <w:p w:rsidR="00C742A3" w:rsidRPr="00722D0B" w:rsidRDefault="00C742A3" w:rsidP="000E473E">
            <w:pPr>
              <w:tabs>
                <w:tab w:val="left" w:pos="-720"/>
              </w:tabs>
              <w:suppressAutoHyphens/>
              <w:rPr>
                <w:sz w:val="22"/>
                <w:szCs w:val="22"/>
                <w:lang w:val="lv-LV"/>
              </w:rPr>
            </w:pPr>
            <w:r w:rsidRPr="00722D0B">
              <w:rPr>
                <w:b/>
                <w:sz w:val="22"/>
                <w:szCs w:val="22"/>
                <w:lang w:val="lv-LV"/>
              </w:rPr>
              <w:t>Česká republika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spol. s r.o.</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+420 234 655 111</w:t>
            </w:r>
          </w:p>
        </w:tc>
        <w:tc>
          <w:tcPr>
            <w:tcW w:w="4678" w:type="dxa"/>
          </w:tcPr>
          <w:p w:rsidR="00C742A3" w:rsidRPr="00722D0B" w:rsidRDefault="00C742A3" w:rsidP="000E473E">
            <w:pPr>
              <w:spacing w:line="260" w:lineRule="atLeast"/>
              <w:rPr>
                <w:b/>
                <w:sz w:val="22"/>
                <w:szCs w:val="22"/>
                <w:lang w:val="lv-LV"/>
              </w:rPr>
            </w:pPr>
            <w:r w:rsidRPr="00722D0B">
              <w:rPr>
                <w:b/>
                <w:sz w:val="22"/>
                <w:szCs w:val="22"/>
                <w:lang w:val="lv-LV"/>
              </w:rPr>
              <w:t>Magyarország</w:t>
            </w:r>
          </w:p>
          <w:p w:rsidR="00C742A3" w:rsidRPr="00722D0B" w:rsidRDefault="00C742A3" w:rsidP="000E473E">
            <w:pPr>
              <w:tabs>
                <w:tab w:val="left" w:pos="-720"/>
              </w:tabs>
              <w:suppressAutoHyphens/>
              <w:rPr>
                <w:sz w:val="22"/>
                <w:szCs w:val="22"/>
                <w:lang w:val="lv-LV" w:eastAsia="de-DE"/>
              </w:rPr>
            </w:pPr>
            <w:r w:rsidRPr="00722D0B">
              <w:rPr>
                <w:sz w:val="22"/>
                <w:szCs w:val="22"/>
                <w:lang w:val="lv-LV" w:eastAsia="de-DE"/>
              </w:rPr>
              <w:t xml:space="preserve">Boehringer Ingelheim RCV GmbH &amp; Co KG </w:t>
            </w:r>
          </w:p>
          <w:p w:rsidR="00C742A3" w:rsidRPr="00722D0B" w:rsidRDefault="00C742A3" w:rsidP="000E473E">
            <w:pPr>
              <w:rPr>
                <w:b/>
                <w:sz w:val="22"/>
                <w:szCs w:val="22"/>
                <w:lang w:val="lv-LV"/>
              </w:rPr>
            </w:pPr>
            <w:r w:rsidRPr="00722D0B">
              <w:rPr>
                <w:sz w:val="22"/>
                <w:szCs w:val="22"/>
                <w:lang w:val="lv-LV" w:eastAsia="de-DE"/>
              </w:rPr>
              <w:t>Magyarországi Fióktelepe</w:t>
            </w:r>
            <w:r w:rsidRPr="00722D0B">
              <w:rPr>
                <w:sz w:val="22"/>
                <w:szCs w:val="22"/>
                <w:lang w:val="lv-LV" w:eastAsia="de-DE"/>
              </w:rPr>
              <w:br/>
              <w:t>Tel.: +36 1 299 8900</w:t>
            </w:r>
          </w:p>
          <w:p w:rsidR="00C742A3" w:rsidRPr="00722D0B" w:rsidRDefault="00C742A3" w:rsidP="000E473E">
            <w:pPr>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Danmark</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Danmark A/S</w:t>
            </w:r>
          </w:p>
          <w:p w:rsidR="00C742A3" w:rsidRPr="00722D0B" w:rsidRDefault="00C742A3" w:rsidP="0039565F">
            <w:pPr>
              <w:tabs>
                <w:tab w:val="left" w:pos="-720"/>
              </w:tabs>
              <w:suppressAutoHyphens/>
              <w:rPr>
                <w:sz w:val="22"/>
                <w:szCs w:val="22"/>
                <w:lang w:val="lv-LV"/>
              </w:rPr>
            </w:pPr>
            <w:r w:rsidRPr="00722D0B">
              <w:rPr>
                <w:sz w:val="22"/>
                <w:szCs w:val="22"/>
                <w:lang w:val="lv-LV" w:eastAsia="ja-JP"/>
              </w:rPr>
              <w:t xml:space="preserve">Tlf: +45 39 15 88 </w:t>
            </w:r>
            <w:r w:rsidR="0039565F" w:rsidRPr="00722D0B">
              <w:rPr>
                <w:sz w:val="22"/>
                <w:szCs w:val="22"/>
                <w:lang w:val="lv-LV" w:eastAsia="ja-JP"/>
              </w:rPr>
              <w:t>88</w:t>
            </w:r>
          </w:p>
        </w:tc>
        <w:tc>
          <w:tcPr>
            <w:tcW w:w="4678" w:type="dxa"/>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Malta</w:t>
            </w:r>
          </w:p>
          <w:p w:rsidR="007205BB" w:rsidRPr="00722D0B" w:rsidRDefault="007205BB" w:rsidP="007205BB">
            <w:pPr>
              <w:rPr>
                <w:sz w:val="22"/>
                <w:szCs w:val="22"/>
                <w:lang w:val="lv-LV" w:eastAsia="ja-JP"/>
              </w:rPr>
            </w:pPr>
            <w:r w:rsidRPr="00722D0B">
              <w:rPr>
                <w:sz w:val="22"/>
                <w:szCs w:val="22"/>
                <w:lang w:val="lv-LV" w:eastAsia="ja-JP"/>
              </w:rPr>
              <w:t>Boehringer Ingelheim Ireland Ltd.</w:t>
            </w:r>
          </w:p>
          <w:p w:rsidR="00C742A3" w:rsidRPr="00722D0B" w:rsidRDefault="007205BB" w:rsidP="000E473E">
            <w:pPr>
              <w:rPr>
                <w:sz w:val="22"/>
                <w:szCs w:val="22"/>
                <w:lang w:val="lv-LV" w:eastAsia="ja-JP"/>
              </w:rPr>
            </w:pPr>
            <w:r w:rsidRPr="00722D0B">
              <w:rPr>
                <w:sz w:val="22"/>
                <w:szCs w:val="22"/>
                <w:lang w:val="lv-LV" w:eastAsia="ja-JP"/>
              </w:rPr>
              <w:t>Tel: +353 1 295 9620</w:t>
            </w:r>
          </w:p>
          <w:p w:rsidR="00C742A3" w:rsidRPr="00722D0B" w:rsidRDefault="00C742A3" w:rsidP="000E473E">
            <w:pPr>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Deutschland</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Pharma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+49 (0) 800 / 77 90 900</w:t>
            </w:r>
          </w:p>
        </w:tc>
        <w:tc>
          <w:tcPr>
            <w:tcW w:w="4678" w:type="dxa"/>
          </w:tcPr>
          <w:p w:rsidR="00C742A3" w:rsidRPr="00722D0B" w:rsidRDefault="00C742A3" w:rsidP="000E473E">
            <w:pPr>
              <w:suppressAutoHyphens/>
              <w:rPr>
                <w:sz w:val="22"/>
                <w:szCs w:val="22"/>
                <w:lang w:val="lv-LV"/>
              </w:rPr>
            </w:pPr>
            <w:r w:rsidRPr="00722D0B">
              <w:rPr>
                <w:b/>
                <w:sz w:val="22"/>
                <w:szCs w:val="22"/>
                <w:lang w:val="lv-LV"/>
              </w:rPr>
              <w:t>Nederland</w:t>
            </w:r>
          </w:p>
          <w:p w:rsidR="00C742A3" w:rsidRPr="00722D0B" w:rsidRDefault="00C742A3" w:rsidP="000E473E">
            <w:pPr>
              <w:rPr>
                <w:sz w:val="22"/>
                <w:szCs w:val="22"/>
                <w:lang w:val="lv-LV" w:eastAsia="ja-JP"/>
              </w:rPr>
            </w:pPr>
            <w:r w:rsidRPr="00722D0B">
              <w:rPr>
                <w:sz w:val="22"/>
                <w:szCs w:val="22"/>
                <w:lang w:val="lv-LV" w:eastAsia="ja-JP"/>
              </w:rPr>
              <w:t>Boehringer Ingelheim b.v.</w:t>
            </w:r>
          </w:p>
          <w:p w:rsidR="00C742A3" w:rsidRPr="00722D0B" w:rsidRDefault="00C742A3" w:rsidP="000E473E">
            <w:pPr>
              <w:rPr>
                <w:sz w:val="22"/>
                <w:szCs w:val="22"/>
                <w:lang w:val="lv-LV" w:eastAsia="ja-JP"/>
              </w:rPr>
            </w:pPr>
            <w:r w:rsidRPr="00722D0B">
              <w:rPr>
                <w:sz w:val="22"/>
                <w:szCs w:val="22"/>
                <w:lang w:val="lv-LV" w:eastAsia="ja-JP"/>
              </w:rPr>
              <w:t>Tel: +31  (0) 800 22 55 889</w:t>
            </w:r>
          </w:p>
          <w:p w:rsidR="00C742A3" w:rsidRPr="00722D0B" w:rsidRDefault="00C742A3" w:rsidP="000E473E">
            <w:pPr>
              <w:tabs>
                <w:tab w:val="left" w:pos="-720"/>
              </w:tabs>
              <w:suppressAutoHyphens/>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tabs>
                <w:tab w:val="left" w:pos="-720"/>
              </w:tabs>
              <w:suppressAutoHyphens/>
              <w:rPr>
                <w:b/>
                <w:bCs/>
                <w:sz w:val="22"/>
                <w:szCs w:val="22"/>
                <w:lang w:val="lv-LV"/>
              </w:rPr>
            </w:pPr>
            <w:r w:rsidRPr="00722D0B">
              <w:rPr>
                <w:b/>
                <w:bCs/>
                <w:sz w:val="22"/>
                <w:szCs w:val="22"/>
                <w:lang w:val="lv-LV"/>
              </w:rPr>
              <w:t>Eesti</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tabs>
                <w:tab w:val="left" w:pos="-720"/>
              </w:tabs>
              <w:suppressAutoHyphens/>
              <w:rPr>
                <w:sz w:val="22"/>
                <w:szCs w:val="22"/>
                <w:lang w:val="lv-LV" w:eastAsia="de-DE"/>
              </w:rPr>
            </w:pPr>
            <w:r w:rsidRPr="00722D0B">
              <w:rPr>
                <w:sz w:val="22"/>
                <w:szCs w:val="22"/>
                <w:lang w:val="lv-LV" w:eastAsia="de-DE"/>
              </w:rPr>
              <w:t>Eesti Filiaal</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+372 612 8000</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rPr>
                <w:sz w:val="22"/>
                <w:szCs w:val="22"/>
                <w:lang w:val="lv-LV"/>
              </w:rPr>
            </w:pPr>
            <w:r w:rsidRPr="00722D0B">
              <w:rPr>
                <w:b/>
                <w:sz w:val="22"/>
                <w:szCs w:val="22"/>
                <w:lang w:val="lv-LV"/>
              </w:rPr>
              <w:t>Norge</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Norway KS</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Tlf: +47 66 76 13 00</w:t>
            </w:r>
          </w:p>
          <w:p w:rsidR="00C742A3" w:rsidRPr="00722D0B" w:rsidRDefault="00C742A3" w:rsidP="000E473E">
            <w:pPr>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Ελλάδα</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Ellas A.E.</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Tηλ: +30 2 10 89 06 300</w:t>
            </w:r>
          </w:p>
        </w:tc>
        <w:tc>
          <w:tcPr>
            <w:tcW w:w="4678" w:type="dxa"/>
          </w:tcPr>
          <w:p w:rsidR="00C742A3" w:rsidRPr="00722D0B" w:rsidRDefault="00C742A3" w:rsidP="000E473E">
            <w:pPr>
              <w:rPr>
                <w:sz w:val="22"/>
                <w:szCs w:val="22"/>
                <w:lang w:val="lv-LV"/>
              </w:rPr>
            </w:pPr>
            <w:r w:rsidRPr="00722D0B">
              <w:rPr>
                <w:b/>
                <w:bCs/>
                <w:sz w:val="22"/>
                <w:szCs w:val="22"/>
                <w:lang w:val="lv-LV"/>
              </w:rPr>
              <w:t>Österreich</w:t>
            </w:r>
          </w:p>
          <w:p w:rsidR="00C742A3" w:rsidRPr="00722D0B" w:rsidRDefault="00C742A3" w:rsidP="000E473E">
            <w:pPr>
              <w:autoSpaceDE w:val="0"/>
              <w:autoSpaceDN w:val="0"/>
              <w:adjustRightInd w:val="0"/>
              <w:rPr>
                <w:sz w:val="22"/>
                <w:szCs w:val="22"/>
                <w:lang w:val="lv-LV" w:eastAsia="de-DE"/>
              </w:rPr>
            </w:pPr>
            <w:r w:rsidRPr="00722D0B">
              <w:rPr>
                <w:sz w:val="22"/>
                <w:szCs w:val="22"/>
                <w:lang w:val="lv-LV" w:eastAsia="de-DE"/>
              </w:rPr>
              <w:t>Boehringer Ingelheim 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de-DE"/>
              </w:rPr>
              <w:t xml:space="preserve">Tel: </w:t>
            </w:r>
            <w:r w:rsidR="003F6F8F" w:rsidRPr="00722D0B">
              <w:rPr>
                <w:sz w:val="22"/>
                <w:szCs w:val="22"/>
                <w:lang w:val="lv-LV" w:eastAsia="de-DE"/>
              </w:rPr>
              <w:t>+43 1 80 105-7870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España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España</w:t>
            </w:r>
            <w:r w:rsidR="00D603E7" w:rsidRPr="00722D0B">
              <w:rPr>
                <w:sz w:val="22"/>
                <w:szCs w:val="22"/>
                <w:lang w:val="lv-LV" w:eastAsia="ja-JP"/>
              </w:rPr>
              <w:t>,</w:t>
            </w:r>
            <w:r w:rsidRPr="00722D0B">
              <w:rPr>
                <w:sz w:val="22"/>
                <w:szCs w:val="22"/>
                <w:lang w:val="lv-LV" w:eastAsia="ja-JP"/>
              </w:rPr>
              <w:t xml:space="preserve"> S.A.</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+34 93 404 51 00</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tabs>
                <w:tab w:val="left" w:pos="-720"/>
                <w:tab w:val="left" w:pos="4536"/>
              </w:tabs>
              <w:suppressAutoHyphens/>
              <w:rPr>
                <w:b/>
                <w:bCs/>
                <w:i/>
                <w:iCs/>
                <w:sz w:val="22"/>
                <w:szCs w:val="22"/>
                <w:lang w:val="lv-LV"/>
              </w:rPr>
            </w:pPr>
            <w:r w:rsidRPr="00722D0B">
              <w:rPr>
                <w:b/>
                <w:sz w:val="22"/>
                <w:szCs w:val="22"/>
                <w:lang w:val="lv-LV"/>
              </w:rPr>
              <w:t>Polska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Sp.zo.o.</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+48 22 699 0 699</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France</w:t>
            </w:r>
          </w:p>
          <w:p w:rsidR="00C742A3" w:rsidRPr="00722D0B" w:rsidRDefault="00C742A3" w:rsidP="000E473E">
            <w:pPr>
              <w:rPr>
                <w:sz w:val="22"/>
                <w:szCs w:val="22"/>
                <w:lang w:val="lv-LV" w:eastAsia="ja-JP"/>
              </w:rPr>
            </w:pPr>
            <w:r w:rsidRPr="00722D0B">
              <w:rPr>
                <w:sz w:val="22"/>
                <w:szCs w:val="22"/>
                <w:lang w:val="lv-LV" w:eastAsia="ja-JP"/>
              </w:rPr>
              <w:t>Boehringer Ingelheim France S.A.S.</w:t>
            </w:r>
          </w:p>
          <w:p w:rsidR="00C742A3" w:rsidRPr="00722D0B" w:rsidRDefault="00C742A3" w:rsidP="000E473E">
            <w:pPr>
              <w:rPr>
                <w:b/>
                <w:sz w:val="22"/>
                <w:szCs w:val="22"/>
                <w:lang w:val="lv-LV"/>
              </w:rPr>
            </w:pPr>
            <w:r w:rsidRPr="00722D0B">
              <w:rPr>
                <w:sz w:val="22"/>
                <w:szCs w:val="22"/>
                <w:lang w:val="lv-LV" w:eastAsia="ja-JP"/>
              </w:rPr>
              <w:t>Tél: +33 3 26 50 45 33</w:t>
            </w:r>
          </w:p>
        </w:tc>
        <w:tc>
          <w:tcPr>
            <w:tcW w:w="4678" w:type="dxa"/>
          </w:tcPr>
          <w:p w:rsidR="00C742A3" w:rsidRPr="00722D0B" w:rsidRDefault="00C742A3" w:rsidP="000E473E">
            <w:pPr>
              <w:rPr>
                <w:sz w:val="22"/>
                <w:szCs w:val="22"/>
                <w:lang w:val="lv-LV"/>
              </w:rPr>
            </w:pPr>
            <w:r w:rsidRPr="00722D0B">
              <w:rPr>
                <w:b/>
                <w:sz w:val="22"/>
                <w:szCs w:val="22"/>
                <w:lang w:val="lv-LV"/>
              </w:rPr>
              <w:t>Portugal</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 xml:space="preserve">Boehringer Ingelheim, </w:t>
            </w:r>
            <w:r w:rsidR="0096065A" w:rsidRPr="00722D0B">
              <w:rPr>
                <w:sz w:val="22"/>
                <w:szCs w:val="22"/>
                <w:lang w:val="lv-LV"/>
              </w:rPr>
              <w:t>Unipessoal,</w:t>
            </w:r>
            <w:r w:rsidR="0096065A" w:rsidRPr="00722D0B">
              <w:rPr>
                <w:sz w:val="22"/>
                <w:szCs w:val="22"/>
                <w:lang w:val="lv-LV" w:eastAsia="ja-JP"/>
              </w:rPr>
              <w:t xml:space="preserve"> </w:t>
            </w:r>
            <w:r w:rsidRPr="00722D0B">
              <w:rPr>
                <w:sz w:val="22"/>
                <w:szCs w:val="22"/>
                <w:lang w:val="lv-LV" w:eastAsia="ja-JP"/>
              </w:rPr>
              <w:t>Lda.</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+351 21 313 53 00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C742A3">
            <w:pPr>
              <w:pStyle w:val="HeadNoNum1"/>
              <w:rPr>
                <w:noProof w:val="0"/>
                <w:lang w:val="lv-LV"/>
              </w:rPr>
            </w:pPr>
            <w:r w:rsidRPr="00722D0B">
              <w:rPr>
                <w:noProof w:val="0"/>
                <w:lang w:val="lv-LV"/>
              </w:rPr>
              <w:t>Hrvatska</w:t>
            </w:r>
          </w:p>
          <w:p w:rsidR="00C742A3" w:rsidRPr="00722D0B" w:rsidRDefault="00C742A3" w:rsidP="00C742A3">
            <w:pPr>
              <w:pStyle w:val="HeadNoNum1"/>
              <w:rPr>
                <w:b w:val="0"/>
                <w:noProof w:val="0"/>
                <w:lang w:val="lv-LV"/>
              </w:rPr>
            </w:pPr>
            <w:r w:rsidRPr="00722D0B">
              <w:rPr>
                <w:b w:val="0"/>
                <w:noProof w:val="0"/>
                <w:lang w:val="lv-LV"/>
              </w:rPr>
              <w:t>Boehringer Ingelheim Zagreb d.o.o.</w:t>
            </w:r>
          </w:p>
          <w:p w:rsidR="00C742A3" w:rsidRPr="00722D0B" w:rsidRDefault="00C742A3" w:rsidP="000E473E">
            <w:pPr>
              <w:pStyle w:val="HeadNoNum1"/>
              <w:rPr>
                <w:b w:val="0"/>
                <w:noProof w:val="0"/>
                <w:lang w:val="lv-LV"/>
              </w:rPr>
            </w:pPr>
            <w:r w:rsidRPr="00722D0B">
              <w:rPr>
                <w:b w:val="0"/>
                <w:noProof w:val="0"/>
                <w:lang w:val="lv-LV"/>
              </w:rPr>
              <w:t xml:space="preserve">Tel: +385 1 2444 600 </w:t>
            </w:r>
          </w:p>
          <w:p w:rsidR="00C742A3" w:rsidRPr="00722D0B" w:rsidRDefault="00C742A3" w:rsidP="000E473E">
            <w:pPr>
              <w:tabs>
                <w:tab w:val="left" w:pos="-720"/>
                <w:tab w:val="left" w:pos="4536"/>
              </w:tabs>
              <w:suppressAutoHyphens/>
              <w:rPr>
                <w:b/>
                <w:sz w:val="22"/>
                <w:szCs w:val="22"/>
                <w:lang w:val="lv-LV"/>
              </w:rPr>
            </w:pPr>
          </w:p>
        </w:tc>
        <w:tc>
          <w:tcPr>
            <w:tcW w:w="4678" w:type="dxa"/>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România</w:t>
            </w:r>
          </w:p>
          <w:p w:rsidR="00C742A3" w:rsidRPr="00722D0B" w:rsidRDefault="00C742A3" w:rsidP="000E473E">
            <w:pPr>
              <w:rPr>
                <w:sz w:val="22"/>
                <w:szCs w:val="22"/>
                <w:lang w:val="lv-LV"/>
              </w:rPr>
            </w:pPr>
            <w:r w:rsidRPr="00722D0B">
              <w:rPr>
                <w:sz w:val="22"/>
                <w:szCs w:val="22"/>
                <w:lang w:val="lv-LV"/>
              </w:rPr>
              <w:t>Boehringer Ingelheim RCV GmbH &amp; Co KG Viena - Sucursala Bucuresti</w:t>
            </w:r>
          </w:p>
          <w:p w:rsidR="00C742A3" w:rsidRPr="00722D0B" w:rsidRDefault="00C742A3" w:rsidP="000E473E">
            <w:pPr>
              <w:rPr>
                <w:sz w:val="22"/>
                <w:szCs w:val="22"/>
                <w:lang w:val="lv-LV"/>
              </w:rPr>
            </w:pPr>
            <w:r w:rsidRPr="00722D0B">
              <w:rPr>
                <w:sz w:val="22"/>
                <w:szCs w:val="22"/>
                <w:lang w:val="lv-LV"/>
              </w:rPr>
              <w:t>Tel: +40 21 3022800</w:t>
            </w:r>
          </w:p>
          <w:p w:rsidR="00C742A3" w:rsidRPr="00722D0B" w:rsidRDefault="00C742A3" w:rsidP="000E473E">
            <w:pPr>
              <w:tabs>
                <w:tab w:val="left" w:pos="-720"/>
                <w:tab w:val="left" w:pos="4536"/>
              </w:tabs>
              <w:suppressAutoHyphens/>
              <w:rPr>
                <w:b/>
                <w:sz w:val="22"/>
                <w:szCs w:val="22"/>
                <w:lang w:val="lv-LV"/>
              </w:rPr>
            </w:pPr>
          </w:p>
        </w:tc>
      </w:tr>
      <w:tr w:rsidR="00C742A3" w:rsidRPr="00722D0B" w:rsidTr="000E473E">
        <w:tc>
          <w:tcPr>
            <w:tcW w:w="4678" w:type="dxa"/>
            <w:gridSpan w:val="2"/>
          </w:tcPr>
          <w:p w:rsidR="00C742A3" w:rsidRPr="00722D0B" w:rsidRDefault="00C742A3" w:rsidP="000E473E">
            <w:pPr>
              <w:rPr>
                <w:sz w:val="22"/>
                <w:szCs w:val="22"/>
                <w:lang w:val="lv-LV"/>
              </w:rPr>
            </w:pPr>
            <w:r w:rsidRPr="00722D0B">
              <w:rPr>
                <w:sz w:val="22"/>
                <w:szCs w:val="22"/>
                <w:lang w:val="lv-LV"/>
              </w:rPr>
              <w:br w:type="page"/>
            </w:r>
            <w:r w:rsidRPr="00722D0B">
              <w:rPr>
                <w:b/>
                <w:sz w:val="22"/>
                <w:szCs w:val="22"/>
                <w:lang w:val="lv-LV"/>
              </w:rPr>
              <w:t>Ireland</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Ireland Ltd.</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+353 1 295 9620</w:t>
            </w:r>
          </w:p>
        </w:tc>
        <w:tc>
          <w:tcPr>
            <w:tcW w:w="4678" w:type="dxa"/>
          </w:tcPr>
          <w:p w:rsidR="00C742A3" w:rsidRPr="00722D0B" w:rsidRDefault="00C742A3" w:rsidP="000E473E">
            <w:pPr>
              <w:rPr>
                <w:sz w:val="22"/>
                <w:szCs w:val="22"/>
                <w:lang w:val="lv-LV"/>
              </w:rPr>
            </w:pPr>
            <w:r w:rsidRPr="00722D0B">
              <w:rPr>
                <w:b/>
                <w:sz w:val="22"/>
                <w:szCs w:val="22"/>
                <w:lang w:val="lv-LV"/>
              </w:rPr>
              <w:t>Slovenija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Podružnica Ljubljana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+386 1 586 40 00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keepNext/>
              <w:keepLines/>
              <w:rPr>
                <w:b/>
                <w:sz w:val="22"/>
                <w:szCs w:val="22"/>
                <w:lang w:val="lv-LV"/>
              </w:rPr>
            </w:pPr>
            <w:r w:rsidRPr="00722D0B">
              <w:rPr>
                <w:b/>
                <w:sz w:val="22"/>
                <w:szCs w:val="22"/>
                <w:lang w:val="lv-LV"/>
              </w:rPr>
              <w:t>Ísland</w:t>
            </w:r>
          </w:p>
          <w:p w:rsidR="00C742A3" w:rsidRPr="00722D0B" w:rsidRDefault="00C742A3" w:rsidP="000E473E">
            <w:pPr>
              <w:keepNext/>
              <w:keepLines/>
              <w:tabs>
                <w:tab w:val="left" w:pos="-720"/>
              </w:tabs>
              <w:suppressAutoHyphens/>
              <w:rPr>
                <w:sz w:val="22"/>
                <w:szCs w:val="22"/>
                <w:lang w:val="lv-LV" w:eastAsia="ja-JP"/>
              </w:rPr>
            </w:pPr>
            <w:r w:rsidRPr="00722D0B">
              <w:rPr>
                <w:sz w:val="22"/>
                <w:szCs w:val="22"/>
                <w:lang w:val="lv-LV" w:eastAsia="ja-JP"/>
              </w:rPr>
              <w:t>Vistor hf.</w:t>
            </w:r>
          </w:p>
          <w:p w:rsidR="00C742A3" w:rsidRPr="00722D0B" w:rsidRDefault="00C742A3" w:rsidP="000E473E">
            <w:pPr>
              <w:keepNext/>
              <w:keepLines/>
              <w:tabs>
                <w:tab w:val="left" w:pos="-720"/>
              </w:tabs>
              <w:suppressAutoHyphens/>
              <w:rPr>
                <w:sz w:val="22"/>
                <w:szCs w:val="22"/>
                <w:lang w:val="lv-LV"/>
              </w:rPr>
            </w:pPr>
            <w:r w:rsidRPr="00722D0B">
              <w:rPr>
                <w:sz w:val="22"/>
                <w:szCs w:val="22"/>
                <w:lang w:val="lv-LV"/>
              </w:rPr>
              <w:t>Sími</w:t>
            </w:r>
            <w:r w:rsidR="004D4696" w:rsidRPr="00722D0B">
              <w:rPr>
                <w:sz w:val="22"/>
                <w:szCs w:val="22"/>
                <w:lang w:val="lv-LV"/>
              </w:rPr>
              <w:t>/</w:t>
            </w:r>
            <w:r w:rsidRPr="00722D0B">
              <w:rPr>
                <w:sz w:val="22"/>
                <w:szCs w:val="22"/>
                <w:lang w:val="lv-LV" w:eastAsia="ja-JP"/>
              </w:rPr>
              <w:t>Tel: +354 535 7000</w:t>
            </w:r>
          </w:p>
          <w:p w:rsidR="00C742A3" w:rsidRPr="00722D0B" w:rsidRDefault="00C742A3" w:rsidP="000E473E">
            <w:pPr>
              <w:keepNext/>
              <w:keepLines/>
              <w:tabs>
                <w:tab w:val="left" w:pos="-720"/>
              </w:tabs>
              <w:suppressAutoHyphens/>
              <w:rPr>
                <w:sz w:val="22"/>
                <w:szCs w:val="22"/>
                <w:lang w:val="lv-LV"/>
              </w:rPr>
            </w:pPr>
          </w:p>
        </w:tc>
        <w:tc>
          <w:tcPr>
            <w:tcW w:w="4678" w:type="dxa"/>
          </w:tcPr>
          <w:p w:rsidR="00C742A3" w:rsidRPr="00722D0B" w:rsidRDefault="00C742A3" w:rsidP="000E473E">
            <w:pPr>
              <w:keepNext/>
              <w:keepLines/>
              <w:tabs>
                <w:tab w:val="left" w:pos="-720"/>
              </w:tabs>
              <w:suppressAutoHyphens/>
              <w:rPr>
                <w:b/>
                <w:sz w:val="22"/>
                <w:szCs w:val="22"/>
                <w:lang w:val="lv-LV"/>
              </w:rPr>
            </w:pPr>
            <w:r w:rsidRPr="00722D0B">
              <w:rPr>
                <w:b/>
                <w:sz w:val="22"/>
                <w:szCs w:val="22"/>
                <w:lang w:val="lv-LV"/>
              </w:rPr>
              <w:t>Slovenská republika</w:t>
            </w:r>
          </w:p>
          <w:p w:rsidR="00C742A3" w:rsidRPr="00722D0B" w:rsidRDefault="00C742A3" w:rsidP="000E473E">
            <w:pPr>
              <w:keepNext/>
              <w:keepLines/>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keepNext/>
              <w:keepLines/>
              <w:tabs>
                <w:tab w:val="left" w:pos="-720"/>
              </w:tabs>
              <w:suppressAutoHyphens/>
              <w:rPr>
                <w:sz w:val="22"/>
                <w:szCs w:val="22"/>
                <w:lang w:val="lv-LV" w:eastAsia="de-DE"/>
              </w:rPr>
            </w:pPr>
            <w:r w:rsidRPr="00722D0B">
              <w:rPr>
                <w:sz w:val="22"/>
                <w:szCs w:val="22"/>
                <w:lang w:val="lv-LV" w:eastAsia="de-DE"/>
              </w:rPr>
              <w:t>organizačná zložka</w:t>
            </w:r>
          </w:p>
          <w:p w:rsidR="00C742A3" w:rsidRPr="00722D0B" w:rsidRDefault="00C742A3" w:rsidP="000E473E">
            <w:pPr>
              <w:keepNext/>
              <w:keepLines/>
              <w:tabs>
                <w:tab w:val="left" w:pos="-720"/>
              </w:tabs>
              <w:suppressAutoHyphens/>
              <w:rPr>
                <w:sz w:val="22"/>
                <w:szCs w:val="22"/>
                <w:lang w:val="lv-LV" w:eastAsia="de-DE"/>
              </w:rPr>
            </w:pPr>
            <w:r w:rsidRPr="00722D0B">
              <w:rPr>
                <w:sz w:val="22"/>
                <w:szCs w:val="22"/>
                <w:lang w:val="lv-LV" w:eastAsia="de-DE"/>
              </w:rPr>
              <w:t>Tel: +421 2 5810 1211</w:t>
            </w:r>
          </w:p>
          <w:p w:rsidR="00C742A3" w:rsidRPr="00722D0B" w:rsidRDefault="00C742A3" w:rsidP="000E473E">
            <w:pPr>
              <w:keepNext/>
              <w:keepLines/>
              <w:tabs>
                <w:tab w:val="left" w:pos="-720"/>
              </w:tabs>
              <w:suppressAutoHyphens/>
              <w:rPr>
                <w:b/>
                <w:sz w:val="22"/>
                <w:szCs w:val="22"/>
                <w:lang w:val="lv-LV"/>
              </w:rPr>
            </w:pPr>
          </w:p>
        </w:tc>
      </w:tr>
      <w:tr w:rsidR="00C742A3" w:rsidRPr="00722D0B" w:rsidTr="000E473E">
        <w:tc>
          <w:tcPr>
            <w:tcW w:w="4678" w:type="dxa"/>
            <w:gridSpan w:val="2"/>
          </w:tcPr>
          <w:p w:rsidR="00C742A3" w:rsidRPr="00722D0B" w:rsidRDefault="00C742A3" w:rsidP="000E473E">
            <w:pPr>
              <w:rPr>
                <w:sz w:val="22"/>
                <w:szCs w:val="22"/>
                <w:lang w:val="lv-LV"/>
              </w:rPr>
            </w:pPr>
            <w:r w:rsidRPr="00722D0B">
              <w:rPr>
                <w:b/>
                <w:sz w:val="22"/>
                <w:szCs w:val="22"/>
                <w:lang w:val="lv-LV"/>
              </w:rPr>
              <w:t>Italia</w:t>
            </w:r>
          </w:p>
          <w:p w:rsidR="00C742A3" w:rsidRPr="00722D0B" w:rsidRDefault="00C742A3" w:rsidP="000E473E">
            <w:pPr>
              <w:rPr>
                <w:sz w:val="22"/>
                <w:szCs w:val="22"/>
                <w:lang w:val="lv-LV" w:eastAsia="ja-JP"/>
              </w:rPr>
            </w:pPr>
            <w:r w:rsidRPr="00722D0B">
              <w:rPr>
                <w:sz w:val="22"/>
                <w:szCs w:val="22"/>
                <w:lang w:val="lv-LV" w:eastAsia="ja-JP"/>
              </w:rPr>
              <w:t>Boehringer Ingelheim Italia S.p.A.</w:t>
            </w:r>
          </w:p>
          <w:p w:rsidR="00C742A3" w:rsidRPr="00722D0B" w:rsidRDefault="00C742A3" w:rsidP="000E473E">
            <w:pPr>
              <w:rPr>
                <w:b/>
                <w:sz w:val="22"/>
                <w:szCs w:val="22"/>
                <w:lang w:val="lv-LV"/>
              </w:rPr>
            </w:pPr>
            <w:r w:rsidRPr="00722D0B">
              <w:rPr>
                <w:sz w:val="22"/>
                <w:szCs w:val="22"/>
                <w:lang w:val="lv-LV" w:eastAsia="ja-JP"/>
              </w:rPr>
              <w:t>Tel: +39 02 5355 1</w:t>
            </w:r>
          </w:p>
        </w:tc>
        <w:tc>
          <w:tcPr>
            <w:tcW w:w="4678" w:type="dxa"/>
          </w:tcPr>
          <w:p w:rsidR="00C742A3" w:rsidRPr="00722D0B" w:rsidRDefault="00C742A3" w:rsidP="000E473E">
            <w:pPr>
              <w:tabs>
                <w:tab w:val="left" w:pos="-720"/>
                <w:tab w:val="left" w:pos="4536"/>
              </w:tabs>
              <w:suppressAutoHyphens/>
              <w:rPr>
                <w:sz w:val="22"/>
                <w:szCs w:val="22"/>
                <w:lang w:val="lv-LV"/>
              </w:rPr>
            </w:pPr>
            <w:r w:rsidRPr="00722D0B">
              <w:rPr>
                <w:b/>
                <w:sz w:val="22"/>
                <w:szCs w:val="22"/>
                <w:lang w:val="lv-LV"/>
              </w:rPr>
              <w:t>Suomi/Finland</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Finland Ky</w:t>
            </w:r>
          </w:p>
          <w:p w:rsidR="00C742A3" w:rsidRPr="00722D0B" w:rsidRDefault="00C742A3" w:rsidP="000E473E">
            <w:pPr>
              <w:tabs>
                <w:tab w:val="left" w:pos="-720"/>
              </w:tabs>
              <w:suppressAutoHyphens/>
              <w:jc w:val="both"/>
              <w:rPr>
                <w:sz w:val="22"/>
                <w:szCs w:val="22"/>
                <w:lang w:val="lv-LV"/>
              </w:rPr>
            </w:pPr>
            <w:r w:rsidRPr="00722D0B">
              <w:rPr>
                <w:sz w:val="22"/>
                <w:szCs w:val="22"/>
                <w:lang w:val="lv-LV" w:eastAsia="ja-JP"/>
              </w:rPr>
              <w:t>Puh/Tel: +358 10 3102 800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keepNext/>
              <w:keepLines/>
              <w:rPr>
                <w:b/>
                <w:sz w:val="22"/>
                <w:szCs w:val="22"/>
                <w:lang w:val="lv-LV"/>
              </w:rPr>
            </w:pPr>
            <w:r w:rsidRPr="00722D0B">
              <w:rPr>
                <w:b/>
                <w:sz w:val="22"/>
                <w:szCs w:val="22"/>
                <w:lang w:val="lv-LV"/>
              </w:rPr>
              <w:t>Κύπρος</w:t>
            </w:r>
          </w:p>
          <w:p w:rsidR="00C742A3" w:rsidRPr="00722D0B" w:rsidRDefault="00C742A3" w:rsidP="000E473E">
            <w:pPr>
              <w:keepNext/>
              <w:keepLines/>
              <w:rPr>
                <w:sz w:val="22"/>
                <w:szCs w:val="22"/>
                <w:lang w:val="lv-LV" w:eastAsia="ja-JP"/>
              </w:rPr>
            </w:pPr>
            <w:r w:rsidRPr="00722D0B">
              <w:rPr>
                <w:sz w:val="22"/>
                <w:szCs w:val="22"/>
                <w:lang w:val="lv-LV" w:eastAsia="ja-JP"/>
              </w:rPr>
              <w:t>Boehringer Ingelheim Ellas A.E.</w:t>
            </w:r>
          </w:p>
          <w:p w:rsidR="00C742A3" w:rsidRPr="00722D0B" w:rsidRDefault="00C742A3" w:rsidP="000E473E">
            <w:pPr>
              <w:keepNext/>
              <w:keepLines/>
              <w:rPr>
                <w:b/>
                <w:sz w:val="22"/>
                <w:szCs w:val="22"/>
                <w:lang w:val="lv-LV"/>
              </w:rPr>
            </w:pPr>
            <w:r w:rsidRPr="00722D0B">
              <w:rPr>
                <w:sz w:val="22"/>
                <w:szCs w:val="22"/>
                <w:lang w:val="lv-LV" w:eastAsia="ja-JP"/>
              </w:rPr>
              <w:t>Tηλ: +30 2 10 89 06 300</w:t>
            </w:r>
          </w:p>
        </w:tc>
        <w:tc>
          <w:tcPr>
            <w:tcW w:w="4678" w:type="dxa"/>
          </w:tcPr>
          <w:p w:rsidR="00C742A3" w:rsidRPr="00722D0B" w:rsidRDefault="00C742A3" w:rsidP="000E473E">
            <w:pPr>
              <w:keepNext/>
              <w:keepLines/>
              <w:tabs>
                <w:tab w:val="left" w:pos="-720"/>
                <w:tab w:val="left" w:pos="4536"/>
              </w:tabs>
              <w:suppressAutoHyphens/>
              <w:rPr>
                <w:b/>
                <w:sz w:val="22"/>
                <w:szCs w:val="22"/>
                <w:lang w:val="lv-LV"/>
              </w:rPr>
            </w:pPr>
            <w:r w:rsidRPr="00722D0B">
              <w:rPr>
                <w:b/>
                <w:sz w:val="22"/>
                <w:szCs w:val="22"/>
                <w:lang w:val="lv-LV"/>
              </w:rPr>
              <w:t>Sverige</w:t>
            </w:r>
          </w:p>
          <w:p w:rsidR="00C742A3" w:rsidRPr="00722D0B" w:rsidRDefault="00C742A3" w:rsidP="000E473E">
            <w:pPr>
              <w:keepNext/>
              <w:keepLines/>
              <w:tabs>
                <w:tab w:val="left" w:pos="-720"/>
                <w:tab w:val="left" w:pos="4536"/>
              </w:tabs>
              <w:suppressAutoHyphens/>
              <w:rPr>
                <w:sz w:val="22"/>
                <w:szCs w:val="22"/>
                <w:lang w:val="lv-LV" w:eastAsia="ja-JP"/>
              </w:rPr>
            </w:pPr>
            <w:r w:rsidRPr="00722D0B">
              <w:rPr>
                <w:sz w:val="22"/>
                <w:szCs w:val="22"/>
                <w:lang w:val="lv-LV" w:eastAsia="ja-JP"/>
              </w:rPr>
              <w:t>Boehringer Ingelheim AB</w:t>
            </w:r>
          </w:p>
          <w:p w:rsidR="00C742A3" w:rsidRPr="00722D0B" w:rsidRDefault="00C742A3" w:rsidP="000E473E">
            <w:pPr>
              <w:keepNext/>
              <w:keepLines/>
              <w:tabs>
                <w:tab w:val="left" w:pos="-720"/>
                <w:tab w:val="left" w:pos="4536"/>
              </w:tabs>
              <w:suppressAutoHyphens/>
              <w:rPr>
                <w:sz w:val="22"/>
                <w:szCs w:val="22"/>
                <w:lang w:val="lv-LV" w:eastAsia="ja-JP"/>
              </w:rPr>
            </w:pPr>
            <w:r w:rsidRPr="00722D0B">
              <w:rPr>
                <w:sz w:val="22"/>
                <w:szCs w:val="22"/>
                <w:lang w:val="lv-LV" w:eastAsia="ja-JP"/>
              </w:rPr>
              <w:t>Tel: +46 8 721 21 00</w:t>
            </w:r>
          </w:p>
          <w:p w:rsidR="00C742A3" w:rsidRPr="00722D0B" w:rsidRDefault="00C742A3" w:rsidP="000E473E">
            <w:pPr>
              <w:keepNext/>
              <w:keepLines/>
              <w:tabs>
                <w:tab w:val="left" w:pos="-720"/>
                <w:tab w:val="left" w:pos="4536"/>
              </w:tabs>
              <w:suppressAutoHyphens/>
              <w:rPr>
                <w:b/>
                <w:sz w:val="22"/>
                <w:szCs w:val="22"/>
                <w:lang w:val="lv-LV"/>
              </w:rPr>
            </w:pPr>
          </w:p>
        </w:tc>
      </w:tr>
      <w:tr w:rsidR="00C742A3" w:rsidRPr="00722D0B" w:rsidTr="000E473E">
        <w:tc>
          <w:tcPr>
            <w:tcW w:w="4678" w:type="dxa"/>
            <w:gridSpan w:val="2"/>
          </w:tcPr>
          <w:p w:rsidR="00C742A3" w:rsidRPr="00722D0B" w:rsidRDefault="00C742A3" w:rsidP="000E473E">
            <w:pPr>
              <w:rPr>
                <w:b/>
                <w:sz w:val="22"/>
                <w:szCs w:val="22"/>
                <w:lang w:val="lv-LV"/>
              </w:rPr>
            </w:pPr>
            <w:r w:rsidRPr="00722D0B">
              <w:rPr>
                <w:b/>
                <w:sz w:val="22"/>
                <w:szCs w:val="22"/>
                <w:lang w:val="lv-LV"/>
              </w:rPr>
              <w:t>Latvija</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 xml:space="preserve">Boehringer Ingelheim </w:t>
            </w:r>
            <w:r w:rsidRPr="00722D0B">
              <w:rPr>
                <w:sz w:val="22"/>
                <w:szCs w:val="22"/>
                <w:lang w:val="lv-LV"/>
              </w:rPr>
              <w:t>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rPr>
              <w:t xml:space="preserve">Latvijas filiāle </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+371 67 240 011</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United Kingdom</w:t>
            </w:r>
          </w:p>
          <w:p w:rsidR="00C742A3" w:rsidRPr="00722D0B" w:rsidRDefault="00C742A3" w:rsidP="000E473E">
            <w:pPr>
              <w:rPr>
                <w:sz w:val="22"/>
                <w:szCs w:val="22"/>
                <w:lang w:val="lv-LV" w:eastAsia="ja-JP"/>
              </w:rPr>
            </w:pPr>
            <w:r w:rsidRPr="00722D0B">
              <w:rPr>
                <w:sz w:val="22"/>
                <w:szCs w:val="22"/>
                <w:lang w:val="lv-LV" w:eastAsia="ja-JP"/>
              </w:rPr>
              <w:t>Boehringer Ingelheim Ltd.</w:t>
            </w:r>
          </w:p>
          <w:p w:rsidR="00C742A3" w:rsidRPr="00722D0B" w:rsidRDefault="00C742A3" w:rsidP="000E473E">
            <w:pPr>
              <w:rPr>
                <w:sz w:val="22"/>
                <w:szCs w:val="22"/>
                <w:lang w:val="lv-LV"/>
              </w:rPr>
            </w:pPr>
            <w:r w:rsidRPr="00722D0B">
              <w:rPr>
                <w:sz w:val="22"/>
                <w:szCs w:val="22"/>
                <w:lang w:val="lv-LV" w:eastAsia="ja-JP"/>
              </w:rPr>
              <w:t>Tel: +44 1344 424 600</w:t>
            </w:r>
          </w:p>
        </w:tc>
      </w:tr>
    </w:tbl>
    <w:p w:rsidR="00C86E52" w:rsidRPr="00722D0B" w:rsidRDefault="00C86E52">
      <w:pPr>
        <w:rPr>
          <w:color w:val="000000"/>
          <w:sz w:val="22"/>
          <w:szCs w:val="22"/>
          <w:lang w:val="lv-LV"/>
        </w:rPr>
      </w:pPr>
    </w:p>
    <w:p w:rsidR="00C86E52" w:rsidRPr="00722D0B" w:rsidRDefault="00C86E52">
      <w:pPr>
        <w:numPr>
          <w:ilvl w:val="12"/>
          <w:numId w:val="0"/>
        </w:numPr>
        <w:tabs>
          <w:tab w:val="left" w:pos="540"/>
        </w:tabs>
        <w:ind w:right="-2"/>
        <w:rPr>
          <w:color w:val="000000"/>
          <w:sz w:val="22"/>
          <w:szCs w:val="22"/>
          <w:lang w:val="lv-LV"/>
        </w:rPr>
      </w:pPr>
      <w:r w:rsidRPr="00722D0B">
        <w:rPr>
          <w:b/>
          <w:color w:val="000000"/>
          <w:sz w:val="22"/>
          <w:szCs w:val="22"/>
          <w:lang w:val="lv-LV"/>
        </w:rPr>
        <w:t xml:space="preserve">Šī lietošanas instrukcija </w:t>
      </w:r>
      <w:r w:rsidR="006D16B0" w:rsidRPr="00722D0B">
        <w:rPr>
          <w:b/>
          <w:color w:val="000000"/>
          <w:sz w:val="22"/>
          <w:szCs w:val="22"/>
          <w:lang w:val="lv-LV"/>
        </w:rPr>
        <w:t xml:space="preserve">pēdējo reizi </w:t>
      </w:r>
      <w:r w:rsidR="00266B30" w:rsidRPr="00722D0B">
        <w:rPr>
          <w:b/>
          <w:color w:val="000000"/>
          <w:sz w:val="22"/>
          <w:szCs w:val="22"/>
          <w:lang w:val="lv-LV"/>
        </w:rPr>
        <w:t xml:space="preserve">pārskatīta </w:t>
      </w:r>
    </w:p>
    <w:p w:rsidR="00C86E52" w:rsidRPr="00722D0B" w:rsidRDefault="00C86E52">
      <w:pPr>
        <w:tabs>
          <w:tab w:val="left" w:pos="540"/>
        </w:tabs>
        <w:rPr>
          <w:color w:val="000000"/>
          <w:sz w:val="22"/>
          <w:szCs w:val="22"/>
          <w:lang w:val="lv-LV"/>
        </w:rPr>
      </w:pPr>
    </w:p>
    <w:p w:rsidR="0096065A" w:rsidRPr="00722D0B" w:rsidRDefault="0096065A">
      <w:pPr>
        <w:tabs>
          <w:tab w:val="left" w:pos="540"/>
        </w:tabs>
        <w:rPr>
          <w:color w:val="000000"/>
          <w:sz w:val="22"/>
          <w:szCs w:val="22"/>
          <w:lang w:val="lv-LV"/>
        </w:rPr>
      </w:pPr>
      <w:r w:rsidRPr="00722D0B">
        <w:rPr>
          <w:b/>
          <w:snapToGrid w:val="0"/>
          <w:sz w:val="22"/>
          <w:lang w:val="lv-LV" w:eastAsia="zh-CN"/>
        </w:rPr>
        <w:t>Citi informācijas avoti</w:t>
      </w:r>
    </w:p>
    <w:p w:rsidR="00C86E52" w:rsidRPr="00722D0B" w:rsidRDefault="00C86E52">
      <w:pPr>
        <w:tabs>
          <w:tab w:val="left" w:pos="540"/>
        </w:tabs>
        <w:rPr>
          <w:color w:val="000000"/>
          <w:sz w:val="22"/>
          <w:szCs w:val="22"/>
          <w:lang w:val="lv-LV"/>
        </w:rPr>
      </w:pPr>
      <w:r w:rsidRPr="00722D0B">
        <w:rPr>
          <w:color w:val="000000"/>
          <w:sz w:val="22"/>
          <w:szCs w:val="22"/>
          <w:lang w:val="lv-LV"/>
        </w:rPr>
        <w:t xml:space="preserve">Sīkāka informācija par šīm zālēm ir pieejama Eiropas </w:t>
      </w:r>
      <w:r w:rsidR="001F568D" w:rsidRPr="00722D0B">
        <w:rPr>
          <w:color w:val="000000"/>
          <w:sz w:val="22"/>
          <w:szCs w:val="22"/>
          <w:lang w:val="lv-LV"/>
        </w:rPr>
        <w:t>Z</w:t>
      </w:r>
      <w:r w:rsidRPr="00722D0B">
        <w:rPr>
          <w:color w:val="000000"/>
          <w:sz w:val="22"/>
          <w:szCs w:val="22"/>
          <w:lang w:val="lv-LV"/>
        </w:rPr>
        <w:t>āļu aģentūras</w:t>
      </w:r>
      <w:r w:rsidR="001F568D" w:rsidRPr="00722D0B">
        <w:rPr>
          <w:color w:val="000000"/>
          <w:sz w:val="22"/>
          <w:szCs w:val="22"/>
          <w:lang w:val="lv-LV"/>
        </w:rPr>
        <w:t xml:space="preserve"> </w:t>
      </w:r>
      <w:r w:rsidR="004D4696" w:rsidRPr="00722D0B">
        <w:rPr>
          <w:color w:val="000000"/>
          <w:sz w:val="22"/>
          <w:szCs w:val="22"/>
          <w:lang w:val="lv-LV"/>
        </w:rPr>
        <w:t>tīmekļa vietnē</w:t>
      </w:r>
      <w:r w:rsidRPr="00722D0B">
        <w:rPr>
          <w:color w:val="000000"/>
          <w:sz w:val="22"/>
          <w:szCs w:val="22"/>
          <w:lang w:val="lv-LV"/>
        </w:rPr>
        <w:t xml:space="preserve"> </w:t>
      </w:r>
      <w:hyperlink r:id="rId16" w:history="1">
        <w:r w:rsidR="00592E04" w:rsidRPr="00722D0B">
          <w:rPr>
            <w:rStyle w:val="Hyperlink"/>
            <w:sz w:val="22"/>
            <w:szCs w:val="22"/>
            <w:lang w:val="lv-LV"/>
          </w:rPr>
          <w:t>http://www.ema.europa.eu</w:t>
        </w:r>
      </w:hyperlink>
      <w:r w:rsidRPr="00722D0B">
        <w:rPr>
          <w:color w:val="000000"/>
          <w:sz w:val="22"/>
          <w:szCs w:val="22"/>
          <w:lang w:val="lv-LV"/>
        </w:rPr>
        <w:t>.</w:t>
      </w:r>
    </w:p>
    <w:p w:rsidR="00E569D7" w:rsidRPr="00722D0B" w:rsidRDefault="00C86E52" w:rsidP="00E569D7">
      <w:pPr>
        <w:ind w:left="567" w:hanging="567"/>
        <w:jc w:val="center"/>
        <w:rPr>
          <w:b/>
          <w:color w:val="000000"/>
          <w:sz w:val="22"/>
          <w:szCs w:val="22"/>
          <w:lang w:val="lv-LV"/>
        </w:rPr>
      </w:pPr>
      <w:r w:rsidRPr="00722D0B">
        <w:rPr>
          <w:b/>
          <w:bCs/>
          <w:color w:val="000000"/>
          <w:sz w:val="22"/>
          <w:szCs w:val="22"/>
          <w:lang w:val="lv-LV"/>
        </w:rPr>
        <w:br w:type="page"/>
      </w:r>
      <w:r w:rsidR="00E569D7" w:rsidRPr="00722D0B">
        <w:rPr>
          <w:b/>
          <w:bCs/>
          <w:color w:val="000000"/>
          <w:sz w:val="22"/>
          <w:szCs w:val="22"/>
          <w:lang w:val="lv-LV"/>
        </w:rPr>
        <w:t>Lietošanas instrukcija: informācija lietotājam</w:t>
      </w:r>
    </w:p>
    <w:p w:rsidR="00C86E52" w:rsidRPr="00722D0B" w:rsidRDefault="00C86E52">
      <w:pPr>
        <w:tabs>
          <w:tab w:val="left" w:pos="540"/>
        </w:tabs>
        <w:jc w:val="center"/>
        <w:rPr>
          <w:b/>
          <w:bCs/>
          <w:color w:val="000000"/>
          <w:sz w:val="22"/>
          <w:szCs w:val="22"/>
          <w:lang w:val="lv-LV"/>
        </w:rPr>
      </w:pPr>
    </w:p>
    <w:p w:rsidR="00C86E52" w:rsidRPr="00722D0B" w:rsidRDefault="00C86E52">
      <w:pPr>
        <w:pStyle w:val="EndnoteText"/>
        <w:tabs>
          <w:tab w:val="clear" w:pos="567"/>
        </w:tabs>
        <w:jc w:val="center"/>
        <w:rPr>
          <w:b/>
          <w:szCs w:val="22"/>
          <w:lang w:val="lv-LV"/>
        </w:rPr>
      </w:pPr>
      <w:r w:rsidRPr="00722D0B">
        <w:rPr>
          <w:b/>
          <w:szCs w:val="22"/>
          <w:lang w:val="lv-LV"/>
        </w:rPr>
        <w:t>MicardisPlus 80 mg/12,5 mg tabletes</w:t>
      </w:r>
    </w:p>
    <w:p w:rsidR="00C86E52" w:rsidRPr="00722D0B" w:rsidRDefault="00587D89">
      <w:pPr>
        <w:pStyle w:val="EndnoteText"/>
        <w:tabs>
          <w:tab w:val="clear" w:pos="567"/>
        </w:tabs>
        <w:jc w:val="center"/>
        <w:rPr>
          <w:szCs w:val="22"/>
          <w:lang w:val="lv-LV"/>
        </w:rPr>
      </w:pPr>
      <w:r w:rsidRPr="00722D0B">
        <w:rPr>
          <w:szCs w:val="22"/>
          <w:lang w:val="lv-LV"/>
        </w:rPr>
        <w:t>t</w:t>
      </w:r>
      <w:r w:rsidR="00C86E52" w:rsidRPr="00722D0B">
        <w:rPr>
          <w:szCs w:val="22"/>
          <w:lang w:val="lv-LV"/>
        </w:rPr>
        <w:t>elmisartan</w:t>
      </w:r>
      <w:r w:rsidR="009D03A6" w:rsidRPr="00722D0B">
        <w:rPr>
          <w:szCs w:val="22"/>
          <w:lang w:val="lv-LV"/>
        </w:rPr>
        <w:t>um</w:t>
      </w:r>
      <w:r w:rsidR="00C86E52" w:rsidRPr="00722D0B">
        <w:rPr>
          <w:szCs w:val="22"/>
          <w:lang w:val="lv-LV"/>
        </w:rPr>
        <w:t>/</w:t>
      </w:r>
      <w:r w:rsidRPr="00722D0B">
        <w:rPr>
          <w:szCs w:val="22"/>
          <w:lang w:val="lv-LV"/>
        </w:rPr>
        <w:t>h</w:t>
      </w:r>
      <w:r w:rsidR="00C86E52" w:rsidRPr="00722D0B">
        <w:rPr>
          <w:szCs w:val="22"/>
          <w:lang w:val="lv-LV"/>
        </w:rPr>
        <w:t>ydrochlorothiazid</w:t>
      </w:r>
      <w:r w:rsidR="009D03A6" w:rsidRPr="00722D0B">
        <w:rPr>
          <w:szCs w:val="22"/>
          <w:lang w:val="lv-LV"/>
        </w:rPr>
        <w:t>um</w:t>
      </w:r>
    </w:p>
    <w:p w:rsidR="00C86E52" w:rsidRPr="00722D0B" w:rsidRDefault="00C86E52">
      <w:pPr>
        <w:tabs>
          <w:tab w:val="left" w:pos="540"/>
        </w:tabs>
        <w:ind w:right="-1054"/>
        <w:rPr>
          <w:color w:val="000000"/>
          <w:sz w:val="22"/>
          <w:szCs w:val="22"/>
          <w:lang w:val="lv-LV"/>
        </w:rPr>
      </w:pPr>
    </w:p>
    <w:tbl>
      <w:tblPr>
        <w:tblW w:w="0" w:type="auto"/>
        <w:tblInd w:w="108" w:type="dxa"/>
        <w:tblLook w:val="0000" w:firstRow="0" w:lastRow="0" w:firstColumn="0" w:lastColumn="0" w:noHBand="0" w:noVBand="0"/>
      </w:tblPr>
      <w:tblGrid>
        <w:gridCol w:w="9178"/>
      </w:tblGrid>
      <w:tr w:rsidR="00C86E52" w:rsidRPr="00722D0B">
        <w:tblPrEx>
          <w:tblCellMar>
            <w:top w:w="0" w:type="dxa"/>
            <w:bottom w:w="0" w:type="dxa"/>
          </w:tblCellMar>
        </w:tblPrEx>
        <w:tc>
          <w:tcPr>
            <w:tcW w:w="9360" w:type="dxa"/>
          </w:tcPr>
          <w:p w:rsidR="00C86E52" w:rsidRPr="00722D0B" w:rsidRDefault="00C86E52">
            <w:pPr>
              <w:tabs>
                <w:tab w:val="left" w:pos="540"/>
              </w:tabs>
              <w:ind w:right="-1054"/>
              <w:rPr>
                <w:b/>
                <w:color w:val="000000"/>
                <w:sz w:val="22"/>
                <w:szCs w:val="22"/>
                <w:lang w:val="lv-LV"/>
              </w:rPr>
            </w:pPr>
            <w:r w:rsidRPr="00722D0B">
              <w:rPr>
                <w:b/>
                <w:color w:val="000000"/>
                <w:sz w:val="22"/>
                <w:szCs w:val="22"/>
                <w:lang w:val="lv-LV"/>
              </w:rPr>
              <w:t>Pirms zāļu lietošanas uzmanīgi izlasiet visu instrukciju</w:t>
            </w:r>
            <w:r w:rsidR="00696116" w:rsidRPr="00722D0B">
              <w:rPr>
                <w:b/>
                <w:color w:val="000000"/>
                <w:sz w:val="22"/>
                <w:szCs w:val="22"/>
                <w:lang w:val="lv-LV"/>
              </w:rPr>
              <w:t>, jo tā satur Jums svarīgu informāciju</w:t>
            </w:r>
            <w:r w:rsidRPr="00722D0B">
              <w:rPr>
                <w:b/>
                <w:color w:val="000000"/>
                <w:sz w:val="22"/>
                <w:szCs w:val="22"/>
                <w:lang w:val="lv-LV"/>
              </w:rPr>
              <w:t>.</w:t>
            </w:r>
          </w:p>
          <w:p w:rsidR="00C86E52" w:rsidRPr="00722D0B" w:rsidRDefault="00C86E52" w:rsidP="00324493">
            <w:pPr>
              <w:tabs>
                <w:tab w:val="left" w:pos="601"/>
              </w:tabs>
              <w:ind w:left="601" w:right="-1054" w:hanging="601"/>
              <w:rPr>
                <w:color w:val="000000"/>
                <w:sz w:val="22"/>
                <w:szCs w:val="22"/>
                <w:lang w:val="lv-LV"/>
              </w:rPr>
            </w:pPr>
            <w:r w:rsidRPr="00722D0B">
              <w:rPr>
                <w:color w:val="000000"/>
                <w:sz w:val="22"/>
                <w:szCs w:val="22"/>
                <w:lang w:val="lv-LV"/>
              </w:rPr>
              <w:t>-</w:t>
            </w:r>
            <w:r w:rsidRPr="00722D0B">
              <w:rPr>
                <w:color w:val="000000"/>
                <w:sz w:val="22"/>
                <w:szCs w:val="22"/>
                <w:lang w:val="lv-LV"/>
              </w:rPr>
              <w:tab/>
              <w:t>Saglabājiet šo instrukciju! Iespējams, ka vēlāk to vajadzēs pārlasīt.</w:t>
            </w:r>
          </w:p>
          <w:p w:rsidR="00C86E52" w:rsidRPr="00722D0B" w:rsidRDefault="00C86E52" w:rsidP="00324493">
            <w:pPr>
              <w:tabs>
                <w:tab w:val="left" w:pos="601"/>
              </w:tabs>
              <w:ind w:left="601" w:right="-1054" w:hanging="601"/>
              <w:rPr>
                <w:color w:val="000000"/>
                <w:sz w:val="22"/>
                <w:szCs w:val="22"/>
                <w:lang w:val="lv-LV"/>
              </w:rPr>
            </w:pPr>
            <w:r w:rsidRPr="00722D0B">
              <w:rPr>
                <w:color w:val="000000"/>
                <w:sz w:val="22"/>
                <w:szCs w:val="22"/>
                <w:lang w:val="lv-LV"/>
              </w:rPr>
              <w:t>-</w:t>
            </w:r>
            <w:r w:rsidRPr="00722D0B">
              <w:rPr>
                <w:color w:val="000000"/>
                <w:sz w:val="22"/>
                <w:szCs w:val="22"/>
                <w:lang w:val="lv-LV"/>
              </w:rPr>
              <w:tab/>
              <w:t>Ja Jums rodas jebkādi jautājumi, vaicājiet ārstam vai farmaceitam.</w:t>
            </w:r>
          </w:p>
          <w:p w:rsidR="00C86E52" w:rsidRPr="00722D0B" w:rsidRDefault="00C86E52" w:rsidP="00324493">
            <w:pPr>
              <w:tabs>
                <w:tab w:val="left" w:pos="601"/>
              </w:tabs>
              <w:ind w:left="601" w:right="-110" w:hanging="601"/>
              <w:rPr>
                <w:color w:val="000000"/>
                <w:sz w:val="22"/>
                <w:szCs w:val="22"/>
                <w:lang w:val="lv-LV"/>
              </w:rPr>
            </w:pPr>
            <w:r w:rsidRPr="00722D0B">
              <w:rPr>
                <w:color w:val="000000"/>
                <w:sz w:val="22"/>
                <w:szCs w:val="22"/>
                <w:lang w:val="lv-LV"/>
              </w:rPr>
              <w:t>-</w:t>
            </w:r>
            <w:r w:rsidRPr="00722D0B">
              <w:rPr>
                <w:color w:val="000000"/>
                <w:sz w:val="22"/>
                <w:szCs w:val="22"/>
                <w:lang w:val="lv-LV"/>
              </w:rPr>
              <w:tab/>
              <w:t xml:space="preserve">Šīs zāles ir parakstītas </w:t>
            </w:r>
            <w:r w:rsidR="00696116" w:rsidRPr="00722D0B">
              <w:rPr>
                <w:color w:val="000000"/>
                <w:sz w:val="22"/>
                <w:szCs w:val="22"/>
                <w:lang w:val="lv-LV"/>
              </w:rPr>
              <w:t xml:space="preserve">tikai </w:t>
            </w:r>
            <w:r w:rsidRPr="00722D0B">
              <w:rPr>
                <w:color w:val="000000"/>
                <w:sz w:val="22"/>
                <w:szCs w:val="22"/>
                <w:lang w:val="lv-LV"/>
              </w:rPr>
              <w:t>Jums. Nedodiet tās citiem. Tās var n</w:t>
            </w:r>
            <w:r w:rsidR="00CA17FB" w:rsidRPr="00722D0B">
              <w:rPr>
                <w:color w:val="000000"/>
                <w:sz w:val="22"/>
                <w:szCs w:val="22"/>
                <w:lang w:val="lv-LV"/>
              </w:rPr>
              <w:t xml:space="preserve">odarīt ļaunumu pat tad, ja šiem </w:t>
            </w:r>
            <w:r w:rsidRPr="00722D0B">
              <w:rPr>
                <w:color w:val="000000"/>
                <w:sz w:val="22"/>
                <w:szCs w:val="22"/>
                <w:lang w:val="lv-LV"/>
              </w:rPr>
              <w:t xml:space="preserve">cilvēkiem ir </w:t>
            </w:r>
            <w:r w:rsidR="00696116" w:rsidRPr="00722D0B">
              <w:rPr>
                <w:color w:val="000000"/>
                <w:sz w:val="22"/>
                <w:szCs w:val="22"/>
                <w:lang w:val="lv-LV"/>
              </w:rPr>
              <w:t>līdzīgas slimības pazīmes</w:t>
            </w:r>
            <w:r w:rsidRPr="00722D0B">
              <w:rPr>
                <w:color w:val="000000"/>
                <w:sz w:val="22"/>
                <w:szCs w:val="22"/>
                <w:lang w:val="lv-LV"/>
              </w:rPr>
              <w:t>.</w:t>
            </w:r>
          </w:p>
          <w:p w:rsidR="00C86E52" w:rsidRPr="00722D0B" w:rsidRDefault="00324493" w:rsidP="00BB52E2">
            <w:pPr>
              <w:tabs>
                <w:tab w:val="left" w:pos="601"/>
              </w:tabs>
              <w:ind w:left="601" w:right="-110" w:hanging="601"/>
              <w:rPr>
                <w:color w:val="000000"/>
                <w:sz w:val="22"/>
                <w:szCs w:val="22"/>
                <w:lang w:val="lv-LV"/>
              </w:rPr>
            </w:pPr>
            <w:r w:rsidRPr="00722D0B">
              <w:rPr>
                <w:color w:val="000000"/>
                <w:sz w:val="22"/>
                <w:szCs w:val="22"/>
                <w:lang w:val="lv-LV"/>
              </w:rPr>
              <w:t xml:space="preserve">-         </w:t>
            </w:r>
            <w:r w:rsidR="00C86E52" w:rsidRPr="00722D0B">
              <w:rPr>
                <w:color w:val="000000"/>
                <w:sz w:val="22"/>
                <w:szCs w:val="22"/>
                <w:lang w:val="lv-LV"/>
              </w:rPr>
              <w:t xml:space="preserve">Ja </w:t>
            </w:r>
            <w:r w:rsidR="00696116" w:rsidRPr="00722D0B">
              <w:rPr>
                <w:color w:val="000000"/>
                <w:sz w:val="22"/>
                <w:szCs w:val="22"/>
                <w:lang w:val="lv-LV"/>
              </w:rPr>
              <w:t xml:space="preserve">Jums </w:t>
            </w:r>
            <w:r w:rsidR="00647E40" w:rsidRPr="00722D0B">
              <w:rPr>
                <w:color w:val="000000"/>
                <w:sz w:val="22"/>
                <w:szCs w:val="22"/>
                <w:lang w:val="lv-LV"/>
              </w:rPr>
              <w:t xml:space="preserve">rodas </w:t>
            </w:r>
            <w:r w:rsidR="00C86E52" w:rsidRPr="00722D0B">
              <w:rPr>
                <w:color w:val="000000"/>
                <w:sz w:val="22"/>
                <w:szCs w:val="22"/>
                <w:lang w:val="lv-LV"/>
              </w:rPr>
              <w:t xml:space="preserve">jebkādas blakusparādības, </w:t>
            </w:r>
            <w:r w:rsidR="00696116" w:rsidRPr="00722D0B">
              <w:rPr>
                <w:color w:val="000000"/>
                <w:sz w:val="22"/>
                <w:szCs w:val="22"/>
                <w:lang w:val="lv-LV"/>
              </w:rPr>
              <w:t xml:space="preserve">konsultējieties ar ārstu vai farmaceitu. Tas attiecas arī uz iespējamām blakusparādībām, </w:t>
            </w:r>
            <w:r w:rsidR="00C86E52" w:rsidRPr="00722D0B">
              <w:rPr>
                <w:color w:val="000000"/>
                <w:sz w:val="22"/>
                <w:szCs w:val="22"/>
                <w:lang w:val="lv-LV"/>
              </w:rPr>
              <w:t xml:space="preserve">kas </w:t>
            </w:r>
            <w:r w:rsidR="00647E40" w:rsidRPr="00722D0B">
              <w:rPr>
                <w:color w:val="000000"/>
                <w:sz w:val="22"/>
                <w:szCs w:val="22"/>
                <w:lang w:val="lv-LV"/>
              </w:rPr>
              <w:t xml:space="preserve">nav minētas </w:t>
            </w:r>
            <w:r w:rsidR="00C86E52" w:rsidRPr="00722D0B">
              <w:rPr>
                <w:color w:val="000000"/>
                <w:sz w:val="22"/>
                <w:szCs w:val="22"/>
                <w:lang w:val="lv-LV"/>
              </w:rPr>
              <w:t>šajā instrukcijā</w:t>
            </w:r>
            <w:r w:rsidR="00696116" w:rsidRPr="00722D0B">
              <w:rPr>
                <w:color w:val="000000"/>
                <w:sz w:val="22"/>
                <w:szCs w:val="22"/>
                <w:lang w:val="lv-LV"/>
              </w:rPr>
              <w:t xml:space="preserve">. </w:t>
            </w:r>
            <w:r w:rsidR="009E4E70" w:rsidRPr="00722D0B">
              <w:rPr>
                <w:color w:val="000000"/>
                <w:sz w:val="22"/>
                <w:szCs w:val="22"/>
                <w:lang w:val="lv-LV"/>
              </w:rPr>
              <w:t>Skatīt 4. punktu.</w:t>
            </w:r>
            <w:r w:rsidR="00C86E52" w:rsidRPr="00722D0B">
              <w:rPr>
                <w:color w:val="000000"/>
                <w:sz w:val="22"/>
                <w:szCs w:val="22"/>
                <w:lang w:val="lv-LV"/>
              </w:rPr>
              <w:t xml:space="preserve"> </w:t>
            </w:r>
          </w:p>
        </w:tc>
      </w:tr>
    </w:tbl>
    <w:p w:rsidR="00C86E52" w:rsidRPr="00722D0B" w:rsidRDefault="00C86E52">
      <w:pPr>
        <w:tabs>
          <w:tab w:val="left" w:pos="540"/>
        </w:tabs>
        <w:ind w:right="-1054"/>
        <w:rPr>
          <w:b/>
          <w:bCs/>
          <w:color w:val="000000"/>
          <w:sz w:val="22"/>
          <w:szCs w:val="22"/>
          <w:u w:val="single"/>
          <w:lang w:val="lv-LV"/>
        </w:rPr>
      </w:pPr>
    </w:p>
    <w:p w:rsidR="00C86E52" w:rsidRPr="00722D0B" w:rsidRDefault="00C86E52">
      <w:pPr>
        <w:tabs>
          <w:tab w:val="left" w:pos="540"/>
        </w:tabs>
        <w:ind w:right="-1054"/>
        <w:rPr>
          <w:b/>
          <w:bCs/>
          <w:color w:val="000000"/>
          <w:sz w:val="22"/>
          <w:szCs w:val="22"/>
          <w:lang w:val="lv-LV"/>
        </w:rPr>
      </w:pPr>
      <w:r w:rsidRPr="00722D0B">
        <w:rPr>
          <w:b/>
          <w:bCs/>
          <w:color w:val="000000"/>
          <w:sz w:val="22"/>
          <w:szCs w:val="22"/>
          <w:lang w:val="lv-LV"/>
        </w:rPr>
        <w:t>Šajā instrukcijā varat uzzināt:</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1.</w:t>
      </w:r>
      <w:r w:rsidRPr="00722D0B">
        <w:rPr>
          <w:color w:val="000000"/>
          <w:sz w:val="22"/>
          <w:szCs w:val="22"/>
          <w:lang w:val="lv-LV"/>
        </w:rPr>
        <w:tab/>
        <w:t>Kas ir MicardisPlus un kādam nolūkam t</w:t>
      </w:r>
      <w:r w:rsidR="00A82E32" w:rsidRPr="00722D0B">
        <w:rPr>
          <w:color w:val="000000"/>
          <w:sz w:val="22"/>
          <w:szCs w:val="22"/>
          <w:lang w:val="lv-LV"/>
        </w:rPr>
        <w:t>o</w:t>
      </w:r>
      <w:r w:rsidRPr="00722D0B">
        <w:rPr>
          <w:color w:val="000000"/>
          <w:sz w:val="22"/>
          <w:szCs w:val="22"/>
          <w:lang w:val="lv-LV"/>
        </w:rPr>
        <w:t xml:space="preserve"> lieto</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2</w:t>
      </w:r>
      <w:r w:rsidRPr="00722D0B">
        <w:rPr>
          <w:color w:val="000000"/>
          <w:sz w:val="22"/>
          <w:szCs w:val="22"/>
          <w:lang w:val="lv-LV"/>
        </w:rPr>
        <w:tab/>
      </w:r>
      <w:r w:rsidR="00452AF9" w:rsidRPr="00722D0B">
        <w:rPr>
          <w:color w:val="000000"/>
          <w:sz w:val="22"/>
          <w:szCs w:val="22"/>
          <w:lang w:val="lv-LV"/>
        </w:rPr>
        <w:t xml:space="preserve">Kas </w:t>
      </w:r>
      <w:r w:rsidR="007B2341" w:rsidRPr="00722D0B">
        <w:rPr>
          <w:color w:val="000000"/>
          <w:sz w:val="22"/>
          <w:szCs w:val="22"/>
          <w:lang w:val="lv-LV"/>
        </w:rPr>
        <w:t xml:space="preserve">Jums </w:t>
      </w:r>
      <w:r w:rsidR="00452AF9" w:rsidRPr="00722D0B">
        <w:rPr>
          <w:color w:val="000000"/>
          <w:sz w:val="22"/>
          <w:szCs w:val="22"/>
          <w:lang w:val="lv-LV"/>
        </w:rPr>
        <w:t>jāzina p</w:t>
      </w:r>
      <w:r w:rsidRPr="00722D0B">
        <w:rPr>
          <w:color w:val="000000"/>
          <w:sz w:val="22"/>
          <w:szCs w:val="22"/>
          <w:lang w:val="lv-LV"/>
        </w:rPr>
        <w:t xml:space="preserve">irms MicardisPlus lietošanas </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3. </w:t>
      </w:r>
      <w:r w:rsidRPr="00722D0B">
        <w:rPr>
          <w:color w:val="000000"/>
          <w:sz w:val="22"/>
          <w:szCs w:val="22"/>
          <w:lang w:val="lv-LV"/>
        </w:rPr>
        <w:tab/>
        <w:t>Kā lietot MicardisPlus</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4. </w:t>
      </w:r>
      <w:r w:rsidRPr="00722D0B">
        <w:rPr>
          <w:color w:val="000000"/>
          <w:sz w:val="22"/>
          <w:szCs w:val="22"/>
          <w:lang w:val="lv-LV"/>
        </w:rPr>
        <w:tab/>
        <w:t>Iespējamās blakusparādības</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5. </w:t>
      </w:r>
      <w:r w:rsidRPr="00722D0B">
        <w:rPr>
          <w:color w:val="000000"/>
          <w:sz w:val="22"/>
          <w:szCs w:val="22"/>
          <w:lang w:val="lv-LV"/>
        </w:rPr>
        <w:tab/>
        <w:t>Kā uzglabāt MicardisPlus</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6. </w:t>
      </w:r>
      <w:r w:rsidRPr="00722D0B">
        <w:rPr>
          <w:color w:val="000000"/>
          <w:sz w:val="22"/>
          <w:szCs w:val="22"/>
          <w:lang w:val="lv-LV"/>
        </w:rPr>
        <w:tab/>
      </w:r>
      <w:r w:rsidR="00266B30" w:rsidRPr="00722D0B">
        <w:rPr>
          <w:color w:val="000000"/>
          <w:sz w:val="22"/>
          <w:szCs w:val="22"/>
          <w:lang w:val="lv-LV"/>
        </w:rPr>
        <w:t xml:space="preserve">Iepakojuma saturs un cita </w:t>
      </w:r>
      <w:r w:rsidRPr="00722D0B">
        <w:rPr>
          <w:color w:val="000000"/>
          <w:sz w:val="22"/>
          <w:szCs w:val="22"/>
          <w:lang w:val="lv-LV"/>
        </w:rPr>
        <w:t>informācija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696116">
      <w:pPr>
        <w:tabs>
          <w:tab w:val="left" w:pos="540"/>
        </w:tabs>
        <w:rPr>
          <w:color w:val="000000"/>
          <w:sz w:val="22"/>
          <w:szCs w:val="22"/>
          <w:lang w:val="lv-LV"/>
        </w:rPr>
      </w:pPr>
      <w:r w:rsidRPr="00722D0B">
        <w:rPr>
          <w:b/>
          <w:color w:val="000000"/>
          <w:sz w:val="22"/>
          <w:szCs w:val="22"/>
          <w:lang w:val="lv-LV"/>
        </w:rPr>
        <w:t>1.</w:t>
      </w:r>
      <w:r w:rsidRPr="00722D0B">
        <w:rPr>
          <w:b/>
          <w:color w:val="000000"/>
          <w:sz w:val="22"/>
          <w:szCs w:val="22"/>
          <w:lang w:val="lv-LV"/>
        </w:rPr>
        <w:tab/>
        <w:t>Kas ir MicardisPlus un kādam nolūkam t</w:t>
      </w:r>
      <w:r w:rsidR="00A82E32" w:rsidRPr="00722D0B">
        <w:rPr>
          <w:b/>
          <w:color w:val="000000"/>
          <w:sz w:val="22"/>
          <w:szCs w:val="22"/>
          <w:lang w:val="lv-LV"/>
        </w:rPr>
        <w:t>o</w:t>
      </w:r>
      <w:r w:rsidRPr="00722D0B">
        <w:rPr>
          <w:b/>
          <w:color w:val="000000"/>
          <w:sz w:val="22"/>
          <w:szCs w:val="22"/>
          <w:lang w:val="lv-LV"/>
        </w:rPr>
        <w:t xml:space="preserve"> lieto</w:t>
      </w:r>
      <w:r w:rsidRPr="00722D0B" w:rsidDel="00696116">
        <w:rPr>
          <w:b/>
          <w:bCs/>
          <w:color w:val="000000"/>
          <w:sz w:val="22"/>
          <w:szCs w:val="22"/>
          <w:lang w:val="lv-LV"/>
        </w:rPr>
        <w:t xml:space="preserve"> </w:t>
      </w:r>
    </w:p>
    <w:p w:rsidR="002B73FA" w:rsidRPr="00722D0B" w:rsidRDefault="002B73FA">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ir divu aktīvo vielu, telmisartāna un hidrohlortiazīda, kombinācija vienā tabletē. Abas šīs vielas palīdz nodrošināt augsta asinsspiediena kontroli.</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 </w:t>
      </w:r>
      <w:r w:rsidRPr="00722D0B">
        <w:rPr>
          <w:color w:val="000000"/>
          <w:sz w:val="22"/>
          <w:szCs w:val="22"/>
          <w:lang w:val="lv-LV"/>
        </w:rPr>
        <w:tab/>
        <w:t xml:space="preserve">Telmisartāns pieder zāļu grupai, ko sauc par angiotenzīna II receptoru antagonistiem. </w:t>
      </w:r>
      <w:r w:rsidRPr="00722D0B">
        <w:rPr>
          <w:color w:val="000000"/>
          <w:sz w:val="22"/>
          <w:szCs w:val="22"/>
          <w:lang w:val="lv-LV"/>
        </w:rPr>
        <w:tab/>
        <w:t xml:space="preserve">Angiotenzīns-II ir viela, kas veidojas Jūsu organismā un sašaurina asinsvadus, tādējādi </w:t>
      </w:r>
      <w:r w:rsidRPr="00722D0B">
        <w:rPr>
          <w:color w:val="000000"/>
          <w:sz w:val="22"/>
          <w:szCs w:val="22"/>
          <w:lang w:val="lv-LV"/>
        </w:rPr>
        <w:tab/>
        <w:t xml:space="preserve">paaugstinot Jūsu asinsspiedienu. </w:t>
      </w:r>
    </w:p>
    <w:p w:rsidR="00C86E52" w:rsidRPr="00722D0B" w:rsidRDefault="00C86E52">
      <w:pPr>
        <w:tabs>
          <w:tab w:val="left" w:pos="540"/>
        </w:tabs>
        <w:ind w:left="567" w:hanging="567"/>
        <w:rPr>
          <w:color w:val="000000"/>
          <w:sz w:val="22"/>
          <w:szCs w:val="22"/>
          <w:lang w:val="lv-LV"/>
        </w:rPr>
      </w:pPr>
      <w:r w:rsidRPr="00722D0B">
        <w:rPr>
          <w:color w:val="000000"/>
          <w:sz w:val="22"/>
          <w:szCs w:val="22"/>
          <w:lang w:val="lv-LV"/>
        </w:rPr>
        <w:tab/>
        <w:t>Telmisartāns bloķē angiotenzīna II iedarbību, tas izsauc asinsvadu atslābināšanos, un Jūsu asinsspiediens pazeminās.</w:t>
      </w:r>
    </w:p>
    <w:p w:rsidR="00C86E52" w:rsidRPr="00722D0B" w:rsidRDefault="00C86E52">
      <w:pPr>
        <w:tabs>
          <w:tab w:val="left" w:pos="540"/>
        </w:tabs>
        <w:ind w:left="567" w:hanging="567"/>
        <w:rPr>
          <w:color w:val="000000"/>
          <w:sz w:val="22"/>
          <w:szCs w:val="22"/>
          <w:lang w:val="lv-LV"/>
        </w:rPr>
      </w:pPr>
    </w:p>
    <w:p w:rsidR="00C86E52" w:rsidRPr="00722D0B" w:rsidRDefault="00C86E52">
      <w:pPr>
        <w:tabs>
          <w:tab w:val="left" w:pos="540"/>
        </w:tabs>
        <w:ind w:left="540" w:hanging="540"/>
        <w:rPr>
          <w:color w:val="000000"/>
          <w:sz w:val="22"/>
          <w:szCs w:val="22"/>
          <w:lang w:val="lv-LV"/>
        </w:rPr>
      </w:pPr>
      <w:r w:rsidRPr="00722D0B">
        <w:rPr>
          <w:color w:val="000000"/>
          <w:sz w:val="22"/>
          <w:szCs w:val="22"/>
          <w:lang w:val="lv-LV"/>
        </w:rPr>
        <w:t xml:space="preserve">- </w:t>
      </w:r>
      <w:r w:rsidRPr="00722D0B">
        <w:rPr>
          <w:color w:val="000000"/>
          <w:sz w:val="22"/>
          <w:szCs w:val="22"/>
          <w:lang w:val="lv-LV"/>
        </w:rPr>
        <w:tab/>
        <w:t>Hidrohlortiazīds pieder zāļu grupai, ko sauc par tiazīda diurētiskiem līdzekļiem, kas veicinot urīna izdalīšanos, izraisa Jūsu asinsspiediena pazemināšanos.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Augsts asinsspiediens, ja to neārstē, var bojāt asinsvadus vairākos orgānos. Dažos gadījumos tas var izraisīt sirdslēkmes, sirds vai nieru mazspēju, insultu vai aklumu. Parasti pirms bojājumu parādīšanās nav augsta asinsspiediena simptomu, tādēļ nepieciešams regulāri mērīt asinsspiedienu, lai apstiprinātu, ka tas ir normas robežās.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bCs/>
          <w:sz w:val="22"/>
          <w:szCs w:val="22"/>
          <w:lang w:val="lv-LV"/>
        </w:rPr>
      </w:pPr>
      <w:r w:rsidRPr="009275A3">
        <w:rPr>
          <w:b/>
          <w:bCs/>
          <w:sz w:val="22"/>
          <w:szCs w:val="22"/>
          <w:lang w:val="lv-LV"/>
        </w:rPr>
        <w:t>MicardisPlus lieto</w:t>
      </w:r>
      <w:r w:rsidRPr="00722D0B">
        <w:rPr>
          <w:bCs/>
          <w:sz w:val="22"/>
          <w:szCs w:val="22"/>
          <w:lang w:val="lv-LV"/>
        </w:rPr>
        <w:t xml:space="preserve"> augsta asinsspiediena (esenciālas hipertensijas) ārstēšanai </w:t>
      </w:r>
      <w:r w:rsidR="00266B30" w:rsidRPr="00722D0B">
        <w:rPr>
          <w:bCs/>
          <w:sz w:val="22"/>
          <w:szCs w:val="22"/>
          <w:lang w:val="lv-LV"/>
        </w:rPr>
        <w:t>pieaugušajiem</w:t>
      </w:r>
      <w:r w:rsidRPr="00722D0B">
        <w:rPr>
          <w:bCs/>
          <w:sz w:val="22"/>
          <w:szCs w:val="22"/>
          <w:lang w:val="lv-LV"/>
        </w:rPr>
        <w:t>, kuriem asinsspiediena pietiekamu kontroli nav iespējams nodrošināt, lietojot tikai telmisartānu.</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452AF9" w:rsidRPr="00722D0B" w:rsidRDefault="00452AF9" w:rsidP="005B05D3">
      <w:pPr>
        <w:keepNext/>
        <w:numPr>
          <w:ilvl w:val="0"/>
          <w:numId w:val="34"/>
        </w:numPr>
        <w:tabs>
          <w:tab w:val="left" w:pos="540"/>
        </w:tabs>
        <w:ind w:hanging="1080"/>
        <w:rPr>
          <w:b/>
          <w:color w:val="000000"/>
          <w:sz w:val="22"/>
          <w:szCs w:val="22"/>
          <w:lang w:val="lv-LV"/>
        </w:rPr>
      </w:pPr>
      <w:r w:rsidRPr="00722D0B">
        <w:rPr>
          <w:b/>
          <w:color w:val="000000"/>
          <w:sz w:val="22"/>
          <w:szCs w:val="22"/>
          <w:lang w:val="lv-LV"/>
        </w:rPr>
        <w:t>Kas</w:t>
      </w:r>
      <w:r w:rsidR="007B2341" w:rsidRPr="00722D0B">
        <w:rPr>
          <w:b/>
          <w:color w:val="000000"/>
          <w:sz w:val="22"/>
          <w:szCs w:val="22"/>
          <w:lang w:val="lv-LV"/>
        </w:rPr>
        <w:t xml:space="preserve"> Jums</w:t>
      </w:r>
      <w:r w:rsidRPr="00722D0B">
        <w:rPr>
          <w:b/>
          <w:color w:val="000000"/>
          <w:sz w:val="22"/>
          <w:szCs w:val="22"/>
          <w:lang w:val="lv-LV"/>
        </w:rPr>
        <w:t xml:space="preserve"> jāzina pirms MicardisPlus lietošanas </w:t>
      </w:r>
    </w:p>
    <w:p w:rsidR="00C86E52" w:rsidRPr="00722D0B" w:rsidRDefault="00C86E52" w:rsidP="005B05D3">
      <w:pPr>
        <w:keepNext/>
        <w:tabs>
          <w:tab w:val="left" w:pos="540"/>
        </w:tabs>
        <w:rPr>
          <w:b/>
          <w:color w:val="000000"/>
          <w:sz w:val="22"/>
          <w:szCs w:val="22"/>
          <w:lang w:val="lv-LV"/>
        </w:rPr>
      </w:pPr>
    </w:p>
    <w:p w:rsidR="00C86E52" w:rsidRPr="00722D0B" w:rsidRDefault="00C86E52" w:rsidP="005B05D3">
      <w:pPr>
        <w:keepNext/>
        <w:tabs>
          <w:tab w:val="left" w:pos="540"/>
        </w:tabs>
        <w:rPr>
          <w:b/>
          <w:color w:val="000000"/>
          <w:sz w:val="22"/>
          <w:szCs w:val="22"/>
          <w:lang w:val="lv-LV"/>
        </w:rPr>
      </w:pPr>
      <w:r w:rsidRPr="00722D0B">
        <w:rPr>
          <w:b/>
          <w:color w:val="000000"/>
          <w:sz w:val="22"/>
          <w:szCs w:val="22"/>
          <w:lang w:val="lv-LV"/>
        </w:rPr>
        <w:t>Nelietojiet MicardisPlus šādos gadījumos</w:t>
      </w:r>
    </w:p>
    <w:p w:rsidR="00742FB2" w:rsidRPr="00722D0B" w:rsidRDefault="00742FB2" w:rsidP="005B05D3">
      <w:pPr>
        <w:keepNext/>
        <w:tabs>
          <w:tab w:val="left" w:pos="540"/>
        </w:tabs>
        <w:rPr>
          <w:b/>
          <w:color w:val="000000"/>
          <w:sz w:val="22"/>
          <w:szCs w:val="22"/>
          <w:lang w:val="lv-LV"/>
        </w:rPr>
      </w:pPr>
    </w:p>
    <w:p w:rsidR="00534BFC" w:rsidRPr="00722D0B" w:rsidRDefault="00C86E52" w:rsidP="00266B30">
      <w:pPr>
        <w:numPr>
          <w:ilvl w:val="1"/>
          <w:numId w:val="16"/>
        </w:numPr>
        <w:tabs>
          <w:tab w:val="clear" w:pos="1440"/>
          <w:tab w:val="left" w:pos="540"/>
          <w:tab w:val="num" w:pos="720"/>
        </w:tabs>
        <w:ind w:left="567" w:hanging="567"/>
        <w:rPr>
          <w:color w:val="000000"/>
          <w:sz w:val="22"/>
          <w:szCs w:val="22"/>
          <w:lang w:val="lv-LV"/>
        </w:rPr>
      </w:pPr>
      <w:r w:rsidRPr="00722D0B">
        <w:rPr>
          <w:color w:val="000000"/>
          <w:sz w:val="22"/>
          <w:szCs w:val="22"/>
          <w:lang w:val="lv-LV"/>
        </w:rPr>
        <w:t xml:space="preserve">ja Jums ir alerģija pret telmisartānu vai kādu citu </w:t>
      </w:r>
      <w:r w:rsidR="00266B30" w:rsidRPr="00722D0B">
        <w:rPr>
          <w:color w:val="000000"/>
          <w:sz w:val="22"/>
          <w:szCs w:val="22"/>
          <w:lang w:val="lv-LV"/>
        </w:rPr>
        <w:t>(6.</w:t>
      </w:r>
      <w:r w:rsidR="00534BFC" w:rsidRPr="00722D0B">
        <w:rPr>
          <w:color w:val="000000"/>
          <w:sz w:val="22"/>
          <w:szCs w:val="22"/>
          <w:lang w:val="lv-LV"/>
        </w:rPr>
        <w:t xml:space="preserve"> punktā </w:t>
      </w:r>
      <w:r w:rsidR="00266B30" w:rsidRPr="00722D0B">
        <w:rPr>
          <w:color w:val="000000"/>
          <w:sz w:val="22"/>
          <w:szCs w:val="22"/>
          <w:lang w:val="lv-LV"/>
        </w:rPr>
        <w:t>minēto)</w:t>
      </w:r>
      <w:r w:rsidRPr="00722D0B">
        <w:rPr>
          <w:color w:val="000000"/>
          <w:sz w:val="22"/>
          <w:szCs w:val="22"/>
          <w:lang w:val="lv-LV"/>
        </w:rPr>
        <w:t xml:space="preserve"> </w:t>
      </w:r>
      <w:r w:rsidR="00266B30" w:rsidRPr="00722D0B">
        <w:rPr>
          <w:color w:val="000000"/>
          <w:sz w:val="22"/>
          <w:szCs w:val="22"/>
          <w:lang w:val="lv-LV"/>
        </w:rPr>
        <w:t xml:space="preserve">šo zāļu </w:t>
      </w:r>
      <w:r w:rsidRPr="00722D0B">
        <w:rPr>
          <w:color w:val="000000"/>
          <w:sz w:val="22"/>
          <w:szCs w:val="22"/>
          <w:lang w:val="lv-LV"/>
        </w:rPr>
        <w:t xml:space="preserve">sastāvdaļu </w:t>
      </w:r>
    </w:p>
    <w:p w:rsidR="00C86E52" w:rsidRPr="00722D0B" w:rsidRDefault="00C86E52" w:rsidP="00266B30">
      <w:pPr>
        <w:numPr>
          <w:ilvl w:val="1"/>
          <w:numId w:val="16"/>
        </w:numPr>
        <w:tabs>
          <w:tab w:val="clear" w:pos="1440"/>
          <w:tab w:val="left" w:pos="540"/>
          <w:tab w:val="num" w:pos="720"/>
        </w:tabs>
        <w:ind w:left="567" w:hanging="567"/>
        <w:rPr>
          <w:color w:val="000000"/>
          <w:sz w:val="22"/>
          <w:szCs w:val="22"/>
          <w:lang w:val="lv-LV"/>
        </w:rPr>
      </w:pPr>
      <w:r w:rsidRPr="00722D0B">
        <w:rPr>
          <w:color w:val="000000"/>
          <w:sz w:val="22"/>
          <w:szCs w:val="22"/>
          <w:lang w:val="lv-LV"/>
        </w:rPr>
        <w:t>ja Jums ir alerģija  pret</w:t>
      </w:r>
      <w:r w:rsidRPr="00722D0B">
        <w:rPr>
          <w:rFonts w:eastAsia="MS Mincho"/>
          <w:color w:val="000000"/>
          <w:sz w:val="22"/>
          <w:szCs w:val="22"/>
          <w:lang w:val="lv-LV" w:eastAsia="ja-JP"/>
        </w:rPr>
        <w:t xml:space="preserve"> hidrohlortiazīdu vai kādām citām sulfonamīdu grupas zālēm</w:t>
      </w:r>
    </w:p>
    <w:p w:rsidR="0026115F" w:rsidRPr="00722D0B" w:rsidRDefault="000738C6" w:rsidP="0026115F">
      <w:pPr>
        <w:numPr>
          <w:ilvl w:val="1"/>
          <w:numId w:val="16"/>
        </w:numPr>
        <w:tabs>
          <w:tab w:val="clear" w:pos="1440"/>
          <w:tab w:val="num" w:pos="0"/>
          <w:tab w:val="left" w:pos="567"/>
        </w:tabs>
        <w:ind w:left="567" w:hanging="567"/>
        <w:rPr>
          <w:sz w:val="22"/>
          <w:szCs w:val="22"/>
          <w:lang w:val="lv-LV"/>
        </w:rPr>
      </w:pPr>
      <w:r w:rsidRPr="00722D0B">
        <w:rPr>
          <w:color w:val="000000"/>
          <w:sz w:val="22"/>
          <w:szCs w:val="22"/>
          <w:lang w:val="lv-LV"/>
        </w:rPr>
        <w:t>j</w:t>
      </w:r>
      <w:r w:rsidR="0026115F" w:rsidRPr="00722D0B">
        <w:rPr>
          <w:color w:val="000000"/>
          <w:sz w:val="22"/>
          <w:szCs w:val="22"/>
          <w:lang w:val="lv-LV"/>
        </w:rPr>
        <w:t>a esat grūtniece vairāk nekā 3 mēnešus. (</w:t>
      </w:r>
      <w:r w:rsidR="00DA4F68" w:rsidRPr="00722D0B">
        <w:rPr>
          <w:color w:val="000000"/>
          <w:sz w:val="22"/>
          <w:szCs w:val="22"/>
          <w:lang w:val="lv-LV"/>
        </w:rPr>
        <w:t>Ieteicams</w:t>
      </w:r>
      <w:r w:rsidR="0026115F" w:rsidRPr="00722D0B">
        <w:rPr>
          <w:color w:val="000000"/>
          <w:sz w:val="22"/>
          <w:szCs w:val="22"/>
          <w:lang w:val="lv-LV"/>
        </w:rPr>
        <w:t xml:space="preserve"> izvairīties no Micard</w:t>
      </w:r>
      <w:r w:rsidR="0026115F" w:rsidRPr="00722D0B">
        <w:rPr>
          <w:rFonts w:eastAsia="MS Mincho"/>
          <w:sz w:val="22"/>
          <w:szCs w:val="22"/>
          <w:lang w:val="lv-LV" w:eastAsia="ja-JP"/>
        </w:rPr>
        <w:t>isPlus lietošanas arī grūtniecības sākumā- sk</w:t>
      </w:r>
      <w:r w:rsidR="00DA4F68" w:rsidRPr="00722D0B">
        <w:rPr>
          <w:rFonts w:eastAsia="MS Mincho"/>
          <w:sz w:val="22"/>
          <w:szCs w:val="22"/>
          <w:lang w:val="lv-LV" w:eastAsia="ja-JP"/>
        </w:rPr>
        <w:t>atīt</w:t>
      </w:r>
      <w:r w:rsidR="0026115F" w:rsidRPr="00722D0B">
        <w:rPr>
          <w:rFonts w:eastAsia="MS Mincho"/>
          <w:sz w:val="22"/>
          <w:szCs w:val="22"/>
          <w:lang w:val="lv-LV" w:eastAsia="ja-JP"/>
        </w:rPr>
        <w:t xml:space="preserve"> </w:t>
      </w:r>
      <w:r w:rsidR="00DA4F68" w:rsidRPr="00722D0B">
        <w:rPr>
          <w:rFonts w:eastAsia="MS Mincho"/>
          <w:sz w:val="22"/>
          <w:szCs w:val="22"/>
          <w:lang w:val="lv-LV" w:eastAsia="ja-JP"/>
        </w:rPr>
        <w:t>apakšpun</w:t>
      </w:r>
      <w:r w:rsidR="00DA4F68" w:rsidRPr="00722D0B">
        <w:rPr>
          <w:color w:val="000000"/>
          <w:sz w:val="22"/>
          <w:szCs w:val="22"/>
          <w:lang w:val="lv-LV"/>
        </w:rPr>
        <w:t>k</w:t>
      </w:r>
      <w:r w:rsidR="00DA4F68" w:rsidRPr="00722D0B">
        <w:rPr>
          <w:sz w:val="22"/>
          <w:szCs w:val="22"/>
          <w:lang w:val="lv-LV"/>
        </w:rPr>
        <w:t>tu</w:t>
      </w:r>
      <w:r w:rsidR="0026115F" w:rsidRPr="00722D0B">
        <w:rPr>
          <w:sz w:val="22"/>
          <w:szCs w:val="22"/>
          <w:lang w:val="lv-LV"/>
        </w:rPr>
        <w:t xml:space="preserve"> par grūtniecību)</w:t>
      </w:r>
    </w:p>
    <w:p w:rsidR="00C86E52" w:rsidRPr="00722D0B" w:rsidRDefault="00C86E52" w:rsidP="001775DD">
      <w:pPr>
        <w:numPr>
          <w:ilvl w:val="1"/>
          <w:numId w:val="16"/>
        </w:numPr>
        <w:tabs>
          <w:tab w:val="clear" w:pos="1440"/>
          <w:tab w:val="left" w:pos="540"/>
          <w:tab w:val="num" w:pos="720"/>
        </w:tabs>
        <w:ind w:left="567" w:hanging="567"/>
        <w:rPr>
          <w:color w:val="000000"/>
          <w:sz w:val="22"/>
          <w:szCs w:val="22"/>
          <w:lang w:val="lv-LV"/>
        </w:rPr>
      </w:pPr>
      <w:r w:rsidRPr="00722D0B">
        <w:rPr>
          <w:color w:val="000000"/>
          <w:sz w:val="22"/>
          <w:szCs w:val="22"/>
          <w:lang w:val="lv-LV"/>
        </w:rPr>
        <w:t xml:space="preserve">ja Jums ir smaga aknu patoloģija, piemēram, holestāze vai žultsceļu aizsprostojums (traucēta žults izdalīšanās no </w:t>
      </w:r>
      <w:r w:rsidR="00765A74" w:rsidRPr="00722D0B">
        <w:rPr>
          <w:color w:val="000000"/>
          <w:sz w:val="22"/>
          <w:szCs w:val="22"/>
          <w:lang w:val="lv-LV"/>
        </w:rPr>
        <w:t xml:space="preserve">aknām un </w:t>
      </w:r>
      <w:r w:rsidRPr="00722D0B">
        <w:rPr>
          <w:color w:val="000000"/>
          <w:sz w:val="22"/>
          <w:szCs w:val="22"/>
          <w:lang w:val="lv-LV"/>
        </w:rPr>
        <w:t>žultspūšļa) vai kāda cita</w:t>
      </w:r>
      <w:r w:rsidR="001775DD" w:rsidRPr="00722D0B">
        <w:rPr>
          <w:color w:val="000000"/>
          <w:sz w:val="22"/>
          <w:szCs w:val="22"/>
          <w:lang w:val="lv-LV"/>
        </w:rPr>
        <w:t xml:space="preserve"> </w:t>
      </w:r>
      <w:r w:rsidRPr="00722D0B">
        <w:rPr>
          <w:color w:val="000000"/>
          <w:sz w:val="22"/>
          <w:szCs w:val="22"/>
          <w:lang w:val="lv-LV"/>
        </w:rPr>
        <w:t>smaga aknu slimība</w:t>
      </w:r>
    </w:p>
    <w:p w:rsidR="00C86E52" w:rsidRPr="00722D0B" w:rsidRDefault="00C86E52">
      <w:pPr>
        <w:numPr>
          <w:ilvl w:val="1"/>
          <w:numId w:val="16"/>
        </w:numPr>
        <w:tabs>
          <w:tab w:val="clear" w:pos="1440"/>
          <w:tab w:val="left" w:pos="540"/>
          <w:tab w:val="num" w:pos="720"/>
        </w:tabs>
        <w:ind w:left="0" w:firstLine="0"/>
        <w:jc w:val="both"/>
        <w:rPr>
          <w:color w:val="000000"/>
          <w:sz w:val="22"/>
          <w:szCs w:val="22"/>
          <w:lang w:val="lv-LV"/>
        </w:rPr>
      </w:pPr>
      <w:r w:rsidRPr="00722D0B">
        <w:rPr>
          <w:color w:val="000000"/>
          <w:sz w:val="22"/>
          <w:szCs w:val="22"/>
          <w:lang w:val="lv-LV"/>
        </w:rPr>
        <w:t>ja Jums ir smaga nieru slimība</w:t>
      </w:r>
    </w:p>
    <w:p w:rsidR="00917CDC" w:rsidRPr="00722D0B" w:rsidRDefault="00C86E52" w:rsidP="007B2341">
      <w:pPr>
        <w:numPr>
          <w:ilvl w:val="0"/>
          <w:numId w:val="27"/>
        </w:numPr>
        <w:tabs>
          <w:tab w:val="clear" w:pos="709"/>
          <w:tab w:val="num" w:pos="567"/>
          <w:tab w:val="num" w:pos="1080"/>
        </w:tabs>
        <w:ind w:left="567" w:hanging="567"/>
        <w:rPr>
          <w:sz w:val="22"/>
          <w:szCs w:val="20"/>
          <w:lang w:val="lv-LV"/>
        </w:rPr>
      </w:pPr>
      <w:r w:rsidRPr="00722D0B">
        <w:rPr>
          <w:color w:val="000000"/>
          <w:sz w:val="22"/>
          <w:szCs w:val="22"/>
          <w:lang w:val="lv-LV"/>
        </w:rPr>
        <w:t>ja Jūsu ārsts ir konstatējis, ka Jūsu asinīs ir zems kālija vai augsts kalcija līmenis, kas ārstēšanas gaitā neuzlabojas</w:t>
      </w:r>
    </w:p>
    <w:p w:rsidR="006B2BD1" w:rsidRPr="00722D0B" w:rsidRDefault="006B2BD1" w:rsidP="002F4A96">
      <w:pPr>
        <w:numPr>
          <w:ilvl w:val="0"/>
          <w:numId w:val="27"/>
        </w:numPr>
        <w:tabs>
          <w:tab w:val="clear" w:pos="709"/>
          <w:tab w:val="num" w:pos="567"/>
        </w:tabs>
        <w:ind w:left="567" w:hanging="567"/>
        <w:rPr>
          <w:sz w:val="22"/>
          <w:szCs w:val="22"/>
          <w:lang w:val="lv-LV"/>
        </w:rPr>
      </w:pPr>
      <w:r w:rsidRPr="00722D0B">
        <w:rPr>
          <w:sz w:val="22"/>
          <w:szCs w:val="22"/>
          <w:lang w:val="lv-LV"/>
        </w:rPr>
        <w:t>ja Jums ir cukura diabēts vai nieru darbības traucējumi un Jūs tiekat ārstēts ar aliskirēnu saturošām zālēm, ko lieto paaugstināta asinsspiediena ārstēšanai.</w:t>
      </w:r>
    </w:p>
    <w:p w:rsidR="004176E9" w:rsidRPr="00722D0B" w:rsidRDefault="004176E9" w:rsidP="002F4A96">
      <w:pPr>
        <w:tabs>
          <w:tab w:val="num" w:pos="1080"/>
        </w:tabs>
        <w:ind w:left="567"/>
        <w:rPr>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Ja jebkas no iepriekš minētā attiecas uz Jums, informējiet savu ārstu vai farmaceitu.</w:t>
      </w:r>
    </w:p>
    <w:p w:rsidR="00C86E52" w:rsidRPr="00722D0B" w:rsidRDefault="00C86E52">
      <w:pPr>
        <w:tabs>
          <w:tab w:val="left" w:pos="540"/>
        </w:tabs>
        <w:rPr>
          <w:color w:val="000000"/>
          <w:sz w:val="22"/>
          <w:szCs w:val="22"/>
          <w:lang w:val="lv-LV"/>
        </w:rPr>
      </w:pPr>
    </w:p>
    <w:p w:rsidR="00C86E52" w:rsidRPr="00722D0B" w:rsidRDefault="00266B30" w:rsidP="005B05D3">
      <w:pPr>
        <w:keepNext/>
        <w:tabs>
          <w:tab w:val="left" w:pos="540"/>
        </w:tabs>
        <w:rPr>
          <w:b/>
          <w:color w:val="000000"/>
          <w:sz w:val="22"/>
          <w:szCs w:val="22"/>
          <w:lang w:val="lv-LV"/>
        </w:rPr>
      </w:pPr>
      <w:r w:rsidRPr="00722D0B">
        <w:rPr>
          <w:b/>
          <w:color w:val="000000"/>
          <w:sz w:val="22"/>
          <w:szCs w:val="22"/>
          <w:lang w:val="lv-LV"/>
        </w:rPr>
        <w:t xml:space="preserve">Brīdinājumi un </w:t>
      </w:r>
      <w:r w:rsidR="00C86E52" w:rsidRPr="00722D0B">
        <w:rPr>
          <w:b/>
          <w:color w:val="000000"/>
          <w:sz w:val="22"/>
          <w:szCs w:val="22"/>
          <w:lang w:val="lv-LV"/>
        </w:rPr>
        <w:t>piesardzība</w:t>
      </w:r>
      <w:r w:rsidR="009657AA" w:rsidRPr="00722D0B">
        <w:rPr>
          <w:b/>
          <w:color w:val="000000"/>
          <w:sz w:val="22"/>
          <w:szCs w:val="22"/>
          <w:lang w:val="lv-LV"/>
        </w:rPr>
        <w:t xml:space="preserve"> lietošanā</w:t>
      </w:r>
    </w:p>
    <w:p w:rsidR="00C86E52" w:rsidRPr="00722D0B" w:rsidRDefault="00A000FA">
      <w:pPr>
        <w:tabs>
          <w:tab w:val="left" w:pos="540"/>
        </w:tabs>
        <w:rPr>
          <w:b/>
          <w:color w:val="000000"/>
          <w:sz w:val="22"/>
          <w:szCs w:val="22"/>
          <w:lang w:val="lv-LV"/>
        </w:rPr>
      </w:pPr>
      <w:r w:rsidRPr="00722D0B">
        <w:rPr>
          <w:bCs/>
          <w:color w:val="000000"/>
          <w:sz w:val="22"/>
          <w:szCs w:val="22"/>
          <w:lang w:val="lv-LV"/>
        </w:rPr>
        <w:t>Pirms MicardisPlus lietošanas</w:t>
      </w:r>
      <w:r w:rsidR="001B591D" w:rsidRPr="00722D0B">
        <w:rPr>
          <w:bCs/>
          <w:color w:val="000000"/>
          <w:sz w:val="22"/>
          <w:szCs w:val="22"/>
          <w:lang w:val="lv-LV"/>
        </w:rPr>
        <w:t xml:space="preserve"> konsultējieties ar ārstu</w:t>
      </w:r>
      <w:r w:rsidRPr="00722D0B">
        <w:rPr>
          <w:bCs/>
          <w:color w:val="000000"/>
          <w:sz w:val="22"/>
          <w:szCs w:val="22"/>
          <w:lang w:val="lv-LV"/>
        </w:rPr>
        <w:t>, j</w:t>
      </w:r>
      <w:r w:rsidR="00C86E52" w:rsidRPr="00722D0B">
        <w:rPr>
          <w:bCs/>
          <w:color w:val="000000"/>
          <w:sz w:val="22"/>
          <w:szCs w:val="22"/>
          <w:lang w:val="lv-LV"/>
        </w:rPr>
        <w:t>a Jums ir vai jebkad agrāk ir bijis kāds no turpmāk nosauktajiem stāvokļiem vai slimībām:</w:t>
      </w:r>
    </w:p>
    <w:p w:rsidR="00C86E52" w:rsidRPr="00722D0B" w:rsidRDefault="00C86E52">
      <w:pPr>
        <w:tabs>
          <w:tab w:val="left" w:pos="540"/>
        </w:tabs>
        <w:rPr>
          <w:b/>
          <w:color w:val="000000"/>
          <w:sz w:val="22"/>
          <w:szCs w:val="22"/>
          <w:lang w:val="lv-LV"/>
        </w:rPr>
      </w:pPr>
    </w:p>
    <w:p w:rsidR="00C86E52" w:rsidRPr="00722D0B" w:rsidRDefault="00C86E52" w:rsidP="009657AA">
      <w:pPr>
        <w:numPr>
          <w:ilvl w:val="0"/>
          <w:numId w:val="13"/>
        </w:numPr>
        <w:tabs>
          <w:tab w:val="left" w:pos="540"/>
        </w:tabs>
        <w:ind w:left="567" w:hanging="567"/>
        <w:rPr>
          <w:color w:val="000000"/>
          <w:sz w:val="22"/>
          <w:szCs w:val="22"/>
          <w:lang w:val="lv-LV"/>
        </w:rPr>
      </w:pPr>
      <w:r w:rsidRPr="00722D0B">
        <w:rPr>
          <w:color w:val="000000"/>
          <w:sz w:val="22"/>
          <w:szCs w:val="22"/>
          <w:lang w:val="lv-LV"/>
        </w:rPr>
        <w:t>Zems asinsspiediens (hipotensija), ko var būt izraisījusi dehidratācija (pārlieks ūdens zudums no organisma) vai sāļu deficīts sakarā ar diurētisko līdzekļu lietošanu, diēta ar mazu sāls saturu, caureja, vemšana vai hemodialīze</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Nieru slimība vai nieru transplant</w:t>
      </w:r>
      <w:r w:rsidR="00933315" w:rsidRPr="00722D0B">
        <w:rPr>
          <w:color w:val="000000"/>
          <w:sz w:val="22"/>
          <w:szCs w:val="22"/>
          <w:lang w:val="lv-LV"/>
        </w:rPr>
        <w:t>āt</w:t>
      </w:r>
      <w:r w:rsidRPr="00722D0B">
        <w:rPr>
          <w:color w:val="000000"/>
          <w:sz w:val="22"/>
          <w:szCs w:val="22"/>
          <w:lang w:val="lv-LV"/>
        </w:rPr>
        <w:t>s</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Nieru artēriju stenoze (vienu vai abas nieres apgādājošo asinsvadu sašaurinājums)</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Aknu slimība</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Sirdsdarbības traucējumi</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Diabēts</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Podagra</w:t>
      </w:r>
    </w:p>
    <w:p w:rsidR="00C86E52" w:rsidRPr="00722D0B" w:rsidRDefault="00C86E52" w:rsidP="001C505B">
      <w:pPr>
        <w:numPr>
          <w:ilvl w:val="0"/>
          <w:numId w:val="13"/>
        </w:numPr>
        <w:tabs>
          <w:tab w:val="clear" w:pos="720"/>
          <w:tab w:val="left" w:pos="540"/>
        </w:tabs>
        <w:ind w:left="567" w:hanging="567"/>
        <w:rPr>
          <w:color w:val="000000"/>
          <w:sz w:val="22"/>
          <w:szCs w:val="22"/>
          <w:lang w:val="lv-LV"/>
        </w:rPr>
      </w:pPr>
      <w:r w:rsidRPr="00722D0B">
        <w:rPr>
          <w:color w:val="000000"/>
          <w:sz w:val="22"/>
          <w:szCs w:val="22"/>
          <w:lang w:val="lv-LV"/>
        </w:rPr>
        <w:t>Paaugstināts aldosterona līmenis (ūdens un sāls aizture organismā vienlaikus ar dažādu asins minerālvielu līdzsvara traucējumiem)</w:t>
      </w:r>
    </w:p>
    <w:p w:rsidR="004836D0" w:rsidRPr="00722D0B" w:rsidRDefault="005B3877">
      <w:pPr>
        <w:numPr>
          <w:ilvl w:val="0"/>
          <w:numId w:val="13"/>
        </w:numPr>
        <w:tabs>
          <w:tab w:val="left" w:pos="540"/>
        </w:tabs>
        <w:ind w:left="567" w:hanging="567"/>
        <w:rPr>
          <w:color w:val="000000"/>
          <w:sz w:val="22"/>
          <w:szCs w:val="22"/>
          <w:lang w:val="lv-LV"/>
        </w:rPr>
      </w:pPr>
      <w:r w:rsidRPr="00722D0B">
        <w:rPr>
          <w:iCs/>
          <w:color w:val="000000"/>
          <w:sz w:val="22"/>
          <w:szCs w:val="22"/>
          <w:lang w:val="lv-LV"/>
        </w:rPr>
        <w:t>Sistēmiska</w:t>
      </w:r>
      <w:r w:rsidRPr="00722D0B">
        <w:rPr>
          <w:i/>
          <w:iCs/>
          <w:color w:val="000000"/>
          <w:sz w:val="22"/>
          <w:szCs w:val="22"/>
          <w:lang w:val="lv-LV"/>
        </w:rPr>
        <w:t xml:space="preserve"> </w:t>
      </w:r>
      <w:r w:rsidR="00C86E52" w:rsidRPr="00722D0B">
        <w:rPr>
          <w:i/>
          <w:iCs/>
          <w:color w:val="000000"/>
          <w:sz w:val="22"/>
          <w:szCs w:val="22"/>
          <w:lang w:val="lv-LV"/>
        </w:rPr>
        <w:t xml:space="preserve">Lupus erythematosus </w:t>
      </w:r>
      <w:r w:rsidR="00C86E52" w:rsidRPr="00722D0B">
        <w:rPr>
          <w:color w:val="000000"/>
          <w:sz w:val="22"/>
          <w:szCs w:val="22"/>
          <w:lang w:val="lv-LV"/>
        </w:rPr>
        <w:t>(to sauc arī par “vilkēdi” jeb SLE) – slimība, kad organisma imūnā sistēma uzbrūk pašam organismam</w:t>
      </w:r>
    </w:p>
    <w:p w:rsidR="004836D0" w:rsidRPr="00722D0B" w:rsidRDefault="004836D0" w:rsidP="004836D0">
      <w:pPr>
        <w:numPr>
          <w:ilvl w:val="0"/>
          <w:numId w:val="13"/>
        </w:numPr>
        <w:tabs>
          <w:tab w:val="clear" w:pos="720"/>
          <w:tab w:val="left" w:pos="540"/>
        </w:tabs>
        <w:ind w:left="567" w:hanging="567"/>
        <w:rPr>
          <w:color w:val="000000"/>
          <w:sz w:val="22"/>
          <w:szCs w:val="22"/>
          <w:lang w:val="lv-LV"/>
        </w:rPr>
      </w:pPr>
      <w:r w:rsidRPr="00722D0B">
        <w:rPr>
          <w:color w:val="000000"/>
          <w:sz w:val="22"/>
          <w:szCs w:val="22"/>
          <w:lang w:val="lv-LV"/>
        </w:rPr>
        <w:t xml:space="preserve">Aktīvā viela hidrohlortiazīds var izraisīt neparastu reakciju, kas rada pasliktinātu redzi un sāpes acīs. </w:t>
      </w:r>
      <w:r w:rsidR="0073330A">
        <w:rPr>
          <w:color w:val="000000"/>
          <w:sz w:val="22"/>
          <w:szCs w:val="22"/>
          <w:lang w:val="lv-LV"/>
        </w:rPr>
        <w:t xml:space="preserve">Šos simptomus var izraisīt </w:t>
      </w:r>
      <w:r w:rsidR="002E412C" w:rsidRPr="00722D0B">
        <w:rPr>
          <w:color w:val="000000"/>
          <w:sz w:val="22"/>
          <w:szCs w:val="22"/>
          <w:lang w:val="lv-LV"/>
        </w:rPr>
        <w:t xml:space="preserve">šķidruma uzkrāšanās acs asinsvadu slānī (dzīslenes izsvīdums) vai </w:t>
      </w:r>
      <w:r w:rsidRPr="00722D0B">
        <w:rPr>
          <w:color w:val="000000"/>
          <w:sz w:val="22"/>
          <w:szCs w:val="22"/>
          <w:lang w:val="lv-LV"/>
        </w:rPr>
        <w:t>paaugstināt</w:t>
      </w:r>
      <w:r w:rsidR="0073330A">
        <w:rPr>
          <w:color w:val="000000"/>
          <w:sz w:val="22"/>
          <w:szCs w:val="22"/>
          <w:lang w:val="lv-LV"/>
        </w:rPr>
        <w:t>s</w:t>
      </w:r>
      <w:r w:rsidRPr="00722D0B">
        <w:rPr>
          <w:color w:val="000000"/>
          <w:sz w:val="22"/>
          <w:szCs w:val="22"/>
          <w:lang w:val="lv-LV"/>
        </w:rPr>
        <w:t xml:space="preserve"> ac</w:t>
      </w:r>
      <w:r w:rsidR="0073330A">
        <w:rPr>
          <w:color w:val="000000"/>
          <w:sz w:val="22"/>
          <w:szCs w:val="22"/>
          <w:lang w:val="lv-LV"/>
        </w:rPr>
        <w:t>s</w:t>
      </w:r>
      <w:r w:rsidRPr="00722D0B">
        <w:rPr>
          <w:color w:val="000000"/>
          <w:sz w:val="22"/>
          <w:szCs w:val="22"/>
          <w:lang w:val="lv-LV"/>
        </w:rPr>
        <w:t xml:space="preserve"> spiedien</w:t>
      </w:r>
      <w:r w:rsidR="0073330A">
        <w:rPr>
          <w:color w:val="000000"/>
          <w:sz w:val="22"/>
          <w:szCs w:val="22"/>
          <w:lang w:val="lv-LV"/>
        </w:rPr>
        <w:t>s</w:t>
      </w:r>
      <w:r w:rsidR="0017184B">
        <w:rPr>
          <w:color w:val="000000"/>
          <w:sz w:val="22"/>
          <w:szCs w:val="22"/>
          <w:lang w:val="lv-LV"/>
        </w:rPr>
        <w:t>,</w:t>
      </w:r>
      <w:r w:rsidRPr="00722D0B">
        <w:rPr>
          <w:color w:val="000000"/>
          <w:sz w:val="22"/>
          <w:szCs w:val="22"/>
          <w:lang w:val="lv-LV"/>
        </w:rPr>
        <w:t xml:space="preserve"> un </w:t>
      </w:r>
      <w:r w:rsidR="0073330A">
        <w:rPr>
          <w:color w:val="000000"/>
          <w:sz w:val="22"/>
          <w:szCs w:val="22"/>
          <w:lang w:val="lv-LV"/>
        </w:rPr>
        <w:t xml:space="preserve">tie </w:t>
      </w:r>
      <w:r w:rsidRPr="00722D0B">
        <w:rPr>
          <w:color w:val="000000"/>
          <w:sz w:val="22"/>
          <w:szCs w:val="22"/>
          <w:lang w:val="lv-LV"/>
        </w:rPr>
        <w:t xml:space="preserve">var </w:t>
      </w:r>
      <w:r w:rsidR="0073330A">
        <w:rPr>
          <w:color w:val="000000"/>
          <w:sz w:val="22"/>
          <w:szCs w:val="22"/>
          <w:lang w:val="lv-LV"/>
        </w:rPr>
        <w:t>attīstīties</w:t>
      </w:r>
      <w:r w:rsidR="0073330A" w:rsidRPr="00722D0B">
        <w:rPr>
          <w:color w:val="000000"/>
          <w:sz w:val="22"/>
          <w:szCs w:val="22"/>
          <w:lang w:val="lv-LV"/>
        </w:rPr>
        <w:t xml:space="preserve"> </w:t>
      </w:r>
      <w:r w:rsidRPr="00722D0B">
        <w:rPr>
          <w:color w:val="000000"/>
          <w:sz w:val="22"/>
          <w:szCs w:val="22"/>
          <w:lang w:val="lv-LV"/>
        </w:rPr>
        <w:t xml:space="preserve">stundu </w:t>
      </w:r>
      <w:r w:rsidR="0096463E">
        <w:rPr>
          <w:color w:val="000000"/>
          <w:sz w:val="22"/>
          <w:szCs w:val="22"/>
          <w:lang w:val="lv-LV"/>
        </w:rPr>
        <w:t>līdz</w:t>
      </w:r>
      <w:r w:rsidR="0096463E" w:rsidRPr="00722D0B">
        <w:rPr>
          <w:color w:val="000000"/>
          <w:sz w:val="22"/>
          <w:szCs w:val="22"/>
          <w:lang w:val="lv-LV"/>
        </w:rPr>
        <w:t xml:space="preserve"> </w:t>
      </w:r>
      <w:r w:rsidRPr="00722D0B">
        <w:rPr>
          <w:color w:val="000000"/>
          <w:sz w:val="22"/>
          <w:szCs w:val="22"/>
          <w:lang w:val="lv-LV"/>
        </w:rPr>
        <w:t xml:space="preserve">nedēļu laikā pēc MicardisPlus uzsākšanas. Ja to neārstē, var rasties neatgriezenisks redzes </w:t>
      </w:r>
      <w:r w:rsidR="00E43DA2" w:rsidRPr="00722D0B">
        <w:rPr>
          <w:color w:val="000000"/>
          <w:sz w:val="22"/>
          <w:szCs w:val="22"/>
          <w:lang w:val="lv-LV"/>
        </w:rPr>
        <w:t>bojājums</w:t>
      </w:r>
    </w:p>
    <w:p w:rsidR="00AA377E" w:rsidRPr="00722D0B" w:rsidRDefault="00AA377E" w:rsidP="004836D0">
      <w:pPr>
        <w:numPr>
          <w:ilvl w:val="0"/>
          <w:numId w:val="13"/>
        </w:numPr>
        <w:tabs>
          <w:tab w:val="clear" w:pos="720"/>
          <w:tab w:val="left" w:pos="540"/>
        </w:tabs>
        <w:ind w:left="567" w:hanging="567"/>
        <w:rPr>
          <w:color w:val="000000"/>
          <w:sz w:val="22"/>
          <w:szCs w:val="22"/>
          <w:lang w:val="lv-LV"/>
        </w:rPr>
      </w:pPr>
      <w:r w:rsidRPr="00722D0B">
        <w:rPr>
          <w:color w:val="000000"/>
          <w:sz w:val="22"/>
          <w:szCs w:val="22"/>
          <w:lang w:val="lv-LV"/>
        </w:rPr>
        <w:t>Ja Jums ir bijis ādas vēzis vai ja Jums ārstēšanas laikā rodas negaidīts ādas bojājums. Ārstēšana ar hidrohlortiazīdu, īpaši ilgstoša lielu devu lietošana, var palielināt dažu veidu ādas un lūpas vēža (nemelanomas ādas vēža) risku. MicardisPlus lietošanas laikā aizsargājiet ādu pret saules gaismas un UV staru iedarbību.</w:t>
      </w:r>
    </w:p>
    <w:p w:rsidR="00C86E52" w:rsidRPr="00722D0B" w:rsidRDefault="00C86E52" w:rsidP="004836D0">
      <w:pPr>
        <w:tabs>
          <w:tab w:val="left" w:pos="540"/>
        </w:tabs>
        <w:ind w:left="567"/>
        <w:rPr>
          <w:color w:val="000000"/>
          <w:sz w:val="22"/>
          <w:szCs w:val="22"/>
          <w:lang w:val="lv-LV"/>
        </w:rPr>
      </w:pPr>
    </w:p>
    <w:p w:rsidR="0017102D" w:rsidRPr="00722D0B" w:rsidRDefault="0017102D" w:rsidP="0017102D">
      <w:pPr>
        <w:rPr>
          <w:sz w:val="22"/>
          <w:szCs w:val="22"/>
          <w:lang w:val="lv-LV"/>
        </w:rPr>
      </w:pPr>
      <w:r w:rsidRPr="00722D0B">
        <w:rPr>
          <w:sz w:val="22"/>
          <w:szCs w:val="22"/>
          <w:lang w:val="lv-LV"/>
        </w:rPr>
        <w:t>Konsultējieties ar ārstu pirms MicardisPlus lietošanas:</w:t>
      </w:r>
    </w:p>
    <w:p w:rsidR="006B2BD1" w:rsidRPr="00722D0B" w:rsidRDefault="0017102D" w:rsidP="006B2BD1">
      <w:pPr>
        <w:numPr>
          <w:ilvl w:val="0"/>
          <w:numId w:val="44"/>
        </w:numPr>
        <w:tabs>
          <w:tab w:val="left" w:pos="567"/>
        </w:tabs>
        <w:spacing w:line="260" w:lineRule="exact"/>
        <w:rPr>
          <w:sz w:val="22"/>
          <w:szCs w:val="20"/>
          <w:lang w:val="lv-LV"/>
        </w:rPr>
      </w:pPr>
      <w:r w:rsidRPr="00722D0B">
        <w:rPr>
          <w:sz w:val="22"/>
          <w:szCs w:val="22"/>
          <w:lang w:val="lv-LV"/>
        </w:rPr>
        <w:t xml:space="preserve">  Ja Jūs lietojat </w:t>
      </w:r>
      <w:r w:rsidR="006B2BD1" w:rsidRPr="00722D0B">
        <w:rPr>
          <w:sz w:val="22"/>
          <w:szCs w:val="20"/>
          <w:lang w:val="lv-LV"/>
        </w:rPr>
        <w:t>kādas no turpmāk minētajām zālēm, ko lieto paaugstināta asinsspiediena ārstēšanai:</w:t>
      </w:r>
    </w:p>
    <w:p w:rsidR="00F93988" w:rsidRPr="00722D0B" w:rsidRDefault="00F93988" w:rsidP="00F93988">
      <w:pPr>
        <w:numPr>
          <w:ilvl w:val="0"/>
          <w:numId w:val="65"/>
        </w:numPr>
        <w:tabs>
          <w:tab w:val="left" w:pos="567"/>
        </w:tabs>
        <w:spacing w:line="260" w:lineRule="exact"/>
        <w:rPr>
          <w:sz w:val="22"/>
          <w:szCs w:val="20"/>
          <w:lang w:val="lv-LV"/>
        </w:rPr>
      </w:pPr>
      <w:r w:rsidRPr="00722D0B">
        <w:rPr>
          <w:sz w:val="22"/>
          <w:szCs w:val="20"/>
          <w:lang w:val="lv-LV"/>
        </w:rPr>
        <w:t xml:space="preserve">„AKE –inhibitorus” (piemēram, enalaprilu, lisinoprilu, ramiprilu utt.), it īpaši, ja Jums ir </w:t>
      </w:r>
      <w:r w:rsidR="006B2BD1" w:rsidRPr="00722D0B">
        <w:rPr>
          <w:sz w:val="22"/>
          <w:szCs w:val="20"/>
          <w:lang w:val="lv-LV"/>
        </w:rPr>
        <w:t xml:space="preserve">ar </w:t>
      </w:r>
      <w:r w:rsidRPr="00722D0B">
        <w:rPr>
          <w:sz w:val="22"/>
          <w:szCs w:val="20"/>
          <w:lang w:val="lv-LV"/>
        </w:rPr>
        <w:t>diabēt</w:t>
      </w:r>
      <w:r w:rsidR="006B2BD1" w:rsidRPr="00722D0B">
        <w:rPr>
          <w:sz w:val="22"/>
          <w:szCs w:val="20"/>
          <w:lang w:val="lv-LV"/>
        </w:rPr>
        <w:t>u</w:t>
      </w:r>
      <w:r w:rsidR="00647E40" w:rsidRPr="00722D0B">
        <w:rPr>
          <w:sz w:val="22"/>
          <w:szCs w:val="20"/>
          <w:lang w:val="lv-LV"/>
        </w:rPr>
        <w:t xml:space="preserve"> sai</w:t>
      </w:r>
      <w:r w:rsidR="006B2BD1" w:rsidRPr="00722D0B">
        <w:rPr>
          <w:sz w:val="22"/>
          <w:szCs w:val="20"/>
          <w:lang w:val="lv-LV"/>
        </w:rPr>
        <w:t xml:space="preserve">stīti </w:t>
      </w:r>
      <w:r w:rsidRPr="00722D0B">
        <w:rPr>
          <w:sz w:val="22"/>
          <w:szCs w:val="20"/>
          <w:lang w:val="lv-LV"/>
        </w:rPr>
        <w:t xml:space="preserve">nieru </w:t>
      </w:r>
      <w:r w:rsidR="006B2BD1" w:rsidRPr="00722D0B">
        <w:rPr>
          <w:sz w:val="22"/>
          <w:szCs w:val="20"/>
          <w:lang w:val="lv-LV"/>
        </w:rPr>
        <w:t>darbības traucējumi</w:t>
      </w:r>
      <w:r w:rsidR="00933315" w:rsidRPr="00722D0B">
        <w:rPr>
          <w:sz w:val="22"/>
          <w:szCs w:val="20"/>
          <w:lang w:val="lv-LV"/>
        </w:rPr>
        <w:t>;</w:t>
      </w:r>
    </w:p>
    <w:p w:rsidR="00F93988" w:rsidRPr="00722D0B" w:rsidRDefault="00933315" w:rsidP="00F93988">
      <w:pPr>
        <w:numPr>
          <w:ilvl w:val="0"/>
          <w:numId w:val="65"/>
        </w:numPr>
        <w:tabs>
          <w:tab w:val="left" w:pos="567"/>
        </w:tabs>
        <w:spacing w:line="260" w:lineRule="exact"/>
        <w:rPr>
          <w:sz w:val="22"/>
          <w:szCs w:val="20"/>
          <w:lang w:val="lv-LV"/>
        </w:rPr>
      </w:pPr>
      <w:r w:rsidRPr="00722D0B">
        <w:rPr>
          <w:sz w:val="22"/>
          <w:szCs w:val="20"/>
          <w:lang w:val="lv-LV"/>
        </w:rPr>
        <w:t>a</w:t>
      </w:r>
      <w:r w:rsidR="00F93988" w:rsidRPr="00722D0B">
        <w:rPr>
          <w:sz w:val="22"/>
          <w:szCs w:val="20"/>
          <w:lang w:val="lv-LV"/>
        </w:rPr>
        <w:t>liskirēnu.</w:t>
      </w:r>
    </w:p>
    <w:p w:rsidR="00F93988" w:rsidRPr="00722D0B" w:rsidRDefault="00F93988" w:rsidP="00F93988">
      <w:pPr>
        <w:tabs>
          <w:tab w:val="left" w:pos="567"/>
        </w:tabs>
        <w:spacing w:line="260" w:lineRule="exact"/>
        <w:ind w:left="720"/>
        <w:rPr>
          <w:sz w:val="22"/>
          <w:szCs w:val="20"/>
          <w:lang w:val="lv-LV"/>
        </w:rPr>
      </w:pPr>
      <w:r w:rsidRPr="00722D0B">
        <w:rPr>
          <w:sz w:val="22"/>
          <w:szCs w:val="20"/>
          <w:lang w:val="lv-LV"/>
        </w:rPr>
        <w:t xml:space="preserve">Jūsu ārsts var regulāri Jums pārbaudīt nieru funkciju, asinsspiedienu, un elektrolītu (piemēram, kālija) līmeni asinīs. Skatīt arī informāciju apakšpunktā „Nelietojiet MicardisPlus šādos gadījumos”. </w:t>
      </w:r>
    </w:p>
    <w:p w:rsidR="0017102D" w:rsidRPr="00722D0B" w:rsidRDefault="007B2341" w:rsidP="007B2341">
      <w:pPr>
        <w:numPr>
          <w:ilvl w:val="0"/>
          <w:numId w:val="44"/>
        </w:numPr>
        <w:tabs>
          <w:tab w:val="left" w:pos="567"/>
        </w:tabs>
        <w:spacing w:line="260" w:lineRule="exact"/>
        <w:rPr>
          <w:sz w:val="22"/>
          <w:szCs w:val="22"/>
          <w:lang w:val="lv-LV"/>
        </w:rPr>
      </w:pPr>
      <w:r w:rsidRPr="00722D0B">
        <w:rPr>
          <w:sz w:val="22"/>
          <w:szCs w:val="22"/>
          <w:lang w:val="lv-LV"/>
        </w:rPr>
        <w:t xml:space="preserve">   </w:t>
      </w:r>
      <w:r w:rsidR="0017102D" w:rsidRPr="00722D0B">
        <w:rPr>
          <w:sz w:val="22"/>
          <w:szCs w:val="22"/>
          <w:lang w:val="lv-LV"/>
        </w:rPr>
        <w:t>Ja Jūs lietojat digoksīnu.</w:t>
      </w:r>
    </w:p>
    <w:p w:rsidR="00C86E52" w:rsidRPr="00722D0B" w:rsidRDefault="00C86E52">
      <w:pPr>
        <w:tabs>
          <w:tab w:val="num" w:pos="1080"/>
        </w:tabs>
        <w:rPr>
          <w:sz w:val="22"/>
          <w:szCs w:val="22"/>
          <w:lang w:val="lv-LV"/>
        </w:rPr>
      </w:pPr>
    </w:p>
    <w:p w:rsidR="00C86E52" w:rsidRPr="00722D0B" w:rsidRDefault="00C86E52">
      <w:pPr>
        <w:tabs>
          <w:tab w:val="num" w:pos="1080"/>
        </w:tabs>
        <w:rPr>
          <w:sz w:val="22"/>
          <w:szCs w:val="22"/>
          <w:lang w:val="lv-LV"/>
        </w:rPr>
      </w:pPr>
      <w:r w:rsidRPr="00722D0B">
        <w:rPr>
          <w:sz w:val="22"/>
          <w:szCs w:val="22"/>
          <w:lang w:val="lv-LV"/>
        </w:rPr>
        <w:t xml:space="preserve">Jums jāpastāsta savam ārstam, ja domājat, ka Jums ir (vai varētu būt) iestājusies grūtniecība. MicardisPlus </w:t>
      </w:r>
      <w:r w:rsidR="00DA4F68" w:rsidRPr="00722D0B">
        <w:rPr>
          <w:sz w:val="22"/>
          <w:szCs w:val="22"/>
          <w:lang w:val="lv-LV"/>
        </w:rPr>
        <w:t xml:space="preserve">lietošana </w:t>
      </w:r>
      <w:r w:rsidRPr="00722D0B">
        <w:rPr>
          <w:sz w:val="22"/>
          <w:szCs w:val="22"/>
          <w:lang w:val="lv-LV"/>
        </w:rPr>
        <w:t>nav ieteicam</w:t>
      </w:r>
      <w:r w:rsidR="00DA4F68" w:rsidRPr="00722D0B">
        <w:rPr>
          <w:sz w:val="22"/>
          <w:szCs w:val="22"/>
          <w:lang w:val="lv-LV"/>
        </w:rPr>
        <w:t>a</w:t>
      </w:r>
      <w:r w:rsidRPr="00722D0B">
        <w:rPr>
          <w:sz w:val="22"/>
          <w:szCs w:val="22"/>
          <w:lang w:val="lv-LV"/>
        </w:rPr>
        <w:t xml:space="preserve"> grūtniecības sākumā un </w:t>
      </w:r>
      <w:r w:rsidR="00954D35" w:rsidRPr="00722D0B">
        <w:rPr>
          <w:sz w:val="22"/>
          <w:szCs w:val="22"/>
          <w:lang w:val="lv-LV"/>
        </w:rPr>
        <w:t>to nedrīkst lietot pēc trešā grūtniecības mēneša, jo tas var radīt nopietnu kaitējumu Jūsu bērnam, ja to lietojat šajā periodā (skatīt apakšpunktu par grūtniecību).</w:t>
      </w:r>
    </w:p>
    <w:p w:rsidR="00C86E52" w:rsidRPr="00722D0B" w:rsidRDefault="00C86E52">
      <w:pPr>
        <w:tabs>
          <w:tab w:val="left" w:pos="540"/>
        </w:tabs>
        <w:rPr>
          <w:color w:val="000000"/>
          <w:sz w:val="22"/>
          <w:szCs w:val="22"/>
          <w:lang w:val="lv-LV"/>
        </w:rPr>
      </w:pPr>
    </w:p>
    <w:p w:rsidR="00C86E52" w:rsidRPr="00722D0B" w:rsidRDefault="00C86E52">
      <w:pPr>
        <w:rPr>
          <w:sz w:val="22"/>
          <w:szCs w:val="22"/>
          <w:lang w:val="lv-LV"/>
        </w:rPr>
      </w:pPr>
      <w:r w:rsidRPr="00722D0B">
        <w:rPr>
          <w:rFonts w:eastAsia="MS Mincho"/>
          <w:sz w:val="22"/>
          <w:szCs w:val="22"/>
          <w:lang w:val="lv-LV" w:eastAsia="ja-JP"/>
        </w:rPr>
        <w:t xml:space="preserve">Hidrohlortiazīda lietošana Jūsu organismā var izraisīt elektrolītu līdzsvara traucējumus. Šķidruma vai elektrolītu līdzsvara traucējumu tipiskie simptomi ir </w:t>
      </w:r>
      <w:r w:rsidR="00FA6930" w:rsidRPr="00722D0B">
        <w:rPr>
          <w:rFonts w:eastAsia="MS Mincho"/>
          <w:sz w:val="22"/>
          <w:szCs w:val="22"/>
          <w:lang w:val="lv-LV" w:eastAsia="ja-JP"/>
        </w:rPr>
        <w:t>sausums mutē</w:t>
      </w:r>
      <w:r w:rsidRPr="00722D0B">
        <w:rPr>
          <w:rFonts w:eastAsia="MS Mincho"/>
          <w:sz w:val="22"/>
          <w:szCs w:val="22"/>
          <w:lang w:val="lv-LV" w:eastAsia="ja-JP"/>
        </w:rPr>
        <w:t>, vājums, letarģija, miegainība, nemiers, muskuļu sāpes vai krampji, slikta dūša (šķebināšana), vemšana, muskuļu noguruma sajūta un patoloģiski paātrināta sirdsdarbība (vairāk nekā 100 sitieni minūtē). Ja Jums ir kāda no minētajām parādībā</w:t>
      </w:r>
      <w:r w:rsidR="00957B80" w:rsidRPr="00722D0B">
        <w:rPr>
          <w:rFonts w:eastAsia="MS Mincho"/>
          <w:sz w:val="22"/>
          <w:szCs w:val="22"/>
          <w:lang w:val="lv-LV" w:eastAsia="ja-JP"/>
        </w:rPr>
        <w:t>m</w:t>
      </w:r>
      <w:r w:rsidRPr="00722D0B">
        <w:rPr>
          <w:rFonts w:eastAsia="MS Mincho"/>
          <w:sz w:val="22"/>
          <w:szCs w:val="22"/>
          <w:lang w:val="lv-LV" w:eastAsia="ja-JP"/>
        </w:rPr>
        <w:t>, pastāstiet par to savam ārstam</w:t>
      </w:r>
      <w:r w:rsidRPr="00722D0B">
        <w:rPr>
          <w:sz w:val="22"/>
          <w:szCs w:val="22"/>
          <w:lang w:val="lv-LV"/>
        </w:rPr>
        <w:t>.</w:t>
      </w:r>
    </w:p>
    <w:p w:rsidR="00C86E52" w:rsidRPr="00722D0B" w:rsidRDefault="00C86E52">
      <w:pPr>
        <w:rPr>
          <w:sz w:val="22"/>
          <w:szCs w:val="22"/>
          <w:lang w:val="lv-LV"/>
        </w:rPr>
      </w:pPr>
    </w:p>
    <w:p w:rsidR="00C86E52" w:rsidRPr="00722D0B" w:rsidRDefault="00C86E52">
      <w:pPr>
        <w:rPr>
          <w:sz w:val="22"/>
          <w:szCs w:val="22"/>
          <w:lang w:val="lv-LV"/>
        </w:rPr>
      </w:pPr>
      <w:r w:rsidRPr="00722D0B">
        <w:rPr>
          <w:sz w:val="22"/>
          <w:szCs w:val="22"/>
          <w:lang w:val="lv-LV"/>
        </w:rPr>
        <w:t xml:space="preserve">Jums jāpastāsta savam ārstam arī, ja Jums ir paaugstināta ādas jutība pret </w:t>
      </w:r>
      <w:r w:rsidR="00C15A99" w:rsidRPr="00722D0B">
        <w:rPr>
          <w:sz w:val="22"/>
          <w:szCs w:val="22"/>
          <w:lang w:val="lv-LV"/>
        </w:rPr>
        <w:t>s</w:t>
      </w:r>
      <w:r w:rsidRPr="00722D0B">
        <w:rPr>
          <w:sz w:val="22"/>
          <w:szCs w:val="22"/>
          <w:lang w:val="lv-LV"/>
        </w:rPr>
        <w:t>aules starojumu ar saules apdeguma simptomiem (piemēram, apsārtumu, niezi, pietūkumu, čūlām), kas rodas ātrāk nekā parasti.</w:t>
      </w:r>
    </w:p>
    <w:p w:rsidR="00C86E52" w:rsidRPr="00722D0B" w:rsidRDefault="00C86E52">
      <w:pPr>
        <w:rPr>
          <w:sz w:val="22"/>
          <w:szCs w:val="22"/>
          <w:lang w:val="lv-LV"/>
        </w:rPr>
      </w:pPr>
    </w:p>
    <w:p w:rsidR="00C86E52" w:rsidRPr="00722D0B" w:rsidRDefault="00C86E52">
      <w:pPr>
        <w:pStyle w:val="listssp"/>
        <w:rPr>
          <w:i/>
          <w:sz w:val="22"/>
          <w:szCs w:val="22"/>
          <w:lang w:val="lv-LV"/>
        </w:rPr>
      </w:pPr>
      <w:r w:rsidRPr="00722D0B">
        <w:rPr>
          <w:sz w:val="22"/>
          <w:szCs w:val="22"/>
          <w:lang w:val="lv-LV"/>
        </w:rPr>
        <w:t>Ķirurģiskas operācijas vai anestēzijas gadījumā Jums savam ārstam ir jāpastāsta, ka lietojat MicardisPlus.</w:t>
      </w:r>
    </w:p>
    <w:p w:rsidR="00266B30" w:rsidRPr="00722D0B" w:rsidRDefault="00266B30" w:rsidP="00266B30">
      <w:pPr>
        <w:tabs>
          <w:tab w:val="left" w:pos="540"/>
        </w:tabs>
        <w:rPr>
          <w:color w:val="000000"/>
          <w:sz w:val="22"/>
          <w:szCs w:val="22"/>
          <w:lang w:val="lv-LV"/>
        </w:rPr>
      </w:pPr>
      <w:r w:rsidRPr="00722D0B">
        <w:rPr>
          <w:sz w:val="22"/>
          <w:szCs w:val="22"/>
          <w:lang w:val="lv-LV"/>
        </w:rPr>
        <w:t>Melnādainiem pacientiem MicardisPlus asinsspiedienu samazinošā efektivitāte var būt zemāka.</w:t>
      </w:r>
    </w:p>
    <w:p w:rsidR="00C86E52" w:rsidRPr="00722D0B" w:rsidRDefault="00C86E52">
      <w:pPr>
        <w:rPr>
          <w:rFonts w:eastAsia="MS Mincho"/>
          <w:sz w:val="22"/>
          <w:szCs w:val="22"/>
          <w:lang w:val="lv-LV" w:eastAsia="ja-JP"/>
        </w:rPr>
      </w:pPr>
    </w:p>
    <w:p w:rsidR="00266B30" w:rsidRPr="00722D0B" w:rsidRDefault="00266B30" w:rsidP="00BB52E2">
      <w:pPr>
        <w:keepNext/>
        <w:rPr>
          <w:b/>
          <w:sz w:val="22"/>
          <w:szCs w:val="22"/>
          <w:lang w:val="lv-LV"/>
        </w:rPr>
      </w:pPr>
      <w:r w:rsidRPr="00722D0B">
        <w:rPr>
          <w:b/>
          <w:sz w:val="22"/>
          <w:szCs w:val="22"/>
          <w:lang w:val="lv-LV"/>
        </w:rPr>
        <w:t>Bērni un pusaudži</w:t>
      </w:r>
    </w:p>
    <w:p w:rsidR="00AB7D5F" w:rsidRPr="00722D0B" w:rsidRDefault="00AB7D5F" w:rsidP="00BB52E2">
      <w:pPr>
        <w:keepNext/>
        <w:rPr>
          <w:sz w:val="22"/>
          <w:szCs w:val="22"/>
          <w:lang w:val="lv-LV"/>
        </w:rPr>
      </w:pPr>
    </w:p>
    <w:p w:rsidR="00C86E52" w:rsidRPr="00722D0B" w:rsidRDefault="00C86E52">
      <w:pPr>
        <w:rPr>
          <w:rFonts w:eastAsia="MS Mincho"/>
          <w:sz w:val="22"/>
          <w:szCs w:val="22"/>
          <w:lang w:val="lv-LV" w:eastAsia="ja-JP"/>
        </w:rPr>
      </w:pPr>
      <w:r w:rsidRPr="00722D0B">
        <w:rPr>
          <w:sz w:val="22"/>
          <w:szCs w:val="22"/>
          <w:lang w:val="lv-LV"/>
        </w:rPr>
        <w:t xml:space="preserve">MicardisPlus </w:t>
      </w:r>
      <w:r w:rsidR="00AC67FA" w:rsidRPr="00722D0B">
        <w:rPr>
          <w:sz w:val="22"/>
          <w:szCs w:val="22"/>
          <w:lang w:val="lv-LV"/>
        </w:rPr>
        <w:t xml:space="preserve">lietošana </w:t>
      </w:r>
      <w:r w:rsidRPr="00722D0B">
        <w:rPr>
          <w:sz w:val="22"/>
          <w:szCs w:val="22"/>
          <w:lang w:val="lv-LV"/>
        </w:rPr>
        <w:t>bērniem un pusaudžiem līdz 18 gadu vecumam nav ieteicama.</w:t>
      </w:r>
    </w:p>
    <w:p w:rsidR="00C86E52" w:rsidRPr="00722D0B" w:rsidRDefault="00C86E52">
      <w:pPr>
        <w:tabs>
          <w:tab w:val="left" w:pos="540"/>
        </w:tabs>
        <w:rPr>
          <w:color w:val="000000"/>
          <w:sz w:val="22"/>
          <w:szCs w:val="22"/>
          <w:lang w:val="lv-LV"/>
        </w:rPr>
      </w:pPr>
    </w:p>
    <w:p w:rsidR="00C86E52" w:rsidRPr="00722D0B" w:rsidRDefault="00C86E52" w:rsidP="002F4A96">
      <w:pPr>
        <w:numPr>
          <w:ilvl w:val="12"/>
          <w:numId w:val="0"/>
        </w:numPr>
        <w:rPr>
          <w:b/>
          <w:color w:val="000000"/>
          <w:sz w:val="22"/>
          <w:szCs w:val="22"/>
          <w:lang w:val="lv-LV"/>
        </w:rPr>
      </w:pPr>
      <w:r w:rsidRPr="00722D0B">
        <w:rPr>
          <w:b/>
          <w:color w:val="000000"/>
          <w:sz w:val="22"/>
          <w:szCs w:val="22"/>
          <w:lang w:val="lv-LV"/>
        </w:rPr>
        <w:t>Cit</w:t>
      </w:r>
      <w:r w:rsidR="00266B30" w:rsidRPr="00722D0B">
        <w:rPr>
          <w:b/>
          <w:color w:val="000000"/>
          <w:sz w:val="22"/>
          <w:szCs w:val="22"/>
          <w:lang w:val="lv-LV"/>
        </w:rPr>
        <w:t>as zāles un MicardisPlus</w:t>
      </w:r>
      <w:r w:rsidRPr="00722D0B">
        <w:rPr>
          <w:b/>
          <w:color w:val="000000"/>
          <w:sz w:val="22"/>
          <w:szCs w:val="22"/>
          <w:lang w:val="lv-LV"/>
        </w:rPr>
        <w:t xml:space="preserve"> </w:t>
      </w:r>
    </w:p>
    <w:p w:rsidR="00742FB2" w:rsidRPr="00722D0B" w:rsidRDefault="00742FB2">
      <w:pPr>
        <w:numPr>
          <w:ilvl w:val="12"/>
          <w:numId w:val="0"/>
        </w:numPr>
        <w:ind w:left="567" w:hanging="567"/>
        <w:rPr>
          <w:color w:val="000000"/>
          <w:sz w:val="22"/>
          <w:szCs w:val="22"/>
          <w:lang w:val="lv-LV"/>
        </w:rPr>
      </w:pPr>
    </w:p>
    <w:p w:rsidR="00C86E52" w:rsidRPr="00722D0B" w:rsidRDefault="00266B30">
      <w:pPr>
        <w:rPr>
          <w:sz w:val="22"/>
          <w:szCs w:val="22"/>
          <w:lang w:val="lv-LV"/>
        </w:rPr>
      </w:pPr>
      <w:r w:rsidRPr="00722D0B">
        <w:rPr>
          <w:color w:val="000000"/>
          <w:sz w:val="22"/>
          <w:szCs w:val="22"/>
          <w:lang w:val="lv-LV"/>
        </w:rPr>
        <w:t>P</w:t>
      </w:r>
      <w:r w:rsidR="00C86E52" w:rsidRPr="00722D0B">
        <w:rPr>
          <w:color w:val="000000"/>
          <w:sz w:val="22"/>
          <w:szCs w:val="22"/>
          <w:lang w:val="lv-LV"/>
        </w:rPr>
        <w:t>astāstiet ārstam vai farmaceitam par visām zālēm, kuras lietojat</w:t>
      </w:r>
      <w:r w:rsidR="00CC260C" w:rsidRPr="00722D0B">
        <w:rPr>
          <w:color w:val="000000"/>
          <w:sz w:val="22"/>
          <w:szCs w:val="22"/>
          <w:lang w:val="lv-LV"/>
        </w:rPr>
        <w:t>,</w:t>
      </w:r>
      <w:r w:rsidR="00C86E52" w:rsidRPr="00722D0B">
        <w:rPr>
          <w:color w:val="000000"/>
          <w:sz w:val="22"/>
          <w:szCs w:val="22"/>
          <w:lang w:val="lv-LV"/>
        </w:rPr>
        <w:t xml:space="preserve"> pēdējā laikā esat lietojis</w:t>
      </w:r>
      <w:r w:rsidRPr="00722D0B">
        <w:rPr>
          <w:color w:val="000000"/>
          <w:sz w:val="22"/>
          <w:szCs w:val="22"/>
          <w:lang w:val="lv-LV"/>
        </w:rPr>
        <w:t xml:space="preserve"> vai varētu lietot. </w:t>
      </w:r>
      <w:r w:rsidR="00C86E52" w:rsidRPr="00722D0B">
        <w:rPr>
          <w:color w:val="000000"/>
          <w:sz w:val="22"/>
          <w:szCs w:val="22"/>
          <w:lang w:val="lv-LV"/>
        </w:rPr>
        <w:t xml:space="preserve"> Jūsu ārstam var būt jāsamazina šo citu zāļu deva vai jāveic citi piesardzības pasākumi</w:t>
      </w:r>
      <w:r w:rsidR="00C86E52" w:rsidRPr="00722D0B">
        <w:rPr>
          <w:sz w:val="22"/>
          <w:szCs w:val="22"/>
          <w:lang w:val="lv-LV"/>
        </w:rPr>
        <w:t>. Dažos gadījumos Jums kādu zāļu lietošana var būt jāpārtrauc. Minētais īpaši attiecas uz turpmāk nosauktajām zālēm, kas tiek lietotas vienlaicīgi ar MicardisPlus:</w:t>
      </w:r>
    </w:p>
    <w:p w:rsidR="00C86E52" w:rsidRPr="00722D0B" w:rsidRDefault="00C86E52">
      <w:pPr>
        <w:pStyle w:val="listssp"/>
        <w:rPr>
          <w:sz w:val="22"/>
          <w:szCs w:val="22"/>
          <w:lang w:val="lv-LV"/>
        </w:rPr>
      </w:pPr>
    </w:p>
    <w:p w:rsidR="00C86E52" w:rsidRPr="00722D0B" w:rsidRDefault="00C86E52">
      <w:pPr>
        <w:pStyle w:val="listssp"/>
        <w:numPr>
          <w:ilvl w:val="0"/>
          <w:numId w:val="18"/>
        </w:numPr>
        <w:ind w:hanging="648"/>
        <w:rPr>
          <w:sz w:val="22"/>
          <w:szCs w:val="22"/>
          <w:lang w:val="lv-LV"/>
        </w:rPr>
      </w:pPr>
      <w:r w:rsidRPr="00722D0B">
        <w:rPr>
          <w:sz w:val="22"/>
          <w:szCs w:val="22"/>
          <w:lang w:val="lv-LV"/>
        </w:rPr>
        <w:t>Litiju saturošas zāles, ko lieto dažu depresijas veidu ārstēšanai</w:t>
      </w:r>
      <w:r w:rsidR="00957FBE" w:rsidRPr="00722D0B">
        <w:rPr>
          <w:sz w:val="22"/>
          <w:szCs w:val="22"/>
          <w:lang w:val="lv-LV"/>
        </w:rPr>
        <w:t>.</w:t>
      </w:r>
      <w:r w:rsidRPr="00722D0B">
        <w:rPr>
          <w:sz w:val="22"/>
          <w:szCs w:val="22"/>
          <w:lang w:val="lv-LV"/>
        </w:rPr>
        <w:t xml:space="preserve"> </w:t>
      </w:r>
    </w:p>
    <w:p w:rsidR="00C86E52" w:rsidRPr="00722D0B" w:rsidRDefault="00C86E52">
      <w:pPr>
        <w:numPr>
          <w:ilvl w:val="0"/>
          <w:numId w:val="18"/>
        </w:numPr>
        <w:ind w:hanging="648"/>
        <w:rPr>
          <w:rFonts w:eastAsia="MS Mincho"/>
          <w:sz w:val="22"/>
          <w:szCs w:val="22"/>
          <w:lang w:val="lv-LV" w:eastAsia="ja-JP"/>
        </w:rPr>
      </w:pPr>
      <w:r w:rsidRPr="00722D0B">
        <w:rPr>
          <w:rFonts w:eastAsia="MS Mincho"/>
          <w:sz w:val="22"/>
          <w:szCs w:val="22"/>
          <w:lang w:val="lv-LV" w:eastAsia="ja-JP"/>
        </w:rPr>
        <w:t>Zāles, kuru lietošana ir saistīta ar zemu kālija līmeni asinīs (hipokaliēmiju), piemēram, citi diurētiskie (urīndzenošie) līdzekļi, caurejas līdzekļi (piemēram, rīcineļļa), kortikosteroīdi (piemēram, prednizons), AKTH (hormons), amfotericīns (pretsēnīšu līdzeklis), karbenoksolons (lieto pret čūlām mutes dobumā) un penicilīna G nātrija sāls (antibiotisks līdzeklis), kā arī salicilskābe un tās atvasinājumi</w:t>
      </w:r>
      <w:r w:rsidR="00957FBE" w:rsidRPr="00722D0B">
        <w:rPr>
          <w:rFonts w:eastAsia="MS Mincho"/>
          <w:sz w:val="22"/>
          <w:szCs w:val="22"/>
          <w:lang w:val="lv-LV" w:eastAsia="ja-JP"/>
        </w:rPr>
        <w:t>.</w:t>
      </w:r>
      <w:r w:rsidRPr="00722D0B">
        <w:rPr>
          <w:rFonts w:eastAsia="MS Mincho"/>
          <w:sz w:val="22"/>
          <w:szCs w:val="22"/>
          <w:lang w:val="lv-LV" w:eastAsia="ja-JP"/>
        </w:rPr>
        <w:t xml:space="preserve"> </w:t>
      </w:r>
    </w:p>
    <w:p w:rsidR="001D4A03" w:rsidRPr="00722D0B" w:rsidRDefault="004A3CB1" w:rsidP="001D4A03">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 xml:space="preserve">Zāles, kuru lietošana var paaugstināt kālija līmeni asinīs, tādas kā </w:t>
      </w:r>
      <w:r w:rsidR="00904877" w:rsidRPr="00722D0B">
        <w:rPr>
          <w:rFonts w:eastAsia="MS Mincho"/>
          <w:sz w:val="22"/>
          <w:szCs w:val="22"/>
          <w:lang w:val="lv-LV" w:eastAsia="ja-JP"/>
        </w:rPr>
        <w:t>k</w:t>
      </w:r>
      <w:r w:rsidR="00C86E52" w:rsidRPr="00722D0B">
        <w:rPr>
          <w:rFonts w:eastAsia="MS Mincho"/>
          <w:sz w:val="22"/>
          <w:szCs w:val="22"/>
          <w:lang w:val="lv-LV" w:eastAsia="ja-JP"/>
        </w:rPr>
        <w:t>āliju aizturošie diurētiskie līdzekļi, kālija piedevas, kāliju saturošie sāls aizvietotāji</w:t>
      </w:r>
      <w:r w:rsidR="001D4A03" w:rsidRPr="00722D0B">
        <w:rPr>
          <w:rFonts w:eastAsia="MS Mincho"/>
          <w:sz w:val="22"/>
          <w:szCs w:val="22"/>
          <w:lang w:val="lv-LV" w:eastAsia="ja-JP"/>
        </w:rPr>
        <w:t>,</w:t>
      </w:r>
      <w:r w:rsidR="00C86E52" w:rsidRPr="00722D0B">
        <w:rPr>
          <w:rFonts w:eastAsia="MS Mincho"/>
          <w:sz w:val="22"/>
          <w:szCs w:val="22"/>
          <w:lang w:val="lv-LV" w:eastAsia="ja-JP"/>
        </w:rPr>
        <w:t xml:space="preserve"> </w:t>
      </w:r>
      <w:r w:rsidR="00B15614" w:rsidRPr="00722D0B">
        <w:rPr>
          <w:rFonts w:eastAsia="MS Mincho"/>
          <w:sz w:val="22"/>
          <w:szCs w:val="22"/>
          <w:lang w:val="lv-LV" w:eastAsia="ja-JP"/>
        </w:rPr>
        <w:t xml:space="preserve">AKE inhibitori, </w:t>
      </w:r>
      <w:r w:rsidR="00AB4F7D" w:rsidRPr="00722D0B">
        <w:rPr>
          <w:rFonts w:eastAsia="MS Mincho"/>
          <w:sz w:val="22"/>
          <w:szCs w:val="22"/>
          <w:lang w:val="lv-LV" w:eastAsia="ja-JP"/>
        </w:rPr>
        <w:t>ciklosporīni (imū</w:t>
      </w:r>
      <w:r w:rsidR="001D4A03" w:rsidRPr="00722D0B">
        <w:rPr>
          <w:rFonts w:eastAsia="MS Mincho"/>
          <w:sz w:val="22"/>
          <w:szCs w:val="22"/>
          <w:lang w:val="lv-LV" w:eastAsia="ja-JP"/>
        </w:rPr>
        <w:t>n</w:t>
      </w:r>
      <w:r w:rsidR="00AB4F7D" w:rsidRPr="00722D0B">
        <w:rPr>
          <w:rFonts w:eastAsia="MS Mincho"/>
          <w:sz w:val="22"/>
          <w:szCs w:val="22"/>
          <w:lang w:val="lv-LV" w:eastAsia="ja-JP"/>
        </w:rPr>
        <w:t>sistēmu</w:t>
      </w:r>
      <w:r w:rsidR="001D4A03" w:rsidRPr="00722D0B">
        <w:rPr>
          <w:rFonts w:eastAsia="MS Mincho"/>
          <w:sz w:val="22"/>
          <w:szCs w:val="22"/>
          <w:lang w:val="lv-LV" w:eastAsia="ja-JP"/>
        </w:rPr>
        <w:t xml:space="preserve"> nomācošas zāles) un citas zāles, piemēram, </w:t>
      </w:r>
      <w:r w:rsidR="00D424DF" w:rsidRPr="00722D0B">
        <w:rPr>
          <w:rFonts w:eastAsia="MS Mincho"/>
          <w:sz w:val="22"/>
          <w:szCs w:val="22"/>
          <w:lang w:val="lv-LV" w:eastAsia="ja-JP"/>
        </w:rPr>
        <w:t>heparīna nātrija sāls</w:t>
      </w:r>
      <w:r w:rsidR="001D4A03" w:rsidRPr="00722D0B">
        <w:rPr>
          <w:rFonts w:eastAsia="MS Mincho"/>
          <w:sz w:val="22"/>
          <w:szCs w:val="22"/>
          <w:lang w:val="lv-LV" w:eastAsia="ja-JP"/>
        </w:rPr>
        <w:t xml:space="preserve"> (antikoagulants). </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Sirds zāles</w:t>
      </w:r>
      <w:r w:rsidR="00D424DF" w:rsidRPr="00722D0B">
        <w:rPr>
          <w:rFonts w:eastAsia="MS Mincho"/>
          <w:sz w:val="22"/>
          <w:szCs w:val="22"/>
          <w:lang w:val="lv-LV" w:eastAsia="ja-JP"/>
        </w:rPr>
        <w:t xml:space="preserve"> (piemēram, digoksīns)</w:t>
      </w:r>
      <w:r w:rsidRPr="00722D0B">
        <w:rPr>
          <w:rFonts w:eastAsia="MS Mincho"/>
          <w:sz w:val="22"/>
          <w:szCs w:val="22"/>
          <w:lang w:val="lv-LV" w:eastAsia="ja-JP"/>
        </w:rPr>
        <w:t xml:space="preserve">, </w:t>
      </w:r>
      <w:r w:rsidRPr="00722D0B">
        <w:rPr>
          <w:color w:val="000000"/>
          <w:sz w:val="22"/>
          <w:szCs w:val="22"/>
          <w:lang w:val="lv-LV"/>
        </w:rPr>
        <w:t xml:space="preserve">kuru darbību </w:t>
      </w:r>
      <w:r w:rsidR="00AB4F7D" w:rsidRPr="00722D0B">
        <w:rPr>
          <w:color w:val="000000"/>
          <w:sz w:val="22"/>
          <w:szCs w:val="22"/>
          <w:lang w:val="lv-LV"/>
        </w:rPr>
        <w:t>ietekmē kālija līmeņa</w:t>
      </w:r>
      <w:r w:rsidRPr="00722D0B">
        <w:rPr>
          <w:color w:val="000000"/>
          <w:sz w:val="22"/>
          <w:szCs w:val="22"/>
          <w:lang w:val="lv-LV"/>
        </w:rPr>
        <w:t xml:space="preserve"> serumā </w:t>
      </w:r>
      <w:r w:rsidR="00AB4F7D" w:rsidRPr="00722D0B">
        <w:rPr>
          <w:color w:val="000000"/>
          <w:sz w:val="22"/>
          <w:szCs w:val="22"/>
          <w:lang w:val="lv-LV"/>
        </w:rPr>
        <w:t>izmainas</w:t>
      </w:r>
      <w:r w:rsidR="00AB4F7D" w:rsidRPr="00722D0B">
        <w:rPr>
          <w:rFonts w:eastAsia="MS Mincho"/>
          <w:sz w:val="22"/>
          <w:szCs w:val="22"/>
          <w:lang w:val="lv-LV" w:eastAsia="ja-JP"/>
        </w:rPr>
        <w:t xml:space="preserve"> </w:t>
      </w:r>
      <w:r w:rsidRPr="00722D0B">
        <w:rPr>
          <w:rFonts w:eastAsia="MS Mincho"/>
          <w:sz w:val="22"/>
          <w:szCs w:val="22"/>
          <w:lang w:val="lv-LV" w:eastAsia="ja-JP"/>
        </w:rPr>
        <w:t>vai zāles Jūsu sirds ritma k</w:t>
      </w:r>
      <w:r w:rsidR="00904877" w:rsidRPr="00722D0B">
        <w:rPr>
          <w:rFonts w:eastAsia="MS Mincho"/>
          <w:sz w:val="22"/>
          <w:szCs w:val="22"/>
          <w:lang w:val="lv-LV" w:eastAsia="ja-JP"/>
        </w:rPr>
        <w:t>ontrolei (piemēram, hinidīns,</w:t>
      </w:r>
      <w:r w:rsidRPr="00722D0B">
        <w:rPr>
          <w:rFonts w:eastAsia="MS Mincho"/>
          <w:sz w:val="22"/>
          <w:szCs w:val="22"/>
          <w:lang w:val="lv-LV" w:eastAsia="ja-JP"/>
        </w:rPr>
        <w:t xml:space="preserve"> disopiramīds</w:t>
      </w:r>
      <w:r w:rsidR="00904877" w:rsidRPr="00722D0B">
        <w:rPr>
          <w:rFonts w:eastAsia="MS Mincho"/>
          <w:sz w:val="22"/>
          <w:szCs w:val="22"/>
          <w:lang w:val="lv-LV" w:eastAsia="ja-JP"/>
        </w:rPr>
        <w:t>, amiodarons, sotalols</w:t>
      </w:r>
      <w:r w:rsidRPr="00722D0B">
        <w:rPr>
          <w:sz w:val="22"/>
          <w:szCs w:val="22"/>
          <w:lang w:val="lv-LV"/>
        </w:rPr>
        <w:t>),</w:t>
      </w:r>
      <w:r w:rsidRPr="00722D0B">
        <w:rPr>
          <w:rFonts w:eastAsia="MS Mincho"/>
          <w:sz w:val="22"/>
          <w:szCs w:val="22"/>
          <w:lang w:val="lv-LV" w:eastAsia="ja-JP"/>
        </w:rPr>
        <w:t xml:space="preserve"> zāles garīgo slimību ārstēšanai (piemēram, </w:t>
      </w:r>
      <w:r w:rsidRPr="00722D0B">
        <w:rPr>
          <w:sz w:val="22"/>
          <w:szCs w:val="22"/>
          <w:lang w:val="lv-LV"/>
        </w:rPr>
        <w:t>tioridazīns, hlorpromazīns vai levomepromazīns) un citas zāles (piemēram, sparfloksacīns, pentamidīns) vai zāles alerģisku reakciju ārstēšanai (piemēram, terfenadīns).</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 xml:space="preserve">Zāles </w:t>
      </w:r>
      <w:r w:rsidR="00AB4F7D" w:rsidRPr="00722D0B">
        <w:rPr>
          <w:rFonts w:eastAsia="MS Mincho"/>
          <w:sz w:val="22"/>
          <w:szCs w:val="22"/>
          <w:lang w:val="lv-LV" w:eastAsia="ja-JP"/>
        </w:rPr>
        <w:t xml:space="preserve">cukura </w:t>
      </w:r>
      <w:r w:rsidRPr="00722D0B">
        <w:rPr>
          <w:rFonts w:eastAsia="MS Mincho"/>
          <w:sz w:val="22"/>
          <w:szCs w:val="22"/>
          <w:lang w:val="lv-LV" w:eastAsia="ja-JP"/>
        </w:rPr>
        <w:t>diabēta ārstēšanai (insulīns vai iekšķīg</w:t>
      </w:r>
      <w:r w:rsidR="00CD367C" w:rsidRPr="00722D0B">
        <w:rPr>
          <w:rFonts w:eastAsia="MS Mincho"/>
          <w:sz w:val="22"/>
          <w:szCs w:val="22"/>
          <w:lang w:val="lv-LV" w:eastAsia="ja-JP"/>
        </w:rPr>
        <w:t xml:space="preserve">i lietojamas zāles, piemēram, </w:t>
      </w:r>
      <w:r w:rsidRPr="00722D0B">
        <w:rPr>
          <w:rFonts w:eastAsia="MS Mincho"/>
          <w:sz w:val="22"/>
          <w:szCs w:val="22"/>
          <w:lang w:val="lv-LV" w:eastAsia="ja-JP"/>
        </w:rPr>
        <w:t>metformīns).</w:t>
      </w:r>
    </w:p>
    <w:p w:rsidR="0068681F" w:rsidRPr="00722D0B" w:rsidRDefault="0068681F" w:rsidP="006244DA">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 xml:space="preserve">Holestiramīns un </w:t>
      </w:r>
      <w:r w:rsidR="00933315" w:rsidRPr="00722D0B">
        <w:rPr>
          <w:rFonts w:eastAsia="MS Mincho"/>
          <w:sz w:val="22"/>
          <w:szCs w:val="22"/>
          <w:lang w:val="lv-LV" w:eastAsia="ja-JP"/>
        </w:rPr>
        <w:t>h</w:t>
      </w:r>
      <w:r w:rsidRPr="00722D0B">
        <w:rPr>
          <w:rFonts w:eastAsia="MS Mincho"/>
          <w:sz w:val="22"/>
          <w:szCs w:val="22"/>
          <w:lang w:val="lv-LV" w:eastAsia="ja-JP"/>
        </w:rPr>
        <w:t>olestipols, zāles tauku līmeņa asinīs samazināšanai.</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Zāles, kas paaugstina asinsspiedienu, piemēram, noradrenalīns.</w:t>
      </w:r>
    </w:p>
    <w:p w:rsidR="0068681F" w:rsidRPr="00722D0B" w:rsidRDefault="00AB4F7D"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Muskuļus</w:t>
      </w:r>
      <w:r w:rsidR="0068681F" w:rsidRPr="00722D0B">
        <w:rPr>
          <w:rFonts w:eastAsia="MS Mincho"/>
          <w:sz w:val="22"/>
          <w:szCs w:val="22"/>
          <w:lang w:val="lv-LV" w:eastAsia="ja-JP"/>
        </w:rPr>
        <w:t xml:space="preserve"> atslābinošas zāles, piemēram, tubokurarīns.</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Kalciju saturoš</w:t>
      </w:r>
      <w:r w:rsidR="00D424DF" w:rsidRPr="00722D0B">
        <w:rPr>
          <w:rFonts w:eastAsia="MS Mincho"/>
          <w:sz w:val="22"/>
          <w:szCs w:val="22"/>
          <w:lang w:val="lv-LV" w:eastAsia="ja-JP"/>
        </w:rPr>
        <w:t>i</w:t>
      </w:r>
      <w:r w:rsidRPr="00722D0B">
        <w:rPr>
          <w:rFonts w:eastAsia="MS Mincho"/>
          <w:sz w:val="22"/>
          <w:szCs w:val="22"/>
          <w:lang w:val="lv-LV" w:eastAsia="ja-JP"/>
        </w:rPr>
        <w:t xml:space="preserve"> līdzekļ</w:t>
      </w:r>
      <w:r w:rsidR="00D424DF" w:rsidRPr="00722D0B">
        <w:rPr>
          <w:rFonts w:eastAsia="MS Mincho"/>
          <w:sz w:val="22"/>
          <w:szCs w:val="22"/>
          <w:lang w:val="lv-LV" w:eastAsia="ja-JP"/>
        </w:rPr>
        <w:t>i</w:t>
      </w:r>
      <w:r w:rsidR="00904877" w:rsidRPr="00722D0B">
        <w:rPr>
          <w:rFonts w:eastAsia="MS Mincho"/>
          <w:sz w:val="22"/>
          <w:szCs w:val="22"/>
          <w:lang w:val="lv-LV" w:eastAsia="ja-JP"/>
        </w:rPr>
        <w:t xml:space="preserve"> un/vai</w:t>
      </w:r>
      <w:r w:rsidR="00904877" w:rsidRPr="00722D0B">
        <w:rPr>
          <w:sz w:val="22"/>
          <w:szCs w:val="22"/>
          <w:lang w:val="lv-LV"/>
        </w:rPr>
        <w:t xml:space="preserve"> D vitamīna piedevas</w:t>
      </w:r>
      <w:r w:rsidRPr="00722D0B">
        <w:rPr>
          <w:rFonts w:eastAsia="MS Mincho"/>
          <w:sz w:val="22"/>
          <w:szCs w:val="22"/>
          <w:lang w:val="lv-LV" w:eastAsia="ja-JP"/>
        </w:rPr>
        <w:t>.</w:t>
      </w:r>
    </w:p>
    <w:p w:rsidR="0068681F" w:rsidRPr="00722D0B" w:rsidRDefault="0068681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 xml:space="preserve">Antiholīnerģiskas zāles (zāles, kuras lieto dažādu traucējumu ārstēšanai, </w:t>
      </w:r>
      <w:r w:rsidR="00CD367C" w:rsidRPr="00722D0B">
        <w:rPr>
          <w:rFonts w:eastAsia="MS Mincho"/>
          <w:sz w:val="22"/>
          <w:szCs w:val="22"/>
          <w:lang w:val="lv-LV" w:eastAsia="ja-JP"/>
        </w:rPr>
        <w:t>piemēram,</w:t>
      </w:r>
      <w:r w:rsidRPr="00722D0B">
        <w:rPr>
          <w:rFonts w:eastAsia="MS Mincho"/>
          <w:sz w:val="22"/>
          <w:szCs w:val="22"/>
          <w:lang w:val="lv-LV" w:eastAsia="ja-JP"/>
        </w:rPr>
        <w:t xml:space="preserve"> kuņģa- zarnu trakta spazmu, urīnpūšļa spazmu, astmas, kustību traucējumu, muskuļu spazmu, Parkinsona slimības un kā anestēzijas l</w:t>
      </w:r>
      <w:r w:rsidR="00C05E37" w:rsidRPr="00722D0B">
        <w:rPr>
          <w:rFonts w:eastAsia="MS Mincho"/>
          <w:sz w:val="22"/>
          <w:szCs w:val="22"/>
          <w:lang w:val="lv-LV" w:eastAsia="ja-JP"/>
        </w:rPr>
        <w:t>īdzekli</w:t>
      </w:r>
      <w:r w:rsidRPr="00722D0B">
        <w:rPr>
          <w:rFonts w:eastAsia="MS Mincho"/>
          <w:sz w:val="22"/>
          <w:szCs w:val="22"/>
          <w:lang w:val="lv-LV" w:eastAsia="ja-JP"/>
        </w:rPr>
        <w:t xml:space="preserve">) </w:t>
      </w:r>
      <w:r w:rsidR="00D424DF" w:rsidRPr="00722D0B">
        <w:rPr>
          <w:rFonts w:eastAsia="MS Mincho"/>
          <w:sz w:val="22"/>
          <w:szCs w:val="22"/>
          <w:lang w:val="lv-LV" w:eastAsia="ja-JP"/>
        </w:rPr>
        <w:t xml:space="preserve">tādas kā </w:t>
      </w:r>
      <w:r w:rsidRPr="00722D0B">
        <w:rPr>
          <w:rFonts w:eastAsia="MS Mincho"/>
          <w:sz w:val="22"/>
          <w:szCs w:val="22"/>
          <w:lang w:val="lv-LV" w:eastAsia="ja-JP"/>
        </w:rPr>
        <w:t>atropīns un biperidēns.</w:t>
      </w:r>
    </w:p>
    <w:p w:rsidR="0068681F" w:rsidRPr="00722D0B" w:rsidRDefault="009E4B5F" w:rsidP="0068681F">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 xml:space="preserve">Amantadīns (zāles </w:t>
      </w:r>
      <w:r w:rsidR="0068681F" w:rsidRPr="00722D0B">
        <w:rPr>
          <w:rFonts w:eastAsia="MS Mincho"/>
          <w:sz w:val="22"/>
          <w:szCs w:val="22"/>
          <w:lang w:val="lv-LV" w:eastAsia="ja-JP"/>
        </w:rPr>
        <w:t>Parkinsona slimības ārstēšanai un arī vīrusu izraisītu dažu slimību ārstēšanai un profilaksei).</w:t>
      </w:r>
    </w:p>
    <w:p w:rsidR="00904877" w:rsidRPr="00722D0B" w:rsidRDefault="00C86E52" w:rsidP="006244DA">
      <w:pPr>
        <w:pStyle w:val="listssp"/>
        <w:numPr>
          <w:ilvl w:val="0"/>
          <w:numId w:val="18"/>
        </w:numPr>
        <w:ind w:hanging="648"/>
        <w:rPr>
          <w:sz w:val="22"/>
          <w:szCs w:val="22"/>
          <w:lang w:val="lv-LV"/>
        </w:rPr>
      </w:pPr>
      <w:r w:rsidRPr="00722D0B">
        <w:rPr>
          <w:sz w:val="22"/>
          <w:szCs w:val="22"/>
          <w:lang w:val="lv-LV"/>
        </w:rPr>
        <w:t xml:space="preserve">Citas zāles augsta asinsspiediena ārstēšanai, </w:t>
      </w:r>
      <w:r w:rsidR="00904877" w:rsidRPr="00722D0B">
        <w:rPr>
          <w:sz w:val="22"/>
          <w:szCs w:val="22"/>
          <w:lang w:val="lv-LV"/>
        </w:rPr>
        <w:t>kortiko</w:t>
      </w:r>
      <w:r w:rsidRPr="00722D0B">
        <w:rPr>
          <w:sz w:val="22"/>
          <w:szCs w:val="22"/>
          <w:lang w:val="lv-LV"/>
        </w:rPr>
        <w:t>steroīdi, pretsāpju līdzekļi</w:t>
      </w:r>
      <w:r w:rsidR="001D4A03" w:rsidRPr="00722D0B">
        <w:rPr>
          <w:sz w:val="22"/>
          <w:szCs w:val="22"/>
          <w:lang w:val="lv-LV"/>
        </w:rPr>
        <w:t xml:space="preserve"> </w:t>
      </w:r>
      <w:r w:rsidR="00AB4F7D" w:rsidRPr="00722D0B">
        <w:rPr>
          <w:sz w:val="22"/>
          <w:szCs w:val="22"/>
          <w:lang w:val="lv-LV"/>
        </w:rPr>
        <w:t>(piemēram, nesteroī</w:t>
      </w:r>
      <w:r w:rsidR="001D4A03" w:rsidRPr="00722D0B">
        <w:rPr>
          <w:sz w:val="22"/>
          <w:szCs w:val="22"/>
          <w:lang w:val="lv-LV"/>
        </w:rPr>
        <w:t>die pretiekaisuma līdzekļi (NPL)</w:t>
      </w:r>
      <w:r w:rsidR="00BF34BC" w:rsidRPr="00722D0B">
        <w:rPr>
          <w:sz w:val="22"/>
          <w:szCs w:val="22"/>
          <w:lang w:val="lv-LV"/>
        </w:rPr>
        <w:t>)</w:t>
      </w:r>
      <w:r w:rsidRPr="00722D0B">
        <w:rPr>
          <w:sz w:val="22"/>
          <w:szCs w:val="22"/>
          <w:lang w:val="lv-LV"/>
        </w:rPr>
        <w:t>, pretvēža līdzekļi, zāles pret podagru vai artrītu</w:t>
      </w:r>
      <w:r w:rsidR="00904877" w:rsidRPr="00722D0B">
        <w:rPr>
          <w:sz w:val="22"/>
          <w:szCs w:val="22"/>
          <w:lang w:val="lv-LV"/>
        </w:rPr>
        <w:t>.</w:t>
      </w:r>
    </w:p>
    <w:p w:rsidR="00F93988" w:rsidRPr="00722D0B" w:rsidRDefault="00F93988" w:rsidP="002F4A96">
      <w:pPr>
        <w:numPr>
          <w:ilvl w:val="0"/>
          <w:numId w:val="18"/>
        </w:numPr>
        <w:ind w:hanging="648"/>
        <w:rPr>
          <w:sz w:val="22"/>
          <w:szCs w:val="22"/>
          <w:lang w:val="lv-LV"/>
        </w:rPr>
      </w:pPr>
      <w:r w:rsidRPr="00722D0B">
        <w:rPr>
          <w:sz w:val="22"/>
          <w:szCs w:val="22"/>
          <w:lang w:val="lv-LV"/>
        </w:rPr>
        <w:t xml:space="preserve">Ja Jūs lietojat AKE inhibitoru vai aliskirēnu (skatīt arī informāciju apakšpunktā „Nelietojiet MicardisPlus šādos gadījumos” un „Brīdinājumi un piesardzība lietošanā”). </w:t>
      </w:r>
    </w:p>
    <w:p w:rsidR="00E43DA2" w:rsidRPr="00722D0B" w:rsidRDefault="00E43DA2" w:rsidP="00E43DA2">
      <w:pPr>
        <w:numPr>
          <w:ilvl w:val="0"/>
          <w:numId w:val="18"/>
        </w:numPr>
        <w:ind w:hanging="648"/>
        <w:rPr>
          <w:sz w:val="22"/>
          <w:szCs w:val="22"/>
          <w:lang w:val="lv-LV"/>
        </w:rPr>
      </w:pPr>
      <w:r w:rsidRPr="00722D0B">
        <w:rPr>
          <w:sz w:val="22"/>
          <w:szCs w:val="22"/>
          <w:lang w:val="lv-LV"/>
        </w:rPr>
        <w:t>Digoksīns.</w:t>
      </w:r>
    </w:p>
    <w:p w:rsidR="00904877" w:rsidRPr="00722D0B" w:rsidRDefault="00904877" w:rsidP="00E43DA2">
      <w:pPr>
        <w:rPr>
          <w:sz w:val="22"/>
          <w:szCs w:val="22"/>
          <w:lang w:val="lv-LV"/>
        </w:rPr>
      </w:pPr>
    </w:p>
    <w:p w:rsidR="00E43DA2" w:rsidRPr="00722D0B" w:rsidRDefault="00C86E52" w:rsidP="00E43DA2">
      <w:pPr>
        <w:rPr>
          <w:sz w:val="22"/>
          <w:szCs w:val="22"/>
          <w:lang w:val="lv-LV"/>
        </w:rPr>
      </w:pPr>
      <w:r w:rsidRPr="00722D0B">
        <w:rPr>
          <w:sz w:val="22"/>
          <w:szCs w:val="22"/>
          <w:lang w:val="lv-LV"/>
        </w:rPr>
        <w:t xml:space="preserve">MicardisPlus lietošana var pastiprināt citu zāļu </w:t>
      </w:r>
      <w:r w:rsidR="00E43DA2" w:rsidRPr="00722D0B">
        <w:rPr>
          <w:sz w:val="22"/>
          <w:szCs w:val="22"/>
          <w:lang w:val="lv-LV"/>
        </w:rPr>
        <w:t xml:space="preserve">vai zāļu ar asinsspiediena mazinošās </w:t>
      </w:r>
      <w:r w:rsidR="00933315" w:rsidRPr="00722D0B">
        <w:rPr>
          <w:sz w:val="22"/>
          <w:szCs w:val="22"/>
          <w:lang w:val="lv-LV"/>
        </w:rPr>
        <w:t>ie</w:t>
      </w:r>
      <w:r w:rsidR="00E43DA2" w:rsidRPr="00722D0B">
        <w:rPr>
          <w:sz w:val="22"/>
          <w:szCs w:val="22"/>
          <w:lang w:val="lv-LV"/>
        </w:rPr>
        <w:t xml:space="preserve">darbības potenciālu (piem. baklofēns, amifostīns) </w:t>
      </w:r>
      <w:r w:rsidRPr="00722D0B">
        <w:rPr>
          <w:sz w:val="22"/>
          <w:szCs w:val="22"/>
          <w:lang w:val="lv-LV"/>
        </w:rPr>
        <w:t xml:space="preserve">asinsspiedienu pazeminošo iedarbību. </w:t>
      </w:r>
      <w:r w:rsidR="00E43DA2" w:rsidRPr="00722D0B">
        <w:rPr>
          <w:sz w:val="22"/>
          <w:szCs w:val="22"/>
          <w:lang w:val="lv-LV"/>
        </w:rPr>
        <w:t>Turklāt, zemu asins</w:t>
      </w:r>
      <w:r w:rsidR="00CD1A0E" w:rsidRPr="00722D0B">
        <w:rPr>
          <w:sz w:val="22"/>
          <w:szCs w:val="22"/>
          <w:lang w:val="lv-LV"/>
        </w:rPr>
        <w:t>s</w:t>
      </w:r>
      <w:r w:rsidR="00E43DA2" w:rsidRPr="00722D0B">
        <w:rPr>
          <w:sz w:val="22"/>
          <w:szCs w:val="22"/>
          <w:lang w:val="lv-LV"/>
        </w:rPr>
        <w:t>piedienu var sekmēt alkohols, barbiturāti, narkotikas vai antidepresanti.</w:t>
      </w:r>
    </w:p>
    <w:p w:rsidR="00C86E52" w:rsidRPr="00722D0B" w:rsidRDefault="00E43DA2" w:rsidP="00E43DA2">
      <w:pPr>
        <w:rPr>
          <w:sz w:val="22"/>
          <w:szCs w:val="22"/>
          <w:lang w:val="lv-LV"/>
        </w:rPr>
      </w:pPr>
      <w:r w:rsidRPr="00722D0B">
        <w:rPr>
          <w:sz w:val="22"/>
          <w:szCs w:val="22"/>
          <w:lang w:val="lv-LV"/>
        </w:rPr>
        <w:t xml:space="preserve">Jūs to variet novērot kā reiboni pieceļoties. </w:t>
      </w:r>
      <w:r w:rsidR="00C86E52" w:rsidRPr="00722D0B">
        <w:rPr>
          <w:sz w:val="22"/>
          <w:szCs w:val="22"/>
          <w:lang w:val="lv-LV"/>
        </w:rPr>
        <w:t xml:space="preserve">Gadījumā, ja MicardisPlus lietošanas laikā ir jāpielāgo šo citu zāļu deva, Jums ir jākonsultējas ar savu ārstu. </w:t>
      </w:r>
    </w:p>
    <w:p w:rsidR="00C86E52" w:rsidRPr="00722D0B" w:rsidRDefault="00C86E52">
      <w:pPr>
        <w:pStyle w:val="listssp"/>
        <w:rPr>
          <w:sz w:val="22"/>
          <w:szCs w:val="22"/>
          <w:lang w:val="lv-LV"/>
        </w:rPr>
      </w:pPr>
    </w:p>
    <w:p w:rsidR="00C86E52" w:rsidRPr="00722D0B" w:rsidRDefault="00C86E52">
      <w:pPr>
        <w:pStyle w:val="listssp"/>
        <w:rPr>
          <w:sz w:val="22"/>
          <w:szCs w:val="22"/>
          <w:lang w:val="lv-LV"/>
        </w:rPr>
      </w:pPr>
      <w:r w:rsidRPr="00722D0B">
        <w:rPr>
          <w:sz w:val="22"/>
          <w:szCs w:val="22"/>
          <w:lang w:val="lv-LV"/>
        </w:rPr>
        <w:t>MicardisPlus iedarbība var kļūt vājāka, ja lietojat NPL (nesteroīdos pretiekaisuma līdzekļus, piemēram, aspirīnu vai ibuprofēnu).</w:t>
      </w:r>
    </w:p>
    <w:p w:rsidR="00BD60C8" w:rsidRPr="00722D0B" w:rsidRDefault="00BD60C8" w:rsidP="00BD60C8">
      <w:pPr>
        <w:tabs>
          <w:tab w:val="left" w:pos="567"/>
        </w:tabs>
        <w:ind w:right="-2"/>
        <w:rPr>
          <w:snapToGrid w:val="0"/>
          <w:sz w:val="22"/>
          <w:szCs w:val="22"/>
          <w:lang w:val="lv-LV" w:eastAsia="lv-LV"/>
        </w:rPr>
      </w:pPr>
    </w:p>
    <w:p w:rsidR="00BD60C8" w:rsidRPr="00722D0B" w:rsidRDefault="00BD60C8" w:rsidP="005B05D3">
      <w:pPr>
        <w:keepNext/>
        <w:tabs>
          <w:tab w:val="left" w:pos="567"/>
        </w:tabs>
        <w:rPr>
          <w:b/>
          <w:snapToGrid w:val="0"/>
          <w:sz w:val="22"/>
          <w:szCs w:val="22"/>
          <w:lang w:val="lv-LV" w:eastAsia="lv-LV"/>
        </w:rPr>
      </w:pPr>
      <w:r w:rsidRPr="00722D0B">
        <w:rPr>
          <w:b/>
          <w:snapToGrid w:val="0"/>
          <w:sz w:val="22"/>
          <w:szCs w:val="22"/>
          <w:lang w:val="lv-LV" w:eastAsia="lv-LV"/>
        </w:rPr>
        <w:t>MicardisPlus kopā ar uzturu un alkoholu</w:t>
      </w:r>
    </w:p>
    <w:p w:rsidR="00BD60C8" w:rsidRPr="00722D0B" w:rsidRDefault="00BD60C8" w:rsidP="005B05D3">
      <w:pPr>
        <w:keepNext/>
        <w:tabs>
          <w:tab w:val="left" w:pos="567"/>
        </w:tabs>
        <w:rPr>
          <w:snapToGrid w:val="0"/>
          <w:sz w:val="22"/>
          <w:szCs w:val="22"/>
          <w:lang w:val="lv-LV" w:eastAsia="lv-LV"/>
        </w:rPr>
      </w:pPr>
    </w:p>
    <w:p w:rsidR="00BD60C8" w:rsidRPr="00722D0B" w:rsidRDefault="00BD60C8" w:rsidP="00BD60C8">
      <w:pPr>
        <w:tabs>
          <w:tab w:val="left" w:pos="567"/>
        </w:tabs>
        <w:ind w:right="-2"/>
        <w:rPr>
          <w:snapToGrid w:val="0"/>
          <w:sz w:val="22"/>
          <w:szCs w:val="22"/>
          <w:lang w:val="lv-LV" w:eastAsia="lv-LV"/>
        </w:rPr>
      </w:pPr>
      <w:r w:rsidRPr="00722D0B">
        <w:rPr>
          <w:snapToGrid w:val="0"/>
          <w:sz w:val="22"/>
          <w:szCs w:val="22"/>
          <w:lang w:val="lv-LV" w:eastAsia="lv-LV"/>
        </w:rPr>
        <w:t>Jūs varat lietot MicardisPlus ēšanas laikā vai neatkarīgi no ēdienreizēm.</w:t>
      </w:r>
    </w:p>
    <w:p w:rsidR="00BD60C8" w:rsidRPr="00722D0B" w:rsidRDefault="00BD60C8" w:rsidP="00BD60C8">
      <w:pPr>
        <w:tabs>
          <w:tab w:val="left" w:pos="567"/>
        </w:tabs>
        <w:ind w:right="-2"/>
        <w:rPr>
          <w:snapToGrid w:val="0"/>
          <w:sz w:val="22"/>
          <w:szCs w:val="22"/>
          <w:lang w:val="lv-LV" w:eastAsia="lv-LV"/>
        </w:rPr>
      </w:pPr>
      <w:r w:rsidRPr="00722D0B">
        <w:rPr>
          <w:snapToGrid w:val="0"/>
          <w:sz w:val="22"/>
          <w:szCs w:val="22"/>
          <w:lang w:val="lv-LV" w:eastAsia="lv-LV"/>
        </w:rPr>
        <w:t>Izvairieties no alkohola lietošanas, ja neesat konsultējies ar ārstu. Alkohols var pastiprināt asinsspiediena pazemināšanos un/vai  pastiprināt reiboni un ģībšanas sajūtu.</w:t>
      </w:r>
    </w:p>
    <w:p w:rsidR="00C86E52" w:rsidRPr="00722D0B" w:rsidRDefault="00C86E52">
      <w:pPr>
        <w:tabs>
          <w:tab w:val="left" w:pos="540"/>
        </w:tabs>
        <w:rPr>
          <w:color w:val="000000"/>
          <w:sz w:val="22"/>
          <w:szCs w:val="22"/>
          <w:lang w:val="lv-LV"/>
        </w:rPr>
      </w:pPr>
    </w:p>
    <w:p w:rsidR="00C86E52" w:rsidRPr="00722D0B" w:rsidRDefault="00C86E52" w:rsidP="005B05D3">
      <w:pPr>
        <w:keepNext/>
        <w:rPr>
          <w:b/>
          <w:bCs/>
          <w:sz w:val="22"/>
          <w:szCs w:val="22"/>
          <w:lang w:val="lv-LV"/>
        </w:rPr>
      </w:pPr>
      <w:r w:rsidRPr="00722D0B">
        <w:rPr>
          <w:b/>
          <w:bCs/>
          <w:sz w:val="22"/>
          <w:szCs w:val="22"/>
          <w:lang w:val="lv-LV"/>
        </w:rPr>
        <w:t xml:space="preserve">Grūtniecība un </w:t>
      </w:r>
      <w:r w:rsidR="00A82E32" w:rsidRPr="00722D0B">
        <w:rPr>
          <w:b/>
          <w:bCs/>
          <w:sz w:val="22"/>
          <w:szCs w:val="22"/>
          <w:lang w:val="lv-LV"/>
        </w:rPr>
        <w:t>barošana ar krūti</w:t>
      </w:r>
    </w:p>
    <w:p w:rsidR="00742FB2" w:rsidRPr="00722D0B" w:rsidRDefault="00742FB2" w:rsidP="005B05D3">
      <w:pPr>
        <w:keepNext/>
        <w:rPr>
          <w:b/>
          <w:bCs/>
          <w:sz w:val="22"/>
          <w:szCs w:val="22"/>
          <w:lang w:val="lv-LV"/>
        </w:rPr>
      </w:pPr>
    </w:p>
    <w:p w:rsidR="00954D35" w:rsidRPr="00722D0B" w:rsidRDefault="00954D35" w:rsidP="005B05D3">
      <w:pPr>
        <w:keepNext/>
        <w:rPr>
          <w:sz w:val="22"/>
          <w:szCs w:val="22"/>
          <w:u w:val="single"/>
          <w:lang w:val="lv-LV"/>
        </w:rPr>
      </w:pPr>
      <w:r w:rsidRPr="00722D0B">
        <w:rPr>
          <w:sz w:val="22"/>
          <w:szCs w:val="22"/>
          <w:u w:val="single"/>
          <w:lang w:val="lv-LV"/>
        </w:rPr>
        <w:t>Grūtniecība</w:t>
      </w:r>
    </w:p>
    <w:p w:rsidR="00954D35" w:rsidRPr="00722D0B" w:rsidRDefault="00C86E52" w:rsidP="00954D35">
      <w:pPr>
        <w:rPr>
          <w:sz w:val="22"/>
          <w:szCs w:val="22"/>
          <w:lang w:val="lv-LV"/>
        </w:rPr>
      </w:pPr>
      <w:r w:rsidRPr="00722D0B">
        <w:rPr>
          <w:sz w:val="22"/>
          <w:szCs w:val="22"/>
          <w:lang w:val="lv-LV"/>
        </w:rPr>
        <w:t xml:space="preserve">Jums jāpastāsta ārstam, ja domājat, ka Jums ir (vai varētu būt) iestājusies grūtniecība. </w:t>
      </w:r>
      <w:r w:rsidR="00954D35" w:rsidRPr="00722D0B">
        <w:rPr>
          <w:sz w:val="22"/>
          <w:szCs w:val="22"/>
          <w:lang w:val="lv-LV"/>
        </w:rPr>
        <w:t>Visticamāk, ārsts Jums ieteiks pārtraukt MicardisPlus lietošanu jau pirms grūtniecības iestāšanās vai tiklīdz grūtniecība ir iestājusies un aizvietot MicardisPlus ar citām zālēm. MicardisPlus</w:t>
      </w:r>
      <w:r w:rsidR="00DA4F68" w:rsidRPr="00722D0B">
        <w:rPr>
          <w:sz w:val="22"/>
          <w:szCs w:val="22"/>
          <w:lang w:val="lv-LV"/>
        </w:rPr>
        <w:t xml:space="preserve"> lietošana</w:t>
      </w:r>
      <w:r w:rsidR="00954D35" w:rsidRPr="00722D0B">
        <w:rPr>
          <w:sz w:val="22"/>
          <w:szCs w:val="22"/>
          <w:lang w:val="lv-LV"/>
        </w:rPr>
        <w:t xml:space="preserve"> nav ieteicam</w:t>
      </w:r>
      <w:r w:rsidR="00DA4F68" w:rsidRPr="00722D0B">
        <w:rPr>
          <w:sz w:val="22"/>
          <w:szCs w:val="22"/>
          <w:lang w:val="lv-LV"/>
        </w:rPr>
        <w:t>a</w:t>
      </w:r>
      <w:r w:rsidR="00954D35" w:rsidRPr="00722D0B">
        <w:rPr>
          <w:sz w:val="22"/>
          <w:szCs w:val="22"/>
          <w:lang w:val="lv-LV"/>
        </w:rPr>
        <w:t xml:space="preserve"> grūtniecības </w:t>
      </w:r>
      <w:r w:rsidR="0073536A" w:rsidRPr="00722D0B">
        <w:rPr>
          <w:sz w:val="22"/>
          <w:szCs w:val="22"/>
          <w:lang w:val="lv-LV"/>
        </w:rPr>
        <w:t xml:space="preserve">laikā </w:t>
      </w:r>
      <w:r w:rsidR="00954D35" w:rsidRPr="00722D0B">
        <w:rPr>
          <w:sz w:val="22"/>
          <w:szCs w:val="22"/>
          <w:lang w:val="lv-LV"/>
        </w:rPr>
        <w:t xml:space="preserve">un to nedrīkst lietot pēc trešā grūtniecības mēneša, jo tas var radīt nopietnu kaitējumu Jūsu bērnam, ja to lietojat pēc trešā grūtniecības mēneša. </w:t>
      </w:r>
    </w:p>
    <w:p w:rsidR="00954D35" w:rsidRPr="00722D0B" w:rsidRDefault="00954D35" w:rsidP="00954D35">
      <w:pPr>
        <w:rPr>
          <w:sz w:val="22"/>
          <w:szCs w:val="22"/>
          <w:lang w:val="lv-LV"/>
        </w:rPr>
      </w:pPr>
    </w:p>
    <w:p w:rsidR="00232AAA" w:rsidRPr="00722D0B" w:rsidRDefault="00232AAA" w:rsidP="00232AAA">
      <w:pPr>
        <w:rPr>
          <w:sz w:val="22"/>
          <w:szCs w:val="22"/>
          <w:u w:val="single"/>
          <w:lang w:val="lv-LV"/>
        </w:rPr>
      </w:pPr>
      <w:r w:rsidRPr="00722D0B">
        <w:rPr>
          <w:sz w:val="22"/>
          <w:szCs w:val="22"/>
          <w:u w:val="single"/>
          <w:lang w:val="lv-LV"/>
        </w:rPr>
        <w:t>Barošana ar krūti</w:t>
      </w:r>
    </w:p>
    <w:p w:rsidR="009057FE" w:rsidRPr="00722D0B" w:rsidRDefault="00954D35" w:rsidP="009057FE">
      <w:pPr>
        <w:rPr>
          <w:sz w:val="22"/>
          <w:szCs w:val="22"/>
          <w:lang w:val="lv-LV"/>
        </w:rPr>
      </w:pPr>
      <w:r w:rsidRPr="00722D0B">
        <w:rPr>
          <w:sz w:val="22"/>
          <w:szCs w:val="22"/>
          <w:lang w:val="lv-LV"/>
        </w:rPr>
        <w:t xml:space="preserve">Pastāstiet ārstam, ja barojat bērnu ar krūti vai gatavojaties to darīt. </w:t>
      </w:r>
      <w:r w:rsidR="009057FE" w:rsidRPr="00722D0B">
        <w:rPr>
          <w:sz w:val="22"/>
          <w:szCs w:val="22"/>
          <w:lang w:val="lv-LV"/>
        </w:rPr>
        <w:t>MicardisPlus lietošana nav ieteicama mātēm</w:t>
      </w:r>
      <w:r w:rsidR="00DA4F68" w:rsidRPr="00722D0B">
        <w:rPr>
          <w:sz w:val="22"/>
          <w:szCs w:val="22"/>
          <w:lang w:val="lv-LV"/>
        </w:rPr>
        <w:t xml:space="preserve"> bērna </w:t>
      </w:r>
      <w:r w:rsidR="00FA6930" w:rsidRPr="00722D0B">
        <w:rPr>
          <w:sz w:val="22"/>
          <w:szCs w:val="22"/>
          <w:lang w:val="lv-LV"/>
        </w:rPr>
        <w:t xml:space="preserve"> barošanas</w:t>
      </w:r>
      <w:r w:rsidR="00DA4F68" w:rsidRPr="00722D0B">
        <w:rPr>
          <w:sz w:val="22"/>
          <w:szCs w:val="22"/>
          <w:lang w:val="lv-LV"/>
        </w:rPr>
        <w:t xml:space="preserve"> laikā</w:t>
      </w:r>
      <w:r w:rsidR="00933315" w:rsidRPr="00722D0B">
        <w:rPr>
          <w:sz w:val="22"/>
          <w:szCs w:val="22"/>
          <w:lang w:val="lv-LV"/>
        </w:rPr>
        <w:t xml:space="preserve"> ar krūti</w:t>
      </w:r>
      <w:r w:rsidR="00DA4F68" w:rsidRPr="00722D0B">
        <w:rPr>
          <w:sz w:val="22"/>
          <w:szCs w:val="22"/>
          <w:lang w:val="lv-LV"/>
        </w:rPr>
        <w:t>. J</w:t>
      </w:r>
      <w:r w:rsidR="009057FE" w:rsidRPr="00722D0B">
        <w:rPr>
          <w:sz w:val="22"/>
          <w:szCs w:val="22"/>
          <w:lang w:val="lv-LV"/>
        </w:rPr>
        <w:t xml:space="preserve">a vēlaties barot bērnu ar krūti, </w:t>
      </w:r>
      <w:r w:rsidR="00DA4F68" w:rsidRPr="00722D0B">
        <w:rPr>
          <w:sz w:val="22"/>
          <w:szCs w:val="22"/>
          <w:lang w:val="lv-LV"/>
        </w:rPr>
        <w:t>ārsts var Jums ordinēt citas zāles</w:t>
      </w:r>
      <w:r w:rsidR="0073536A" w:rsidRPr="00722D0B">
        <w:rPr>
          <w:sz w:val="22"/>
          <w:szCs w:val="22"/>
          <w:lang w:val="lv-LV"/>
        </w:rPr>
        <w:t>.</w:t>
      </w:r>
      <w:r w:rsidR="00526A6F" w:rsidRPr="00722D0B">
        <w:rPr>
          <w:sz w:val="22"/>
          <w:szCs w:val="22"/>
          <w:lang w:val="lv-LV"/>
        </w:rPr>
        <w:t xml:space="preserve"> </w:t>
      </w:r>
    </w:p>
    <w:p w:rsidR="00C86E52" w:rsidRPr="00722D0B" w:rsidRDefault="00C86E52" w:rsidP="00742FB2">
      <w:pPr>
        <w:rPr>
          <w:color w:val="000000"/>
          <w:sz w:val="22"/>
          <w:szCs w:val="22"/>
          <w:lang w:val="lv-LV"/>
        </w:rPr>
      </w:pPr>
    </w:p>
    <w:p w:rsidR="00C86E52" w:rsidRPr="00722D0B" w:rsidRDefault="00C86E52">
      <w:pPr>
        <w:pStyle w:val="Footer"/>
        <w:tabs>
          <w:tab w:val="clear" w:pos="4153"/>
          <w:tab w:val="clear" w:pos="8306"/>
          <w:tab w:val="left" w:pos="540"/>
        </w:tabs>
        <w:rPr>
          <w:b/>
          <w:bCs/>
          <w:color w:val="000000"/>
          <w:sz w:val="22"/>
          <w:szCs w:val="22"/>
          <w:lang w:val="lv-LV"/>
        </w:rPr>
      </w:pPr>
      <w:r w:rsidRPr="00722D0B">
        <w:rPr>
          <w:b/>
          <w:bCs/>
          <w:color w:val="000000"/>
          <w:sz w:val="22"/>
          <w:szCs w:val="22"/>
          <w:lang w:val="lv-LV"/>
        </w:rPr>
        <w:t>Transportlīdzekļu vadīšana un mehānismu apkalpošana</w:t>
      </w:r>
    </w:p>
    <w:p w:rsidR="00742FB2" w:rsidRPr="00722D0B" w:rsidRDefault="00742FB2">
      <w:pPr>
        <w:pStyle w:val="Footer"/>
        <w:tabs>
          <w:tab w:val="clear" w:pos="4153"/>
          <w:tab w:val="clear" w:pos="8306"/>
          <w:tab w:val="left" w:pos="540"/>
        </w:tabs>
        <w:rPr>
          <w:b/>
          <w:bCs/>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sz w:val="22"/>
          <w:szCs w:val="22"/>
          <w:lang w:val="lv-LV"/>
        </w:rPr>
        <w:t xml:space="preserve">Dažiem cilvēkiem </w:t>
      </w:r>
      <w:r w:rsidR="002B73FA" w:rsidRPr="00722D0B">
        <w:rPr>
          <w:sz w:val="22"/>
          <w:szCs w:val="22"/>
          <w:lang w:val="lv-LV"/>
        </w:rPr>
        <w:t>Micardi</w:t>
      </w:r>
      <w:r w:rsidR="00686896" w:rsidRPr="00722D0B">
        <w:rPr>
          <w:sz w:val="22"/>
          <w:szCs w:val="22"/>
          <w:lang w:val="lv-LV"/>
        </w:rPr>
        <w:t>s</w:t>
      </w:r>
      <w:r w:rsidR="002B73FA" w:rsidRPr="00722D0B">
        <w:rPr>
          <w:sz w:val="22"/>
          <w:szCs w:val="22"/>
          <w:lang w:val="lv-LV"/>
        </w:rPr>
        <w:t>Plus lietošanas</w:t>
      </w:r>
      <w:r w:rsidRPr="00722D0B">
        <w:rPr>
          <w:sz w:val="22"/>
          <w:szCs w:val="22"/>
          <w:lang w:val="lv-LV"/>
        </w:rPr>
        <w:t xml:space="preserve"> laikā ir reibonis un noguruma sajūta. Ja Jums ir reibonis vai noguruma sajūta, transportlīdzekļus nevadiet un ar iekārtām nestrādājiet.</w:t>
      </w:r>
    </w:p>
    <w:p w:rsidR="00742FB2" w:rsidRPr="00722D0B" w:rsidRDefault="00742FB2">
      <w:pPr>
        <w:pStyle w:val="Footer"/>
        <w:tabs>
          <w:tab w:val="clear" w:pos="4153"/>
          <w:tab w:val="clear" w:pos="8306"/>
          <w:tab w:val="left" w:pos="540"/>
        </w:tabs>
        <w:rPr>
          <w:b/>
          <w:bCs/>
          <w:color w:val="000000"/>
          <w:sz w:val="22"/>
          <w:szCs w:val="22"/>
          <w:lang w:val="lv-LV"/>
        </w:rPr>
      </w:pPr>
    </w:p>
    <w:p w:rsidR="00C86E52" w:rsidRPr="00722D0B" w:rsidRDefault="00C86E52">
      <w:pPr>
        <w:pStyle w:val="Footer"/>
        <w:tabs>
          <w:tab w:val="clear" w:pos="4153"/>
          <w:tab w:val="clear" w:pos="8306"/>
          <w:tab w:val="left" w:pos="540"/>
        </w:tabs>
        <w:rPr>
          <w:b/>
          <w:color w:val="000000"/>
          <w:sz w:val="22"/>
          <w:szCs w:val="22"/>
          <w:lang w:val="lv-LV"/>
        </w:rPr>
      </w:pPr>
      <w:r w:rsidRPr="00722D0B">
        <w:rPr>
          <w:b/>
          <w:color w:val="000000"/>
          <w:sz w:val="22"/>
          <w:szCs w:val="22"/>
          <w:lang w:val="lv-LV"/>
        </w:rPr>
        <w:t xml:space="preserve">MicardisPlus satur piena cukuru (laktozi) un </w:t>
      </w:r>
      <w:r w:rsidR="00D12063" w:rsidRPr="00722D0B">
        <w:rPr>
          <w:b/>
          <w:color w:val="000000"/>
          <w:sz w:val="22"/>
          <w:szCs w:val="22"/>
          <w:lang w:val="lv-LV"/>
        </w:rPr>
        <w:t>sorbītu</w:t>
      </w:r>
      <w:r w:rsidRPr="00722D0B">
        <w:rPr>
          <w:b/>
          <w:color w:val="000000"/>
          <w:sz w:val="22"/>
          <w:szCs w:val="22"/>
          <w:lang w:val="lv-LV"/>
        </w:rPr>
        <w:t>.</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Jūs nepanesat kādus cukura veidus, pirms lietojat MicardisPlus, konsultējieties ar savu ārstu. </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2B73FA" w:rsidP="00BB36D7">
      <w:pPr>
        <w:pStyle w:val="Footer"/>
        <w:tabs>
          <w:tab w:val="clear" w:pos="4153"/>
          <w:tab w:val="clear" w:pos="8306"/>
        </w:tabs>
        <w:ind w:left="567" w:hanging="567"/>
        <w:rPr>
          <w:b/>
          <w:bCs/>
          <w:color w:val="000000"/>
          <w:sz w:val="22"/>
          <w:szCs w:val="22"/>
          <w:lang w:val="lv-LV"/>
        </w:rPr>
      </w:pPr>
      <w:r w:rsidRPr="00722D0B">
        <w:rPr>
          <w:b/>
          <w:bCs/>
          <w:color w:val="000000"/>
          <w:sz w:val="22"/>
          <w:szCs w:val="22"/>
          <w:lang w:val="lv-LV"/>
        </w:rPr>
        <w:t>3.</w:t>
      </w:r>
      <w:r w:rsidRPr="00722D0B">
        <w:rPr>
          <w:b/>
          <w:bCs/>
          <w:color w:val="000000"/>
          <w:sz w:val="22"/>
          <w:szCs w:val="22"/>
          <w:lang w:val="lv-LV"/>
        </w:rPr>
        <w:tab/>
        <w:t>Kā lietot MicardisPlus</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Vienmēr lietojiet </w:t>
      </w:r>
      <w:r w:rsidR="00CC260C" w:rsidRPr="00722D0B">
        <w:rPr>
          <w:color w:val="000000"/>
          <w:sz w:val="22"/>
          <w:szCs w:val="22"/>
          <w:lang w:val="lv-LV"/>
        </w:rPr>
        <w:t xml:space="preserve">šīs zāles </w:t>
      </w:r>
      <w:r w:rsidRPr="00722D0B">
        <w:rPr>
          <w:color w:val="000000"/>
          <w:sz w:val="22"/>
          <w:szCs w:val="22"/>
          <w:lang w:val="lv-LV"/>
        </w:rPr>
        <w:t>tieši tā, kā ārsts</w:t>
      </w:r>
      <w:r w:rsidR="00DE10B0" w:rsidRPr="00722D0B">
        <w:rPr>
          <w:color w:val="000000"/>
          <w:sz w:val="22"/>
          <w:szCs w:val="22"/>
          <w:lang w:val="lv-LV"/>
        </w:rPr>
        <w:t xml:space="preserve"> Jums teicis</w:t>
      </w:r>
      <w:r w:rsidRPr="00722D0B">
        <w:rPr>
          <w:color w:val="000000"/>
          <w:sz w:val="22"/>
          <w:szCs w:val="22"/>
          <w:lang w:val="lv-LV"/>
        </w:rPr>
        <w:t xml:space="preserve">. Neskaidrību gadījumā </w:t>
      </w:r>
      <w:r w:rsidR="00DE10B0" w:rsidRPr="00722D0B">
        <w:rPr>
          <w:color w:val="000000"/>
          <w:sz w:val="22"/>
          <w:szCs w:val="22"/>
          <w:lang w:val="lv-LV"/>
        </w:rPr>
        <w:t xml:space="preserve">vaicājiet </w:t>
      </w:r>
      <w:r w:rsidRPr="00722D0B">
        <w:rPr>
          <w:color w:val="000000"/>
          <w:sz w:val="22"/>
          <w:szCs w:val="22"/>
          <w:lang w:val="lv-LV"/>
        </w:rPr>
        <w:t>ārstam vai farmaceitam.</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2B73FA">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Ieteicamā </w:t>
      </w:r>
      <w:r w:rsidR="00C86E52" w:rsidRPr="00722D0B">
        <w:rPr>
          <w:color w:val="000000"/>
          <w:sz w:val="22"/>
          <w:szCs w:val="22"/>
          <w:lang w:val="lv-LV"/>
        </w:rPr>
        <w:t xml:space="preserve">deva ir viena tablete dienā. </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Centieties ieņemt tableti vienā un tai pašā dienas laikā. MicardisPlus var lietot neatkarīgi no ēdienreizēm. Tabletes jānorij, uzdzerot nedaudz ūdens vai cita bezalkoholiska dzēriena. Tas ir svarīgi, ka lietojat MicardisPlus katru dienu, kamēr vien Jūsu ārsts nav norādījis savādāk.</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Ja Jums ir aknu funkcijas traucējumi, parasti dienas deva nedrīkst pārsniegt 40 mg/12,5 mg.</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rsidP="00DF052F">
      <w:pPr>
        <w:pStyle w:val="Footer"/>
        <w:keepNext/>
        <w:tabs>
          <w:tab w:val="clear" w:pos="4153"/>
          <w:tab w:val="clear" w:pos="8306"/>
          <w:tab w:val="left" w:pos="540"/>
        </w:tabs>
        <w:rPr>
          <w:b/>
          <w:bCs/>
          <w:color w:val="000000"/>
          <w:sz w:val="22"/>
          <w:szCs w:val="22"/>
          <w:lang w:val="lv-LV"/>
        </w:rPr>
      </w:pPr>
      <w:r w:rsidRPr="00722D0B">
        <w:rPr>
          <w:b/>
          <w:bCs/>
          <w:color w:val="000000"/>
          <w:sz w:val="22"/>
          <w:szCs w:val="22"/>
          <w:lang w:val="lv-LV"/>
        </w:rPr>
        <w:t>Ja esat lietojis MicardisPlus vairāk nekā noteikts</w:t>
      </w:r>
    </w:p>
    <w:p w:rsidR="00742FB2" w:rsidRPr="00722D0B" w:rsidRDefault="00742FB2" w:rsidP="00DF052F">
      <w:pPr>
        <w:pStyle w:val="Footer"/>
        <w:keepNext/>
        <w:tabs>
          <w:tab w:val="clear" w:pos="4153"/>
          <w:tab w:val="clear" w:pos="8306"/>
          <w:tab w:val="left" w:pos="540"/>
        </w:tabs>
        <w:rPr>
          <w:b/>
          <w:bCs/>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Jūs nejauši esat lietojis par daudz tablešu, </w:t>
      </w:r>
      <w:r w:rsidR="00904877" w:rsidRPr="00722D0B">
        <w:rPr>
          <w:color w:val="000000"/>
          <w:sz w:val="22"/>
          <w:szCs w:val="22"/>
          <w:lang w:val="lv-LV"/>
        </w:rPr>
        <w:t xml:space="preserve">Jums var rasties pazemināta asinsspiediena simptomi un ātra sirdsdarbība. Ir ziņojumi arī par lēnu sirdsdarbību, reiboni, vemšanu, samazinātu nieru funkciju, ieskaitot nieru </w:t>
      </w:r>
      <w:r w:rsidR="00AB4F7D" w:rsidRPr="00722D0B">
        <w:rPr>
          <w:color w:val="000000"/>
          <w:sz w:val="22"/>
          <w:szCs w:val="22"/>
          <w:lang w:val="lv-LV"/>
        </w:rPr>
        <w:t>mazspēju</w:t>
      </w:r>
      <w:r w:rsidR="00904877" w:rsidRPr="00722D0B">
        <w:rPr>
          <w:color w:val="000000"/>
          <w:sz w:val="22"/>
          <w:szCs w:val="22"/>
          <w:lang w:val="lv-LV"/>
        </w:rPr>
        <w:t xml:space="preserve">. Hidrohlortiazīda </w:t>
      </w:r>
      <w:r w:rsidR="00933315" w:rsidRPr="00722D0B">
        <w:rPr>
          <w:color w:val="000000"/>
          <w:sz w:val="22"/>
          <w:szCs w:val="22"/>
          <w:lang w:val="lv-LV"/>
        </w:rPr>
        <w:t>ie</w:t>
      </w:r>
      <w:r w:rsidR="00904877" w:rsidRPr="00722D0B">
        <w:rPr>
          <w:color w:val="000000"/>
          <w:sz w:val="22"/>
          <w:szCs w:val="22"/>
          <w:lang w:val="lv-LV"/>
        </w:rPr>
        <w:t xml:space="preserve">darbības rezultātā iespējama nozīmīga asinsspiediena pazemināšanās un zems kālija līmenis asinīs, kas </w:t>
      </w:r>
      <w:r w:rsidR="00DE2381" w:rsidRPr="00722D0B">
        <w:rPr>
          <w:color w:val="000000"/>
          <w:sz w:val="22"/>
          <w:szCs w:val="22"/>
          <w:lang w:val="lv-LV"/>
        </w:rPr>
        <w:t xml:space="preserve">var </w:t>
      </w:r>
      <w:r w:rsidR="00904877" w:rsidRPr="00722D0B">
        <w:rPr>
          <w:color w:val="000000"/>
          <w:sz w:val="22"/>
          <w:szCs w:val="22"/>
          <w:lang w:val="lv-LV"/>
        </w:rPr>
        <w:t>izpau</w:t>
      </w:r>
      <w:r w:rsidR="00DE2381" w:rsidRPr="00722D0B">
        <w:rPr>
          <w:color w:val="000000"/>
          <w:sz w:val="22"/>
          <w:szCs w:val="22"/>
          <w:lang w:val="lv-LV"/>
        </w:rPr>
        <w:t>sties</w:t>
      </w:r>
      <w:r w:rsidR="00904877" w:rsidRPr="00722D0B">
        <w:rPr>
          <w:color w:val="000000"/>
          <w:sz w:val="22"/>
          <w:szCs w:val="22"/>
          <w:lang w:val="lv-LV"/>
        </w:rPr>
        <w:t xml:space="preserve"> kā slikta dūša, miegainība un muskuļu krampji</w:t>
      </w:r>
      <w:r w:rsidR="00110979" w:rsidRPr="00722D0B">
        <w:rPr>
          <w:color w:val="000000"/>
          <w:sz w:val="22"/>
          <w:szCs w:val="22"/>
          <w:lang w:val="lv-LV"/>
        </w:rPr>
        <w:t xml:space="preserve"> un/vai neregulāra sirdsdarbība saistībā ar vienlaicīgu zāļu (tādu kā </w:t>
      </w:r>
      <w:r w:rsidR="00110979" w:rsidRPr="00722D0B">
        <w:rPr>
          <w:i/>
          <w:color w:val="000000"/>
          <w:sz w:val="22"/>
          <w:szCs w:val="22"/>
          <w:lang w:val="lv-LV"/>
        </w:rPr>
        <w:t>digitalis</w:t>
      </w:r>
      <w:r w:rsidR="00110979" w:rsidRPr="00722D0B">
        <w:rPr>
          <w:color w:val="000000"/>
          <w:sz w:val="22"/>
          <w:szCs w:val="22"/>
          <w:lang w:val="lv-LV"/>
        </w:rPr>
        <w:t xml:space="preserve"> (uzpirkstītes) vai dažu antiaritmisko zāļu) lietošanu</w:t>
      </w:r>
      <w:r w:rsidR="00904877" w:rsidRPr="00722D0B">
        <w:rPr>
          <w:color w:val="000000"/>
          <w:sz w:val="22"/>
          <w:szCs w:val="22"/>
          <w:lang w:val="lv-LV"/>
        </w:rPr>
        <w:t xml:space="preserve">. </w:t>
      </w:r>
      <w:r w:rsidR="00197966" w:rsidRPr="00722D0B">
        <w:rPr>
          <w:color w:val="000000"/>
          <w:sz w:val="22"/>
          <w:szCs w:val="22"/>
          <w:lang w:val="lv-LV"/>
        </w:rPr>
        <w:t>N</w:t>
      </w:r>
      <w:r w:rsidRPr="00722D0B">
        <w:rPr>
          <w:color w:val="000000"/>
          <w:sz w:val="22"/>
          <w:szCs w:val="22"/>
          <w:lang w:val="lv-LV"/>
        </w:rPr>
        <w:t xml:space="preserve">ekavējoties </w:t>
      </w:r>
      <w:r w:rsidR="00197966" w:rsidRPr="00722D0B">
        <w:rPr>
          <w:color w:val="000000"/>
          <w:sz w:val="22"/>
          <w:szCs w:val="22"/>
          <w:lang w:val="lv-LV"/>
        </w:rPr>
        <w:t>s</w:t>
      </w:r>
      <w:r w:rsidRPr="00722D0B">
        <w:rPr>
          <w:color w:val="000000"/>
          <w:sz w:val="22"/>
          <w:szCs w:val="22"/>
          <w:lang w:val="lv-LV"/>
        </w:rPr>
        <w:t>azinieties ar savu ārstu vai farmaceitu vai tuvākās ārstniecības iestādes pirmās palīdzības nodaļu.</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keepNext/>
        <w:keepLines/>
        <w:tabs>
          <w:tab w:val="clear" w:pos="4153"/>
          <w:tab w:val="clear" w:pos="8306"/>
          <w:tab w:val="left" w:pos="540"/>
        </w:tabs>
        <w:rPr>
          <w:b/>
          <w:bCs/>
          <w:color w:val="000000"/>
          <w:sz w:val="22"/>
          <w:szCs w:val="22"/>
          <w:lang w:val="lv-LV"/>
        </w:rPr>
      </w:pPr>
      <w:r w:rsidRPr="00722D0B">
        <w:rPr>
          <w:b/>
          <w:bCs/>
          <w:color w:val="000000"/>
          <w:sz w:val="22"/>
          <w:szCs w:val="22"/>
          <w:lang w:val="lv-LV"/>
        </w:rPr>
        <w:t>Ja esat aizmirsis lietot MicardisPlus</w:t>
      </w:r>
    </w:p>
    <w:p w:rsidR="00742FB2" w:rsidRPr="00722D0B" w:rsidRDefault="00742FB2">
      <w:pPr>
        <w:pStyle w:val="Footer"/>
        <w:keepNext/>
        <w:keepLines/>
        <w:tabs>
          <w:tab w:val="clear" w:pos="4153"/>
          <w:tab w:val="clear" w:pos="8306"/>
          <w:tab w:val="left" w:pos="540"/>
        </w:tabs>
        <w:rPr>
          <w:b/>
          <w:bCs/>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esat aizmirsis ieņemt tableti, lūdzu, neuztraucieties! Lietojiet kārtējo devu, tiklīdz atceraties un turpiniet kā iepriekš. Ja neesat tableti lietojis visu dienu, ieņemiet to nākošajā dienā sev ierastajā laikā. </w:t>
      </w:r>
      <w:r w:rsidRPr="00722D0B">
        <w:rPr>
          <w:b/>
          <w:bCs/>
          <w:i/>
          <w:iCs/>
          <w:color w:val="000000"/>
          <w:sz w:val="22"/>
          <w:szCs w:val="22"/>
          <w:lang w:val="lv-LV"/>
        </w:rPr>
        <w:t>Ne</w:t>
      </w:r>
      <w:r w:rsidRPr="00722D0B">
        <w:rPr>
          <w:b/>
          <w:i/>
          <w:iCs/>
          <w:color w:val="000000"/>
          <w:sz w:val="22"/>
          <w:szCs w:val="22"/>
          <w:lang w:val="lv-LV"/>
        </w:rPr>
        <w:t>lietojiet</w:t>
      </w:r>
      <w:r w:rsidRPr="00722D0B">
        <w:rPr>
          <w:color w:val="000000"/>
          <w:sz w:val="22"/>
          <w:szCs w:val="22"/>
          <w:lang w:val="lv-LV"/>
        </w:rPr>
        <w:t xml:space="preserve"> dubultu devu, lai aizvietotu aizmirst</w:t>
      </w:r>
      <w:r w:rsidR="00CE0262" w:rsidRPr="00722D0B">
        <w:rPr>
          <w:color w:val="000000"/>
          <w:sz w:val="22"/>
          <w:szCs w:val="22"/>
          <w:lang w:val="lv-LV"/>
        </w:rPr>
        <w:t>ās</w:t>
      </w:r>
      <w:r w:rsidRPr="00722D0B">
        <w:rPr>
          <w:color w:val="000000"/>
          <w:sz w:val="22"/>
          <w:szCs w:val="22"/>
          <w:lang w:val="lv-LV"/>
        </w:rPr>
        <w:t xml:space="preserve"> zāļu dev</w:t>
      </w:r>
      <w:r w:rsidR="00CE0262" w:rsidRPr="00722D0B">
        <w:rPr>
          <w:color w:val="000000"/>
          <w:sz w:val="22"/>
          <w:szCs w:val="22"/>
          <w:lang w:val="lv-LV"/>
        </w:rPr>
        <w:t>as</w:t>
      </w:r>
      <w:r w:rsidR="00B96E24" w:rsidRPr="00722D0B">
        <w:rPr>
          <w:color w:val="000000"/>
          <w:sz w:val="22"/>
          <w:szCs w:val="22"/>
          <w:lang w:val="lv-LV"/>
        </w:rPr>
        <w:t>.</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Jums ir kādi jautājumi par </w:t>
      </w:r>
      <w:r w:rsidR="002B73FA" w:rsidRPr="00722D0B">
        <w:rPr>
          <w:color w:val="000000"/>
          <w:sz w:val="22"/>
          <w:szCs w:val="22"/>
          <w:lang w:val="lv-LV"/>
        </w:rPr>
        <w:t>šo zāļu</w:t>
      </w:r>
      <w:r w:rsidRPr="00722D0B">
        <w:rPr>
          <w:color w:val="000000"/>
          <w:sz w:val="22"/>
          <w:szCs w:val="22"/>
          <w:lang w:val="lv-LV"/>
        </w:rPr>
        <w:t xml:space="preserve"> lietošanu, jautājiet ārstam vai farmaceitam.</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0278B6" w:rsidP="005B05D3">
      <w:pPr>
        <w:pStyle w:val="Footer"/>
        <w:keepNext/>
        <w:tabs>
          <w:tab w:val="clear" w:pos="4153"/>
          <w:tab w:val="clear" w:pos="8306"/>
          <w:tab w:val="left" w:pos="540"/>
        </w:tabs>
        <w:ind w:left="1080" w:hanging="1080"/>
        <w:rPr>
          <w:b/>
          <w:bCs/>
          <w:color w:val="000000"/>
          <w:sz w:val="22"/>
          <w:szCs w:val="22"/>
          <w:lang w:val="lv-LV"/>
        </w:rPr>
      </w:pPr>
      <w:r w:rsidRPr="00722D0B">
        <w:rPr>
          <w:b/>
          <w:bCs/>
          <w:color w:val="000000"/>
          <w:sz w:val="22"/>
          <w:szCs w:val="22"/>
          <w:lang w:val="lv-LV"/>
        </w:rPr>
        <w:t>4.</w:t>
      </w:r>
      <w:r w:rsidRPr="00722D0B">
        <w:rPr>
          <w:b/>
          <w:bCs/>
          <w:color w:val="000000"/>
          <w:sz w:val="22"/>
          <w:szCs w:val="22"/>
          <w:lang w:val="lv-LV"/>
        </w:rPr>
        <w:tab/>
        <w:t>Iespējamās blakusparādības</w:t>
      </w:r>
    </w:p>
    <w:p w:rsidR="00C86E52" w:rsidRPr="00722D0B" w:rsidRDefault="00C86E52" w:rsidP="005B05D3">
      <w:pPr>
        <w:pStyle w:val="Footer"/>
        <w:keepNext/>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Tāpat kā </w:t>
      </w:r>
      <w:r w:rsidR="000278B6" w:rsidRPr="00722D0B">
        <w:rPr>
          <w:color w:val="000000"/>
          <w:sz w:val="22"/>
          <w:szCs w:val="22"/>
          <w:lang w:val="lv-LV"/>
        </w:rPr>
        <w:t xml:space="preserve">visas </w:t>
      </w:r>
      <w:r w:rsidRPr="00722D0B">
        <w:rPr>
          <w:color w:val="000000"/>
          <w:sz w:val="22"/>
          <w:szCs w:val="22"/>
          <w:lang w:val="lv-LV"/>
        </w:rPr>
        <w:t xml:space="preserve">zāles, </w:t>
      </w:r>
      <w:r w:rsidR="000278B6" w:rsidRPr="00722D0B">
        <w:rPr>
          <w:color w:val="000000"/>
          <w:sz w:val="22"/>
          <w:szCs w:val="22"/>
          <w:lang w:val="lv-LV"/>
        </w:rPr>
        <w:t xml:space="preserve">šīs zāles </w:t>
      </w:r>
      <w:r w:rsidRPr="00722D0B">
        <w:rPr>
          <w:color w:val="000000"/>
          <w:sz w:val="22"/>
          <w:szCs w:val="22"/>
          <w:lang w:val="lv-LV"/>
        </w:rPr>
        <w:t>var izraisīt blakusparādības, kaut arī ne visiem tās izpaužas.</w:t>
      </w:r>
    </w:p>
    <w:p w:rsidR="00C86E52" w:rsidRPr="00722D0B" w:rsidRDefault="00C86E52">
      <w:pPr>
        <w:pStyle w:val="Footer"/>
        <w:tabs>
          <w:tab w:val="clear" w:pos="4153"/>
          <w:tab w:val="clear" w:pos="8306"/>
          <w:tab w:val="left" w:pos="540"/>
        </w:tabs>
        <w:rPr>
          <w:color w:val="000000"/>
          <w:sz w:val="22"/>
          <w:szCs w:val="22"/>
          <w:lang w:val="lv-LV"/>
        </w:rPr>
      </w:pPr>
    </w:p>
    <w:p w:rsidR="005B3877" w:rsidRPr="00722D0B" w:rsidRDefault="005B3877" w:rsidP="005B05D3">
      <w:pPr>
        <w:pStyle w:val="Footer"/>
        <w:keepNext/>
        <w:tabs>
          <w:tab w:val="clear" w:pos="4153"/>
          <w:tab w:val="clear" w:pos="8306"/>
          <w:tab w:val="left" w:pos="540"/>
        </w:tabs>
        <w:rPr>
          <w:b/>
          <w:color w:val="000000"/>
          <w:sz w:val="22"/>
          <w:szCs w:val="22"/>
          <w:lang w:val="lv-LV"/>
        </w:rPr>
      </w:pPr>
      <w:r w:rsidRPr="00722D0B">
        <w:rPr>
          <w:b/>
          <w:color w:val="000000"/>
          <w:sz w:val="22"/>
          <w:szCs w:val="22"/>
          <w:lang w:val="lv-LV"/>
        </w:rPr>
        <w:t>Dažas blakusparādības var būt nopietnas un pieprasa nekavējošu medicīnisku palīdzību:</w:t>
      </w:r>
    </w:p>
    <w:p w:rsidR="00BD60C8" w:rsidRPr="00722D0B" w:rsidRDefault="00BD60C8" w:rsidP="005B05D3">
      <w:pPr>
        <w:pStyle w:val="Footer"/>
        <w:keepNext/>
        <w:tabs>
          <w:tab w:val="clear" w:pos="4153"/>
          <w:tab w:val="clear" w:pos="8306"/>
          <w:tab w:val="left" w:pos="540"/>
        </w:tabs>
        <w:rPr>
          <w:color w:val="000000"/>
          <w:sz w:val="22"/>
          <w:szCs w:val="22"/>
          <w:lang w:val="lv-LV"/>
        </w:rPr>
      </w:pPr>
    </w:p>
    <w:p w:rsidR="005B3877" w:rsidRPr="00722D0B" w:rsidRDefault="005B3877" w:rsidP="005B3877">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Jums nekavējoties jāmeklē ārsta palīdzība </w:t>
      </w:r>
      <w:r w:rsidR="00BD60C8" w:rsidRPr="00722D0B">
        <w:rPr>
          <w:color w:val="000000"/>
          <w:sz w:val="22"/>
          <w:szCs w:val="22"/>
          <w:lang w:val="lv-LV"/>
        </w:rPr>
        <w:t xml:space="preserve">šādos </w:t>
      </w:r>
      <w:r w:rsidRPr="00722D0B">
        <w:rPr>
          <w:color w:val="000000"/>
          <w:sz w:val="22"/>
          <w:szCs w:val="22"/>
          <w:lang w:val="lv-LV"/>
        </w:rPr>
        <w:t>gadījumos:</w:t>
      </w:r>
    </w:p>
    <w:p w:rsidR="00E042BD" w:rsidRPr="00722D0B" w:rsidRDefault="005B3877" w:rsidP="00E042BD">
      <w:pPr>
        <w:pStyle w:val="Footer"/>
        <w:tabs>
          <w:tab w:val="clear" w:pos="4153"/>
          <w:tab w:val="clear" w:pos="8306"/>
          <w:tab w:val="left" w:pos="540"/>
        </w:tabs>
        <w:rPr>
          <w:color w:val="000000"/>
          <w:sz w:val="22"/>
          <w:szCs w:val="22"/>
          <w:lang w:val="lv-LV"/>
        </w:rPr>
      </w:pPr>
      <w:r w:rsidRPr="00722D0B">
        <w:rPr>
          <w:color w:val="000000"/>
          <w:sz w:val="22"/>
          <w:szCs w:val="22"/>
          <w:lang w:val="lv-LV"/>
        </w:rPr>
        <w:t>Sepse* (parasti dēvēta par asinssaindēšanos</w:t>
      </w:r>
      <w:r w:rsidR="000278B6" w:rsidRPr="00722D0B">
        <w:rPr>
          <w:color w:val="000000"/>
          <w:sz w:val="22"/>
          <w:szCs w:val="22"/>
          <w:lang w:val="lv-LV"/>
        </w:rPr>
        <w:t>)</w:t>
      </w:r>
      <w:r w:rsidRPr="00722D0B">
        <w:rPr>
          <w:color w:val="000000"/>
          <w:sz w:val="22"/>
          <w:szCs w:val="22"/>
          <w:lang w:val="lv-LV"/>
        </w:rPr>
        <w:t xml:space="preserve"> ir smaga infekcija ar visa organisma iesaisti iekaisumā, </w:t>
      </w:r>
      <w:r w:rsidRPr="00722D0B">
        <w:rPr>
          <w:sz w:val="22"/>
          <w:szCs w:val="22"/>
          <w:lang w:val="lv-LV"/>
        </w:rPr>
        <w:t>straujš ādas un gļotādas pietūkums (angioneirotiska tūska)</w:t>
      </w:r>
      <w:r w:rsidR="00BD60C8" w:rsidRPr="00722D0B">
        <w:rPr>
          <w:sz w:val="22"/>
          <w:szCs w:val="22"/>
          <w:lang w:val="lv-LV"/>
        </w:rPr>
        <w:t>,</w:t>
      </w:r>
      <w:r w:rsidR="00BD60C8" w:rsidRPr="00722D0B">
        <w:rPr>
          <w:rFonts w:eastAsia="MS Mincho"/>
          <w:sz w:val="22"/>
          <w:szCs w:val="22"/>
          <w:lang w:val="lv-LV" w:eastAsia="ja-JP"/>
        </w:rPr>
        <w:t xml:space="preserve"> pūslīšu veidošanās uz ādas un ādas augšējā slāņa lobīšanās (toksiska epiderma</w:t>
      </w:r>
      <w:r w:rsidR="00AB4F7D" w:rsidRPr="00722D0B">
        <w:rPr>
          <w:rFonts w:eastAsia="MS Mincho"/>
          <w:sz w:val="22"/>
          <w:szCs w:val="22"/>
          <w:lang w:val="lv-LV" w:eastAsia="ja-JP"/>
        </w:rPr>
        <w:t>s</w:t>
      </w:r>
      <w:r w:rsidR="00BD60C8" w:rsidRPr="00722D0B">
        <w:rPr>
          <w:rFonts w:eastAsia="MS Mincho"/>
          <w:sz w:val="22"/>
          <w:szCs w:val="22"/>
          <w:lang w:val="lv-LV" w:eastAsia="ja-JP"/>
        </w:rPr>
        <w:t xml:space="preserve"> nekrolīze)</w:t>
      </w:r>
      <w:r w:rsidR="00BD60C8" w:rsidRPr="00722D0B">
        <w:rPr>
          <w:sz w:val="22"/>
          <w:szCs w:val="22"/>
          <w:lang w:val="lv-LV"/>
        </w:rPr>
        <w:t>; š</w:t>
      </w:r>
      <w:r w:rsidRPr="00722D0B">
        <w:rPr>
          <w:sz w:val="22"/>
          <w:szCs w:val="22"/>
          <w:lang w:val="lv-LV"/>
        </w:rPr>
        <w:t>īs blakusparādības ir reti sastopamas</w:t>
      </w:r>
      <w:r w:rsidR="000278B6" w:rsidRPr="00722D0B">
        <w:rPr>
          <w:sz w:val="22"/>
          <w:szCs w:val="22"/>
          <w:lang w:val="lv-LV"/>
        </w:rPr>
        <w:t xml:space="preserve"> (var rasties ne vairāk kā 1 no 1000 lietotājiem)</w:t>
      </w:r>
      <w:r w:rsidR="00BD60C8" w:rsidRPr="00722D0B">
        <w:rPr>
          <w:sz w:val="22"/>
          <w:szCs w:val="22"/>
          <w:lang w:val="lv-LV"/>
        </w:rPr>
        <w:t xml:space="preserve"> vai ar nezināmu biežumu (</w:t>
      </w:r>
      <w:r w:rsidR="00BD60C8" w:rsidRPr="00722D0B">
        <w:rPr>
          <w:rFonts w:eastAsia="MS Mincho"/>
          <w:sz w:val="22"/>
          <w:szCs w:val="22"/>
          <w:lang w:val="lv-LV" w:eastAsia="ja-JP"/>
        </w:rPr>
        <w:t>toksiska epiderma</w:t>
      </w:r>
      <w:r w:rsidR="00AB4F7D" w:rsidRPr="00722D0B">
        <w:rPr>
          <w:rFonts w:eastAsia="MS Mincho"/>
          <w:sz w:val="22"/>
          <w:szCs w:val="22"/>
          <w:lang w:val="lv-LV" w:eastAsia="ja-JP"/>
        </w:rPr>
        <w:t>s</w:t>
      </w:r>
      <w:r w:rsidR="00BD60C8" w:rsidRPr="00722D0B">
        <w:rPr>
          <w:rFonts w:eastAsia="MS Mincho"/>
          <w:sz w:val="22"/>
          <w:szCs w:val="22"/>
          <w:lang w:val="lv-LV" w:eastAsia="ja-JP"/>
        </w:rPr>
        <w:t xml:space="preserve"> nekrolīze)</w:t>
      </w:r>
      <w:r w:rsidRPr="00722D0B">
        <w:rPr>
          <w:sz w:val="22"/>
          <w:szCs w:val="22"/>
          <w:lang w:val="lv-LV"/>
        </w:rPr>
        <w:t xml:space="preserve">, bet ir ārkārtīgi nopietnas un pieprasa nekavējoties pārtraukt zāļu lietošanu un meklēt ārsta palīdzību. </w:t>
      </w:r>
      <w:r w:rsidR="00E042BD" w:rsidRPr="00722D0B">
        <w:rPr>
          <w:sz w:val="22"/>
          <w:szCs w:val="22"/>
          <w:lang w:val="lv-LV"/>
        </w:rPr>
        <w:t>Ja šos stāvokļus neārstē, tie var kļūt fatāli.</w:t>
      </w:r>
    </w:p>
    <w:p w:rsidR="000278B6" w:rsidRPr="00722D0B" w:rsidRDefault="000278B6" w:rsidP="000278B6">
      <w:pPr>
        <w:pStyle w:val="Footer"/>
        <w:tabs>
          <w:tab w:val="clear" w:pos="4153"/>
          <w:tab w:val="clear" w:pos="8306"/>
          <w:tab w:val="left" w:pos="540"/>
        </w:tabs>
        <w:rPr>
          <w:color w:val="000000"/>
          <w:sz w:val="22"/>
          <w:szCs w:val="22"/>
          <w:lang w:val="lv-LV"/>
        </w:rPr>
      </w:pPr>
      <w:r w:rsidRPr="00722D0B">
        <w:rPr>
          <w:sz w:val="22"/>
          <w:szCs w:val="22"/>
          <w:lang w:val="lv-LV"/>
        </w:rPr>
        <w:t>Paaugstināta sepses sastopamība tika novērota tikai telmisartānam, taču to nevar izslēgt MicardisPlus gadījumā.</w:t>
      </w:r>
    </w:p>
    <w:p w:rsidR="005B3877" w:rsidRPr="00722D0B" w:rsidRDefault="005B3877" w:rsidP="005B3877">
      <w:pPr>
        <w:pStyle w:val="Footer"/>
        <w:tabs>
          <w:tab w:val="clear" w:pos="4153"/>
          <w:tab w:val="clear" w:pos="8306"/>
          <w:tab w:val="left" w:pos="540"/>
        </w:tabs>
        <w:rPr>
          <w:color w:val="000000"/>
          <w:sz w:val="22"/>
          <w:szCs w:val="22"/>
          <w:lang w:val="lv-LV"/>
        </w:rPr>
      </w:pPr>
    </w:p>
    <w:p w:rsidR="005B3877" w:rsidRPr="00722D0B" w:rsidRDefault="005B3877" w:rsidP="005B3877">
      <w:pPr>
        <w:rPr>
          <w:b/>
          <w:sz w:val="22"/>
          <w:szCs w:val="22"/>
          <w:lang w:val="lv-LV"/>
        </w:rPr>
      </w:pPr>
      <w:r w:rsidRPr="00722D0B">
        <w:rPr>
          <w:b/>
          <w:sz w:val="22"/>
          <w:szCs w:val="22"/>
          <w:lang w:val="lv-LV"/>
        </w:rPr>
        <w:t>MicardisPlus iespējam</w:t>
      </w:r>
      <w:r w:rsidR="00F312D4" w:rsidRPr="00722D0B">
        <w:rPr>
          <w:b/>
          <w:sz w:val="22"/>
          <w:szCs w:val="22"/>
          <w:lang w:val="lv-LV"/>
        </w:rPr>
        <w:t>ā</w:t>
      </w:r>
      <w:r w:rsidRPr="00722D0B">
        <w:rPr>
          <w:b/>
          <w:sz w:val="22"/>
          <w:szCs w:val="22"/>
          <w:lang w:val="lv-LV"/>
        </w:rPr>
        <w:t>s blakusparādības:</w:t>
      </w:r>
    </w:p>
    <w:p w:rsidR="005B3877" w:rsidRPr="00722D0B" w:rsidRDefault="005B3877">
      <w:pPr>
        <w:pStyle w:val="Footer"/>
        <w:tabs>
          <w:tab w:val="clear" w:pos="4153"/>
          <w:tab w:val="clear" w:pos="8306"/>
          <w:tab w:val="left" w:pos="540"/>
        </w:tabs>
        <w:rPr>
          <w:color w:val="000000"/>
          <w:sz w:val="22"/>
          <w:szCs w:val="22"/>
          <w:lang w:val="lv-LV"/>
        </w:rPr>
      </w:pPr>
    </w:p>
    <w:p w:rsidR="00C86E52" w:rsidRPr="00722D0B" w:rsidRDefault="00C86E52">
      <w:pPr>
        <w:rPr>
          <w:sz w:val="22"/>
          <w:szCs w:val="22"/>
          <w:lang w:val="lv-LV"/>
        </w:rPr>
      </w:pPr>
      <w:r w:rsidRPr="00722D0B">
        <w:rPr>
          <w:sz w:val="22"/>
          <w:szCs w:val="22"/>
          <w:u w:val="single"/>
          <w:lang w:val="lv-LV"/>
        </w:rPr>
        <w:t xml:space="preserve">Bieži sastopamas blakusparādības </w:t>
      </w:r>
      <w:r w:rsidR="000278B6" w:rsidRPr="00722D0B">
        <w:rPr>
          <w:sz w:val="22"/>
          <w:szCs w:val="22"/>
          <w:lang w:val="lv-LV"/>
        </w:rPr>
        <w:t>(var rasties ne vairāk kā 1 no 10 lietotājiem)</w:t>
      </w:r>
      <w:r w:rsidRPr="00722D0B">
        <w:rPr>
          <w:sz w:val="22"/>
          <w:szCs w:val="22"/>
          <w:lang w:val="lv-LV"/>
        </w:rPr>
        <w:t xml:space="preserve">: </w:t>
      </w:r>
    </w:p>
    <w:p w:rsidR="00C86E52" w:rsidRPr="00722D0B" w:rsidRDefault="00C86E52">
      <w:pPr>
        <w:rPr>
          <w:sz w:val="22"/>
          <w:szCs w:val="22"/>
          <w:lang w:val="lv-LV"/>
        </w:rPr>
      </w:pPr>
      <w:r w:rsidRPr="00722D0B">
        <w:rPr>
          <w:sz w:val="22"/>
          <w:szCs w:val="22"/>
          <w:lang w:val="lv-LV"/>
        </w:rPr>
        <w:t>reibonis.</w:t>
      </w:r>
    </w:p>
    <w:p w:rsidR="00C86E52" w:rsidRPr="00722D0B" w:rsidRDefault="00C86E52">
      <w:pPr>
        <w:rPr>
          <w:sz w:val="22"/>
          <w:szCs w:val="22"/>
          <w:lang w:val="lv-LV"/>
        </w:rPr>
      </w:pPr>
    </w:p>
    <w:p w:rsidR="00C86E52" w:rsidRPr="00722D0B" w:rsidRDefault="00C86E52">
      <w:pPr>
        <w:rPr>
          <w:sz w:val="22"/>
          <w:szCs w:val="22"/>
          <w:lang w:val="lv-LV"/>
        </w:rPr>
      </w:pPr>
      <w:r w:rsidRPr="00722D0B">
        <w:rPr>
          <w:sz w:val="22"/>
          <w:szCs w:val="22"/>
          <w:u w:val="single"/>
          <w:lang w:val="lv-LV"/>
        </w:rPr>
        <w:t xml:space="preserve">Retāk sastopamas blakusparādības </w:t>
      </w:r>
      <w:r w:rsidR="000278B6" w:rsidRPr="00722D0B">
        <w:rPr>
          <w:sz w:val="22"/>
          <w:szCs w:val="22"/>
          <w:lang w:val="lv-LV"/>
        </w:rPr>
        <w:t>(var rasties ne vairāk kā 1 no 100 lietotājiem)</w:t>
      </w:r>
      <w:r w:rsidRPr="00722D0B">
        <w:rPr>
          <w:sz w:val="22"/>
          <w:szCs w:val="22"/>
          <w:lang w:val="lv-LV"/>
        </w:rPr>
        <w:t>:</w:t>
      </w:r>
    </w:p>
    <w:p w:rsidR="00C86E52" w:rsidRPr="00722D0B" w:rsidRDefault="00C86E52">
      <w:pPr>
        <w:rPr>
          <w:rFonts w:eastAsia="MS Mincho"/>
          <w:sz w:val="22"/>
          <w:szCs w:val="22"/>
          <w:lang w:val="lv-LV" w:eastAsia="ja-JP"/>
        </w:rPr>
      </w:pPr>
      <w:r w:rsidRPr="00722D0B">
        <w:rPr>
          <w:sz w:val="22"/>
          <w:szCs w:val="22"/>
          <w:lang w:val="lv-LV"/>
        </w:rPr>
        <w:t>zems kālija līmenis asinīs, trauksme, ģībonis (sinkope), tirpšanas sajūta (parestēzija), griešanās sajūta</w:t>
      </w:r>
      <w:r w:rsidRPr="00722D0B">
        <w:rPr>
          <w:rFonts w:eastAsia="MS Mincho"/>
          <w:sz w:val="22"/>
          <w:szCs w:val="22"/>
          <w:lang w:val="lv-LV" w:eastAsia="ja-JP"/>
        </w:rPr>
        <w:t xml:space="preserve"> (vertigo)</w:t>
      </w:r>
      <w:r w:rsidR="00941CE1" w:rsidRPr="00722D0B">
        <w:rPr>
          <w:rFonts w:eastAsia="MS Mincho"/>
          <w:sz w:val="22"/>
          <w:szCs w:val="22"/>
          <w:lang w:val="lv-LV" w:eastAsia="ja-JP"/>
        </w:rPr>
        <w:t>,</w:t>
      </w:r>
      <w:r w:rsidR="00814824" w:rsidRPr="00722D0B">
        <w:rPr>
          <w:rFonts w:eastAsia="MS Mincho"/>
          <w:sz w:val="22"/>
          <w:szCs w:val="22"/>
          <w:lang w:val="lv-LV" w:eastAsia="ja-JP"/>
        </w:rPr>
        <w:t xml:space="preserve"> </w:t>
      </w:r>
      <w:r w:rsidRPr="00722D0B">
        <w:rPr>
          <w:rFonts w:eastAsia="MS Mincho"/>
          <w:sz w:val="22"/>
          <w:szCs w:val="22"/>
          <w:lang w:val="lv-LV" w:eastAsia="ja-JP"/>
        </w:rPr>
        <w:t>ātra sirdsdarbība (tahikardija), sirds ritma traucējumi, zems asinsspiediens, pēkšņa asinsspiediena samazināšanās pieceļoties</w:t>
      </w:r>
      <w:r w:rsidR="00941CE1" w:rsidRPr="00722D0B">
        <w:rPr>
          <w:rFonts w:eastAsia="MS Mincho"/>
          <w:sz w:val="22"/>
          <w:szCs w:val="22"/>
          <w:lang w:val="lv-LV" w:eastAsia="ja-JP"/>
        </w:rPr>
        <w:t>,</w:t>
      </w:r>
      <w:r w:rsidRPr="00722D0B">
        <w:rPr>
          <w:rFonts w:eastAsia="MS Mincho"/>
          <w:sz w:val="22"/>
          <w:szCs w:val="22"/>
          <w:lang w:val="lv-LV" w:eastAsia="ja-JP"/>
        </w:rPr>
        <w:t xml:space="preserve"> apgrūtināta elpošana (aizdusa)</w:t>
      </w:r>
      <w:r w:rsidR="00941CE1" w:rsidRPr="00722D0B">
        <w:rPr>
          <w:rFonts w:eastAsia="MS Mincho"/>
          <w:sz w:val="22"/>
          <w:szCs w:val="22"/>
          <w:lang w:val="lv-LV" w:eastAsia="ja-JP"/>
        </w:rPr>
        <w:t>,</w:t>
      </w:r>
      <w:r w:rsidRPr="00722D0B">
        <w:rPr>
          <w:rFonts w:eastAsia="MS Mincho"/>
          <w:sz w:val="22"/>
          <w:szCs w:val="22"/>
          <w:lang w:val="lv-LV" w:eastAsia="ja-JP"/>
        </w:rPr>
        <w:t xml:space="preserve"> caureja, </w:t>
      </w:r>
      <w:r w:rsidR="00FA6930" w:rsidRPr="00722D0B">
        <w:rPr>
          <w:rFonts w:eastAsia="MS Mincho"/>
          <w:sz w:val="22"/>
          <w:szCs w:val="22"/>
          <w:lang w:val="lv-LV" w:eastAsia="ja-JP"/>
        </w:rPr>
        <w:t>sausums mutē</w:t>
      </w:r>
      <w:r w:rsidRPr="00722D0B">
        <w:rPr>
          <w:rFonts w:eastAsia="MS Mincho"/>
          <w:sz w:val="22"/>
          <w:szCs w:val="22"/>
          <w:lang w:val="lv-LV" w:eastAsia="ja-JP"/>
        </w:rPr>
        <w:t xml:space="preserve">, </w:t>
      </w:r>
      <w:r w:rsidR="00FA6930" w:rsidRPr="00722D0B">
        <w:rPr>
          <w:rFonts w:eastAsia="MS Mincho"/>
          <w:sz w:val="22"/>
          <w:szCs w:val="22"/>
          <w:lang w:val="lv-LV" w:eastAsia="ja-JP"/>
        </w:rPr>
        <w:t>flatulence</w:t>
      </w:r>
      <w:r w:rsidR="00941CE1" w:rsidRPr="00722D0B">
        <w:rPr>
          <w:rFonts w:eastAsia="MS Mincho"/>
          <w:sz w:val="22"/>
          <w:szCs w:val="22"/>
          <w:lang w:val="lv-LV" w:eastAsia="ja-JP"/>
        </w:rPr>
        <w:t>,</w:t>
      </w:r>
      <w:r w:rsidRPr="00722D0B">
        <w:rPr>
          <w:rFonts w:eastAsia="MS Mincho"/>
          <w:sz w:val="22"/>
          <w:szCs w:val="22"/>
          <w:lang w:val="lv-LV" w:eastAsia="ja-JP"/>
        </w:rPr>
        <w:t xml:space="preserve"> sāpes mugurā, muskuļu spazmas, muskuļu sāpes</w:t>
      </w:r>
      <w:r w:rsidR="00941CE1" w:rsidRPr="00722D0B">
        <w:rPr>
          <w:rFonts w:eastAsia="MS Mincho"/>
          <w:sz w:val="22"/>
          <w:szCs w:val="22"/>
          <w:lang w:val="lv-LV" w:eastAsia="ja-JP"/>
        </w:rPr>
        <w:t>,</w:t>
      </w:r>
      <w:r w:rsidRPr="00722D0B">
        <w:rPr>
          <w:rFonts w:eastAsia="MS Mincho"/>
          <w:sz w:val="22"/>
          <w:szCs w:val="22"/>
          <w:lang w:val="lv-LV" w:eastAsia="ja-JP"/>
        </w:rPr>
        <w:t xml:space="preserve"> erektilā disfunkcija (nespēja panākt vai uzturēt erekciju)</w:t>
      </w:r>
      <w:r w:rsidR="00941CE1" w:rsidRPr="00722D0B">
        <w:rPr>
          <w:rFonts w:eastAsia="MS Mincho"/>
          <w:sz w:val="22"/>
          <w:szCs w:val="22"/>
          <w:lang w:val="lv-LV" w:eastAsia="ja-JP"/>
        </w:rPr>
        <w:t>,</w:t>
      </w:r>
      <w:r w:rsidRPr="00722D0B">
        <w:rPr>
          <w:rFonts w:eastAsia="MS Mincho"/>
          <w:sz w:val="22"/>
          <w:szCs w:val="22"/>
          <w:lang w:val="lv-LV" w:eastAsia="ja-JP"/>
        </w:rPr>
        <w:t xml:space="preserve"> sāpes krūtīs un paaugstināts urīnskābes līmenis asinīs. </w:t>
      </w:r>
    </w:p>
    <w:p w:rsidR="00C86E52" w:rsidRPr="00722D0B" w:rsidRDefault="00C86E52">
      <w:pPr>
        <w:rPr>
          <w:sz w:val="22"/>
          <w:szCs w:val="22"/>
          <w:lang w:val="lv-LV"/>
        </w:rPr>
      </w:pPr>
    </w:p>
    <w:p w:rsidR="00C86E52" w:rsidRPr="00722D0B" w:rsidRDefault="00C86E52">
      <w:pPr>
        <w:rPr>
          <w:sz w:val="22"/>
          <w:szCs w:val="22"/>
          <w:lang w:val="lv-LV"/>
        </w:rPr>
      </w:pPr>
      <w:r w:rsidRPr="00722D0B">
        <w:rPr>
          <w:sz w:val="22"/>
          <w:szCs w:val="22"/>
          <w:u w:val="single"/>
          <w:lang w:val="lv-LV"/>
        </w:rPr>
        <w:t>Reti sastopamas blakusparādības</w:t>
      </w:r>
      <w:r w:rsidRPr="00722D0B">
        <w:rPr>
          <w:sz w:val="22"/>
          <w:szCs w:val="22"/>
          <w:lang w:val="lv-LV"/>
        </w:rPr>
        <w:t xml:space="preserve"> </w:t>
      </w:r>
      <w:r w:rsidR="000278B6" w:rsidRPr="00722D0B">
        <w:rPr>
          <w:sz w:val="22"/>
          <w:szCs w:val="22"/>
          <w:lang w:val="lv-LV"/>
        </w:rPr>
        <w:t>(var rasties ne vairāk kā 1 no 1000 lietotājiem)</w:t>
      </w:r>
      <w:r w:rsidRPr="00722D0B">
        <w:rPr>
          <w:sz w:val="22"/>
          <w:szCs w:val="22"/>
          <w:lang w:val="lv-LV"/>
        </w:rPr>
        <w:t>:</w:t>
      </w:r>
    </w:p>
    <w:p w:rsidR="00256E73" w:rsidRPr="00722D0B" w:rsidRDefault="00C86E52" w:rsidP="00256E73">
      <w:pPr>
        <w:tabs>
          <w:tab w:val="left" w:pos="0"/>
        </w:tabs>
        <w:rPr>
          <w:sz w:val="22"/>
          <w:szCs w:val="22"/>
          <w:lang w:val="lv-LV"/>
        </w:rPr>
      </w:pPr>
      <w:r w:rsidRPr="00722D0B">
        <w:rPr>
          <w:sz w:val="22"/>
          <w:szCs w:val="22"/>
          <w:lang w:val="lv-LV"/>
        </w:rPr>
        <w:t>plaušu iekaisums (bronhīts)</w:t>
      </w:r>
      <w:r w:rsidR="00941CE1" w:rsidRPr="00722D0B">
        <w:rPr>
          <w:sz w:val="22"/>
          <w:szCs w:val="22"/>
          <w:lang w:val="lv-LV"/>
        </w:rPr>
        <w:t>,</w:t>
      </w:r>
      <w:r w:rsidRPr="00722D0B">
        <w:rPr>
          <w:sz w:val="22"/>
          <w:szCs w:val="22"/>
          <w:lang w:val="lv-LV"/>
        </w:rPr>
        <w:t xml:space="preserve"> </w:t>
      </w:r>
      <w:r w:rsidR="00256E73" w:rsidRPr="00722D0B">
        <w:rPr>
          <w:sz w:val="22"/>
          <w:szCs w:val="22"/>
          <w:lang w:val="lv-LV"/>
        </w:rPr>
        <w:t xml:space="preserve">sistēmiskās sarkanās vilkēdes aktivizēšanās vai paasināšanās </w:t>
      </w:r>
    </w:p>
    <w:p w:rsidR="00C86E52" w:rsidRPr="00722D0B" w:rsidRDefault="00256E73" w:rsidP="000278B6">
      <w:pPr>
        <w:tabs>
          <w:tab w:val="left" w:pos="540"/>
        </w:tabs>
        <w:rPr>
          <w:color w:val="000000"/>
          <w:sz w:val="22"/>
          <w:szCs w:val="22"/>
          <w:lang w:val="lv-LV"/>
        </w:rPr>
      </w:pPr>
      <w:r w:rsidRPr="00722D0B">
        <w:rPr>
          <w:sz w:val="22"/>
          <w:szCs w:val="22"/>
          <w:lang w:val="lv-LV"/>
        </w:rPr>
        <w:t>(</w:t>
      </w:r>
      <w:r w:rsidRPr="00722D0B">
        <w:rPr>
          <w:color w:val="000000"/>
          <w:sz w:val="22"/>
          <w:szCs w:val="22"/>
          <w:lang w:val="lv-LV"/>
        </w:rPr>
        <w:t xml:space="preserve">slimība, kad organisma imūnā sistēma uzbrūk pašam organismam un izsauc locītavu sāpes, ādas izsitumus un drudzi), </w:t>
      </w:r>
      <w:r w:rsidR="00941CE1" w:rsidRPr="00722D0B">
        <w:rPr>
          <w:sz w:val="22"/>
          <w:szCs w:val="22"/>
          <w:lang w:val="lv-LV"/>
        </w:rPr>
        <w:t>rīkles sāpes,</w:t>
      </w:r>
      <w:r w:rsidR="00137649" w:rsidRPr="00722D0B">
        <w:rPr>
          <w:sz w:val="22"/>
          <w:szCs w:val="22"/>
          <w:lang w:val="lv-LV"/>
        </w:rPr>
        <w:t xml:space="preserve"> deguna blakusdobumu iekaisums, </w:t>
      </w:r>
      <w:r w:rsidR="00C86E52" w:rsidRPr="00722D0B">
        <w:rPr>
          <w:sz w:val="22"/>
          <w:szCs w:val="22"/>
          <w:lang w:val="lv-LV"/>
        </w:rPr>
        <w:t>nomākts garastāvoklis (depresija)</w:t>
      </w:r>
      <w:r w:rsidR="00941CE1" w:rsidRPr="00722D0B">
        <w:rPr>
          <w:sz w:val="22"/>
          <w:szCs w:val="22"/>
          <w:lang w:val="lv-LV"/>
        </w:rPr>
        <w:t>,</w:t>
      </w:r>
      <w:r w:rsidR="00C86E52" w:rsidRPr="00722D0B">
        <w:rPr>
          <w:sz w:val="22"/>
          <w:szCs w:val="22"/>
          <w:lang w:val="lv-LV"/>
        </w:rPr>
        <w:t xml:space="preserve"> iemigšanas grūtības (bezmiegs)</w:t>
      </w:r>
      <w:r w:rsidR="00941CE1" w:rsidRPr="00722D0B">
        <w:rPr>
          <w:sz w:val="22"/>
          <w:szCs w:val="22"/>
          <w:lang w:val="lv-LV"/>
        </w:rPr>
        <w:t>,</w:t>
      </w:r>
      <w:r w:rsidR="00C86E52" w:rsidRPr="00722D0B">
        <w:rPr>
          <w:sz w:val="22"/>
          <w:szCs w:val="22"/>
          <w:lang w:val="lv-LV"/>
        </w:rPr>
        <w:t xml:space="preserve"> traucēta redze</w:t>
      </w:r>
      <w:r w:rsidR="00941CE1" w:rsidRPr="00722D0B">
        <w:rPr>
          <w:sz w:val="22"/>
          <w:szCs w:val="22"/>
          <w:lang w:val="lv-LV"/>
        </w:rPr>
        <w:t>,</w:t>
      </w:r>
      <w:r w:rsidR="00C86E52" w:rsidRPr="00722D0B">
        <w:rPr>
          <w:sz w:val="22"/>
          <w:szCs w:val="22"/>
          <w:lang w:val="lv-LV"/>
        </w:rPr>
        <w:t xml:space="preserve"> apgrūtināta elpošana</w:t>
      </w:r>
      <w:r w:rsidR="00941CE1" w:rsidRPr="00722D0B">
        <w:rPr>
          <w:sz w:val="22"/>
          <w:szCs w:val="22"/>
          <w:lang w:val="lv-LV"/>
        </w:rPr>
        <w:t>,</w:t>
      </w:r>
      <w:r w:rsidR="00C86E52" w:rsidRPr="00722D0B">
        <w:rPr>
          <w:sz w:val="22"/>
          <w:szCs w:val="22"/>
          <w:lang w:val="lv-LV"/>
        </w:rPr>
        <w:t xml:space="preserve"> sāpes</w:t>
      </w:r>
      <w:r w:rsidR="00814824" w:rsidRPr="00722D0B">
        <w:rPr>
          <w:sz w:val="22"/>
          <w:szCs w:val="22"/>
          <w:lang w:val="lv-LV"/>
        </w:rPr>
        <w:t xml:space="preserve"> vēderā</w:t>
      </w:r>
      <w:r w:rsidR="00C86E52" w:rsidRPr="00722D0B">
        <w:rPr>
          <w:sz w:val="22"/>
          <w:szCs w:val="22"/>
          <w:lang w:val="lv-LV"/>
        </w:rPr>
        <w:t>, aizcietējums, vēdera uzpūšanās (gremošanas traucējumi), slikta dūša</w:t>
      </w:r>
      <w:r w:rsidR="003300BB" w:rsidRPr="00722D0B">
        <w:rPr>
          <w:sz w:val="22"/>
          <w:szCs w:val="22"/>
          <w:lang w:val="lv-LV"/>
        </w:rPr>
        <w:t xml:space="preserve"> (vemšana)</w:t>
      </w:r>
      <w:r w:rsidR="00941CE1" w:rsidRPr="00722D0B">
        <w:rPr>
          <w:sz w:val="22"/>
          <w:szCs w:val="22"/>
          <w:lang w:val="lv-LV"/>
        </w:rPr>
        <w:t>,</w:t>
      </w:r>
      <w:r w:rsidR="00C86E52" w:rsidRPr="00722D0B">
        <w:rPr>
          <w:sz w:val="22"/>
          <w:szCs w:val="22"/>
          <w:lang w:val="lv-LV"/>
        </w:rPr>
        <w:t xml:space="preserve"> </w:t>
      </w:r>
      <w:r w:rsidR="00941CE1" w:rsidRPr="00722D0B">
        <w:rPr>
          <w:sz w:val="22"/>
          <w:szCs w:val="22"/>
          <w:lang w:val="lv-LV"/>
        </w:rPr>
        <w:t xml:space="preserve">kuņģa iekaisums (gastrīts), </w:t>
      </w:r>
      <w:r w:rsidR="00C86E52" w:rsidRPr="00722D0B">
        <w:rPr>
          <w:sz w:val="22"/>
          <w:szCs w:val="22"/>
          <w:lang w:val="lv-LV"/>
        </w:rPr>
        <w:t>aknu darbība</w:t>
      </w:r>
      <w:r w:rsidR="00E77EBF" w:rsidRPr="00722D0B">
        <w:rPr>
          <w:sz w:val="22"/>
          <w:szCs w:val="22"/>
          <w:lang w:val="lv-LV"/>
        </w:rPr>
        <w:t>s izmaiņas</w:t>
      </w:r>
      <w:r w:rsidR="000278B6" w:rsidRPr="00722D0B">
        <w:rPr>
          <w:bCs/>
          <w:sz w:val="22"/>
          <w:szCs w:val="22"/>
          <w:lang w:val="lv-LV"/>
        </w:rPr>
        <w:t xml:space="preserve"> (japāņu pacientiem ir lielāka iespēja rast šo blakusparādību)</w:t>
      </w:r>
      <w:r w:rsidR="00941CE1" w:rsidRPr="00722D0B">
        <w:rPr>
          <w:sz w:val="22"/>
          <w:szCs w:val="22"/>
          <w:lang w:val="lv-LV"/>
        </w:rPr>
        <w:t>,</w:t>
      </w:r>
      <w:r w:rsidR="000278B6" w:rsidRPr="00722D0B">
        <w:rPr>
          <w:sz w:val="22"/>
          <w:szCs w:val="22"/>
          <w:lang w:val="lv-LV"/>
        </w:rPr>
        <w:t xml:space="preserve"> </w:t>
      </w:r>
      <w:r w:rsidR="00C86E52" w:rsidRPr="00722D0B">
        <w:rPr>
          <w:sz w:val="22"/>
          <w:szCs w:val="22"/>
          <w:lang w:val="lv-LV"/>
        </w:rPr>
        <w:t>ādas apsārtums (eritēma)</w:t>
      </w:r>
      <w:r w:rsidR="00941CE1" w:rsidRPr="00722D0B">
        <w:rPr>
          <w:sz w:val="22"/>
          <w:szCs w:val="22"/>
          <w:lang w:val="lv-LV"/>
        </w:rPr>
        <w:t>,</w:t>
      </w:r>
      <w:r w:rsidR="00C86E52" w:rsidRPr="00722D0B">
        <w:rPr>
          <w:sz w:val="22"/>
          <w:szCs w:val="22"/>
          <w:lang w:val="lv-LV"/>
        </w:rPr>
        <w:t xml:space="preserve"> alerģiskas reakcijas, piemēram, nieze vai izsitumi</w:t>
      </w:r>
      <w:r w:rsidR="00941CE1" w:rsidRPr="00722D0B">
        <w:rPr>
          <w:sz w:val="22"/>
          <w:szCs w:val="22"/>
          <w:lang w:val="lv-LV"/>
        </w:rPr>
        <w:t>,</w:t>
      </w:r>
      <w:r w:rsidR="00C86E52" w:rsidRPr="00722D0B">
        <w:rPr>
          <w:sz w:val="22"/>
          <w:szCs w:val="22"/>
          <w:lang w:val="lv-LV"/>
        </w:rPr>
        <w:t xml:space="preserve"> pastiprināta svīšana, nātrene</w:t>
      </w:r>
      <w:r w:rsidR="00941CE1" w:rsidRPr="00722D0B">
        <w:rPr>
          <w:sz w:val="22"/>
          <w:szCs w:val="22"/>
          <w:lang w:val="lv-LV"/>
        </w:rPr>
        <w:t>,</w:t>
      </w:r>
      <w:r w:rsidR="00C86E52" w:rsidRPr="00722D0B">
        <w:rPr>
          <w:sz w:val="22"/>
          <w:szCs w:val="22"/>
          <w:lang w:val="lv-LV"/>
        </w:rPr>
        <w:t xml:space="preserve"> locītavu sāpes (artralģija) un ekstremitāšu sāpes, muskuļu krampji</w:t>
      </w:r>
      <w:r w:rsidR="00941CE1" w:rsidRPr="00722D0B">
        <w:rPr>
          <w:sz w:val="22"/>
          <w:szCs w:val="22"/>
          <w:lang w:val="lv-LV"/>
        </w:rPr>
        <w:t>,</w:t>
      </w:r>
      <w:r w:rsidR="00C86E52" w:rsidRPr="00722D0B">
        <w:rPr>
          <w:sz w:val="22"/>
          <w:szCs w:val="22"/>
          <w:lang w:val="lv-LV"/>
        </w:rPr>
        <w:t xml:space="preserve"> gripai līdzīga slimība</w:t>
      </w:r>
      <w:r w:rsidR="00941CE1" w:rsidRPr="00722D0B">
        <w:rPr>
          <w:sz w:val="22"/>
          <w:szCs w:val="22"/>
          <w:lang w:val="lv-LV"/>
        </w:rPr>
        <w:t>,</w:t>
      </w:r>
      <w:r w:rsidR="00851BA7" w:rsidRPr="00722D0B">
        <w:rPr>
          <w:sz w:val="22"/>
          <w:szCs w:val="22"/>
          <w:lang w:val="lv-LV"/>
        </w:rPr>
        <w:t xml:space="preserve"> </w:t>
      </w:r>
      <w:r w:rsidR="00C86E52" w:rsidRPr="00722D0B">
        <w:rPr>
          <w:sz w:val="22"/>
          <w:szCs w:val="22"/>
          <w:lang w:val="lv-LV"/>
        </w:rPr>
        <w:t>sāpes</w:t>
      </w:r>
      <w:r w:rsidR="00941CE1" w:rsidRPr="00722D0B">
        <w:rPr>
          <w:sz w:val="22"/>
          <w:szCs w:val="22"/>
          <w:lang w:val="lv-LV"/>
        </w:rPr>
        <w:t>,</w:t>
      </w:r>
      <w:r w:rsidR="00C86E52" w:rsidRPr="00722D0B">
        <w:rPr>
          <w:sz w:val="22"/>
          <w:szCs w:val="22"/>
          <w:lang w:val="lv-LV"/>
        </w:rPr>
        <w:t xml:space="preserve"> zems nātrija līmenis, paaugstināts kreatinīna, aknu enzīmu vai kreatīnfosfokināzes līmenis asinīs.</w:t>
      </w:r>
    </w:p>
    <w:p w:rsidR="00BD60C8" w:rsidRPr="00722D0B" w:rsidRDefault="00BD60C8" w:rsidP="00CD4987">
      <w:pPr>
        <w:tabs>
          <w:tab w:val="left" w:pos="540"/>
        </w:tabs>
        <w:rPr>
          <w:color w:val="000000"/>
          <w:sz w:val="22"/>
          <w:szCs w:val="22"/>
          <w:lang w:val="lv-LV"/>
        </w:rPr>
      </w:pPr>
    </w:p>
    <w:p w:rsidR="00CD4987" w:rsidRPr="00722D0B" w:rsidRDefault="00CD4987" w:rsidP="00CD4987">
      <w:pPr>
        <w:tabs>
          <w:tab w:val="left" w:pos="540"/>
        </w:tabs>
        <w:rPr>
          <w:color w:val="000000"/>
          <w:sz w:val="22"/>
          <w:szCs w:val="22"/>
          <w:lang w:val="lv-LV"/>
        </w:rPr>
      </w:pPr>
      <w:r w:rsidRPr="00722D0B">
        <w:rPr>
          <w:color w:val="000000"/>
          <w:sz w:val="22"/>
          <w:szCs w:val="22"/>
          <w:lang w:val="lv-LV"/>
        </w:rPr>
        <w:t>Nevēlamas reakcijas par katru no sastāvdaļām ir arī potenciālās MicardisPlus blakusparādības, pat ja tās nav pieminētas klīniskajos pētījumos ar šīm zālēm.</w:t>
      </w:r>
    </w:p>
    <w:p w:rsidR="00C86E52" w:rsidRPr="00722D0B" w:rsidRDefault="00C86E52">
      <w:pPr>
        <w:rPr>
          <w:sz w:val="22"/>
          <w:szCs w:val="22"/>
          <w:lang w:val="lv-LV"/>
        </w:rPr>
      </w:pPr>
    </w:p>
    <w:p w:rsidR="00C86E52" w:rsidRPr="00722D0B" w:rsidRDefault="00C86E52">
      <w:pPr>
        <w:rPr>
          <w:b/>
          <w:sz w:val="22"/>
          <w:szCs w:val="22"/>
          <w:u w:val="single"/>
          <w:lang w:val="lv-LV"/>
        </w:rPr>
      </w:pPr>
      <w:r w:rsidRPr="00722D0B">
        <w:rPr>
          <w:b/>
          <w:sz w:val="22"/>
          <w:szCs w:val="22"/>
          <w:u w:val="single"/>
          <w:lang w:val="lv-LV"/>
        </w:rPr>
        <w:t>Telmisartāns</w:t>
      </w:r>
    </w:p>
    <w:p w:rsidR="00941CE1" w:rsidRPr="00722D0B" w:rsidRDefault="00941CE1" w:rsidP="000278B6">
      <w:pPr>
        <w:rPr>
          <w:sz w:val="22"/>
          <w:szCs w:val="22"/>
          <w:lang w:val="lv-LV"/>
        </w:rPr>
      </w:pPr>
      <w:r w:rsidRPr="00722D0B">
        <w:rPr>
          <w:sz w:val="22"/>
          <w:szCs w:val="22"/>
          <w:lang w:val="lv-LV"/>
        </w:rPr>
        <w:t>Pacientiem, kuri lieto tikai telmisartānu, ir aprakstītas šādas blakusparādības:</w:t>
      </w:r>
    </w:p>
    <w:p w:rsidR="007B2341" w:rsidRPr="00722D0B" w:rsidRDefault="007B2341" w:rsidP="00941CE1">
      <w:pPr>
        <w:pStyle w:val="Footer"/>
        <w:tabs>
          <w:tab w:val="clear" w:pos="4153"/>
          <w:tab w:val="clear" w:pos="8306"/>
          <w:tab w:val="left" w:pos="540"/>
        </w:tabs>
        <w:rPr>
          <w:sz w:val="22"/>
          <w:szCs w:val="22"/>
          <w:u w:val="single"/>
          <w:lang w:val="lv-LV"/>
        </w:rPr>
      </w:pPr>
    </w:p>
    <w:p w:rsidR="00941CE1" w:rsidRPr="00722D0B" w:rsidRDefault="00941CE1" w:rsidP="00941CE1">
      <w:pPr>
        <w:pStyle w:val="Footer"/>
        <w:tabs>
          <w:tab w:val="clear" w:pos="4153"/>
          <w:tab w:val="clear" w:pos="8306"/>
          <w:tab w:val="left" w:pos="540"/>
        </w:tabs>
        <w:rPr>
          <w:sz w:val="22"/>
          <w:szCs w:val="22"/>
          <w:lang w:val="lv-LV"/>
        </w:rPr>
      </w:pPr>
      <w:r w:rsidRPr="00722D0B">
        <w:rPr>
          <w:sz w:val="22"/>
          <w:szCs w:val="22"/>
          <w:u w:val="single"/>
          <w:lang w:val="lv-LV"/>
        </w:rPr>
        <w:t>Retākas blakusparādības</w:t>
      </w:r>
      <w:r w:rsidRPr="00722D0B">
        <w:rPr>
          <w:sz w:val="22"/>
          <w:szCs w:val="22"/>
          <w:lang w:val="lv-LV"/>
        </w:rPr>
        <w:t xml:space="preserve"> </w:t>
      </w:r>
      <w:r w:rsidR="000278B6" w:rsidRPr="00722D0B">
        <w:rPr>
          <w:sz w:val="22"/>
          <w:szCs w:val="22"/>
          <w:lang w:val="lv-LV"/>
        </w:rPr>
        <w:t>(var rasties ne vairāk kā 1 no 100 lietotājiem)</w:t>
      </w:r>
      <w:r w:rsidRPr="00722D0B">
        <w:rPr>
          <w:sz w:val="22"/>
          <w:szCs w:val="22"/>
          <w:lang w:val="lv-LV"/>
        </w:rPr>
        <w:t>:</w:t>
      </w:r>
    </w:p>
    <w:p w:rsidR="00941CE1" w:rsidRPr="00722D0B" w:rsidRDefault="00941CE1" w:rsidP="00941CE1">
      <w:pPr>
        <w:pStyle w:val="Footer"/>
        <w:tabs>
          <w:tab w:val="clear" w:pos="4153"/>
          <w:tab w:val="clear" w:pos="8306"/>
          <w:tab w:val="left" w:pos="540"/>
        </w:tabs>
        <w:rPr>
          <w:color w:val="000000"/>
          <w:sz w:val="22"/>
          <w:szCs w:val="22"/>
          <w:lang w:val="lv-LV"/>
        </w:rPr>
      </w:pPr>
      <w:r w:rsidRPr="00722D0B">
        <w:rPr>
          <w:color w:val="000000"/>
          <w:sz w:val="22"/>
          <w:szCs w:val="22"/>
          <w:lang w:val="lv-LV"/>
        </w:rPr>
        <w:t>augšējo elpceļu infekcija (piemēram, rīkles sāpes, deguna blakusdobumu iekaisums, iesnas), urīnceļu infekcijas, sarkano asins šūnu skaita samazināšanās (anēmija), augsts kālija līmenis, lēna sirdsdarbība (bradikardija), nieru bojājums, arī akūta nieru mazspēja, vājums</w:t>
      </w:r>
      <w:r w:rsidR="000278B6" w:rsidRPr="00722D0B">
        <w:rPr>
          <w:color w:val="000000"/>
          <w:sz w:val="22"/>
          <w:szCs w:val="22"/>
          <w:lang w:val="lv-LV"/>
        </w:rPr>
        <w:t>, klepus</w:t>
      </w:r>
      <w:r w:rsidRPr="00722D0B">
        <w:rPr>
          <w:color w:val="000000"/>
          <w:sz w:val="22"/>
          <w:szCs w:val="22"/>
          <w:lang w:val="lv-LV"/>
        </w:rPr>
        <w:t xml:space="preserve">. </w:t>
      </w:r>
    </w:p>
    <w:p w:rsidR="00941CE1" w:rsidRPr="00722D0B" w:rsidRDefault="00941CE1" w:rsidP="00941CE1">
      <w:pPr>
        <w:pStyle w:val="Footer"/>
        <w:tabs>
          <w:tab w:val="clear" w:pos="4153"/>
          <w:tab w:val="clear" w:pos="8306"/>
          <w:tab w:val="left" w:pos="540"/>
        </w:tabs>
        <w:rPr>
          <w:sz w:val="22"/>
          <w:szCs w:val="22"/>
          <w:lang w:val="lv-LV"/>
        </w:rPr>
      </w:pPr>
    </w:p>
    <w:p w:rsidR="00941CE1" w:rsidRPr="00722D0B" w:rsidRDefault="00941CE1" w:rsidP="00941CE1">
      <w:pPr>
        <w:pStyle w:val="Footer"/>
        <w:tabs>
          <w:tab w:val="clear" w:pos="4153"/>
          <w:tab w:val="clear" w:pos="8306"/>
          <w:tab w:val="left" w:pos="540"/>
        </w:tabs>
        <w:rPr>
          <w:color w:val="000000"/>
          <w:sz w:val="22"/>
          <w:szCs w:val="22"/>
          <w:lang w:val="lv-LV"/>
        </w:rPr>
      </w:pPr>
      <w:r w:rsidRPr="00722D0B">
        <w:rPr>
          <w:sz w:val="22"/>
          <w:szCs w:val="22"/>
          <w:u w:val="single"/>
          <w:lang w:val="lv-LV"/>
        </w:rPr>
        <w:t>Retas blakusparādības</w:t>
      </w:r>
      <w:r w:rsidRPr="00722D0B">
        <w:rPr>
          <w:sz w:val="22"/>
          <w:szCs w:val="22"/>
          <w:lang w:val="lv-LV"/>
        </w:rPr>
        <w:t xml:space="preserve"> </w:t>
      </w:r>
      <w:r w:rsidR="000278B6" w:rsidRPr="00722D0B">
        <w:rPr>
          <w:sz w:val="22"/>
          <w:szCs w:val="22"/>
          <w:lang w:val="lv-LV"/>
        </w:rPr>
        <w:t>(var rasties ne vairāk kā 1 no 1000 lietotājiem)</w:t>
      </w:r>
      <w:r w:rsidRPr="00722D0B">
        <w:rPr>
          <w:sz w:val="22"/>
          <w:szCs w:val="22"/>
          <w:lang w:val="lv-LV"/>
        </w:rPr>
        <w:t>:</w:t>
      </w:r>
      <w:r w:rsidRPr="00722D0B">
        <w:rPr>
          <w:color w:val="000000"/>
          <w:sz w:val="22"/>
          <w:szCs w:val="22"/>
          <w:lang w:val="lv-LV"/>
        </w:rPr>
        <w:t xml:space="preserve"> </w:t>
      </w:r>
    </w:p>
    <w:p w:rsidR="00941CE1" w:rsidRPr="00722D0B" w:rsidRDefault="00BD60C8" w:rsidP="00941CE1">
      <w:pPr>
        <w:pStyle w:val="Footer"/>
        <w:tabs>
          <w:tab w:val="clear" w:pos="4153"/>
          <w:tab w:val="clear" w:pos="8306"/>
          <w:tab w:val="left" w:pos="540"/>
        </w:tabs>
        <w:rPr>
          <w:sz w:val="22"/>
          <w:szCs w:val="22"/>
          <w:lang w:val="lv-LV"/>
        </w:rPr>
      </w:pPr>
      <w:r w:rsidRPr="00722D0B">
        <w:rPr>
          <w:color w:val="000000"/>
          <w:sz w:val="22"/>
          <w:szCs w:val="22"/>
          <w:lang w:val="lv-LV"/>
        </w:rPr>
        <w:t>M</w:t>
      </w:r>
      <w:r w:rsidR="00941CE1" w:rsidRPr="00722D0B">
        <w:rPr>
          <w:color w:val="000000"/>
          <w:sz w:val="22"/>
          <w:szCs w:val="22"/>
          <w:lang w:val="lv-LV"/>
        </w:rPr>
        <w:t>azs trombocītu skaits (trombocitopēnija), noteiktu balto asins šūnu skaita palielināšanās (eozinofilija), nopietnas alerģiskas reakcijas (piemēram, paaugstinātas jutības, anafilaktiska reakcija, zāļu izraisīti izsitumi), pazemināts cukura līmenis asinīs (diabēta pacientie</w:t>
      </w:r>
      <w:r w:rsidR="006F29A9" w:rsidRPr="00722D0B">
        <w:rPr>
          <w:color w:val="000000"/>
          <w:sz w:val="22"/>
          <w:szCs w:val="22"/>
          <w:lang w:val="lv-LV"/>
        </w:rPr>
        <w:t xml:space="preserve">m), kuņģa darbības traucējumi, </w:t>
      </w:r>
      <w:r w:rsidR="00941CE1" w:rsidRPr="00722D0B">
        <w:rPr>
          <w:color w:val="000000"/>
          <w:sz w:val="22"/>
          <w:szCs w:val="22"/>
          <w:lang w:val="lv-LV"/>
        </w:rPr>
        <w:t>ekzēma (ādas bojājums), artroze, cīpslu iekaisums, pazemināts hemoglobīna (asins olbaltums) līmenis</w:t>
      </w:r>
      <w:r w:rsidR="004E0329" w:rsidRPr="00722D0B">
        <w:rPr>
          <w:color w:val="000000"/>
          <w:sz w:val="22"/>
          <w:szCs w:val="22"/>
          <w:lang w:val="lv-LV"/>
        </w:rPr>
        <w:t>, miegainība</w:t>
      </w:r>
      <w:r w:rsidR="00941CE1" w:rsidRPr="00722D0B">
        <w:rPr>
          <w:color w:val="000000"/>
          <w:sz w:val="22"/>
          <w:szCs w:val="22"/>
          <w:lang w:val="lv-LV"/>
        </w:rPr>
        <w:t>.</w:t>
      </w:r>
    </w:p>
    <w:p w:rsidR="00686896" w:rsidRPr="00722D0B" w:rsidRDefault="00686896" w:rsidP="00686896">
      <w:pPr>
        <w:pStyle w:val="Footer"/>
        <w:tabs>
          <w:tab w:val="clear" w:pos="4153"/>
          <w:tab w:val="clear" w:pos="8306"/>
          <w:tab w:val="left" w:pos="540"/>
        </w:tabs>
        <w:rPr>
          <w:rFonts w:eastAsia="SimSun"/>
          <w:sz w:val="22"/>
          <w:szCs w:val="22"/>
          <w:lang w:val="lv-LV" w:eastAsia="zh-CN"/>
        </w:rPr>
      </w:pPr>
    </w:p>
    <w:p w:rsidR="00686896" w:rsidRPr="00722D0B" w:rsidRDefault="00686896" w:rsidP="005B05D3">
      <w:pPr>
        <w:pStyle w:val="Footer"/>
        <w:keepNext/>
        <w:tabs>
          <w:tab w:val="clear" w:pos="4153"/>
          <w:tab w:val="clear" w:pos="8306"/>
          <w:tab w:val="left" w:pos="540"/>
        </w:tabs>
        <w:rPr>
          <w:rFonts w:eastAsia="SimSun"/>
          <w:sz w:val="22"/>
          <w:szCs w:val="22"/>
          <w:lang w:val="lv-LV" w:eastAsia="zh-CN"/>
        </w:rPr>
      </w:pPr>
      <w:r w:rsidRPr="00722D0B">
        <w:rPr>
          <w:rFonts w:eastAsia="SimSun"/>
          <w:sz w:val="22"/>
          <w:szCs w:val="22"/>
          <w:u w:val="single"/>
          <w:lang w:val="lv-LV" w:eastAsia="zh-CN"/>
        </w:rPr>
        <w:t>Ļoti retas blakusparādības</w:t>
      </w:r>
      <w:r w:rsidRPr="00722D0B">
        <w:rPr>
          <w:rFonts w:eastAsia="SimSun"/>
          <w:sz w:val="22"/>
          <w:szCs w:val="22"/>
          <w:lang w:val="lv-LV" w:eastAsia="zh-CN"/>
        </w:rPr>
        <w:t xml:space="preserve"> (var rasties ne vairāk kā 1 no 10000 lietotājiem):</w:t>
      </w:r>
    </w:p>
    <w:p w:rsidR="00686896" w:rsidRPr="00722D0B" w:rsidRDefault="00686896" w:rsidP="00686896">
      <w:pPr>
        <w:pStyle w:val="Footer"/>
        <w:tabs>
          <w:tab w:val="clear" w:pos="4153"/>
          <w:tab w:val="clear" w:pos="8306"/>
          <w:tab w:val="left" w:pos="540"/>
        </w:tabs>
        <w:rPr>
          <w:rFonts w:eastAsia="SimSun"/>
          <w:sz w:val="22"/>
          <w:szCs w:val="22"/>
          <w:lang w:val="lv-LV" w:eastAsia="zh-CN"/>
        </w:rPr>
      </w:pPr>
      <w:r w:rsidRPr="00722D0B">
        <w:rPr>
          <w:rFonts w:eastAsia="SimSun"/>
          <w:sz w:val="22"/>
          <w:szCs w:val="22"/>
          <w:lang w:val="lv-LV" w:eastAsia="zh-CN"/>
        </w:rPr>
        <w:t>progresējošs plaušu audu bojājums (intersticiāla plaušu slimība)**</w:t>
      </w:r>
    </w:p>
    <w:p w:rsidR="002877BC" w:rsidRPr="00722D0B" w:rsidRDefault="002877BC" w:rsidP="002877BC">
      <w:pPr>
        <w:rPr>
          <w:b/>
          <w:sz w:val="22"/>
          <w:szCs w:val="22"/>
          <w:u w:val="single"/>
          <w:lang w:val="lv-LV"/>
        </w:rPr>
      </w:pPr>
    </w:p>
    <w:p w:rsidR="002877BC" w:rsidRPr="00722D0B" w:rsidRDefault="002877BC" w:rsidP="002877BC">
      <w:pPr>
        <w:rPr>
          <w:sz w:val="22"/>
          <w:szCs w:val="22"/>
          <w:lang w:val="lv-LV"/>
        </w:rPr>
      </w:pPr>
      <w:r w:rsidRPr="00722D0B">
        <w:rPr>
          <w:sz w:val="22"/>
          <w:szCs w:val="22"/>
          <w:lang w:val="lv-LV"/>
        </w:rPr>
        <w:t>* Tas varēja notikt sagadīšanās pēc vai var būt saistīts ar vēl nezināmu mehānismu.</w:t>
      </w:r>
    </w:p>
    <w:p w:rsidR="004E0329" w:rsidRPr="00722D0B" w:rsidRDefault="004E0329" w:rsidP="002877BC">
      <w:pPr>
        <w:rPr>
          <w:sz w:val="22"/>
          <w:szCs w:val="22"/>
          <w:lang w:val="lv-LV"/>
        </w:rPr>
      </w:pPr>
    </w:p>
    <w:p w:rsidR="000C7461" w:rsidRPr="00722D0B" w:rsidRDefault="000C7461" w:rsidP="000C7461">
      <w:pPr>
        <w:tabs>
          <w:tab w:val="left" w:pos="540"/>
        </w:tabs>
        <w:rPr>
          <w:color w:val="000000"/>
          <w:sz w:val="22"/>
          <w:szCs w:val="22"/>
          <w:lang w:val="lv-LV"/>
        </w:rPr>
      </w:pPr>
      <w:r w:rsidRPr="00722D0B">
        <w:rPr>
          <w:sz w:val="22"/>
          <w:szCs w:val="22"/>
          <w:lang w:val="lv-LV"/>
        </w:rPr>
        <w:t>**</w:t>
      </w:r>
      <w:r w:rsidRPr="00722D0B">
        <w:rPr>
          <w:bCs/>
          <w:sz w:val="22"/>
          <w:szCs w:val="22"/>
          <w:lang w:val="lv-LV"/>
        </w:rPr>
        <w:t xml:space="preserve"> </w:t>
      </w:r>
      <w:r w:rsidR="00BA1433" w:rsidRPr="00722D0B">
        <w:rPr>
          <w:color w:val="000000"/>
          <w:sz w:val="22"/>
          <w:szCs w:val="22"/>
          <w:lang w:val="lv-LV"/>
        </w:rPr>
        <w:t>Progresējoši plaušu audu bojājumu gadījumi ir novēroti telmisartāna lietošanas laikā</w:t>
      </w:r>
      <w:r w:rsidRPr="00722D0B">
        <w:rPr>
          <w:color w:val="000000"/>
          <w:sz w:val="22"/>
          <w:szCs w:val="22"/>
          <w:lang w:val="lv-LV"/>
        </w:rPr>
        <w:t xml:space="preserve">. </w:t>
      </w:r>
      <w:r w:rsidR="00950AFC" w:rsidRPr="00722D0B">
        <w:rPr>
          <w:color w:val="000000"/>
          <w:sz w:val="22"/>
          <w:szCs w:val="22"/>
          <w:lang w:val="lv-LV"/>
        </w:rPr>
        <w:t>Tomēr c</w:t>
      </w:r>
      <w:r w:rsidRPr="00722D0B">
        <w:rPr>
          <w:color w:val="000000"/>
          <w:sz w:val="22"/>
          <w:szCs w:val="22"/>
          <w:lang w:val="lv-LV"/>
        </w:rPr>
        <w:t xml:space="preserve">ēloniska saistība </w:t>
      </w:r>
      <w:r w:rsidR="0019065E" w:rsidRPr="00722D0B">
        <w:rPr>
          <w:color w:val="000000"/>
          <w:sz w:val="22"/>
          <w:szCs w:val="22"/>
          <w:lang w:val="lv-LV"/>
        </w:rPr>
        <w:t xml:space="preserve">ar telmisartānu </w:t>
      </w:r>
      <w:r w:rsidRPr="00722D0B">
        <w:rPr>
          <w:color w:val="000000"/>
          <w:sz w:val="22"/>
          <w:szCs w:val="22"/>
          <w:lang w:val="lv-LV"/>
        </w:rPr>
        <w:t xml:space="preserve">nav atzīta. </w:t>
      </w:r>
    </w:p>
    <w:p w:rsidR="001775DD" w:rsidRPr="00722D0B" w:rsidRDefault="001775DD">
      <w:pPr>
        <w:rPr>
          <w:b/>
          <w:sz w:val="22"/>
          <w:szCs w:val="22"/>
          <w:u w:val="single"/>
          <w:lang w:val="lv-LV"/>
        </w:rPr>
      </w:pPr>
    </w:p>
    <w:p w:rsidR="00C86E52" w:rsidRPr="00722D0B" w:rsidRDefault="00C86E52" w:rsidP="005B05D3">
      <w:pPr>
        <w:keepNext/>
        <w:rPr>
          <w:b/>
          <w:sz w:val="22"/>
          <w:szCs w:val="22"/>
          <w:u w:val="single"/>
          <w:lang w:val="lv-LV"/>
        </w:rPr>
      </w:pPr>
      <w:r w:rsidRPr="00722D0B">
        <w:rPr>
          <w:b/>
          <w:sz w:val="22"/>
          <w:szCs w:val="22"/>
          <w:u w:val="single"/>
          <w:lang w:val="lv-LV"/>
        </w:rPr>
        <w:t>Hidrohlortiazīds</w:t>
      </w:r>
    </w:p>
    <w:p w:rsidR="00C86E52" w:rsidRPr="00722D0B" w:rsidRDefault="00C86E52">
      <w:pPr>
        <w:rPr>
          <w:sz w:val="22"/>
          <w:szCs w:val="22"/>
          <w:lang w:val="lv-LV"/>
        </w:rPr>
      </w:pPr>
      <w:r w:rsidRPr="00722D0B">
        <w:rPr>
          <w:sz w:val="22"/>
          <w:szCs w:val="22"/>
          <w:lang w:val="lv-LV"/>
        </w:rPr>
        <w:t>Pacientiem, kuri lieto tikai hidrohlortiazīdu, ir aprakstītas šādas blakusparādības:</w:t>
      </w:r>
    </w:p>
    <w:p w:rsidR="00C86E52" w:rsidRPr="00722D0B" w:rsidRDefault="00C86E52">
      <w:pPr>
        <w:pStyle w:val="BodyTextIndent"/>
        <w:rPr>
          <w:sz w:val="22"/>
          <w:szCs w:val="22"/>
        </w:rPr>
      </w:pPr>
    </w:p>
    <w:p w:rsidR="0025629A" w:rsidRPr="00722D0B" w:rsidRDefault="0025629A" w:rsidP="0025629A">
      <w:pPr>
        <w:rPr>
          <w:sz w:val="22"/>
          <w:szCs w:val="22"/>
          <w:u w:val="single"/>
          <w:lang w:val="lv-LV"/>
        </w:rPr>
      </w:pPr>
      <w:r w:rsidRPr="00722D0B">
        <w:rPr>
          <w:sz w:val="22"/>
          <w:szCs w:val="22"/>
          <w:u w:val="single"/>
          <w:lang w:val="lv-LV"/>
        </w:rPr>
        <w:t>Biežas blakusparādības</w:t>
      </w:r>
      <w:r w:rsidRPr="00722D0B">
        <w:rPr>
          <w:sz w:val="22"/>
          <w:szCs w:val="22"/>
          <w:lang w:val="lv-LV"/>
        </w:rPr>
        <w:t xml:space="preserve"> (</w:t>
      </w:r>
      <w:r w:rsidRPr="00722D0B">
        <w:rPr>
          <w:rFonts w:eastAsia="SimSun"/>
          <w:sz w:val="22"/>
          <w:szCs w:val="22"/>
          <w:lang w:val="lv-LV" w:eastAsia="zh-CN"/>
        </w:rPr>
        <w:t>var rasties ne vairāk kā 1 no 10 lietotājiem</w:t>
      </w:r>
      <w:r w:rsidRPr="00722D0B">
        <w:rPr>
          <w:sz w:val="22"/>
          <w:szCs w:val="22"/>
          <w:lang w:val="lv-LV"/>
        </w:rPr>
        <w:t>):</w:t>
      </w:r>
    </w:p>
    <w:p w:rsidR="0025629A" w:rsidRPr="00722D0B" w:rsidRDefault="00933315" w:rsidP="0025629A">
      <w:pPr>
        <w:rPr>
          <w:sz w:val="22"/>
          <w:szCs w:val="22"/>
          <w:lang w:val="lv-LV"/>
        </w:rPr>
      </w:pPr>
      <w:r w:rsidRPr="00722D0B">
        <w:rPr>
          <w:sz w:val="22"/>
          <w:szCs w:val="22"/>
          <w:lang w:val="lv-LV"/>
        </w:rPr>
        <w:t>s</w:t>
      </w:r>
      <w:r w:rsidR="0025629A" w:rsidRPr="00722D0B">
        <w:rPr>
          <w:sz w:val="22"/>
          <w:szCs w:val="22"/>
          <w:lang w:val="lv-LV"/>
        </w:rPr>
        <w:t>likta dūša, zems magnija līmenis asinīs.</w:t>
      </w:r>
    </w:p>
    <w:p w:rsidR="0025629A" w:rsidRPr="00722D0B" w:rsidRDefault="0025629A" w:rsidP="0025629A">
      <w:pPr>
        <w:rPr>
          <w:sz w:val="22"/>
          <w:szCs w:val="22"/>
          <w:lang w:val="lv-LV"/>
        </w:rPr>
      </w:pPr>
    </w:p>
    <w:p w:rsidR="0025629A" w:rsidRPr="00722D0B" w:rsidRDefault="0025629A" w:rsidP="0025629A">
      <w:pPr>
        <w:rPr>
          <w:sz w:val="22"/>
          <w:szCs w:val="22"/>
          <w:u w:val="single"/>
          <w:lang w:val="lv-LV"/>
        </w:rPr>
      </w:pPr>
      <w:r w:rsidRPr="00722D0B">
        <w:rPr>
          <w:sz w:val="22"/>
          <w:szCs w:val="22"/>
          <w:u w:val="single"/>
          <w:lang w:val="lv-LV"/>
        </w:rPr>
        <w:t>Retas blakusparādības</w:t>
      </w:r>
      <w:r w:rsidRPr="00722D0B">
        <w:rPr>
          <w:sz w:val="22"/>
          <w:szCs w:val="22"/>
          <w:lang w:val="lv-LV"/>
        </w:rPr>
        <w:t xml:space="preserve"> (</w:t>
      </w:r>
      <w:r w:rsidRPr="00722D0B">
        <w:rPr>
          <w:rFonts w:eastAsia="SimSun"/>
          <w:sz w:val="22"/>
          <w:szCs w:val="22"/>
          <w:lang w:val="lv-LV" w:eastAsia="zh-CN"/>
        </w:rPr>
        <w:t>var rasties ne vairāk kā 1 no 1000 lietotājiem</w:t>
      </w:r>
      <w:r w:rsidRPr="00722D0B">
        <w:rPr>
          <w:sz w:val="22"/>
          <w:szCs w:val="22"/>
          <w:lang w:val="lv-LV"/>
        </w:rPr>
        <w:t>):</w:t>
      </w:r>
    </w:p>
    <w:p w:rsidR="0025629A" w:rsidRPr="00722D0B" w:rsidRDefault="00933315" w:rsidP="0025629A">
      <w:pPr>
        <w:rPr>
          <w:sz w:val="22"/>
          <w:szCs w:val="22"/>
          <w:lang w:val="lv-LV"/>
        </w:rPr>
      </w:pPr>
      <w:r w:rsidRPr="00722D0B">
        <w:rPr>
          <w:rFonts w:eastAsia="MS Mincho"/>
          <w:sz w:val="22"/>
          <w:szCs w:val="22"/>
          <w:lang w:val="lv-LV" w:eastAsia="ja-JP"/>
        </w:rPr>
        <w:t>t</w:t>
      </w:r>
      <w:r w:rsidR="0025629A" w:rsidRPr="00722D0B">
        <w:rPr>
          <w:rFonts w:eastAsia="MS Mincho"/>
          <w:sz w:val="22"/>
          <w:szCs w:val="22"/>
          <w:lang w:val="lv-LV" w:eastAsia="ja-JP"/>
        </w:rPr>
        <w:t>rombocītu skaita samazināšanās asinīs, kas palielina asiņošanas risku vai zilumu veidošanās risku (asiņošanas izraisīti mazi violeti-sarkani punktiņi ādā vai citos audos)</w:t>
      </w:r>
      <w:r w:rsidR="0025629A" w:rsidRPr="00722D0B">
        <w:rPr>
          <w:sz w:val="22"/>
          <w:szCs w:val="22"/>
          <w:lang w:val="lv-LV"/>
        </w:rPr>
        <w:t>, augsts kalcija līmenis asinīs, galvassāpes.</w:t>
      </w:r>
    </w:p>
    <w:p w:rsidR="0025629A" w:rsidRPr="00722D0B" w:rsidRDefault="0025629A" w:rsidP="0025629A">
      <w:pPr>
        <w:rPr>
          <w:sz w:val="22"/>
          <w:szCs w:val="22"/>
          <w:lang w:val="lv-LV"/>
        </w:rPr>
      </w:pPr>
    </w:p>
    <w:p w:rsidR="0025629A" w:rsidRPr="00722D0B" w:rsidRDefault="0025629A" w:rsidP="0025629A">
      <w:pPr>
        <w:rPr>
          <w:sz w:val="22"/>
          <w:szCs w:val="22"/>
          <w:u w:val="single"/>
          <w:lang w:val="lv-LV"/>
        </w:rPr>
      </w:pPr>
      <w:r w:rsidRPr="00722D0B">
        <w:rPr>
          <w:sz w:val="22"/>
          <w:szCs w:val="22"/>
          <w:u w:val="single"/>
          <w:lang w:val="lv-LV"/>
        </w:rPr>
        <w:t>Ļoti retas blakusparādības</w:t>
      </w:r>
      <w:r w:rsidRPr="00722D0B">
        <w:rPr>
          <w:sz w:val="22"/>
          <w:szCs w:val="22"/>
          <w:lang w:val="lv-LV"/>
        </w:rPr>
        <w:t xml:space="preserve"> (</w:t>
      </w:r>
      <w:r w:rsidRPr="00722D0B">
        <w:rPr>
          <w:rFonts w:eastAsia="SimSun"/>
          <w:sz w:val="22"/>
          <w:szCs w:val="22"/>
          <w:lang w:val="lv-LV" w:eastAsia="zh-CN"/>
        </w:rPr>
        <w:t>var rasties ne vairāk kā 1 no 10000 lietotājiem</w:t>
      </w:r>
      <w:r w:rsidRPr="00722D0B">
        <w:rPr>
          <w:sz w:val="22"/>
          <w:szCs w:val="22"/>
          <w:lang w:val="lv-LV"/>
        </w:rPr>
        <w:t>):</w:t>
      </w:r>
    </w:p>
    <w:p w:rsidR="0025629A" w:rsidRPr="00722D0B" w:rsidRDefault="00933315" w:rsidP="0025629A">
      <w:pPr>
        <w:rPr>
          <w:sz w:val="22"/>
          <w:szCs w:val="22"/>
          <w:lang w:val="lv-LV"/>
        </w:rPr>
      </w:pPr>
      <w:r w:rsidRPr="00722D0B">
        <w:rPr>
          <w:rFonts w:eastAsia="MS Mincho"/>
          <w:sz w:val="22"/>
          <w:szCs w:val="22"/>
          <w:lang w:val="lv-LV" w:eastAsia="ja-JP"/>
        </w:rPr>
        <w:t>p</w:t>
      </w:r>
      <w:r w:rsidR="0025629A" w:rsidRPr="00722D0B">
        <w:rPr>
          <w:rFonts w:eastAsia="MS Mincho"/>
          <w:sz w:val="22"/>
          <w:szCs w:val="22"/>
          <w:lang w:val="lv-LV" w:eastAsia="ja-JP"/>
        </w:rPr>
        <w:t>alielināts pH (traucēts skābju</w:t>
      </w:r>
      <w:r w:rsidR="0025629A" w:rsidRPr="00722D0B">
        <w:rPr>
          <w:rFonts w:eastAsia="MS Mincho"/>
          <w:sz w:val="22"/>
          <w:szCs w:val="22"/>
          <w:lang w:val="lv-LV" w:eastAsia="ja-JP"/>
        </w:rPr>
        <w:noBreakHyphen/>
        <w:t>sārmu līdzsvars) zema hlorīdu līmeņa asinīs dēļ</w:t>
      </w:r>
      <w:r w:rsidR="0025629A" w:rsidRPr="00722D0B">
        <w:rPr>
          <w:sz w:val="22"/>
          <w:szCs w:val="22"/>
          <w:lang w:val="lv-LV"/>
        </w:rPr>
        <w:t>.</w:t>
      </w:r>
    </w:p>
    <w:p w:rsidR="0025629A" w:rsidRPr="00722D0B" w:rsidRDefault="0025629A" w:rsidP="0025629A">
      <w:pPr>
        <w:rPr>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sz w:val="22"/>
          <w:szCs w:val="22"/>
          <w:u w:val="single"/>
          <w:lang w:val="lv-LV"/>
        </w:rPr>
        <w:t>Blakusparādības, kuru biežums nav zināms</w:t>
      </w:r>
      <w:r w:rsidR="004E0329" w:rsidRPr="00722D0B">
        <w:rPr>
          <w:sz w:val="22"/>
          <w:szCs w:val="22"/>
          <w:lang w:val="lv-LV"/>
        </w:rPr>
        <w:t xml:space="preserve"> (biežumu nevar noteikt pēc pieejamiem datiem)</w:t>
      </w:r>
      <w:r w:rsidRPr="00722D0B">
        <w:rPr>
          <w:sz w:val="22"/>
          <w:szCs w:val="22"/>
          <w:lang w:val="lv-LV"/>
        </w:rPr>
        <w:t>:</w:t>
      </w:r>
      <w:r w:rsidRPr="00722D0B">
        <w:rPr>
          <w:sz w:val="22"/>
          <w:szCs w:val="22"/>
          <w:lang w:val="lv-LV"/>
        </w:rPr>
        <w:br/>
        <w:t>siekalu dziedzeru iekaisums</w:t>
      </w:r>
      <w:r w:rsidRPr="00722D0B">
        <w:rPr>
          <w:rFonts w:eastAsia="MS Mincho"/>
          <w:sz w:val="22"/>
          <w:szCs w:val="22"/>
          <w:lang w:val="lv-LV" w:eastAsia="ja-JP"/>
        </w:rPr>
        <w:t xml:space="preserve">, </w:t>
      </w:r>
      <w:r w:rsidR="00CC6F68" w:rsidRPr="00722D0B">
        <w:rPr>
          <w:sz w:val="22"/>
          <w:szCs w:val="22"/>
          <w:lang w:val="lv-LV"/>
        </w:rPr>
        <w:t>ādas un lūpas vēzis (nemelanomas ādas vēzis),</w:t>
      </w:r>
      <w:r w:rsidR="00CC6F68" w:rsidRPr="00722D0B">
        <w:rPr>
          <w:sz w:val="18"/>
          <w:szCs w:val="18"/>
          <w:lang w:val="lv-LV"/>
        </w:rPr>
        <w:t xml:space="preserve"> </w:t>
      </w:r>
      <w:r w:rsidRPr="00722D0B">
        <w:rPr>
          <w:rFonts w:eastAsia="MS Mincho"/>
          <w:sz w:val="22"/>
          <w:szCs w:val="22"/>
          <w:lang w:val="lv-LV" w:eastAsia="ja-JP"/>
        </w:rPr>
        <w:t>asins šūnu skaita samazināšanās</w:t>
      </w:r>
      <w:r w:rsidR="003300BB" w:rsidRPr="00722D0B">
        <w:rPr>
          <w:rFonts w:eastAsia="MS Mincho"/>
          <w:sz w:val="22"/>
          <w:szCs w:val="22"/>
          <w:lang w:val="lv-LV" w:eastAsia="ja-JP"/>
        </w:rPr>
        <w:t xml:space="preserve"> (</w:t>
      </w:r>
      <w:r w:rsidR="00EC4B54" w:rsidRPr="00722D0B">
        <w:rPr>
          <w:rFonts w:eastAsia="MS Mincho"/>
          <w:sz w:val="22"/>
          <w:szCs w:val="22"/>
          <w:lang w:val="lv-LV" w:eastAsia="ja-JP"/>
        </w:rPr>
        <w:t>vai pat trūkums</w:t>
      </w:r>
      <w:r w:rsidR="003300BB" w:rsidRPr="00722D0B">
        <w:rPr>
          <w:rFonts w:eastAsia="MS Mincho"/>
          <w:sz w:val="22"/>
          <w:szCs w:val="22"/>
          <w:lang w:val="lv-LV" w:eastAsia="ja-JP"/>
        </w:rPr>
        <w:t>)</w:t>
      </w:r>
      <w:r w:rsidRPr="00722D0B">
        <w:rPr>
          <w:rFonts w:eastAsia="MS Mincho"/>
          <w:sz w:val="22"/>
          <w:szCs w:val="22"/>
          <w:lang w:val="lv-LV" w:eastAsia="ja-JP"/>
        </w:rPr>
        <w:t>, tostarp arī asins sarkano un balto šūnu skaita samazināšanās,</w:t>
      </w:r>
      <w:r w:rsidR="003300BB" w:rsidRPr="00722D0B">
        <w:rPr>
          <w:rFonts w:eastAsia="MS Mincho"/>
          <w:sz w:val="22"/>
          <w:szCs w:val="22"/>
          <w:lang w:val="lv-LV" w:eastAsia="ja-JP"/>
        </w:rPr>
        <w:t xml:space="preserve"> </w:t>
      </w:r>
      <w:r w:rsidRPr="00722D0B">
        <w:rPr>
          <w:rFonts w:eastAsia="MS Mincho"/>
          <w:sz w:val="22"/>
          <w:szCs w:val="22"/>
          <w:lang w:val="lv-LV" w:eastAsia="ja-JP"/>
        </w:rPr>
        <w:t xml:space="preserve">smagas alerģiskas reakcijas, (piemēram, paaugstinātas jutības, anafilaktiska reakcija), vājāka apetīte vai tās zudums, nemiers, </w:t>
      </w:r>
      <w:r w:rsidR="00E82D1A" w:rsidRPr="00722D0B">
        <w:rPr>
          <w:rFonts w:eastAsia="MS Mincho"/>
          <w:sz w:val="22"/>
          <w:szCs w:val="22"/>
          <w:lang w:val="lv-LV" w:eastAsia="ja-JP"/>
        </w:rPr>
        <w:t>reibonis</w:t>
      </w:r>
      <w:r w:rsidR="00941CE1" w:rsidRPr="00722D0B">
        <w:rPr>
          <w:rFonts w:eastAsia="MS Mincho"/>
          <w:sz w:val="22"/>
          <w:szCs w:val="22"/>
          <w:lang w:val="lv-LV" w:eastAsia="ja-JP"/>
        </w:rPr>
        <w:t>,</w:t>
      </w:r>
      <w:r w:rsidRPr="00722D0B">
        <w:rPr>
          <w:rFonts w:eastAsia="MS Mincho"/>
          <w:sz w:val="22"/>
          <w:szCs w:val="22"/>
          <w:lang w:val="lv-LV" w:eastAsia="ja-JP"/>
        </w:rPr>
        <w:t xml:space="preserve"> neskaidra redze vai dzeltens redzes lauka fons</w:t>
      </w:r>
      <w:r w:rsidR="00941CE1" w:rsidRPr="00722D0B">
        <w:rPr>
          <w:rFonts w:eastAsia="MS Mincho"/>
          <w:sz w:val="22"/>
          <w:szCs w:val="22"/>
          <w:lang w:val="lv-LV" w:eastAsia="ja-JP"/>
        </w:rPr>
        <w:t>,</w:t>
      </w:r>
      <w:r w:rsidRPr="00722D0B">
        <w:rPr>
          <w:rFonts w:eastAsia="MS Mincho"/>
          <w:sz w:val="22"/>
          <w:szCs w:val="22"/>
          <w:lang w:val="lv-LV" w:eastAsia="ja-JP"/>
        </w:rPr>
        <w:t xml:space="preserve"> </w:t>
      </w:r>
      <w:r w:rsidR="004836D0" w:rsidRPr="00722D0B">
        <w:rPr>
          <w:rFonts w:eastAsia="MS Mincho"/>
          <w:sz w:val="22"/>
          <w:szCs w:val="22"/>
          <w:lang w:val="lv-LV" w:eastAsia="ja-JP"/>
        </w:rPr>
        <w:t>redze</w:t>
      </w:r>
      <w:r w:rsidR="0017184B">
        <w:rPr>
          <w:rFonts w:eastAsia="MS Mincho"/>
          <w:sz w:val="22"/>
          <w:szCs w:val="22"/>
          <w:lang w:val="lv-LV" w:eastAsia="ja-JP"/>
        </w:rPr>
        <w:t>s</w:t>
      </w:r>
      <w:r w:rsidR="0073330A">
        <w:rPr>
          <w:rFonts w:eastAsia="MS Mincho"/>
          <w:sz w:val="22"/>
          <w:szCs w:val="22"/>
          <w:lang w:val="lv-LV" w:eastAsia="ja-JP"/>
        </w:rPr>
        <w:t xml:space="preserve"> pasliktināšanās</w:t>
      </w:r>
      <w:r w:rsidR="004836D0" w:rsidRPr="00722D0B">
        <w:rPr>
          <w:rFonts w:eastAsia="MS Mincho"/>
          <w:sz w:val="22"/>
          <w:szCs w:val="22"/>
          <w:lang w:val="lv-LV" w:eastAsia="ja-JP"/>
        </w:rPr>
        <w:t xml:space="preserve"> un sāpes acīs (iespējama</w:t>
      </w:r>
      <w:r w:rsidR="009637BD" w:rsidRPr="00722D0B">
        <w:rPr>
          <w:rFonts w:eastAsia="MS Mincho"/>
          <w:sz w:val="22"/>
          <w:szCs w:val="22"/>
          <w:lang w:val="lv-LV" w:eastAsia="ja-JP"/>
        </w:rPr>
        <w:t>s</w:t>
      </w:r>
      <w:r w:rsidR="004836D0" w:rsidRPr="00722D0B">
        <w:rPr>
          <w:rFonts w:eastAsia="MS Mincho"/>
          <w:sz w:val="22"/>
          <w:szCs w:val="22"/>
          <w:lang w:val="lv-LV" w:eastAsia="ja-JP"/>
        </w:rPr>
        <w:t xml:space="preserve"> </w:t>
      </w:r>
      <w:r w:rsidR="00502C39" w:rsidRPr="00722D0B">
        <w:rPr>
          <w:rFonts w:eastAsia="MS Mincho"/>
          <w:sz w:val="22"/>
          <w:szCs w:val="22"/>
          <w:lang w:val="lv-LV" w:eastAsia="ja-JP"/>
        </w:rPr>
        <w:t xml:space="preserve">pazīmes, kas liecina par šķidruma uzkrāšanos acs asinsvadu slānī (dzīslenes izsvīdums), vai </w:t>
      </w:r>
      <w:r w:rsidR="00E43DA2" w:rsidRPr="00722D0B">
        <w:rPr>
          <w:rFonts w:eastAsia="MS Mincho"/>
          <w:sz w:val="22"/>
          <w:szCs w:val="22"/>
          <w:lang w:val="lv-LV" w:eastAsia="ja-JP"/>
        </w:rPr>
        <w:t xml:space="preserve">akūtas miopijas vai </w:t>
      </w:r>
      <w:r w:rsidR="004836D0" w:rsidRPr="00722D0B">
        <w:rPr>
          <w:rFonts w:eastAsia="MS Mincho"/>
          <w:sz w:val="22"/>
          <w:szCs w:val="22"/>
          <w:lang w:val="lv-LV" w:eastAsia="ja-JP"/>
        </w:rPr>
        <w:t>akūta</w:t>
      </w:r>
      <w:r w:rsidR="009637BD" w:rsidRPr="00722D0B">
        <w:rPr>
          <w:rFonts w:eastAsia="MS Mincho"/>
          <w:sz w:val="22"/>
          <w:szCs w:val="22"/>
          <w:lang w:val="lv-LV" w:eastAsia="ja-JP"/>
        </w:rPr>
        <w:t>s</w:t>
      </w:r>
      <w:r w:rsidR="004836D0" w:rsidRPr="00722D0B">
        <w:rPr>
          <w:rFonts w:eastAsia="MS Mincho"/>
          <w:sz w:val="22"/>
          <w:szCs w:val="22"/>
          <w:lang w:val="lv-LV" w:eastAsia="ja-JP"/>
        </w:rPr>
        <w:t xml:space="preserve"> slēgta kakta glaukomas pazīme</w:t>
      </w:r>
      <w:r w:rsidR="009637BD" w:rsidRPr="00722D0B">
        <w:rPr>
          <w:rFonts w:eastAsia="MS Mincho"/>
          <w:sz w:val="22"/>
          <w:szCs w:val="22"/>
          <w:lang w:val="lv-LV" w:eastAsia="ja-JP"/>
        </w:rPr>
        <w:t>s</w:t>
      </w:r>
      <w:r w:rsidR="004836D0" w:rsidRPr="00722D0B">
        <w:rPr>
          <w:rFonts w:eastAsia="MS Mincho"/>
          <w:sz w:val="22"/>
          <w:szCs w:val="22"/>
          <w:lang w:val="lv-LV" w:eastAsia="ja-JP"/>
        </w:rPr>
        <w:t xml:space="preserve">), </w:t>
      </w:r>
      <w:r w:rsidR="006F29A9" w:rsidRPr="00722D0B">
        <w:rPr>
          <w:rFonts w:eastAsia="MS Mincho"/>
          <w:sz w:val="22"/>
          <w:szCs w:val="22"/>
          <w:lang w:val="lv-LV" w:eastAsia="ja-JP"/>
        </w:rPr>
        <w:t xml:space="preserve">asinsvadu iekaisums (nekrotizējošs vaskulīts), </w:t>
      </w:r>
      <w:r w:rsidRPr="00722D0B">
        <w:rPr>
          <w:rFonts w:eastAsia="MS Mincho"/>
          <w:sz w:val="22"/>
          <w:szCs w:val="22"/>
          <w:lang w:val="lv-LV" w:eastAsia="ja-JP"/>
        </w:rPr>
        <w:t>aizkuņģa dziedzera iekaisums, kuņģa darbības traucējumi</w:t>
      </w:r>
      <w:r w:rsidR="00941CE1" w:rsidRPr="00722D0B">
        <w:rPr>
          <w:rFonts w:eastAsia="MS Mincho"/>
          <w:sz w:val="22"/>
          <w:szCs w:val="22"/>
          <w:lang w:val="lv-LV" w:eastAsia="ja-JP"/>
        </w:rPr>
        <w:t>,</w:t>
      </w:r>
      <w:r w:rsidR="00936026" w:rsidRPr="00722D0B">
        <w:rPr>
          <w:rFonts w:eastAsia="MS Mincho"/>
          <w:sz w:val="22"/>
          <w:szCs w:val="22"/>
          <w:lang w:val="lv-LV" w:eastAsia="ja-JP"/>
        </w:rPr>
        <w:t xml:space="preserve"> </w:t>
      </w:r>
      <w:r w:rsidRPr="00722D0B">
        <w:rPr>
          <w:rFonts w:eastAsia="MS Mincho"/>
          <w:sz w:val="22"/>
          <w:szCs w:val="22"/>
          <w:lang w:val="lv-LV" w:eastAsia="ja-JP"/>
        </w:rPr>
        <w:t xml:space="preserve">dzeltena ādas un/vai acu krāsa (dzelte), </w:t>
      </w:r>
      <w:r w:rsidR="005B3877" w:rsidRPr="00722D0B">
        <w:rPr>
          <w:rFonts w:eastAsia="MS Mincho"/>
          <w:i/>
          <w:sz w:val="22"/>
          <w:szCs w:val="22"/>
          <w:lang w:val="lv-LV" w:eastAsia="ja-JP"/>
        </w:rPr>
        <w:t>lupus</w:t>
      </w:r>
      <w:r w:rsidR="005B3877" w:rsidRPr="00722D0B">
        <w:rPr>
          <w:rFonts w:eastAsia="MS Mincho"/>
          <w:sz w:val="22"/>
          <w:szCs w:val="22"/>
          <w:lang w:val="lv-LV" w:eastAsia="ja-JP"/>
        </w:rPr>
        <w:t xml:space="preserve"> līdzīgs sindroms (stāvoklis, kas atdarina sistēmisko sarkano vilkēdi, kad organisma imūnā sistēma uzbrūk pašam organismam), </w:t>
      </w:r>
      <w:r w:rsidRPr="00722D0B">
        <w:rPr>
          <w:rFonts w:eastAsia="MS Mincho"/>
          <w:sz w:val="22"/>
          <w:szCs w:val="22"/>
          <w:lang w:val="lv-LV" w:eastAsia="ja-JP"/>
        </w:rPr>
        <w:t xml:space="preserve">ādas patoloģijas (piemēram, ādas asinsvadu iekaisums) un pastiprināta jutība pret gaismu, </w:t>
      </w:r>
      <w:r w:rsidR="00E07B4B" w:rsidRPr="00722D0B">
        <w:rPr>
          <w:rFonts w:eastAsia="MS Mincho"/>
          <w:sz w:val="22"/>
          <w:szCs w:val="22"/>
          <w:lang w:val="lv-LV" w:eastAsia="ja-JP"/>
        </w:rPr>
        <w:t>izsitumi, ādas apsārtums, pūšļu veidošanās uz lūpām, acīs vai mutē, ādas lobīšanās, drudzis (daudzformu eritēmas iespējamās pazīmes</w:t>
      </w:r>
      <w:r w:rsidR="00FD4C1C" w:rsidRPr="00722D0B">
        <w:rPr>
          <w:rFonts w:eastAsia="MS Mincho"/>
          <w:sz w:val="22"/>
          <w:szCs w:val="22"/>
          <w:lang w:val="lv-LV" w:eastAsia="ja-JP"/>
        </w:rPr>
        <w:t xml:space="preserve">), </w:t>
      </w:r>
      <w:r w:rsidR="002F008B" w:rsidRPr="00722D0B">
        <w:rPr>
          <w:rFonts w:eastAsia="MS Mincho"/>
          <w:sz w:val="22"/>
          <w:szCs w:val="22"/>
          <w:lang w:val="lv-LV" w:eastAsia="ja-JP"/>
        </w:rPr>
        <w:t xml:space="preserve">vājums, </w:t>
      </w:r>
      <w:r w:rsidRPr="00722D0B">
        <w:rPr>
          <w:rFonts w:eastAsia="MS Mincho"/>
          <w:sz w:val="22"/>
          <w:szCs w:val="22"/>
          <w:lang w:val="lv-LV" w:eastAsia="ja-JP"/>
        </w:rPr>
        <w:t xml:space="preserve">nieru iekaisums vai to funkcijas traucējumi, </w:t>
      </w:r>
      <w:r w:rsidR="006F29A9" w:rsidRPr="00722D0B">
        <w:rPr>
          <w:rFonts w:eastAsia="MS Mincho"/>
          <w:sz w:val="22"/>
          <w:szCs w:val="22"/>
          <w:lang w:val="lv-LV" w:eastAsia="ja-JP"/>
        </w:rPr>
        <w:t xml:space="preserve">glikoze urīnā (glikozūrija), </w:t>
      </w:r>
      <w:r w:rsidRPr="00722D0B">
        <w:rPr>
          <w:rFonts w:eastAsia="MS Mincho"/>
          <w:sz w:val="22"/>
          <w:szCs w:val="22"/>
          <w:lang w:val="lv-LV" w:eastAsia="ja-JP"/>
        </w:rPr>
        <w:t>drudzis</w:t>
      </w:r>
      <w:r w:rsidR="00941CE1" w:rsidRPr="00722D0B">
        <w:rPr>
          <w:rFonts w:eastAsia="MS Mincho"/>
          <w:sz w:val="22"/>
          <w:szCs w:val="22"/>
          <w:lang w:val="lv-LV" w:eastAsia="ja-JP"/>
        </w:rPr>
        <w:t>,</w:t>
      </w:r>
      <w:r w:rsidRPr="00722D0B">
        <w:rPr>
          <w:rFonts w:eastAsia="MS Mincho"/>
          <w:sz w:val="22"/>
          <w:szCs w:val="22"/>
          <w:lang w:val="lv-LV" w:eastAsia="ja-JP"/>
        </w:rPr>
        <w:t xml:space="preserve"> traucēts elektrolītu līdzsvars, augsts holesterīna līmenis asinīs, samazināts asiņu tilpums,</w:t>
      </w:r>
      <w:r w:rsidR="00B15614" w:rsidRPr="00722D0B">
        <w:rPr>
          <w:rFonts w:eastAsia="MS Mincho"/>
          <w:sz w:val="22"/>
          <w:szCs w:val="22"/>
          <w:lang w:val="lv-LV" w:eastAsia="ja-JP"/>
        </w:rPr>
        <w:t xml:space="preserve"> </w:t>
      </w:r>
      <w:r w:rsidR="00110979" w:rsidRPr="00722D0B">
        <w:rPr>
          <w:rFonts w:eastAsia="MS Mincho"/>
          <w:sz w:val="22"/>
          <w:szCs w:val="22"/>
          <w:lang w:val="lv-LV" w:eastAsia="ja-JP"/>
        </w:rPr>
        <w:t>paaugstināts glikozes līmenis asinīs, grūti kontrolējams glikozes līmenis asinīs/urīnā cukura diabēta pacientiem</w:t>
      </w:r>
      <w:r w:rsidR="00B15614" w:rsidRPr="00722D0B">
        <w:rPr>
          <w:rFonts w:eastAsia="MS Mincho"/>
          <w:sz w:val="22"/>
          <w:szCs w:val="22"/>
          <w:lang w:val="lv-LV" w:eastAsia="ja-JP"/>
        </w:rPr>
        <w:t>,</w:t>
      </w:r>
      <w:r w:rsidR="00C61044" w:rsidRPr="00722D0B">
        <w:rPr>
          <w:rFonts w:eastAsia="MS Mincho"/>
          <w:sz w:val="22"/>
          <w:szCs w:val="22"/>
          <w:lang w:val="lv-LV" w:eastAsia="ja-JP"/>
        </w:rPr>
        <w:t xml:space="preserve"> </w:t>
      </w:r>
      <w:r w:rsidR="00820D50" w:rsidRPr="00722D0B">
        <w:rPr>
          <w:rFonts w:eastAsia="MS Mincho"/>
          <w:sz w:val="22"/>
          <w:szCs w:val="22"/>
          <w:lang w:val="lv-LV" w:eastAsia="ja-JP"/>
        </w:rPr>
        <w:t>vai</w:t>
      </w:r>
      <w:r w:rsidRPr="00722D0B">
        <w:rPr>
          <w:rFonts w:eastAsia="MS Mincho"/>
          <w:sz w:val="22"/>
          <w:szCs w:val="22"/>
          <w:lang w:val="lv-LV" w:eastAsia="ja-JP"/>
        </w:rPr>
        <w:t xml:space="preserve"> tauku līmenis asinīs.</w:t>
      </w:r>
    </w:p>
    <w:p w:rsidR="00C86E52" w:rsidRPr="00722D0B" w:rsidRDefault="00C86E52">
      <w:pPr>
        <w:pStyle w:val="Footer"/>
        <w:tabs>
          <w:tab w:val="clear" w:pos="4153"/>
          <w:tab w:val="clear" w:pos="8306"/>
          <w:tab w:val="left" w:pos="540"/>
        </w:tabs>
        <w:rPr>
          <w:color w:val="000000"/>
          <w:sz w:val="22"/>
          <w:szCs w:val="22"/>
          <w:lang w:val="lv-LV"/>
        </w:rPr>
      </w:pPr>
    </w:p>
    <w:p w:rsidR="00A82E32" w:rsidRPr="00722D0B" w:rsidRDefault="00A82E32" w:rsidP="00A82E32">
      <w:pPr>
        <w:numPr>
          <w:ilvl w:val="12"/>
          <w:numId w:val="0"/>
        </w:numPr>
        <w:rPr>
          <w:rFonts w:eastAsia="SimSun"/>
          <w:sz w:val="22"/>
          <w:szCs w:val="22"/>
          <w:lang w:val="lv-LV" w:eastAsia="zh-CN"/>
        </w:rPr>
      </w:pPr>
      <w:r w:rsidRPr="00722D0B">
        <w:rPr>
          <w:rFonts w:eastAsia="SimSun"/>
          <w:b/>
          <w:bCs/>
          <w:sz w:val="22"/>
          <w:szCs w:val="22"/>
          <w:lang w:val="lv-LV" w:eastAsia="zh-CN"/>
        </w:rPr>
        <w:t>Ziņošana par blakusparādībām</w:t>
      </w:r>
    </w:p>
    <w:p w:rsidR="00A82E32" w:rsidRPr="00722D0B" w:rsidRDefault="00A82E32" w:rsidP="00A82E32">
      <w:pPr>
        <w:numPr>
          <w:ilvl w:val="12"/>
          <w:numId w:val="0"/>
        </w:numPr>
        <w:rPr>
          <w:rFonts w:eastAsia="SimSun"/>
          <w:sz w:val="22"/>
          <w:szCs w:val="22"/>
          <w:lang w:val="lv-LV" w:eastAsia="zh-CN"/>
        </w:rPr>
      </w:pPr>
      <w:r w:rsidRPr="00722D0B">
        <w:rPr>
          <w:rFonts w:eastAsia="SimSun"/>
          <w:sz w:val="22"/>
          <w:szCs w:val="22"/>
          <w:lang w:val="lv-LV" w:eastAsia="zh-CN"/>
        </w:rPr>
        <w:t>Ja Jums rodas jebkādas blakusparā</w:t>
      </w:r>
      <w:r w:rsidR="00587D89" w:rsidRPr="00722D0B">
        <w:rPr>
          <w:rFonts w:eastAsia="SimSun"/>
          <w:sz w:val="22"/>
          <w:szCs w:val="22"/>
          <w:lang w:val="lv-LV" w:eastAsia="zh-CN"/>
        </w:rPr>
        <w:t>dības, konsultējieties ar ārstu</w:t>
      </w:r>
      <w:r w:rsidRPr="00722D0B">
        <w:rPr>
          <w:rFonts w:eastAsia="SimSun"/>
          <w:sz w:val="22"/>
          <w:szCs w:val="22"/>
          <w:lang w:val="lv-LV" w:eastAsia="zh-CN"/>
        </w:rPr>
        <w:t xml:space="preserve"> </w:t>
      </w:r>
      <w:r w:rsidR="00587D89" w:rsidRPr="00722D0B">
        <w:rPr>
          <w:rFonts w:eastAsia="SimSun"/>
          <w:sz w:val="22"/>
          <w:szCs w:val="22"/>
          <w:lang w:val="lv-LV" w:eastAsia="zh-CN"/>
        </w:rPr>
        <w:t xml:space="preserve">vai </w:t>
      </w:r>
      <w:r w:rsidRPr="00722D0B">
        <w:rPr>
          <w:rFonts w:eastAsia="SimSun"/>
          <w:sz w:val="22"/>
          <w:szCs w:val="22"/>
          <w:lang w:val="lv-LV" w:eastAsia="zh-CN"/>
        </w:rPr>
        <w:t>farmaceitu. Tas attiecas arī uz iespējam</w:t>
      </w:r>
      <w:r w:rsidR="009A6344" w:rsidRPr="00722D0B">
        <w:rPr>
          <w:rFonts w:eastAsia="SimSun"/>
          <w:sz w:val="22"/>
          <w:szCs w:val="22"/>
          <w:lang w:val="lv-LV" w:eastAsia="zh-CN"/>
        </w:rPr>
        <w:t>aj</w:t>
      </w:r>
      <w:r w:rsidRPr="00722D0B">
        <w:rPr>
          <w:rFonts w:eastAsia="SimSun"/>
          <w:sz w:val="22"/>
          <w:szCs w:val="22"/>
          <w:lang w:val="lv-LV" w:eastAsia="zh-CN"/>
        </w:rPr>
        <w:t xml:space="preserve">ām blakusparādībām, kas </w:t>
      </w:r>
      <w:r w:rsidR="009A6344" w:rsidRPr="00722D0B">
        <w:rPr>
          <w:rFonts w:eastAsia="SimSun"/>
          <w:sz w:val="22"/>
          <w:szCs w:val="22"/>
          <w:lang w:val="lv-LV" w:eastAsia="zh-CN"/>
        </w:rPr>
        <w:t xml:space="preserve">nav minētas </w:t>
      </w:r>
      <w:r w:rsidRPr="00722D0B">
        <w:rPr>
          <w:rFonts w:eastAsia="SimSun"/>
          <w:sz w:val="22"/>
          <w:szCs w:val="22"/>
          <w:lang w:val="lv-LV" w:eastAsia="zh-CN"/>
        </w:rPr>
        <w:t xml:space="preserve">šajā instrukcijā. Jūs varat ziņot par blakusparādībām arī tieši, izmantojot </w:t>
      </w:r>
      <w:hyperlink r:id="rId17" w:history="1">
        <w:r w:rsidRPr="00722D0B">
          <w:rPr>
            <w:snapToGrid w:val="0"/>
            <w:color w:val="0000FF"/>
            <w:sz w:val="22"/>
            <w:szCs w:val="22"/>
            <w:u w:val="single"/>
            <w:shd w:val="pct15" w:color="auto" w:fill="FFFFFF"/>
            <w:lang w:val="lv-LV" w:eastAsia="lv-LV"/>
          </w:rPr>
          <w:t>V pielikumā</w:t>
        </w:r>
      </w:hyperlink>
      <w:r w:rsidRPr="00722D0B">
        <w:rPr>
          <w:snapToGrid w:val="0"/>
          <w:color w:val="0000FF"/>
          <w:sz w:val="22"/>
          <w:szCs w:val="22"/>
          <w:u w:val="single"/>
          <w:shd w:val="pct15" w:color="auto" w:fill="FFFFFF"/>
          <w:lang w:val="lv-LV" w:eastAsia="lv-LV" w:bidi="or-IN"/>
        </w:rPr>
        <w:t xml:space="preserve"> </w:t>
      </w:r>
      <w:r w:rsidRPr="00722D0B">
        <w:rPr>
          <w:rFonts w:eastAsia="SimSun"/>
          <w:sz w:val="22"/>
          <w:szCs w:val="22"/>
          <w:shd w:val="pct15" w:color="auto" w:fill="FFFFFF"/>
          <w:lang w:val="lv-LV" w:eastAsia="zh-CN"/>
        </w:rPr>
        <w:t>minēto nacionālās ziņošanas sistēmas kontak</w:t>
      </w:r>
      <w:r w:rsidR="00587D89" w:rsidRPr="00722D0B">
        <w:rPr>
          <w:rFonts w:eastAsia="SimSun"/>
          <w:sz w:val="22"/>
          <w:szCs w:val="22"/>
          <w:shd w:val="pct15" w:color="auto" w:fill="FFFFFF"/>
          <w:lang w:val="lv-LV" w:eastAsia="zh-CN"/>
        </w:rPr>
        <w:t>t</w:t>
      </w:r>
      <w:r w:rsidRPr="00722D0B">
        <w:rPr>
          <w:rFonts w:eastAsia="SimSun"/>
          <w:sz w:val="22"/>
          <w:szCs w:val="22"/>
          <w:shd w:val="pct15" w:color="auto" w:fill="FFFFFF"/>
          <w:lang w:val="lv-LV" w:eastAsia="zh-CN"/>
        </w:rPr>
        <w:t>informāciju</w:t>
      </w:r>
      <w:r w:rsidRPr="00722D0B">
        <w:rPr>
          <w:rFonts w:eastAsia="SimSun"/>
          <w:sz w:val="22"/>
          <w:szCs w:val="22"/>
          <w:lang w:val="lv-LV" w:eastAsia="zh-CN"/>
        </w:rPr>
        <w:t>. Ziņojot par blakusparādībām, Jūs varat palīdzēt nodrošināt daudz plašāku informāciju par šo zāļu drošumu.</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4E0329" w:rsidP="005B05D3">
      <w:pPr>
        <w:pStyle w:val="Footer"/>
        <w:keepNext/>
        <w:numPr>
          <w:ilvl w:val="0"/>
          <w:numId w:val="37"/>
        </w:numPr>
        <w:tabs>
          <w:tab w:val="clear" w:pos="4153"/>
          <w:tab w:val="clear" w:pos="8306"/>
          <w:tab w:val="left" w:pos="540"/>
        </w:tabs>
        <w:ind w:left="0" w:firstLine="0"/>
        <w:rPr>
          <w:b/>
          <w:bCs/>
          <w:color w:val="000000"/>
          <w:sz w:val="22"/>
          <w:szCs w:val="22"/>
          <w:lang w:val="lv-LV"/>
        </w:rPr>
      </w:pPr>
      <w:r w:rsidRPr="00722D0B">
        <w:rPr>
          <w:b/>
          <w:bCs/>
          <w:color w:val="000000"/>
          <w:sz w:val="22"/>
          <w:szCs w:val="22"/>
          <w:lang w:val="lv-LV"/>
        </w:rPr>
        <w:t>Kā uzglabāt MicardisPlus</w:t>
      </w:r>
    </w:p>
    <w:p w:rsidR="00C86E52" w:rsidRPr="00722D0B" w:rsidRDefault="00C86E52" w:rsidP="005B05D3">
      <w:pPr>
        <w:pStyle w:val="Footer"/>
        <w:keepNext/>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Uzglabāt bērniem </w:t>
      </w:r>
      <w:r w:rsidR="004E0329" w:rsidRPr="00722D0B">
        <w:rPr>
          <w:color w:val="000000"/>
          <w:sz w:val="22"/>
          <w:szCs w:val="22"/>
          <w:lang w:val="lv-LV"/>
        </w:rPr>
        <w:t xml:space="preserve">neredzamā un </w:t>
      </w:r>
      <w:r w:rsidRPr="00722D0B">
        <w:rPr>
          <w:color w:val="000000"/>
          <w:sz w:val="22"/>
          <w:szCs w:val="22"/>
          <w:lang w:val="lv-LV"/>
        </w:rPr>
        <w:t>nepieejamā vietā.</w:t>
      </w:r>
    </w:p>
    <w:p w:rsidR="004E0329" w:rsidRPr="00722D0B" w:rsidRDefault="004E0329">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Nelietot </w:t>
      </w:r>
      <w:r w:rsidR="004E0329" w:rsidRPr="00722D0B">
        <w:rPr>
          <w:color w:val="000000"/>
          <w:sz w:val="22"/>
          <w:szCs w:val="22"/>
          <w:lang w:val="lv-LV"/>
        </w:rPr>
        <w:t xml:space="preserve">šīs zāles </w:t>
      </w:r>
      <w:r w:rsidRPr="00722D0B">
        <w:rPr>
          <w:color w:val="000000"/>
          <w:sz w:val="22"/>
          <w:szCs w:val="22"/>
          <w:lang w:val="lv-LV"/>
        </w:rPr>
        <w:t xml:space="preserve">pēc derīguma termiņa beigām, kas norādīts uz </w:t>
      </w:r>
      <w:r w:rsidR="002C7A68" w:rsidRPr="00722D0B">
        <w:rPr>
          <w:color w:val="000000"/>
          <w:sz w:val="22"/>
          <w:szCs w:val="22"/>
          <w:lang w:val="lv-LV"/>
        </w:rPr>
        <w:t xml:space="preserve">kastītes </w:t>
      </w:r>
      <w:r w:rsidRPr="00722D0B">
        <w:rPr>
          <w:color w:val="000000"/>
          <w:sz w:val="22"/>
          <w:szCs w:val="22"/>
          <w:lang w:val="lv-LV"/>
        </w:rPr>
        <w:t>pēc “</w:t>
      </w:r>
      <w:r w:rsidR="00312D2E" w:rsidRPr="00722D0B">
        <w:rPr>
          <w:color w:val="000000"/>
          <w:sz w:val="22"/>
          <w:szCs w:val="22"/>
          <w:lang w:val="lv-LV"/>
        </w:rPr>
        <w:t>EXP</w:t>
      </w:r>
      <w:r w:rsidRPr="00722D0B">
        <w:rPr>
          <w:color w:val="000000"/>
          <w:sz w:val="22"/>
          <w:szCs w:val="22"/>
          <w:lang w:val="lv-LV"/>
        </w:rPr>
        <w:t>”. Derīguma termiņš attiecas uz norādītā mēneša pēdējo dienu.</w:t>
      </w:r>
    </w:p>
    <w:p w:rsidR="00C86E52" w:rsidRPr="00722D0B" w:rsidRDefault="00C86E52">
      <w:pPr>
        <w:pStyle w:val="Footer"/>
        <w:tabs>
          <w:tab w:val="clear" w:pos="4153"/>
          <w:tab w:val="clear" w:pos="8306"/>
          <w:tab w:val="left" w:pos="540"/>
        </w:tabs>
        <w:rPr>
          <w:color w:val="000000"/>
          <w:sz w:val="22"/>
          <w:szCs w:val="22"/>
          <w:lang w:val="lv-LV"/>
        </w:rPr>
      </w:pPr>
    </w:p>
    <w:p w:rsidR="00CD1A0E" w:rsidRPr="00722D0B" w:rsidRDefault="000B59C9" w:rsidP="00CD1A0E">
      <w:pPr>
        <w:ind w:right="-2"/>
        <w:rPr>
          <w:sz w:val="22"/>
          <w:szCs w:val="22"/>
          <w:lang w:val="lv-LV"/>
        </w:rPr>
      </w:pPr>
      <w:r w:rsidRPr="00722D0B">
        <w:rPr>
          <w:color w:val="000000"/>
          <w:sz w:val="22"/>
          <w:szCs w:val="22"/>
          <w:lang w:val="lv-LV"/>
        </w:rPr>
        <w:t>Šīm zālēm nav nepieciešama īpaša uzglabāšanas temperatūra</w:t>
      </w:r>
      <w:r w:rsidR="00C86E52" w:rsidRPr="00722D0B">
        <w:rPr>
          <w:color w:val="000000"/>
          <w:sz w:val="22"/>
          <w:szCs w:val="22"/>
          <w:lang w:val="lv-LV"/>
        </w:rPr>
        <w:t>. Jums savas zāles ir jāuzglabā oriģināliepakojumā, lai tabletes sargātu no mitruma.</w:t>
      </w:r>
      <w:r w:rsidR="00CD1A0E" w:rsidRPr="00722D0B">
        <w:rPr>
          <w:color w:val="000000"/>
          <w:sz w:val="22"/>
          <w:szCs w:val="22"/>
          <w:lang w:val="lv-LV"/>
        </w:rPr>
        <w:t xml:space="preserve"> </w:t>
      </w:r>
      <w:r w:rsidR="00CD1A0E" w:rsidRPr="00722D0B">
        <w:rPr>
          <w:sz w:val="22"/>
          <w:szCs w:val="22"/>
          <w:lang w:val="lv-LV"/>
        </w:rPr>
        <w:t xml:space="preserve">Izņemiet MicardisPlus tableti no blistera </w:t>
      </w:r>
      <w:r w:rsidR="00A051FC" w:rsidRPr="00722D0B">
        <w:rPr>
          <w:sz w:val="22"/>
          <w:szCs w:val="22"/>
          <w:lang w:val="lv-LV"/>
        </w:rPr>
        <w:t>vienīgi</w:t>
      </w:r>
      <w:r w:rsidR="00CD1A0E" w:rsidRPr="00722D0B">
        <w:rPr>
          <w:sz w:val="22"/>
          <w:szCs w:val="22"/>
          <w:lang w:val="lv-LV"/>
        </w:rPr>
        <w:t xml:space="preserve"> </w:t>
      </w:r>
      <w:r w:rsidR="00A051FC" w:rsidRPr="00722D0B">
        <w:rPr>
          <w:sz w:val="22"/>
          <w:szCs w:val="22"/>
          <w:lang w:val="lv-LV"/>
        </w:rPr>
        <w:t>tieši</w:t>
      </w:r>
      <w:r w:rsidR="00CD1A0E" w:rsidRPr="00722D0B">
        <w:rPr>
          <w:sz w:val="22"/>
          <w:szCs w:val="22"/>
          <w:lang w:val="lv-LV"/>
        </w:rPr>
        <w:t xml:space="preserve"> pirms lietošanas.</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Reizēm blistera ārējā kārtiņa starp </w:t>
      </w:r>
      <w:bookmarkStart w:id="8" w:name="OLE_LINK1"/>
      <w:r w:rsidRPr="00722D0B">
        <w:rPr>
          <w:color w:val="000000"/>
          <w:sz w:val="22"/>
          <w:szCs w:val="22"/>
          <w:lang w:val="lv-LV"/>
        </w:rPr>
        <w:t xml:space="preserve">blistera </w:t>
      </w:r>
      <w:bookmarkEnd w:id="8"/>
      <w:r w:rsidRPr="00722D0B">
        <w:rPr>
          <w:color w:val="000000"/>
          <w:sz w:val="22"/>
          <w:szCs w:val="22"/>
          <w:lang w:val="lv-LV"/>
        </w:rPr>
        <w:t>ligzdiņām atdalās no iekšējā slāņa. Šādā gadījumā nekādi pasākumi nav nepieciešami.</w:t>
      </w:r>
    </w:p>
    <w:p w:rsidR="00C86E52" w:rsidRPr="00722D0B" w:rsidRDefault="00C86E52">
      <w:pPr>
        <w:tabs>
          <w:tab w:val="left" w:pos="540"/>
        </w:tabs>
        <w:rPr>
          <w:color w:val="000000"/>
          <w:sz w:val="22"/>
          <w:szCs w:val="22"/>
          <w:lang w:val="lv-LV"/>
        </w:rPr>
      </w:pPr>
    </w:p>
    <w:p w:rsidR="00C86E52" w:rsidRPr="00722D0B" w:rsidRDefault="003A6D68">
      <w:pPr>
        <w:tabs>
          <w:tab w:val="left" w:pos="540"/>
        </w:tabs>
        <w:rPr>
          <w:color w:val="000000"/>
          <w:sz w:val="22"/>
          <w:szCs w:val="22"/>
          <w:lang w:val="lv-LV"/>
        </w:rPr>
      </w:pPr>
      <w:r w:rsidRPr="00722D0B">
        <w:rPr>
          <w:color w:val="000000"/>
          <w:sz w:val="22"/>
          <w:szCs w:val="22"/>
          <w:lang w:val="lv-LV"/>
        </w:rPr>
        <w:t>Neizmetiet zāles kanalizācijā</w:t>
      </w:r>
      <w:r w:rsidRPr="00722D0B" w:rsidDel="003A6D68">
        <w:rPr>
          <w:color w:val="000000"/>
          <w:sz w:val="22"/>
          <w:szCs w:val="22"/>
          <w:lang w:val="lv-LV"/>
        </w:rPr>
        <w:t xml:space="preserve"> </w:t>
      </w:r>
      <w:r w:rsidRPr="00722D0B">
        <w:rPr>
          <w:color w:val="000000"/>
          <w:sz w:val="22"/>
          <w:szCs w:val="22"/>
          <w:lang w:val="lv-LV"/>
        </w:rPr>
        <w:t>vai sadzīves atkritumos. Vaicājiet farmaceitam, kā izmest zāles, kuras vairs nelietoj</w:t>
      </w:r>
      <w:r w:rsidR="00803A0A" w:rsidRPr="00722D0B">
        <w:rPr>
          <w:color w:val="000000"/>
          <w:sz w:val="22"/>
          <w:szCs w:val="22"/>
          <w:lang w:val="lv-LV"/>
        </w:rPr>
        <w:t>a</w:t>
      </w:r>
      <w:r w:rsidRPr="00722D0B">
        <w:rPr>
          <w:color w:val="000000"/>
          <w:sz w:val="22"/>
          <w:szCs w:val="22"/>
          <w:lang w:val="lv-LV"/>
        </w:rPr>
        <w:t xml:space="preserve">t. </w:t>
      </w:r>
      <w:r w:rsidR="00C86E52" w:rsidRPr="00722D0B">
        <w:rPr>
          <w:color w:val="000000"/>
          <w:sz w:val="22"/>
          <w:szCs w:val="22"/>
          <w:lang w:val="lv-LV"/>
        </w:rPr>
        <w:t>Šie pasākumi palīdzēs aizsargāt apkārtējo vidi.</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4E0329" w:rsidP="00BB36D7">
      <w:pPr>
        <w:keepNext/>
        <w:numPr>
          <w:ilvl w:val="0"/>
          <w:numId w:val="37"/>
        </w:numPr>
        <w:tabs>
          <w:tab w:val="left" w:pos="540"/>
        </w:tabs>
        <w:ind w:left="0" w:firstLine="0"/>
        <w:rPr>
          <w:b/>
          <w:color w:val="000000"/>
          <w:sz w:val="22"/>
          <w:szCs w:val="22"/>
          <w:lang w:val="lv-LV"/>
        </w:rPr>
      </w:pPr>
      <w:r w:rsidRPr="00722D0B">
        <w:rPr>
          <w:b/>
          <w:color w:val="000000"/>
          <w:sz w:val="22"/>
          <w:szCs w:val="22"/>
          <w:lang w:val="lv-LV"/>
        </w:rPr>
        <w:t>Iepakojuma saturs un cita informācija</w:t>
      </w:r>
    </w:p>
    <w:p w:rsidR="00C86E52" w:rsidRPr="00722D0B" w:rsidRDefault="00C86E52" w:rsidP="00BB36D7">
      <w:pPr>
        <w:keepNext/>
        <w:tabs>
          <w:tab w:val="left" w:pos="540"/>
        </w:tabs>
        <w:rPr>
          <w:color w:val="000000"/>
          <w:sz w:val="22"/>
          <w:szCs w:val="22"/>
          <w:lang w:val="lv-LV"/>
        </w:rPr>
      </w:pPr>
    </w:p>
    <w:p w:rsidR="00C86E52" w:rsidRPr="00722D0B" w:rsidRDefault="00C86E52" w:rsidP="00BB36D7">
      <w:pPr>
        <w:keepNext/>
        <w:tabs>
          <w:tab w:val="left" w:pos="540"/>
        </w:tabs>
        <w:rPr>
          <w:b/>
          <w:color w:val="000000"/>
          <w:sz w:val="22"/>
          <w:szCs w:val="22"/>
          <w:lang w:val="lv-LV"/>
        </w:rPr>
      </w:pPr>
      <w:r w:rsidRPr="00722D0B">
        <w:rPr>
          <w:b/>
          <w:color w:val="000000"/>
          <w:sz w:val="22"/>
          <w:szCs w:val="22"/>
          <w:lang w:val="lv-LV"/>
        </w:rPr>
        <w:t>Ko MicardisPlus satur</w:t>
      </w:r>
    </w:p>
    <w:p w:rsidR="00742FB2" w:rsidRPr="00722D0B" w:rsidRDefault="00742FB2" w:rsidP="00BB36D7">
      <w:pPr>
        <w:keepNext/>
        <w:tabs>
          <w:tab w:val="left" w:pos="540"/>
        </w:tabs>
        <w:rPr>
          <w:b/>
          <w:color w:val="000000"/>
          <w:sz w:val="22"/>
          <w:szCs w:val="22"/>
          <w:lang w:val="lv-LV"/>
        </w:rPr>
      </w:pPr>
    </w:p>
    <w:p w:rsidR="00C86E52" w:rsidRPr="00722D0B" w:rsidRDefault="00C86E52" w:rsidP="00BB36D7">
      <w:pPr>
        <w:keepNext/>
        <w:tabs>
          <w:tab w:val="left" w:pos="540"/>
        </w:tabs>
        <w:rPr>
          <w:color w:val="000000"/>
          <w:sz w:val="22"/>
          <w:szCs w:val="22"/>
          <w:lang w:val="lv-LV"/>
        </w:rPr>
      </w:pPr>
      <w:r w:rsidRPr="00722D0B">
        <w:rPr>
          <w:color w:val="000000"/>
          <w:sz w:val="22"/>
          <w:szCs w:val="22"/>
          <w:lang w:val="lv-LV"/>
        </w:rPr>
        <w:t>Aktīvās vielas ir telmisartāns un hidrohlortiazīds. Viena tablete satur 80 mg telmisartāna un 12,5 mg hidrohlortiazīda.</w:t>
      </w:r>
    </w:p>
    <w:p w:rsidR="00C86E52" w:rsidRPr="00722D0B" w:rsidRDefault="003E4E74">
      <w:pPr>
        <w:tabs>
          <w:tab w:val="left" w:pos="540"/>
        </w:tabs>
        <w:rPr>
          <w:color w:val="000000"/>
          <w:sz w:val="22"/>
          <w:szCs w:val="22"/>
          <w:lang w:val="lv-LV"/>
        </w:rPr>
      </w:pPr>
      <w:r w:rsidRPr="00722D0B">
        <w:rPr>
          <w:color w:val="000000"/>
          <w:sz w:val="22"/>
          <w:szCs w:val="22"/>
          <w:lang w:val="lv-LV"/>
        </w:rPr>
        <w:t xml:space="preserve">Citas </w:t>
      </w:r>
      <w:r w:rsidR="00C86E52" w:rsidRPr="00722D0B">
        <w:rPr>
          <w:color w:val="000000"/>
          <w:sz w:val="22"/>
          <w:szCs w:val="22"/>
          <w:lang w:val="lv-LV"/>
        </w:rPr>
        <w:t xml:space="preserve">sastāvdaļas ir laktozes monohidrāts, magnija stearāts, kukurūzas ciete, meglumīns, mikrokristāliskā celuloze, povidons, sarkanais dzelzs oksīds (E 172), nātrija hidroksīds, nātrija cietes glikolāts (A tipa) un </w:t>
      </w:r>
      <w:r w:rsidR="00D12063" w:rsidRPr="00722D0B">
        <w:rPr>
          <w:color w:val="000000"/>
          <w:sz w:val="22"/>
          <w:szCs w:val="22"/>
          <w:lang w:val="lv-LV"/>
        </w:rPr>
        <w:t>sorbīts</w:t>
      </w:r>
      <w:r w:rsidR="00C86E52" w:rsidRPr="00722D0B">
        <w:rPr>
          <w:color w:val="000000"/>
          <w:sz w:val="22"/>
          <w:szCs w:val="22"/>
          <w:lang w:val="lv-LV"/>
        </w:rPr>
        <w:t xml:space="preserve"> (E 420).</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MicardisPlus ārējais izskats un iepakojums</w:t>
      </w:r>
    </w:p>
    <w:p w:rsidR="00742FB2" w:rsidRPr="00722D0B" w:rsidRDefault="00742FB2">
      <w:pPr>
        <w:tabs>
          <w:tab w:val="left" w:pos="540"/>
        </w:tabs>
        <w:rPr>
          <w:b/>
          <w:color w:val="000000"/>
          <w:sz w:val="22"/>
          <w:szCs w:val="22"/>
          <w:lang w:val="lv-LV"/>
        </w:rPr>
      </w:pPr>
    </w:p>
    <w:p w:rsidR="00C86E52" w:rsidRPr="00722D0B" w:rsidRDefault="00C86E52">
      <w:pPr>
        <w:tabs>
          <w:tab w:val="left" w:pos="540"/>
        </w:tabs>
        <w:rPr>
          <w:color w:val="000000"/>
          <w:sz w:val="22"/>
          <w:szCs w:val="22"/>
          <w:lang w:val="lv-LV"/>
        </w:rPr>
      </w:pPr>
      <w:r w:rsidRPr="00722D0B">
        <w:rPr>
          <w:sz w:val="22"/>
          <w:szCs w:val="22"/>
          <w:lang w:val="lv-LV"/>
        </w:rPr>
        <w:t>MicardisPlus 80 mg/12,5 mg tabletes</w:t>
      </w:r>
      <w:r w:rsidRPr="00722D0B">
        <w:rPr>
          <w:color w:val="000000"/>
          <w:sz w:val="22"/>
          <w:szCs w:val="22"/>
          <w:lang w:val="lv-LV"/>
        </w:rPr>
        <w:t xml:space="preserve"> ir sarkani baltas</w:t>
      </w:r>
      <w:r w:rsidR="000C6432" w:rsidRPr="00722D0B">
        <w:rPr>
          <w:color w:val="000000"/>
          <w:sz w:val="22"/>
          <w:szCs w:val="22"/>
          <w:lang w:val="lv-LV"/>
        </w:rPr>
        <w:t>,</w:t>
      </w:r>
      <w:r w:rsidRPr="00722D0B">
        <w:rPr>
          <w:color w:val="000000"/>
          <w:sz w:val="22"/>
          <w:szCs w:val="22"/>
          <w:lang w:val="lv-LV"/>
        </w:rPr>
        <w:t xml:space="preserve"> </w:t>
      </w:r>
      <w:r w:rsidR="00A2737C" w:rsidRPr="00722D0B">
        <w:rPr>
          <w:color w:val="000000"/>
          <w:sz w:val="22"/>
          <w:szCs w:val="22"/>
          <w:lang w:val="lv-LV"/>
        </w:rPr>
        <w:t>iegarenas</w:t>
      </w:r>
      <w:r w:rsidRPr="00722D0B">
        <w:rPr>
          <w:color w:val="000000"/>
          <w:sz w:val="22"/>
          <w:szCs w:val="22"/>
          <w:lang w:val="lv-LV"/>
        </w:rPr>
        <w:t xml:space="preserve"> divslāņainas tabletes ar iegravētu uzņēmuma logo un kodu </w:t>
      </w:r>
      <w:r w:rsidRPr="00722D0B">
        <w:rPr>
          <w:sz w:val="22"/>
          <w:szCs w:val="22"/>
          <w:lang w:val="lv-LV"/>
        </w:rPr>
        <w:t>'</w:t>
      </w:r>
      <w:r w:rsidRPr="00722D0B">
        <w:rPr>
          <w:color w:val="000000"/>
          <w:sz w:val="22"/>
          <w:szCs w:val="22"/>
          <w:lang w:val="lv-LV"/>
        </w:rPr>
        <w:t>H8</w:t>
      </w:r>
      <w:r w:rsidRPr="00722D0B">
        <w:rPr>
          <w:sz w:val="22"/>
          <w:szCs w:val="22"/>
          <w:lang w:val="lv-LV"/>
        </w:rPr>
        <w:t>'</w:t>
      </w:r>
      <w:r w:rsidRPr="00722D0B">
        <w:rPr>
          <w:color w:val="000000"/>
          <w:sz w:val="22"/>
          <w:szCs w:val="22"/>
          <w:lang w:val="lv-LV"/>
        </w:rPr>
        <w:t>.</w:t>
      </w:r>
    </w:p>
    <w:p w:rsidR="00C11780" w:rsidRPr="00722D0B" w:rsidRDefault="00C86E52" w:rsidP="00C11780">
      <w:pPr>
        <w:tabs>
          <w:tab w:val="left" w:pos="540"/>
        </w:tabs>
        <w:rPr>
          <w:color w:val="000000"/>
          <w:sz w:val="22"/>
          <w:szCs w:val="22"/>
          <w:lang w:val="lv-LV"/>
        </w:rPr>
      </w:pPr>
      <w:r w:rsidRPr="00722D0B">
        <w:rPr>
          <w:color w:val="000000"/>
          <w:sz w:val="22"/>
          <w:szCs w:val="22"/>
          <w:lang w:val="lv-LV"/>
        </w:rPr>
        <w:t xml:space="preserve">MicardisPlus ir pieejams blisteros pa 14, 28, 56, 84 vai 98 tabletēm </w:t>
      </w:r>
      <w:r w:rsidR="00C11780" w:rsidRPr="00722D0B">
        <w:rPr>
          <w:color w:val="000000"/>
          <w:sz w:val="22"/>
          <w:szCs w:val="22"/>
          <w:lang w:val="lv-LV"/>
        </w:rPr>
        <w:t>vai blisteros pa vienai devai (iepakojumā ir 28 x 1, 30 x 1 vai 90 x 1 tablete).</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Visi iepakojuma lielumi Jūsu valstī var nebūt pieejami. </w:t>
      </w:r>
    </w:p>
    <w:p w:rsidR="00C86E52" w:rsidRPr="00722D0B" w:rsidRDefault="00C86E52">
      <w:pPr>
        <w:tabs>
          <w:tab w:val="left" w:pos="540"/>
        </w:tabs>
        <w:rPr>
          <w:color w:val="000000"/>
          <w:sz w:val="22"/>
          <w:szCs w:val="22"/>
          <w:lang w:val="lv-LV"/>
        </w:rPr>
      </w:pPr>
    </w:p>
    <w:tbl>
      <w:tblPr>
        <w:tblW w:w="0" w:type="auto"/>
        <w:tblLook w:val="0000" w:firstRow="0" w:lastRow="0" w:firstColumn="0" w:lastColumn="0" w:noHBand="0" w:noVBand="0"/>
      </w:tblPr>
      <w:tblGrid>
        <w:gridCol w:w="4643"/>
        <w:gridCol w:w="4643"/>
      </w:tblGrid>
      <w:tr w:rsidR="00C86E52" w:rsidRPr="00722D0B" w:rsidTr="00A84280">
        <w:tblPrEx>
          <w:tblCellMar>
            <w:top w:w="0" w:type="dxa"/>
            <w:bottom w:w="0" w:type="dxa"/>
          </w:tblCellMar>
        </w:tblPrEx>
        <w:tc>
          <w:tcPr>
            <w:tcW w:w="4643" w:type="dxa"/>
          </w:tcPr>
          <w:p w:rsidR="00C86E52" w:rsidRPr="00722D0B" w:rsidRDefault="00C86E52" w:rsidP="0028694A">
            <w:pPr>
              <w:rPr>
                <w:b/>
                <w:sz w:val="22"/>
                <w:szCs w:val="22"/>
                <w:lang w:val="lv-LV"/>
              </w:rPr>
            </w:pPr>
            <w:r w:rsidRPr="00722D0B">
              <w:rPr>
                <w:b/>
                <w:sz w:val="22"/>
                <w:szCs w:val="22"/>
                <w:lang w:val="lv-LV"/>
              </w:rPr>
              <w:t>Reģistrācijas apliecības īpašnieks</w:t>
            </w:r>
          </w:p>
          <w:p w:rsidR="00C86E52" w:rsidRPr="00722D0B" w:rsidRDefault="00C86E52" w:rsidP="0028694A">
            <w:pPr>
              <w:rPr>
                <w:sz w:val="22"/>
                <w:szCs w:val="22"/>
                <w:lang w:val="lv-LV"/>
              </w:rPr>
            </w:pPr>
            <w:r w:rsidRPr="00722D0B">
              <w:rPr>
                <w:sz w:val="22"/>
                <w:szCs w:val="22"/>
                <w:lang w:val="lv-LV"/>
              </w:rPr>
              <w:t>Boehringer Ingelheim International GmbH</w:t>
            </w:r>
          </w:p>
          <w:p w:rsidR="00C86E52" w:rsidRPr="00722D0B" w:rsidRDefault="00C86E52" w:rsidP="0028694A">
            <w:pPr>
              <w:rPr>
                <w:sz w:val="22"/>
                <w:szCs w:val="22"/>
                <w:lang w:val="lv-LV"/>
              </w:rPr>
            </w:pPr>
            <w:r w:rsidRPr="00722D0B">
              <w:rPr>
                <w:sz w:val="22"/>
                <w:szCs w:val="22"/>
                <w:lang w:val="lv-LV"/>
              </w:rPr>
              <w:t>Binger Str. 173</w:t>
            </w:r>
          </w:p>
          <w:p w:rsidR="00C86E52" w:rsidRPr="00722D0B" w:rsidRDefault="00C86E52" w:rsidP="0028694A">
            <w:pPr>
              <w:rPr>
                <w:sz w:val="22"/>
                <w:szCs w:val="22"/>
                <w:lang w:val="lv-LV"/>
              </w:rPr>
            </w:pPr>
            <w:r w:rsidRPr="00722D0B">
              <w:rPr>
                <w:sz w:val="22"/>
                <w:szCs w:val="22"/>
                <w:lang w:val="lv-LV"/>
              </w:rPr>
              <w:t>D-55216 Ingelheim am Rhein</w:t>
            </w:r>
          </w:p>
          <w:p w:rsidR="00C86E52" w:rsidRPr="00722D0B" w:rsidRDefault="00C86E52" w:rsidP="0028694A">
            <w:pPr>
              <w:rPr>
                <w:sz w:val="22"/>
                <w:szCs w:val="22"/>
                <w:lang w:val="lv-LV"/>
              </w:rPr>
            </w:pPr>
            <w:r w:rsidRPr="00722D0B">
              <w:rPr>
                <w:sz w:val="22"/>
                <w:szCs w:val="22"/>
                <w:lang w:val="lv-LV"/>
              </w:rPr>
              <w:t>Vācija</w:t>
            </w:r>
          </w:p>
        </w:tc>
        <w:tc>
          <w:tcPr>
            <w:tcW w:w="4643" w:type="dxa"/>
          </w:tcPr>
          <w:p w:rsidR="00C86E52" w:rsidRPr="00722D0B" w:rsidRDefault="00C86E52" w:rsidP="0028694A">
            <w:pPr>
              <w:rPr>
                <w:b/>
                <w:sz w:val="22"/>
                <w:szCs w:val="22"/>
                <w:lang w:val="lv-LV"/>
              </w:rPr>
            </w:pPr>
            <w:r w:rsidRPr="00722D0B">
              <w:rPr>
                <w:b/>
                <w:sz w:val="22"/>
                <w:szCs w:val="22"/>
                <w:lang w:val="lv-LV"/>
              </w:rPr>
              <w:t>Ražotājs</w:t>
            </w:r>
          </w:p>
          <w:p w:rsidR="00C86E52" w:rsidRPr="00722D0B" w:rsidRDefault="00C86E52" w:rsidP="0028694A">
            <w:pPr>
              <w:rPr>
                <w:sz w:val="22"/>
                <w:szCs w:val="22"/>
                <w:lang w:val="lv-LV"/>
              </w:rPr>
            </w:pPr>
            <w:r w:rsidRPr="00722D0B">
              <w:rPr>
                <w:sz w:val="22"/>
                <w:szCs w:val="22"/>
                <w:lang w:val="lv-LV"/>
              </w:rPr>
              <w:t>Boehringer Ingelheim Pharma GmbH &amp; Co. KG</w:t>
            </w:r>
          </w:p>
          <w:p w:rsidR="00C86E52" w:rsidRPr="00722D0B" w:rsidRDefault="00C86E52" w:rsidP="0028694A">
            <w:pPr>
              <w:rPr>
                <w:sz w:val="22"/>
                <w:szCs w:val="22"/>
                <w:lang w:val="lv-LV"/>
              </w:rPr>
            </w:pPr>
            <w:r w:rsidRPr="00722D0B">
              <w:rPr>
                <w:sz w:val="22"/>
                <w:szCs w:val="22"/>
                <w:lang w:val="lv-LV"/>
              </w:rPr>
              <w:t>Binger Str. 173</w:t>
            </w:r>
          </w:p>
          <w:p w:rsidR="00C86E52" w:rsidRPr="00722D0B" w:rsidRDefault="00C86E52" w:rsidP="0028694A">
            <w:pPr>
              <w:rPr>
                <w:sz w:val="22"/>
                <w:szCs w:val="22"/>
                <w:lang w:val="lv-LV"/>
              </w:rPr>
            </w:pPr>
            <w:r w:rsidRPr="00722D0B">
              <w:rPr>
                <w:sz w:val="22"/>
                <w:szCs w:val="22"/>
                <w:lang w:val="lv-LV"/>
              </w:rPr>
              <w:t>D-55216 Ingelheim am Rhein</w:t>
            </w:r>
          </w:p>
          <w:p w:rsidR="00601724" w:rsidRPr="00722D0B" w:rsidRDefault="00C86E52" w:rsidP="00601724">
            <w:pPr>
              <w:rPr>
                <w:sz w:val="22"/>
                <w:szCs w:val="22"/>
                <w:lang w:val="lv-LV"/>
              </w:rPr>
            </w:pPr>
            <w:r w:rsidRPr="00722D0B">
              <w:rPr>
                <w:sz w:val="22"/>
                <w:szCs w:val="22"/>
                <w:lang w:val="lv-LV"/>
              </w:rPr>
              <w:t>Vācija</w:t>
            </w:r>
          </w:p>
          <w:p w:rsidR="0044671D" w:rsidRPr="00722D0B" w:rsidRDefault="0044671D" w:rsidP="00601724">
            <w:pPr>
              <w:rPr>
                <w:sz w:val="22"/>
                <w:szCs w:val="22"/>
                <w:lang w:val="lv-LV"/>
              </w:rPr>
            </w:pPr>
          </w:p>
          <w:p w:rsidR="00601724" w:rsidRPr="00722D0B" w:rsidRDefault="00601724" w:rsidP="00601724">
            <w:pPr>
              <w:rPr>
                <w:sz w:val="22"/>
                <w:szCs w:val="22"/>
                <w:lang w:val="lv-LV"/>
              </w:rPr>
            </w:pPr>
            <w:r w:rsidRPr="00722D0B">
              <w:rPr>
                <w:sz w:val="22"/>
                <w:szCs w:val="22"/>
                <w:lang w:val="lv-LV"/>
              </w:rPr>
              <w:t>un</w:t>
            </w:r>
          </w:p>
          <w:p w:rsidR="00601724" w:rsidRPr="00722D0B" w:rsidRDefault="00601724" w:rsidP="00601724">
            <w:pPr>
              <w:numPr>
                <w:ilvl w:val="12"/>
                <w:numId w:val="0"/>
              </w:numPr>
              <w:rPr>
                <w:color w:val="000000"/>
                <w:sz w:val="22"/>
                <w:szCs w:val="22"/>
                <w:lang w:val="lv-LV"/>
              </w:rPr>
            </w:pP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Boehringer Ingelheim Ellas A.E.</w:t>
            </w: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5th km Paiania-Markopoulo</w:t>
            </w: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Koropi Attiki, 19400</w:t>
            </w: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Grieķija</w:t>
            </w:r>
          </w:p>
          <w:p w:rsidR="00B57E2F" w:rsidRPr="00722D0B" w:rsidRDefault="00B57E2F" w:rsidP="0028694A">
            <w:pPr>
              <w:rPr>
                <w:sz w:val="22"/>
                <w:szCs w:val="22"/>
                <w:lang w:val="lv-LV"/>
              </w:rPr>
            </w:pPr>
          </w:p>
          <w:p w:rsidR="00FB182B" w:rsidRPr="00722D0B" w:rsidRDefault="00FB182B" w:rsidP="00FB182B">
            <w:pPr>
              <w:numPr>
                <w:ilvl w:val="12"/>
                <w:numId w:val="0"/>
              </w:numPr>
              <w:rPr>
                <w:sz w:val="22"/>
                <w:szCs w:val="22"/>
                <w:lang w:val="lv-LV"/>
              </w:rPr>
            </w:pPr>
            <w:r w:rsidRPr="00722D0B">
              <w:rPr>
                <w:sz w:val="22"/>
                <w:szCs w:val="22"/>
                <w:lang w:val="lv-LV"/>
              </w:rPr>
              <w:t>un</w:t>
            </w:r>
          </w:p>
          <w:p w:rsidR="00FB182B" w:rsidRPr="00722D0B" w:rsidRDefault="00FB182B" w:rsidP="00FB182B">
            <w:pPr>
              <w:numPr>
                <w:ilvl w:val="12"/>
                <w:numId w:val="0"/>
              </w:numPr>
              <w:rPr>
                <w:sz w:val="22"/>
                <w:szCs w:val="22"/>
                <w:lang w:val="lv-LV"/>
              </w:rPr>
            </w:pPr>
          </w:p>
          <w:p w:rsidR="00FB182B" w:rsidRPr="00722D0B" w:rsidRDefault="00FB182B" w:rsidP="00FB182B">
            <w:pPr>
              <w:numPr>
                <w:ilvl w:val="12"/>
                <w:numId w:val="0"/>
              </w:numPr>
              <w:rPr>
                <w:sz w:val="22"/>
                <w:szCs w:val="22"/>
                <w:lang w:val="lv-LV"/>
              </w:rPr>
            </w:pPr>
            <w:r w:rsidRPr="00722D0B">
              <w:rPr>
                <w:sz w:val="22"/>
                <w:szCs w:val="22"/>
                <w:lang w:val="lv-LV"/>
              </w:rPr>
              <w:t>Rottendorf Pharma GmbH</w:t>
            </w:r>
          </w:p>
          <w:p w:rsidR="00FB182B" w:rsidRPr="00722D0B" w:rsidRDefault="00FB182B" w:rsidP="00FB182B">
            <w:pPr>
              <w:numPr>
                <w:ilvl w:val="12"/>
                <w:numId w:val="0"/>
              </w:numPr>
              <w:rPr>
                <w:sz w:val="22"/>
                <w:szCs w:val="22"/>
                <w:lang w:val="lv-LV"/>
              </w:rPr>
            </w:pPr>
            <w:r w:rsidRPr="00722D0B">
              <w:rPr>
                <w:sz w:val="22"/>
                <w:szCs w:val="22"/>
                <w:lang w:val="lv-LV"/>
              </w:rPr>
              <w:t>Ostenfelder Straße 51 - 61</w:t>
            </w:r>
          </w:p>
          <w:p w:rsidR="00FB182B" w:rsidRPr="00722D0B" w:rsidRDefault="00FB182B" w:rsidP="00FB182B">
            <w:pPr>
              <w:numPr>
                <w:ilvl w:val="12"/>
                <w:numId w:val="0"/>
              </w:numPr>
              <w:rPr>
                <w:sz w:val="22"/>
                <w:szCs w:val="22"/>
                <w:lang w:val="lv-LV"/>
              </w:rPr>
            </w:pPr>
            <w:r w:rsidRPr="00722D0B">
              <w:rPr>
                <w:sz w:val="22"/>
                <w:szCs w:val="22"/>
                <w:lang w:val="lv-LV"/>
              </w:rPr>
              <w:t>D-59320 Ennigerloh</w:t>
            </w:r>
          </w:p>
          <w:p w:rsidR="00B57E2F" w:rsidRPr="00722D0B" w:rsidRDefault="00FB182B" w:rsidP="00FB182B">
            <w:pPr>
              <w:numPr>
                <w:ilvl w:val="12"/>
                <w:numId w:val="0"/>
              </w:numPr>
              <w:rPr>
                <w:sz w:val="22"/>
                <w:szCs w:val="22"/>
                <w:lang w:val="lv-LV"/>
              </w:rPr>
            </w:pPr>
            <w:r w:rsidRPr="00722D0B">
              <w:rPr>
                <w:sz w:val="22"/>
                <w:szCs w:val="22"/>
                <w:lang w:val="lv-LV"/>
              </w:rPr>
              <w:t>Vācija</w:t>
            </w:r>
          </w:p>
        </w:tc>
      </w:tr>
    </w:tbl>
    <w:p w:rsidR="00E765C4" w:rsidRPr="00722D0B" w:rsidRDefault="00E765C4">
      <w:pPr>
        <w:tabs>
          <w:tab w:val="left" w:pos="540"/>
        </w:tabs>
        <w:rPr>
          <w:color w:val="000000"/>
          <w:sz w:val="22"/>
          <w:szCs w:val="22"/>
          <w:lang w:val="lv-LV"/>
        </w:rPr>
      </w:pPr>
    </w:p>
    <w:p w:rsidR="00C86E52" w:rsidRPr="00722D0B" w:rsidRDefault="00E765C4">
      <w:pPr>
        <w:tabs>
          <w:tab w:val="left" w:pos="540"/>
        </w:tabs>
        <w:rPr>
          <w:color w:val="000000"/>
          <w:sz w:val="22"/>
          <w:szCs w:val="22"/>
          <w:lang w:val="lv-LV"/>
        </w:rPr>
      </w:pPr>
      <w:r w:rsidRPr="00722D0B">
        <w:rPr>
          <w:color w:val="000000"/>
          <w:sz w:val="22"/>
          <w:szCs w:val="22"/>
          <w:lang w:val="lv-LV"/>
        </w:rPr>
        <w:br w:type="page"/>
      </w:r>
      <w:r w:rsidR="00C86E52" w:rsidRPr="00722D0B">
        <w:rPr>
          <w:color w:val="000000"/>
          <w:sz w:val="22"/>
          <w:szCs w:val="22"/>
          <w:lang w:val="lv-LV"/>
        </w:rPr>
        <w:t xml:space="preserve">Lai </w:t>
      </w:r>
      <w:r w:rsidR="00231B63" w:rsidRPr="00722D0B">
        <w:rPr>
          <w:color w:val="000000"/>
          <w:sz w:val="22"/>
          <w:szCs w:val="22"/>
          <w:lang w:val="lv-LV"/>
        </w:rPr>
        <w:t xml:space="preserve">saņemtu </w:t>
      </w:r>
      <w:r w:rsidR="00C86E52" w:rsidRPr="00722D0B">
        <w:rPr>
          <w:color w:val="000000"/>
          <w:sz w:val="22"/>
          <w:szCs w:val="22"/>
          <w:lang w:val="lv-LV"/>
        </w:rPr>
        <w:t xml:space="preserve">papildu informāciju par šīm zālēm, lūdzam </w:t>
      </w:r>
      <w:r w:rsidR="004E0329" w:rsidRPr="00722D0B">
        <w:rPr>
          <w:color w:val="000000"/>
          <w:sz w:val="22"/>
          <w:szCs w:val="22"/>
          <w:lang w:val="lv-LV"/>
        </w:rPr>
        <w:t xml:space="preserve">sazināties </w:t>
      </w:r>
      <w:r w:rsidR="00C86E52" w:rsidRPr="00722D0B">
        <w:rPr>
          <w:color w:val="000000"/>
          <w:sz w:val="22"/>
          <w:szCs w:val="22"/>
          <w:lang w:val="lv-LV"/>
        </w:rPr>
        <w:t xml:space="preserve">ar </w:t>
      </w:r>
      <w:r w:rsidR="004E0329" w:rsidRPr="00722D0B">
        <w:rPr>
          <w:color w:val="000000"/>
          <w:sz w:val="22"/>
          <w:szCs w:val="22"/>
          <w:lang w:val="lv-LV"/>
        </w:rPr>
        <w:t>r</w:t>
      </w:r>
      <w:r w:rsidR="00C86E52" w:rsidRPr="00722D0B">
        <w:rPr>
          <w:color w:val="000000"/>
          <w:sz w:val="22"/>
          <w:szCs w:val="22"/>
          <w:lang w:val="lv-LV"/>
        </w:rPr>
        <w:t>eģistrācijas apliecības ī</w:t>
      </w:r>
      <w:r w:rsidR="001775DD" w:rsidRPr="00722D0B">
        <w:rPr>
          <w:color w:val="000000"/>
          <w:sz w:val="22"/>
          <w:szCs w:val="22"/>
          <w:lang w:val="lv-LV"/>
        </w:rPr>
        <w:t>pašnieka vietējo pārstāvniecību:</w:t>
      </w:r>
    </w:p>
    <w:p w:rsidR="00C86E52" w:rsidRPr="00722D0B" w:rsidRDefault="00C86E52">
      <w:pPr>
        <w:rPr>
          <w:color w:val="000000"/>
          <w:sz w:val="22"/>
          <w:szCs w:val="22"/>
          <w:lang w:val="lv-LV"/>
        </w:rPr>
      </w:pPr>
    </w:p>
    <w:tbl>
      <w:tblPr>
        <w:tblW w:w="9356" w:type="dxa"/>
        <w:tblInd w:w="-34" w:type="dxa"/>
        <w:tblLayout w:type="fixed"/>
        <w:tblLook w:val="0000" w:firstRow="0" w:lastRow="0" w:firstColumn="0" w:lastColumn="0" w:noHBand="0" w:noVBand="0"/>
      </w:tblPr>
      <w:tblGrid>
        <w:gridCol w:w="34"/>
        <w:gridCol w:w="4644"/>
        <w:gridCol w:w="4678"/>
      </w:tblGrid>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België/Belgique/Belgien</w:t>
            </w:r>
          </w:p>
          <w:p w:rsidR="00C742A3" w:rsidRPr="00722D0B" w:rsidRDefault="00C742A3" w:rsidP="000E473E">
            <w:pPr>
              <w:ind w:right="34"/>
              <w:rPr>
                <w:sz w:val="22"/>
                <w:szCs w:val="22"/>
                <w:lang w:val="lv-LV"/>
              </w:rPr>
            </w:pPr>
            <w:r w:rsidRPr="00722D0B">
              <w:rPr>
                <w:rFonts w:eastAsia="MS Mincho"/>
                <w:sz w:val="22"/>
                <w:szCs w:val="22"/>
                <w:lang w:val="lv-LV" w:eastAsia="ja-JP"/>
              </w:rPr>
              <w:t>SCS Boehringer Ingelheim Comm.V</w:t>
            </w:r>
            <w:r w:rsidRPr="00722D0B">
              <w:rPr>
                <w:sz w:val="22"/>
                <w:szCs w:val="22"/>
                <w:lang w:val="lv-LV" w:eastAsia="ja-JP"/>
              </w:rPr>
              <w:t xml:space="preserve"> </w:t>
            </w:r>
            <w:r w:rsidRPr="00722D0B">
              <w:rPr>
                <w:sz w:val="22"/>
                <w:szCs w:val="22"/>
                <w:lang w:val="lv-LV" w:eastAsia="ja-JP"/>
              </w:rPr>
              <w:br/>
              <w:t>Tél/Tel: +32 2 773 33 11</w:t>
            </w:r>
          </w:p>
        </w:tc>
        <w:tc>
          <w:tcPr>
            <w:tcW w:w="4678" w:type="dxa"/>
          </w:tcPr>
          <w:p w:rsidR="00C742A3" w:rsidRPr="00722D0B" w:rsidRDefault="00C742A3" w:rsidP="000E473E">
            <w:pPr>
              <w:rPr>
                <w:sz w:val="22"/>
                <w:szCs w:val="22"/>
                <w:lang w:val="lv-LV"/>
              </w:rPr>
            </w:pPr>
            <w:r w:rsidRPr="00722D0B">
              <w:rPr>
                <w:b/>
                <w:bCs/>
                <w:sz w:val="22"/>
                <w:szCs w:val="22"/>
                <w:lang w:val="lv-LV"/>
              </w:rPr>
              <w:t>Lietuva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Lietuvos filialas</w:t>
            </w:r>
          </w:p>
          <w:p w:rsidR="00C742A3" w:rsidRPr="00722D0B" w:rsidRDefault="00C742A3" w:rsidP="000E473E">
            <w:pPr>
              <w:rPr>
                <w:sz w:val="22"/>
                <w:szCs w:val="22"/>
                <w:lang w:val="lv-LV"/>
              </w:rPr>
            </w:pPr>
            <w:r w:rsidRPr="00722D0B">
              <w:rPr>
                <w:sz w:val="22"/>
                <w:szCs w:val="22"/>
                <w:lang w:val="lv-LV" w:eastAsia="ja-JP"/>
              </w:rPr>
              <w:t>Tel.: +370 37 473922</w:t>
            </w:r>
          </w:p>
          <w:p w:rsidR="00C742A3" w:rsidRPr="00722D0B" w:rsidRDefault="00C742A3" w:rsidP="000E473E">
            <w:pPr>
              <w:autoSpaceDE w:val="0"/>
              <w:autoSpaceDN w:val="0"/>
              <w:adjustRightInd w:val="0"/>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autoSpaceDE w:val="0"/>
              <w:autoSpaceDN w:val="0"/>
              <w:adjustRightInd w:val="0"/>
              <w:rPr>
                <w:b/>
                <w:bCs/>
                <w:sz w:val="22"/>
                <w:szCs w:val="22"/>
                <w:lang w:val="lv-LV"/>
              </w:rPr>
            </w:pPr>
            <w:r w:rsidRPr="00722D0B">
              <w:rPr>
                <w:b/>
                <w:bCs/>
                <w:sz w:val="22"/>
                <w:szCs w:val="22"/>
                <w:lang w:val="lv-LV"/>
              </w:rPr>
              <w:t>България</w:t>
            </w:r>
          </w:p>
          <w:p w:rsidR="00C742A3" w:rsidRPr="00722D0B" w:rsidRDefault="00C742A3" w:rsidP="000E473E">
            <w:pPr>
              <w:rPr>
                <w:sz w:val="22"/>
                <w:szCs w:val="22"/>
                <w:lang w:val="lv-LV"/>
              </w:rPr>
            </w:pPr>
            <w:r w:rsidRPr="00722D0B">
              <w:rPr>
                <w:rFonts w:eastAsia="MS Mincho"/>
                <w:sz w:val="22"/>
                <w:szCs w:val="22"/>
                <w:lang w:val="lv-LV" w:eastAsia="ja-JP"/>
              </w:rPr>
              <w:t>Бьорингер Ингелхайм РЦВ ГмбХ и Ко. КГ - клон България</w:t>
            </w:r>
          </w:p>
          <w:p w:rsidR="00C742A3" w:rsidRPr="00722D0B" w:rsidRDefault="00C742A3" w:rsidP="000E473E">
            <w:pPr>
              <w:autoSpaceDE w:val="0"/>
              <w:autoSpaceDN w:val="0"/>
              <w:adjustRightInd w:val="0"/>
              <w:rPr>
                <w:sz w:val="22"/>
                <w:szCs w:val="22"/>
                <w:lang w:val="lv-LV"/>
              </w:rPr>
            </w:pPr>
            <w:r w:rsidRPr="00722D0B">
              <w:rPr>
                <w:rFonts w:eastAsia="MS Mincho"/>
                <w:sz w:val="22"/>
                <w:szCs w:val="22"/>
                <w:lang w:val="lv-LV" w:eastAsia="ja-JP"/>
              </w:rPr>
              <w:t>Тел: +359 2 958 79 98</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rPr>
                <w:sz w:val="22"/>
                <w:szCs w:val="22"/>
                <w:lang w:val="lv-LV"/>
              </w:rPr>
            </w:pPr>
            <w:r w:rsidRPr="00722D0B">
              <w:rPr>
                <w:b/>
                <w:sz w:val="22"/>
                <w:szCs w:val="22"/>
                <w:lang w:val="lv-LV"/>
              </w:rPr>
              <w:t>Luxembourg/Luxemburg</w:t>
            </w:r>
          </w:p>
          <w:p w:rsidR="00C742A3" w:rsidRPr="00722D0B" w:rsidRDefault="00C742A3" w:rsidP="000E473E">
            <w:pPr>
              <w:rPr>
                <w:sz w:val="22"/>
                <w:szCs w:val="22"/>
                <w:lang w:val="lv-LV" w:eastAsia="ja-JP"/>
              </w:rPr>
            </w:pPr>
            <w:r w:rsidRPr="00722D0B">
              <w:rPr>
                <w:rFonts w:eastAsia="MS Mincho"/>
                <w:sz w:val="22"/>
                <w:szCs w:val="22"/>
                <w:lang w:val="lv-LV" w:eastAsia="ja-JP"/>
              </w:rPr>
              <w:t>SCS Boehringer Ingelheim Comm.V</w:t>
            </w:r>
            <w:r w:rsidRPr="00722D0B">
              <w:rPr>
                <w:sz w:val="22"/>
                <w:szCs w:val="22"/>
                <w:lang w:val="lv-LV" w:eastAsia="ja-JP"/>
              </w:rPr>
              <w:t xml:space="preserve"> </w:t>
            </w:r>
            <w:r w:rsidRPr="00722D0B">
              <w:rPr>
                <w:sz w:val="22"/>
                <w:szCs w:val="22"/>
                <w:lang w:val="lv-LV" w:eastAsia="ja-JP"/>
              </w:rPr>
              <w:br/>
              <w:t>Tél/Tel: +32 2 773 33 11</w:t>
            </w:r>
          </w:p>
          <w:p w:rsidR="00C742A3" w:rsidRPr="00722D0B" w:rsidRDefault="00C742A3" w:rsidP="000E473E">
            <w:pPr>
              <w:tabs>
                <w:tab w:val="left" w:pos="-720"/>
              </w:tabs>
              <w:suppressAutoHyphens/>
              <w:rPr>
                <w:sz w:val="22"/>
                <w:szCs w:val="22"/>
                <w:lang w:val="lv-LV"/>
              </w:rPr>
            </w:pPr>
          </w:p>
        </w:tc>
      </w:tr>
      <w:tr w:rsidR="00C742A3" w:rsidRPr="00722D0B" w:rsidTr="000E473E">
        <w:trPr>
          <w:gridBefore w:val="1"/>
          <w:wBefore w:w="34" w:type="dxa"/>
          <w:trHeight w:val="1031"/>
        </w:trPr>
        <w:tc>
          <w:tcPr>
            <w:tcW w:w="4644" w:type="dxa"/>
          </w:tcPr>
          <w:p w:rsidR="00C742A3" w:rsidRPr="00722D0B" w:rsidRDefault="00C742A3" w:rsidP="000E473E">
            <w:pPr>
              <w:tabs>
                <w:tab w:val="left" w:pos="-720"/>
              </w:tabs>
              <w:suppressAutoHyphens/>
              <w:rPr>
                <w:sz w:val="22"/>
                <w:szCs w:val="22"/>
                <w:lang w:val="lv-LV"/>
              </w:rPr>
            </w:pPr>
            <w:r w:rsidRPr="00722D0B">
              <w:rPr>
                <w:b/>
                <w:sz w:val="22"/>
                <w:szCs w:val="22"/>
                <w:lang w:val="lv-LV"/>
              </w:rPr>
              <w:t>Česká republika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spol. s r.o.</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+420 234 655 111</w:t>
            </w:r>
          </w:p>
        </w:tc>
        <w:tc>
          <w:tcPr>
            <w:tcW w:w="4678" w:type="dxa"/>
          </w:tcPr>
          <w:p w:rsidR="00C742A3" w:rsidRPr="00722D0B" w:rsidRDefault="00C742A3" w:rsidP="000E473E">
            <w:pPr>
              <w:spacing w:line="260" w:lineRule="atLeast"/>
              <w:rPr>
                <w:b/>
                <w:sz w:val="22"/>
                <w:szCs w:val="22"/>
                <w:lang w:val="lv-LV"/>
              </w:rPr>
            </w:pPr>
            <w:r w:rsidRPr="00722D0B">
              <w:rPr>
                <w:b/>
                <w:sz w:val="22"/>
                <w:szCs w:val="22"/>
                <w:lang w:val="lv-LV"/>
              </w:rPr>
              <w:t>Magyarország</w:t>
            </w:r>
          </w:p>
          <w:p w:rsidR="00C742A3" w:rsidRPr="00722D0B" w:rsidRDefault="00C742A3" w:rsidP="000E473E">
            <w:pPr>
              <w:tabs>
                <w:tab w:val="left" w:pos="-720"/>
              </w:tabs>
              <w:suppressAutoHyphens/>
              <w:rPr>
                <w:sz w:val="22"/>
                <w:szCs w:val="22"/>
                <w:lang w:val="lv-LV" w:eastAsia="de-DE"/>
              </w:rPr>
            </w:pPr>
            <w:r w:rsidRPr="00722D0B">
              <w:rPr>
                <w:sz w:val="22"/>
                <w:szCs w:val="22"/>
                <w:lang w:val="lv-LV" w:eastAsia="de-DE"/>
              </w:rPr>
              <w:t xml:space="preserve">Boehringer Ingelheim RCV GmbH &amp; Co KG </w:t>
            </w:r>
          </w:p>
          <w:p w:rsidR="00C742A3" w:rsidRPr="00722D0B" w:rsidRDefault="00C742A3" w:rsidP="000E473E">
            <w:pPr>
              <w:rPr>
                <w:b/>
                <w:sz w:val="22"/>
                <w:szCs w:val="22"/>
                <w:lang w:val="lv-LV"/>
              </w:rPr>
            </w:pPr>
            <w:r w:rsidRPr="00722D0B">
              <w:rPr>
                <w:sz w:val="22"/>
                <w:szCs w:val="22"/>
                <w:lang w:val="lv-LV" w:eastAsia="de-DE"/>
              </w:rPr>
              <w:t>Magyarországi Fióktelepe</w:t>
            </w:r>
            <w:r w:rsidRPr="00722D0B">
              <w:rPr>
                <w:sz w:val="22"/>
                <w:szCs w:val="22"/>
                <w:lang w:val="lv-LV" w:eastAsia="de-DE"/>
              </w:rPr>
              <w:br/>
              <w:t>Tel.: +36 1 299 8900</w:t>
            </w:r>
          </w:p>
          <w:p w:rsidR="00C742A3" w:rsidRPr="00722D0B" w:rsidRDefault="00C742A3" w:rsidP="000E473E">
            <w:pPr>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Danmark</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Danmark A/S</w:t>
            </w:r>
          </w:p>
          <w:p w:rsidR="00C742A3" w:rsidRPr="00722D0B" w:rsidRDefault="00C742A3" w:rsidP="00F7517C">
            <w:pPr>
              <w:tabs>
                <w:tab w:val="left" w:pos="-720"/>
              </w:tabs>
              <w:suppressAutoHyphens/>
              <w:rPr>
                <w:sz w:val="22"/>
                <w:szCs w:val="22"/>
                <w:lang w:val="lv-LV"/>
              </w:rPr>
            </w:pPr>
            <w:r w:rsidRPr="00722D0B">
              <w:rPr>
                <w:sz w:val="22"/>
                <w:szCs w:val="22"/>
                <w:lang w:val="lv-LV" w:eastAsia="ja-JP"/>
              </w:rPr>
              <w:t xml:space="preserve">Tlf: +45 39 15 88 </w:t>
            </w:r>
            <w:r w:rsidR="00F7517C" w:rsidRPr="00722D0B">
              <w:rPr>
                <w:sz w:val="22"/>
                <w:szCs w:val="22"/>
                <w:lang w:val="lv-LV" w:eastAsia="ja-JP"/>
              </w:rPr>
              <w:t>88</w:t>
            </w:r>
          </w:p>
        </w:tc>
        <w:tc>
          <w:tcPr>
            <w:tcW w:w="4678" w:type="dxa"/>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Malta</w:t>
            </w:r>
          </w:p>
          <w:p w:rsidR="007205BB" w:rsidRPr="00722D0B" w:rsidRDefault="007205BB" w:rsidP="007205BB">
            <w:pPr>
              <w:rPr>
                <w:sz w:val="22"/>
                <w:szCs w:val="22"/>
                <w:lang w:val="lv-LV" w:eastAsia="ja-JP"/>
              </w:rPr>
            </w:pPr>
            <w:r w:rsidRPr="00722D0B">
              <w:rPr>
                <w:sz w:val="22"/>
                <w:szCs w:val="22"/>
                <w:lang w:val="lv-LV" w:eastAsia="ja-JP"/>
              </w:rPr>
              <w:t>Boehringer Ingelheim Ireland Ltd.</w:t>
            </w:r>
          </w:p>
          <w:p w:rsidR="00C742A3" w:rsidRPr="00722D0B" w:rsidRDefault="007205BB" w:rsidP="000E473E">
            <w:pPr>
              <w:rPr>
                <w:sz w:val="22"/>
                <w:szCs w:val="22"/>
                <w:lang w:val="lv-LV" w:eastAsia="ja-JP"/>
              </w:rPr>
            </w:pPr>
            <w:r w:rsidRPr="00722D0B">
              <w:rPr>
                <w:sz w:val="22"/>
                <w:szCs w:val="22"/>
                <w:lang w:val="lv-LV" w:eastAsia="ja-JP"/>
              </w:rPr>
              <w:t>Tel: +353 1 295 9620</w:t>
            </w:r>
          </w:p>
          <w:p w:rsidR="00C742A3" w:rsidRPr="00722D0B" w:rsidRDefault="00C742A3" w:rsidP="000E473E">
            <w:pPr>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Deutschland</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Pharma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+49 (0) 800 / 77 90 900</w:t>
            </w:r>
          </w:p>
        </w:tc>
        <w:tc>
          <w:tcPr>
            <w:tcW w:w="4678" w:type="dxa"/>
          </w:tcPr>
          <w:p w:rsidR="00C742A3" w:rsidRPr="00722D0B" w:rsidRDefault="00C742A3" w:rsidP="000E473E">
            <w:pPr>
              <w:suppressAutoHyphens/>
              <w:rPr>
                <w:sz w:val="22"/>
                <w:szCs w:val="22"/>
                <w:lang w:val="lv-LV"/>
              </w:rPr>
            </w:pPr>
            <w:r w:rsidRPr="00722D0B">
              <w:rPr>
                <w:b/>
                <w:sz w:val="22"/>
                <w:szCs w:val="22"/>
                <w:lang w:val="lv-LV"/>
              </w:rPr>
              <w:t>Nederland</w:t>
            </w:r>
          </w:p>
          <w:p w:rsidR="00C742A3" w:rsidRPr="00722D0B" w:rsidRDefault="00C742A3" w:rsidP="000E473E">
            <w:pPr>
              <w:rPr>
                <w:sz w:val="22"/>
                <w:szCs w:val="22"/>
                <w:lang w:val="lv-LV" w:eastAsia="ja-JP"/>
              </w:rPr>
            </w:pPr>
            <w:r w:rsidRPr="00722D0B">
              <w:rPr>
                <w:sz w:val="22"/>
                <w:szCs w:val="22"/>
                <w:lang w:val="lv-LV" w:eastAsia="ja-JP"/>
              </w:rPr>
              <w:t>Boehringer Ingelheim b.v.</w:t>
            </w:r>
          </w:p>
          <w:p w:rsidR="00C742A3" w:rsidRPr="00722D0B" w:rsidRDefault="00C742A3" w:rsidP="000E473E">
            <w:pPr>
              <w:rPr>
                <w:sz w:val="22"/>
                <w:szCs w:val="22"/>
                <w:lang w:val="lv-LV" w:eastAsia="ja-JP"/>
              </w:rPr>
            </w:pPr>
            <w:r w:rsidRPr="00722D0B">
              <w:rPr>
                <w:sz w:val="22"/>
                <w:szCs w:val="22"/>
                <w:lang w:val="lv-LV" w:eastAsia="ja-JP"/>
              </w:rPr>
              <w:t>Tel: +31  (0) 800 22 55 889</w:t>
            </w:r>
          </w:p>
          <w:p w:rsidR="00C742A3" w:rsidRPr="00722D0B" w:rsidRDefault="00C742A3" w:rsidP="000E473E">
            <w:pPr>
              <w:tabs>
                <w:tab w:val="left" w:pos="-720"/>
              </w:tabs>
              <w:suppressAutoHyphens/>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tabs>
                <w:tab w:val="left" w:pos="-720"/>
              </w:tabs>
              <w:suppressAutoHyphens/>
              <w:rPr>
                <w:b/>
                <w:bCs/>
                <w:sz w:val="22"/>
                <w:szCs w:val="22"/>
                <w:lang w:val="lv-LV"/>
              </w:rPr>
            </w:pPr>
            <w:r w:rsidRPr="00722D0B">
              <w:rPr>
                <w:b/>
                <w:bCs/>
                <w:sz w:val="22"/>
                <w:szCs w:val="22"/>
                <w:lang w:val="lv-LV"/>
              </w:rPr>
              <w:t>Eesti</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tabs>
                <w:tab w:val="left" w:pos="-720"/>
              </w:tabs>
              <w:suppressAutoHyphens/>
              <w:rPr>
                <w:sz w:val="22"/>
                <w:szCs w:val="22"/>
                <w:lang w:val="lv-LV" w:eastAsia="de-DE"/>
              </w:rPr>
            </w:pPr>
            <w:r w:rsidRPr="00722D0B">
              <w:rPr>
                <w:sz w:val="22"/>
                <w:szCs w:val="22"/>
                <w:lang w:val="lv-LV" w:eastAsia="de-DE"/>
              </w:rPr>
              <w:t>Eesti Filiaal</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+372 612 8000</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rPr>
                <w:sz w:val="22"/>
                <w:szCs w:val="22"/>
                <w:lang w:val="lv-LV"/>
              </w:rPr>
            </w:pPr>
            <w:r w:rsidRPr="00722D0B">
              <w:rPr>
                <w:b/>
                <w:sz w:val="22"/>
                <w:szCs w:val="22"/>
                <w:lang w:val="lv-LV"/>
              </w:rPr>
              <w:t>Norge</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Norway KS</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Tlf: +47 66 76 13 00</w:t>
            </w:r>
          </w:p>
          <w:p w:rsidR="00C742A3" w:rsidRPr="00722D0B" w:rsidRDefault="00C742A3" w:rsidP="000E473E">
            <w:pPr>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Ελλάδα</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Ellas A.E.</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Tηλ: +30 2 10 89 06 300</w:t>
            </w:r>
          </w:p>
        </w:tc>
        <w:tc>
          <w:tcPr>
            <w:tcW w:w="4678" w:type="dxa"/>
          </w:tcPr>
          <w:p w:rsidR="00C742A3" w:rsidRPr="00722D0B" w:rsidRDefault="00C742A3" w:rsidP="000E473E">
            <w:pPr>
              <w:rPr>
                <w:sz w:val="22"/>
                <w:szCs w:val="22"/>
                <w:lang w:val="lv-LV"/>
              </w:rPr>
            </w:pPr>
            <w:r w:rsidRPr="00722D0B">
              <w:rPr>
                <w:b/>
                <w:bCs/>
                <w:sz w:val="22"/>
                <w:szCs w:val="22"/>
                <w:lang w:val="lv-LV"/>
              </w:rPr>
              <w:t>Österreich</w:t>
            </w:r>
          </w:p>
          <w:p w:rsidR="00C742A3" w:rsidRPr="00722D0B" w:rsidRDefault="00C742A3" w:rsidP="000E473E">
            <w:pPr>
              <w:autoSpaceDE w:val="0"/>
              <w:autoSpaceDN w:val="0"/>
              <w:adjustRightInd w:val="0"/>
              <w:rPr>
                <w:sz w:val="22"/>
                <w:szCs w:val="22"/>
                <w:lang w:val="lv-LV" w:eastAsia="de-DE"/>
              </w:rPr>
            </w:pPr>
            <w:r w:rsidRPr="00722D0B">
              <w:rPr>
                <w:sz w:val="22"/>
                <w:szCs w:val="22"/>
                <w:lang w:val="lv-LV" w:eastAsia="de-DE"/>
              </w:rPr>
              <w:t>Boehringer Ingelheim 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de-DE"/>
              </w:rPr>
              <w:t xml:space="preserve">Tel: </w:t>
            </w:r>
            <w:r w:rsidR="006D384F" w:rsidRPr="00722D0B">
              <w:rPr>
                <w:sz w:val="22"/>
                <w:szCs w:val="22"/>
                <w:lang w:val="lv-LV" w:eastAsia="de-DE"/>
              </w:rPr>
              <w:t>+43 1 80 105-7870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España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España</w:t>
            </w:r>
            <w:r w:rsidR="00A30899" w:rsidRPr="00722D0B">
              <w:rPr>
                <w:sz w:val="22"/>
                <w:szCs w:val="22"/>
                <w:lang w:val="lv-LV" w:eastAsia="ja-JP"/>
              </w:rPr>
              <w:t>,</w:t>
            </w:r>
            <w:r w:rsidRPr="00722D0B">
              <w:rPr>
                <w:sz w:val="22"/>
                <w:szCs w:val="22"/>
                <w:lang w:val="lv-LV" w:eastAsia="ja-JP"/>
              </w:rPr>
              <w:t xml:space="preserve"> S.A.</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+34 93 404 51 00</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tabs>
                <w:tab w:val="left" w:pos="-720"/>
                <w:tab w:val="left" w:pos="4536"/>
              </w:tabs>
              <w:suppressAutoHyphens/>
              <w:rPr>
                <w:b/>
                <w:bCs/>
                <w:i/>
                <w:iCs/>
                <w:sz w:val="22"/>
                <w:szCs w:val="22"/>
                <w:lang w:val="lv-LV"/>
              </w:rPr>
            </w:pPr>
            <w:r w:rsidRPr="00722D0B">
              <w:rPr>
                <w:b/>
                <w:sz w:val="22"/>
                <w:szCs w:val="22"/>
                <w:lang w:val="lv-LV"/>
              </w:rPr>
              <w:t>Polska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Sp.zo.o.</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+48 22 699 0 699</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France</w:t>
            </w:r>
          </w:p>
          <w:p w:rsidR="00C742A3" w:rsidRPr="00722D0B" w:rsidRDefault="00C742A3" w:rsidP="000E473E">
            <w:pPr>
              <w:rPr>
                <w:sz w:val="22"/>
                <w:szCs w:val="22"/>
                <w:lang w:val="lv-LV" w:eastAsia="ja-JP"/>
              </w:rPr>
            </w:pPr>
            <w:r w:rsidRPr="00722D0B">
              <w:rPr>
                <w:sz w:val="22"/>
                <w:szCs w:val="22"/>
                <w:lang w:val="lv-LV" w:eastAsia="ja-JP"/>
              </w:rPr>
              <w:t>Boehringer Ingelheim France S.A.S.</w:t>
            </w:r>
          </w:p>
          <w:p w:rsidR="00C742A3" w:rsidRPr="00722D0B" w:rsidRDefault="00C742A3" w:rsidP="000E473E">
            <w:pPr>
              <w:rPr>
                <w:b/>
                <w:sz w:val="22"/>
                <w:szCs w:val="22"/>
                <w:lang w:val="lv-LV"/>
              </w:rPr>
            </w:pPr>
            <w:r w:rsidRPr="00722D0B">
              <w:rPr>
                <w:sz w:val="22"/>
                <w:szCs w:val="22"/>
                <w:lang w:val="lv-LV" w:eastAsia="ja-JP"/>
              </w:rPr>
              <w:t>Tél: +33 3 26 50 45 33</w:t>
            </w:r>
          </w:p>
        </w:tc>
        <w:tc>
          <w:tcPr>
            <w:tcW w:w="4678" w:type="dxa"/>
          </w:tcPr>
          <w:p w:rsidR="00C742A3" w:rsidRPr="00722D0B" w:rsidRDefault="00C742A3" w:rsidP="000E473E">
            <w:pPr>
              <w:rPr>
                <w:sz w:val="22"/>
                <w:szCs w:val="22"/>
                <w:lang w:val="lv-LV"/>
              </w:rPr>
            </w:pPr>
            <w:r w:rsidRPr="00722D0B">
              <w:rPr>
                <w:b/>
                <w:sz w:val="22"/>
                <w:szCs w:val="22"/>
                <w:lang w:val="lv-LV"/>
              </w:rPr>
              <w:t>Portugal</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 xml:space="preserve">Boehringer Ingelheim, </w:t>
            </w:r>
            <w:r w:rsidR="0038765A" w:rsidRPr="00722D0B">
              <w:rPr>
                <w:sz w:val="22"/>
                <w:szCs w:val="22"/>
                <w:lang w:val="lv-LV" w:eastAsia="ja-JP"/>
              </w:rPr>
              <w:t xml:space="preserve">Unipessoal, </w:t>
            </w:r>
            <w:r w:rsidRPr="00722D0B">
              <w:rPr>
                <w:sz w:val="22"/>
                <w:szCs w:val="22"/>
                <w:lang w:val="lv-LV" w:eastAsia="ja-JP"/>
              </w:rPr>
              <w:t>Lda.</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+351 21 313 53 00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C742A3">
            <w:pPr>
              <w:pStyle w:val="HeadNoNum1"/>
              <w:rPr>
                <w:noProof w:val="0"/>
                <w:lang w:val="lv-LV"/>
              </w:rPr>
            </w:pPr>
            <w:r w:rsidRPr="00722D0B">
              <w:rPr>
                <w:noProof w:val="0"/>
                <w:lang w:val="lv-LV"/>
              </w:rPr>
              <w:t>Hrvatska</w:t>
            </w:r>
          </w:p>
          <w:p w:rsidR="00C742A3" w:rsidRPr="00722D0B" w:rsidRDefault="00C742A3" w:rsidP="00C742A3">
            <w:pPr>
              <w:pStyle w:val="HeadNoNum1"/>
              <w:rPr>
                <w:b w:val="0"/>
                <w:noProof w:val="0"/>
                <w:lang w:val="lv-LV"/>
              </w:rPr>
            </w:pPr>
            <w:r w:rsidRPr="00722D0B">
              <w:rPr>
                <w:b w:val="0"/>
                <w:noProof w:val="0"/>
                <w:lang w:val="lv-LV"/>
              </w:rPr>
              <w:t>Boehringer Ingelheim Zagreb d.o.o.</w:t>
            </w:r>
          </w:p>
          <w:p w:rsidR="00C742A3" w:rsidRPr="00722D0B" w:rsidRDefault="00C742A3" w:rsidP="000E473E">
            <w:pPr>
              <w:tabs>
                <w:tab w:val="left" w:pos="-720"/>
                <w:tab w:val="left" w:pos="4536"/>
              </w:tabs>
              <w:suppressAutoHyphens/>
              <w:rPr>
                <w:sz w:val="22"/>
                <w:szCs w:val="22"/>
                <w:lang w:val="lv-LV"/>
              </w:rPr>
            </w:pPr>
            <w:r w:rsidRPr="00722D0B">
              <w:rPr>
                <w:lang w:val="lv-LV"/>
              </w:rPr>
              <w:t xml:space="preserve">Tel: +385 1 2444 600 </w:t>
            </w:r>
          </w:p>
        </w:tc>
        <w:tc>
          <w:tcPr>
            <w:tcW w:w="4678" w:type="dxa"/>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România</w:t>
            </w:r>
          </w:p>
          <w:p w:rsidR="00C742A3" w:rsidRPr="00722D0B" w:rsidRDefault="00C742A3" w:rsidP="000E473E">
            <w:pPr>
              <w:rPr>
                <w:sz w:val="22"/>
                <w:szCs w:val="22"/>
                <w:lang w:val="lv-LV"/>
              </w:rPr>
            </w:pPr>
            <w:r w:rsidRPr="00722D0B">
              <w:rPr>
                <w:sz w:val="22"/>
                <w:szCs w:val="22"/>
                <w:lang w:val="lv-LV"/>
              </w:rPr>
              <w:t>Boehringer Ingelheim RCV GmbH &amp; Co KG Viena - Sucursala Bucuresti</w:t>
            </w:r>
          </w:p>
          <w:p w:rsidR="00C742A3" w:rsidRPr="00722D0B" w:rsidRDefault="00C742A3" w:rsidP="000E473E">
            <w:pPr>
              <w:rPr>
                <w:sz w:val="22"/>
                <w:szCs w:val="22"/>
                <w:lang w:val="lv-LV"/>
              </w:rPr>
            </w:pPr>
            <w:r w:rsidRPr="00722D0B">
              <w:rPr>
                <w:sz w:val="22"/>
                <w:szCs w:val="22"/>
                <w:lang w:val="lv-LV"/>
              </w:rPr>
              <w:t>Tel: +40 21 3022800</w:t>
            </w:r>
          </w:p>
          <w:p w:rsidR="00C742A3" w:rsidRPr="00722D0B" w:rsidRDefault="00C742A3" w:rsidP="000E473E">
            <w:pPr>
              <w:tabs>
                <w:tab w:val="left" w:pos="-720"/>
                <w:tab w:val="left" w:pos="4536"/>
              </w:tabs>
              <w:suppressAutoHyphens/>
              <w:rPr>
                <w:b/>
                <w:sz w:val="22"/>
                <w:szCs w:val="22"/>
                <w:lang w:val="lv-LV"/>
              </w:rPr>
            </w:pPr>
          </w:p>
        </w:tc>
      </w:tr>
      <w:tr w:rsidR="00C742A3" w:rsidRPr="00722D0B" w:rsidTr="000E473E">
        <w:tc>
          <w:tcPr>
            <w:tcW w:w="4678" w:type="dxa"/>
            <w:gridSpan w:val="2"/>
          </w:tcPr>
          <w:p w:rsidR="00C742A3" w:rsidRPr="00722D0B" w:rsidRDefault="00C742A3" w:rsidP="000E473E">
            <w:pPr>
              <w:rPr>
                <w:sz w:val="22"/>
                <w:szCs w:val="22"/>
                <w:lang w:val="lv-LV"/>
              </w:rPr>
            </w:pPr>
            <w:r w:rsidRPr="00722D0B">
              <w:rPr>
                <w:sz w:val="22"/>
                <w:szCs w:val="22"/>
                <w:lang w:val="lv-LV"/>
              </w:rPr>
              <w:br w:type="page"/>
            </w:r>
            <w:r w:rsidRPr="00722D0B">
              <w:rPr>
                <w:b/>
                <w:sz w:val="22"/>
                <w:szCs w:val="22"/>
                <w:lang w:val="lv-LV"/>
              </w:rPr>
              <w:t>Ireland</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Ireland Ltd.</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+353 1 295 9620</w:t>
            </w:r>
          </w:p>
        </w:tc>
        <w:tc>
          <w:tcPr>
            <w:tcW w:w="4678" w:type="dxa"/>
          </w:tcPr>
          <w:p w:rsidR="00C742A3" w:rsidRPr="00722D0B" w:rsidRDefault="00C742A3" w:rsidP="000E473E">
            <w:pPr>
              <w:rPr>
                <w:sz w:val="22"/>
                <w:szCs w:val="22"/>
                <w:lang w:val="lv-LV"/>
              </w:rPr>
            </w:pPr>
            <w:r w:rsidRPr="00722D0B">
              <w:rPr>
                <w:b/>
                <w:sz w:val="22"/>
                <w:szCs w:val="22"/>
                <w:lang w:val="lv-LV"/>
              </w:rPr>
              <w:t>Slovenija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Podružnica Ljubljana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+386 1 586 40 00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keepNext/>
              <w:keepLines/>
              <w:rPr>
                <w:b/>
                <w:sz w:val="22"/>
                <w:szCs w:val="22"/>
                <w:lang w:val="lv-LV"/>
              </w:rPr>
            </w:pPr>
            <w:r w:rsidRPr="00722D0B">
              <w:rPr>
                <w:b/>
                <w:sz w:val="22"/>
                <w:szCs w:val="22"/>
                <w:lang w:val="lv-LV"/>
              </w:rPr>
              <w:t>Ísland</w:t>
            </w:r>
          </w:p>
          <w:p w:rsidR="00C742A3" w:rsidRPr="00722D0B" w:rsidRDefault="00C742A3" w:rsidP="000E473E">
            <w:pPr>
              <w:keepNext/>
              <w:keepLines/>
              <w:tabs>
                <w:tab w:val="left" w:pos="-720"/>
              </w:tabs>
              <w:suppressAutoHyphens/>
              <w:rPr>
                <w:sz w:val="22"/>
                <w:szCs w:val="22"/>
                <w:lang w:val="lv-LV" w:eastAsia="ja-JP"/>
              </w:rPr>
            </w:pPr>
            <w:r w:rsidRPr="00722D0B">
              <w:rPr>
                <w:sz w:val="22"/>
                <w:szCs w:val="22"/>
                <w:lang w:val="lv-LV" w:eastAsia="ja-JP"/>
              </w:rPr>
              <w:t>Vistor hf.</w:t>
            </w:r>
          </w:p>
          <w:p w:rsidR="00C742A3" w:rsidRPr="00722D0B" w:rsidRDefault="00C742A3" w:rsidP="000E473E">
            <w:pPr>
              <w:keepNext/>
              <w:keepLines/>
              <w:tabs>
                <w:tab w:val="left" w:pos="-720"/>
              </w:tabs>
              <w:suppressAutoHyphens/>
              <w:rPr>
                <w:sz w:val="22"/>
                <w:szCs w:val="22"/>
                <w:lang w:val="lv-LV"/>
              </w:rPr>
            </w:pPr>
            <w:r w:rsidRPr="00722D0B">
              <w:rPr>
                <w:sz w:val="22"/>
                <w:szCs w:val="22"/>
                <w:lang w:val="lv-LV"/>
              </w:rPr>
              <w:t>Sími</w:t>
            </w:r>
            <w:r w:rsidR="00231B63" w:rsidRPr="00722D0B">
              <w:rPr>
                <w:sz w:val="22"/>
                <w:szCs w:val="22"/>
                <w:lang w:val="lv-LV"/>
              </w:rPr>
              <w:t>/</w:t>
            </w:r>
            <w:r w:rsidRPr="00722D0B">
              <w:rPr>
                <w:sz w:val="22"/>
                <w:szCs w:val="22"/>
                <w:lang w:val="lv-LV" w:eastAsia="ja-JP"/>
              </w:rPr>
              <w:t>Tel: +354 535 7000</w:t>
            </w:r>
          </w:p>
          <w:p w:rsidR="00C742A3" w:rsidRPr="00722D0B" w:rsidRDefault="00C742A3" w:rsidP="000E473E">
            <w:pPr>
              <w:keepNext/>
              <w:keepLines/>
              <w:tabs>
                <w:tab w:val="left" w:pos="-720"/>
              </w:tabs>
              <w:suppressAutoHyphens/>
              <w:rPr>
                <w:sz w:val="22"/>
                <w:szCs w:val="22"/>
                <w:lang w:val="lv-LV"/>
              </w:rPr>
            </w:pPr>
          </w:p>
        </w:tc>
        <w:tc>
          <w:tcPr>
            <w:tcW w:w="4678" w:type="dxa"/>
          </w:tcPr>
          <w:p w:rsidR="00C742A3" w:rsidRPr="00722D0B" w:rsidRDefault="00C742A3" w:rsidP="000E473E">
            <w:pPr>
              <w:keepNext/>
              <w:keepLines/>
              <w:tabs>
                <w:tab w:val="left" w:pos="-720"/>
              </w:tabs>
              <w:suppressAutoHyphens/>
              <w:rPr>
                <w:b/>
                <w:sz w:val="22"/>
                <w:szCs w:val="22"/>
                <w:lang w:val="lv-LV"/>
              </w:rPr>
            </w:pPr>
            <w:r w:rsidRPr="00722D0B">
              <w:rPr>
                <w:b/>
                <w:sz w:val="22"/>
                <w:szCs w:val="22"/>
                <w:lang w:val="lv-LV"/>
              </w:rPr>
              <w:t>Slovenská republika</w:t>
            </w:r>
          </w:p>
          <w:p w:rsidR="00C742A3" w:rsidRPr="00722D0B" w:rsidRDefault="00C742A3" w:rsidP="000E473E">
            <w:pPr>
              <w:keepNext/>
              <w:keepLines/>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keepNext/>
              <w:keepLines/>
              <w:tabs>
                <w:tab w:val="left" w:pos="-720"/>
              </w:tabs>
              <w:suppressAutoHyphens/>
              <w:rPr>
                <w:sz w:val="22"/>
                <w:szCs w:val="22"/>
                <w:lang w:val="lv-LV" w:eastAsia="de-DE"/>
              </w:rPr>
            </w:pPr>
            <w:r w:rsidRPr="00722D0B">
              <w:rPr>
                <w:sz w:val="22"/>
                <w:szCs w:val="22"/>
                <w:lang w:val="lv-LV" w:eastAsia="de-DE"/>
              </w:rPr>
              <w:t>organizačná zložka</w:t>
            </w:r>
          </w:p>
          <w:p w:rsidR="00C742A3" w:rsidRPr="00722D0B" w:rsidRDefault="00C742A3" w:rsidP="000E473E">
            <w:pPr>
              <w:keepNext/>
              <w:keepLines/>
              <w:tabs>
                <w:tab w:val="left" w:pos="-720"/>
              </w:tabs>
              <w:suppressAutoHyphens/>
              <w:rPr>
                <w:sz w:val="22"/>
                <w:szCs w:val="22"/>
                <w:lang w:val="lv-LV" w:eastAsia="de-DE"/>
              </w:rPr>
            </w:pPr>
            <w:r w:rsidRPr="00722D0B">
              <w:rPr>
                <w:sz w:val="22"/>
                <w:szCs w:val="22"/>
                <w:lang w:val="lv-LV" w:eastAsia="de-DE"/>
              </w:rPr>
              <w:t>Tel: +421 2 5810 1211</w:t>
            </w:r>
          </w:p>
          <w:p w:rsidR="00C742A3" w:rsidRPr="00722D0B" w:rsidRDefault="00C742A3" w:rsidP="000E473E">
            <w:pPr>
              <w:keepNext/>
              <w:keepLines/>
              <w:tabs>
                <w:tab w:val="left" w:pos="-720"/>
              </w:tabs>
              <w:suppressAutoHyphens/>
              <w:rPr>
                <w:b/>
                <w:sz w:val="22"/>
                <w:szCs w:val="22"/>
                <w:lang w:val="lv-LV"/>
              </w:rPr>
            </w:pPr>
          </w:p>
        </w:tc>
      </w:tr>
      <w:tr w:rsidR="00C742A3" w:rsidRPr="00722D0B" w:rsidTr="000E473E">
        <w:tc>
          <w:tcPr>
            <w:tcW w:w="4678" w:type="dxa"/>
            <w:gridSpan w:val="2"/>
          </w:tcPr>
          <w:p w:rsidR="00C742A3" w:rsidRPr="00722D0B" w:rsidRDefault="00C742A3" w:rsidP="000E473E">
            <w:pPr>
              <w:rPr>
                <w:sz w:val="22"/>
                <w:szCs w:val="22"/>
                <w:lang w:val="lv-LV"/>
              </w:rPr>
            </w:pPr>
            <w:r w:rsidRPr="00722D0B">
              <w:rPr>
                <w:b/>
                <w:sz w:val="22"/>
                <w:szCs w:val="22"/>
                <w:lang w:val="lv-LV"/>
              </w:rPr>
              <w:t>Italia</w:t>
            </w:r>
          </w:p>
          <w:p w:rsidR="00C742A3" w:rsidRPr="00722D0B" w:rsidRDefault="00C742A3" w:rsidP="000E473E">
            <w:pPr>
              <w:rPr>
                <w:sz w:val="22"/>
                <w:szCs w:val="22"/>
                <w:lang w:val="lv-LV" w:eastAsia="ja-JP"/>
              </w:rPr>
            </w:pPr>
            <w:r w:rsidRPr="00722D0B">
              <w:rPr>
                <w:sz w:val="22"/>
                <w:szCs w:val="22"/>
                <w:lang w:val="lv-LV" w:eastAsia="ja-JP"/>
              </w:rPr>
              <w:t>Boehringer Ingelheim Italia S.p.A.</w:t>
            </w:r>
          </w:p>
          <w:p w:rsidR="00C742A3" w:rsidRPr="00722D0B" w:rsidRDefault="00C742A3" w:rsidP="000E473E">
            <w:pPr>
              <w:rPr>
                <w:b/>
                <w:sz w:val="22"/>
                <w:szCs w:val="22"/>
                <w:lang w:val="lv-LV"/>
              </w:rPr>
            </w:pPr>
            <w:r w:rsidRPr="00722D0B">
              <w:rPr>
                <w:sz w:val="22"/>
                <w:szCs w:val="22"/>
                <w:lang w:val="lv-LV" w:eastAsia="ja-JP"/>
              </w:rPr>
              <w:t>Tel: +39 02 5355 1</w:t>
            </w:r>
          </w:p>
        </w:tc>
        <w:tc>
          <w:tcPr>
            <w:tcW w:w="4678" w:type="dxa"/>
          </w:tcPr>
          <w:p w:rsidR="00C742A3" w:rsidRPr="00722D0B" w:rsidRDefault="00C742A3" w:rsidP="000E473E">
            <w:pPr>
              <w:tabs>
                <w:tab w:val="left" w:pos="-720"/>
                <w:tab w:val="left" w:pos="4536"/>
              </w:tabs>
              <w:suppressAutoHyphens/>
              <w:rPr>
                <w:sz w:val="22"/>
                <w:szCs w:val="22"/>
                <w:lang w:val="lv-LV"/>
              </w:rPr>
            </w:pPr>
            <w:r w:rsidRPr="00722D0B">
              <w:rPr>
                <w:b/>
                <w:sz w:val="22"/>
                <w:szCs w:val="22"/>
                <w:lang w:val="lv-LV"/>
              </w:rPr>
              <w:t>Suomi/Finland</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Finland Ky</w:t>
            </w:r>
          </w:p>
          <w:p w:rsidR="00C742A3" w:rsidRPr="00722D0B" w:rsidRDefault="00C742A3" w:rsidP="000E473E">
            <w:pPr>
              <w:tabs>
                <w:tab w:val="left" w:pos="-720"/>
              </w:tabs>
              <w:suppressAutoHyphens/>
              <w:jc w:val="both"/>
              <w:rPr>
                <w:sz w:val="22"/>
                <w:szCs w:val="22"/>
                <w:lang w:val="lv-LV"/>
              </w:rPr>
            </w:pPr>
            <w:r w:rsidRPr="00722D0B">
              <w:rPr>
                <w:sz w:val="22"/>
                <w:szCs w:val="22"/>
                <w:lang w:val="lv-LV" w:eastAsia="ja-JP"/>
              </w:rPr>
              <w:t>Puh/Tel: +358 10 3102 800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keepNext/>
              <w:keepLines/>
              <w:rPr>
                <w:b/>
                <w:sz w:val="22"/>
                <w:szCs w:val="22"/>
                <w:lang w:val="lv-LV"/>
              </w:rPr>
            </w:pPr>
            <w:r w:rsidRPr="00722D0B">
              <w:rPr>
                <w:b/>
                <w:sz w:val="22"/>
                <w:szCs w:val="22"/>
                <w:lang w:val="lv-LV"/>
              </w:rPr>
              <w:t>Κύπρος</w:t>
            </w:r>
          </w:p>
          <w:p w:rsidR="00C742A3" w:rsidRPr="00722D0B" w:rsidRDefault="00C742A3" w:rsidP="000E473E">
            <w:pPr>
              <w:keepNext/>
              <w:keepLines/>
              <w:rPr>
                <w:sz w:val="22"/>
                <w:szCs w:val="22"/>
                <w:lang w:val="lv-LV" w:eastAsia="ja-JP"/>
              </w:rPr>
            </w:pPr>
            <w:r w:rsidRPr="00722D0B">
              <w:rPr>
                <w:sz w:val="22"/>
                <w:szCs w:val="22"/>
                <w:lang w:val="lv-LV" w:eastAsia="ja-JP"/>
              </w:rPr>
              <w:t>Boehringer Ingelheim Ellas A.E.</w:t>
            </w:r>
          </w:p>
          <w:p w:rsidR="00C742A3" w:rsidRPr="00722D0B" w:rsidRDefault="00C742A3" w:rsidP="000E473E">
            <w:pPr>
              <w:keepNext/>
              <w:keepLines/>
              <w:rPr>
                <w:b/>
                <w:sz w:val="22"/>
                <w:szCs w:val="22"/>
                <w:lang w:val="lv-LV"/>
              </w:rPr>
            </w:pPr>
            <w:r w:rsidRPr="00722D0B">
              <w:rPr>
                <w:sz w:val="22"/>
                <w:szCs w:val="22"/>
                <w:lang w:val="lv-LV" w:eastAsia="ja-JP"/>
              </w:rPr>
              <w:t>Tηλ: +30 2 10 89 06 300</w:t>
            </w:r>
          </w:p>
        </w:tc>
        <w:tc>
          <w:tcPr>
            <w:tcW w:w="4678" w:type="dxa"/>
          </w:tcPr>
          <w:p w:rsidR="00C742A3" w:rsidRPr="00722D0B" w:rsidRDefault="00C742A3" w:rsidP="000E473E">
            <w:pPr>
              <w:keepNext/>
              <w:keepLines/>
              <w:tabs>
                <w:tab w:val="left" w:pos="-720"/>
                <w:tab w:val="left" w:pos="4536"/>
              </w:tabs>
              <w:suppressAutoHyphens/>
              <w:rPr>
                <w:b/>
                <w:sz w:val="22"/>
                <w:szCs w:val="22"/>
                <w:lang w:val="lv-LV"/>
              </w:rPr>
            </w:pPr>
            <w:r w:rsidRPr="00722D0B">
              <w:rPr>
                <w:b/>
                <w:sz w:val="22"/>
                <w:szCs w:val="22"/>
                <w:lang w:val="lv-LV"/>
              </w:rPr>
              <w:t>Sverige</w:t>
            </w:r>
          </w:p>
          <w:p w:rsidR="00C742A3" w:rsidRPr="00722D0B" w:rsidRDefault="00C742A3" w:rsidP="000E473E">
            <w:pPr>
              <w:keepNext/>
              <w:keepLines/>
              <w:tabs>
                <w:tab w:val="left" w:pos="-720"/>
                <w:tab w:val="left" w:pos="4536"/>
              </w:tabs>
              <w:suppressAutoHyphens/>
              <w:rPr>
                <w:sz w:val="22"/>
                <w:szCs w:val="22"/>
                <w:lang w:val="lv-LV" w:eastAsia="ja-JP"/>
              </w:rPr>
            </w:pPr>
            <w:r w:rsidRPr="00722D0B">
              <w:rPr>
                <w:sz w:val="22"/>
                <w:szCs w:val="22"/>
                <w:lang w:val="lv-LV" w:eastAsia="ja-JP"/>
              </w:rPr>
              <w:t>Boehringer Ingelheim AB</w:t>
            </w:r>
          </w:p>
          <w:p w:rsidR="00C742A3" w:rsidRPr="00722D0B" w:rsidRDefault="00C742A3" w:rsidP="000E473E">
            <w:pPr>
              <w:keepNext/>
              <w:keepLines/>
              <w:tabs>
                <w:tab w:val="left" w:pos="-720"/>
                <w:tab w:val="left" w:pos="4536"/>
              </w:tabs>
              <w:suppressAutoHyphens/>
              <w:rPr>
                <w:sz w:val="22"/>
                <w:szCs w:val="22"/>
                <w:lang w:val="lv-LV" w:eastAsia="ja-JP"/>
              </w:rPr>
            </w:pPr>
            <w:r w:rsidRPr="00722D0B">
              <w:rPr>
                <w:sz w:val="22"/>
                <w:szCs w:val="22"/>
                <w:lang w:val="lv-LV" w:eastAsia="ja-JP"/>
              </w:rPr>
              <w:t>Tel: +46 8 721 21 00</w:t>
            </w:r>
          </w:p>
          <w:p w:rsidR="00C742A3" w:rsidRPr="00722D0B" w:rsidRDefault="00C742A3" w:rsidP="000E473E">
            <w:pPr>
              <w:keepNext/>
              <w:keepLines/>
              <w:tabs>
                <w:tab w:val="left" w:pos="-720"/>
                <w:tab w:val="left" w:pos="4536"/>
              </w:tabs>
              <w:suppressAutoHyphens/>
              <w:rPr>
                <w:b/>
                <w:sz w:val="22"/>
                <w:szCs w:val="22"/>
                <w:lang w:val="lv-LV"/>
              </w:rPr>
            </w:pPr>
          </w:p>
        </w:tc>
      </w:tr>
      <w:tr w:rsidR="00C742A3" w:rsidRPr="00722D0B" w:rsidTr="00C742A3">
        <w:trPr>
          <w:trHeight w:val="1391"/>
        </w:trPr>
        <w:tc>
          <w:tcPr>
            <w:tcW w:w="4678" w:type="dxa"/>
            <w:gridSpan w:val="2"/>
          </w:tcPr>
          <w:p w:rsidR="00C742A3" w:rsidRPr="00722D0B" w:rsidRDefault="00C742A3" w:rsidP="000E473E">
            <w:pPr>
              <w:rPr>
                <w:b/>
                <w:sz w:val="22"/>
                <w:szCs w:val="22"/>
                <w:lang w:val="lv-LV"/>
              </w:rPr>
            </w:pPr>
            <w:r w:rsidRPr="00722D0B">
              <w:rPr>
                <w:b/>
                <w:sz w:val="22"/>
                <w:szCs w:val="22"/>
                <w:lang w:val="lv-LV"/>
              </w:rPr>
              <w:t>Latvija</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 xml:space="preserve">Boehringer Ingelheim </w:t>
            </w:r>
            <w:r w:rsidRPr="00722D0B">
              <w:rPr>
                <w:sz w:val="22"/>
                <w:szCs w:val="22"/>
                <w:lang w:val="lv-LV"/>
              </w:rPr>
              <w:t>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rPr>
              <w:t xml:space="preserve">Latvijas filiāle </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+371 67 240 011</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United Kingdom</w:t>
            </w:r>
          </w:p>
          <w:p w:rsidR="00C742A3" w:rsidRPr="00722D0B" w:rsidRDefault="00C742A3" w:rsidP="000E473E">
            <w:pPr>
              <w:rPr>
                <w:sz w:val="22"/>
                <w:szCs w:val="22"/>
                <w:lang w:val="lv-LV" w:eastAsia="ja-JP"/>
              </w:rPr>
            </w:pPr>
            <w:r w:rsidRPr="00722D0B">
              <w:rPr>
                <w:sz w:val="22"/>
                <w:szCs w:val="22"/>
                <w:lang w:val="lv-LV" w:eastAsia="ja-JP"/>
              </w:rPr>
              <w:t>Boehringer Ingelheim Ltd.</w:t>
            </w:r>
          </w:p>
          <w:p w:rsidR="00C742A3" w:rsidRPr="00722D0B" w:rsidRDefault="00C742A3" w:rsidP="000E473E">
            <w:pPr>
              <w:rPr>
                <w:sz w:val="22"/>
                <w:szCs w:val="22"/>
                <w:lang w:val="lv-LV"/>
              </w:rPr>
            </w:pPr>
            <w:r w:rsidRPr="00722D0B">
              <w:rPr>
                <w:sz w:val="22"/>
                <w:szCs w:val="22"/>
                <w:lang w:val="lv-LV" w:eastAsia="ja-JP"/>
              </w:rPr>
              <w:t>Tel: +44 1344 424 600</w:t>
            </w:r>
          </w:p>
        </w:tc>
      </w:tr>
    </w:tbl>
    <w:p w:rsidR="00C86E52" w:rsidRPr="00722D0B" w:rsidRDefault="00C86E52">
      <w:pPr>
        <w:tabs>
          <w:tab w:val="left" w:pos="540"/>
          <w:tab w:val="left" w:pos="567"/>
        </w:tabs>
        <w:rPr>
          <w:color w:val="000000"/>
          <w:sz w:val="22"/>
          <w:szCs w:val="22"/>
          <w:lang w:val="lv-LV"/>
        </w:rPr>
      </w:pPr>
    </w:p>
    <w:p w:rsidR="00C86E52" w:rsidRPr="00722D0B" w:rsidRDefault="00C86E52">
      <w:pPr>
        <w:numPr>
          <w:ilvl w:val="12"/>
          <w:numId w:val="0"/>
        </w:numPr>
        <w:tabs>
          <w:tab w:val="left" w:pos="540"/>
        </w:tabs>
        <w:ind w:right="-2"/>
        <w:rPr>
          <w:color w:val="000000"/>
          <w:sz w:val="22"/>
          <w:szCs w:val="22"/>
          <w:lang w:val="lv-LV"/>
        </w:rPr>
      </w:pPr>
      <w:r w:rsidRPr="00722D0B">
        <w:rPr>
          <w:b/>
          <w:color w:val="000000"/>
          <w:sz w:val="22"/>
          <w:szCs w:val="22"/>
          <w:lang w:val="lv-LV"/>
        </w:rPr>
        <w:t xml:space="preserve">Šī lietošanas instrukcija </w:t>
      </w:r>
      <w:r w:rsidR="006D16B0" w:rsidRPr="00722D0B">
        <w:rPr>
          <w:b/>
          <w:color w:val="000000"/>
          <w:sz w:val="22"/>
          <w:szCs w:val="22"/>
          <w:lang w:val="lv-LV"/>
        </w:rPr>
        <w:t xml:space="preserve">pēdējo reizi </w:t>
      </w:r>
      <w:r w:rsidR="004E0329" w:rsidRPr="00722D0B">
        <w:rPr>
          <w:b/>
          <w:color w:val="000000"/>
          <w:sz w:val="22"/>
          <w:szCs w:val="22"/>
          <w:lang w:val="lv-LV"/>
        </w:rPr>
        <w:t xml:space="preserve">pārskatīta </w:t>
      </w:r>
    </w:p>
    <w:p w:rsidR="00BE4699" w:rsidRPr="00722D0B" w:rsidRDefault="00BE4699" w:rsidP="00BE4699">
      <w:pPr>
        <w:tabs>
          <w:tab w:val="left" w:pos="540"/>
        </w:tabs>
        <w:rPr>
          <w:b/>
          <w:color w:val="000000"/>
          <w:sz w:val="22"/>
          <w:szCs w:val="22"/>
          <w:lang w:val="lv-LV"/>
        </w:rPr>
      </w:pPr>
    </w:p>
    <w:p w:rsidR="00BE4699" w:rsidRPr="00722D0B" w:rsidRDefault="00BE4699" w:rsidP="00BE4699">
      <w:pPr>
        <w:tabs>
          <w:tab w:val="left" w:pos="540"/>
        </w:tabs>
        <w:rPr>
          <w:b/>
          <w:color w:val="000000"/>
          <w:sz w:val="22"/>
          <w:szCs w:val="22"/>
          <w:lang w:val="lv-LV"/>
        </w:rPr>
      </w:pPr>
      <w:r w:rsidRPr="00722D0B">
        <w:rPr>
          <w:b/>
          <w:color w:val="000000"/>
          <w:sz w:val="22"/>
          <w:szCs w:val="22"/>
          <w:lang w:val="lv-LV"/>
        </w:rPr>
        <w:t>Citi informācijas avoti</w:t>
      </w:r>
    </w:p>
    <w:p w:rsidR="00C86E52" w:rsidRPr="00722D0B" w:rsidRDefault="00C86E52">
      <w:pPr>
        <w:tabs>
          <w:tab w:val="left" w:pos="540"/>
        </w:tabs>
        <w:rPr>
          <w:b/>
          <w:bCs/>
          <w:color w:val="000000"/>
          <w:sz w:val="22"/>
          <w:szCs w:val="22"/>
          <w:lang w:val="lv-LV"/>
        </w:rPr>
      </w:pPr>
      <w:r w:rsidRPr="00722D0B">
        <w:rPr>
          <w:color w:val="000000"/>
          <w:sz w:val="22"/>
          <w:szCs w:val="22"/>
          <w:lang w:val="lv-LV"/>
        </w:rPr>
        <w:t xml:space="preserve">Sīkāka informācija par šīm zālēm ir pieejama Eiropas </w:t>
      </w:r>
      <w:r w:rsidR="009918DC" w:rsidRPr="00722D0B">
        <w:rPr>
          <w:color w:val="000000"/>
          <w:sz w:val="22"/>
          <w:szCs w:val="22"/>
          <w:lang w:val="lv-LV"/>
        </w:rPr>
        <w:t>Z</w:t>
      </w:r>
      <w:r w:rsidRPr="00722D0B">
        <w:rPr>
          <w:color w:val="000000"/>
          <w:sz w:val="22"/>
          <w:szCs w:val="22"/>
          <w:lang w:val="lv-LV"/>
        </w:rPr>
        <w:t xml:space="preserve">āļu aģentūras </w:t>
      </w:r>
      <w:r w:rsidR="00231B63" w:rsidRPr="00722D0B">
        <w:rPr>
          <w:color w:val="000000"/>
          <w:sz w:val="22"/>
          <w:szCs w:val="22"/>
          <w:lang w:val="lv-LV"/>
        </w:rPr>
        <w:t xml:space="preserve">tīmekļa vietnē </w:t>
      </w:r>
      <w:hyperlink r:id="rId18" w:history="1">
        <w:r w:rsidR="00592E04" w:rsidRPr="00722D0B">
          <w:rPr>
            <w:rStyle w:val="Hyperlink"/>
            <w:sz w:val="22"/>
            <w:szCs w:val="22"/>
            <w:lang w:val="lv-LV"/>
          </w:rPr>
          <w:t>http://www.ema.europa.eu</w:t>
        </w:r>
      </w:hyperlink>
      <w:r w:rsidRPr="00722D0B">
        <w:rPr>
          <w:color w:val="000000"/>
          <w:sz w:val="22"/>
          <w:szCs w:val="22"/>
          <w:lang w:val="lv-LV"/>
        </w:rPr>
        <w:t>.</w:t>
      </w:r>
    </w:p>
    <w:p w:rsidR="00E569D7" w:rsidRPr="00722D0B" w:rsidRDefault="00C86E52" w:rsidP="00E569D7">
      <w:pPr>
        <w:ind w:left="567" w:hanging="567"/>
        <w:jc w:val="center"/>
        <w:rPr>
          <w:b/>
          <w:color w:val="000000"/>
          <w:sz w:val="22"/>
          <w:szCs w:val="22"/>
          <w:lang w:val="lv-LV"/>
        </w:rPr>
      </w:pPr>
      <w:r w:rsidRPr="00722D0B">
        <w:rPr>
          <w:sz w:val="22"/>
          <w:szCs w:val="22"/>
          <w:lang w:val="lv-LV"/>
        </w:rPr>
        <w:br w:type="page"/>
      </w:r>
      <w:r w:rsidR="00E569D7" w:rsidRPr="00722D0B">
        <w:rPr>
          <w:b/>
          <w:bCs/>
          <w:color w:val="000000"/>
          <w:sz w:val="22"/>
          <w:szCs w:val="22"/>
          <w:lang w:val="lv-LV"/>
        </w:rPr>
        <w:t>Lietošanas instrukcija: informācija lietotājam</w:t>
      </w:r>
    </w:p>
    <w:p w:rsidR="00C86E52" w:rsidRPr="00722D0B" w:rsidRDefault="00C86E52" w:rsidP="00E569D7">
      <w:pPr>
        <w:tabs>
          <w:tab w:val="left" w:pos="540"/>
        </w:tabs>
        <w:jc w:val="center"/>
        <w:rPr>
          <w:b/>
          <w:bCs/>
          <w:color w:val="000000"/>
          <w:sz w:val="22"/>
          <w:szCs w:val="22"/>
          <w:lang w:val="lv-LV"/>
        </w:rPr>
      </w:pPr>
    </w:p>
    <w:p w:rsidR="00C86E52" w:rsidRPr="00722D0B" w:rsidRDefault="00C86E52">
      <w:pPr>
        <w:pStyle w:val="EndnoteText"/>
        <w:tabs>
          <w:tab w:val="clear" w:pos="567"/>
        </w:tabs>
        <w:jc w:val="center"/>
        <w:rPr>
          <w:b/>
          <w:szCs w:val="22"/>
          <w:lang w:val="lv-LV"/>
        </w:rPr>
      </w:pPr>
      <w:r w:rsidRPr="00722D0B">
        <w:rPr>
          <w:b/>
          <w:szCs w:val="22"/>
          <w:lang w:val="lv-LV"/>
        </w:rPr>
        <w:t>MicardisPlus 80 mg/25 mg tabletes</w:t>
      </w:r>
    </w:p>
    <w:p w:rsidR="00C86E52" w:rsidRPr="00722D0B" w:rsidRDefault="00587D89">
      <w:pPr>
        <w:pStyle w:val="EndnoteText"/>
        <w:tabs>
          <w:tab w:val="clear" w:pos="567"/>
        </w:tabs>
        <w:jc w:val="center"/>
        <w:rPr>
          <w:szCs w:val="22"/>
          <w:lang w:val="lv-LV"/>
        </w:rPr>
      </w:pPr>
      <w:r w:rsidRPr="00722D0B">
        <w:rPr>
          <w:szCs w:val="22"/>
          <w:lang w:val="lv-LV"/>
        </w:rPr>
        <w:t>t</w:t>
      </w:r>
      <w:r w:rsidR="00C86E52" w:rsidRPr="00722D0B">
        <w:rPr>
          <w:szCs w:val="22"/>
          <w:lang w:val="lv-LV"/>
        </w:rPr>
        <w:t>elmisartan</w:t>
      </w:r>
      <w:r w:rsidR="009D03A6" w:rsidRPr="00722D0B">
        <w:rPr>
          <w:szCs w:val="22"/>
          <w:lang w:val="lv-LV"/>
        </w:rPr>
        <w:t>um</w:t>
      </w:r>
      <w:r w:rsidR="00C86E52" w:rsidRPr="00722D0B">
        <w:rPr>
          <w:szCs w:val="22"/>
          <w:lang w:val="lv-LV"/>
        </w:rPr>
        <w:t>/</w:t>
      </w:r>
      <w:r w:rsidRPr="00722D0B">
        <w:rPr>
          <w:szCs w:val="22"/>
          <w:lang w:val="lv-LV"/>
        </w:rPr>
        <w:t>h</w:t>
      </w:r>
      <w:r w:rsidR="00C86E52" w:rsidRPr="00722D0B">
        <w:rPr>
          <w:szCs w:val="22"/>
          <w:lang w:val="lv-LV"/>
        </w:rPr>
        <w:t>ydrochlorothiazid</w:t>
      </w:r>
      <w:r w:rsidR="009D03A6" w:rsidRPr="00722D0B">
        <w:rPr>
          <w:szCs w:val="22"/>
          <w:lang w:val="lv-LV"/>
        </w:rPr>
        <w:t>um</w:t>
      </w:r>
    </w:p>
    <w:p w:rsidR="00C86E52" w:rsidRPr="00722D0B" w:rsidRDefault="00C86E52">
      <w:pPr>
        <w:tabs>
          <w:tab w:val="left" w:pos="540"/>
        </w:tabs>
        <w:ind w:right="-1054"/>
        <w:rPr>
          <w:color w:val="000000"/>
          <w:sz w:val="22"/>
          <w:szCs w:val="22"/>
          <w:lang w:val="lv-LV"/>
        </w:rPr>
      </w:pPr>
    </w:p>
    <w:tbl>
      <w:tblPr>
        <w:tblW w:w="0" w:type="auto"/>
        <w:tblInd w:w="108" w:type="dxa"/>
        <w:tblLook w:val="0000" w:firstRow="0" w:lastRow="0" w:firstColumn="0" w:lastColumn="0" w:noHBand="0" w:noVBand="0"/>
      </w:tblPr>
      <w:tblGrid>
        <w:gridCol w:w="9178"/>
      </w:tblGrid>
      <w:tr w:rsidR="00C86E52" w:rsidRPr="00722D0B">
        <w:tblPrEx>
          <w:tblCellMar>
            <w:top w:w="0" w:type="dxa"/>
            <w:bottom w:w="0" w:type="dxa"/>
          </w:tblCellMar>
        </w:tblPrEx>
        <w:tc>
          <w:tcPr>
            <w:tcW w:w="9360" w:type="dxa"/>
          </w:tcPr>
          <w:p w:rsidR="00C86E52" w:rsidRPr="00722D0B" w:rsidRDefault="00C86E52">
            <w:pPr>
              <w:tabs>
                <w:tab w:val="left" w:pos="540"/>
              </w:tabs>
              <w:ind w:right="-1054"/>
              <w:rPr>
                <w:b/>
                <w:color w:val="000000"/>
                <w:sz w:val="22"/>
                <w:szCs w:val="22"/>
                <w:lang w:val="lv-LV"/>
              </w:rPr>
            </w:pPr>
            <w:r w:rsidRPr="00722D0B">
              <w:rPr>
                <w:b/>
                <w:color w:val="000000"/>
                <w:sz w:val="22"/>
                <w:szCs w:val="22"/>
                <w:lang w:val="lv-LV"/>
              </w:rPr>
              <w:t>Pirms zāļu lietošanas uzmanīgi izlasiet visu instrukciju</w:t>
            </w:r>
            <w:r w:rsidR="00696116" w:rsidRPr="00722D0B">
              <w:rPr>
                <w:b/>
                <w:color w:val="000000"/>
                <w:sz w:val="22"/>
                <w:szCs w:val="22"/>
                <w:lang w:val="lv-LV"/>
              </w:rPr>
              <w:t>, jo tā satur Jums svarīgu informāciju</w:t>
            </w:r>
            <w:r w:rsidRPr="00722D0B">
              <w:rPr>
                <w:b/>
                <w:color w:val="000000"/>
                <w:sz w:val="22"/>
                <w:szCs w:val="22"/>
                <w:lang w:val="lv-LV"/>
              </w:rPr>
              <w:t>.</w:t>
            </w:r>
          </w:p>
          <w:p w:rsidR="00C86E52" w:rsidRPr="00722D0B" w:rsidRDefault="00C86E52" w:rsidP="00696116">
            <w:pPr>
              <w:tabs>
                <w:tab w:val="left" w:pos="540"/>
              </w:tabs>
              <w:ind w:left="459" w:right="-1054" w:hanging="459"/>
              <w:rPr>
                <w:color w:val="000000"/>
                <w:sz w:val="22"/>
                <w:szCs w:val="22"/>
                <w:lang w:val="lv-LV"/>
              </w:rPr>
            </w:pPr>
            <w:r w:rsidRPr="00722D0B">
              <w:rPr>
                <w:color w:val="000000"/>
                <w:sz w:val="22"/>
                <w:szCs w:val="22"/>
                <w:lang w:val="lv-LV"/>
              </w:rPr>
              <w:t>-</w:t>
            </w:r>
            <w:r w:rsidRPr="00722D0B">
              <w:rPr>
                <w:color w:val="000000"/>
                <w:sz w:val="22"/>
                <w:szCs w:val="22"/>
                <w:lang w:val="lv-LV"/>
              </w:rPr>
              <w:tab/>
              <w:t>Saglabājiet šo instrukciju! Iespējams, ka vēlāk to vajadzēs pārlasīt.</w:t>
            </w:r>
          </w:p>
          <w:p w:rsidR="00C86E52" w:rsidRPr="00722D0B" w:rsidRDefault="00C86E52" w:rsidP="00696116">
            <w:pPr>
              <w:tabs>
                <w:tab w:val="left" w:pos="540"/>
              </w:tabs>
              <w:ind w:left="459" w:right="-1054" w:hanging="459"/>
              <w:rPr>
                <w:color w:val="000000"/>
                <w:sz w:val="22"/>
                <w:szCs w:val="22"/>
                <w:lang w:val="lv-LV"/>
              </w:rPr>
            </w:pPr>
            <w:r w:rsidRPr="00722D0B">
              <w:rPr>
                <w:color w:val="000000"/>
                <w:sz w:val="22"/>
                <w:szCs w:val="22"/>
                <w:lang w:val="lv-LV"/>
              </w:rPr>
              <w:t>-</w:t>
            </w:r>
            <w:r w:rsidRPr="00722D0B">
              <w:rPr>
                <w:color w:val="000000"/>
                <w:sz w:val="22"/>
                <w:szCs w:val="22"/>
                <w:lang w:val="lv-LV"/>
              </w:rPr>
              <w:tab/>
              <w:t>Ja Jums rodas jebkādi jautājumi, vaicājiet ārstam vai farmaceitam.</w:t>
            </w:r>
          </w:p>
          <w:p w:rsidR="00C86E52" w:rsidRPr="00722D0B" w:rsidRDefault="00C86E52" w:rsidP="00696116">
            <w:pPr>
              <w:ind w:left="459" w:right="-110" w:hanging="459"/>
              <w:rPr>
                <w:color w:val="000000"/>
                <w:sz w:val="22"/>
                <w:szCs w:val="22"/>
                <w:lang w:val="lv-LV"/>
              </w:rPr>
            </w:pPr>
            <w:r w:rsidRPr="00722D0B">
              <w:rPr>
                <w:color w:val="000000"/>
                <w:sz w:val="22"/>
                <w:szCs w:val="22"/>
                <w:lang w:val="lv-LV"/>
              </w:rPr>
              <w:t>-</w:t>
            </w:r>
            <w:r w:rsidRPr="00722D0B">
              <w:rPr>
                <w:color w:val="000000"/>
                <w:sz w:val="22"/>
                <w:szCs w:val="22"/>
                <w:lang w:val="lv-LV"/>
              </w:rPr>
              <w:tab/>
              <w:t xml:space="preserve">Šīs zāles ir parakstītas </w:t>
            </w:r>
            <w:r w:rsidR="00696116" w:rsidRPr="00722D0B">
              <w:rPr>
                <w:color w:val="000000"/>
                <w:sz w:val="22"/>
                <w:szCs w:val="22"/>
                <w:lang w:val="lv-LV"/>
              </w:rPr>
              <w:t xml:space="preserve">tikai </w:t>
            </w:r>
            <w:r w:rsidRPr="00722D0B">
              <w:rPr>
                <w:color w:val="000000"/>
                <w:sz w:val="22"/>
                <w:szCs w:val="22"/>
                <w:lang w:val="lv-LV"/>
              </w:rPr>
              <w:t>Jums. Nedodiet tās citiem. Tās var nodarīt ļaunumu pat tad, ja</w:t>
            </w:r>
            <w:r w:rsidR="00696116" w:rsidRPr="00722D0B">
              <w:rPr>
                <w:color w:val="000000"/>
                <w:sz w:val="22"/>
                <w:szCs w:val="22"/>
                <w:lang w:val="lv-LV"/>
              </w:rPr>
              <w:t xml:space="preserve"> </w:t>
            </w:r>
            <w:r w:rsidRPr="00722D0B">
              <w:rPr>
                <w:color w:val="000000"/>
                <w:sz w:val="22"/>
                <w:szCs w:val="22"/>
                <w:lang w:val="lv-LV"/>
              </w:rPr>
              <w:t xml:space="preserve">šiem cilvēkiem ir </w:t>
            </w:r>
            <w:r w:rsidR="00696116" w:rsidRPr="00722D0B">
              <w:rPr>
                <w:color w:val="000000"/>
                <w:sz w:val="22"/>
                <w:szCs w:val="22"/>
                <w:lang w:val="lv-LV"/>
              </w:rPr>
              <w:t>līdzīgas slimības pazīmes</w:t>
            </w:r>
            <w:r w:rsidRPr="00722D0B">
              <w:rPr>
                <w:color w:val="000000"/>
                <w:sz w:val="22"/>
                <w:szCs w:val="22"/>
                <w:lang w:val="lv-LV"/>
              </w:rPr>
              <w:t>.</w:t>
            </w:r>
          </w:p>
          <w:p w:rsidR="00C86E52" w:rsidRPr="00722D0B" w:rsidRDefault="00687A0F" w:rsidP="00BB52E2">
            <w:pPr>
              <w:tabs>
                <w:tab w:val="left" w:pos="540"/>
              </w:tabs>
              <w:ind w:left="459" w:right="-110" w:hanging="459"/>
              <w:rPr>
                <w:color w:val="000000"/>
                <w:sz w:val="22"/>
                <w:szCs w:val="22"/>
                <w:lang w:val="lv-LV"/>
              </w:rPr>
            </w:pPr>
            <w:r w:rsidRPr="00722D0B">
              <w:rPr>
                <w:color w:val="000000"/>
                <w:sz w:val="22"/>
                <w:szCs w:val="22"/>
                <w:lang w:val="lv-LV"/>
              </w:rPr>
              <w:t xml:space="preserve">-       </w:t>
            </w:r>
            <w:r w:rsidR="00C86E52" w:rsidRPr="00722D0B">
              <w:rPr>
                <w:color w:val="000000"/>
                <w:sz w:val="22"/>
                <w:szCs w:val="22"/>
                <w:lang w:val="lv-LV"/>
              </w:rPr>
              <w:t xml:space="preserve">Ja </w:t>
            </w:r>
            <w:r w:rsidR="00696116" w:rsidRPr="00722D0B">
              <w:rPr>
                <w:color w:val="000000"/>
                <w:sz w:val="22"/>
                <w:szCs w:val="22"/>
                <w:lang w:val="lv-LV"/>
              </w:rPr>
              <w:t xml:space="preserve">Jums </w:t>
            </w:r>
            <w:r w:rsidR="00647E40" w:rsidRPr="00722D0B">
              <w:rPr>
                <w:color w:val="000000"/>
                <w:sz w:val="22"/>
                <w:szCs w:val="22"/>
                <w:lang w:val="lv-LV"/>
              </w:rPr>
              <w:t xml:space="preserve">rodas </w:t>
            </w:r>
            <w:r w:rsidR="00C86E52" w:rsidRPr="00722D0B">
              <w:rPr>
                <w:color w:val="000000"/>
                <w:sz w:val="22"/>
                <w:szCs w:val="22"/>
                <w:lang w:val="lv-LV"/>
              </w:rPr>
              <w:t xml:space="preserve">jebkādas blakusparādības, </w:t>
            </w:r>
            <w:r w:rsidR="00696116" w:rsidRPr="00722D0B">
              <w:rPr>
                <w:color w:val="000000"/>
                <w:sz w:val="22"/>
                <w:szCs w:val="22"/>
                <w:lang w:val="lv-LV"/>
              </w:rPr>
              <w:t xml:space="preserve">konsultējieties ar ārstu vai farmaceitu. Tas attiecas arī uz iespējamām blakusparādībām, </w:t>
            </w:r>
            <w:r w:rsidR="00C86E52" w:rsidRPr="00722D0B">
              <w:rPr>
                <w:color w:val="000000"/>
                <w:sz w:val="22"/>
                <w:szCs w:val="22"/>
                <w:lang w:val="lv-LV"/>
              </w:rPr>
              <w:t xml:space="preserve">kas </w:t>
            </w:r>
            <w:r w:rsidR="00647E40" w:rsidRPr="00722D0B">
              <w:rPr>
                <w:color w:val="000000"/>
                <w:sz w:val="22"/>
                <w:szCs w:val="22"/>
                <w:lang w:val="lv-LV"/>
              </w:rPr>
              <w:t xml:space="preserve">nav minētas </w:t>
            </w:r>
            <w:r w:rsidR="00C86E52" w:rsidRPr="00722D0B">
              <w:rPr>
                <w:color w:val="000000"/>
                <w:sz w:val="22"/>
                <w:szCs w:val="22"/>
                <w:lang w:val="lv-LV"/>
              </w:rPr>
              <w:t>šajā instrukcijā</w:t>
            </w:r>
            <w:r w:rsidR="00696116" w:rsidRPr="00722D0B">
              <w:rPr>
                <w:color w:val="000000"/>
                <w:sz w:val="22"/>
                <w:szCs w:val="22"/>
                <w:lang w:val="lv-LV"/>
              </w:rPr>
              <w:t>.</w:t>
            </w:r>
            <w:r w:rsidR="00C86E52" w:rsidRPr="00722D0B">
              <w:rPr>
                <w:color w:val="000000"/>
                <w:sz w:val="22"/>
                <w:szCs w:val="22"/>
                <w:lang w:val="lv-LV"/>
              </w:rPr>
              <w:t xml:space="preserve"> </w:t>
            </w:r>
            <w:r w:rsidR="008E5702" w:rsidRPr="00722D0B">
              <w:rPr>
                <w:color w:val="000000"/>
                <w:sz w:val="22"/>
                <w:szCs w:val="22"/>
                <w:lang w:val="lv-LV"/>
              </w:rPr>
              <w:t>Skatīt 4. punktu.</w:t>
            </w:r>
          </w:p>
        </w:tc>
      </w:tr>
    </w:tbl>
    <w:p w:rsidR="00C86E52" w:rsidRPr="00722D0B" w:rsidRDefault="00C86E52">
      <w:pPr>
        <w:tabs>
          <w:tab w:val="left" w:pos="540"/>
        </w:tabs>
        <w:ind w:right="-1054"/>
        <w:rPr>
          <w:b/>
          <w:bCs/>
          <w:color w:val="000000"/>
          <w:sz w:val="22"/>
          <w:szCs w:val="22"/>
          <w:u w:val="single"/>
          <w:lang w:val="lv-LV"/>
        </w:rPr>
      </w:pPr>
    </w:p>
    <w:p w:rsidR="00C86E52" w:rsidRPr="00722D0B" w:rsidRDefault="00C86E52">
      <w:pPr>
        <w:tabs>
          <w:tab w:val="left" w:pos="540"/>
        </w:tabs>
        <w:ind w:right="-1054"/>
        <w:rPr>
          <w:b/>
          <w:bCs/>
          <w:color w:val="000000"/>
          <w:sz w:val="22"/>
          <w:szCs w:val="22"/>
          <w:lang w:val="lv-LV"/>
        </w:rPr>
      </w:pPr>
      <w:r w:rsidRPr="00722D0B">
        <w:rPr>
          <w:b/>
          <w:bCs/>
          <w:color w:val="000000"/>
          <w:sz w:val="22"/>
          <w:szCs w:val="22"/>
          <w:lang w:val="lv-LV"/>
        </w:rPr>
        <w:t>Šajā instrukcijā varat uzzināt:</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1.</w:t>
      </w:r>
      <w:r w:rsidRPr="00722D0B">
        <w:rPr>
          <w:color w:val="000000"/>
          <w:sz w:val="22"/>
          <w:szCs w:val="22"/>
          <w:lang w:val="lv-LV"/>
        </w:rPr>
        <w:tab/>
        <w:t>Kas ir MicardisPlus un kādam nolūkam t</w:t>
      </w:r>
      <w:r w:rsidR="00A82E32" w:rsidRPr="00722D0B">
        <w:rPr>
          <w:color w:val="000000"/>
          <w:sz w:val="22"/>
          <w:szCs w:val="22"/>
          <w:lang w:val="lv-LV"/>
        </w:rPr>
        <w:t>o</w:t>
      </w:r>
      <w:r w:rsidRPr="00722D0B">
        <w:rPr>
          <w:color w:val="000000"/>
          <w:sz w:val="22"/>
          <w:szCs w:val="22"/>
          <w:lang w:val="lv-LV"/>
        </w:rPr>
        <w:t xml:space="preserve"> lieto</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2</w:t>
      </w:r>
      <w:r w:rsidRPr="00722D0B">
        <w:rPr>
          <w:color w:val="000000"/>
          <w:sz w:val="22"/>
          <w:szCs w:val="22"/>
          <w:lang w:val="lv-LV"/>
        </w:rPr>
        <w:tab/>
      </w:r>
      <w:r w:rsidR="004E0329" w:rsidRPr="00722D0B">
        <w:rPr>
          <w:color w:val="000000"/>
          <w:sz w:val="22"/>
          <w:szCs w:val="22"/>
          <w:lang w:val="lv-LV"/>
        </w:rPr>
        <w:t xml:space="preserve">Kas </w:t>
      </w:r>
      <w:r w:rsidR="007B2341" w:rsidRPr="00722D0B">
        <w:rPr>
          <w:color w:val="000000"/>
          <w:sz w:val="22"/>
          <w:szCs w:val="22"/>
          <w:lang w:val="lv-LV"/>
        </w:rPr>
        <w:t xml:space="preserve">Jums </w:t>
      </w:r>
      <w:r w:rsidR="004E0329" w:rsidRPr="00722D0B">
        <w:rPr>
          <w:color w:val="000000"/>
          <w:sz w:val="22"/>
          <w:szCs w:val="22"/>
          <w:lang w:val="lv-LV"/>
        </w:rPr>
        <w:t>jāzina p</w:t>
      </w:r>
      <w:r w:rsidRPr="00722D0B">
        <w:rPr>
          <w:color w:val="000000"/>
          <w:sz w:val="22"/>
          <w:szCs w:val="22"/>
          <w:lang w:val="lv-LV"/>
        </w:rPr>
        <w:t xml:space="preserve">irms MicardisPlus lietošanas </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3. </w:t>
      </w:r>
      <w:r w:rsidRPr="00722D0B">
        <w:rPr>
          <w:color w:val="000000"/>
          <w:sz w:val="22"/>
          <w:szCs w:val="22"/>
          <w:lang w:val="lv-LV"/>
        </w:rPr>
        <w:tab/>
        <w:t>Kā lietot MicardisPlus</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4. </w:t>
      </w:r>
      <w:r w:rsidRPr="00722D0B">
        <w:rPr>
          <w:color w:val="000000"/>
          <w:sz w:val="22"/>
          <w:szCs w:val="22"/>
          <w:lang w:val="lv-LV"/>
        </w:rPr>
        <w:tab/>
        <w:t>Iespējamās blakusparādības</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5. </w:t>
      </w:r>
      <w:r w:rsidRPr="00722D0B">
        <w:rPr>
          <w:color w:val="000000"/>
          <w:sz w:val="22"/>
          <w:szCs w:val="22"/>
          <w:lang w:val="lv-LV"/>
        </w:rPr>
        <w:tab/>
        <w:t>Kā uzglabāt MicardisPlus</w:t>
      </w:r>
    </w:p>
    <w:p w:rsidR="00C86E52" w:rsidRPr="00722D0B" w:rsidRDefault="00C86E52">
      <w:pPr>
        <w:tabs>
          <w:tab w:val="left" w:pos="540"/>
        </w:tabs>
        <w:ind w:right="-1054"/>
        <w:rPr>
          <w:color w:val="000000"/>
          <w:sz w:val="22"/>
          <w:szCs w:val="22"/>
          <w:lang w:val="lv-LV"/>
        </w:rPr>
      </w:pPr>
      <w:r w:rsidRPr="00722D0B">
        <w:rPr>
          <w:color w:val="000000"/>
          <w:sz w:val="22"/>
          <w:szCs w:val="22"/>
          <w:lang w:val="lv-LV"/>
        </w:rPr>
        <w:t xml:space="preserve">6. </w:t>
      </w:r>
      <w:r w:rsidRPr="00722D0B">
        <w:rPr>
          <w:color w:val="000000"/>
          <w:sz w:val="22"/>
          <w:szCs w:val="22"/>
          <w:lang w:val="lv-LV"/>
        </w:rPr>
        <w:tab/>
      </w:r>
      <w:r w:rsidR="00C25469" w:rsidRPr="00722D0B">
        <w:rPr>
          <w:color w:val="000000"/>
          <w:sz w:val="22"/>
          <w:szCs w:val="22"/>
          <w:lang w:val="lv-LV"/>
        </w:rPr>
        <w:t xml:space="preserve">Iepakojuma saturs un cita </w:t>
      </w:r>
      <w:r w:rsidRPr="00722D0B">
        <w:rPr>
          <w:color w:val="000000"/>
          <w:sz w:val="22"/>
          <w:szCs w:val="22"/>
          <w:lang w:val="lv-LV"/>
        </w:rPr>
        <w:t>informācija</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452AF9" w:rsidRPr="00722D0B" w:rsidRDefault="00696116" w:rsidP="00452AF9">
      <w:pPr>
        <w:numPr>
          <w:ilvl w:val="0"/>
          <w:numId w:val="35"/>
        </w:numPr>
        <w:tabs>
          <w:tab w:val="left" w:pos="540"/>
        </w:tabs>
        <w:ind w:hanging="1080"/>
        <w:rPr>
          <w:b/>
          <w:bCs/>
          <w:color w:val="000000"/>
          <w:sz w:val="22"/>
          <w:szCs w:val="22"/>
          <w:lang w:val="lv-LV"/>
        </w:rPr>
      </w:pPr>
      <w:r w:rsidRPr="00722D0B">
        <w:rPr>
          <w:b/>
          <w:color w:val="000000"/>
          <w:sz w:val="22"/>
          <w:szCs w:val="22"/>
          <w:lang w:val="lv-LV"/>
        </w:rPr>
        <w:t>Kas ir MicardisPlus un kādam nolūkam t</w:t>
      </w:r>
      <w:r w:rsidR="00A82E32" w:rsidRPr="00722D0B">
        <w:rPr>
          <w:b/>
          <w:color w:val="000000"/>
          <w:sz w:val="22"/>
          <w:szCs w:val="22"/>
          <w:lang w:val="lv-LV"/>
        </w:rPr>
        <w:t>o</w:t>
      </w:r>
      <w:r w:rsidRPr="00722D0B">
        <w:rPr>
          <w:b/>
          <w:color w:val="000000"/>
          <w:sz w:val="22"/>
          <w:szCs w:val="22"/>
          <w:lang w:val="lv-LV"/>
        </w:rPr>
        <w:t xml:space="preserve"> lieto</w:t>
      </w:r>
      <w:r w:rsidRPr="00722D0B" w:rsidDel="00696116">
        <w:rPr>
          <w:b/>
          <w:bCs/>
          <w:color w:val="000000"/>
          <w:sz w:val="22"/>
          <w:szCs w:val="22"/>
          <w:lang w:val="lv-LV"/>
        </w:rPr>
        <w:t xml:space="preserve"> </w:t>
      </w:r>
    </w:p>
    <w:p w:rsidR="00C86E52" w:rsidRPr="00722D0B" w:rsidRDefault="00C86E52" w:rsidP="00452AF9">
      <w:pPr>
        <w:tabs>
          <w:tab w:val="left" w:pos="540"/>
        </w:tabs>
        <w:rPr>
          <w:b/>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MicardisPlus ir divu aktīvo vielu, telmisartāna un hidrohlortiazīda, kombinācija vienā tabletē. Abas šīs vielas palīdz nodrošināt augsta asinsspiediena kontroli.</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 xml:space="preserve">- </w:t>
      </w:r>
      <w:r w:rsidRPr="00722D0B">
        <w:rPr>
          <w:color w:val="000000"/>
          <w:sz w:val="22"/>
          <w:szCs w:val="22"/>
          <w:lang w:val="lv-LV"/>
        </w:rPr>
        <w:tab/>
        <w:t xml:space="preserve">Telmisartāns pieder zāļu grupai, ko sauc par angiotenzīna II receptoru antagonistiem. </w:t>
      </w:r>
      <w:r w:rsidRPr="00722D0B">
        <w:rPr>
          <w:color w:val="000000"/>
          <w:sz w:val="22"/>
          <w:szCs w:val="22"/>
          <w:lang w:val="lv-LV"/>
        </w:rPr>
        <w:tab/>
        <w:t xml:space="preserve">Angiotenzīns-II ir viela, kas veidojas Jūsu organismā un sašaurina asinsvadus, tādējādi </w:t>
      </w:r>
      <w:r w:rsidRPr="00722D0B">
        <w:rPr>
          <w:color w:val="000000"/>
          <w:sz w:val="22"/>
          <w:szCs w:val="22"/>
          <w:lang w:val="lv-LV"/>
        </w:rPr>
        <w:tab/>
        <w:t xml:space="preserve">paaugstinot Jūsu asinsspiedienu. Telmisartāns bloķē angiotenzīna II iedarbību, tas izsauc </w:t>
      </w:r>
      <w:r w:rsidRPr="00722D0B">
        <w:rPr>
          <w:color w:val="000000"/>
          <w:sz w:val="22"/>
          <w:szCs w:val="22"/>
          <w:lang w:val="lv-LV"/>
        </w:rPr>
        <w:tab/>
        <w:t>asinsvadu atslābināšanos, un Jūsu asinsspiediens pazeminās.</w:t>
      </w:r>
    </w:p>
    <w:p w:rsidR="00C86E52" w:rsidRPr="00722D0B" w:rsidRDefault="00C86E52">
      <w:pPr>
        <w:tabs>
          <w:tab w:val="left" w:pos="540"/>
        </w:tabs>
        <w:rPr>
          <w:color w:val="000000"/>
          <w:sz w:val="22"/>
          <w:szCs w:val="22"/>
          <w:lang w:val="lv-LV"/>
        </w:rPr>
      </w:pPr>
    </w:p>
    <w:p w:rsidR="00C86E52" w:rsidRPr="00722D0B" w:rsidRDefault="00C86E52">
      <w:pPr>
        <w:tabs>
          <w:tab w:val="left" w:pos="540"/>
        </w:tabs>
        <w:ind w:left="567" w:hanging="567"/>
        <w:rPr>
          <w:color w:val="000000"/>
          <w:sz w:val="22"/>
          <w:szCs w:val="22"/>
          <w:lang w:val="lv-LV"/>
        </w:rPr>
      </w:pPr>
      <w:r w:rsidRPr="00722D0B">
        <w:rPr>
          <w:color w:val="000000"/>
          <w:sz w:val="22"/>
          <w:szCs w:val="22"/>
          <w:lang w:val="lv-LV"/>
        </w:rPr>
        <w:t xml:space="preserve">- </w:t>
      </w:r>
      <w:r w:rsidRPr="00722D0B">
        <w:rPr>
          <w:color w:val="000000"/>
          <w:sz w:val="22"/>
          <w:szCs w:val="22"/>
          <w:lang w:val="lv-LV"/>
        </w:rPr>
        <w:tab/>
        <w:t>Hidrohlortiazīds pieder zāļu grupai, ko sauc par tiazīda diurētiskiem līdzekļiem, kas veicinot urīna izdalīšanos, izraisa Jūsu asinsspiediena pazemināšanos.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Augsts asinsspiediens, ja to neārstē, var bojāt asinsvadus vairākos orgānos. Dažos gadījumos tas var izraisīt sirdslēkmes, sirds vai nieru mazspēju, insultu vai aklumu. Parasti pirms bojājumu parādīšanās nav augsta asinsspiediena simptomu, tādēļ nepieciešams regulāri mērīt asinsspiedienu, lai apstiprinātu, ka tas ir normas robežās.</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bCs/>
          <w:sz w:val="22"/>
          <w:szCs w:val="22"/>
          <w:lang w:val="lv-LV"/>
        </w:rPr>
      </w:pPr>
      <w:r w:rsidRPr="009275A3">
        <w:rPr>
          <w:b/>
          <w:bCs/>
          <w:sz w:val="22"/>
          <w:szCs w:val="22"/>
          <w:lang w:val="lv-LV"/>
        </w:rPr>
        <w:t>MicardisPlus lieto</w:t>
      </w:r>
      <w:r w:rsidRPr="00722D0B">
        <w:rPr>
          <w:bCs/>
          <w:sz w:val="22"/>
          <w:szCs w:val="22"/>
          <w:lang w:val="lv-LV"/>
        </w:rPr>
        <w:t xml:space="preserve"> augsta asinsspiediena (esenciālas hipertensijas) ārstēšanai </w:t>
      </w:r>
      <w:r w:rsidR="00FE2E90" w:rsidRPr="00722D0B">
        <w:rPr>
          <w:bCs/>
          <w:sz w:val="22"/>
          <w:szCs w:val="22"/>
          <w:lang w:val="lv-LV"/>
        </w:rPr>
        <w:t>pieaugušajiem</w:t>
      </w:r>
      <w:r w:rsidRPr="00722D0B">
        <w:rPr>
          <w:bCs/>
          <w:sz w:val="22"/>
          <w:szCs w:val="22"/>
          <w:lang w:val="lv-LV"/>
        </w:rPr>
        <w:t xml:space="preserve">, kuriem asinsspiediena pietiekamu kontroli nav iespējams nodrošināt, lietojot tikai </w:t>
      </w:r>
      <w:r w:rsidR="00D2673F" w:rsidRPr="00722D0B">
        <w:rPr>
          <w:rFonts w:eastAsia="MS Mincho"/>
          <w:sz w:val="22"/>
          <w:szCs w:val="22"/>
          <w:lang w:val="lv-LV" w:eastAsia="ja-JP"/>
        </w:rPr>
        <w:t>MicardisPlus 80/12.5 mg  vai pacientiem, kuriem asins</w:t>
      </w:r>
      <w:r w:rsidR="00571A66" w:rsidRPr="00722D0B">
        <w:rPr>
          <w:rFonts w:eastAsia="MS Mincho"/>
          <w:sz w:val="22"/>
          <w:szCs w:val="22"/>
          <w:lang w:val="lv-LV" w:eastAsia="ja-JP"/>
        </w:rPr>
        <w:t>s</w:t>
      </w:r>
      <w:r w:rsidR="00D2673F" w:rsidRPr="00722D0B">
        <w:rPr>
          <w:rFonts w:eastAsia="MS Mincho"/>
          <w:sz w:val="22"/>
          <w:szCs w:val="22"/>
          <w:lang w:val="lv-LV" w:eastAsia="ja-JP"/>
        </w:rPr>
        <w:t xml:space="preserve">piediena kontrole panākta ar atsevišķu </w:t>
      </w:r>
      <w:r w:rsidRPr="00722D0B">
        <w:rPr>
          <w:bCs/>
          <w:sz w:val="22"/>
          <w:szCs w:val="22"/>
          <w:lang w:val="lv-LV"/>
        </w:rPr>
        <w:t>telmisartān</w:t>
      </w:r>
      <w:r w:rsidR="00D2673F" w:rsidRPr="00722D0B">
        <w:rPr>
          <w:bCs/>
          <w:sz w:val="22"/>
          <w:szCs w:val="22"/>
          <w:lang w:val="lv-LV"/>
        </w:rPr>
        <w:t>a un hidrohlo</w:t>
      </w:r>
      <w:r w:rsidR="00571A66" w:rsidRPr="00722D0B">
        <w:rPr>
          <w:bCs/>
          <w:sz w:val="22"/>
          <w:szCs w:val="22"/>
          <w:lang w:val="lv-LV"/>
        </w:rPr>
        <w:t>r</w:t>
      </w:r>
      <w:r w:rsidR="00D2673F" w:rsidRPr="00722D0B">
        <w:rPr>
          <w:bCs/>
          <w:sz w:val="22"/>
          <w:szCs w:val="22"/>
          <w:lang w:val="lv-LV"/>
        </w:rPr>
        <w:t>tiazīda lietošanu.</w:t>
      </w:r>
    </w:p>
    <w:p w:rsidR="00C86E52" w:rsidRPr="00722D0B" w:rsidRDefault="00C86E52">
      <w:pPr>
        <w:tabs>
          <w:tab w:val="left" w:pos="540"/>
        </w:tabs>
        <w:rPr>
          <w:color w:val="000000"/>
          <w:sz w:val="22"/>
          <w:szCs w:val="22"/>
          <w:lang w:val="lv-LV"/>
        </w:rPr>
      </w:pPr>
    </w:p>
    <w:p w:rsidR="00902DE3" w:rsidRPr="00722D0B" w:rsidRDefault="00902DE3">
      <w:pPr>
        <w:tabs>
          <w:tab w:val="left" w:pos="540"/>
        </w:tabs>
        <w:rPr>
          <w:color w:val="000000"/>
          <w:sz w:val="22"/>
          <w:szCs w:val="22"/>
          <w:lang w:val="lv-LV"/>
        </w:rPr>
      </w:pPr>
    </w:p>
    <w:p w:rsidR="00452AF9" w:rsidRPr="00722D0B" w:rsidRDefault="00452AF9" w:rsidP="005B05D3">
      <w:pPr>
        <w:keepNext/>
        <w:tabs>
          <w:tab w:val="left" w:pos="540"/>
        </w:tabs>
        <w:rPr>
          <w:b/>
          <w:color w:val="000000"/>
          <w:sz w:val="22"/>
          <w:szCs w:val="22"/>
          <w:lang w:val="lv-LV"/>
        </w:rPr>
      </w:pPr>
      <w:r w:rsidRPr="00722D0B">
        <w:rPr>
          <w:b/>
          <w:color w:val="000000"/>
          <w:sz w:val="22"/>
          <w:szCs w:val="22"/>
          <w:lang w:val="lv-LV"/>
        </w:rPr>
        <w:t>2.</w:t>
      </w:r>
      <w:r w:rsidRPr="00722D0B">
        <w:rPr>
          <w:b/>
          <w:color w:val="000000"/>
          <w:sz w:val="22"/>
          <w:szCs w:val="22"/>
          <w:lang w:val="lv-LV"/>
        </w:rPr>
        <w:tab/>
        <w:t xml:space="preserve">Kas </w:t>
      </w:r>
      <w:r w:rsidR="007B2341" w:rsidRPr="00722D0B">
        <w:rPr>
          <w:b/>
          <w:color w:val="000000"/>
          <w:sz w:val="22"/>
          <w:szCs w:val="22"/>
          <w:lang w:val="lv-LV"/>
        </w:rPr>
        <w:t xml:space="preserve">Jums </w:t>
      </w:r>
      <w:r w:rsidRPr="00722D0B">
        <w:rPr>
          <w:b/>
          <w:color w:val="000000"/>
          <w:sz w:val="22"/>
          <w:szCs w:val="22"/>
          <w:lang w:val="lv-LV"/>
        </w:rPr>
        <w:t xml:space="preserve">jāzina pirms MicardisPlus lietošanas </w:t>
      </w:r>
    </w:p>
    <w:p w:rsidR="00C86E52" w:rsidRPr="00722D0B" w:rsidRDefault="00C86E52" w:rsidP="005B05D3">
      <w:pPr>
        <w:keepNext/>
        <w:tabs>
          <w:tab w:val="left" w:pos="540"/>
        </w:tabs>
        <w:rPr>
          <w:color w:val="000000"/>
          <w:sz w:val="22"/>
          <w:szCs w:val="22"/>
          <w:lang w:val="lv-LV"/>
        </w:rPr>
      </w:pPr>
    </w:p>
    <w:p w:rsidR="00C86E52" w:rsidRPr="00722D0B" w:rsidRDefault="00C86E52" w:rsidP="005B05D3">
      <w:pPr>
        <w:keepNext/>
        <w:tabs>
          <w:tab w:val="left" w:pos="540"/>
        </w:tabs>
        <w:rPr>
          <w:b/>
          <w:color w:val="000000"/>
          <w:sz w:val="22"/>
          <w:szCs w:val="22"/>
          <w:lang w:val="lv-LV"/>
        </w:rPr>
      </w:pPr>
      <w:r w:rsidRPr="00722D0B">
        <w:rPr>
          <w:b/>
          <w:color w:val="000000"/>
          <w:sz w:val="22"/>
          <w:szCs w:val="22"/>
          <w:lang w:val="lv-LV"/>
        </w:rPr>
        <w:t>Nelietojiet MicardisPlus šādos gadījumos</w:t>
      </w:r>
    </w:p>
    <w:p w:rsidR="00742FB2" w:rsidRPr="00722D0B" w:rsidRDefault="00742FB2" w:rsidP="005B05D3">
      <w:pPr>
        <w:keepNext/>
        <w:tabs>
          <w:tab w:val="left" w:pos="540"/>
        </w:tabs>
        <w:rPr>
          <w:b/>
          <w:color w:val="000000"/>
          <w:sz w:val="22"/>
          <w:szCs w:val="22"/>
          <w:lang w:val="lv-LV"/>
        </w:rPr>
      </w:pPr>
    </w:p>
    <w:p w:rsidR="00C86E52" w:rsidRPr="00722D0B" w:rsidRDefault="00C86E52" w:rsidP="00FE2E90">
      <w:pPr>
        <w:numPr>
          <w:ilvl w:val="1"/>
          <w:numId w:val="39"/>
        </w:numPr>
        <w:tabs>
          <w:tab w:val="left" w:pos="540"/>
          <w:tab w:val="left" w:pos="567"/>
        </w:tabs>
        <w:ind w:left="567" w:hanging="567"/>
        <w:rPr>
          <w:rFonts w:eastAsia="MS Mincho"/>
          <w:color w:val="000000"/>
          <w:sz w:val="22"/>
          <w:szCs w:val="22"/>
          <w:lang w:val="lv-LV" w:eastAsia="ja-JP"/>
        </w:rPr>
      </w:pPr>
      <w:r w:rsidRPr="00722D0B">
        <w:rPr>
          <w:color w:val="000000"/>
          <w:sz w:val="22"/>
          <w:szCs w:val="22"/>
          <w:lang w:val="lv-LV"/>
        </w:rPr>
        <w:t xml:space="preserve">ja Jums ir alerģija pret telmisartānu vai kādu citu </w:t>
      </w:r>
      <w:r w:rsidR="004A0FFC" w:rsidRPr="00722D0B">
        <w:rPr>
          <w:color w:val="000000"/>
          <w:sz w:val="22"/>
          <w:szCs w:val="22"/>
          <w:lang w:val="lv-LV"/>
        </w:rPr>
        <w:t>(6.</w:t>
      </w:r>
      <w:r w:rsidR="00326832" w:rsidRPr="00722D0B">
        <w:rPr>
          <w:color w:val="000000"/>
          <w:sz w:val="22"/>
          <w:szCs w:val="22"/>
          <w:lang w:val="lv-LV"/>
        </w:rPr>
        <w:t xml:space="preserve"> punktā </w:t>
      </w:r>
      <w:r w:rsidR="004A0FFC" w:rsidRPr="00722D0B">
        <w:rPr>
          <w:color w:val="000000"/>
          <w:sz w:val="22"/>
          <w:szCs w:val="22"/>
          <w:lang w:val="lv-LV"/>
        </w:rPr>
        <w:t>minēto) šo zāļu</w:t>
      </w:r>
      <w:r w:rsidRPr="00722D0B">
        <w:rPr>
          <w:color w:val="000000"/>
          <w:sz w:val="22"/>
          <w:szCs w:val="22"/>
          <w:lang w:val="lv-LV"/>
        </w:rPr>
        <w:t xml:space="preserve"> sastāvdaļu </w:t>
      </w:r>
    </w:p>
    <w:p w:rsidR="00C86E52" w:rsidRPr="00722D0B" w:rsidRDefault="00C86E52" w:rsidP="00FE2E90">
      <w:pPr>
        <w:numPr>
          <w:ilvl w:val="1"/>
          <w:numId w:val="39"/>
        </w:numPr>
        <w:tabs>
          <w:tab w:val="left" w:pos="540"/>
        </w:tabs>
        <w:ind w:left="567" w:hanging="567"/>
        <w:rPr>
          <w:color w:val="000000"/>
          <w:sz w:val="22"/>
          <w:szCs w:val="22"/>
          <w:lang w:val="lv-LV"/>
        </w:rPr>
      </w:pPr>
      <w:r w:rsidRPr="00722D0B">
        <w:rPr>
          <w:rFonts w:eastAsia="MS Mincho"/>
          <w:color w:val="000000"/>
          <w:sz w:val="22"/>
          <w:szCs w:val="22"/>
          <w:lang w:val="lv-LV" w:eastAsia="ja-JP"/>
        </w:rPr>
        <w:t>ja Jums ir alerģija pret</w:t>
      </w:r>
      <w:r w:rsidRPr="00722D0B">
        <w:rPr>
          <w:rFonts w:eastAsia="MS Mincho"/>
          <w:sz w:val="22"/>
          <w:szCs w:val="22"/>
          <w:lang w:val="lv-LV" w:eastAsia="ja-JP"/>
        </w:rPr>
        <w:t xml:space="preserve"> </w:t>
      </w:r>
      <w:r w:rsidRPr="00722D0B">
        <w:rPr>
          <w:rFonts w:eastAsia="MS Mincho"/>
          <w:color w:val="000000"/>
          <w:sz w:val="22"/>
          <w:szCs w:val="22"/>
          <w:lang w:val="lv-LV" w:eastAsia="ja-JP"/>
        </w:rPr>
        <w:t>h</w:t>
      </w:r>
      <w:r w:rsidRPr="00722D0B">
        <w:rPr>
          <w:rFonts w:eastAsia="MS Mincho"/>
          <w:sz w:val="22"/>
          <w:szCs w:val="22"/>
          <w:lang w:val="lv-LV" w:eastAsia="ja-JP"/>
        </w:rPr>
        <w:t>idrohlortiazīdu vai kādām citām sulfonamīdu grupas zālēm</w:t>
      </w:r>
    </w:p>
    <w:p w:rsidR="0026115F" w:rsidRPr="00722D0B" w:rsidRDefault="0061020A" w:rsidP="00FE2E90">
      <w:pPr>
        <w:numPr>
          <w:ilvl w:val="1"/>
          <w:numId w:val="39"/>
        </w:numPr>
        <w:ind w:left="567" w:hanging="567"/>
        <w:rPr>
          <w:sz w:val="22"/>
          <w:szCs w:val="22"/>
          <w:lang w:val="lv-LV"/>
        </w:rPr>
      </w:pPr>
      <w:r w:rsidRPr="00722D0B">
        <w:rPr>
          <w:sz w:val="22"/>
          <w:szCs w:val="22"/>
          <w:lang w:val="lv-LV"/>
        </w:rPr>
        <w:t>j</w:t>
      </w:r>
      <w:r w:rsidR="0026115F" w:rsidRPr="00722D0B">
        <w:rPr>
          <w:sz w:val="22"/>
          <w:szCs w:val="22"/>
          <w:lang w:val="lv-LV"/>
        </w:rPr>
        <w:t>a esat grūtniece vairāk nekā 3 mēnešus. (</w:t>
      </w:r>
      <w:r w:rsidR="00DA4F68" w:rsidRPr="00722D0B">
        <w:rPr>
          <w:sz w:val="22"/>
          <w:szCs w:val="22"/>
          <w:lang w:val="lv-LV"/>
        </w:rPr>
        <w:t>Ieteicams</w:t>
      </w:r>
      <w:r w:rsidR="0026115F" w:rsidRPr="00722D0B">
        <w:rPr>
          <w:sz w:val="22"/>
          <w:szCs w:val="22"/>
          <w:lang w:val="lv-LV"/>
        </w:rPr>
        <w:t xml:space="preserve"> izvairīties no MicardisPlus lietošanas arī grūtniecības sākumā- sk</w:t>
      </w:r>
      <w:r w:rsidR="00DA4F68" w:rsidRPr="00722D0B">
        <w:rPr>
          <w:sz w:val="22"/>
          <w:szCs w:val="22"/>
          <w:lang w:val="lv-LV"/>
        </w:rPr>
        <w:t>atīt</w:t>
      </w:r>
      <w:r w:rsidR="0026115F" w:rsidRPr="00722D0B">
        <w:rPr>
          <w:sz w:val="22"/>
          <w:szCs w:val="22"/>
          <w:lang w:val="lv-LV"/>
        </w:rPr>
        <w:t xml:space="preserve"> </w:t>
      </w:r>
      <w:r w:rsidR="00DA4F68" w:rsidRPr="00722D0B">
        <w:rPr>
          <w:sz w:val="22"/>
          <w:szCs w:val="22"/>
          <w:lang w:val="lv-LV"/>
        </w:rPr>
        <w:t>apakšpunktu</w:t>
      </w:r>
      <w:r w:rsidR="0026115F" w:rsidRPr="00722D0B">
        <w:rPr>
          <w:sz w:val="22"/>
          <w:szCs w:val="22"/>
          <w:lang w:val="lv-LV"/>
        </w:rPr>
        <w:t xml:space="preserve"> par grūtniecību)</w:t>
      </w:r>
    </w:p>
    <w:p w:rsidR="00C86E52" w:rsidRPr="00722D0B" w:rsidRDefault="00C86E52" w:rsidP="00FE2E90">
      <w:pPr>
        <w:numPr>
          <w:ilvl w:val="1"/>
          <w:numId w:val="39"/>
        </w:numPr>
        <w:tabs>
          <w:tab w:val="left" w:pos="540"/>
        </w:tabs>
        <w:ind w:left="567" w:hanging="567"/>
        <w:rPr>
          <w:color w:val="000000"/>
          <w:sz w:val="22"/>
          <w:szCs w:val="22"/>
          <w:lang w:val="lv-LV"/>
        </w:rPr>
      </w:pPr>
      <w:r w:rsidRPr="00722D0B">
        <w:rPr>
          <w:color w:val="000000"/>
          <w:sz w:val="22"/>
          <w:szCs w:val="22"/>
          <w:lang w:val="lv-LV"/>
        </w:rPr>
        <w:t xml:space="preserve">ja Jums ir smaga aknu patoloģija, piemēram, holestāze vai žultsceļu aizsprostojums (traucēta žults izdalīšanās no </w:t>
      </w:r>
      <w:r w:rsidR="009E7793" w:rsidRPr="00722D0B">
        <w:rPr>
          <w:color w:val="000000"/>
          <w:sz w:val="22"/>
          <w:szCs w:val="22"/>
          <w:lang w:val="lv-LV"/>
        </w:rPr>
        <w:t xml:space="preserve">aknām un </w:t>
      </w:r>
      <w:r w:rsidRPr="00722D0B">
        <w:rPr>
          <w:color w:val="000000"/>
          <w:sz w:val="22"/>
          <w:szCs w:val="22"/>
          <w:lang w:val="lv-LV"/>
        </w:rPr>
        <w:t>žultspūšļa) vai kāda cita</w:t>
      </w:r>
      <w:r w:rsidR="001775DD" w:rsidRPr="00722D0B">
        <w:rPr>
          <w:color w:val="000000"/>
          <w:sz w:val="22"/>
          <w:szCs w:val="22"/>
          <w:lang w:val="lv-LV"/>
        </w:rPr>
        <w:t xml:space="preserve"> </w:t>
      </w:r>
      <w:r w:rsidRPr="00722D0B">
        <w:rPr>
          <w:color w:val="000000"/>
          <w:sz w:val="22"/>
          <w:szCs w:val="22"/>
          <w:lang w:val="lv-LV"/>
        </w:rPr>
        <w:t>smaga aknu slimība</w:t>
      </w:r>
    </w:p>
    <w:p w:rsidR="00C86E52" w:rsidRPr="00722D0B" w:rsidRDefault="00C86E52" w:rsidP="00FE2E90">
      <w:pPr>
        <w:numPr>
          <w:ilvl w:val="1"/>
          <w:numId w:val="39"/>
        </w:numPr>
        <w:tabs>
          <w:tab w:val="left" w:pos="540"/>
        </w:tabs>
        <w:ind w:hanging="1800"/>
        <w:jc w:val="both"/>
        <w:rPr>
          <w:color w:val="000000"/>
          <w:sz w:val="22"/>
          <w:szCs w:val="22"/>
          <w:lang w:val="lv-LV"/>
        </w:rPr>
      </w:pPr>
      <w:r w:rsidRPr="00722D0B">
        <w:rPr>
          <w:color w:val="000000"/>
          <w:sz w:val="22"/>
          <w:szCs w:val="22"/>
          <w:lang w:val="lv-LV"/>
        </w:rPr>
        <w:t>ja Jums ir smaga nieru slimība</w:t>
      </w:r>
    </w:p>
    <w:p w:rsidR="00F93988" w:rsidRPr="00722D0B" w:rsidRDefault="00C86E52" w:rsidP="004176E9">
      <w:pPr>
        <w:numPr>
          <w:ilvl w:val="1"/>
          <w:numId w:val="39"/>
        </w:numPr>
        <w:tabs>
          <w:tab w:val="left" w:pos="540"/>
        </w:tabs>
        <w:ind w:left="567" w:hanging="567"/>
        <w:rPr>
          <w:sz w:val="22"/>
          <w:szCs w:val="22"/>
          <w:lang w:val="lv-LV"/>
        </w:rPr>
      </w:pPr>
      <w:r w:rsidRPr="00722D0B">
        <w:rPr>
          <w:color w:val="000000"/>
          <w:sz w:val="22"/>
          <w:szCs w:val="22"/>
          <w:lang w:val="lv-LV"/>
        </w:rPr>
        <w:t>ja Jūsu ārsts ir konstatējis, ka Jūsu asinīs ir zems kālija vai augsts kalcija līmenis, kas ārstēšanas gaitā neuzlabojas</w:t>
      </w:r>
    </w:p>
    <w:p w:rsidR="006B2BD1" w:rsidRPr="00722D0B" w:rsidRDefault="00662DD5" w:rsidP="006B2BD1">
      <w:pPr>
        <w:numPr>
          <w:ilvl w:val="0"/>
          <w:numId w:val="27"/>
        </w:numPr>
        <w:tabs>
          <w:tab w:val="clear" w:pos="709"/>
          <w:tab w:val="num" w:pos="567"/>
          <w:tab w:val="num" w:pos="1080"/>
        </w:tabs>
        <w:ind w:left="567" w:hanging="567"/>
        <w:rPr>
          <w:sz w:val="22"/>
          <w:szCs w:val="20"/>
          <w:lang w:val="lv-LV"/>
        </w:rPr>
      </w:pPr>
      <w:r w:rsidRPr="00722D0B">
        <w:rPr>
          <w:sz w:val="22"/>
          <w:szCs w:val="22"/>
          <w:lang w:val="lv-LV"/>
        </w:rPr>
        <w:t>j</w:t>
      </w:r>
      <w:r w:rsidR="004176E9" w:rsidRPr="00722D0B">
        <w:rPr>
          <w:sz w:val="22"/>
          <w:szCs w:val="22"/>
          <w:lang w:val="lv-LV"/>
        </w:rPr>
        <w:t xml:space="preserve">a </w:t>
      </w:r>
      <w:r w:rsidR="006B2BD1" w:rsidRPr="00722D0B">
        <w:rPr>
          <w:sz w:val="22"/>
          <w:szCs w:val="20"/>
          <w:lang w:val="lv-LV"/>
        </w:rPr>
        <w:t>Jums ir cukura diabēts vai nieru darbības traucējumi un Jūs tiekat ārstēts ar aliskirēnu saturošām zālēm, ko lieto paaugstināta asinsspiediena ārstēšanai.</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Ja jebkas no iepriekš minētā attiecas uz Jums, informējiet savu ārstu vai farmaceitu.</w:t>
      </w:r>
    </w:p>
    <w:p w:rsidR="00C86E52" w:rsidRPr="00722D0B" w:rsidRDefault="00C86E52">
      <w:pPr>
        <w:tabs>
          <w:tab w:val="left" w:pos="540"/>
        </w:tabs>
        <w:rPr>
          <w:color w:val="000000"/>
          <w:sz w:val="22"/>
          <w:szCs w:val="22"/>
          <w:lang w:val="lv-LV"/>
        </w:rPr>
      </w:pPr>
    </w:p>
    <w:p w:rsidR="00C86E52" w:rsidRPr="00722D0B" w:rsidRDefault="004A0FFC" w:rsidP="005B05D3">
      <w:pPr>
        <w:keepNext/>
        <w:tabs>
          <w:tab w:val="left" w:pos="540"/>
        </w:tabs>
        <w:rPr>
          <w:b/>
          <w:color w:val="000000"/>
          <w:sz w:val="22"/>
          <w:szCs w:val="22"/>
          <w:lang w:val="lv-LV"/>
        </w:rPr>
      </w:pPr>
      <w:r w:rsidRPr="00722D0B">
        <w:rPr>
          <w:b/>
          <w:color w:val="000000"/>
          <w:sz w:val="22"/>
          <w:szCs w:val="22"/>
          <w:lang w:val="lv-LV"/>
        </w:rPr>
        <w:t xml:space="preserve">Brīdinājumi un </w:t>
      </w:r>
      <w:r w:rsidR="00C86E52" w:rsidRPr="00722D0B">
        <w:rPr>
          <w:b/>
          <w:color w:val="000000"/>
          <w:sz w:val="22"/>
          <w:szCs w:val="22"/>
          <w:lang w:val="lv-LV"/>
        </w:rPr>
        <w:t>piesardzība</w:t>
      </w:r>
      <w:r w:rsidR="009657AA" w:rsidRPr="00722D0B">
        <w:rPr>
          <w:b/>
          <w:color w:val="000000"/>
          <w:sz w:val="22"/>
          <w:szCs w:val="22"/>
          <w:lang w:val="lv-LV"/>
        </w:rPr>
        <w:t xml:space="preserve"> lietošanā</w:t>
      </w:r>
    </w:p>
    <w:p w:rsidR="00742FB2" w:rsidRPr="00722D0B" w:rsidRDefault="00742FB2" w:rsidP="005B05D3">
      <w:pPr>
        <w:keepNext/>
        <w:tabs>
          <w:tab w:val="left" w:pos="540"/>
        </w:tabs>
        <w:rPr>
          <w:b/>
          <w:color w:val="000000"/>
          <w:sz w:val="22"/>
          <w:szCs w:val="22"/>
          <w:lang w:val="lv-LV"/>
        </w:rPr>
      </w:pPr>
    </w:p>
    <w:p w:rsidR="00C86E52" w:rsidRPr="00722D0B" w:rsidRDefault="00B65B06">
      <w:pPr>
        <w:tabs>
          <w:tab w:val="left" w:pos="540"/>
        </w:tabs>
        <w:rPr>
          <w:b/>
          <w:color w:val="000000"/>
          <w:sz w:val="22"/>
          <w:szCs w:val="22"/>
          <w:lang w:val="lv-LV"/>
        </w:rPr>
      </w:pPr>
      <w:r w:rsidRPr="00722D0B">
        <w:rPr>
          <w:bCs/>
          <w:color w:val="000000"/>
          <w:sz w:val="22"/>
          <w:szCs w:val="22"/>
          <w:lang w:val="lv-LV"/>
        </w:rPr>
        <w:t>Pirms MicardisPlus lietošanas konsultējieties ar ārstu, j</w:t>
      </w:r>
      <w:r w:rsidR="00C86E52" w:rsidRPr="00722D0B">
        <w:rPr>
          <w:bCs/>
          <w:color w:val="000000"/>
          <w:sz w:val="22"/>
          <w:szCs w:val="22"/>
          <w:lang w:val="lv-LV"/>
        </w:rPr>
        <w:t>a Jums ir vai jebkad agrāk ir bijis kāds no turpmāk nosauktajiem stāvokļiem vai slimībām:</w:t>
      </w:r>
    </w:p>
    <w:p w:rsidR="00C86E52" w:rsidRPr="00722D0B" w:rsidRDefault="00C86E52">
      <w:pPr>
        <w:tabs>
          <w:tab w:val="left" w:pos="540"/>
        </w:tabs>
        <w:rPr>
          <w:b/>
          <w:color w:val="000000"/>
          <w:sz w:val="22"/>
          <w:szCs w:val="22"/>
          <w:lang w:val="lv-LV"/>
        </w:rPr>
      </w:pPr>
    </w:p>
    <w:p w:rsidR="00C86E52" w:rsidRPr="00722D0B" w:rsidRDefault="00C86E52">
      <w:pPr>
        <w:numPr>
          <w:ilvl w:val="0"/>
          <w:numId w:val="13"/>
        </w:numPr>
        <w:tabs>
          <w:tab w:val="left" w:pos="540"/>
        </w:tabs>
        <w:ind w:left="567" w:hanging="567"/>
        <w:rPr>
          <w:color w:val="000000"/>
          <w:sz w:val="22"/>
          <w:szCs w:val="22"/>
          <w:lang w:val="lv-LV"/>
        </w:rPr>
      </w:pPr>
      <w:r w:rsidRPr="00722D0B">
        <w:rPr>
          <w:color w:val="000000"/>
          <w:sz w:val="22"/>
          <w:szCs w:val="22"/>
          <w:lang w:val="lv-LV"/>
        </w:rPr>
        <w:t>Zems asinsspiediens (hipotensija), ko var būt izraisījusi dehidratācija (pārlieks ūdens zudums no organisma) vai sāļu deficīts sakarā ar diurētisko līdzekļu lietošanu, diēta ar mazu sāls saturu, caureja, vemšana vai hemodialīze</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Nieru slimība vai nieru transplant</w:t>
      </w:r>
      <w:r w:rsidR="00933315" w:rsidRPr="00722D0B">
        <w:rPr>
          <w:color w:val="000000"/>
          <w:sz w:val="22"/>
          <w:szCs w:val="22"/>
          <w:lang w:val="lv-LV"/>
        </w:rPr>
        <w:t>āt</w:t>
      </w:r>
      <w:r w:rsidRPr="00722D0B">
        <w:rPr>
          <w:color w:val="000000"/>
          <w:sz w:val="22"/>
          <w:szCs w:val="22"/>
          <w:lang w:val="lv-LV"/>
        </w:rPr>
        <w:t>s</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Nieru artēriju stenoze (vienu vai abas nieres apgādājošo asinsvadu sašaurinājums)</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Aknu slimība</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Sirdsdarbības traucējumi</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Diabēts</w:t>
      </w:r>
    </w:p>
    <w:p w:rsidR="00C86E52" w:rsidRPr="00722D0B" w:rsidRDefault="00C86E52">
      <w:pPr>
        <w:numPr>
          <w:ilvl w:val="0"/>
          <w:numId w:val="13"/>
        </w:numPr>
        <w:tabs>
          <w:tab w:val="left" w:pos="540"/>
        </w:tabs>
        <w:ind w:left="0" w:firstLine="0"/>
        <w:rPr>
          <w:color w:val="000000"/>
          <w:sz w:val="22"/>
          <w:szCs w:val="22"/>
          <w:lang w:val="lv-LV"/>
        </w:rPr>
      </w:pPr>
      <w:r w:rsidRPr="00722D0B">
        <w:rPr>
          <w:color w:val="000000"/>
          <w:sz w:val="22"/>
          <w:szCs w:val="22"/>
          <w:lang w:val="lv-LV"/>
        </w:rPr>
        <w:t>Podagra</w:t>
      </w:r>
    </w:p>
    <w:p w:rsidR="00C86E52" w:rsidRPr="00722D0B" w:rsidRDefault="00C86E52" w:rsidP="001C505B">
      <w:pPr>
        <w:numPr>
          <w:ilvl w:val="0"/>
          <w:numId w:val="13"/>
        </w:numPr>
        <w:tabs>
          <w:tab w:val="clear" w:pos="720"/>
          <w:tab w:val="left" w:pos="540"/>
        </w:tabs>
        <w:ind w:left="567" w:hanging="567"/>
        <w:rPr>
          <w:color w:val="000000"/>
          <w:sz w:val="22"/>
          <w:szCs w:val="22"/>
          <w:lang w:val="lv-LV"/>
        </w:rPr>
      </w:pPr>
      <w:r w:rsidRPr="00722D0B">
        <w:rPr>
          <w:color w:val="000000"/>
          <w:sz w:val="22"/>
          <w:szCs w:val="22"/>
          <w:lang w:val="lv-LV"/>
        </w:rPr>
        <w:t>Paaugstināts aldosterona līmenis (ūdens un sāls aizture organismā vienlaikus ar dažādu asins minerālvielu līdzsvara traucējumiem)</w:t>
      </w:r>
    </w:p>
    <w:p w:rsidR="004836D0" w:rsidRPr="00722D0B" w:rsidRDefault="00256E73" w:rsidP="002F60D0">
      <w:pPr>
        <w:numPr>
          <w:ilvl w:val="0"/>
          <w:numId w:val="13"/>
        </w:numPr>
        <w:tabs>
          <w:tab w:val="clear" w:pos="720"/>
          <w:tab w:val="num" w:pos="0"/>
          <w:tab w:val="left" w:pos="540"/>
        </w:tabs>
        <w:ind w:left="567" w:hanging="567"/>
        <w:rPr>
          <w:iCs/>
          <w:color w:val="000000"/>
          <w:sz w:val="22"/>
          <w:szCs w:val="22"/>
          <w:lang w:val="lv-LV"/>
        </w:rPr>
      </w:pPr>
      <w:r w:rsidRPr="00722D0B">
        <w:rPr>
          <w:iCs/>
          <w:color w:val="000000"/>
          <w:sz w:val="22"/>
          <w:szCs w:val="22"/>
          <w:lang w:val="lv-LV"/>
        </w:rPr>
        <w:t>Sistēmiska</w:t>
      </w:r>
      <w:r w:rsidRPr="00722D0B">
        <w:rPr>
          <w:i/>
          <w:iCs/>
          <w:color w:val="000000"/>
          <w:sz w:val="22"/>
          <w:szCs w:val="22"/>
          <w:lang w:val="lv-LV"/>
        </w:rPr>
        <w:t xml:space="preserve"> l</w:t>
      </w:r>
      <w:r w:rsidR="00C86E52" w:rsidRPr="00722D0B">
        <w:rPr>
          <w:i/>
          <w:iCs/>
          <w:color w:val="000000"/>
          <w:sz w:val="22"/>
          <w:szCs w:val="22"/>
          <w:lang w:val="lv-LV"/>
        </w:rPr>
        <w:t xml:space="preserve">upus erythematosus </w:t>
      </w:r>
      <w:r w:rsidR="00C86E52" w:rsidRPr="00722D0B">
        <w:rPr>
          <w:color w:val="000000"/>
          <w:sz w:val="22"/>
          <w:szCs w:val="22"/>
          <w:lang w:val="lv-LV"/>
        </w:rPr>
        <w:t>(to sauc arī par “vilkēdi” jeb SLE) – slimība, kad organisma imūnā sistēma uzbrūk pašam organismam</w:t>
      </w:r>
    </w:p>
    <w:p w:rsidR="004836D0" w:rsidRPr="00722D0B" w:rsidRDefault="004836D0" w:rsidP="004836D0">
      <w:pPr>
        <w:numPr>
          <w:ilvl w:val="0"/>
          <w:numId w:val="13"/>
        </w:numPr>
        <w:tabs>
          <w:tab w:val="clear" w:pos="720"/>
          <w:tab w:val="left" w:pos="540"/>
        </w:tabs>
        <w:ind w:left="567" w:hanging="567"/>
        <w:rPr>
          <w:color w:val="000000"/>
          <w:sz w:val="22"/>
          <w:szCs w:val="22"/>
          <w:lang w:val="lv-LV"/>
        </w:rPr>
      </w:pPr>
      <w:r w:rsidRPr="00722D0B">
        <w:rPr>
          <w:color w:val="000000"/>
          <w:sz w:val="22"/>
          <w:szCs w:val="22"/>
          <w:lang w:val="lv-LV"/>
        </w:rPr>
        <w:t xml:space="preserve">Aktīvā viela </w:t>
      </w:r>
      <w:r w:rsidR="00111687">
        <w:rPr>
          <w:color w:val="000000"/>
          <w:sz w:val="22"/>
          <w:szCs w:val="22"/>
          <w:lang w:val="lv-LV"/>
        </w:rPr>
        <w:t>hidrohlortiazīds</w:t>
      </w:r>
      <w:r w:rsidRPr="00722D0B">
        <w:rPr>
          <w:color w:val="000000"/>
          <w:sz w:val="22"/>
          <w:szCs w:val="22"/>
          <w:lang w:val="lv-LV"/>
        </w:rPr>
        <w:t xml:space="preserve"> var izraisīt neparastu reakciju, kas rada pasliktinātu redzi un sāpes acīs. </w:t>
      </w:r>
      <w:r w:rsidR="00606A57">
        <w:rPr>
          <w:color w:val="000000"/>
          <w:sz w:val="22"/>
          <w:szCs w:val="22"/>
          <w:lang w:val="lv-LV"/>
        </w:rPr>
        <w:t>Šos simptomus var izraisīt</w:t>
      </w:r>
      <w:r w:rsidRPr="00722D0B">
        <w:rPr>
          <w:color w:val="000000"/>
          <w:sz w:val="22"/>
          <w:szCs w:val="22"/>
          <w:lang w:val="lv-LV"/>
        </w:rPr>
        <w:t xml:space="preserve"> </w:t>
      </w:r>
      <w:r w:rsidR="002E412C" w:rsidRPr="00722D0B">
        <w:rPr>
          <w:color w:val="000000"/>
          <w:sz w:val="22"/>
          <w:szCs w:val="22"/>
          <w:lang w:val="lv-LV"/>
        </w:rPr>
        <w:t xml:space="preserve">šķidruma uzkrāšanās acs asinsvadu slānī (dzīslenes izsvīdums) vai </w:t>
      </w:r>
      <w:r w:rsidRPr="00722D0B">
        <w:rPr>
          <w:color w:val="000000"/>
          <w:sz w:val="22"/>
          <w:szCs w:val="22"/>
          <w:lang w:val="lv-LV"/>
        </w:rPr>
        <w:t>paaugstināt</w:t>
      </w:r>
      <w:r w:rsidR="00606A57">
        <w:rPr>
          <w:color w:val="000000"/>
          <w:sz w:val="22"/>
          <w:szCs w:val="22"/>
          <w:lang w:val="lv-LV"/>
        </w:rPr>
        <w:t>s</w:t>
      </w:r>
      <w:r w:rsidRPr="00722D0B">
        <w:rPr>
          <w:color w:val="000000"/>
          <w:sz w:val="22"/>
          <w:szCs w:val="22"/>
          <w:lang w:val="lv-LV"/>
        </w:rPr>
        <w:t xml:space="preserve"> ac</w:t>
      </w:r>
      <w:r w:rsidR="00606A57">
        <w:rPr>
          <w:color w:val="000000"/>
          <w:sz w:val="22"/>
          <w:szCs w:val="22"/>
          <w:lang w:val="lv-LV"/>
        </w:rPr>
        <w:t>s</w:t>
      </w:r>
      <w:r w:rsidRPr="00722D0B">
        <w:rPr>
          <w:color w:val="000000"/>
          <w:sz w:val="22"/>
          <w:szCs w:val="22"/>
          <w:lang w:val="lv-LV"/>
        </w:rPr>
        <w:t xml:space="preserve"> spiedien</w:t>
      </w:r>
      <w:r w:rsidR="00606A57">
        <w:rPr>
          <w:color w:val="000000"/>
          <w:sz w:val="22"/>
          <w:szCs w:val="22"/>
          <w:lang w:val="lv-LV"/>
        </w:rPr>
        <w:t>s,</w:t>
      </w:r>
      <w:r w:rsidRPr="00722D0B">
        <w:rPr>
          <w:color w:val="000000"/>
          <w:sz w:val="22"/>
          <w:szCs w:val="22"/>
          <w:lang w:val="lv-LV"/>
        </w:rPr>
        <w:t xml:space="preserve"> un </w:t>
      </w:r>
      <w:r w:rsidR="00606A57">
        <w:rPr>
          <w:color w:val="000000"/>
          <w:sz w:val="22"/>
          <w:szCs w:val="22"/>
          <w:lang w:val="lv-LV"/>
        </w:rPr>
        <w:t xml:space="preserve">tie </w:t>
      </w:r>
      <w:r w:rsidRPr="00722D0B">
        <w:rPr>
          <w:color w:val="000000"/>
          <w:sz w:val="22"/>
          <w:szCs w:val="22"/>
          <w:lang w:val="lv-LV"/>
        </w:rPr>
        <w:t xml:space="preserve">var </w:t>
      </w:r>
      <w:r w:rsidR="00606A57">
        <w:rPr>
          <w:color w:val="000000"/>
          <w:sz w:val="22"/>
          <w:szCs w:val="22"/>
          <w:lang w:val="lv-LV"/>
        </w:rPr>
        <w:t>attīstīties</w:t>
      </w:r>
      <w:r w:rsidR="00606A57" w:rsidRPr="00722D0B">
        <w:rPr>
          <w:color w:val="000000"/>
          <w:sz w:val="22"/>
          <w:szCs w:val="22"/>
          <w:lang w:val="lv-LV"/>
        </w:rPr>
        <w:t xml:space="preserve"> </w:t>
      </w:r>
      <w:r w:rsidRPr="00722D0B">
        <w:rPr>
          <w:color w:val="000000"/>
          <w:sz w:val="22"/>
          <w:szCs w:val="22"/>
          <w:lang w:val="lv-LV"/>
        </w:rPr>
        <w:t xml:space="preserve">stundu </w:t>
      </w:r>
      <w:r w:rsidR="0096463E">
        <w:rPr>
          <w:color w:val="000000"/>
          <w:sz w:val="22"/>
          <w:szCs w:val="22"/>
          <w:lang w:val="lv-LV"/>
        </w:rPr>
        <w:t>līdz</w:t>
      </w:r>
      <w:r w:rsidR="0096463E" w:rsidRPr="00722D0B">
        <w:rPr>
          <w:color w:val="000000"/>
          <w:sz w:val="22"/>
          <w:szCs w:val="22"/>
          <w:lang w:val="lv-LV"/>
        </w:rPr>
        <w:t xml:space="preserve"> </w:t>
      </w:r>
      <w:r w:rsidRPr="00722D0B">
        <w:rPr>
          <w:color w:val="000000"/>
          <w:sz w:val="22"/>
          <w:szCs w:val="22"/>
          <w:lang w:val="lv-LV"/>
        </w:rPr>
        <w:t xml:space="preserve">nedēļu laikā pēc MicardisPlus uzsākšanas. Ja to neārstē, var rasties neatgriezenisks redzes </w:t>
      </w:r>
      <w:r w:rsidR="00E43DA2" w:rsidRPr="00722D0B">
        <w:rPr>
          <w:color w:val="000000"/>
          <w:sz w:val="22"/>
          <w:szCs w:val="22"/>
          <w:lang w:val="lv-LV"/>
        </w:rPr>
        <w:t>bojājums</w:t>
      </w:r>
    </w:p>
    <w:p w:rsidR="006A161D" w:rsidRPr="00722D0B" w:rsidRDefault="006A161D" w:rsidP="004836D0">
      <w:pPr>
        <w:numPr>
          <w:ilvl w:val="0"/>
          <w:numId w:val="13"/>
        </w:numPr>
        <w:tabs>
          <w:tab w:val="clear" w:pos="720"/>
          <w:tab w:val="left" w:pos="540"/>
        </w:tabs>
        <w:ind w:left="567" w:hanging="567"/>
        <w:rPr>
          <w:color w:val="000000"/>
          <w:sz w:val="22"/>
          <w:szCs w:val="22"/>
          <w:lang w:val="lv-LV"/>
        </w:rPr>
      </w:pPr>
      <w:r w:rsidRPr="00722D0B">
        <w:rPr>
          <w:color w:val="000000"/>
          <w:sz w:val="22"/>
          <w:szCs w:val="22"/>
          <w:lang w:val="lv-LV"/>
        </w:rPr>
        <w:t>Ja Jums ir bijis ādas vēzis vai ja Jums ārstēšanas laikā rodas negaidīts ādas bojājums. Ārstēšana ar hidrohlortiazīdu, īpaši ilgstoša lielu devu lietošana, var palielināt dažu veidu ādas un lūpas vēža (nemelanomas ādas vēža) risku. MicardisPlus lietošanas laikā aizsargājiet ādu pret saules gaismas un UV staru iedarbību.</w:t>
      </w:r>
    </w:p>
    <w:p w:rsidR="00C86E52" w:rsidRPr="00722D0B" w:rsidRDefault="00C86E52" w:rsidP="004836D0">
      <w:pPr>
        <w:tabs>
          <w:tab w:val="left" w:pos="540"/>
        </w:tabs>
        <w:ind w:left="567"/>
        <w:rPr>
          <w:iCs/>
          <w:color w:val="000000"/>
          <w:sz w:val="22"/>
          <w:szCs w:val="22"/>
          <w:lang w:val="lv-LV"/>
        </w:rPr>
      </w:pPr>
    </w:p>
    <w:p w:rsidR="0017102D" w:rsidRPr="00722D0B" w:rsidRDefault="0017102D" w:rsidP="0017102D">
      <w:pPr>
        <w:rPr>
          <w:sz w:val="22"/>
          <w:szCs w:val="22"/>
          <w:lang w:val="lv-LV"/>
        </w:rPr>
      </w:pPr>
      <w:r w:rsidRPr="00722D0B">
        <w:rPr>
          <w:sz w:val="22"/>
          <w:szCs w:val="22"/>
          <w:lang w:val="lv-LV"/>
        </w:rPr>
        <w:t>Konsultējieties ar ārstu pirms MicardisPlus lietošanas:</w:t>
      </w:r>
    </w:p>
    <w:p w:rsidR="006B2BD1" w:rsidRPr="00722D0B" w:rsidRDefault="0017102D" w:rsidP="006B2BD1">
      <w:pPr>
        <w:numPr>
          <w:ilvl w:val="0"/>
          <w:numId w:val="44"/>
        </w:numPr>
        <w:tabs>
          <w:tab w:val="left" w:pos="567"/>
        </w:tabs>
        <w:spacing w:line="260" w:lineRule="exact"/>
        <w:rPr>
          <w:sz w:val="22"/>
          <w:szCs w:val="20"/>
          <w:lang w:val="lv-LV"/>
        </w:rPr>
      </w:pPr>
      <w:r w:rsidRPr="00722D0B">
        <w:rPr>
          <w:sz w:val="22"/>
          <w:szCs w:val="22"/>
          <w:lang w:val="lv-LV"/>
        </w:rPr>
        <w:t xml:space="preserve">  Ja Jūs lietojat </w:t>
      </w:r>
      <w:r w:rsidR="006B2BD1" w:rsidRPr="00722D0B">
        <w:rPr>
          <w:sz w:val="22"/>
          <w:szCs w:val="20"/>
          <w:lang w:val="lv-LV"/>
        </w:rPr>
        <w:t>kādas no turpmāk minētajām zālēm, ko lieto paaugstināta asinsspiediena ārstēšanai:</w:t>
      </w:r>
    </w:p>
    <w:p w:rsidR="00F93988" w:rsidRPr="00722D0B" w:rsidRDefault="006B2BD1" w:rsidP="006B2BD1">
      <w:pPr>
        <w:numPr>
          <w:ilvl w:val="0"/>
          <w:numId w:val="65"/>
        </w:numPr>
        <w:tabs>
          <w:tab w:val="left" w:pos="567"/>
        </w:tabs>
        <w:spacing w:line="260" w:lineRule="exact"/>
        <w:rPr>
          <w:sz w:val="22"/>
          <w:szCs w:val="20"/>
          <w:lang w:val="lv-LV"/>
        </w:rPr>
      </w:pPr>
      <w:r w:rsidRPr="00722D0B">
        <w:rPr>
          <w:sz w:val="22"/>
          <w:szCs w:val="20"/>
          <w:lang w:val="lv-LV"/>
        </w:rPr>
        <w:t xml:space="preserve"> </w:t>
      </w:r>
      <w:r w:rsidR="00F93988" w:rsidRPr="00722D0B">
        <w:rPr>
          <w:sz w:val="22"/>
          <w:szCs w:val="20"/>
          <w:lang w:val="lv-LV"/>
        </w:rPr>
        <w:t xml:space="preserve">„AKE –inhibitorus” (piemēram, enalaprilu, lisinoprilu, ramiprilu utt.), it īpaši, ja Jums ir </w:t>
      </w:r>
      <w:r w:rsidRPr="00722D0B">
        <w:rPr>
          <w:sz w:val="22"/>
          <w:szCs w:val="20"/>
          <w:lang w:val="lv-LV"/>
        </w:rPr>
        <w:t xml:space="preserve">ar </w:t>
      </w:r>
      <w:r w:rsidR="00F93988" w:rsidRPr="00722D0B">
        <w:rPr>
          <w:sz w:val="22"/>
          <w:szCs w:val="20"/>
          <w:lang w:val="lv-LV"/>
        </w:rPr>
        <w:t>diabēt</w:t>
      </w:r>
      <w:r w:rsidRPr="00722D0B">
        <w:rPr>
          <w:sz w:val="22"/>
          <w:szCs w:val="20"/>
          <w:lang w:val="lv-LV"/>
        </w:rPr>
        <w:t xml:space="preserve">u saistīti </w:t>
      </w:r>
      <w:r w:rsidR="00F93988" w:rsidRPr="00722D0B">
        <w:rPr>
          <w:sz w:val="22"/>
          <w:szCs w:val="20"/>
          <w:lang w:val="lv-LV"/>
        </w:rPr>
        <w:t xml:space="preserve">nieru </w:t>
      </w:r>
      <w:r w:rsidRPr="00722D0B">
        <w:rPr>
          <w:sz w:val="22"/>
          <w:szCs w:val="20"/>
          <w:lang w:val="lv-LV"/>
        </w:rPr>
        <w:t>darbības traucējumi</w:t>
      </w:r>
      <w:r w:rsidR="00933315" w:rsidRPr="00722D0B">
        <w:rPr>
          <w:sz w:val="22"/>
          <w:szCs w:val="20"/>
          <w:lang w:val="lv-LV"/>
        </w:rPr>
        <w:t>;</w:t>
      </w:r>
    </w:p>
    <w:p w:rsidR="00F93988" w:rsidRPr="00722D0B" w:rsidRDefault="00933315" w:rsidP="00F93988">
      <w:pPr>
        <w:numPr>
          <w:ilvl w:val="0"/>
          <w:numId w:val="65"/>
        </w:numPr>
        <w:tabs>
          <w:tab w:val="left" w:pos="567"/>
        </w:tabs>
        <w:spacing w:line="260" w:lineRule="exact"/>
        <w:rPr>
          <w:sz w:val="22"/>
          <w:szCs w:val="20"/>
          <w:lang w:val="lv-LV"/>
        </w:rPr>
      </w:pPr>
      <w:r w:rsidRPr="00722D0B">
        <w:rPr>
          <w:sz w:val="22"/>
          <w:szCs w:val="20"/>
          <w:lang w:val="lv-LV"/>
        </w:rPr>
        <w:t>a</w:t>
      </w:r>
      <w:r w:rsidR="00F93988" w:rsidRPr="00722D0B">
        <w:rPr>
          <w:sz w:val="22"/>
          <w:szCs w:val="20"/>
          <w:lang w:val="lv-LV"/>
        </w:rPr>
        <w:t>liskirēnu.</w:t>
      </w:r>
    </w:p>
    <w:p w:rsidR="00F93988" w:rsidRPr="00722D0B" w:rsidRDefault="00F93988" w:rsidP="00F93988">
      <w:pPr>
        <w:tabs>
          <w:tab w:val="left" w:pos="567"/>
        </w:tabs>
        <w:spacing w:line="260" w:lineRule="exact"/>
        <w:ind w:left="720"/>
        <w:rPr>
          <w:sz w:val="22"/>
          <w:szCs w:val="20"/>
          <w:lang w:val="lv-LV"/>
        </w:rPr>
      </w:pPr>
      <w:r w:rsidRPr="00722D0B">
        <w:rPr>
          <w:sz w:val="22"/>
          <w:szCs w:val="20"/>
          <w:lang w:val="lv-LV"/>
        </w:rPr>
        <w:t xml:space="preserve">Jūsu ārsts var regulāri Jums pārbaudīt nieru funkcijas, asinsspiedienu, un elektrolītu (piemēram, kālija) līmeni asinīs. Skatīt arī informāciju apakšpunktā „Nelietojiet MicardisPlus šādos gadījumos”. </w:t>
      </w:r>
    </w:p>
    <w:p w:rsidR="0017102D" w:rsidRPr="00722D0B" w:rsidRDefault="0017102D" w:rsidP="0017102D">
      <w:pPr>
        <w:numPr>
          <w:ilvl w:val="0"/>
          <w:numId w:val="44"/>
        </w:numPr>
        <w:tabs>
          <w:tab w:val="left" w:pos="567"/>
        </w:tabs>
        <w:spacing w:line="260" w:lineRule="exact"/>
        <w:rPr>
          <w:sz w:val="22"/>
          <w:szCs w:val="22"/>
          <w:lang w:val="lv-LV"/>
        </w:rPr>
      </w:pPr>
      <w:r w:rsidRPr="00722D0B">
        <w:rPr>
          <w:sz w:val="22"/>
          <w:szCs w:val="22"/>
          <w:lang w:val="lv-LV"/>
        </w:rPr>
        <w:t xml:space="preserve">  Ja Jūs lietojat digoksīnu.</w:t>
      </w:r>
    </w:p>
    <w:p w:rsidR="00F80337" w:rsidRPr="00722D0B" w:rsidRDefault="00F80337">
      <w:pPr>
        <w:tabs>
          <w:tab w:val="num" w:pos="1080"/>
        </w:tabs>
        <w:rPr>
          <w:iCs/>
          <w:color w:val="000000"/>
          <w:sz w:val="22"/>
          <w:szCs w:val="22"/>
          <w:lang w:val="lv-LV"/>
        </w:rPr>
      </w:pPr>
    </w:p>
    <w:p w:rsidR="00C86E52" w:rsidRPr="00722D0B" w:rsidRDefault="00C86E52">
      <w:pPr>
        <w:tabs>
          <w:tab w:val="num" w:pos="1080"/>
        </w:tabs>
        <w:rPr>
          <w:sz w:val="22"/>
          <w:szCs w:val="22"/>
          <w:lang w:val="lv-LV"/>
        </w:rPr>
      </w:pPr>
      <w:r w:rsidRPr="00722D0B">
        <w:rPr>
          <w:iCs/>
          <w:color w:val="000000"/>
          <w:sz w:val="22"/>
          <w:szCs w:val="22"/>
          <w:lang w:val="lv-LV"/>
        </w:rPr>
        <w:t>Jums jāpa</w:t>
      </w:r>
      <w:r w:rsidRPr="00722D0B">
        <w:rPr>
          <w:i/>
          <w:iCs/>
          <w:color w:val="000000"/>
          <w:sz w:val="22"/>
          <w:szCs w:val="22"/>
          <w:lang w:val="lv-LV"/>
        </w:rPr>
        <w:t xml:space="preserve">stāsta savam ārstam, </w:t>
      </w:r>
      <w:r w:rsidRPr="00722D0B">
        <w:rPr>
          <w:color w:val="000000"/>
          <w:sz w:val="22"/>
          <w:szCs w:val="22"/>
          <w:lang w:val="lv-LV"/>
        </w:rPr>
        <w:t xml:space="preserve">ja domājat, ka Jums ir (vai varētu būt) iestājusies grūtniecība. MicardisPlus </w:t>
      </w:r>
      <w:r w:rsidR="00DA4F68" w:rsidRPr="00722D0B">
        <w:rPr>
          <w:color w:val="000000"/>
          <w:sz w:val="22"/>
          <w:szCs w:val="22"/>
          <w:lang w:val="lv-LV"/>
        </w:rPr>
        <w:t xml:space="preserve">lietošana </w:t>
      </w:r>
      <w:r w:rsidRPr="00722D0B">
        <w:rPr>
          <w:color w:val="000000"/>
          <w:sz w:val="22"/>
          <w:szCs w:val="22"/>
          <w:lang w:val="lv-LV"/>
        </w:rPr>
        <w:t>nav ieteica</w:t>
      </w:r>
      <w:r w:rsidRPr="00722D0B">
        <w:rPr>
          <w:sz w:val="22"/>
          <w:szCs w:val="22"/>
          <w:lang w:val="lv-LV"/>
        </w:rPr>
        <w:t>m</w:t>
      </w:r>
      <w:r w:rsidR="00DA4F68" w:rsidRPr="00722D0B">
        <w:rPr>
          <w:sz w:val="22"/>
          <w:szCs w:val="22"/>
          <w:lang w:val="lv-LV"/>
        </w:rPr>
        <w:t>a</w:t>
      </w:r>
      <w:r w:rsidRPr="00722D0B">
        <w:rPr>
          <w:sz w:val="22"/>
          <w:szCs w:val="22"/>
          <w:lang w:val="lv-LV"/>
        </w:rPr>
        <w:t xml:space="preserve"> grūtniecības sākumā un </w:t>
      </w:r>
      <w:r w:rsidR="00954D35" w:rsidRPr="00722D0B">
        <w:rPr>
          <w:sz w:val="22"/>
          <w:szCs w:val="22"/>
          <w:lang w:val="lv-LV"/>
        </w:rPr>
        <w:t>to nedrīkst lietot pēc trešā grūtniecības mēneša, jo tas var radīt nopietnu kaitējumu Jūsu bērnam, ja to lietojat šajā periodā (skatīt apakšpunktu par grūtniecību).</w:t>
      </w:r>
    </w:p>
    <w:p w:rsidR="00C86E52" w:rsidRPr="00722D0B" w:rsidRDefault="00C86E52">
      <w:pPr>
        <w:tabs>
          <w:tab w:val="left" w:pos="540"/>
        </w:tabs>
        <w:rPr>
          <w:color w:val="000000"/>
          <w:sz w:val="22"/>
          <w:szCs w:val="22"/>
          <w:lang w:val="lv-LV"/>
        </w:rPr>
      </w:pPr>
    </w:p>
    <w:p w:rsidR="00C86E52" w:rsidRPr="00722D0B" w:rsidRDefault="00C86E52">
      <w:pPr>
        <w:rPr>
          <w:sz w:val="22"/>
          <w:szCs w:val="22"/>
          <w:lang w:val="lv-LV"/>
        </w:rPr>
      </w:pPr>
      <w:r w:rsidRPr="00722D0B">
        <w:rPr>
          <w:rFonts w:eastAsia="MS Mincho"/>
          <w:sz w:val="22"/>
          <w:szCs w:val="22"/>
          <w:lang w:val="lv-LV" w:eastAsia="ja-JP"/>
        </w:rPr>
        <w:t xml:space="preserve">Hidrohlortiazīda lietošana Jūsu organismā var izraisīt elektrolītu līdzsvara traucējumus. Šķidruma vai elektrolītu līdzsvara traucējumu tipiskie simptomi ir </w:t>
      </w:r>
      <w:r w:rsidR="00FA6930" w:rsidRPr="00722D0B">
        <w:rPr>
          <w:rFonts w:eastAsia="MS Mincho"/>
          <w:sz w:val="22"/>
          <w:szCs w:val="22"/>
          <w:lang w:val="lv-LV" w:eastAsia="ja-JP"/>
        </w:rPr>
        <w:t>sausums mutē</w:t>
      </w:r>
      <w:r w:rsidRPr="00722D0B">
        <w:rPr>
          <w:rFonts w:eastAsia="MS Mincho"/>
          <w:sz w:val="22"/>
          <w:szCs w:val="22"/>
          <w:lang w:val="lv-LV" w:eastAsia="ja-JP"/>
        </w:rPr>
        <w:t>, vājums, letarģija, miegainība, nemiers, muskuļu sāpes vai krampji, slikta dūša (šķebināšana), vemšana, muskuļu noguruma sajūta un patoloģiski paātrināta sirdsdarbība (vairāk nekā 100 sitieni minūtē). Ja Jums ir kāda no minētajām parādībā</w:t>
      </w:r>
      <w:r w:rsidR="00957B80" w:rsidRPr="00722D0B">
        <w:rPr>
          <w:rFonts w:eastAsia="MS Mincho"/>
          <w:sz w:val="22"/>
          <w:szCs w:val="22"/>
          <w:lang w:val="lv-LV" w:eastAsia="ja-JP"/>
        </w:rPr>
        <w:t>m</w:t>
      </w:r>
      <w:r w:rsidRPr="00722D0B">
        <w:rPr>
          <w:rFonts w:eastAsia="MS Mincho"/>
          <w:sz w:val="22"/>
          <w:szCs w:val="22"/>
          <w:lang w:val="lv-LV" w:eastAsia="ja-JP"/>
        </w:rPr>
        <w:t>, pastāstiet par to savam ārstam</w:t>
      </w:r>
      <w:r w:rsidRPr="00722D0B">
        <w:rPr>
          <w:sz w:val="22"/>
          <w:szCs w:val="22"/>
          <w:lang w:val="lv-LV"/>
        </w:rPr>
        <w:t>.</w:t>
      </w:r>
    </w:p>
    <w:p w:rsidR="00C86E52" w:rsidRPr="00722D0B" w:rsidRDefault="00C86E52">
      <w:pPr>
        <w:rPr>
          <w:sz w:val="22"/>
          <w:szCs w:val="22"/>
          <w:lang w:val="lv-LV"/>
        </w:rPr>
      </w:pPr>
    </w:p>
    <w:p w:rsidR="00C86E52" w:rsidRPr="00722D0B" w:rsidRDefault="00C86E52">
      <w:pPr>
        <w:rPr>
          <w:sz w:val="22"/>
          <w:szCs w:val="22"/>
          <w:lang w:val="lv-LV"/>
        </w:rPr>
      </w:pPr>
      <w:r w:rsidRPr="00722D0B">
        <w:rPr>
          <w:sz w:val="22"/>
          <w:szCs w:val="22"/>
          <w:lang w:val="lv-LV"/>
        </w:rPr>
        <w:t xml:space="preserve">Jums jāpastāsta savam ārstam arī, ja Jums ir paaugstināta ādas jutība pret </w:t>
      </w:r>
      <w:r w:rsidR="00C15A99" w:rsidRPr="00722D0B">
        <w:rPr>
          <w:sz w:val="22"/>
          <w:szCs w:val="22"/>
          <w:lang w:val="lv-LV"/>
        </w:rPr>
        <w:t>s</w:t>
      </w:r>
      <w:r w:rsidRPr="00722D0B">
        <w:rPr>
          <w:sz w:val="22"/>
          <w:szCs w:val="22"/>
          <w:lang w:val="lv-LV"/>
        </w:rPr>
        <w:t>aules starojumu ar saules apdeguma simptomiem (piemēram, apsārtumu, niezi, pietūkumu, čūlām), kas rodas ātrāk nekā parasti.</w:t>
      </w:r>
    </w:p>
    <w:p w:rsidR="00C86E52" w:rsidRPr="00722D0B" w:rsidRDefault="00C86E52">
      <w:pPr>
        <w:rPr>
          <w:sz w:val="22"/>
          <w:szCs w:val="22"/>
          <w:lang w:val="lv-LV"/>
        </w:rPr>
      </w:pPr>
    </w:p>
    <w:p w:rsidR="00C86E52" w:rsidRPr="00722D0B" w:rsidRDefault="00C86E52">
      <w:pPr>
        <w:pStyle w:val="listssp"/>
        <w:rPr>
          <w:i/>
          <w:sz w:val="22"/>
          <w:szCs w:val="22"/>
          <w:lang w:val="lv-LV"/>
        </w:rPr>
      </w:pPr>
      <w:r w:rsidRPr="00722D0B">
        <w:rPr>
          <w:sz w:val="22"/>
          <w:szCs w:val="22"/>
          <w:lang w:val="lv-LV"/>
        </w:rPr>
        <w:t>Ķirurģiskas operācijas vai anestēzijas gadījumā Jums savam ārstam ir jāpastāsta, ka lietojat MicardisPlus.</w:t>
      </w:r>
    </w:p>
    <w:p w:rsidR="00266B30" w:rsidRPr="00722D0B" w:rsidRDefault="00266B30" w:rsidP="00266B30">
      <w:pPr>
        <w:tabs>
          <w:tab w:val="left" w:pos="540"/>
        </w:tabs>
        <w:rPr>
          <w:color w:val="000000"/>
          <w:sz w:val="22"/>
          <w:szCs w:val="22"/>
          <w:lang w:val="lv-LV"/>
        </w:rPr>
      </w:pPr>
      <w:r w:rsidRPr="00722D0B">
        <w:rPr>
          <w:sz w:val="22"/>
          <w:szCs w:val="22"/>
          <w:lang w:val="lv-LV"/>
        </w:rPr>
        <w:t>Melnādainiem pacientiem MicardisPlus asinsspiedienu samazinošā efektivitāte var būt zemāka.</w:t>
      </w:r>
    </w:p>
    <w:p w:rsidR="00266B30" w:rsidRPr="00722D0B" w:rsidRDefault="00266B30" w:rsidP="00266B30">
      <w:pPr>
        <w:rPr>
          <w:rFonts w:eastAsia="MS Mincho"/>
          <w:sz w:val="22"/>
          <w:szCs w:val="22"/>
          <w:lang w:val="lv-LV" w:eastAsia="ja-JP"/>
        </w:rPr>
      </w:pPr>
    </w:p>
    <w:p w:rsidR="00266B30" w:rsidRPr="00722D0B" w:rsidRDefault="00266B30" w:rsidP="005B05D3">
      <w:pPr>
        <w:keepNext/>
        <w:rPr>
          <w:b/>
          <w:sz w:val="22"/>
          <w:szCs w:val="22"/>
          <w:lang w:val="lv-LV"/>
        </w:rPr>
      </w:pPr>
      <w:r w:rsidRPr="00722D0B">
        <w:rPr>
          <w:b/>
          <w:sz w:val="22"/>
          <w:szCs w:val="22"/>
          <w:lang w:val="lv-LV"/>
        </w:rPr>
        <w:t>Bērni un pusaudži</w:t>
      </w:r>
    </w:p>
    <w:p w:rsidR="00C86E52" w:rsidRPr="00722D0B" w:rsidRDefault="00C86E52" w:rsidP="005B05D3">
      <w:pPr>
        <w:keepNext/>
        <w:rPr>
          <w:rFonts w:eastAsia="MS Mincho"/>
          <w:sz w:val="22"/>
          <w:szCs w:val="22"/>
          <w:lang w:val="lv-LV" w:eastAsia="ja-JP"/>
        </w:rPr>
      </w:pPr>
    </w:p>
    <w:p w:rsidR="00C86E52" w:rsidRPr="00722D0B" w:rsidRDefault="00C86E52">
      <w:pPr>
        <w:rPr>
          <w:rFonts w:eastAsia="MS Mincho"/>
          <w:sz w:val="22"/>
          <w:szCs w:val="22"/>
          <w:lang w:val="lv-LV" w:eastAsia="ja-JP"/>
        </w:rPr>
      </w:pPr>
      <w:r w:rsidRPr="00722D0B">
        <w:rPr>
          <w:sz w:val="22"/>
          <w:szCs w:val="22"/>
          <w:lang w:val="lv-LV"/>
        </w:rPr>
        <w:t xml:space="preserve">MicardisPlus </w:t>
      </w:r>
      <w:r w:rsidR="00AC67FA" w:rsidRPr="00722D0B">
        <w:rPr>
          <w:sz w:val="22"/>
          <w:szCs w:val="22"/>
          <w:lang w:val="lv-LV"/>
        </w:rPr>
        <w:t xml:space="preserve">lietošana </w:t>
      </w:r>
      <w:r w:rsidRPr="00722D0B">
        <w:rPr>
          <w:sz w:val="22"/>
          <w:szCs w:val="22"/>
          <w:lang w:val="lv-LV"/>
        </w:rPr>
        <w:t>bērniem un pusaudžiem līdz 18 gadu vecumam nav ieteicama.</w:t>
      </w:r>
    </w:p>
    <w:p w:rsidR="00C86E52" w:rsidRPr="00722D0B" w:rsidRDefault="00C86E52">
      <w:pPr>
        <w:pStyle w:val="listssp"/>
        <w:rPr>
          <w:sz w:val="22"/>
          <w:szCs w:val="22"/>
          <w:lang w:val="lv-LV"/>
        </w:rPr>
      </w:pPr>
    </w:p>
    <w:p w:rsidR="00C86E52" w:rsidRPr="00722D0B" w:rsidRDefault="00C86E52" w:rsidP="002F4A96">
      <w:pPr>
        <w:numPr>
          <w:ilvl w:val="12"/>
          <w:numId w:val="0"/>
        </w:numPr>
        <w:rPr>
          <w:b/>
          <w:color w:val="000000"/>
          <w:sz w:val="22"/>
          <w:szCs w:val="22"/>
          <w:lang w:val="lv-LV"/>
        </w:rPr>
      </w:pPr>
      <w:r w:rsidRPr="00722D0B">
        <w:rPr>
          <w:b/>
          <w:color w:val="000000"/>
          <w:sz w:val="22"/>
          <w:szCs w:val="22"/>
          <w:lang w:val="lv-LV"/>
        </w:rPr>
        <w:t>Cit</w:t>
      </w:r>
      <w:r w:rsidR="00923E42" w:rsidRPr="00722D0B">
        <w:rPr>
          <w:b/>
          <w:color w:val="000000"/>
          <w:sz w:val="22"/>
          <w:szCs w:val="22"/>
          <w:lang w:val="lv-LV"/>
        </w:rPr>
        <w:t>as zāles un MicardisPlus</w:t>
      </w:r>
    </w:p>
    <w:p w:rsidR="00742FB2" w:rsidRPr="00722D0B" w:rsidRDefault="00742FB2">
      <w:pPr>
        <w:numPr>
          <w:ilvl w:val="12"/>
          <w:numId w:val="0"/>
        </w:numPr>
        <w:ind w:left="567" w:hanging="567"/>
        <w:rPr>
          <w:color w:val="000000"/>
          <w:sz w:val="22"/>
          <w:szCs w:val="22"/>
          <w:lang w:val="lv-LV"/>
        </w:rPr>
      </w:pPr>
    </w:p>
    <w:p w:rsidR="00C86E52" w:rsidRPr="00722D0B" w:rsidRDefault="00923E42">
      <w:pPr>
        <w:rPr>
          <w:sz w:val="22"/>
          <w:szCs w:val="22"/>
          <w:lang w:val="lv-LV"/>
        </w:rPr>
      </w:pPr>
      <w:r w:rsidRPr="00722D0B">
        <w:rPr>
          <w:color w:val="000000"/>
          <w:sz w:val="22"/>
          <w:szCs w:val="22"/>
          <w:lang w:val="lv-LV"/>
        </w:rPr>
        <w:t>P</w:t>
      </w:r>
      <w:r w:rsidR="00C86E52" w:rsidRPr="00722D0B">
        <w:rPr>
          <w:color w:val="000000"/>
          <w:sz w:val="22"/>
          <w:szCs w:val="22"/>
          <w:lang w:val="lv-LV"/>
        </w:rPr>
        <w:t>astāstiet ārstam vai farmaceitam par visām zālēm, kuras lietojat</w:t>
      </w:r>
      <w:r w:rsidRPr="00722D0B">
        <w:rPr>
          <w:color w:val="000000"/>
          <w:sz w:val="22"/>
          <w:szCs w:val="22"/>
          <w:lang w:val="lv-LV"/>
        </w:rPr>
        <w:t>,</w:t>
      </w:r>
      <w:r w:rsidR="00C86E52" w:rsidRPr="00722D0B">
        <w:rPr>
          <w:color w:val="000000"/>
          <w:sz w:val="22"/>
          <w:szCs w:val="22"/>
          <w:lang w:val="lv-LV"/>
        </w:rPr>
        <w:t xml:space="preserve"> pēdējā laikā esat lietojis</w:t>
      </w:r>
      <w:r w:rsidRPr="00722D0B">
        <w:rPr>
          <w:color w:val="000000"/>
          <w:sz w:val="22"/>
          <w:szCs w:val="22"/>
          <w:lang w:val="lv-LV"/>
        </w:rPr>
        <w:t xml:space="preserve"> vai varētu lietot. </w:t>
      </w:r>
      <w:r w:rsidR="00C86E52" w:rsidRPr="00722D0B">
        <w:rPr>
          <w:color w:val="000000"/>
          <w:sz w:val="22"/>
          <w:szCs w:val="22"/>
          <w:lang w:val="lv-LV"/>
        </w:rPr>
        <w:t xml:space="preserve"> Jūsu ārstam var būt jāsamazina šo citu zāļu deva vai jāveic citi piesardzības pasākumi</w:t>
      </w:r>
      <w:r w:rsidR="00C86E52" w:rsidRPr="00722D0B">
        <w:rPr>
          <w:sz w:val="22"/>
          <w:szCs w:val="22"/>
          <w:lang w:val="lv-LV"/>
        </w:rPr>
        <w:t>. Dažos gadījumos Jums kādu zāļu lietošana var būt jāpārtrauc. Minētais īpaši attiecas uz turpmāk nosauktajām zālēm, kas tiek lietotas vienlaicīgi ar MicardisPlus:</w:t>
      </w:r>
    </w:p>
    <w:p w:rsidR="00C86E52" w:rsidRPr="00722D0B" w:rsidRDefault="00C86E52">
      <w:pPr>
        <w:pStyle w:val="listssp"/>
        <w:rPr>
          <w:sz w:val="22"/>
          <w:szCs w:val="22"/>
          <w:lang w:val="lv-LV"/>
        </w:rPr>
      </w:pPr>
    </w:p>
    <w:p w:rsidR="00C86E52" w:rsidRPr="00722D0B" w:rsidRDefault="00C86E52">
      <w:pPr>
        <w:pStyle w:val="listssp"/>
        <w:numPr>
          <w:ilvl w:val="0"/>
          <w:numId w:val="18"/>
        </w:numPr>
        <w:ind w:hanging="648"/>
        <w:rPr>
          <w:sz w:val="22"/>
          <w:szCs w:val="22"/>
          <w:lang w:val="lv-LV"/>
        </w:rPr>
      </w:pPr>
      <w:r w:rsidRPr="00722D0B">
        <w:rPr>
          <w:sz w:val="22"/>
          <w:szCs w:val="22"/>
          <w:lang w:val="lv-LV"/>
        </w:rPr>
        <w:t>Litiju saturošas zāles, ko lieto dažu depresijas veidu ārstēšanai</w:t>
      </w:r>
      <w:r w:rsidR="00337B0C" w:rsidRPr="00722D0B">
        <w:rPr>
          <w:sz w:val="22"/>
          <w:szCs w:val="22"/>
          <w:lang w:val="lv-LV"/>
        </w:rPr>
        <w:t>.</w:t>
      </w:r>
    </w:p>
    <w:p w:rsidR="00C86E52" w:rsidRPr="00722D0B" w:rsidRDefault="00C86E52">
      <w:pPr>
        <w:numPr>
          <w:ilvl w:val="0"/>
          <w:numId w:val="18"/>
        </w:numPr>
        <w:ind w:hanging="648"/>
        <w:rPr>
          <w:rFonts w:eastAsia="MS Mincho"/>
          <w:sz w:val="22"/>
          <w:szCs w:val="22"/>
          <w:lang w:val="lv-LV" w:eastAsia="ja-JP"/>
        </w:rPr>
      </w:pPr>
      <w:r w:rsidRPr="00722D0B">
        <w:rPr>
          <w:rFonts w:eastAsia="MS Mincho"/>
          <w:sz w:val="22"/>
          <w:szCs w:val="22"/>
          <w:lang w:val="lv-LV" w:eastAsia="ja-JP"/>
        </w:rPr>
        <w:t>Zāles, kuru lietošana ir saistīta ar zemu kālija līmeni asinīs (hipokaliēmiju), piemēram, citi diurētiskie (urīndzenošie) līdzekļi, caurejas līdzekļi (piemēram, rīcineļļa), kortikosteroīdi (piemēram, prednizons), AKTH (hormons), amfotericīns (pretsēnīšu līdzeklis), karbenoksolons (lieto pret čūlām mutes dobumā) un penicilīna G nātrija sāls (antibiotisks līdzeklis), kā arī salicilskābe un tās atvasinājumi</w:t>
      </w:r>
      <w:r w:rsidR="00337B0C" w:rsidRPr="00722D0B">
        <w:rPr>
          <w:rFonts w:eastAsia="MS Mincho"/>
          <w:sz w:val="22"/>
          <w:szCs w:val="22"/>
          <w:lang w:val="lv-LV" w:eastAsia="ja-JP"/>
        </w:rPr>
        <w:t>.</w:t>
      </w:r>
    </w:p>
    <w:p w:rsidR="001D4A03" w:rsidRPr="00722D0B" w:rsidRDefault="001D4A03" w:rsidP="001D4A03">
      <w:pPr>
        <w:numPr>
          <w:ilvl w:val="0"/>
          <w:numId w:val="18"/>
        </w:numPr>
        <w:rPr>
          <w:rFonts w:eastAsia="MS Mincho"/>
          <w:sz w:val="22"/>
          <w:szCs w:val="22"/>
          <w:lang w:val="lv-LV" w:eastAsia="ja-JP"/>
        </w:rPr>
      </w:pPr>
      <w:r w:rsidRPr="00722D0B">
        <w:rPr>
          <w:rFonts w:eastAsia="MS Mincho"/>
          <w:sz w:val="22"/>
          <w:szCs w:val="22"/>
          <w:lang w:val="lv-LV" w:eastAsia="ja-JP"/>
        </w:rPr>
        <w:t xml:space="preserve">Zāles, kuru lietošana var paaugstināt kālija līmeni asinīs, tādas kā kāliju </w:t>
      </w:r>
      <w:r w:rsidR="00C86E52" w:rsidRPr="00722D0B">
        <w:rPr>
          <w:rFonts w:eastAsia="MS Mincho"/>
          <w:sz w:val="22"/>
          <w:szCs w:val="22"/>
          <w:lang w:val="lv-LV" w:eastAsia="ja-JP"/>
        </w:rPr>
        <w:t>aizturošie diurētiskie līdzekļi, kālija piedevas, kāliju saturošie sāls aizvietotāji</w:t>
      </w:r>
      <w:r w:rsidR="00B15614" w:rsidRPr="00722D0B">
        <w:rPr>
          <w:rFonts w:eastAsia="MS Mincho"/>
          <w:sz w:val="22"/>
          <w:szCs w:val="22"/>
          <w:lang w:val="lv-LV" w:eastAsia="ja-JP"/>
        </w:rPr>
        <w:t>, AKE inhibitori,</w:t>
      </w:r>
      <w:r w:rsidR="00C86E52" w:rsidRPr="00722D0B">
        <w:rPr>
          <w:rFonts w:eastAsia="MS Mincho"/>
          <w:sz w:val="22"/>
          <w:szCs w:val="22"/>
          <w:lang w:val="lv-LV" w:eastAsia="ja-JP"/>
        </w:rPr>
        <w:t xml:space="preserve"> </w:t>
      </w:r>
      <w:r w:rsidR="00AB4F7D" w:rsidRPr="00722D0B">
        <w:rPr>
          <w:rFonts w:eastAsia="MS Mincho"/>
          <w:sz w:val="22"/>
          <w:szCs w:val="22"/>
          <w:lang w:val="lv-LV" w:eastAsia="ja-JP"/>
        </w:rPr>
        <w:t>ciklosporīni (imū</w:t>
      </w:r>
      <w:r w:rsidRPr="00722D0B">
        <w:rPr>
          <w:rFonts w:eastAsia="MS Mincho"/>
          <w:sz w:val="22"/>
          <w:szCs w:val="22"/>
          <w:lang w:val="lv-LV" w:eastAsia="ja-JP"/>
        </w:rPr>
        <w:t>n</w:t>
      </w:r>
      <w:r w:rsidR="00AB4F7D" w:rsidRPr="00722D0B">
        <w:rPr>
          <w:rFonts w:eastAsia="MS Mincho"/>
          <w:sz w:val="22"/>
          <w:szCs w:val="22"/>
          <w:lang w:val="lv-LV" w:eastAsia="ja-JP"/>
        </w:rPr>
        <w:t>sistēmu</w:t>
      </w:r>
      <w:r w:rsidRPr="00722D0B">
        <w:rPr>
          <w:rFonts w:eastAsia="MS Mincho"/>
          <w:sz w:val="22"/>
          <w:szCs w:val="22"/>
          <w:lang w:val="lv-LV" w:eastAsia="ja-JP"/>
        </w:rPr>
        <w:t xml:space="preserve"> nomācošas zāles) un citas zāles, piemēram, </w:t>
      </w:r>
      <w:r w:rsidR="00D424DF" w:rsidRPr="00722D0B">
        <w:rPr>
          <w:rFonts w:eastAsia="MS Mincho"/>
          <w:sz w:val="22"/>
          <w:szCs w:val="22"/>
          <w:lang w:val="lv-LV" w:eastAsia="ja-JP"/>
        </w:rPr>
        <w:t>heparīna nātrija sāls</w:t>
      </w:r>
      <w:r w:rsidRPr="00722D0B">
        <w:rPr>
          <w:rFonts w:eastAsia="MS Mincho"/>
          <w:sz w:val="22"/>
          <w:szCs w:val="22"/>
          <w:lang w:val="lv-LV" w:eastAsia="ja-JP"/>
        </w:rPr>
        <w:t xml:space="preserve"> (antikoagulants). </w:t>
      </w:r>
    </w:p>
    <w:p w:rsidR="00985F15" w:rsidRPr="00722D0B" w:rsidRDefault="00985F15" w:rsidP="00985F15">
      <w:pPr>
        <w:pStyle w:val="listssp"/>
        <w:numPr>
          <w:ilvl w:val="0"/>
          <w:numId w:val="18"/>
        </w:numPr>
        <w:ind w:hanging="648"/>
        <w:rPr>
          <w:rFonts w:eastAsia="MS Mincho"/>
          <w:sz w:val="22"/>
          <w:szCs w:val="22"/>
          <w:lang w:val="lv-LV" w:eastAsia="ja-JP"/>
        </w:rPr>
      </w:pPr>
      <w:r w:rsidRPr="00722D0B">
        <w:rPr>
          <w:rFonts w:eastAsia="MS Mincho"/>
          <w:sz w:val="22"/>
          <w:szCs w:val="22"/>
          <w:lang w:val="lv-LV" w:eastAsia="ja-JP"/>
        </w:rPr>
        <w:t>Sirds zāles</w:t>
      </w:r>
      <w:r w:rsidR="00D424DF" w:rsidRPr="00722D0B">
        <w:rPr>
          <w:rFonts w:eastAsia="MS Mincho"/>
          <w:sz w:val="22"/>
          <w:szCs w:val="22"/>
          <w:lang w:val="lv-LV" w:eastAsia="ja-JP"/>
        </w:rPr>
        <w:t xml:space="preserve"> (piemēram, digoksīns)</w:t>
      </w:r>
      <w:r w:rsidRPr="00722D0B">
        <w:rPr>
          <w:rFonts w:eastAsia="MS Mincho"/>
          <w:sz w:val="22"/>
          <w:szCs w:val="22"/>
          <w:lang w:val="lv-LV" w:eastAsia="ja-JP"/>
        </w:rPr>
        <w:t xml:space="preserve">, </w:t>
      </w:r>
      <w:r w:rsidRPr="00722D0B">
        <w:rPr>
          <w:color w:val="000000"/>
          <w:sz w:val="22"/>
          <w:szCs w:val="22"/>
          <w:lang w:val="lv-LV"/>
        </w:rPr>
        <w:t xml:space="preserve">kuru darbību </w:t>
      </w:r>
      <w:r w:rsidR="00AB4F7D" w:rsidRPr="00722D0B">
        <w:rPr>
          <w:color w:val="000000"/>
          <w:sz w:val="22"/>
          <w:szCs w:val="22"/>
          <w:lang w:val="lv-LV"/>
        </w:rPr>
        <w:t>ietekmē kālija līmeņa</w:t>
      </w:r>
      <w:r w:rsidRPr="00722D0B">
        <w:rPr>
          <w:color w:val="000000"/>
          <w:sz w:val="22"/>
          <w:szCs w:val="22"/>
          <w:lang w:val="lv-LV"/>
        </w:rPr>
        <w:t xml:space="preserve"> serumā </w:t>
      </w:r>
      <w:r w:rsidR="00AB4F7D" w:rsidRPr="00722D0B">
        <w:rPr>
          <w:color w:val="000000"/>
          <w:sz w:val="22"/>
          <w:szCs w:val="22"/>
          <w:lang w:val="lv-LV"/>
        </w:rPr>
        <w:t>izmainas</w:t>
      </w:r>
      <w:r w:rsidR="00AB4F7D" w:rsidRPr="00722D0B">
        <w:rPr>
          <w:rFonts w:eastAsia="MS Mincho"/>
          <w:sz w:val="22"/>
          <w:szCs w:val="22"/>
          <w:lang w:val="lv-LV" w:eastAsia="ja-JP"/>
        </w:rPr>
        <w:t xml:space="preserve"> </w:t>
      </w:r>
      <w:r w:rsidRPr="00722D0B">
        <w:rPr>
          <w:rFonts w:eastAsia="MS Mincho"/>
          <w:sz w:val="22"/>
          <w:szCs w:val="22"/>
          <w:lang w:val="lv-LV" w:eastAsia="ja-JP"/>
        </w:rPr>
        <w:t>vai zāles Jūsu sirds ritma k</w:t>
      </w:r>
      <w:r w:rsidR="00B15614" w:rsidRPr="00722D0B">
        <w:rPr>
          <w:rFonts w:eastAsia="MS Mincho"/>
          <w:sz w:val="22"/>
          <w:szCs w:val="22"/>
          <w:lang w:val="lv-LV" w:eastAsia="ja-JP"/>
        </w:rPr>
        <w:t>ontrolei (piemēram, hinidīns,</w:t>
      </w:r>
      <w:r w:rsidRPr="00722D0B">
        <w:rPr>
          <w:rFonts w:eastAsia="MS Mincho"/>
          <w:sz w:val="22"/>
          <w:szCs w:val="22"/>
          <w:lang w:val="lv-LV" w:eastAsia="ja-JP"/>
        </w:rPr>
        <w:t xml:space="preserve"> disopiramīds</w:t>
      </w:r>
      <w:r w:rsidR="00B15614" w:rsidRPr="00722D0B">
        <w:rPr>
          <w:rFonts w:eastAsia="MS Mincho"/>
          <w:sz w:val="22"/>
          <w:szCs w:val="22"/>
          <w:lang w:val="lv-LV" w:eastAsia="ja-JP"/>
        </w:rPr>
        <w:t>, amiodarons, sotalols</w:t>
      </w:r>
      <w:r w:rsidRPr="00722D0B">
        <w:rPr>
          <w:sz w:val="22"/>
          <w:szCs w:val="22"/>
          <w:lang w:val="lv-LV"/>
        </w:rPr>
        <w:t>),</w:t>
      </w:r>
      <w:r w:rsidRPr="00722D0B">
        <w:rPr>
          <w:rFonts w:eastAsia="MS Mincho"/>
          <w:sz w:val="22"/>
          <w:szCs w:val="22"/>
          <w:lang w:val="lv-LV" w:eastAsia="ja-JP"/>
        </w:rPr>
        <w:t xml:space="preserve"> zāles garīgo slimību ārstēšanai (piemēram, </w:t>
      </w:r>
      <w:r w:rsidRPr="00722D0B">
        <w:rPr>
          <w:sz w:val="22"/>
          <w:szCs w:val="22"/>
          <w:lang w:val="lv-LV"/>
        </w:rPr>
        <w:t xml:space="preserve">tioridazīns, hlorpromazīns vai levomepromazīns) un citas zāles </w:t>
      </w:r>
      <w:r w:rsidR="00DC3100" w:rsidRPr="00722D0B">
        <w:rPr>
          <w:sz w:val="22"/>
          <w:szCs w:val="22"/>
          <w:lang w:val="lv-LV"/>
        </w:rPr>
        <w:t>(piemēram, sparfloksacīns, pentamidīns) vai zāles alerģisku reakciju ārstēšanai (piemēram, terfenadīns)</w:t>
      </w:r>
      <w:r w:rsidR="00C80F43" w:rsidRPr="00722D0B">
        <w:rPr>
          <w:sz w:val="22"/>
          <w:szCs w:val="22"/>
          <w:lang w:val="lv-LV"/>
        </w:rPr>
        <w:t>.</w:t>
      </w:r>
    </w:p>
    <w:p w:rsidR="00BB653A" w:rsidRPr="00722D0B" w:rsidRDefault="00DC3100" w:rsidP="00BB653A">
      <w:pPr>
        <w:pStyle w:val="listssp"/>
        <w:numPr>
          <w:ilvl w:val="0"/>
          <w:numId w:val="18"/>
        </w:numPr>
        <w:rPr>
          <w:rFonts w:eastAsia="MS Mincho"/>
          <w:sz w:val="22"/>
          <w:szCs w:val="22"/>
          <w:lang w:val="lv-LV" w:eastAsia="ja-JP"/>
        </w:rPr>
      </w:pPr>
      <w:r w:rsidRPr="00722D0B">
        <w:rPr>
          <w:rFonts w:eastAsia="MS Mincho"/>
          <w:sz w:val="22"/>
          <w:szCs w:val="22"/>
          <w:lang w:val="lv-LV" w:eastAsia="ja-JP"/>
        </w:rPr>
        <w:t xml:space="preserve">Zāles </w:t>
      </w:r>
      <w:r w:rsidR="00AB4F7D" w:rsidRPr="00722D0B">
        <w:rPr>
          <w:rFonts w:eastAsia="MS Mincho"/>
          <w:sz w:val="22"/>
          <w:szCs w:val="22"/>
          <w:lang w:val="lv-LV" w:eastAsia="ja-JP"/>
        </w:rPr>
        <w:t xml:space="preserve">cukura </w:t>
      </w:r>
      <w:r w:rsidRPr="00722D0B">
        <w:rPr>
          <w:rFonts w:eastAsia="MS Mincho"/>
          <w:sz w:val="22"/>
          <w:szCs w:val="22"/>
          <w:lang w:val="lv-LV" w:eastAsia="ja-JP"/>
        </w:rPr>
        <w:t>diabēta ārstēšanai (insulī</w:t>
      </w:r>
      <w:r w:rsidR="00BB653A" w:rsidRPr="00722D0B">
        <w:rPr>
          <w:rFonts w:eastAsia="MS Mincho"/>
          <w:sz w:val="22"/>
          <w:szCs w:val="22"/>
          <w:lang w:val="lv-LV" w:eastAsia="ja-JP"/>
        </w:rPr>
        <w:t xml:space="preserve">ns </w:t>
      </w:r>
      <w:r w:rsidRPr="00722D0B">
        <w:rPr>
          <w:rFonts w:eastAsia="MS Mincho"/>
          <w:sz w:val="22"/>
          <w:szCs w:val="22"/>
          <w:lang w:val="lv-LV" w:eastAsia="ja-JP"/>
        </w:rPr>
        <w:t>vai iekšķīgi lietojamas zāles</w:t>
      </w:r>
      <w:r w:rsidR="00CD367C" w:rsidRPr="00722D0B">
        <w:rPr>
          <w:rFonts w:eastAsia="MS Mincho"/>
          <w:sz w:val="22"/>
          <w:szCs w:val="22"/>
          <w:lang w:val="lv-LV" w:eastAsia="ja-JP"/>
        </w:rPr>
        <w:t xml:space="preserve">, piemēram, </w:t>
      </w:r>
      <w:r w:rsidRPr="00722D0B">
        <w:rPr>
          <w:rFonts w:eastAsia="MS Mincho"/>
          <w:sz w:val="22"/>
          <w:szCs w:val="22"/>
          <w:lang w:val="lv-LV" w:eastAsia="ja-JP"/>
        </w:rPr>
        <w:t>metformī</w:t>
      </w:r>
      <w:r w:rsidR="00BB653A" w:rsidRPr="00722D0B">
        <w:rPr>
          <w:rFonts w:eastAsia="MS Mincho"/>
          <w:sz w:val="22"/>
          <w:szCs w:val="22"/>
          <w:lang w:val="lv-LV" w:eastAsia="ja-JP"/>
        </w:rPr>
        <w:t>n</w:t>
      </w:r>
      <w:r w:rsidRPr="00722D0B">
        <w:rPr>
          <w:rFonts w:eastAsia="MS Mincho"/>
          <w:sz w:val="22"/>
          <w:szCs w:val="22"/>
          <w:lang w:val="lv-LV" w:eastAsia="ja-JP"/>
        </w:rPr>
        <w:t>s)</w:t>
      </w:r>
      <w:r w:rsidR="00C80F43" w:rsidRPr="00722D0B">
        <w:rPr>
          <w:rFonts w:eastAsia="MS Mincho"/>
          <w:sz w:val="22"/>
          <w:szCs w:val="22"/>
          <w:lang w:val="lv-LV" w:eastAsia="ja-JP"/>
        </w:rPr>
        <w:t>.</w:t>
      </w:r>
    </w:p>
    <w:p w:rsidR="00BB653A" w:rsidRPr="00722D0B" w:rsidRDefault="00DC3100" w:rsidP="00BB653A">
      <w:pPr>
        <w:pStyle w:val="listssp"/>
        <w:numPr>
          <w:ilvl w:val="0"/>
          <w:numId w:val="18"/>
        </w:numPr>
        <w:rPr>
          <w:rFonts w:eastAsia="MS Mincho"/>
          <w:sz w:val="22"/>
          <w:szCs w:val="22"/>
          <w:lang w:val="lv-LV" w:eastAsia="ja-JP"/>
        </w:rPr>
      </w:pPr>
      <w:r w:rsidRPr="00722D0B">
        <w:rPr>
          <w:rFonts w:eastAsia="MS Mincho"/>
          <w:sz w:val="22"/>
          <w:szCs w:val="22"/>
          <w:lang w:val="lv-LV" w:eastAsia="ja-JP"/>
        </w:rPr>
        <w:t>Holestiramīns</w:t>
      </w:r>
      <w:r w:rsidR="00BB653A" w:rsidRPr="00722D0B">
        <w:rPr>
          <w:rFonts w:eastAsia="MS Mincho"/>
          <w:sz w:val="22"/>
          <w:szCs w:val="22"/>
          <w:lang w:val="lv-LV" w:eastAsia="ja-JP"/>
        </w:rPr>
        <w:t xml:space="preserve"> </w:t>
      </w:r>
      <w:r w:rsidRPr="00722D0B">
        <w:rPr>
          <w:rFonts w:eastAsia="MS Mincho"/>
          <w:sz w:val="22"/>
          <w:szCs w:val="22"/>
          <w:lang w:val="lv-LV" w:eastAsia="ja-JP"/>
        </w:rPr>
        <w:t>un</w:t>
      </w:r>
      <w:r w:rsidR="00BB653A" w:rsidRPr="00722D0B">
        <w:rPr>
          <w:rFonts w:eastAsia="MS Mincho"/>
          <w:sz w:val="22"/>
          <w:szCs w:val="22"/>
          <w:lang w:val="lv-LV" w:eastAsia="ja-JP"/>
        </w:rPr>
        <w:t xml:space="preserve"> </w:t>
      </w:r>
      <w:r w:rsidR="00933315" w:rsidRPr="00722D0B">
        <w:rPr>
          <w:rFonts w:eastAsia="MS Mincho"/>
          <w:sz w:val="22"/>
          <w:szCs w:val="22"/>
          <w:lang w:val="lv-LV" w:eastAsia="ja-JP"/>
        </w:rPr>
        <w:t>h</w:t>
      </w:r>
      <w:r w:rsidRPr="00722D0B">
        <w:rPr>
          <w:rFonts w:eastAsia="MS Mincho"/>
          <w:sz w:val="22"/>
          <w:szCs w:val="22"/>
          <w:lang w:val="lv-LV" w:eastAsia="ja-JP"/>
        </w:rPr>
        <w:t>olestipols</w:t>
      </w:r>
      <w:r w:rsidR="00BB653A" w:rsidRPr="00722D0B">
        <w:rPr>
          <w:rFonts w:eastAsia="MS Mincho"/>
          <w:sz w:val="22"/>
          <w:szCs w:val="22"/>
          <w:lang w:val="lv-LV" w:eastAsia="ja-JP"/>
        </w:rPr>
        <w:t xml:space="preserve">, </w:t>
      </w:r>
      <w:r w:rsidR="00C80F43" w:rsidRPr="00722D0B">
        <w:rPr>
          <w:rFonts w:eastAsia="MS Mincho"/>
          <w:sz w:val="22"/>
          <w:szCs w:val="22"/>
          <w:lang w:val="lv-LV" w:eastAsia="ja-JP"/>
        </w:rPr>
        <w:t>zāles tauku līmeņa asinīs samazināšanai</w:t>
      </w:r>
      <w:r w:rsidR="00BB653A" w:rsidRPr="00722D0B">
        <w:rPr>
          <w:rFonts w:eastAsia="MS Mincho"/>
          <w:sz w:val="22"/>
          <w:szCs w:val="22"/>
          <w:lang w:val="lv-LV" w:eastAsia="ja-JP"/>
        </w:rPr>
        <w:t>.</w:t>
      </w:r>
    </w:p>
    <w:p w:rsidR="00BB653A" w:rsidRPr="00722D0B" w:rsidRDefault="00C80F43" w:rsidP="00BB653A">
      <w:pPr>
        <w:pStyle w:val="listssp"/>
        <w:numPr>
          <w:ilvl w:val="0"/>
          <w:numId w:val="18"/>
        </w:numPr>
        <w:rPr>
          <w:rFonts w:eastAsia="MS Mincho"/>
          <w:sz w:val="22"/>
          <w:szCs w:val="22"/>
          <w:lang w:val="lv-LV" w:eastAsia="ja-JP"/>
        </w:rPr>
      </w:pPr>
      <w:r w:rsidRPr="00722D0B">
        <w:rPr>
          <w:rFonts w:eastAsia="MS Mincho"/>
          <w:sz w:val="22"/>
          <w:szCs w:val="22"/>
          <w:lang w:val="lv-LV" w:eastAsia="ja-JP"/>
        </w:rPr>
        <w:t>Zāles, kas</w:t>
      </w:r>
      <w:r w:rsidR="00E471F0" w:rsidRPr="00722D0B">
        <w:rPr>
          <w:rFonts w:eastAsia="MS Mincho"/>
          <w:sz w:val="22"/>
          <w:szCs w:val="22"/>
          <w:lang w:val="lv-LV" w:eastAsia="ja-JP"/>
        </w:rPr>
        <w:t xml:space="preserve"> paaugstina a</w:t>
      </w:r>
      <w:r w:rsidRPr="00722D0B">
        <w:rPr>
          <w:rFonts w:eastAsia="MS Mincho"/>
          <w:sz w:val="22"/>
          <w:szCs w:val="22"/>
          <w:lang w:val="lv-LV" w:eastAsia="ja-JP"/>
        </w:rPr>
        <w:t>sin</w:t>
      </w:r>
      <w:r w:rsidR="00E471F0" w:rsidRPr="00722D0B">
        <w:rPr>
          <w:rFonts w:eastAsia="MS Mincho"/>
          <w:sz w:val="22"/>
          <w:szCs w:val="22"/>
          <w:lang w:val="lv-LV" w:eastAsia="ja-JP"/>
        </w:rPr>
        <w:t>s</w:t>
      </w:r>
      <w:r w:rsidRPr="00722D0B">
        <w:rPr>
          <w:rFonts w:eastAsia="MS Mincho"/>
          <w:sz w:val="22"/>
          <w:szCs w:val="22"/>
          <w:lang w:val="lv-LV" w:eastAsia="ja-JP"/>
        </w:rPr>
        <w:t>spiedien</w:t>
      </w:r>
      <w:r w:rsidR="0068681F" w:rsidRPr="00722D0B">
        <w:rPr>
          <w:rFonts w:eastAsia="MS Mincho"/>
          <w:sz w:val="22"/>
          <w:szCs w:val="22"/>
          <w:lang w:val="lv-LV" w:eastAsia="ja-JP"/>
        </w:rPr>
        <w:t>u</w:t>
      </w:r>
      <w:r w:rsidR="00BB653A" w:rsidRPr="00722D0B">
        <w:rPr>
          <w:rFonts w:eastAsia="MS Mincho"/>
          <w:sz w:val="22"/>
          <w:szCs w:val="22"/>
          <w:lang w:val="lv-LV" w:eastAsia="ja-JP"/>
        </w:rPr>
        <w:t xml:space="preserve">, </w:t>
      </w:r>
      <w:r w:rsidRPr="00722D0B">
        <w:rPr>
          <w:rFonts w:eastAsia="MS Mincho"/>
          <w:sz w:val="22"/>
          <w:szCs w:val="22"/>
          <w:lang w:val="lv-LV" w:eastAsia="ja-JP"/>
        </w:rPr>
        <w:t xml:space="preserve">piemēram, </w:t>
      </w:r>
      <w:r w:rsidR="00BB653A" w:rsidRPr="00722D0B">
        <w:rPr>
          <w:rFonts w:eastAsia="MS Mincho"/>
          <w:sz w:val="22"/>
          <w:szCs w:val="22"/>
          <w:lang w:val="lv-LV" w:eastAsia="ja-JP"/>
        </w:rPr>
        <w:t>noradrenal</w:t>
      </w:r>
      <w:r w:rsidRPr="00722D0B">
        <w:rPr>
          <w:rFonts w:eastAsia="MS Mincho"/>
          <w:sz w:val="22"/>
          <w:szCs w:val="22"/>
          <w:lang w:val="lv-LV" w:eastAsia="ja-JP"/>
        </w:rPr>
        <w:t>īns</w:t>
      </w:r>
      <w:r w:rsidR="00BB653A" w:rsidRPr="00722D0B">
        <w:rPr>
          <w:rFonts w:eastAsia="MS Mincho"/>
          <w:sz w:val="22"/>
          <w:szCs w:val="22"/>
          <w:lang w:val="lv-LV" w:eastAsia="ja-JP"/>
        </w:rPr>
        <w:t>.</w:t>
      </w:r>
    </w:p>
    <w:p w:rsidR="00BB653A" w:rsidRPr="00722D0B" w:rsidRDefault="00AB4F7D" w:rsidP="00BB653A">
      <w:pPr>
        <w:pStyle w:val="listssp"/>
        <w:numPr>
          <w:ilvl w:val="0"/>
          <w:numId w:val="18"/>
        </w:numPr>
        <w:rPr>
          <w:rFonts w:eastAsia="MS Mincho"/>
          <w:sz w:val="22"/>
          <w:szCs w:val="22"/>
          <w:lang w:val="lv-LV" w:eastAsia="ja-JP"/>
        </w:rPr>
      </w:pPr>
      <w:r w:rsidRPr="00722D0B">
        <w:rPr>
          <w:rFonts w:eastAsia="MS Mincho"/>
          <w:sz w:val="22"/>
          <w:szCs w:val="22"/>
          <w:lang w:val="lv-LV" w:eastAsia="ja-JP"/>
        </w:rPr>
        <w:t>Muskuļus</w:t>
      </w:r>
      <w:r w:rsidR="00C80F43" w:rsidRPr="00722D0B">
        <w:rPr>
          <w:rFonts w:eastAsia="MS Mincho"/>
          <w:sz w:val="22"/>
          <w:szCs w:val="22"/>
          <w:lang w:val="lv-LV" w:eastAsia="ja-JP"/>
        </w:rPr>
        <w:t xml:space="preserve"> atslābinošas zāles</w:t>
      </w:r>
      <w:r w:rsidR="00BB653A" w:rsidRPr="00722D0B">
        <w:rPr>
          <w:rFonts w:eastAsia="MS Mincho"/>
          <w:sz w:val="22"/>
          <w:szCs w:val="22"/>
          <w:lang w:val="lv-LV" w:eastAsia="ja-JP"/>
        </w:rPr>
        <w:t xml:space="preserve">, </w:t>
      </w:r>
      <w:r w:rsidR="00C80F43" w:rsidRPr="00722D0B">
        <w:rPr>
          <w:rFonts w:eastAsia="MS Mincho"/>
          <w:sz w:val="22"/>
          <w:szCs w:val="22"/>
          <w:lang w:val="lv-LV" w:eastAsia="ja-JP"/>
        </w:rPr>
        <w:t>piemēram,</w:t>
      </w:r>
      <w:r w:rsidR="00BB653A" w:rsidRPr="00722D0B">
        <w:rPr>
          <w:rFonts w:eastAsia="MS Mincho"/>
          <w:sz w:val="22"/>
          <w:szCs w:val="22"/>
          <w:lang w:val="lv-LV" w:eastAsia="ja-JP"/>
        </w:rPr>
        <w:t xml:space="preserve"> tubo</w:t>
      </w:r>
      <w:r w:rsidR="00C80F43" w:rsidRPr="00722D0B">
        <w:rPr>
          <w:rFonts w:eastAsia="MS Mincho"/>
          <w:sz w:val="22"/>
          <w:szCs w:val="22"/>
          <w:lang w:val="lv-LV" w:eastAsia="ja-JP"/>
        </w:rPr>
        <w:t>k</w:t>
      </w:r>
      <w:r w:rsidR="00BB653A" w:rsidRPr="00722D0B">
        <w:rPr>
          <w:rFonts w:eastAsia="MS Mincho"/>
          <w:sz w:val="22"/>
          <w:szCs w:val="22"/>
          <w:lang w:val="lv-LV" w:eastAsia="ja-JP"/>
        </w:rPr>
        <w:t>urar</w:t>
      </w:r>
      <w:r w:rsidR="00C80F43" w:rsidRPr="00722D0B">
        <w:rPr>
          <w:rFonts w:eastAsia="MS Mincho"/>
          <w:sz w:val="22"/>
          <w:szCs w:val="22"/>
          <w:lang w:val="lv-LV" w:eastAsia="ja-JP"/>
        </w:rPr>
        <w:t>ī</w:t>
      </w:r>
      <w:r w:rsidR="00BB653A" w:rsidRPr="00722D0B">
        <w:rPr>
          <w:rFonts w:eastAsia="MS Mincho"/>
          <w:sz w:val="22"/>
          <w:szCs w:val="22"/>
          <w:lang w:val="lv-LV" w:eastAsia="ja-JP"/>
        </w:rPr>
        <w:t>n</w:t>
      </w:r>
      <w:r w:rsidR="00C80F43" w:rsidRPr="00722D0B">
        <w:rPr>
          <w:rFonts w:eastAsia="MS Mincho"/>
          <w:sz w:val="22"/>
          <w:szCs w:val="22"/>
          <w:lang w:val="lv-LV" w:eastAsia="ja-JP"/>
        </w:rPr>
        <w:t>s</w:t>
      </w:r>
      <w:r w:rsidR="00BB653A" w:rsidRPr="00722D0B">
        <w:rPr>
          <w:rFonts w:eastAsia="MS Mincho"/>
          <w:sz w:val="22"/>
          <w:szCs w:val="22"/>
          <w:lang w:val="lv-LV" w:eastAsia="ja-JP"/>
        </w:rPr>
        <w:t>.</w:t>
      </w:r>
    </w:p>
    <w:p w:rsidR="00BB653A" w:rsidRPr="00722D0B" w:rsidRDefault="00C80F43" w:rsidP="00BB653A">
      <w:pPr>
        <w:pStyle w:val="listssp"/>
        <w:numPr>
          <w:ilvl w:val="0"/>
          <w:numId w:val="18"/>
        </w:numPr>
        <w:rPr>
          <w:rFonts w:eastAsia="MS Mincho"/>
          <w:sz w:val="22"/>
          <w:szCs w:val="22"/>
          <w:lang w:val="lv-LV" w:eastAsia="ja-JP"/>
        </w:rPr>
      </w:pPr>
      <w:r w:rsidRPr="00722D0B">
        <w:rPr>
          <w:rFonts w:eastAsia="MS Mincho"/>
          <w:sz w:val="22"/>
          <w:szCs w:val="22"/>
          <w:lang w:val="lv-LV" w:eastAsia="ja-JP"/>
        </w:rPr>
        <w:t>Kalciju saturoš</w:t>
      </w:r>
      <w:r w:rsidR="00D424DF" w:rsidRPr="00722D0B">
        <w:rPr>
          <w:rFonts w:eastAsia="MS Mincho"/>
          <w:sz w:val="22"/>
          <w:szCs w:val="22"/>
          <w:lang w:val="lv-LV" w:eastAsia="ja-JP"/>
        </w:rPr>
        <w:t>i</w:t>
      </w:r>
      <w:r w:rsidRPr="00722D0B">
        <w:rPr>
          <w:rFonts w:eastAsia="MS Mincho"/>
          <w:sz w:val="22"/>
          <w:szCs w:val="22"/>
          <w:lang w:val="lv-LV" w:eastAsia="ja-JP"/>
        </w:rPr>
        <w:t xml:space="preserve"> līdzekļ</w:t>
      </w:r>
      <w:r w:rsidR="00D424DF" w:rsidRPr="00722D0B">
        <w:rPr>
          <w:rFonts w:eastAsia="MS Mincho"/>
          <w:sz w:val="22"/>
          <w:szCs w:val="22"/>
          <w:lang w:val="lv-LV" w:eastAsia="ja-JP"/>
        </w:rPr>
        <w:t>i</w:t>
      </w:r>
      <w:r w:rsidR="00B15614" w:rsidRPr="00722D0B">
        <w:rPr>
          <w:rFonts w:eastAsia="MS Mincho"/>
          <w:sz w:val="22"/>
          <w:szCs w:val="22"/>
          <w:lang w:val="lv-LV" w:eastAsia="ja-JP"/>
        </w:rPr>
        <w:t xml:space="preserve"> un/vai</w:t>
      </w:r>
      <w:r w:rsidR="00B15614" w:rsidRPr="00722D0B">
        <w:rPr>
          <w:sz w:val="22"/>
          <w:szCs w:val="22"/>
          <w:lang w:val="lv-LV"/>
        </w:rPr>
        <w:t xml:space="preserve"> D vitamīna piedevas</w:t>
      </w:r>
      <w:r w:rsidR="00BB653A" w:rsidRPr="00722D0B">
        <w:rPr>
          <w:rFonts w:eastAsia="MS Mincho"/>
          <w:sz w:val="22"/>
          <w:szCs w:val="22"/>
          <w:lang w:val="lv-LV" w:eastAsia="ja-JP"/>
        </w:rPr>
        <w:t>.</w:t>
      </w:r>
    </w:p>
    <w:p w:rsidR="00BB653A" w:rsidRPr="00722D0B" w:rsidRDefault="00C80F43" w:rsidP="00BB653A">
      <w:pPr>
        <w:pStyle w:val="listssp"/>
        <w:numPr>
          <w:ilvl w:val="0"/>
          <w:numId w:val="18"/>
        </w:numPr>
        <w:rPr>
          <w:rFonts w:eastAsia="MS Mincho"/>
          <w:sz w:val="22"/>
          <w:szCs w:val="22"/>
          <w:lang w:val="lv-LV" w:eastAsia="ja-JP"/>
        </w:rPr>
      </w:pPr>
      <w:r w:rsidRPr="00722D0B">
        <w:rPr>
          <w:rFonts w:eastAsia="MS Mincho"/>
          <w:sz w:val="22"/>
          <w:szCs w:val="22"/>
          <w:lang w:val="lv-LV" w:eastAsia="ja-JP"/>
        </w:rPr>
        <w:t>Antiholīnerģiskas zāles</w:t>
      </w:r>
      <w:r w:rsidR="00BB653A" w:rsidRPr="00722D0B">
        <w:rPr>
          <w:rFonts w:eastAsia="MS Mincho"/>
          <w:sz w:val="22"/>
          <w:szCs w:val="22"/>
          <w:lang w:val="lv-LV" w:eastAsia="ja-JP"/>
        </w:rPr>
        <w:t xml:space="preserve"> (</w:t>
      </w:r>
      <w:r w:rsidRPr="00722D0B">
        <w:rPr>
          <w:rFonts w:eastAsia="MS Mincho"/>
          <w:sz w:val="22"/>
          <w:szCs w:val="22"/>
          <w:lang w:val="lv-LV" w:eastAsia="ja-JP"/>
        </w:rPr>
        <w:t xml:space="preserve">zāles, kuras lieto dažādu traucējumu ārstēšanai, </w:t>
      </w:r>
      <w:r w:rsidR="00CD367C" w:rsidRPr="00722D0B">
        <w:rPr>
          <w:rFonts w:eastAsia="MS Mincho"/>
          <w:sz w:val="22"/>
          <w:szCs w:val="22"/>
          <w:lang w:val="lv-LV" w:eastAsia="ja-JP"/>
        </w:rPr>
        <w:t>piemēram,</w:t>
      </w:r>
      <w:r w:rsidR="00BB653A" w:rsidRPr="00722D0B">
        <w:rPr>
          <w:rFonts w:eastAsia="MS Mincho"/>
          <w:sz w:val="22"/>
          <w:szCs w:val="22"/>
          <w:lang w:val="lv-LV" w:eastAsia="ja-JP"/>
        </w:rPr>
        <w:t xml:space="preserve"> </w:t>
      </w:r>
      <w:r w:rsidRPr="00722D0B">
        <w:rPr>
          <w:rFonts w:eastAsia="MS Mincho"/>
          <w:sz w:val="22"/>
          <w:szCs w:val="22"/>
          <w:lang w:val="lv-LV" w:eastAsia="ja-JP"/>
        </w:rPr>
        <w:t>kuņ</w:t>
      </w:r>
      <w:r w:rsidR="0068681F" w:rsidRPr="00722D0B">
        <w:rPr>
          <w:rFonts w:eastAsia="MS Mincho"/>
          <w:sz w:val="22"/>
          <w:szCs w:val="22"/>
          <w:lang w:val="lv-LV" w:eastAsia="ja-JP"/>
        </w:rPr>
        <w:t>ģa- zarnu trakta spazmu</w:t>
      </w:r>
      <w:r w:rsidRPr="00722D0B">
        <w:rPr>
          <w:rFonts w:eastAsia="MS Mincho"/>
          <w:sz w:val="22"/>
          <w:szCs w:val="22"/>
          <w:lang w:val="lv-LV" w:eastAsia="ja-JP"/>
        </w:rPr>
        <w:t>, urīnpūšļa spazm</w:t>
      </w:r>
      <w:r w:rsidR="0068681F" w:rsidRPr="00722D0B">
        <w:rPr>
          <w:rFonts w:eastAsia="MS Mincho"/>
          <w:sz w:val="22"/>
          <w:szCs w:val="22"/>
          <w:lang w:val="lv-LV" w:eastAsia="ja-JP"/>
        </w:rPr>
        <w:t>u</w:t>
      </w:r>
      <w:r w:rsidRPr="00722D0B">
        <w:rPr>
          <w:rFonts w:eastAsia="MS Mincho"/>
          <w:sz w:val="22"/>
          <w:szCs w:val="22"/>
          <w:lang w:val="lv-LV" w:eastAsia="ja-JP"/>
        </w:rPr>
        <w:t>,</w:t>
      </w:r>
      <w:r w:rsidR="00BB653A" w:rsidRPr="00722D0B">
        <w:rPr>
          <w:rFonts w:eastAsia="MS Mincho"/>
          <w:sz w:val="22"/>
          <w:szCs w:val="22"/>
          <w:lang w:val="lv-LV" w:eastAsia="ja-JP"/>
        </w:rPr>
        <w:t xml:space="preserve"> </w:t>
      </w:r>
      <w:r w:rsidRPr="00722D0B">
        <w:rPr>
          <w:rFonts w:eastAsia="MS Mincho"/>
          <w:sz w:val="22"/>
          <w:szCs w:val="22"/>
          <w:lang w:val="lv-LV" w:eastAsia="ja-JP"/>
        </w:rPr>
        <w:t>a</w:t>
      </w:r>
      <w:r w:rsidR="0068681F" w:rsidRPr="00722D0B">
        <w:rPr>
          <w:rFonts w:eastAsia="MS Mincho"/>
          <w:sz w:val="22"/>
          <w:szCs w:val="22"/>
          <w:lang w:val="lv-LV" w:eastAsia="ja-JP"/>
        </w:rPr>
        <w:t>stmas</w:t>
      </w:r>
      <w:r w:rsidR="00BB653A" w:rsidRPr="00722D0B">
        <w:rPr>
          <w:rFonts w:eastAsia="MS Mincho"/>
          <w:sz w:val="22"/>
          <w:szCs w:val="22"/>
          <w:lang w:val="lv-LV" w:eastAsia="ja-JP"/>
        </w:rPr>
        <w:t xml:space="preserve">, </w:t>
      </w:r>
      <w:r w:rsidRPr="00722D0B">
        <w:rPr>
          <w:rFonts w:eastAsia="MS Mincho"/>
          <w:sz w:val="22"/>
          <w:szCs w:val="22"/>
          <w:lang w:val="lv-LV" w:eastAsia="ja-JP"/>
        </w:rPr>
        <w:t>kustību trauc</w:t>
      </w:r>
      <w:r w:rsidR="0068681F" w:rsidRPr="00722D0B">
        <w:rPr>
          <w:rFonts w:eastAsia="MS Mincho"/>
          <w:sz w:val="22"/>
          <w:szCs w:val="22"/>
          <w:lang w:val="lv-LV" w:eastAsia="ja-JP"/>
        </w:rPr>
        <w:t>ējumu</w:t>
      </w:r>
      <w:r w:rsidR="00BB653A" w:rsidRPr="00722D0B">
        <w:rPr>
          <w:rFonts w:eastAsia="MS Mincho"/>
          <w:sz w:val="22"/>
          <w:szCs w:val="22"/>
          <w:lang w:val="lv-LV" w:eastAsia="ja-JP"/>
        </w:rPr>
        <w:t xml:space="preserve">, </w:t>
      </w:r>
      <w:r w:rsidRPr="00722D0B">
        <w:rPr>
          <w:rFonts w:eastAsia="MS Mincho"/>
          <w:sz w:val="22"/>
          <w:szCs w:val="22"/>
          <w:lang w:val="lv-LV" w:eastAsia="ja-JP"/>
        </w:rPr>
        <w:t>muskuļu spazm</w:t>
      </w:r>
      <w:r w:rsidR="0068681F" w:rsidRPr="00722D0B">
        <w:rPr>
          <w:rFonts w:eastAsia="MS Mincho"/>
          <w:sz w:val="22"/>
          <w:szCs w:val="22"/>
          <w:lang w:val="lv-LV" w:eastAsia="ja-JP"/>
        </w:rPr>
        <w:t>u</w:t>
      </w:r>
      <w:r w:rsidR="00BB653A" w:rsidRPr="00722D0B">
        <w:rPr>
          <w:rFonts w:eastAsia="MS Mincho"/>
          <w:sz w:val="22"/>
          <w:szCs w:val="22"/>
          <w:lang w:val="lv-LV" w:eastAsia="ja-JP"/>
        </w:rPr>
        <w:t xml:space="preserve">, </w:t>
      </w:r>
      <w:r w:rsidR="001C777C" w:rsidRPr="00722D0B">
        <w:rPr>
          <w:rFonts w:eastAsia="MS Mincho"/>
          <w:sz w:val="22"/>
          <w:szCs w:val="22"/>
          <w:lang w:val="lv-LV" w:eastAsia="ja-JP"/>
        </w:rPr>
        <w:t>P</w:t>
      </w:r>
      <w:r w:rsidRPr="00722D0B">
        <w:rPr>
          <w:rFonts w:eastAsia="MS Mincho"/>
          <w:sz w:val="22"/>
          <w:szCs w:val="22"/>
          <w:lang w:val="lv-LV" w:eastAsia="ja-JP"/>
        </w:rPr>
        <w:t>arkinsona slimība</w:t>
      </w:r>
      <w:r w:rsidR="0068681F" w:rsidRPr="00722D0B">
        <w:rPr>
          <w:rFonts w:eastAsia="MS Mincho"/>
          <w:sz w:val="22"/>
          <w:szCs w:val="22"/>
          <w:lang w:val="lv-LV" w:eastAsia="ja-JP"/>
        </w:rPr>
        <w:t>s</w:t>
      </w:r>
      <w:r w:rsidR="00BB653A" w:rsidRPr="00722D0B">
        <w:rPr>
          <w:rFonts w:eastAsia="MS Mincho"/>
          <w:sz w:val="22"/>
          <w:szCs w:val="22"/>
          <w:lang w:val="lv-LV" w:eastAsia="ja-JP"/>
        </w:rPr>
        <w:t xml:space="preserve"> </w:t>
      </w:r>
      <w:r w:rsidR="001C777C" w:rsidRPr="00722D0B">
        <w:rPr>
          <w:rFonts w:eastAsia="MS Mincho"/>
          <w:sz w:val="22"/>
          <w:szCs w:val="22"/>
          <w:lang w:val="lv-LV" w:eastAsia="ja-JP"/>
        </w:rPr>
        <w:t xml:space="preserve">un </w:t>
      </w:r>
      <w:r w:rsidR="0068681F" w:rsidRPr="00722D0B">
        <w:rPr>
          <w:rFonts w:eastAsia="MS Mincho"/>
          <w:sz w:val="22"/>
          <w:szCs w:val="22"/>
          <w:lang w:val="lv-LV" w:eastAsia="ja-JP"/>
        </w:rPr>
        <w:t xml:space="preserve">kā </w:t>
      </w:r>
      <w:r w:rsidR="001C777C" w:rsidRPr="00722D0B">
        <w:rPr>
          <w:rFonts w:eastAsia="MS Mincho"/>
          <w:sz w:val="22"/>
          <w:szCs w:val="22"/>
          <w:lang w:val="lv-LV" w:eastAsia="ja-JP"/>
        </w:rPr>
        <w:t>anestēzija</w:t>
      </w:r>
      <w:r w:rsidR="0068681F" w:rsidRPr="00722D0B">
        <w:rPr>
          <w:rFonts w:eastAsia="MS Mincho"/>
          <w:sz w:val="22"/>
          <w:szCs w:val="22"/>
          <w:lang w:val="lv-LV" w:eastAsia="ja-JP"/>
        </w:rPr>
        <w:t>s l</w:t>
      </w:r>
      <w:r w:rsidR="00C05E37" w:rsidRPr="00722D0B">
        <w:rPr>
          <w:rFonts w:eastAsia="MS Mincho"/>
          <w:sz w:val="22"/>
          <w:szCs w:val="22"/>
          <w:lang w:val="lv-LV" w:eastAsia="ja-JP"/>
        </w:rPr>
        <w:t>īdzekli</w:t>
      </w:r>
      <w:r w:rsidR="00BB653A" w:rsidRPr="00722D0B">
        <w:rPr>
          <w:rFonts w:eastAsia="MS Mincho"/>
          <w:sz w:val="22"/>
          <w:szCs w:val="22"/>
          <w:lang w:val="lv-LV" w:eastAsia="ja-JP"/>
        </w:rPr>
        <w:t xml:space="preserve">) </w:t>
      </w:r>
      <w:r w:rsidR="001C777C" w:rsidRPr="00722D0B">
        <w:rPr>
          <w:rFonts w:eastAsia="MS Mincho"/>
          <w:sz w:val="22"/>
          <w:szCs w:val="22"/>
          <w:lang w:val="lv-LV" w:eastAsia="ja-JP"/>
        </w:rPr>
        <w:t>tādas kā atropī</w:t>
      </w:r>
      <w:r w:rsidR="00BB653A" w:rsidRPr="00722D0B">
        <w:rPr>
          <w:rFonts w:eastAsia="MS Mincho"/>
          <w:sz w:val="22"/>
          <w:szCs w:val="22"/>
          <w:lang w:val="lv-LV" w:eastAsia="ja-JP"/>
        </w:rPr>
        <w:t>n</w:t>
      </w:r>
      <w:r w:rsidR="001C777C" w:rsidRPr="00722D0B">
        <w:rPr>
          <w:rFonts w:eastAsia="MS Mincho"/>
          <w:sz w:val="22"/>
          <w:szCs w:val="22"/>
          <w:lang w:val="lv-LV" w:eastAsia="ja-JP"/>
        </w:rPr>
        <w:t>s</w:t>
      </w:r>
      <w:r w:rsidR="00BB653A" w:rsidRPr="00722D0B">
        <w:rPr>
          <w:rFonts w:eastAsia="MS Mincho"/>
          <w:sz w:val="22"/>
          <w:szCs w:val="22"/>
          <w:lang w:val="lv-LV" w:eastAsia="ja-JP"/>
        </w:rPr>
        <w:t xml:space="preserve"> </w:t>
      </w:r>
      <w:r w:rsidR="001C777C" w:rsidRPr="00722D0B">
        <w:rPr>
          <w:rFonts w:eastAsia="MS Mincho"/>
          <w:sz w:val="22"/>
          <w:szCs w:val="22"/>
          <w:lang w:val="lv-LV" w:eastAsia="ja-JP"/>
        </w:rPr>
        <w:t>un</w:t>
      </w:r>
      <w:r w:rsidR="00BB653A" w:rsidRPr="00722D0B">
        <w:rPr>
          <w:rFonts w:eastAsia="MS Mincho"/>
          <w:sz w:val="22"/>
          <w:szCs w:val="22"/>
          <w:lang w:val="lv-LV" w:eastAsia="ja-JP"/>
        </w:rPr>
        <w:t xml:space="preserve"> biperid</w:t>
      </w:r>
      <w:r w:rsidR="001C777C" w:rsidRPr="00722D0B">
        <w:rPr>
          <w:rFonts w:eastAsia="MS Mincho"/>
          <w:sz w:val="22"/>
          <w:szCs w:val="22"/>
          <w:lang w:val="lv-LV" w:eastAsia="ja-JP"/>
        </w:rPr>
        <w:t>ēns</w:t>
      </w:r>
      <w:r w:rsidR="00BB653A" w:rsidRPr="00722D0B">
        <w:rPr>
          <w:rFonts w:eastAsia="MS Mincho"/>
          <w:sz w:val="22"/>
          <w:szCs w:val="22"/>
          <w:lang w:val="lv-LV" w:eastAsia="ja-JP"/>
        </w:rPr>
        <w:t>.</w:t>
      </w:r>
    </w:p>
    <w:p w:rsidR="00BB653A" w:rsidRPr="00722D0B" w:rsidRDefault="001C777C" w:rsidP="00BB653A">
      <w:pPr>
        <w:pStyle w:val="listssp"/>
        <w:numPr>
          <w:ilvl w:val="0"/>
          <w:numId w:val="18"/>
        </w:numPr>
        <w:rPr>
          <w:rFonts w:eastAsia="MS Mincho"/>
          <w:sz w:val="22"/>
          <w:szCs w:val="22"/>
          <w:lang w:val="lv-LV" w:eastAsia="ja-JP"/>
        </w:rPr>
      </w:pPr>
      <w:r w:rsidRPr="00722D0B">
        <w:rPr>
          <w:rFonts w:eastAsia="MS Mincho"/>
          <w:sz w:val="22"/>
          <w:szCs w:val="22"/>
          <w:lang w:val="lv-LV" w:eastAsia="ja-JP"/>
        </w:rPr>
        <w:t>Amantadī</w:t>
      </w:r>
      <w:r w:rsidR="00BB653A" w:rsidRPr="00722D0B">
        <w:rPr>
          <w:rFonts w:eastAsia="MS Mincho"/>
          <w:sz w:val="22"/>
          <w:szCs w:val="22"/>
          <w:lang w:val="lv-LV" w:eastAsia="ja-JP"/>
        </w:rPr>
        <w:t>n</w:t>
      </w:r>
      <w:r w:rsidRPr="00722D0B">
        <w:rPr>
          <w:rFonts w:eastAsia="MS Mincho"/>
          <w:sz w:val="22"/>
          <w:szCs w:val="22"/>
          <w:lang w:val="lv-LV" w:eastAsia="ja-JP"/>
        </w:rPr>
        <w:t>s</w:t>
      </w:r>
      <w:r w:rsidR="00BB653A" w:rsidRPr="00722D0B">
        <w:rPr>
          <w:rFonts w:eastAsia="MS Mincho"/>
          <w:sz w:val="22"/>
          <w:szCs w:val="22"/>
          <w:lang w:val="lv-LV" w:eastAsia="ja-JP"/>
        </w:rPr>
        <w:t xml:space="preserve"> (</w:t>
      </w:r>
      <w:r w:rsidRPr="00722D0B">
        <w:rPr>
          <w:rFonts w:eastAsia="MS Mincho"/>
          <w:sz w:val="22"/>
          <w:szCs w:val="22"/>
          <w:lang w:val="lv-LV" w:eastAsia="ja-JP"/>
        </w:rPr>
        <w:t>zāles Parkinsona slimības ārstēšanai un arī</w:t>
      </w:r>
      <w:r w:rsidR="00BB653A" w:rsidRPr="00722D0B">
        <w:rPr>
          <w:rFonts w:eastAsia="MS Mincho"/>
          <w:sz w:val="22"/>
          <w:szCs w:val="22"/>
          <w:lang w:val="lv-LV" w:eastAsia="ja-JP"/>
        </w:rPr>
        <w:t xml:space="preserve"> </w:t>
      </w:r>
      <w:r w:rsidRPr="00722D0B">
        <w:rPr>
          <w:rFonts w:eastAsia="MS Mincho"/>
          <w:sz w:val="22"/>
          <w:szCs w:val="22"/>
          <w:lang w:val="lv-LV" w:eastAsia="ja-JP"/>
        </w:rPr>
        <w:t>vīrusu izrais</w:t>
      </w:r>
      <w:r w:rsidR="00337B0C" w:rsidRPr="00722D0B">
        <w:rPr>
          <w:rFonts w:eastAsia="MS Mincho"/>
          <w:sz w:val="22"/>
          <w:szCs w:val="22"/>
          <w:lang w:val="lv-LV" w:eastAsia="ja-JP"/>
        </w:rPr>
        <w:t>ītu</w:t>
      </w:r>
      <w:r w:rsidRPr="00722D0B">
        <w:rPr>
          <w:rFonts w:eastAsia="MS Mincho"/>
          <w:sz w:val="22"/>
          <w:szCs w:val="22"/>
          <w:lang w:val="lv-LV" w:eastAsia="ja-JP"/>
        </w:rPr>
        <w:t xml:space="preserve"> </w:t>
      </w:r>
      <w:r w:rsidR="00337B0C" w:rsidRPr="00722D0B">
        <w:rPr>
          <w:rFonts w:eastAsia="MS Mincho"/>
          <w:sz w:val="22"/>
          <w:szCs w:val="22"/>
          <w:lang w:val="lv-LV" w:eastAsia="ja-JP"/>
        </w:rPr>
        <w:t xml:space="preserve">dažu </w:t>
      </w:r>
      <w:r w:rsidRPr="00722D0B">
        <w:rPr>
          <w:rFonts w:eastAsia="MS Mincho"/>
          <w:sz w:val="22"/>
          <w:szCs w:val="22"/>
          <w:lang w:val="lv-LV" w:eastAsia="ja-JP"/>
        </w:rPr>
        <w:t>slimību ārstēšanai un profilaksei).</w:t>
      </w:r>
    </w:p>
    <w:p w:rsidR="00F93988" w:rsidRPr="00722D0B" w:rsidRDefault="00C86E52" w:rsidP="002F4A96">
      <w:pPr>
        <w:numPr>
          <w:ilvl w:val="0"/>
          <w:numId w:val="18"/>
        </w:numPr>
        <w:ind w:hanging="648"/>
        <w:rPr>
          <w:sz w:val="22"/>
          <w:szCs w:val="22"/>
          <w:lang w:val="lv-LV"/>
        </w:rPr>
      </w:pPr>
      <w:r w:rsidRPr="00722D0B">
        <w:rPr>
          <w:sz w:val="22"/>
          <w:szCs w:val="22"/>
          <w:lang w:val="lv-LV"/>
        </w:rPr>
        <w:t xml:space="preserve">Citas zāles augsta asinsspiediena ārstēšanai, </w:t>
      </w:r>
      <w:r w:rsidR="00B15614" w:rsidRPr="00722D0B">
        <w:rPr>
          <w:sz w:val="22"/>
          <w:szCs w:val="22"/>
          <w:lang w:val="lv-LV"/>
        </w:rPr>
        <w:t>kortiko</w:t>
      </w:r>
      <w:r w:rsidRPr="00722D0B">
        <w:rPr>
          <w:sz w:val="22"/>
          <w:szCs w:val="22"/>
          <w:lang w:val="lv-LV"/>
        </w:rPr>
        <w:t>steroīdi, pretsāpju līdzekļi</w:t>
      </w:r>
      <w:r w:rsidR="00AB4F7D" w:rsidRPr="00722D0B">
        <w:rPr>
          <w:sz w:val="22"/>
          <w:szCs w:val="22"/>
          <w:lang w:val="lv-LV"/>
        </w:rPr>
        <w:t xml:space="preserve"> (piemēram, nesteroī</w:t>
      </w:r>
      <w:r w:rsidR="001D4A03" w:rsidRPr="00722D0B">
        <w:rPr>
          <w:sz w:val="22"/>
          <w:szCs w:val="22"/>
          <w:lang w:val="lv-LV"/>
        </w:rPr>
        <w:t>die pretiekaisuma līdzekļi (NPL)</w:t>
      </w:r>
      <w:r w:rsidR="00BF34BC" w:rsidRPr="00722D0B">
        <w:rPr>
          <w:sz w:val="22"/>
          <w:szCs w:val="22"/>
          <w:lang w:val="lv-LV"/>
        </w:rPr>
        <w:t>)</w:t>
      </w:r>
      <w:r w:rsidRPr="00722D0B">
        <w:rPr>
          <w:sz w:val="22"/>
          <w:szCs w:val="22"/>
          <w:lang w:val="lv-LV"/>
        </w:rPr>
        <w:t>, pretvēža līdzekļi, zāles pret podagru vai artrītu</w:t>
      </w:r>
      <w:r w:rsidR="00B15614" w:rsidRPr="00722D0B">
        <w:rPr>
          <w:sz w:val="22"/>
          <w:szCs w:val="22"/>
          <w:lang w:val="lv-LV"/>
        </w:rPr>
        <w:t>.</w:t>
      </w:r>
    </w:p>
    <w:p w:rsidR="00F93988" w:rsidRPr="00722D0B" w:rsidRDefault="00F93988" w:rsidP="002F4A96">
      <w:pPr>
        <w:numPr>
          <w:ilvl w:val="0"/>
          <w:numId w:val="18"/>
        </w:numPr>
        <w:ind w:hanging="648"/>
        <w:rPr>
          <w:sz w:val="22"/>
          <w:szCs w:val="22"/>
          <w:lang w:val="lv-LV"/>
        </w:rPr>
      </w:pPr>
      <w:r w:rsidRPr="00722D0B">
        <w:rPr>
          <w:sz w:val="22"/>
          <w:szCs w:val="22"/>
          <w:lang w:val="lv-LV"/>
        </w:rPr>
        <w:t xml:space="preserve">Ja Jūs lietojat AKE inhibitoru vai aliskirēnu (skatīt arī informāciju apakšpunktā „Nelietojiet MicardisPlus šādos gadījumos” un „Brīdinājumi un piesardzība lietošanā”). </w:t>
      </w:r>
    </w:p>
    <w:p w:rsidR="00E43DA2" w:rsidRPr="00722D0B" w:rsidRDefault="00E43DA2" w:rsidP="002F4A96">
      <w:pPr>
        <w:numPr>
          <w:ilvl w:val="0"/>
          <w:numId w:val="18"/>
        </w:numPr>
        <w:ind w:hanging="648"/>
        <w:rPr>
          <w:sz w:val="22"/>
          <w:szCs w:val="22"/>
          <w:lang w:val="lv-LV"/>
        </w:rPr>
      </w:pPr>
      <w:r w:rsidRPr="00722D0B">
        <w:rPr>
          <w:sz w:val="22"/>
          <w:szCs w:val="22"/>
          <w:lang w:val="lv-LV"/>
        </w:rPr>
        <w:t>Digoksīns.</w:t>
      </w:r>
    </w:p>
    <w:p w:rsidR="00C86E52" w:rsidRPr="00722D0B" w:rsidRDefault="00C86E52" w:rsidP="00E43DA2">
      <w:pPr>
        <w:pStyle w:val="listssp"/>
        <w:rPr>
          <w:sz w:val="22"/>
          <w:szCs w:val="22"/>
          <w:u w:val="single"/>
          <w:lang w:val="lv-LV"/>
        </w:rPr>
      </w:pPr>
    </w:p>
    <w:p w:rsidR="00CD1A0E" w:rsidRPr="00722D0B" w:rsidRDefault="00C86E52" w:rsidP="00CD1A0E">
      <w:pPr>
        <w:rPr>
          <w:sz w:val="22"/>
          <w:szCs w:val="22"/>
          <w:lang w:val="lv-LV"/>
        </w:rPr>
      </w:pPr>
      <w:r w:rsidRPr="00722D0B">
        <w:rPr>
          <w:sz w:val="22"/>
          <w:szCs w:val="22"/>
          <w:lang w:val="lv-LV"/>
        </w:rPr>
        <w:t xml:space="preserve">MicardisPlus lietošana var pastiprināt citu zāļu </w:t>
      </w:r>
      <w:r w:rsidR="00CD1A0E" w:rsidRPr="00722D0B">
        <w:rPr>
          <w:sz w:val="22"/>
          <w:szCs w:val="22"/>
          <w:lang w:val="lv-LV"/>
        </w:rPr>
        <w:t xml:space="preserve">vai zāļu ar asinsspiediena mazinošās </w:t>
      </w:r>
      <w:r w:rsidR="00933315" w:rsidRPr="00722D0B">
        <w:rPr>
          <w:sz w:val="22"/>
          <w:szCs w:val="22"/>
          <w:lang w:val="lv-LV"/>
        </w:rPr>
        <w:t>ie</w:t>
      </w:r>
      <w:r w:rsidR="00CD1A0E" w:rsidRPr="00722D0B">
        <w:rPr>
          <w:sz w:val="22"/>
          <w:szCs w:val="22"/>
          <w:lang w:val="lv-LV"/>
        </w:rPr>
        <w:t xml:space="preserve">darbības potenciālu (piem. baklofēns, amifostīns) </w:t>
      </w:r>
      <w:r w:rsidRPr="00722D0B">
        <w:rPr>
          <w:sz w:val="22"/>
          <w:szCs w:val="22"/>
          <w:lang w:val="lv-LV"/>
        </w:rPr>
        <w:t xml:space="preserve">asinsspiedienu pazeminošo iedarbību. </w:t>
      </w:r>
      <w:r w:rsidR="00CD1A0E" w:rsidRPr="00722D0B">
        <w:rPr>
          <w:sz w:val="22"/>
          <w:szCs w:val="22"/>
          <w:lang w:val="lv-LV"/>
        </w:rPr>
        <w:t>Turklāt, zemu asinsspiedienu var sekmēt alkohols, barbiturāti, narkotikas vai antidepresanti.</w:t>
      </w:r>
    </w:p>
    <w:p w:rsidR="00C86E52" w:rsidRPr="00722D0B" w:rsidRDefault="00CD1A0E" w:rsidP="00CD1A0E">
      <w:pPr>
        <w:rPr>
          <w:sz w:val="22"/>
          <w:szCs w:val="22"/>
          <w:lang w:val="lv-LV"/>
        </w:rPr>
      </w:pPr>
      <w:r w:rsidRPr="00722D0B">
        <w:rPr>
          <w:sz w:val="22"/>
          <w:szCs w:val="22"/>
          <w:lang w:val="lv-LV"/>
        </w:rPr>
        <w:t xml:space="preserve">Jūs to variet novērot kā reiboni pieceļoties. </w:t>
      </w:r>
      <w:r w:rsidR="00C86E52" w:rsidRPr="00722D0B">
        <w:rPr>
          <w:sz w:val="22"/>
          <w:szCs w:val="22"/>
          <w:lang w:val="lv-LV"/>
        </w:rPr>
        <w:t xml:space="preserve">Gadījumā, ja MicardisPlus lietošanas laikā ir jāpielāgo šo citu zāļu deva, Jums ir jākonsultējas ar savu ārstu. </w:t>
      </w:r>
    </w:p>
    <w:p w:rsidR="00C86E52" w:rsidRPr="00722D0B" w:rsidRDefault="00C86E52">
      <w:pPr>
        <w:pStyle w:val="listssp"/>
        <w:rPr>
          <w:sz w:val="22"/>
          <w:szCs w:val="22"/>
          <w:lang w:val="lv-LV"/>
        </w:rPr>
      </w:pPr>
    </w:p>
    <w:p w:rsidR="00C86E52" w:rsidRPr="00722D0B" w:rsidRDefault="00C86E52">
      <w:pPr>
        <w:pStyle w:val="listssp"/>
        <w:rPr>
          <w:sz w:val="22"/>
          <w:szCs w:val="22"/>
          <w:lang w:val="lv-LV"/>
        </w:rPr>
      </w:pPr>
      <w:r w:rsidRPr="00722D0B">
        <w:rPr>
          <w:sz w:val="22"/>
          <w:szCs w:val="22"/>
          <w:lang w:val="lv-LV"/>
        </w:rPr>
        <w:t>MicardisPlus iedarbība var kļūt vājāka, ja lietojat NPL (nesteroīdos pretiekaisuma līdzekļus, piemēram, aspirīnu vai ibuprofēnu).</w:t>
      </w:r>
    </w:p>
    <w:p w:rsidR="00C86E52" w:rsidRPr="00722D0B" w:rsidRDefault="00C86E52">
      <w:pPr>
        <w:tabs>
          <w:tab w:val="left" w:pos="540"/>
        </w:tabs>
        <w:rPr>
          <w:color w:val="000000"/>
          <w:sz w:val="22"/>
          <w:szCs w:val="22"/>
          <w:lang w:val="lv-LV"/>
        </w:rPr>
      </w:pPr>
    </w:p>
    <w:p w:rsidR="00124BED" w:rsidRPr="00722D0B" w:rsidRDefault="00124BED" w:rsidP="005B05D3">
      <w:pPr>
        <w:keepNext/>
        <w:tabs>
          <w:tab w:val="left" w:pos="567"/>
        </w:tabs>
        <w:rPr>
          <w:b/>
          <w:snapToGrid w:val="0"/>
          <w:sz w:val="22"/>
          <w:szCs w:val="22"/>
          <w:lang w:val="lv-LV" w:eastAsia="lv-LV"/>
        </w:rPr>
      </w:pPr>
      <w:r w:rsidRPr="00722D0B">
        <w:rPr>
          <w:b/>
          <w:snapToGrid w:val="0"/>
          <w:sz w:val="22"/>
          <w:szCs w:val="22"/>
          <w:lang w:val="lv-LV" w:eastAsia="lv-LV"/>
        </w:rPr>
        <w:t>MicardisPlus kopā ar uzturu un alkoholu</w:t>
      </w:r>
    </w:p>
    <w:p w:rsidR="00E765C4" w:rsidRPr="00722D0B" w:rsidRDefault="00E765C4" w:rsidP="005B05D3">
      <w:pPr>
        <w:keepNext/>
        <w:tabs>
          <w:tab w:val="left" w:pos="567"/>
        </w:tabs>
        <w:rPr>
          <w:snapToGrid w:val="0"/>
          <w:sz w:val="22"/>
          <w:szCs w:val="22"/>
          <w:lang w:val="lv-LV" w:eastAsia="lv-LV"/>
        </w:rPr>
      </w:pPr>
    </w:p>
    <w:p w:rsidR="00124BED" w:rsidRPr="00722D0B" w:rsidRDefault="00124BED" w:rsidP="00124BED">
      <w:pPr>
        <w:tabs>
          <w:tab w:val="left" w:pos="567"/>
        </w:tabs>
        <w:ind w:right="-2"/>
        <w:rPr>
          <w:snapToGrid w:val="0"/>
          <w:sz w:val="22"/>
          <w:szCs w:val="22"/>
          <w:lang w:val="lv-LV" w:eastAsia="lv-LV"/>
        </w:rPr>
      </w:pPr>
      <w:r w:rsidRPr="00722D0B">
        <w:rPr>
          <w:snapToGrid w:val="0"/>
          <w:sz w:val="22"/>
          <w:szCs w:val="22"/>
          <w:lang w:val="lv-LV" w:eastAsia="lv-LV"/>
        </w:rPr>
        <w:t>Jūs varat lietot MicardisPlus ēšanas laikā vai neatkarīgi no ēdienreizēm.</w:t>
      </w:r>
    </w:p>
    <w:p w:rsidR="00124BED" w:rsidRPr="00722D0B" w:rsidRDefault="00124BED" w:rsidP="00124BED">
      <w:pPr>
        <w:tabs>
          <w:tab w:val="left" w:pos="567"/>
        </w:tabs>
        <w:ind w:right="-2"/>
        <w:rPr>
          <w:snapToGrid w:val="0"/>
          <w:sz w:val="22"/>
          <w:szCs w:val="22"/>
          <w:lang w:val="lv-LV" w:eastAsia="lv-LV"/>
        </w:rPr>
      </w:pPr>
      <w:r w:rsidRPr="00722D0B">
        <w:rPr>
          <w:snapToGrid w:val="0"/>
          <w:sz w:val="22"/>
          <w:szCs w:val="22"/>
          <w:lang w:val="lv-LV" w:eastAsia="lv-LV"/>
        </w:rPr>
        <w:t>Izvairieties no alkohola lietošanas, ja neesat konsultējies ar ārstu. Alkohols var pastiprin</w:t>
      </w:r>
      <w:r w:rsidR="00E471F0" w:rsidRPr="00722D0B">
        <w:rPr>
          <w:snapToGrid w:val="0"/>
          <w:sz w:val="22"/>
          <w:szCs w:val="22"/>
          <w:lang w:val="lv-LV" w:eastAsia="lv-LV"/>
        </w:rPr>
        <w:t>āt a</w:t>
      </w:r>
      <w:r w:rsidRPr="00722D0B">
        <w:rPr>
          <w:snapToGrid w:val="0"/>
          <w:sz w:val="22"/>
          <w:szCs w:val="22"/>
          <w:lang w:val="lv-LV" w:eastAsia="lv-LV"/>
        </w:rPr>
        <w:t>sins</w:t>
      </w:r>
      <w:r w:rsidR="00E471F0" w:rsidRPr="00722D0B">
        <w:rPr>
          <w:snapToGrid w:val="0"/>
          <w:sz w:val="22"/>
          <w:szCs w:val="22"/>
          <w:lang w:val="lv-LV" w:eastAsia="lv-LV"/>
        </w:rPr>
        <w:t>s</w:t>
      </w:r>
      <w:r w:rsidRPr="00722D0B">
        <w:rPr>
          <w:snapToGrid w:val="0"/>
          <w:sz w:val="22"/>
          <w:szCs w:val="22"/>
          <w:lang w:val="lv-LV" w:eastAsia="lv-LV"/>
        </w:rPr>
        <w:t xml:space="preserve">piediena pazemināšanos un/vai  </w:t>
      </w:r>
      <w:r w:rsidR="00E471F0" w:rsidRPr="00722D0B">
        <w:rPr>
          <w:snapToGrid w:val="0"/>
          <w:sz w:val="22"/>
          <w:szCs w:val="22"/>
          <w:lang w:val="lv-LV" w:eastAsia="lv-LV"/>
        </w:rPr>
        <w:t>pastiprināt reiboni un ģībšanas sajūtu.</w:t>
      </w:r>
    </w:p>
    <w:p w:rsidR="005B05D3" w:rsidRPr="00722D0B" w:rsidRDefault="005B05D3">
      <w:pPr>
        <w:rPr>
          <w:b/>
          <w:bCs/>
          <w:sz w:val="22"/>
          <w:szCs w:val="22"/>
          <w:lang w:val="lv-LV"/>
        </w:rPr>
      </w:pPr>
    </w:p>
    <w:p w:rsidR="00C86E52" w:rsidRPr="00722D0B" w:rsidRDefault="00C86E52" w:rsidP="005B05D3">
      <w:pPr>
        <w:keepNext/>
        <w:rPr>
          <w:b/>
          <w:bCs/>
          <w:sz w:val="22"/>
          <w:szCs w:val="22"/>
          <w:lang w:val="lv-LV"/>
        </w:rPr>
      </w:pPr>
      <w:r w:rsidRPr="00722D0B">
        <w:rPr>
          <w:b/>
          <w:bCs/>
          <w:sz w:val="22"/>
          <w:szCs w:val="22"/>
          <w:lang w:val="lv-LV"/>
        </w:rPr>
        <w:t xml:space="preserve">Grūtniecība un </w:t>
      </w:r>
      <w:r w:rsidR="00A82E32" w:rsidRPr="00722D0B">
        <w:rPr>
          <w:b/>
          <w:bCs/>
          <w:sz w:val="22"/>
          <w:szCs w:val="22"/>
          <w:lang w:val="lv-LV"/>
        </w:rPr>
        <w:t>barošana ar krūti</w:t>
      </w:r>
    </w:p>
    <w:p w:rsidR="00742FB2" w:rsidRPr="00722D0B" w:rsidRDefault="00742FB2" w:rsidP="005B05D3">
      <w:pPr>
        <w:keepNext/>
        <w:rPr>
          <w:b/>
          <w:bCs/>
          <w:sz w:val="22"/>
          <w:szCs w:val="22"/>
          <w:lang w:val="lv-LV"/>
        </w:rPr>
      </w:pPr>
    </w:p>
    <w:p w:rsidR="00954D35" w:rsidRPr="00722D0B" w:rsidRDefault="00954D35" w:rsidP="005B05D3">
      <w:pPr>
        <w:keepNext/>
        <w:rPr>
          <w:sz w:val="22"/>
          <w:szCs w:val="22"/>
          <w:u w:val="single"/>
          <w:lang w:val="lv-LV"/>
        </w:rPr>
      </w:pPr>
      <w:r w:rsidRPr="00722D0B">
        <w:rPr>
          <w:sz w:val="22"/>
          <w:szCs w:val="22"/>
          <w:u w:val="single"/>
          <w:lang w:val="lv-LV"/>
        </w:rPr>
        <w:t>Grūtniecība</w:t>
      </w:r>
    </w:p>
    <w:p w:rsidR="00954D35" w:rsidRPr="00722D0B" w:rsidRDefault="00C86E52" w:rsidP="00954D35">
      <w:pPr>
        <w:rPr>
          <w:sz w:val="22"/>
          <w:szCs w:val="22"/>
          <w:lang w:val="lv-LV"/>
        </w:rPr>
      </w:pPr>
      <w:r w:rsidRPr="00722D0B">
        <w:rPr>
          <w:sz w:val="22"/>
          <w:szCs w:val="22"/>
          <w:lang w:val="lv-LV"/>
        </w:rPr>
        <w:t xml:space="preserve">Jums jāpastāsta ārstam, ja domājat, ka Jums ir (vai varētu būt) iestājusies grūtniecība. </w:t>
      </w:r>
      <w:r w:rsidR="00954D35" w:rsidRPr="00722D0B">
        <w:rPr>
          <w:sz w:val="22"/>
          <w:szCs w:val="22"/>
          <w:lang w:val="lv-LV"/>
        </w:rPr>
        <w:t xml:space="preserve">Visticamāk, ārsts Jums ieteiks pārtraukt MicardisPlus lietošanu jau pirms grūtniecības iestāšanās vai tiklīdz grūtniecība ir iestājusies un aizvietot MicardisPlus ar citām zālēm. MicardisPlus </w:t>
      </w:r>
      <w:r w:rsidR="002628F2" w:rsidRPr="00722D0B">
        <w:rPr>
          <w:sz w:val="22"/>
          <w:szCs w:val="22"/>
          <w:lang w:val="lv-LV"/>
        </w:rPr>
        <w:t xml:space="preserve">lietošana </w:t>
      </w:r>
      <w:r w:rsidR="00954D35" w:rsidRPr="00722D0B">
        <w:rPr>
          <w:sz w:val="22"/>
          <w:szCs w:val="22"/>
          <w:lang w:val="lv-LV"/>
        </w:rPr>
        <w:t>nav ieteicam</w:t>
      </w:r>
      <w:r w:rsidR="002628F2" w:rsidRPr="00722D0B">
        <w:rPr>
          <w:sz w:val="22"/>
          <w:szCs w:val="22"/>
          <w:lang w:val="lv-LV"/>
        </w:rPr>
        <w:t>a</w:t>
      </w:r>
      <w:r w:rsidR="00954D35" w:rsidRPr="00722D0B">
        <w:rPr>
          <w:sz w:val="22"/>
          <w:szCs w:val="22"/>
          <w:lang w:val="lv-LV"/>
        </w:rPr>
        <w:t xml:space="preserve"> grūtniecības </w:t>
      </w:r>
      <w:r w:rsidR="0073536A" w:rsidRPr="00722D0B">
        <w:rPr>
          <w:sz w:val="22"/>
          <w:szCs w:val="22"/>
          <w:lang w:val="lv-LV"/>
        </w:rPr>
        <w:t xml:space="preserve">laikā </w:t>
      </w:r>
      <w:r w:rsidR="00954D35" w:rsidRPr="00722D0B">
        <w:rPr>
          <w:sz w:val="22"/>
          <w:szCs w:val="22"/>
          <w:lang w:val="lv-LV"/>
        </w:rPr>
        <w:t xml:space="preserve">un to nedrīkst lietot pēc trešā grūtniecības mēneša, jo tas var radīt nopietnu kaitējumu Jūsu bērnam, ja to lietojat pēc trešā grūtniecības mēneša. </w:t>
      </w:r>
    </w:p>
    <w:p w:rsidR="00954D35" w:rsidRPr="00722D0B" w:rsidRDefault="00954D35" w:rsidP="00954D35">
      <w:pPr>
        <w:rPr>
          <w:sz w:val="22"/>
          <w:szCs w:val="22"/>
          <w:lang w:val="lv-LV"/>
        </w:rPr>
      </w:pPr>
    </w:p>
    <w:p w:rsidR="00954D35" w:rsidRPr="00722D0B" w:rsidRDefault="0042606D" w:rsidP="00954D35">
      <w:pPr>
        <w:rPr>
          <w:sz w:val="22"/>
          <w:szCs w:val="22"/>
          <w:u w:val="single"/>
          <w:lang w:val="lv-LV"/>
        </w:rPr>
      </w:pPr>
      <w:r w:rsidRPr="00722D0B">
        <w:rPr>
          <w:sz w:val="22"/>
          <w:szCs w:val="22"/>
          <w:u w:val="single"/>
          <w:lang w:val="lv-LV"/>
        </w:rPr>
        <w:t>Barošana ar krūti</w:t>
      </w:r>
    </w:p>
    <w:p w:rsidR="0073536A" w:rsidRPr="00722D0B" w:rsidRDefault="00954D35" w:rsidP="009057FE">
      <w:pPr>
        <w:rPr>
          <w:sz w:val="22"/>
          <w:szCs w:val="22"/>
          <w:lang w:val="lv-LV"/>
        </w:rPr>
      </w:pPr>
      <w:r w:rsidRPr="00722D0B">
        <w:rPr>
          <w:sz w:val="22"/>
          <w:szCs w:val="22"/>
          <w:lang w:val="lv-LV"/>
        </w:rPr>
        <w:t xml:space="preserve">Pastāstiet ārstam, ja barojat bērnu ar krūti vai gatavojaties to darīt. </w:t>
      </w:r>
      <w:r w:rsidR="009057FE" w:rsidRPr="00722D0B">
        <w:rPr>
          <w:sz w:val="22"/>
          <w:szCs w:val="22"/>
          <w:lang w:val="lv-LV"/>
        </w:rPr>
        <w:t>MicardisPlus lietošana nav ieteicama mātēm</w:t>
      </w:r>
      <w:r w:rsidR="002628F2" w:rsidRPr="00722D0B">
        <w:rPr>
          <w:sz w:val="22"/>
          <w:szCs w:val="22"/>
          <w:lang w:val="lv-LV"/>
        </w:rPr>
        <w:t xml:space="preserve"> bērna </w:t>
      </w:r>
      <w:r w:rsidR="00FA6930" w:rsidRPr="00722D0B">
        <w:rPr>
          <w:sz w:val="22"/>
          <w:szCs w:val="22"/>
          <w:lang w:val="lv-LV"/>
        </w:rPr>
        <w:t xml:space="preserve"> barošanas</w:t>
      </w:r>
      <w:r w:rsidR="002628F2" w:rsidRPr="00722D0B">
        <w:rPr>
          <w:sz w:val="22"/>
          <w:szCs w:val="22"/>
          <w:lang w:val="lv-LV"/>
        </w:rPr>
        <w:t xml:space="preserve"> laikā</w:t>
      </w:r>
      <w:r w:rsidR="00933315" w:rsidRPr="00722D0B">
        <w:rPr>
          <w:sz w:val="22"/>
          <w:szCs w:val="22"/>
          <w:lang w:val="lv-LV"/>
        </w:rPr>
        <w:t xml:space="preserve"> ar krūti</w:t>
      </w:r>
      <w:r w:rsidR="002628F2" w:rsidRPr="00722D0B">
        <w:rPr>
          <w:sz w:val="22"/>
          <w:szCs w:val="22"/>
          <w:lang w:val="lv-LV"/>
        </w:rPr>
        <w:t>. J</w:t>
      </w:r>
      <w:r w:rsidR="009057FE" w:rsidRPr="00722D0B">
        <w:rPr>
          <w:sz w:val="22"/>
          <w:szCs w:val="22"/>
          <w:lang w:val="lv-LV"/>
        </w:rPr>
        <w:t>a vēlaties barot bērnu ar krūti,</w:t>
      </w:r>
      <w:r w:rsidR="002628F2" w:rsidRPr="00722D0B">
        <w:rPr>
          <w:sz w:val="22"/>
          <w:szCs w:val="22"/>
          <w:lang w:val="lv-LV"/>
        </w:rPr>
        <w:t xml:space="preserve"> ārsts var Jums ordinēt citas zāles</w:t>
      </w:r>
      <w:r w:rsidR="0073536A" w:rsidRPr="00722D0B">
        <w:rPr>
          <w:sz w:val="22"/>
          <w:szCs w:val="22"/>
          <w:lang w:val="lv-LV"/>
        </w:rPr>
        <w:t>.</w:t>
      </w:r>
      <w:r w:rsidR="00526A6F" w:rsidRPr="00722D0B">
        <w:rPr>
          <w:sz w:val="22"/>
          <w:szCs w:val="22"/>
          <w:lang w:val="lv-LV"/>
        </w:rPr>
        <w:t xml:space="preserve"> </w:t>
      </w:r>
    </w:p>
    <w:p w:rsidR="00C86E52" w:rsidRPr="00722D0B" w:rsidRDefault="00C86E52" w:rsidP="00742FB2">
      <w:pPr>
        <w:rPr>
          <w:color w:val="000000"/>
          <w:sz w:val="22"/>
          <w:szCs w:val="22"/>
          <w:lang w:val="lv-LV"/>
        </w:rPr>
      </w:pPr>
    </w:p>
    <w:p w:rsidR="00C86E52" w:rsidRPr="00722D0B" w:rsidRDefault="00C86E52">
      <w:pPr>
        <w:pStyle w:val="Footer"/>
        <w:tabs>
          <w:tab w:val="clear" w:pos="4153"/>
          <w:tab w:val="clear" w:pos="8306"/>
          <w:tab w:val="left" w:pos="540"/>
        </w:tabs>
        <w:rPr>
          <w:b/>
          <w:bCs/>
          <w:color w:val="000000"/>
          <w:sz w:val="22"/>
          <w:szCs w:val="22"/>
          <w:lang w:val="lv-LV"/>
        </w:rPr>
      </w:pPr>
      <w:r w:rsidRPr="00722D0B">
        <w:rPr>
          <w:b/>
          <w:bCs/>
          <w:color w:val="000000"/>
          <w:sz w:val="22"/>
          <w:szCs w:val="22"/>
          <w:lang w:val="lv-LV"/>
        </w:rPr>
        <w:t>Transportlīdzekļu vadīšana un mehānismu apkalpošana</w:t>
      </w:r>
    </w:p>
    <w:p w:rsidR="00742FB2" w:rsidRPr="00722D0B" w:rsidRDefault="00742FB2">
      <w:pPr>
        <w:pStyle w:val="Footer"/>
        <w:tabs>
          <w:tab w:val="clear" w:pos="4153"/>
          <w:tab w:val="clear" w:pos="8306"/>
          <w:tab w:val="left" w:pos="540"/>
        </w:tabs>
        <w:rPr>
          <w:b/>
          <w:bCs/>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sz w:val="22"/>
          <w:szCs w:val="22"/>
          <w:lang w:val="lv-LV"/>
        </w:rPr>
        <w:t xml:space="preserve">Dažiem cilvēkiem </w:t>
      </w:r>
      <w:r w:rsidR="00923E42" w:rsidRPr="00722D0B">
        <w:rPr>
          <w:sz w:val="22"/>
          <w:szCs w:val="22"/>
          <w:lang w:val="lv-LV"/>
        </w:rPr>
        <w:t>MicardisPlus lietošanas</w:t>
      </w:r>
      <w:r w:rsidRPr="00722D0B">
        <w:rPr>
          <w:sz w:val="22"/>
          <w:szCs w:val="22"/>
          <w:lang w:val="lv-LV"/>
        </w:rPr>
        <w:t xml:space="preserve"> laikā ir reibonis un noguruma sajūta. Ja Jums ir reibonis vai noguruma sajūta, transportlīdzekļus nevadiet un ar iekārtām nestrādājiet.</w:t>
      </w:r>
    </w:p>
    <w:p w:rsidR="00742FB2" w:rsidRPr="00722D0B" w:rsidRDefault="00742FB2">
      <w:pPr>
        <w:pStyle w:val="Footer"/>
        <w:tabs>
          <w:tab w:val="clear" w:pos="4153"/>
          <w:tab w:val="clear" w:pos="8306"/>
          <w:tab w:val="left" w:pos="540"/>
        </w:tabs>
        <w:rPr>
          <w:b/>
          <w:bCs/>
          <w:color w:val="000000"/>
          <w:sz w:val="22"/>
          <w:szCs w:val="22"/>
          <w:lang w:val="lv-LV"/>
        </w:rPr>
      </w:pPr>
    </w:p>
    <w:p w:rsidR="00C86E52" w:rsidRPr="00722D0B" w:rsidRDefault="00C86E52">
      <w:pPr>
        <w:pStyle w:val="Footer"/>
        <w:tabs>
          <w:tab w:val="clear" w:pos="4153"/>
          <w:tab w:val="clear" w:pos="8306"/>
          <w:tab w:val="left" w:pos="540"/>
        </w:tabs>
        <w:rPr>
          <w:b/>
          <w:color w:val="000000"/>
          <w:sz w:val="22"/>
          <w:szCs w:val="22"/>
          <w:lang w:val="lv-LV"/>
        </w:rPr>
      </w:pPr>
      <w:r w:rsidRPr="00722D0B">
        <w:rPr>
          <w:b/>
          <w:color w:val="000000"/>
          <w:sz w:val="22"/>
          <w:szCs w:val="22"/>
          <w:lang w:val="lv-LV"/>
        </w:rPr>
        <w:t xml:space="preserve">MicardisPlus satur piena cukuru (laktozi) un </w:t>
      </w:r>
      <w:r w:rsidR="00D12063" w:rsidRPr="00722D0B">
        <w:rPr>
          <w:b/>
          <w:color w:val="000000"/>
          <w:sz w:val="22"/>
          <w:szCs w:val="22"/>
          <w:lang w:val="lv-LV"/>
        </w:rPr>
        <w:t>sorbītu</w:t>
      </w:r>
      <w:r w:rsidRPr="00722D0B">
        <w:rPr>
          <w:b/>
          <w:color w:val="000000"/>
          <w:sz w:val="22"/>
          <w:szCs w:val="22"/>
          <w:lang w:val="lv-LV"/>
        </w:rPr>
        <w:t>.</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Jūs nepanesat kādus cukura veidus, pirms lietojat MicardisPlus, konsultējieties ar savu ārstu. </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923E42" w:rsidP="00D33021">
      <w:pPr>
        <w:pStyle w:val="Footer"/>
        <w:numPr>
          <w:ilvl w:val="0"/>
          <w:numId w:val="39"/>
        </w:numPr>
        <w:tabs>
          <w:tab w:val="clear" w:pos="4153"/>
          <w:tab w:val="clear" w:pos="8306"/>
          <w:tab w:val="left" w:pos="540"/>
        </w:tabs>
        <w:ind w:hanging="1080"/>
        <w:rPr>
          <w:b/>
          <w:bCs/>
          <w:color w:val="000000"/>
          <w:sz w:val="22"/>
          <w:szCs w:val="22"/>
          <w:lang w:val="lv-LV"/>
        </w:rPr>
      </w:pPr>
      <w:r w:rsidRPr="00722D0B">
        <w:rPr>
          <w:b/>
          <w:bCs/>
          <w:color w:val="000000"/>
          <w:sz w:val="22"/>
          <w:szCs w:val="22"/>
          <w:lang w:val="lv-LV"/>
        </w:rPr>
        <w:t>Kā lietot MicardisPlus</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Vienmēr lietojiet </w:t>
      </w:r>
      <w:r w:rsidR="008E5702" w:rsidRPr="00722D0B">
        <w:rPr>
          <w:color w:val="000000"/>
          <w:sz w:val="22"/>
          <w:szCs w:val="22"/>
          <w:lang w:val="lv-LV"/>
        </w:rPr>
        <w:t xml:space="preserve">šīs zāles </w:t>
      </w:r>
      <w:r w:rsidRPr="00722D0B">
        <w:rPr>
          <w:color w:val="000000"/>
          <w:sz w:val="22"/>
          <w:szCs w:val="22"/>
          <w:lang w:val="lv-LV"/>
        </w:rPr>
        <w:t>tieši tā, kā ārsts</w:t>
      </w:r>
      <w:r w:rsidR="002135CF" w:rsidRPr="00722D0B">
        <w:rPr>
          <w:color w:val="000000"/>
          <w:sz w:val="22"/>
          <w:szCs w:val="22"/>
          <w:lang w:val="lv-LV"/>
        </w:rPr>
        <w:t xml:space="preserve"> Jums teicis</w:t>
      </w:r>
      <w:r w:rsidRPr="00722D0B">
        <w:rPr>
          <w:color w:val="000000"/>
          <w:sz w:val="22"/>
          <w:szCs w:val="22"/>
          <w:lang w:val="lv-LV"/>
        </w:rPr>
        <w:t xml:space="preserve">. Neskaidrību gadījumā </w:t>
      </w:r>
      <w:r w:rsidR="002135CF" w:rsidRPr="00722D0B">
        <w:rPr>
          <w:color w:val="000000"/>
          <w:sz w:val="22"/>
          <w:szCs w:val="22"/>
          <w:lang w:val="lv-LV"/>
        </w:rPr>
        <w:t xml:space="preserve">vaicājiet </w:t>
      </w:r>
      <w:r w:rsidRPr="00722D0B">
        <w:rPr>
          <w:color w:val="000000"/>
          <w:sz w:val="22"/>
          <w:szCs w:val="22"/>
          <w:lang w:val="lv-LV"/>
        </w:rPr>
        <w:t>ārstam vai farmaceitam.</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923E4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Ieteicamā </w:t>
      </w:r>
      <w:r w:rsidR="00C86E52" w:rsidRPr="00722D0B">
        <w:rPr>
          <w:color w:val="000000"/>
          <w:sz w:val="22"/>
          <w:szCs w:val="22"/>
          <w:lang w:val="lv-LV"/>
        </w:rPr>
        <w:t xml:space="preserve">deva ir viena tablete dienā. </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Centieties ieņemt tableti vienā un tai pašā dienas laikā. MicardisPlus var lietot neatkarīgi no ēdienreizēm. Tabletes jānorij, uzdzerot nedaudz ūdens vai cita bezalkoholiska dzēriena. Tas ir svarīgi, ka lietojat MicardisPlus katru dienu, kamēr vien Jūsu ārsts nav norādījis savādāk.</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Ja Jums ir aknu funkcijas traucējumi, parasti dienas deva nedrīkst pārsniegt 40 mg/12,5 mg.</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rsidP="00DF052F">
      <w:pPr>
        <w:pStyle w:val="Footer"/>
        <w:keepNext/>
        <w:tabs>
          <w:tab w:val="clear" w:pos="4153"/>
          <w:tab w:val="clear" w:pos="8306"/>
          <w:tab w:val="left" w:pos="540"/>
        </w:tabs>
        <w:rPr>
          <w:b/>
          <w:bCs/>
          <w:color w:val="000000"/>
          <w:sz w:val="22"/>
          <w:szCs w:val="22"/>
          <w:lang w:val="lv-LV"/>
        </w:rPr>
      </w:pPr>
      <w:r w:rsidRPr="00722D0B">
        <w:rPr>
          <w:b/>
          <w:bCs/>
          <w:color w:val="000000"/>
          <w:sz w:val="22"/>
          <w:szCs w:val="22"/>
          <w:lang w:val="lv-LV"/>
        </w:rPr>
        <w:t>Ja esat lietojis MicardisPlus vairāk nekā noteikts</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Ja Jūs nejauši esat lietojis par daudz tablešu,</w:t>
      </w:r>
      <w:r w:rsidR="006764CF" w:rsidRPr="00722D0B">
        <w:rPr>
          <w:color w:val="000000"/>
          <w:sz w:val="22"/>
          <w:szCs w:val="22"/>
          <w:lang w:val="lv-LV"/>
        </w:rPr>
        <w:t xml:space="preserve"> </w:t>
      </w:r>
      <w:r w:rsidR="00904877" w:rsidRPr="00722D0B">
        <w:rPr>
          <w:color w:val="000000"/>
          <w:sz w:val="22"/>
          <w:szCs w:val="22"/>
          <w:lang w:val="lv-LV"/>
        </w:rPr>
        <w:t xml:space="preserve">Jums var rasties pazemināta asinsspiediena simptomi un ātra sirdsdarbība. Ir ziņojumi arī par lēnu sirdsdarbību, reiboni, vemšanu, samazinātu nieru funkciju, ieskaitot nieru </w:t>
      </w:r>
      <w:r w:rsidR="00AB4F7D" w:rsidRPr="00722D0B">
        <w:rPr>
          <w:color w:val="000000"/>
          <w:sz w:val="22"/>
          <w:szCs w:val="22"/>
          <w:lang w:val="lv-LV"/>
        </w:rPr>
        <w:t>mazspēju</w:t>
      </w:r>
      <w:r w:rsidR="00904877" w:rsidRPr="00722D0B">
        <w:rPr>
          <w:color w:val="000000"/>
          <w:sz w:val="22"/>
          <w:szCs w:val="22"/>
          <w:lang w:val="lv-LV"/>
        </w:rPr>
        <w:t xml:space="preserve">. Hidrohlortiazīda </w:t>
      </w:r>
      <w:r w:rsidR="00902192" w:rsidRPr="00722D0B">
        <w:rPr>
          <w:color w:val="000000"/>
          <w:sz w:val="22"/>
          <w:szCs w:val="22"/>
          <w:lang w:val="lv-LV"/>
        </w:rPr>
        <w:t>ie</w:t>
      </w:r>
      <w:r w:rsidR="00904877" w:rsidRPr="00722D0B">
        <w:rPr>
          <w:color w:val="000000"/>
          <w:sz w:val="22"/>
          <w:szCs w:val="22"/>
          <w:lang w:val="lv-LV"/>
        </w:rPr>
        <w:t xml:space="preserve">darbības rezultātā iespējama nozīmīga asinsspiediena pazemināšanās un zems kālija līmenis asinīs, kas </w:t>
      </w:r>
      <w:r w:rsidR="00DE2381" w:rsidRPr="00722D0B">
        <w:rPr>
          <w:color w:val="000000"/>
          <w:sz w:val="22"/>
          <w:szCs w:val="22"/>
          <w:lang w:val="lv-LV"/>
        </w:rPr>
        <w:t xml:space="preserve">var </w:t>
      </w:r>
      <w:r w:rsidR="00904877" w:rsidRPr="00722D0B">
        <w:rPr>
          <w:color w:val="000000"/>
          <w:sz w:val="22"/>
          <w:szCs w:val="22"/>
          <w:lang w:val="lv-LV"/>
        </w:rPr>
        <w:t>izpau</w:t>
      </w:r>
      <w:r w:rsidR="00DE2381" w:rsidRPr="00722D0B">
        <w:rPr>
          <w:color w:val="000000"/>
          <w:sz w:val="22"/>
          <w:szCs w:val="22"/>
          <w:lang w:val="lv-LV"/>
        </w:rPr>
        <w:t>sties</w:t>
      </w:r>
      <w:r w:rsidR="00904877" w:rsidRPr="00722D0B">
        <w:rPr>
          <w:color w:val="000000"/>
          <w:sz w:val="22"/>
          <w:szCs w:val="22"/>
          <w:lang w:val="lv-LV"/>
        </w:rPr>
        <w:t xml:space="preserve"> kā slikta dūša, miegainība un muskuļu krampji</w:t>
      </w:r>
      <w:r w:rsidR="00110979" w:rsidRPr="00722D0B">
        <w:rPr>
          <w:color w:val="000000"/>
          <w:sz w:val="22"/>
          <w:szCs w:val="22"/>
          <w:lang w:val="lv-LV"/>
        </w:rPr>
        <w:t xml:space="preserve"> un/vai neregulāra sirdsdarbība saistībā ar vienlaicīgu zāļu (tādu kā </w:t>
      </w:r>
      <w:r w:rsidR="00110979" w:rsidRPr="00722D0B">
        <w:rPr>
          <w:i/>
          <w:color w:val="000000"/>
          <w:sz w:val="22"/>
          <w:szCs w:val="22"/>
          <w:lang w:val="lv-LV"/>
        </w:rPr>
        <w:t>digitalis</w:t>
      </w:r>
      <w:r w:rsidR="00110979" w:rsidRPr="00722D0B">
        <w:rPr>
          <w:color w:val="000000"/>
          <w:sz w:val="22"/>
          <w:szCs w:val="22"/>
          <w:lang w:val="lv-LV"/>
        </w:rPr>
        <w:t xml:space="preserve"> (uzpirkstītes) vai dažu antiaritmisko zāļu) lietošanu</w:t>
      </w:r>
      <w:r w:rsidR="00904877" w:rsidRPr="00722D0B">
        <w:rPr>
          <w:color w:val="000000"/>
          <w:sz w:val="22"/>
          <w:szCs w:val="22"/>
          <w:lang w:val="lv-LV"/>
        </w:rPr>
        <w:t xml:space="preserve">. </w:t>
      </w:r>
      <w:r w:rsidR="00197966" w:rsidRPr="00722D0B">
        <w:rPr>
          <w:color w:val="000000"/>
          <w:sz w:val="22"/>
          <w:szCs w:val="22"/>
          <w:lang w:val="lv-LV"/>
        </w:rPr>
        <w:t>N</w:t>
      </w:r>
      <w:r w:rsidRPr="00722D0B">
        <w:rPr>
          <w:color w:val="000000"/>
          <w:sz w:val="22"/>
          <w:szCs w:val="22"/>
          <w:lang w:val="lv-LV"/>
        </w:rPr>
        <w:t>ekavējoties sazinieties ar savu ārstu vai farmaceitu vai tuvākās ārstniecības iestādes pirmās palīdzības nodaļu.</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b/>
          <w:bCs/>
          <w:color w:val="000000"/>
          <w:sz w:val="22"/>
          <w:szCs w:val="22"/>
          <w:lang w:val="lv-LV"/>
        </w:rPr>
      </w:pPr>
      <w:r w:rsidRPr="00722D0B">
        <w:rPr>
          <w:b/>
          <w:bCs/>
          <w:color w:val="000000"/>
          <w:sz w:val="22"/>
          <w:szCs w:val="22"/>
          <w:lang w:val="lv-LV"/>
        </w:rPr>
        <w:t>Ja esat aizmirsis lietot MicardisPlus</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esat aizmirsis ieņemt tableti, lūdzu, neuztraucieties! Lietojiet kārtējo devu, tiklīdz atceraties un turpiniet kā iepriekš. Ja neesat tableti lietojis visu dienu, ieņemiet to nākošajā dienā sev ierastajā laikā. </w:t>
      </w:r>
      <w:r w:rsidRPr="00722D0B">
        <w:rPr>
          <w:b/>
          <w:bCs/>
          <w:i/>
          <w:iCs/>
          <w:color w:val="000000"/>
          <w:sz w:val="22"/>
          <w:szCs w:val="22"/>
          <w:lang w:val="lv-LV"/>
        </w:rPr>
        <w:t>Ne</w:t>
      </w:r>
      <w:r w:rsidRPr="00722D0B">
        <w:rPr>
          <w:b/>
          <w:i/>
          <w:iCs/>
          <w:color w:val="000000"/>
          <w:sz w:val="22"/>
          <w:szCs w:val="22"/>
          <w:lang w:val="lv-LV"/>
        </w:rPr>
        <w:t>lietojiet</w:t>
      </w:r>
      <w:r w:rsidRPr="00722D0B">
        <w:rPr>
          <w:color w:val="000000"/>
          <w:sz w:val="22"/>
          <w:szCs w:val="22"/>
          <w:lang w:val="lv-LV"/>
        </w:rPr>
        <w:t xml:space="preserve"> dubultu devu, lai aizvietotu aizmirst</w:t>
      </w:r>
      <w:r w:rsidR="0025043B" w:rsidRPr="00722D0B">
        <w:rPr>
          <w:color w:val="000000"/>
          <w:sz w:val="22"/>
          <w:szCs w:val="22"/>
          <w:lang w:val="lv-LV"/>
        </w:rPr>
        <w:t>ās</w:t>
      </w:r>
      <w:r w:rsidRPr="00722D0B">
        <w:rPr>
          <w:color w:val="000000"/>
          <w:sz w:val="22"/>
          <w:szCs w:val="22"/>
          <w:lang w:val="lv-LV"/>
        </w:rPr>
        <w:t xml:space="preserve"> zāļu dev</w:t>
      </w:r>
      <w:r w:rsidR="0048631F" w:rsidRPr="00722D0B">
        <w:rPr>
          <w:color w:val="000000"/>
          <w:sz w:val="22"/>
          <w:szCs w:val="22"/>
          <w:lang w:val="lv-LV"/>
        </w:rPr>
        <w:t>as</w:t>
      </w:r>
      <w:r w:rsidR="00174433" w:rsidRPr="00722D0B">
        <w:rPr>
          <w:color w:val="000000"/>
          <w:sz w:val="22"/>
          <w:szCs w:val="22"/>
          <w:lang w:val="lv-LV"/>
        </w:rPr>
        <w:t>.</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Ja Jums ir kādi jautājumi par </w:t>
      </w:r>
      <w:r w:rsidR="00923E42" w:rsidRPr="00722D0B">
        <w:rPr>
          <w:color w:val="000000"/>
          <w:sz w:val="22"/>
          <w:szCs w:val="22"/>
          <w:lang w:val="lv-LV"/>
        </w:rPr>
        <w:t>šo zāļu</w:t>
      </w:r>
      <w:r w:rsidRPr="00722D0B">
        <w:rPr>
          <w:color w:val="000000"/>
          <w:sz w:val="22"/>
          <w:szCs w:val="22"/>
          <w:lang w:val="lv-LV"/>
        </w:rPr>
        <w:t xml:space="preserve"> lietošanu, jautājiet ārstam vai farmaceitam.</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076A3C" w:rsidP="00923E42">
      <w:pPr>
        <w:pStyle w:val="Footer"/>
        <w:keepNext/>
        <w:numPr>
          <w:ilvl w:val="0"/>
          <w:numId w:val="39"/>
        </w:numPr>
        <w:tabs>
          <w:tab w:val="clear" w:pos="4153"/>
          <w:tab w:val="clear" w:pos="8306"/>
          <w:tab w:val="left" w:pos="540"/>
        </w:tabs>
        <w:ind w:left="0" w:firstLine="0"/>
        <w:rPr>
          <w:b/>
          <w:bCs/>
          <w:color w:val="000000"/>
          <w:sz w:val="22"/>
          <w:szCs w:val="22"/>
          <w:lang w:val="lv-LV"/>
        </w:rPr>
      </w:pPr>
      <w:r w:rsidRPr="00722D0B">
        <w:rPr>
          <w:b/>
          <w:bCs/>
          <w:color w:val="000000"/>
          <w:sz w:val="22"/>
          <w:szCs w:val="22"/>
          <w:lang w:val="lv-LV"/>
        </w:rPr>
        <w:t>Iespējamās blakusparādības</w:t>
      </w:r>
    </w:p>
    <w:p w:rsidR="00C86E52" w:rsidRPr="00722D0B" w:rsidRDefault="00C86E52">
      <w:pPr>
        <w:pStyle w:val="Footer"/>
        <w:keepNext/>
        <w:tabs>
          <w:tab w:val="clear" w:pos="4153"/>
          <w:tab w:val="clear" w:pos="8306"/>
          <w:tab w:val="left" w:pos="540"/>
        </w:tabs>
        <w:rPr>
          <w:color w:val="000000"/>
          <w:sz w:val="22"/>
          <w:szCs w:val="22"/>
          <w:lang w:val="lv-LV"/>
        </w:rPr>
      </w:pPr>
    </w:p>
    <w:p w:rsidR="00C86E52" w:rsidRPr="00722D0B" w:rsidRDefault="00C86E52">
      <w:pPr>
        <w:pStyle w:val="Footer"/>
        <w:keepNext/>
        <w:tabs>
          <w:tab w:val="clear" w:pos="4153"/>
          <w:tab w:val="clear" w:pos="8306"/>
          <w:tab w:val="left" w:pos="540"/>
        </w:tabs>
        <w:rPr>
          <w:color w:val="000000"/>
          <w:sz w:val="22"/>
          <w:szCs w:val="22"/>
          <w:lang w:val="lv-LV"/>
        </w:rPr>
      </w:pPr>
      <w:r w:rsidRPr="00722D0B">
        <w:rPr>
          <w:color w:val="000000"/>
          <w:sz w:val="22"/>
          <w:szCs w:val="22"/>
          <w:lang w:val="lv-LV"/>
        </w:rPr>
        <w:t xml:space="preserve">Tāpat kā </w:t>
      </w:r>
      <w:r w:rsidR="00D2054B" w:rsidRPr="00722D0B">
        <w:rPr>
          <w:color w:val="000000"/>
          <w:sz w:val="22"/>
          <w:szCs w:val="22"/>
          <w:lang w:val="lv-LV"/>
        </w:rPr>
        <w:t xml:space="preserve">visas </w:t>
      </w:r>
      <w:r w:rsidRPr="00722D0B">
        <w:rPr>
          <w:color w:val="000000"/>
          <w:sz w:val="22"/>
          <w:szCs w:val="22"/>
          <w:lang w:val="lv-LV"/>
        </w:rPr>
        <w:t xml:space="preserve">zāles, </w:t>
      </w:r>
      <w:r w:rsidR="00D2054B" w:rsidRPr="00722D0B">
        <w:rPr>
          <w:color w:val="000000"/>
          <w:sz w:val="22"/>
          <w:szCs w:val="22"/>
          <w:lang w:val="lv-LV"/>
        </w:rPr>
        <w:t xml:space="preserve">šīs zāles </w:t>
      </w:r>
      <w:r w:rsidRPr="00722D0B">
        <w:rPr>
          <w:color w:val="000000"/>
          <w:sz w:val="22"/>
          <w:szCs w:val="22"/>
          <w:lang w:val="lv-LV"/>
        </w:rPr>
        <w:t>var izraisīt blakusparādības, kaut arī ne visiem tās izpaužas.</w:t>
      </w:r>
    </w:p>
    <w:p w:rsidR="00C86E52" w:rsidRPr="00722D0B" w:rsidRDefault="00C86E52">
      <w:pPr>
        <w:pStyle w:val="Footer"/>
        <w:tabs>
          <w:tab w:val="clear" w:pos="4153"/>
          <w:tab w:val="clear" w:pos="8306"/>
          <w:tab w:val="left" w:pos="540"/>
        </w:tabs>
        <w:rPr>
          <w:color w:val="000000"/>
          <w:sz w:val="22"/>
          <w:szCs w:val="22"/>
          <w:lang w:val="lv-LV"/>
        </w:rPr>
      </w:pPr>
    </w:p>
    <w:p w:rsidR="005B3877" w:rsidRPr="00722D0B" w:rsidRDefault="005B3877" w:rsidP="00BB36D7">
      <w:pPr>
        <w:pStyle w:val="Footer"/>
        <w:keepNext/>
        <w:tabs>
          <w:tab w:val="clear" w:pos="4153"/>
          <w:tab w:val="clear" w:pos="8306"/>
          <w:tab w:val="left" w:pos="540"/>
        </w:tabs>
        <w:rPr>
          <w:b/>
          <w:color w:val="000000"/>
          <w:sz w:val="22"/>
          <w:szCs w:val="22"/>
          <w:lang w:val="lv-LV"/>
        </w:rPr>
      </w:pPr>
      <w:r w:rsidRPr="00722D0B">
        <w:rPr>
          <w:b/>
          <w:color w:val="000000"/>
          <w:sz w:val="22"/>
          <w:szCs w:val="22"/>
          <w:lang w:val="lv-LV"/>
        </w:rPr>
        <w:t>Dažas blakusparādības var būt nopietnas un pieprasa nekavējošu medicīnisku palīdzību:</w:t>
      </w:r>
    </w:p>
    <w:p w:rsidR="003C1259" w:rsidRPr="00722D0B" w:rsidRDefault="003C1259" w:rsidP="00BB36D7">
      <w:pPr>
        <w:pStyle w:val="Footer"/>
        <w:keepNext/>
        <w:tabs>
          <w:tab w:val="clear" w:pos="4153"/>
          <w:tab w:val="clear" w:pos="8306"/>
          <w:tab w:val="left" w:pos="540"/>
        </w:tabs>
        <w:rPr>
          <w:color w:val="000000"/>
          <w:sz w:val="22"/>
          <w:szCs w:val="22"/>
          <w:lang w:val="lv-LV"/>
        </w:rPr>
      </w:pPr>
    </w:p>
    <w:p w:rsidR="005B3877" w:rsidRPr="00722D0B" w:rsidRDefault="005B3877" w:rsidP="005B3877">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Jums nekavējoties jāmeklē ārsta palīdzība </w:t>
      </w:r>
      <w:r w:rsidR="00337B0C" w:rsidRPr="00722D0B">
        <w:rPr>
          <w:color w:val="000000"/>
          <w:sz w:val="22"/>
          <w:szCs w:val="22"/>
          <w:lang w:val="lv-LV"/>
        </w:rPr>
        <w:t xml:space="preserve">šādos </w:t>
      </w:r>
      <w:r w:rsidRPr="00722D0B">
        <w:rPr>
          <w:color w:val="000000"/>
          <w:sz w:val="22"/>
          <w:szCs w:val="22"/>
          <w:lang w:val="lv-LV"/>
        </w:rPr>
        <w:t>gadījumos:</w:t>
      </w:r>
    </w:p>
    <w:p w:rsidR="000278B6" w:rsidRPr="00722D0B" w:rsidRDefault="005B3877" w:rsidP="000278B6">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Sepse* (parasti dēvēta par asinssaindēšanos, ir smaga infekcija ar visa organisma iesaisti iekaisumā), </w:t>
      </w:r>
      <w:r w:rsidRPr="00722D0B">
        <w:rPr>
          <w:sz w:val="22"/>
          <w:szCs w:val="22"/>
          <w:lang w:val="lv-LV"/>
        </w:rPr>
        <w:t>straujš ādas un gļotādas pietūkums (angioneirotiska tūska)</w:t>
      </w:r>
      <w:r w:rsidR="00630A2F" w:rsidRPr="00722D0B">
        <w:rPr>
          <w:rFonts w:eastAsia="MS Mincho"/>
          <w:sz w:val="22"/>
          <w:szCs w:val="22"/>
          <w:lang w:val="lv-LV" w:eastAsia="ja-JP"/>
        </w:rPr>
        <w:t>, pūslīšu veidošanās uz ādas un ādas augšējā slāņa lobīšanās (toksiska epiderma</w:t>
      </w:r>
      <w:r w:rsidR="00AB4F7D" w:rsidRPr="00722D0B">
        <w:rPr>
          <w:rFonts w:eastAsia="MS Mincho"/>
          <w:sz w:val="22"/>
          <w:szCs w:val="22"/>
          <w:lang w:val="lv-LV" w:eastAsia="ja-JP"/>
        </w:rPr>
        <w:t>s</w:t>
      </w:r>
      <w:r w:rsidR="00630A2F" w:rsidRPr="00722D0B">
        <w:rPr>
          <w:rFonts w:eastAsia="MS Mincho"/>
          <w:sz w:val="22"/>
          <w:szCs w:val="22"/>
          <w:lang w:val="lv-LV" w:eastAsia="ja-JP"/>
        </w:rPr>
        <w:t xml:space="preserve"> nekrolīze)</w:t>
      </w:r>
      <w:r w:rsidR="00337B0C" w:rsidRPr="00722D0B">
        <w:rPr>
          <w:sz w:val="22"/>
          <w:szCs w:val="22"/>
          <w:lang w:val="lv-LV"/>
        </w:rPr>
        <w:t>;</w:t>
      </w:r>
      <w:r w:rsidRPr="00722D0B">
        <w:rPr>
          <w:sz w:val="22"/>
          <w:szCs w:val="22"/>
          <w:lang w:val="lv-LV"/>
        </w:rPr>
        <w:t xml:space="preserve"> </w:t>
      </w:r>
      <w:r w:rsidR="00337B0C" w:rsidRPr="00722D0B">
        <w:rPr>
          <w:sz w:val="22"/>
          <w:szCs w:val="22"/>
          <w:lang w:val="lv-LV"/>
        </w:rPr>
        <w:t>š</w:t>
      </w:r>
      <w:r w:rsidRPr="00722D0B">
        <w:rPr>
          <w:sz w:val="22"/>
          <w:szCs w:val="22"/>
          <w:lang w:val="lv-LV"/>
        </w:rPr>
        <w:t>īs blakusparādības ir reti sastopamas</w:t>
      </w:r>
      <w:r w:rsidR="0002523C" w:rsidRPr="00722D0B">
        <w:rPr>
          <w:sz w:val="22"/>
          <w:szCs w:val="22"/>
          <w:lang w:val="lv-LV"/>
        </w:rPr>
        <w:t xml:space="preserve"> (var rasties ne vairāk kā 1 no 1000 lietotājiem)</w:t>
      </w:r>
      <w:r w:rsidR="00630A2F" w:rsidRPr="00722D0B">
        <w:rPr>
          <w:sz w:val="22"/>
          <w:szCs w:val="22"/>
          <w:lang w:val="lv-LV"/>
        </w:rPr>
        <w:t xml:space="preserve"> vai ar nezināmu biežumu (</w:t>
      </w:r>
      <w:r w:rsidR="00630A2F" w:rsidRPr="00722D0B">
        <w:rPr>
          <w:rFonts w:eastAsia="MS Mincho"/>
          <w:sz w:val="22"/>
          <w:szCs w:val="22"/>
          <w:lang w:val="lv-LV" w:eastAsia="ja-JP"/>
        </w:rPr>
        <w:t>toksiska epiderma</w:t>
      </w:r>
      <w:r w:rsidR="00AB4F7D" w:rsidRPr="00722D0B">
        <w:rPr>
          <w:rFonts w:eastAsia="MS Mincho"/>
          <w:sz w:val="22"/>
          <w:szCs w:val="22"/>
          <w:lang w:val="lv-LV" w:eastAsia="ja-JP"/>
        </w:rPr>
        <w:t>s</w:t>
      </w:r>
      <w:r w:rsidR="00630A2F" w:rsidRPr="00722D0B">
        <w:rPr>
          <w:rFonts w:eastAsia="MS Mincho"/>
          <w:sz w:val="22"/>
          <w:szCs w:val="22"/>
          <w:lang w:val="lv-LV" w:eastAsia="ja-JP"/>
        </w:rPr>
        <w:t xml:space="preserve"> nekrolīze),</w:t>
      </w:r>
      <w:r w:rsidRPr="00722D0B">
        <w:rPr>
          <w:sz w:val="22"/>
          <w:szCs w:val="22"/>
          <w:lang w:val="lv-LV"/>
        </w:rPr>
        <w:t xml:space="preserve"> bet ir ārkārtīgi nopietnas un pieprasa nekavējoties pārtraukt zāļu lietošanu un meklēt ārsta palīdzību.</w:t>
      </w:r>
      <w:r w:rsidR="00E042BD" w:rsidRPr="00722D0B">
        <w:rPr>
          <w:sz w:val="22"/>
          <w:szCs w:val="22"/>
          <w:lang w:val="lv-LV"/>
        </w:rPr>
        <w:t xml:space="preserve"> </w:t>
      </w:r>
      <w:r w:rsidRPr="00722D0B">
        <w:rPr>
          <w:sz w:val="22"/>
          <w:szCs w:val="22"/>
          <w:lang w:val="lv-LV"/>
        </w:rPr>
        <w:t xml:space="preserve"> </w:t>
      </w:r>
      <w:r w:rsidR="00E042BD" w:rsidRPr="00722D0B">
        <w:rPr>
          <w:sz w:val="22"/>
          <w:szCs w:val="22"/>
          <w:lang w:val="lv-LV"/>
        </w:rPr>
        <w:t>Ja šos stāvokļus neārstē, tie var kļūt fatāli.</w:t>
      </w:r>
      <w:r w:rsidR="00337B0C" w:rsidRPr="00722D0B">
        <w:rPr>
          <w:sz w:val="22"/>
          <w:szCs w:val="22"/>
          <w:lang w:val="lv-LV"/>
        </w:rPr>
        <w:t xml:space="preserve"> </w:t>
      </w:r>
      <w:r w:rsidR="000278B6" w:rsidRPr="00722D0B">
        <w:rPr>
          <w:sz w:val="22"/>
          <w:szCs w:val="22"/>
          <w:lang w:val="lv-LV"/>
        </w:rPr>
        <w:t>Paaugstināta sepses sastopamība tika novērota tikai telmisartānam, taču to nevar izslēgt MicardisPlus gadījumā.</w:t>
      </w:r>
    </w:p>
    <w:p w:rsidR="005B3877" w:rsidRPr="00722D0B" w:rsidRDefault="005B3877" w:rsidP="005B3877">
      <w:pPr>
        <w:pStyle w:val="Footer"/>
        <w:tabs>
          <w:tab w:val="clear" w:pos="4153"/>
          <w:tab w:val="clear" w:pos="8306"/>
          <w:tab w:val="left" w:pos="540"/>
        </w:tabs>
        <w:rPr>
          <w:color w:val="000000"/>
          <w:sz w:val="22"/>
          <w:szCs w:val="22"/>
          <w:lang w:val="lv-LV"/>
        </w:rPr>
      </w:pPr>
    </w:p>
    <w:p w:rsidR="005B3877" w:rsidRPr="00722D0B" w:rsidRDefault="005B3877" w:rsidP="005B3877">
      <w:pPr>
        <w:rPr>
          <w:b/>
          <w:sz w:val="22"/>
          <w:szCs w:val="22"/>
          <w:lang w:val="lv-LV"/>
        </w:rPr>
      </w:pPr>
      <w:r w:rsidRPr="00722D0B">
        <w:rPr>
          <w:b/>
          <w:sz w:val="22"/>
          <w:szCs w:val="22"/>
          <w:lang w:val="lv-LV"/>
        </w:rPr>
        <w:t>MicardisPlus iespējam</w:t>
      </w:r>
      <w:r w:rsidR="00E55F15" w:rsidRPr="00722D0B">
        <w:rPr>
          <w:b/>
          <w:sz w:val="22"/>
          <w:szCs w:val="22"/>
          <w:lang w:val="lv-LV"/>
        </w:rPr>
        <w:t>ā</w:t>
      </w:r>
      <w:r w:rsidRPr="00722D0B">
        <w:rPr>
          <w:b/>
          <w:sz w:val="22"/>
          <w:szCs w:val="22"/>
          <w:lang w:val="lv-LV"/>
        </w:rPr>
        <w:t>s blakusparādības:</w:t>
      </w:r>
    </w:p>
    <w:p w:rsidR="005B3877" w:rsidRPr="00722D0B" w:rsidRDefault="005B3877">
      <w:pPr>
        <w:rPr>
          <w:sz w:val="22"/>
          <w:szCs w:val="22"/>
          <w:lang w:val="lv-LV"/>
        </w:rPr>
      </w:pPr>
    </w:p>
    <w:p w:rsidR="00C86E52" w:rsidRPr="00722D0B" w:rsidRDefault="00C86E52">
      <w:pPr>
        <w:rPr>
          <w:sz w:val="22"/>
          <w:szCs w:val="22"/>
          <w:lang w:val="lv-LV"/>
        </w:rPr>
      </w:pPr>
      <w:r w:rsidRPr="00722D0B">
        <w:rPr>
          <w:sz w:val="22"/>
          <w:szCs w:val="22"/>
          <w:u w:val="single"/>
          <w:lang w:val="lv-LV"/>
        </w:rPr>
        <w:t xml:space="preserve">Bieži sastopamas blakusparādības </w:t>
      </w:r>
      <w:r w:rsidR="00D2054B" w:rsidRPr="00722D0B">
        <w:rPr>
          <w:sz w:val="22"/>
          <w:szCs w:val="22"/>
          <w:lang w:val="lv-LV"/>
        </w:rPr>
        <w:t>(var rasties ne vairāk kā 1 no 10 lietotājiem)</w:t>
      </w:r>
      <w:r w:rsidRPr="00722D0B">
        <w:rPr>
          <w:sz w:val="22"/>
          <w:szCs w:val="22"/>
          <w:lang w:val="lv-LV"/>
        </w:rPr>
        <w:t xml:space="preserve">: </w:t>
      </w:r>
    </w:p>
    <w:p w:rsidR="00C86E52" w:rsidRPr="00722D0B" w:rsidRDefault="00C86E52">
      <w:pPr>
        <w:rPr>
          <w:sz w:val="22"/>
          <w:szCs w:val="22"/>
          <w:lang w:val="lv-LV"/>
        </w:rPr>
      </w:pPr>
      <w:r w:rsidRPr="00722D0B">
        <w:rPr>
          <w:sz w:val="22"/>
          <w:szCs w:val="22"/>
          <w:lang w:val="lv-LV"/>
        </w:rPr>
        <w:t>reibonis.</w:t>
      </w:r>
    </w:p>
    <w:p w:rsidR="00C86E52" w:rsidRPr="00722D0B" w:rsidRDefault="00C86E52">
      <w:pPr>
        <w:rPr>
          <w:sz w:val="22"/>
          <w:szCs w:val="22"/>
          <w:lang w:val="lv-LV"/>
        </w:rPr>
      </w:pPr>
    </w:p>
    <w:p w:rsidR="00C86E52" w:rsidRPr="00722D0B" w:rsidRDefault="00C86E52">
      <w:pPr>
        <w:rPr>
          <w:sz w:val="22"/>
          <w:szCs w:val="22"/>
          <w:lang w:val="lv-LV"/>
        </w:rPr>
      </w:pPr>
      <w:r w:rsidRPr="00722D0B">
        <w:rPr>
          <w:sz w:val="22"/>
          <w:szCs w:val="22"/>
          <w:u w:val="single"/>
          <w:lang w:val="lv-LV"/>
        </w:rPr>
        <w:t>Retāk sastopamas blakusparādības</w:t>
      </w:r>
      <w:r w:rsidRPr="00722D0B">
        <w:rPr>
          <w:sz w:val="22"/>
          <w:szCs w:val="22"/>
          <w:lang w:val="lv-LV"/>
        </w:rPr>
        <w:t xml:space="preserve"> </w:t>
      </w:r>
      <w:r w:rsidR="00D2054B" w:rsidRPr="00722D0B">
        <w:rPr>
          <w:sz w:val="22"/>
          <w:szCs w:val="22"/>
          <w:lang w:val="lv-LV"/>
        </w:rPr>
        <w:t>(var rasties ne vairāk kā 1 no 100 lietotājiem)</w:t>
      </w:r>
      <w:r w:rsidRPr="00722D0B">
        <w:rPr>
          <w:sz w:val="22"/>
          <w:szCs w:val="22"/>
          <w:lang w:val="lv-LV"/>
        </w:rPr>
        <w:t>:</w:t>
      </w:r>
    </w:p>
    <w:p w:rsidR="00C86E52" w:rsidRPr="00722D0B" w:rsidRDefault="00C86E52">
      <w:pPr>
        <w:rPr>
          <w:rFonts w:eastAsia="MS Mincho"/>
          <w:sz w:val="22"/>
          <w:szCs w:val="22"/>
          <w:lang w:val="lv-LV" w:eastAsia="ja-JP"/>
        </w:rPr>
      </w:pPr>
      <w:r w:rsidRPr="00722D0B">
        <w:rPr>
          <w:sz w:val="22"/>
          <w:szCs w:val="22"/>
          <w:lang w:val="lv-LV"/>
        </w:rPr>
        <w:t>zems kālija līmenis asinīs, trauksme, ģībonis (sinkope), tirpšanas sajūta (parestēzija), griešanās sajūta</w:t>
      </w:r>
      <w:r w:rsidRPr="00722D0B">
        <w:rPr>
          <w:rFonts w:eastAsia="MS Mincho"/>
          <w:sz w:val="22"/>
          <w:szCs w:val="22"/>
          <w:lang w:val="lv-LV" w:eastAsia="ja-JP"/>
        </w:rPr>
        <w:t xml:space="preserve"> (vertigo)</w:t>
      </w:r>
      <w:r w:rsidR="001E5646" w:rsidRPr="00722D0B">
        <w:rPr>
          <w:rFonts w:eastAsia="MS Mincho"/>
          <w:sz w:val="22"/>
          <w:szCs w:val="22"/>
          <w:lang w:val="lv-LV" w:eastAsia="ja-JP"/>
        </w:rPr>
        <w:t>,</w:t>
      </w:r>
      <w:r w:rsidR="00E76183" w:rsidRPr="00722D0B">
        <w:rPr>
          <w:rFonts w:eastAsia="MS Mincho"/>
          <w:sz w:val="22"/>
          <w:szCs w:val="22"/>
          <w:lang w:val="lv-LV" w:eastAsia="ja-JP"/>
        </w:rPr>
        <w:t xml:space="preserve"> </w:t>
      </w:r>
      <w:r w:rsidRPr="00722D0B">
        <w:rPr>
          <w:rFonts w:eastAsia="MS Mincho"/>
          <w:sz w:val="22"/>
          <w:szCs w:val="22"/>
          <w:lang w:val="lv-LV" w:eastAsia="ja-JP"/>
        </w:rPr>
        <w:t>ātra sirdsdarbība (tahikardija), sirds ritma traucējumi, zems asinsspiediens, pēkšņa asinsspiediena samazināšanās pieceļoties</w:t>
      </w:r>
      <w:r w:rsidR="001E5646" w:rsidRPr="00722D0B">
        <w:rPr>
          <w:rFonts w:eastAsia="MS Mincho"/>
          <w:sz w:val="22"/>
          <w:szCs w:val="22"/>
          <w:lang w:val="lv-LV" w:eastAsia="ja-JP"/>
        </w:rPr>
        <w:t>,</w:t>
      </w:r>
      <w:r w:rsidRPr="00722D0B">
        <w:rPr>
          <w:rFonts w:eastAsia="MS Mincho"/>
          <w:sz w:val="22"/>
          <w:szCs w:val="22"/>
          <w:lang w:val="lv-LV" w:eastAsia="ja-JP"/>
        </w:rPr>
        <w:t xml:space="preserve"> apgrūtināta elpošana (aizdusa)</w:t>
      </w:r>
      <w:r w:rsidR="001E5646" w:rsidRPr="00722D0B">
        <w:rPr>
          <w:rFonts w:eastAsia="MS Mincho"/>
          <w:sz w:val="22"/>
          <w:szCs w:val="22"/>
          <w:lang w:val="lv-LV" w:eastAsia="ja-JP"/>
        </w:rPr>
        <w:t>,</w:t>
      </w:r>
      <w:r w:rsidRPr="00722D0B">
        <w:rPr>
          <w:rFonts w:eastAsia="MS Mincho"/>
          <w:sz w:val="22"/>
          <w:szCs w:val="22"/>
          <w:lang w:val="lv-LV" w:eastAsia="ja-JP"/>
        </w:rPr>
        <w:t xml:space="preserve"> caureja, </w:t>
      </w:r>
      <w:r w:rsidR="00FA6930" w:rsidRPr="00722D0B">
        <w:rPr>
          <w:rFonts w:eastAsia="MS Mincho"/>
          <w:sz w:val="22"/>
          <w:szCs w:val="22"/>
          <w:lang w:val="lv-LV" w:eastAsia="ja-JP"/>
        </w:rPr>
        <w:t>sausums mutē</w:t>
      </w:r>
      <w:r w:rsidRPr="00722D0B">
        <w:rPr>
          <w:rFonts w:eastAsia="MS Mincho"/>
          <w:sz w:val="22"/>
          <w:szCs w:val="22"/>
          <w:lang w:val="lv-LV" w:eastAsia="ja-JP"/>
        </w:rPr>
        <w:t xml:space="preserve">, </w:t>
      </w:r>
      <w:r w:rsidR="00FA6930" w:rsidRPr="00722D0B">
        <w:rPr>
          <w:rFonts w:eastAsia="MS Mincho"/>
          <w:sz w:val="22"/>
          <w:szCs w:val="22"/>
          <w:lang w:val="lv-LV" w:eastAsia="ja-JP"/>
        </w:rPr>
        <w:t>flatulence</w:t>
      </w:r>
      <w:r w:rsidR="001E5646" w:rsidRPr="00722D0B">
        <w:rPr>
          <w:rFonts w:eastAsia="MS Mincho"/>
          <w:sz w:val="22"/>
          <w:szCs w:val="22"/>
          <w:lang w:val="lv-LV" w:eastAsia="ja-JP"/>
        </w:rPr>
        <w:t>,</w:t>
      </w:r>
      <w:r w:rsidRPr="00722D0B">
        <w:rPr>
          <w:rFonts w:eastAsia="MS Mincho"/>
          <w:sz w:val="22"/>
          <w:szCs w:val="22"/>
          <w:lang w:val="lv-LV" w:eastAsia="ja-JP"/>
        </w:rPr>
        <w:t xml:space="preserve"> sāpes mugurā, muskuļu spazmas, muskuļu sāpes</w:t>
      </w:r>
      <w:r w:rsidR="001E5646" w:rsidRPr="00722D0B">
        <w:rPr>
          <w:rFonts w:eastAsia="MS Mincho"/>
          <w:sz w:val="22"/>
          <w:szCs w:val="22"/>
          <w:lang w:val="lv-LV" w:eastAsia="ja-JP"/>
        </w:rPr>
        <w:t>,</w:t>
      </w:r>
      <w:r w:rsidRPr="00722D0B">
        <w:rPr>
          <w:rFonts w:eastAsia="MS Mincho"/>
          <w:sz w:val="22"/>
          <w:szCs w:val="22"/>
          <w:lang w:val="lv-LV" w:eastAsia="ja-JP"/>
        </w:rPr>
        <w:t xml:space="preserve"> erektilā disfunkcija (nespēja panākt vai uzturēt erekciju)</w:t>
      </w:r>
      <w:r w:rsidR="001E5646" w:rsidRPr="00722D0B">
        <w:rPr>
          <w:rFonts w:eastAsia="MS Mincho"/>
          <w:sz w:val="22"/>
          <w:szCs w:val="22"/>
          <w:lang w:val="lv-LV" w:eastAsia="ja-JP"/>
        </w:rPr>
        <w:t>,</w:t>
      </w:r>
      <w:r w:rsidRPr="00722D0B">
        <w:rPr>
          <w:rFonts w:eastAsia="MS Mincho"/>
          <w:sz w:val="22"/>
          <w:szCs w:val="22"/>
          <w:lang w:val="lv-LV" w:eastAsia="ja-JP"/>
        </w:rPr>
        <w:t xml:space="preserve"> sāpes krūtīs un paaugstināts urīnskābes līmenis asinīs. </w:t>
      </w:r>
    </w:p>
    <w:p w:rsidR="00C86E52" w:rsidRPr="00722D0B" w:rsidRDefault="00C86E52">
      <w:pPr>
        <w:rPr>
          <w:sz w:val="22"/>
          <w:szCs w:val="22"/>
          <w:lang w:val="lv-LV"/>
        </w:rPr>
      </w:pPr>
    </w:p>
    <w:p w:rsidR="00C86E52" w:rsidRPr="00722D0B" w:rsidRDefault="00C86E52">
      <w:pPr>
        <w:rPr>
          <w:sz w:val="22"/>
          <w:szCs w:val="22"/>
          <w:lang w:val="lv-LV"/>
        </w:rPr>
      </w:pPr>
      <w:r w:rsidRPr="00722D0B">
        <w:rPr>
          <w:sz w:val="22"/>
          <w:szCs w:val="22"/>
          <w:u w:val="single"/>
          <w:lang w:val="lv-LV"/>
        </w:rPr>
        <w:t>Reti sastopamas blakusparādības</w:t>
      </w:r>
      <w:r w:rsidRPr="00722D0B">
        <w:rPr>
          <w:sz w:val="22"/>
          <w:szCs w:val="22"/>
          <w:lang w:val="lv-LV"/>
        </w:rPr>
        <w:t xml:space="preserve"> </w:t>
      </w:r>
      <w:r w:rsidR="00D2054B" w:rsidRPr="00722D0B">
        <w:rPr>
          <w:sz w:val="22"/>
          <w:szCs w:val="22"/>
          <w:lang w:val="lv-LV"/>
        </w:rPr>
        <w:t>(var rasties ne vairāk kā 1 no 1000 lietotājiem)</w:t>
      </w:r>
      <w:r w:rsidRPr="00722D0B">
        <w:rPr>
          <w:sz w:val="22"/>
          <w:szCs w:val="22"/>
          <w:lang w:val="lv-LV"/>
        </w:rPr>
        <w:t>:</w:t>
      </w:r>
    </w:p>
    <w:p w:rsidR="00256E73" w:rsidRPr="00722D0B" w:rsidRDefault="00C86E52" w:rsidP="00256E73">
      <w:pPr>
        <w:tabs>
          <w:tab w:val="left" w:pos="0"/>
        </w:tabs>
        <w:rPr>
          <w:sz w:val="22"/>
          <w:szCs w:val="22"/>
          <w:lang w:val="lv-LV"/>
        </w:rPr>
      </w:pPr>
      <w:r w:rsidRPr="00722D0B">
        <w:rPr>
          <w:sz w:val="22"/>
          <w:szCs w:val="22"/>
          <w:lang w:val="lv-LV"/>
        </w:rPr>
        <w:t>plaušu iekaisums (bronhīts)</w:t>
      </w:r>
      <w:r w:rsidR="001E5646" w:rsidRPr="00722D0B">
        <w:rPr>
          <w:sz w:val="22"/>
          <w:szCs w:val="22"/>
          <w:lang w:val="lv-LV"/>
        </w:rPr>
        <w:t>,</w:t>
      </w:r>
      <w:r w:rsidRPr="00722D0B">
        <w:rPr>
          <w:sz w:val="22"/>
          <w:szCs w:val="22"/>
          <w:lang w:val="lv-LV"/>
        </w:rPr>
        <w:t xml:space="preserve"> </w:t>
      </w:r>
      <w:r w:rsidR="00256E73" w:rsidRPr="00722D0B">
        <w:rPr>
          <w:sz w:val="22"/>
          <w:szCs w:val="22"/>
          <w:lang w:val="lv-LV"/>
        </w:rPr>
        <w:t xml:space="preserve">sistēmiskās sarkanās vilkēdes aktivizēšanās vai paasināšanās </w:t>
      </w:r>
    </w:p>
    <w:p w:rsidR="00C86E52" w:rsidRPr="00722D0B" w:rsidRDefault="00256E73" w:rsidP="00D2054B">
      <w:pPr>
        <w:tabs>
          <w:tab w:val="left" w:pos="540"/>
        </w:tabs>
        <w:rPr>
          <w:sz w:val="22"/>
          <w:szCs w:val="22"/>
          <w:lang w:val="lv-LV"/>
        </w:rPr>
      </w:pPr>
      <w:r w:rsidRPr="00722D0B">
        <w:rPr>
          <w:sz w:val="22"/>
          <w:szCs w:val="22"/>
          <w:lang w:val="lv-LV"/>
        </w:rPr>
        <w:t>(</w:t>
      </w:r>
      <w:r w:rsidRPr="00722D0B">
        <w:rPr>
          <w:color w:val="000000"/>
          <w:sz w:val="22"/>
          <w:szCs w:val="22"/>
          <w:lang w:val="lv-LV"/>
        </w:rPr>
        <w:t xml:space="preserve">slimība, kad organisma imūnā sistēma uzbrūk pašam organismam un izsauc locītavu sāpes, ādas izsitumus un drudzi), </w:t>
      </w:r>
      <w:r w:rsidR="001E5646" w:rsidRPr="00722D0B">
        <w:rPr>
          <w:sz w:val="22"/>
          <w:szCs w:val="22"/>
          <w:lang w:val="lv-LV"/>
        </w:rPr>
        <w:t xml:space="preserve">rīkles sāpes, deguna blakusdobumu iekaisums, </w:t>
      </w:r>
      <w:r w:rsidR="00C86E52" w:rsidRPr="00722D0B">
        <w:rPr>
          <w:sz w:val="22"/>
          <w:szCs w:val="22"/>
          <w:lang w:val="lv-LV"/>
        </w:rPr>
        <w:t>nomākts garastāvoklis (depresija)</w:t>
      </w:r>
      <w:r w:rsidR="001E5646" w:rsidRPr="00722D0B">
        <w:rPr>
          <w:sz w:val="22"/>
          <w:szCs w:val="22"/>
          <w:lang w:val="lv-LV"/>
        </w:rPr>
        <w:t>,</w:t>
      </w:r>
      <w:r w:rsidR="00C86E52" w:rsidRPr="00722D0B">
        <w:rPr>
          <w:sz w:val="22"/>
          <w:szCs w:val="22"/>
          <w:lang w:val="lv-LV"/>
        </w:rPr>
        <w:t xml:space="preserve"> iemigšanas grūtības (bezmiegs)</w:t>
      </w:r>
      <w:r w:rsidR="001E5646" w:rsidRPr="00722D0B">
        <w:rPr>
          <w:sz w:val="22"/>
          <w:szCs w:val="22"/>
          <w:lang w:val="lv-LV"/>
        </w:rPr>
        <w:t>,</w:t>
      </w:r>
      <w:r w:rsidR="00C86E52" w:rsidRPr="00722D0B">
        <w:rPr>
          <w:sz w:val="22"/>
          <w:szCs w:val="22"/>
          <w:lang w:val="lv-LV"/>
        </w:rPr>
        <w:t xml:space="preserve"> traucēta redze</w:t>
      </w:r>
      <w:r w:rsidR="003911CA" w:rsidRPr="00722D0B">
        <w:rPr>
          <w:sz w:val="22"/>
          <w:szCs w:val="22"/>
          <w:lang w:val="lv-LV"/>
        </w:rPr>
        <w:t>,</w:t>
      </w:r>
      <w:r w:rsidR="00C86E52" w:rsidRPr="00722D0B">
        <w:rPr>
          <w:sz w:val="22"/>
          <w:szCs w:val="22"/>
          <w:lang w:val="lv-LV"/>
        </w:rPr>
        <w:t xml:space="preserve"> apgrūtināta elpošana</w:t>
      </w:r>
      <w:r w:rsidR="003911CA" w:rsidRPr="00722D0B">
        <w:rPr>
          <w:sz w:val="22"/>
          <w:szCs w:val="22"/>
          <w:lang w:val="lv-LV"/>
        </w:rPr>
        <w:t>,</w:t>
      </w:r>
      <w:r w:rsidR="00C86E52" w:rsidRPr="00722D0B">
        <w:rPr>
          <w:sz w:val="22"/>
          <w:szCs w:val="22"/>
          <w:lang w:val="lv-LV"/>
        </w:rPr>
        <w:t xml:space="preserve"> sāpes</w:t>
      </w:r>
      <w:r w:rsidR="0026185D" w:rsidRPr="00722D0B">
        <w:rPr>
          <w:sz w:val="22"/>
          <w:szCs w:val="22"/>
          <w:lang w:val="lv-LV"/>
        </w:rPr>
        <w:t xml:space="preserve"> vēderā</w:t>
      </w:r>
      <w:r w:rsidR="00C86E52" w:rsidRPr="00722D0B">
        <w:rPr>
          <w:sz w:val="22"/>
          <w:szCs w:val="22"/>
          <w:lang w:val="lv-LV"/>
        </w:rPr>
        <w:t>, aizcietējums, vēdera uzpūšanās (gremošanas traucējumi), slikta dūša</w:t>
      </w:r>
      <w:r w:rsidR="003A1DC5" w:rsidRPr="00722D0B">
        <w:rPr>
          <w:sz w:val="22"/>
          <w:szCs w:val="22"/>
          <w:lang w:val="lv-LV"/>
        </w:rPr>
        <w:t xml:space="preserve"> (vemšana)</w:t>
      </w:r>
      <w:r w:rsidR="003911CA" w:rsidRPr="00722D0B">
        <w:rPr>
          <w:sz w:val="22"/>
          <w:szCs w:val="22"/>
          <w:lang w:val="lv-LV"/>
        </w:rPr>
        <w:t>,</w:t>
      </w:r>
      <w:r w:rsidR="00C86E52" w:rsidRPr="00722D0B">
        <w:rPr>
          <w:sz w:val="22"/>
          <w:szCs w:val="22"/>
          <w:lang w:val="lv-LV"/>
        </w:rPr>
        <w:t xml:space="preserve"> </w:t>
      </w:r>
      <w:r w:rsidR="001E5646" w:rsidRPr="00722D0B">
        <w:rPr>
          <w:sz w:val="22"/>
          <w:szCs w:val="22"/>
          <w:lang w:val="lv-LV"/>
        </w:rPr>
        <w:t xml:space="preserve">kuņģa iekaisums (gastrīts), </w:t>
      </w:r>
      <w:r w:rsidR="00C86E52" w:rsidRPr="00722D0B">
        <w:rPr>
          <w:sz w:val="22"/>
          <w:szCs w:val="22"/>
          <w:lang w:val="lv-LV"/>
        </w:rPr>
        <w:t>aknu darbība</w:t>
      </w:r>
      <w:r w:rsidR="00C15A99" w:rsidRPr="00722D0B">
        <w:rPr>
          <w:sz w:val="22"/>
          <w:szCs w:val="22"/>
          <w:lang w:val="lv-LV"/>
        </w:rPr>
        <w:t>s izmaiņas</w:t>
      </w:r>
      <w:r w:rsidR="00D2054B" w:rsidRPr="00722D0B">
        <w:rPr>
          <w:bCs/>
          <w:sz w:val="22"/>
          <w:szCs w:val="22"/>
          <w:lang w:val="lv-LV"/>
        </w:rPr>
        <w:t xml:space="preserve"> (japāņu pacientiem ir lielāka iespēja rast šo blakusparādību)</w:t>
      </w:r>
      <w:r w:rsidR="003911CA" w:rsidRPr="00722D0B">
        <w:rPr>
          <w:sz w:val="22"/>
          <w:szCs w:val="22"/>
          <w:lang w:val="lv-LV"/>
        </w:rPr>
        <w:t>,</w:t>
      </w:r>
      <w:r w:rsidR="00C86E52" w:rsidRPr="00722D0B">
        <w:rPr>
          <w:sz w:val="22"/>
          <w:szCs w:val="22"/>
          <w:lang w:val="lv-LV"/>
        </w:rPr>
        <w:t xml:space="preserve"> ādas apsārtums (eritēma)</w:t>
      </w:r>
      <w:r w:rsidR="003911CA" w:rsidRPr="00722D0B">
        <w:rPr>
          <w:sz w:val="22"/>
          <w:szCs w:val="22"/>
          <w:lang w:val="lv-LV"/>
        </w:rPr>
        <w:t>,</w:t>
      </w:r>
      <w:r w:rsidR="00C86E52" w:rsidRPr="00722D0B">
        <w:rPr>
          <w:sz w:val="22"/>
          <w:szCs w:val="22"/>
          <w:lang w:val="lv-LV"/>
        </w:rPr>
        <w:t xml:space="preserve"> alerģiskas reakcijas, piemēram, nieze vai izsitumi</w:t>
      </w:r>
      <w:r w:rsidR="003911CA" w:rsidRPr="00722D0B">
        <w:rPr>
          <w:sz w:val="22"/>
          <w:szCs w:val="22"/>
          <w:lang w:val="lv-LV"/>
        </w:rPr>
        <w:t>,</w:t>
      </w:r>
      <w:r w:rsidR="00C86E52" w:rsidRPr="00722D0B">
        <w:rPr>
          <w:sz w:val="22"/>
          <w:szCs w:val="22"/>
          <w:lang w:val="lv-LV"/>
        </w:rPr>
        <w:t xml:space="preserve"> pastiprināta svīšana, nātrene</w:t>
      </w:r>
      <w:r w:rsidR="003911CA" w:rsidRPr="00722D0B">
        <w:rPr>
          <w:sz w:val="22"/>
          <w:szCs w:val="22"/>
          <w:lang w:val="lv-LV"/>
        </w:rPr>
        <w:t>,</w:t>
      </w:r>
      <w:r w:rsidR="00C86E52" w:rsidRPr="00722D0B">
        <w:rPr>
          <w:sz w:val="22"/>
          <w:szCs w:val="22"/>
          <w:lang w:val="lv-LV"/>
        </w:rPr>
        <w:t xml:space="preserve"> locītavu sāpes (artralģija) un ekstremitāšu sāpes, muskuļu krampji</w:t>
      </w:r>
      <w:r w:rsidR="003911CA" w:rsidRPr="00722D0B">
        <w:rPr>
          <w:sz w:val="22"/>
          <w:szCs w:val="22"/>
          <w:lang w:val="lv-LV"/>
        </w:rPr>
        <w:t>,</w:t>
      </w:r>
      <w:r w:rsidR="00C86E52" w:rsidRPr="00722D0B">
        <w:rPr>
          <w:sz w:val="22"/>
          <w:szCs w:val="22"/>
          <w:lang w:val="lv-LV"/>
        </w:rPr>
        <w:t xml:space="preserve"> gripai līdzīga slimība</w:t>
      </w:r>
      <w:r w:rsidR="003911CA" w:rsidRPr="00722D0B">
        <w:rPr>
          <w:sz w:val="22"/>
          <w:szCs w:val="22"/>
          <w:lang w:val="lv-LV"/>
        </w:rPr>
        <w:t>,</w:t>
      </w:r>
      <w:r w:rsidR="0026185D" w:rsidRPr="00722D0B">
        <w:rPr>
          <w:sz w:val="22"/>
          <w:szCs w:val="22"/>
          <w:lang w:val="lv-LV"/>
        </w:rPr>
        <w:t xml:space="preserve"> </w:t>
      </w:r>
      <w:r w:rsidR="00C86E52" w:rsidRPr="00722D0B">
        <w:rPr>
          <w:sz w:val="22"/>
          <w:szCs w:val="22"/>
          <w:lang w:val="lv-LV"/>
        </w:rPr>
        <w:t>sāpes</w:t>
      </w:r>
      <w:r w:rsidR="003911CA" w:rsidRPr="00722D0B">
        <w:rPr>
          <w:sz w:val="22"/>
          <w:szCs w:val="22"/>
          <w:lang w:val="lv-LV"/>
        </w:rPr>
        <w:t>,</w:t>
      </w:r>
      <w:r w:rsidR="00C86E52" w:rsidRPr="00722D0B">
        <w:rPr>
          <w:sz w:val="22"/>
          <w:szCs w:val="22"/>
          <w:lang w:val="lv-LV"/>
        </w:rPr>
        <w:t xml:space="preserve"> zems nātrija līmenis, paaugstināts kreatinīna, aknu enzīmu vai kreatīnfosfokināzes līmenis asinīs.</w:t>
      </w:r>
    </w:p>
    <w:p w:rsidR="00C86E52" w:rsidRPr="00722D0B" w:rsidRDefault="00C86E52">
      <w:pPr>
        <w:rPr>
          <w:sz w:val="22"/>
          <w:szCs w:val="22"/>
          <w:lang w:val="lv-LV"/>
        </w:rPr>
      </w:pPr>
    </w:p>
    <w:p w:rsidR="00CD4987" w:rsidRPr="00722D0B" w:rsidRDefault="00CD4987" w:rsidP="00CD4987">
      <w:pPr>
        <w:tabs>
          <w:tab w:val="left" w:pos="540"/>
        </w:tabs>
        <w:rPr>
          <w:color w:val="000000"/>
          <w:sz w:val="22"/>
          <w:szCs w:val="22"/>
          <w:lang w:val="lv-LV"/>
        </w:rPr>
      </w:pPr>
      <w:r w:rsidRPr="00722D0B">
        <w:rPr>
          <w:color w:val="000000"/>
          <w:sz w:val="22"/>
          <w:szCs w:val="22"/>
          <w:lang w:val="lv-LV"/>
        </w:rPr>
        <w:t>Nevēlamas reakcijas par katru no sastāvdaļām ir arī potenciālās MicardisPlus blakusparādības, pat ja tās nav pieminētas klīniskajos pētījumos ar šīm zālēm.</w:t>
      </w:r>
    </w:p>
    <w:p w:rsidR="00941CE1" w:rsidRPr="00722D0B" w:rsidRDefault="00941CE1">
      <w:pPr>
        <w:rPr>
          <w:sz w:val="22"/>
          <w:szCs w:val="22"/>
          <w:lang w:val="lv-LV"/>
        </w:rPr>
      </w:pPr>
    </w:p>
    <w:p w:rsidR="00C86E52" w:rsidRPr="00722D0B" w:rsidRDefault="00C86E52" w:rsidP="00DF052F">
      <w:pPr>
        <w:keepNext/>
        <w:rPr>
          <w:b/>
          <w:sz w:val="22"/>
          <w:szCs w:val="22"/>
          <w:u w:val="single"/>
          <w:lang w:val="lv-LV"/>
        </w:rPr>
      </w:pPr>
      <w:r w:rsidRPr="00722D0B">
        <w:rPr>
          <w:b/>
          <w:sz w:val="22"/>
          <w:szCs w:val="22"/>
          <w:u w:val="single"/>
          <w:lang w:val="lv-LV"/>
        </w:rPr>
        <w:t>Telmisartāns</w:t>
      </w:r>
    </w:p>
    <w:p w:rsidR="00941CE1" w:rsidRPr="00722D0B" w:rsidRDefault="00941CE1" w:rsidP="00941CE1">
      <w:pPr>
        <w:rPr>
          <w:sz w:val="22"/>
          <w:szCs w:val="22"/>
          <w:lang w:val="lv-LV"/>
        </w:rPr>
      </w:pPr>
      <w:r w:rsidRPr="00722D0B">
        <w:rPr>
          <w:sz w:val="22"/>
          <w:szCs w:val="22"/>
          <w:lang w:val="lv-LV"/>
        </w:rPr>
        <w:t>Pacientiem, kuri lieto tikai telmisartānu, ir aprakstītas šādas blakusparādības:</w:t>
      </w:r>
    </w:p>
    <w:p w:rsidR="00941CE1" w:rsidRPr="00722D0B" w:rsidRDefault="00941CE1" w:rsidP="00941CE1">
      <w:pPr>
        <w:pStyle w:val="Footer"/>
        <w:tabs>
          <w:tab w:val="clear" w:pos="4153"/>
          <w:tab w:val="clear" w:pos="8306"/>
          <w:tab w:val="left" w:pos="540"/>
        </w:tabs>
        <w:rPr>
          <w:sz w:val="22"/>
          <w:szCs w:val="22"/>
          <w:lang w:val="lv-LV"/>
        </w:rPr>
      </w:pPr>
    </w:p>
    <w:p w:rsidR="0007563E" w:rsidRPr="00722D0B" w:rsidRDefault="00941CE1" w:rsidP="00941CE1">
      <w:pPr>
        <w:pStyle w:val="Footer"/>
        <w:tabs>
          <w:tab w:val="clear" w:pos="4153"/>
          <w:tab w:val="clear" w:pos="8306"/>
          <w:tab w:val="left" w:pos="540"/>
        </w:tabs>
        <w:rPr>
          <w:sz w:val="22"/>
          <w:szCs w:val="22"/>
          <w:lang w:val="lv-LV"/>
        </w:rPr>
      </w:pPr>
      <w:r w:rsidRPr="00722D0B">
        <w:rPr>
          <w:sz w:val="22"/>
          <w:szCs w:val="22"/>
          <w:u w:val="single"/>
          <w:lang w:val="lv-LV"/>
        </w:rPr>
        <w:t>Retākas blakusparādības</w:t>
      </w:r>
      <w:r w:rsidRPr="00722D0B">
        <w:rPr>
          <w:sz w:val="22"/>
          <w:szCs w:val="22"/>
          <w:lang w:val="lv-LV"/>
        </w:rPr>
        <w:t xml:space="preserve"> </w:t>
      </w:r>
      <w:r w:rsidR="00D2054B" w:rsidRPr="00722D0B">
        <w:rPr>
          <w:sz w:val="22"/>
          <w:szCs w:val="22"/>
          <w:lang w:val="lv-LV"/>
        </w:rPr>
        <w:t>(var rasties ne vairāk kā 1 no 100 lietotājiem)</w:t>
      </w:r>
      <w:r w:rsidRPr="00722D0B">
        <w:rPr>
          <w:sz w:val="22"/>
          <w:szCs w:val="22"/>
          <w:lang w:val="lv-LV"/>
        </w:rPr>
        <w:t>:</w:t>
      </w:r>
      <w:r w:rsidR="0007563E" w:rsidRPr="00722D0B">
        <w:rPr>
          <w:sz w:val="22"/>
          <w:szCs w:val="22"/>
          <w:lang w:val="lv-LV"/>
        </w:rPr>
        <w:t xml:space="preserve"> </w:t>
      </w:r>
    </w:p>
    <w:p w:rsidR="00941CE1" w:rsidRPr="00722D0B" w:rsidRDefault="00941CE1" w:rsidP="00941CE1">
      <w:pPr>
        <w:pStyle w:val="Footer"/>
        <w:tabs>
          <w:tab w:val="clear" w:pos="4153"/>
          <w:tab w:val="clear" w:pos="8306"/>
          <w:tab w:val="left" w:pos="540"/>
        </w:tabs>
        <w:rPr>
          <w:sz w:val="22"/>
          <w:szCs w:val="22"/>
          <w:lang w:val="lv-LV"/>
        </w:rPr>
      </w:pPr>
      <w:r w:rsidRPr="00722D0B">
        <w:rPr>
          <w:color w:val="000000"/>
          <w:sz w:val="22"/>
          <w:szCs w:val="22"/>
          <w:lang w:val="lv-LV"/>
        </w:rPr>
        <w:t>augšējo elpceļu infekcija (piemēram, rīkles sāpes, deguna blakusdobumu iekaisums, iesnas), urīnceļu infekcijas, sarkano asins šūnu skaita samazināšanās (anēmija), augsts kālija līmenis, lēna sirdsdarbība (bradikardija), nieru bojājums, arī akūta nieru mazspēja, vājums</w:t>
      </w:r>
      <w:r w:rsidR="00965D2B" w:rsidRPr="00722D0B">
        <w:rPr>
          <w:color w:val="000000"/>
          <w:sz w:val="22"/>
          <w:szCs w:val="22"/>
          <w:lang w:val="lv-LV"/>
        </w:rPr>
        <w:t>, klepus</w:t>
      </w:r>
      <w:r w:rsidRPr="00722D0B">
        <w:rPr>
          <w:color w:val="000000"/>
          <w:sz w:val="22"/>
          <w:szCs w:val="22"/>
          <w:lang w:val="lv-LV"/>
        </w:rPr>
        <w:t xml:space="preserve">. </w:t>
      </w:r>
    </w:p>
    <w:p w:rsidR="00941CE1" w:rsidRPr="00722D0B" w:rsidRDefault="00941CE1" w:rsidP="00941CE1">
      <w:pPr>
        <w:pStyle w:val="Footer"/>
        <w:tabs>
          <w:tab w:val="clear" w:pos="4153"/>
          <w:tab w:val="clear" w:pos="8306"/>
          <w:tab w:val="left" w:pos="540"/>
        </w:tabs>
        <w:rPr>
          <w:sz w:val="22"/>
          <w:szCs w:val="22"/>
          <w:lang w:val="lv-LV"/>
        </w:rPr>
      </w:pPr>
    </w:p>
    <w:p w:rsidR="00941CE1" w:rsidRPr="00722D0B" w:rsidRDefault="00941CE1" w:rsidP="00941CE1">
      <w:pPr>
        <w:pStyle w:val="Footer"/>
        <w:tabs>
          <w:tab w:val="clear" w:pos="4153"/>
          <w:tab w:val="clear" w:pos="8306"/>
          <w:tab w:val="left" w:pos="540"/>
        </w:tabs>
        <w:rPr>
          <w:color w:val="000000"/>
          <w:sz w:val="22"/>
          <w:szCs w:val="22"/>
          <w:lang w:val="lv-LV"/>
        </w:rPr>
      </w:pPr>
      <w:r w:rsidRPr="00722D0B">
        <w:rPr>
          <w:sz w:val="22"/>
          <w:szCs w:val="22"/>
          <w:u w:val="single"/>
          <w:lang w:val="lv-LV"/>
        </w:rPr>
        <w:t>Retas blakusparādības</w:t>
      </w:r>
      <w:r w:rsidRPr="00722D0B">
        <w:rPr>
          <w:sz w:val="22"/>
          <w:szCs w:val="22"/>
          <w:lang w:val="lv-LV"/>
        </w:rPr>
        <w:t xml:space="preserve"> </w:t>
      </w:r>
      <w:r w:rsidR="00D2054B" w:rsidRPr="00722D0B">
        <w:rPr>
          <w:sz w:val="22"/>
          <w:szCs w:val="22"/>
          <w:lang w:val="lv-LV"/>
        </w:rPr>
        <w:t>(var rasties ne vairāk kā 1 no 100</w:t>
      </w:r>
      <w:r w:rsidR="00965D2B" w:rsidRPr="00722D0B">
        <w:rPr>
          <w:sz w:val="22"/>
          <w:szCs w:val="22"/>
          <w:lang w:val="lv-LV"/>
        </w:rPr>
        <w:t>0</w:t>
      </w:r>
      <w:r w:rsidR="00D2054B" w:rsidRPr="00722D0B">
        <w:rPr>
          <w:sz w:val="22"/>
          <w:szCs w:val="22"/>
          <w:lang w:val="lv-LV"/>
        </w:rPr>
        <w:t xml:space="preserve"> lietotājiem)</w:t>
      </w:r>
      <w:r w:rsidRPr="00722D0B">
        <w:rPr>
          <w:sz w:val="22"/>
          <w:szCs w:val="22"/>
          <w:lang w:val="lv-LV"/>
        </w:rPr>
        <w:t>:</w:t>
      </w:r>
      <w:r w:rsidRPr="00722D0B">
        <w:rPr>
          <w:color w:val="000000"/>
          <w:sz w:val="22"/>
          <w:szCs w:val="22"/>
          <w:lang w:val="lv-LV"/>
        </w:rPr>
        <w:t xml:space="preserve"> </w:t>
      </w:r>
    </w:p>
    <w:p w:rsidR="00941CE1" w:rsidRPr="00722D0B" w:rsidRDefault="00337B0C" w:rsidP="00941CE1">
      <w:pPr>
        <w:pStyle w:val="Footer"/>
        <w:tabs>
          <w:tab w:val="clear" w:pos="4153"/>
          <w:tab w:val="clear" w:pos="8306"/>
          <w:tab w:val="left" w:pos="540"/>
        </w:tabs>
        <w:rPr>
          <w:sz w:val="22"/>
          <w:szCs w:val="22"/>
          <w:lang w:val="lv-LV"/>
        </w:rPr>
      </w:pPr>
      <w:r w:rsidRPr="00722D0B">
        <w:rPr>
          <w:color w:val="000000"/>
          <w:sz w:val="22"/>
          <w:szCs w:val="22"/>
          <w:lang w:val="lv-LV"/>
        </w:rPr>
        <w:t>M</w:t>
      </w:r>
      <w:r w:rsidR="00941CE1" w:rsidRPr="00722D0B">
        <w:rPr>
          <w:color w:val="000000"/>
          <w:sz w:val="22"/>
          <w:szCs w:val="22"/>
          <w:lang w:val="lv-LV"/>
        </w:rPr>
        <w:t>azs trombocītu skaits (trombocitopēnija), noteiktu balto asins šūnu skaita palielināšanās (eozinofilija), nopietnas alerģiskas reakcijas (piemēram, paaugstinātas jutības, anafilaktiska reakcija, zāļu izraisīti izsitumi), pazemināts cukura līmenis asinīs (diabēta pacientie</w:t>
      </w:r>
      <w:r w:rsidR="00137649" w:rsidRPr="00722D0B">
        <w:rPr>
          <w:color w:val="000000"/>
          <w:sz w:val="22"/>
          <w:szCs w:val="22"/>
          <w:lang w:val="lv-LV"/>
        </w:rPr>
        <w:t xml:space="preserve">m), kuņģa darbības traucējumi, </w:t>
      </w:r>
      <w:r w:rsidR="00941CE1" w:rsidRPr="00722D0B">
        <w:rPr>
          <w:color w:val="000000"/>
          <w:sz w:val="22"/>
          <w:szCs w:val="22"/>
          <w:lang w:val="lv-LV"/>
        </w:rPr>
        <w:t>ekzēma (ādas bojājums), artroze, cīpslu iekaisums, pazemināts hemoglobīna (asins olbaltums) līmenis</w:t>
      </w:r>
      <w:r w:rsidR="00965D2B" w:rsidRPr="00722D0B">
        <w:rPr>
          <w:color w:val="000000"/>
          <w:sz w:val="22"/>
          <w:szCs w:val="22"/>
          <w:lang w:val="lv-LV"/>
        </w:rPr>
        <w:t>, miegainība</w:t>
      </w:r>
      <w:r w:rsidR="00941CE1" w:rsidRPr="00722D0B">
        <w:rPr>
          <w:color w:val="000000"/>
          <w:sz w:val="22"/>
          <w:szCs w:val="22"/>
          <w:lang w:val="lv-LV"/>
        </w:rPr>
        <w:t>.</w:t>
      </w:r>
    </w:p>
    <w:p w:rsidR="00686896" w:rsidRPr="00722D0B" w:rsidRDefault="00686896" w:rsidP="00686896">
      <w:pPr>
        <w:pStyle w:val="Footer"/>
        <w:tabs>
          <w:tab w:val="clear" w:pos="4153"/>
          <w:tab w:val="clear" w:pos="8306"/>
          <w:tab w:val="left" w:pos="540"/>
        </w:tabs>
        <w:rPr>
          <w:rFonts w:eastAsia="SimSun"/>
          <w:sz w:val="22"/>
          <w:szCs w:val="22"/>
          <w:lang w:val="lv-LV" w:eastAsia="zh-CN"/>
        </w:rPr>
      </w:pPr>
    </w:p>
    <w:p w:rsidR="00686896" w:rsidRPr="00722D0B" w:rsidRDefault="00686896" w:rsidP="005B05D3">
      <w:pPr>
        <w:pStyle w:val="Footer"/>
        <w:keepNext/>
        <w:tabs>
          <w:tab w:val="clear" w:pos="4153"/>
          <w:tab w:val="clear" w:pos="8306"/>
          <w:tab w:val="left" w:pos="540"/>
        </w:tabs>
        <w:rPr>
          <w:rFonts w:eastAsia="SimSun"/>
          <w:sz w:val="22"/>
          <w:szCs w:val="22"/>
          <w:lang w:val="lv-LV" w:eastAsia="zh-CN"/>
        </w:rPr>
      </w:pPr>
      <w:r w:rsidRPr="00722D0B">
        <w:rPr>
          <w:rFonts w:eastAsia="SimSun"/>
          <w:sz w:val="22"/>
          <w:szCs w:val="22"/>
          <w:u w:val="single"/>
          <w:lang w:val="lv-LV" w:eastAsia="zh-CN"/>
        </w:rPr>
        <w:t>Ļoti retas blakusparādības</w:t>
      </w:r>
      <w:r w:rsidRPr="00722D0B">
        <w:rPr>
          <w:rFonts w:eastAsia="SimSun"/>
          <w:sz w:val="22"/>
          <w:szCs w:val="22"/>
          <w:lang w:val="lv-LV" w:eastAsia="zh-CN"/>
        </w:rPr>
        <w:t xml:space="preserve"> (var rasties ne vairāk kā 1 no 10000 lietotājiem):</w:t>
      </w:r>
    </w:p>
    <w:p w:rsidR="00686896" w:rsidRPr="00722D0B" w:rsidRDefault="00686896" w:rsidP="00686896">
      <w:pPr>
        <w:pStyle w:val="Footer"/>
        <w:tabs>
          <w:tab w:val="clear" w:pos="4153"/>
          <w:tab w:val="clear" w:pos="8306"/>
          <w:tab w:val="left" w:pos="540"/>
        </w:tabs>
        <w:rPr>
          <w:rFonts w:eastAsia="SimSun"/>
          <w:sz w:val="22"/>
          <w:szCs w:val="22"/>
          <w:lang w:val="lv-LV" w:eastAsia="zh-CN"/>
        </w:rPr>
      </w:pPr>
      <w:r w:rsidRPr="00722D0B">
        <w:rPr>
          <w:rFonts w:eastAsia="SimSun"/>
          <w:sz w:val="22"/>
          <w:szCs w:val="22"/>
          <w:lang w:val="lv-LV" w:eastAsia="zh-CN"/>
        </w:rPr>
        <w:t>progresējošs plaušu audu bojājums (intersticiāla plaušu slimība)**</w:t>
      </w:r>
    </w:p>
    <w:p w:rsidR="002877BC" w:rsidRPr="00722D0B" w:rsidRDefault="002877BC" w:rsidP="002877BC">
      <w:pPr>
        <w:rPr>
          <w:b/>
          <w:sz w:val="22"/>
          <w:szCs w:val="22"/>
          <w:u w:val="single"/>
          <w:lang w:val="lv-LV"/>
        </w:rPr>
      </w:pPr>
    </w:p>
    <w:p w:rsidR="002877BC" w:rsidRPr="00722D0B" w:rsidRDefault="002877BC" w:rsidP="002877BC">
      <w:pPr>
        <w:rPr>
          <w:sz w:val="22"/>
          <w:szCs w:val="22"/>
          <w:lang w:val="lv-LV"/>
        </w:rPr>
      </w:pPr>
      <w:r w:rsidRPr="00722D0B">
        <w:rPr>
          <w:sz w:val="22"/>
          <w:szCs w:val="22"/>
          <w:lang w:val="lv-LV"/>
        </w:rPr>
        <w:t>* Tas varēja notikt sagadīšanās pēc vai var būt saistīts ar vēl nezināmu mehānismu.</w:t>
      </w:r>
    </w:p>
    <w:p w:rsidR="00076A3C" w:rsidRPr="00722D0B" w:rsidRDefault="00076A3C" w:rsidP="002877BC">
      <w:pPr>
        <w:rPr>
          <w:sz w:val="22"/>
          <w:szCs w:val="22"/>
          <w:lang w:val="lv-LV"/>
        </w:rPr>
      </w:pPr>
    </w:p>
    <w:p w:rsidR="000C7461" w:rsidRPr="00722D0B" w:rsidRDefault="000C7461" w:rsidP="000C7461">
      <w:pPr>
        <w:tabs>
          <w:tab w:val="left" w:pos="540"/>
        </w:tabs>
        <w:rPr>
          <w:color w:val="000000"/>
          <w:sz w:val="22"/>
          <w:szCs w:val="22"/>
          <w:lang w:val="lv-LV"/>
        </w:rPr>
      </w:pPr>
      <w:r w:rsidRPr="00722D0B">
        <w:rPr>
          <w:sz w:val="22"/>
          <w:szCs w:val="22"/>
          <w:lang w:val="lv-LV"/>
        </w:rPr>
        <w:t>**</w:t>
      </w:r>
      <w:r w:rsidRPr="00722D0B">
        <w:rPr>
          <w:bCs/>
          <w:sz w:val="22"/>
          <w:szCs w:val="22"/>
          <w:lang w:val="lv-LV"/>
        </w:rPr>
        <w:t xml:space="preserve"> </w:t>
      </w:r>
      <w:r w:rsidR="00BA1433" w:rsidRPr="00722D0B">
        <w:rPr>
          <w:color w:val="000000"/>
          <w:sz w:val="22"/>
          <w:szCs w:val="22"/>
          <w:lang w:val="lv-LV"/>
        </w:rPr>
        <w:t>Progresējoši plaušu audu bojājumu gadījumi ir novēroti telmisartāna lietošanas laikā.</w:t>
      </w:r>
      <w:r w:rsidRPr="00722D0B">
        <w:rPr>
          <w:color w:val="000000"/>
          <w:sz w:val="22"/>
          <w:szCs w:val="22"/>
          <w:lang w:val="lv-LV"/>
        </w:rPr>
        <w:t xml:space="preserve"> </w:t>
      </w:r>
      <w:r w:rsidR="00950AFC" w:rsidRPr="00722D0B">
        <w:rPr>
          <w:color w:val="000000"/>
          <w:sz w:val="22"/>
          <w:szCs w:val="22"/>
          <w:lang w:val="lv-LV"/>
        </w:rPr>
        <w:t>Tomēr c</w:t>
      </w:r>
      <w:r w:rsidRPr="00722D0B">
        <w:rPr>
          <w:color w:val="000000"/>
          <w:sz w:val="22"/>
          <w:szCs w:val="22"/>
          <w:lang w:val="lv-LV"/>
        </w:rPr>
        <w:t xml:space="preserve">ēloniska saistība </w:t>
      </w:r>
      <w:r w:rsidR="0019065E" w:rsidRPr="00722D0B">
        <w:rPr>
          <w:color w:val="000000"/>
          <w:sz w:val="22"/>
          <w:szCs w:val="22"/>
          <w:lang w:val="lv-LV"/>
        </w:rPr>
        <w:t xml:space="preserve">ar telmisartānu </w:t>
      </w:r>
      <w:r w:rsidRPr="00722D0B">
        <w:rPr>
          <w:color w:val="000000"/>
          <w:sz w:val="22"/>
          <w:szCs w:val="22"/>
          <w:lang w:val="lv-LV"/>
        </w:rPr>
        <w:t xml:space="preserve">nav atzīta. </w:t>
      </w:r>
    </w:p>
    <w:p w:rsidR="001775DD" w:rsidRPr="00722D0B" w:rsidRDefault="001775DD">
      <w:pPr>
        <w:rPr>
          <w:b/>
          <w:sz w:val="22"/>
          <w:szCs w:val="22"/>
          <w:u w:val="single"/>
          <w:lang w:val="lv-LV"/>
        </w:rPr>
      </w:pPr>
    </w:p>
    <w:p w:rsidR="00C86E52" w:rsidRPr="00722D0B" w:rsidRDefault="00C86E52" w:rsidP="005B05D3">
      <w:pPr>
        <w:keepNext/>
        <w:rPr>
          <w:b/>
          <w:sz w:val="22"/>
          <w:szCs w:val="22"/>
          <w:u w:val="single"/>
          <w:lang w:val="lv-LV"/>
        </w:rPr>
      </w:pPr>
      <w:r w:rsidRPr="00722D0B">
        <w:rPr>
          <w:b/>
          <w:sz w:val="22"/>
          <w:szCs w:val="22"/>
          <w:u w:val="single"/>
          <w:lang w:val="lv-LV"/>
        </w:rPr>
        <w:t>Hidrohlortiazīds</w:t>
      </w:r>
    </w:p>
    <w:p w:rsidR="00C86E52" w:rsidRPr="00722D0B" w:rsidRDefault="00C86E52">
      <w:pPr>
        <w:rPr>
          <w:sz w:val="22"/>
          <w:szCs w:val="22"/>
          <w:lang w:val="lv-LV"/>
        </w:rPr>
      </w:pPr>
      <w:r w:rsidRPr="00722D0B">
        <w:rPr>
          <w:sz w:val="22"/>
          <w:szCs w:val="22"/>
          <w:lang w:val="lv-LV"/>
        </w:rPr>
        <w:t>Pacientiem, kuri lieto tikai hidrohlortiazīdu, ir aprakstītas šādas blakusparādības:</w:t>
      </w:r>
    </w:p>
    <w:p w:rsidR="00C86E52" w:rsidRPr="00722D0B" w:rsidRDefault="00C86E52">
      <w:pPr>
        <w:pStyle w:val="BodyTextIndent"/>
        <w:rPr>
          <w:sz w:val="22"/>
          <w:szCs w:val="22"/>
        </w:rPr>
      </w:pPr>
    </w:p>
    <w:p w:rsidR="00C71676" w:rsidRPr="00722D0B" w:rsidRDefault="00C71676" w:rsidP="00C71676">
      <w:pPr>
        <w:rPr>
          <w:sz w:val="22"/>
          <w:szCs w:val="22"/>
          <w:u w:val="single"/>
          <w:lang w:val="lv-LV"/>
        </w:rPr>
      </w:pPr>
      <w:r w:rsidRPr="00722D0B">
        <w:rPr>
          <w:sz w:val="22"/>
          <w:szCs w:val="22"/>
          <w:u w:val="single"/>
          <w:lang w:val="lv-LV"/>
        </w:rPr>
        <w:t>Biežas blakusparādības</w:t>
      </w:r>
      <w:r w:rsidRPr="00722D0B">
        <w:rPr>
          <w:sz w:val="22"/>
          <w:szCs w:val="22"/>
          <w:lang w:val="lv-LV"/>
        </w:rPr>
        <w:t xml:space="preserve"> (</w:t>
      </w:r>
      <w:r w:rsidRPr="00722D0B">
        <w:rPr>
          <w:rFonts w:eastAsia="SimSun"/>
          <w:sz w:val="22"/>
          <w:szCs w:val="22"/>
          <w:lang w:val="lv-LV" w:eastAsia="zh-CN"/>
        </w:rPr>
        <w:t>var rasties ne vairāk kā 1 no 10 lietotājiem</w:t>
      </w:r>
      <w:r w:rsidRPr="00722D0B">
        <w:rPr>
          <w:sz w:val="22"/>
          <w:szCs w:val="22"/>
          <w:lang w:val="lv-LV"/>
        </w:rPr>
        <w:t>):</w:t>
      </w:r>
    </w:p>
    <w:p w:rsidR="00C71676" w:rsidRPr="00722D0B" w:rsidRDefault="00902192" w:rsidP="00C71676">
      <w:pPr>
        <w:rPr>
          <w:sz w:val="22"/>
          <w:szCs w:val="22"/>
          <w:lang w:val="lv-LV"/>
        </w:rPr>
      </w:pPr>
      <w:r w:rsidRPr="00722D0B">
        <w:rPr>
          <w:sz w:val="22"/>
          <w:szCs w:val="22"/>
          <w:lang w:val="lv-LV"/>
        </w:rPr>
        <w:t>s</w:t>
      </w:r>
      <w:r w:rsidR="00C71676" w:rsidRPr="00722D0B">
        <w:rPr>
          <w:sz w:val="22"/>
          <w:szCs w:val="22"/>
          <w:lang w:val="lv-LV"/>
        </w:rPr>
        <w:t>likta dūša, zems magnija līmenis asinīs.</w:t>
      </w:r>
    </w:p>
    <w:p w:rsidR="00C71676" w:rsidRPr="00722D0B" w:rsidRDefault="00C71676" w:rsidP="00C71676">
      <w:pPr>
        <w:rPr>
          <w:sz w:val="22"/>
          <w:szCs w:val="22"/>
          <w:lang w:val="lv-LV"/>
        </w:rPr>
      </w:pPr>
    </w:p>
    <w:p w:rsidR="00C71676" w:rsidRPr="00722D0B" w:rsidRDefault="00C71676" w:rsidP="00C71676">
      <w:pPr>
        <w:rPr>
          <w:sz w:val="22"/>
          <w:szCs w:val="22"/>
          <w:u w:val="single"/>
          <w:lang w:val="lv-LV"/>
        </w:rPr>
      </w:pPr>
      <w:r w:rsidRPr="00722D0B">
        <w:rPr>
          <w:sz w:val="22"/>
          <w:szCs w:val="22"/>
          <w:u w:val="single"/>
          <w:lang w:val="lv-LV"/>
        </w:rPr>
        <w:t>Retas blakusparādības</w:t>
      </w:r>
      <w:r w:rsidRPr="00722D0B">
        <w:rPr>
          <w:sz w:val="22"/>
          <w:szCs w:val="22"/>
          <w:lang w:val="lv-LV"/>
        </w:rPr>
        <w:t xml:space="preserve"> (</w:t>
      </w:r>
      <w:r w:rsidRPr="00722D0B">
        <w:rPr>
          <w:rFonts w:eastAsia="SimSun"/>
          <w:sz w:val="22"/>
          <w:szCs w:val="22"/>
          <w:lang w:val="lv-LV" w:eastAsia="zh-CN"/>
        </w:rPr>
        <w:t>var rasties ne vairāk kā 1 no 1000 lietotājiem</w:t>
      </w:r>
      <w:r w:rsidRPr="00722D0B">
        <w:rPr>
          <w:sz w:val="22"/>
          <w:szCs w:val="22"/>
          <w:lang w:val="lv-LV"/>
        </w:rPr>
        <w:t>):</w:t>
      </w:r>
    </w:p>
    <w:p w:rsidR="00C71676" w:rsidRPr="00722D0B" w:rsidRDefault="00902192" w:rsidP="00C71676">
      <w:pPr>
        <w:rPr>
          <w:sz w:val="22"/>
          <w:szCs w:val="22"/>
          <w:lang w:val="lv-LV"/>
        </w:rPr>
      </w:pPr>
      <w:r w:rsidRPr="00722D0B">
        <w:rPr>
          <w:rFonts w:eastAsia="MS Mincho"/>
          <w:sz w:val="22"/>
          <w:szCs w:val="22"/>
          <w:lang w:val="lv-LV" w:eastAsia="ja-JP"/>
        </w:rPr>
        <w:t>t</w:t>
      </w:r>
      <w:r w:rsidR="00C71676" w:rsidRPr="00722D0B">
        <w:rPr>
          <w:rFonts w:eastAsia="MS Mincho"/>
          <w:sz w:val="22"/>
          <w:szCs w:val="22"/>
          <w:lang w:val="lv-LV" w:eastAsia="ja-JP"/>
        </w:rPr>
        <w:t>rombocītu skaita samazināšanās asinīs, kas palielina asiņošanas risku vai zilumu veidošanās risku (asiņošanas izraisīti mazi violeti-sarkani punktiņi ādā vai citos audos)</w:t>
      </w:r>
      <w:r w:rsidR="00C71676" w:rsidRPr="00722D0B">
        <w:rPr>
          <w:sz w:val="22"/>
          <w:szCs w:val="22"/>
          <w:lang w:val="lv-LV"/>
        </w:rPr>
        <w:t>, augsts kalcija līmenis asinīs, galvassāpes.</w:t>
      </w:r>
    </w:p>
    <w:p w:rsidR="00C71676" w:rsidRPr="00722D0B" w:rsidRDefault="00C71676" w:rsidP="00C71676">
      <w:pPr>
        <w:rPr>
          <w:sz w:val="22"/>
          <w:szCs w:val="22"/>
          <w:lang w:val="lv-LV"/>
        </w:rPr>
      </w:pPr>
    </w:p>
    <w:p w:rsidR="00C71676" w:rsidRPr="00722D0B" w:rsidRDefault="00C71676" w:rsidP="00C71676">
      <w:pPr>
        <w:rPr>
          <w:sz w:val="22"/>
          <w:szCs w:val="22"/>
          <w:lang w:val="lv-LV"/>
        </w:rPr>
      </w:pPr>
      <w:r w:rsidRPr="00722D0B">
        <w:rPr>
          <w:sz w:val="22"/>
          <w:szCs w:val="22"/>
          <w:u w:val="single"/>
          <w:lang w:val="lv-LV"/>
        </w:rPr>
        <w:t>Ļoti retas blakusparādības</w:t>
      </w:r>
      <w:r w:rsidRPr="00722D0B">
        <w:rPr>
          <w:sz w:val="22"/>
          <w:szCs w:val="22"/>
          <w:lang w:val="lv-LV"/>
        </w:rPr>
        <w:t xml:space="preserve"> (</w:t>
      </w:r>
      <w:r w:rsidRPr="00722D0B">
        <w:rPr>
          <w:rFonts w:eastAsia="SimSun"/>
          <w:sz w:val="22"/>
          <w:szCs w:val="22"/>
          <w:lang w:val="lv-LV" w:eastAsia="zh-CN"/>
        </w:rPr>
        <w:t>var rasties ne vairāk kā 1 no 10000 lietotājiem</w:t>
      </w:r>
      <w:r w:rsidRPr="00722D0B">
        <w:rPr>
          <w:sz w:val="22"/>
          <w:szCs w:val="22"/>
          <w:lang w:val="lv-LV"/>
        </w:rPr>
        <w:t>):</w:t>
      </w:r>
    </w:p>
    <w:p w:rsidR="00C71676" w:rsidRPr="00722D0B" w:rsidRDefault="00902192" w:rsidP="00C71676">
      <w:pPr>
        <w:rPr>
          <w:sz w:val="22"/>
          <w:szCs w:val="22"/>
          <w:lang w:val="lv-LV"/>
        </w:rPr>
      </w:pPr>
      <w:r w:rsidRPr="00722D0B">
        <w:rPr>
          <w:rFonts w:eastAsia="MS Mincho"/>
          <w:sz w:val="22"/>
          <w:szCs w:val="22"/>
          <w:lang w:val="lv-LV" w:eastAsia="ja-JP"/>
        </w:rPr>
        <w:t>p</w:t>
      </w:r>
      <w:r w:rsidR="00C71676" w:rsidRPr="00722D0B">
        <w:rPr>
          <w:rFonts w:eastAsia="MS Mincho"/>
          <w:sz w:val="22"/>
          <w:szCs w:val="22"/>
          <w:lang w:val="lv-LV" w:eastAsia="ja-JP"/>
        </w:rPr>
        <w:t>alielināts pH (traucēts skābju</w:t>
      </w:r>
      <w:r w:rsidR="00C71676" w:rsidRPr="00722D0B">
        <w:rPr>
          <w:rFonts w:eastAsia="MS Mincho"/>
          <w:sz w:val="22"/>
          <w:szCs w:val="22"/>
          <w:lang w:val="lv-LV" w:eastAsia="ja-JP"/>
        </w:rPr>
        <w:noBreakHyphen/>
        <w:t>sārmu līdzsvars) zema hlorīdu līmeņa asinīs dēļ</w:t>
      </w:r>
      <w:r w:rsidR="00C71676" w:rsidRPr="00722D0B">
        <w:rPr>
          <w:sz w:val="22"/>
          <w:szCs w:val="22"/>
          <w:lang w:val="lv-LV"/>
        </w:rPr>
        <w:t>.</w:t>
      </w:r>
    </w:p>
    <w:p w:rsidR="00C71676" w:rsidRPr="00722D0B" w:rsidRDefault="00C71676" w:rsidP="00C71676">
      <w:pPr>
        <w:rPr>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sz w:val="22"/>
          <w:szCs w:val="22"/>
          <w:u w:val="single"/>
          <w:lang w:val="lv-LV"/>
        </w:rPr>
        <w:t>Blakusparādības, kuru biežums nav zināms</w:t>
      </w:r>
      <w:r w:rsidR="00965D2B" w:rsidRPr="00722D0B">
        <w:rPr>
          <w:sz w:val="22"/>
          <w:szCs w:val="22"/>
          <w:lang w:val="lv-LV"/>
        </w:rPr>
        <w:t xml:space="preserve"> (biežumu nevar noteikt pēc pieejamiem datiem)</w:t>
      </w:r>
      <w:r w:rsidRPr="00722D0B">
        <w:rPr>
          <w:sz w:val="22"/>
          <w:szCs w:val="22"/>
          <w:lang w:val="lv-LV"/>
        </w:rPr>
        <w:t>:</w:t>
      </w:r>
      <w:r w:rsidRPr="00722D0B">
        <w:rPr>
          <w:sz w:val="22"/>
          <w:szCs w:val="22"/>
          <w:lang w:val="lv-LV"/>
        </w:rPr>
        <w:br/>
        <w:t>siekalu dziedzeru iekaisums</w:t>
      </w:r>
      <w:r w:rsidRPr="00722D0B">
        <w:rPr>
          <w:rFonts w:eastAsia="MS Mincho"/>
          <w:sz w:val="22"/>
          <w:szCs w:val="22"/>
          <w:lang w:val="lv-LV" w:eastAsia="ja-JP"/>
        </w:rPr>
        <w:t xml:space="preserve">, </w:t>
      </w:r>
      <w:r w:rsidR="00C23D5D" w:rsidRPr="00722D0B">
        <w:rPr>
          <w:sz w:val="22"/>
          <w:szCs w:val="22"/>
          <w:lang w:val="lv-LV"/>
        </w:rPr>
        <w:t>ādas un lūpas vēzis (nemelanomas ādas vēzis),</w:t>
      </w:r>
      <w:r w:rsidR="00C23D5D" w:rsidRPr="00722D0B">
        <w:rPr>
          <w:sz w:val="18"/>
          <w:szCs w:val="18"/>
          <w:lang w:val="lv-LV"/>
        </w:rPr>
        <w:t xml:space="preserve"> </w:t>
      </w:r>
      <w:r w:rsidRPr="00722D0B">
        <w:rPr>
          <w:rFonts w:eastAsia="MS Mincho"/>
          <w:sz w:val="22"/>
          <w:szCs w:val="22"/>
          <w:lang w:val="lv-LV" w:eastAsia="ja-JP"/>
        </w:rPr>
        <w:t>asins šūnu skaita samazināšanās</w:t>
      </w:r>
      <w:r w:rsidR="003A1DC5" w:rsidRPr="00722D0B">
        <w:rPr>
          <w:rFonts w:eastAsia="MS Mincho"/>
          <w:sz w:val="22"/>
          <w:szCs w:val="22"/>
          <w:lang w:val="lv-LV" w:eastAsia="ja-JP"/>
        </w:rPr>
        <w:t xml:space="preserve"> </w:t>
      </w:r>
      <w:r w:rsidR="000E44B3" w:rsidRPr="00722D0B">
        <w:rPr>
          <w:rFonts w:eastAsia="MS Mincho"/>
          <w:sz w:val="22"/>
          <w:szCs w:val="22"/>
          <w:lang w:val="lv-LV" w:eastAsia="ja-JP"/>
        </w:rPr>
        <w:t>(</w:t>
      </w:r>
      <w:r w:rsidR="00853306" w:rsidRPr="00722D0B">
        <w:rPr>
          <w:rFonts w:eastAsia="MS Mincho"/>
          <w:sz w:val="22"/>
          <w:szCs w:val="22"/>
          <w:lang w:val="lv-LV" w:eastAsia="ja-JP"/>
        </w:rPr>
        <w:t>vai pat trūkums</w:t>
      </w:r>
      <w:r w:rsidR="000E44B3" w:rsidRPr="00722D0B">
        <w:rPr>
          <w:rFonts w:eastAsia="MS Mincho"/>
          <w:sz w:val="22"/>
          <w:szCs w:val="22"/>
          <w:lang w:val="lv-LV" w:eastAsia="ja-JP"/>
        </w:rPr>
        <w:t>)</w:t>
      </w:r>
      <w:r w:rsidRPr="00722D0B">
        <w:rPr>
          <w:rFonts w:eastAsia="MS Mincho"/>
          <w:sz w:val="22"/>
          <w:szCs w:val="22"/>
          <w:lang w:val="lv-LV" w:eastAsia="ja-JP"/>
        </w:rPr>
        <w:t xml:space="preserve">, tostarp arī asins sarkano un balto šūnu skaita samazināšanās, smagas alerģiskas reakcijas, (piemēram, paaugstinātas jutības, anafilaktiska reakcija), vājāka apetīte vai tās zudums, nemiers, </w:t>
      </w:r>
      <w:r w:rsidR="00E82D1A" w:rsidRPr="00722D0B">
        <w:rPr>
          <w:rFonts w:eastAsia="MS Mincho"/>
          <w:sz w:val="22"/>
          <w:szCs w:val="22"/>
          <w:lang w:val="lv-LV" w:eastAsia="ja-JP"/>
        </w:rPr>
        <w:t>reibonis</w:t>
      </w:r>
      <w:r w:rsidR="003911CA" w:rsidRPr="00722D0B">
        <w:rPr>
          <w:rFonts w:eastAsia="MS Mincho"/>
          <w:sz w:val="22"/>
          <w:szCs w:val="22"/>
          <w:lang w:val="lv-LV" w:eastAsia="ja-JP"/>
        </w:rPr>
        <w:t>,</w:t>
      </w:r>
      <w:r w:rsidRPr="00722D0B">
        <w:rPr>
          <w:rFonts w:eastAsia="MS Mincho"/>
          <w:sz w:val="22"/>
          <w:szCs w:val="22"/>
          <w:lang w:val="lv-LV" w:eastAsia="ja-JP"/>
        </w:rPr>
        <w:t xml:space="preserve"> neskaidra redze vai dzeltens redzes lauka fons</w:t>
      </w:r>
      <w:r w:rsidR="003911CA" w:rsidRPr="00722D0B">
        <w:rPr>
          <w:rFonts w:eastAsia="MS Mincho"/>
          <w:sz w:val="22"/>
          <w:szCs w:val="22"/>
          <w:lang w:val="lv-LV" w:eastAsia="ja-JP"/>
        </w:rPr>
        <w:t>,</w:t>
      </w:r>
      <w:r w:rsidR="004836D0" w:rsidRPr="00722D0B">
        <w:rPr>
          <w:rFonts w:eastAsia="MS Mincho"/>
          <w:sz w:val="22"/>
          <w:szCs w:val="22"/>
          <w:lang w:val="lv-LV" w:eastAsia="ja-JP"/>
        </w:rPr>
        <w:t xml:space="preserve"> redze</w:t>
      </w:r>
      <w:r w:rsidR="00606A57">
        <w:rPr>
          <w:rFonts w:eastAsia="MS Mincho"/>
          <w:sz w:val="22"/>
          <w:szCs w:val="22"/>
          <w:lang w:val="lv-LV" w:eastAsia="ja-JP"/>
        </w:rPr>
        <w:t>s</w:t>
      </w:r>
      <w:r w:rsidR="00606A57" w:rsidRPr="00606A57">
        <w:rPr>
          <w:rFonts w:eastAsia="MS Mincho"/>
          <w:sz w:val="22"/>
          <w:szCs w:val="22"/>
          <w:lang w:val="lv-LV" w:eastAsia="ja-JP"/>
        </w:rPr>
        <w:t xml:space="preserve"> </w:t>
      </w:r>
      <w:r w:rsidR="00606A57" w:rsidRPr="00722D0B">
        <w:rPr>
          <w:rFonts w:eastAsia="MS Mincho"/>
          <w:sz w:val="22"/>
          <w:szCs w:val="22"/>
          <w:lang w:val="lv-LV" w:eastAsia="ja-JP"/>
        </w:rPr>
        <w:t>pasliktinā</w:t>
      </w:r>
      <w:r w:rsidR="00606A57">
        <w:rPr>
          <w:rFonts w:eastAsia="MS Mincho"/>
          <w:sz w:val="22"/>
          <w:szCs w:val="22"/>
          <w:lang w:val="lv-LV" w:eastAsia="ja-JP"/>
        </w:rPr>
        <w:t>šanās</w:t>
      </w:r>
      <w:r w:rsidR="004836D0" w:rsidRPr="00722D0B">
        <w:rPr>
          <w:rFonts w:eastAsia="MS Mincho"/>
          <w:sz w:val="22"/>
          <w:szCs w:val="22"/>
          <w:lang w:val="lv-LV" w:eastAsia="ja-JP"/>
        </w:rPr>
        <w:t xml:space="preserve"> un sāpes acīs (iespējama</w:t>
      </w:r>
      <w:r w:rsidR="009637BD" w:rsidRPr="00722D0B">
        <w:rPr>
          <w:rFonts w:eastAsia="MS Mincho"/>
          <w:sz w:val="22"/>
          <w:szCs w:val="22"/>
          <w:lang w:val="lv-LV" w:eastAsia="ja-JP"/>
        </w:rPr>
        <w:t>s</w:t>
      </w:r>
      <w:r w:rsidR="004836D0" w:rsidRPr="00722D0B">
        <w:rPr>
          <w:rFonts w:eastAsia="MS Mincho"/>
          <w:sz w:val="22"/>
          <w:szCs w:val="22"/>
          <w:lang w:val="lv-LV" w:eastAsia="ja-JP"/>
        </w:rPr>
        <w:t xml:space="preserve"> </w:t>
      </w:r>
      <w:r w:rsidR="00502C39" w:rsidRPr="00722D0B">
        <w:rPr>
          <w:rFonts w:eastAsia="MS Mincho"/>
          <w:sz w:val="22"/>
          <w:szCs w:val="22"/>
          <w:lang w:val="lv-LV" w:eastAsia="ja-JP"/>
        </w:rPr>
        <w:t xml:space="preserve">pazīmes, kas liecina par šķidruma uzkrāšanos acs asinsvadu slānī (dzīslenes izsvīdums), vai </w:t>
      </w:r>
      <w:r w:rsidR="00E43DA2" w:rsidRPr="00722D0B">
        <w:rPr>
          <w:rFonts w:eastAsia="MS Mincho"/>
          <w:sz w:val="22"/>
          <w:szCs w:val="22"/>
          <w:lang w:val="lv-LV" w:eastAsia="ja-JP"/>
        </w:rPr>
        <w:t xml:space="preserve">akūtas miopijas vai </w:t>
      </w:r>
      <w:r w:rsidR="004836D0" w:rsidRPr="00722D0B">
        <w:rPr>
          <w:rFonts w:eastAsia="MS Mincho"/>
          <w:sz w:val="22"/>
          <w:szCs w:val="22"/>
          <w:lang w:val="lv-LV" w:eastAsia="ja-JP"/>
        </w:rPr>
        <w:t>akūta</w:t>
      </w:r>
      <w:r w:rsidR="009637BD" w:rsidRPr="00722D0B">
        <w:rPr>
          <w:rFonts w:eastAsia="MS Mincho"/>
          <w:sz w:val="22"/>
          <w:szCs w:val="22"/>
          <w:lang w:val="lv-LV" w:eastAsia="ja-JP"/>
        </w:rPr>
        <w:t>s</w:t>
      </w:r>
      <w:r w:rsidR="004836D0" w:rsidRPr="00722D0B">
        <w:rPr>
          <w:rFonts w:eastAsia="MS Mincho"/>
          <w:sz w:val="22"/>
          <w:szCs w:val="22"/>
          <w:lang w:val="lv-LV" w:eastAsia="ja-JP"/>
        </w:rPr>
        <w:t xml:space="preserve"> slēgta kakta glaukomas pazīme</w:t>
      </w:r>
      <w:r w:rsidR="009637BD" w:rsidRPr="00722D0B">
        <w:rPr>
          <w:rFonts w:eastAsia="MS Mincho"/>
          <w:sz w:val="22"/>
          <w:szCs w:val="22"/>
          <w:lang w:val="lv-LV" w:eastAsia="ja-JP"/>
        </w:rPr>
        <w:t>s</w:t>
      </w:r>
      <w:r w:rsidR="004836D0" w:rsidRPr="00722D0B">
        <w:rPr>
          <w:rFonts w:eastAsia="MS Mincho"/>
          <w:sz w:val="22"/>
          <w:szCs w:val="22"/>
          <w:lang w:val="lv-LV" w:eastAsia="ja-JP"/>
        </w:rPr>
        <w:t>),</w:t>
      </w:r>
      <w:r w:rsidRPr="00722D0B">
        <w:rPr>
          <w:rFonts w:eastAsia="MS Mincho"/>
          <w:sz w:val="22"/>
          <w:szCs w:val="22"/>
          <w:lang w:val="lv-LV" w:eastAsia="ja-JP"/>
        </w:rPr>
        <w:t xml:space="preserve"> </w:t>
      </w:r>
      <w:r w:rsidR="003911CA" w:rsidRPr="00722D0B">
        <w:rPr>
          <w:rFonts w:eastAsia="MS Mincho"/>
          <w:sz w:val="22"/>
          <w:szCs w:val="22"/>
          <w:lang w:val="lv-LV" w:eastAsia="ja-JP"/>
        </w:rPr>
        <w:t xml:space="preserve">asinsvadu iekaisums (nekrotizējošs vaskulīts), </w:t>
      </w:r>
      <w:r w:rsidRPr="00722D0B">
        <w:rPr>
          <w:rFonts w:eastAsia="MS Mincho"/>
          <w:sz w:val="22"/>
          <w:szCs w:val="22"/>
          <w:lang w:val="lv-LV" w:eastAsia="ja-JP"/>
        </w:rPr>
        <w:t>aizkuņģa dziedzera iekaisums, kuņģa darbības traucējumi</w:t>
      </w:r>
      <w:r w:rsidR="003911CA" w:rsidRPr="00722D0B">
        <w:rPr>
          <w:rFonts w:eastAsia="MS Mincho"/>
          <w:sz w:val="22"/>
          <w:szCs w:val="22"/>
          <w:lang w:val="lv-LV" w:eastAsia="ja-JP"/>
        </w:rPr>
        <w:t>,</w:t>
      </w:r>
      <w:r w:rsidRPr="00722D0B">
        <w:rPr>
          <w:rFonts w:eastAsia="MS Mincho"/>
          <w:sz w:val="22"/>
          <w:szCs w:val="22"/>
          <w:lang w:val="lv-LV" w:eastAsia="ja-JP"/>
        </w:rPr>
        <w:t xml:space="preserve"> dzeltena ādas un/vai acu krāsa (dzelte), </w:t>
      </w:r>
      <w:r w:rsidR="005B3877" w:rsidRPr="00722D0B">
        <w:rPr>
          <w:rFonts w:eastAsia="MS Mincho"/>
          <w:i/>
          <w:sz w:val="22"/>
          <w:szCs w:val="22"/>
          <w:lang w:val="lv-LV" w:eastAsia="ja-JP"/>
        </w:rPr>
        <w:t>lupus</w:t>
      </w:r>
      <w:r w:rsidR="005B3877" w:rsidRPr="00722D0B">
        <w:rPr>
          <w:rFonts w:eastAsia="MS Mincho"/>
          <w:sz w:val="22"/>
          <w:szCs w:val="22"/>
          <w:lang w:val="lv-LV" w:eastAsia="ja-JP"/>
        </w:rPr>
        <w:t xml:space="preserve"> līdzīgs sindroms (stāvoklis, kas atdarina sistēmisko sarkano vilkēdi, kad organisma imūnā sistēma uzbrūk pašam organismam), </w:t>
      </w:r>
      <w:r w:rsidRPr="00722D0B">
        <w:rPr>
          <w:rFonts w:eastAsia="MS Mincho"/>
          <w:sz w:val="22"/>
          <w:szCs w:val="22"/>
          <w:lang w:val="lv-LV" w:eastAsia="ja-JP"/>
        </w:rPr>
        <w:t xml:space="preserve">ādas patoloģijas (piemēram, ādas asinsvadu iekaisums) un pastiprināta jutība pret gaismu, </w:t>
      </w:r>
      <w:r w:rsidR="002C3BB3" w:rsidRPr="00722D0B">
        <w:rPr>
          <w:rFonts w:eastAsia="MS Mincho"/>
          <w:sz w:val="22"/>
          <w:szCs w:val="22"/>
          <w:lang w:val="lv-LV" w:eastAsia="ja-JP"/>
        </w:rPr>
        <w:t>izsitumi, ādas apsārtums, pūšļu veidošanās uz lūpām, acīs vai mutē, ādas lobīšanās, drudzis (daudzformu eritēmas iespējamās pazīmes</w:t>
      </w:r>
      <w:r w:rsidR="00174433" w:rsidRPr="00722D0B">
        <w:rPr>
          <w:rFonts w:eastAsia="MS Mincho"/>
          <w:sz w:val="22"/>
          <w:szCs w:val="22"/>
          <w:lang w:val="lv-LV" w:eastAsia="ja-JP"/>
        </w:rPr>
        <w:t>)</w:t>
      </w:r>
      <w:r w:rsidR="003A1DC5" w:rsidRPr="00722D0B">
        <w:rPr>
          <w:rFonts w:eastAsia="MS Mincho"/>
          <w:sz w:val="22"/>
          <w:szCs w:val="22"/>
          <w:lang w:val="lv-LV" w:eastAsia="ja-JP"/>
        </w:rPr>
        <w:t xml:space="preserve">, </w:t>
      </w:r>
      <w:r w:rsidR="001D2D1F" w:rsidRPr="00722D0B">
        <w:rPr>
          <w:rFonts w:eastAsia="MS Mincho"/>
          <w:sz w:val="22"/>
          <w:szCs w:val="22"/>
          <w:lang w:val="lv-LV" w:eastAsia="ja-JP"/>
        </w:rPr>
        <w:t xml:space="preserve">vājums, </w:t>
      </w:r>
      <w:r w:rsidRPr="00722D0B">
        <w:rPr>
          <w:rFonts w:eastAsia="MS Mincho"/>
          <w:sz w:val="22"/>
          <w:szCs w:val="22"/>
          <w:lang w:val="lv-LV" w:eastAsia="ja-JP"/>
        </w:rPr>
        <w:t xml:space="preserve">nieru iekaisums vai to funkcijas traucējumi, </w:t>
      </w:r>
      <w:r w:rsidR="003911CA" w:rsidRPr="00722D0B">
        <w:rPr>
          <w:rFonts w:eastAsia="MS Mincho"/>
          <w:sz w:val="22"/>
          <w:szCs w:val="22"/>
          <w:lang w:val="lv-LV" w:eastAsia="ja-JP"/>
        </w:rPr>
        <w:t xml:space="preserve">glikoze urīnā (glikozūrija), </w:t>
      </w:r>
      <w:r w:rsidRPr="00722D0B">
        <w:rPr>
          <w:rFonts w:eastAsia="MS Mincho"/>
          <w:sz w:val="22"/>
          <w:szCs w:val="22"/>
          <w:lang w:val="lv-LV" w:eastAsia="ja-JP"/>
        </w:rPr>
        <w:t>drudzis</w:t>
      </w:r>
      <w:r w:rsidR="003911CA" w:rsidRPr="00722D0B">
        <w:rPr>
          <w:rFonts w:eastAsia="MS Mincho"/>
          <w:sz w:val="22"/>
          <w:szCs w:val="22"/>
          <w:lang w:val="lv-LV" w:eastAsia="ja-JP"/>
        </w:rPr>
        <w:t>,</w:t>
      </w:r>
      <w:r w:rsidRPr="00722D0B">
        <w:rPr>
          <w:rFonts w:eastAsia="MS Mincho"/>
          <w:sz w:val="22"/>
          <w:szCs w:val="22"/>
          <w:lang w:val="lv-LV" w:eastAsia="ja-JP"/>
        </w:rPr>
        <w:t xml:space="preserve"> traucēts elektrolītu līdzsvars, augsts holesterīna līmenis asinīs, samazināts asiņu tilpums, </w:t>
      </w:r>
      <w:r w:rsidR="00110979" w:rsidRPr="00722D0B">
        <w:rPr>
          <w:rFonts w:eastAsia="MS Mincho"/>
          <w:sz w:val="22"/>
          <w:szCs w:val="22"/>
          <w:lang w:val="lv-LV" w:eastAsia="ja-JP"/>
        </w:rPr>
        <w:t>paaugstināts glikozes līmenis asinīs, grūti kontrolējams glikozes līmenis asinīs/urīnā cukura diabēta pacientiem</w:t>
      </w:r>
      <w:r w:rsidRPr="00722D0B">
        <w:rPr>
          <w:rFonts w:eastAsia="MS Mincho"/>
          <w:sz w:val="22"/>
          <w:szCs w:val="22"/>
          <w:lang w:val="lv-LV" w:eastAsia="ja-JP"/>
        </w:rPr>
        <w:t xml:space="preserve">, </w:t>
      </w:r>
      <w:r w:rsidR="007B26A9" w:rsidRPr="00722D0B">
        <w:rPr>
          <w:rFonts w:eastAsia="MS Mincho"/>
          <w:sz w:val="22"/>
          <w:szCs w:val="22"/>
          <w:lang w:val="lv-LV" w:eastAsia="ja-JP"/>
        </w:rPr>
        <w:t xml:space="preserve">vai </w:t>
      </w:r>
      <w:r w:rsidRPr="00722D0B">
        <w:rPr>
          <w:rFonts w:eastAsia="MS Mincho"/>
          <w:sz w:val="22"/>
          <w:szCs w:val="22"/>
          <w:lang w:val="lv-LV" w:eastAsia="ja-JP"/>
        </w:rPr>
        <w:t>tauku līmenis asinīs.</w:t>
      </w:r>
    </w:p>
    <w:p w:rsidR="00C86E52" w:rsidRPr="00722D0B" w:rsidRDefault="00C86E52">
      <w:pPr>
        <w:pStyle w:val="Footer"/>
        <w:tabs>
          <w:tab w:val="clear" w:pos="4153"/>
          <w:tab w:val="clear" w:pos="8306"/>
          <w:tab w:val="left" w:pos="540"/>
        </w:tabs>
        <w:rPr>
          <w:color w:val="000000"/>
          <w:sz w:val="22"/>
          <w:szCs w:val="22"/>
          <w:lang w:val="lv-LV"/>
        </w:rPr>
      </w:pPr>
    </w:p>
    <w:p w:rsidR="00DA6182" w:rsidRPr="00722D0B" w:rsidRDefault="00DA6182" w:rsidP="00DA6182">
      <w:pPr>
        <w:numPr>
          <w:ilvl w:val="12"/>
          <w:numId w:val="0"/>
        </w:numPr>
        <w:rPr>
          <w:rFonts w:eastAsia="SimSun"/>
          <w:sz w:val="22"/>
          <w:szCs w:val="22"/>
          <w:lang w:val="lv-LV" w:eastAsia="zh-CN"/>
        </w:rPr>
      </w:pPr>
      <w:r w:rsidRPr="00722D0B">
        <w:rPr>
          <w:rFonts w:eastAsia="SimSun"/>
          <w:b/>
          <w:bCs/>
          <w:sz w:val="22"/>
          <w:szCs w:val="22"/>
          <w:lang w:val="lv-LV" w:eastAsia="zh-CN"/>
        </w:rPr>
        <w:t>Ziņošana par blakusparādībām</w:t>
      </w:r>
    </w:p>
    <w:p w:rsidR="00DA6182" w:rsidRPr="00722D0B" w:rsidRDefault="00DA6182" w:rsidP="00DA6182">
      <w:pPr>
        <w:numPr>
          <w:ilvl w:val="12"/>
          <w:numId w:val="0"/>
        </w:numPr>
        <w:rPr>
          <w:rFonts w:eastAsia="SimSun"/>
          <w:sz w:val="22"/>
          <w:szCs w:val="22"/>
          <w:lang w:val="lv-LV" w:eastAsia="zh-CN"/>
        </w:rPr>
      </w:pPr>
      <w:r w:rsidRPr="00722D0B">
        <w:rPr>
          <w:rFonts w:eastAsia="SimSun"/>
          <w:sz w:val="22"/>
          <w:szCs w:val="22"/>
          <w:lang w:val="lv-LV" w:eastAsia="zh-CN"/>
        </w:rPr>
        <w:t xml:space="preserve">Ja Jums </w:t>
      </w:r>
      <w:r w:rsidR="00A82E32" w:rsidRPr="00722D0B">
        <w:rPr>
          <w:rFonts w:eastAsia="SimSun"/>
          <w:sz w:val="22"/>
          <w:szCs w:val="22"/>
          <w:lang w:val="lv-LV" w:eastAsia="zh-CN"/>
        </w:rPr>
        <w:t>rodas</w:t>
      </w:r>
      <w:r w:rsidRPr="00722D0B">
        <w:rPr>
          <w:rFonts w:eastAsia="SimSun"/>
          <w:sz w:val="22"/>
          <w:szCs w:val="22"/>
          <w:lang w:val="lv-LV" w:eastAsia="zh-CN"/>
        </w:rPr>
        <w:t xml:space="preserve"> jebkādas blakusparādības, konsultējieties ar ārstu </w:t>
      </w:r>
      <w:r w:rsidR="00587D89" w:rsidRPr="00722D0B">
        <w:rPr>
          <w:rFonts w:eastAsia="SimSun"/>
          <w:sz w:val="22"/>
          <w:szCs w:val="22"/>
          <w:lang w:val="lv-LV" w:eastAsia="zh-CN"/>
        </w:rPr>
        <w:t xml:space="preserve">vai </w:t>
      </w:r>
      <w:r w:rsidRPr="00722D0B">
        <w:rPr>
          <w:rFonts w:eastAsia="SimSun"/>
          <w:sz w:val="22"/>
          <w:szCs w:val="22"/>
          <w:lang w:val="lv-LV" w:eastAsia="zh-CN"/>
        </w:rPr>
        <w:t>farmaceitu. Tas attiecas arī uz iespējam</w:t>
      </w:r>
      <w:r w:rsidR="00993055" w:rsidRPr="00722D0B">
        <w:rPr>
          <w:rFonts w:eastAsia="SimSun"/>
          <w:sz w:val="22"/>
          <w:szCs w:val="22"/>
          <w:lang w:val="lv-LV" w:eastAsia="zh-CN"/>
        </w:rPr>
        <w:t>aj</w:t>
      </w:r>
      <w:r w:rsidRPr="00722D0B">
        <w:rPr>
          <w:rFonts w:eastAsia="SimSun"/>
          <w:sz w:val="22"/>
          <w:szCs w:val="22"/>
          <w:lang w:val="lv-LV" w:eastAsia="zh-CN"/>
        </w:rPr>
        <w:t>ām blakusparādībām, kas</w:t>
      </w:r>
      <w:r w:rsidR="00993055" w:rsidRPr="00722D0B">
        <w:rPr>
          <w:rFonts w:eastAsia="SimSun"/>
          <w:sz w:val="22"/>
          <w:szCs w:val="22"/>
          <w:lang w:val="lv-LV" w:eastAsia="zh-CN"/>
        </w:rPr>
        <w:t xml:space="preserve"> nav minētas</w:t>
      </w:r>
      <w:r w:rsidRPr="00722D0B">
        <w:rPr>
          <w:rFonts w:eastAsia="SimSun"/>
          <w:sz w:val="22"/>
          <w:szCs w:val="22"/>
          <w:lang w:val="lv-LV" w:eastAsia="zh-CN"/>
        </w:rPr>
        <w:t xml:space="preserve"> šajā instrukcijā. Jūs varat ziņot par blakusparādībām arī tieši</w:t>
      </w:r>
      <w:r w:rsidR="00A82E32" w:rsidRPr="00722D0B">
        <w:rPr>
          <w:rFonts w:eastAsia="SimSun"/>
          <w:sz w:val="22"/>
          <w:szCs w:val="22"/>
          <w:lang w:val="lv-LV" w:eastAsia="zh-CN"/>
        </w:rPr>
        <w:t xml:space="preserve">, izmantojot </w:t>
      </w:r>
      <w:hyperlink r:id="rId19" w:history="1">
        <w:r w:rsidR="00A82E32" w:rsidRPr="00722D0B">
          <w:rPr>
            <w:snapToGrid w:val="0"/>
            <w:color w:val="0000FF"/>
            <w:sz w:val="22"/>
            <w:szCs w:val="22"/>
            <w:u w:val="single"/>
            <w:shd w:val="pct15" w:color="auto" w:fill="FFFFFF"/>
            <w:lang w:val="lv-LV" w:eastAsia="lv-LV"/>
          </w:rPr>
          <w:t>V pielikumā</w:t>
        </w:r>
      </w:hyperlink>
      <w:r w:rsidR="00A82E32" w:rsidRPr="00722D0B">
        <w:rPr>
          <w:snapToGrid w:val="0"/>
          <w:color w:val="0000FF"/>
          <w:sz w:val="22"/>
          <w:szCs w:val="22"/>
          <w:u w:val="single"/>
          <w:shd w:val="pct15" w:color="auto" w:fill="FFFFFF"/>
          <w:lang w:val="lv-LV" w:eastAsia="lv-LV" w:bidi="or-IN"/>
        </w:rPr>
        <w:t xml:space="preserve"> </w:t>
      </w:r>
      <w:r w:rsidR="00A82E32" w:rsidRPr="00722D0B">
        <w:rPr>
          <w:rFonts w:eastAsia="SimSun"/>
          <w:sz w:val="22"/>
          <w:szCs w:val="22"/>
          <w:shd w:val="pct15" w:color="auto" w:fill="FFFFFF"/>
          <w:lang w:val="lv-LV" w:eastAsia="zh-CN"/>
        </w:rPr>
        <w:t>minēto nacionālās ziņošanas sistēmas kontak</w:t>
      </w:r>
      <w:r w:rsidR="00587D89" w:rsidRPr="00722D0B">
        <w:rPr>
          <w:rFonts w:eastAsia="SimSun"/>
          <w:sz w:val="22"/>
          <w:szCs w:val="22"/>
          <w:shd w:val="pct15" w:color="auto" w:fill="FFFFFF"/>
          <w:lang w:val="lv-LV" w:eastAsia="zh-CN"/>
        </w:rPr>
        <w:t>t</w:t>
      </w:r>
      <w:r w:rsidR="00A82E32" w:rsidRPr="00722D0B">
        <w:rPr>
          <w:rFonts w:eastAsia="SimSun"/>
          <w:sz w:val="22"/>
          <w:szCs w:val="22"/>
          <w:shd w:val="pct15" w:color="auto" w:fill="FFFFFF"/>
          <w:lang w:val="lv-LV" w:eastAsia="zh-CN"/>
        </w:rPr>
        <w:t>informāciju.</w:t>
      </w:r>
      <w:r w:rsidRPr="00722D0B">
        <w:rPr>
          <w:rFonts w:eastAsia="SimSun"/>
          <w:sz w:val="22"/>
          <w:szCs w:val="22"/>
          <w:lang w:val="lv-LV" w:eastAsia="zh-CN"/>
        </w:rPr>
        <w:t xml:space="preserve"> Ziņojot par blakusparādībām, Jūs varat palīdzēt nodrošināt daudz plašāku informāciju par šo zāļu drošumu.</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965D2B" w:rsidP="005B05D3">
      <w:pPr>
        <w:pStyle w:val="Footer"/>
        <w:keepNext/>
        <w:numPr>
          <w:ilvl w:val="0"/>
          <w:numId w:val="39"/>
        </w:numPr>
        <w:tabs>
          <w:tab w:val="clear" w:pos="4153"/>
          <w:tab w:val="clear" w:pos="8306"/>
          <w:tab w:val="left" w:pos="540"/>
        </w:tabs>
        <w:ind w:left="0" w:firstLine="0"/>
        <w:rPr>
          <w:b/>
          <w:bCs/>
          <w:color w:val="000000"/>
          <w:sz w:val="22"/>
          <w:szCs w:val="22"/>
          <w:lang w:val="lv-LV"/>
        </w:rPr>
      </w:pPr>
      <w:r w:rsidRPr="00722D0B">
        <w:rPr>
          <w:b/>
          <w:bCs/>
          <w:color w:val="000000"/>
          <w:sz w:val="22"/>
          <w:szCs w:val="22"/>
          <w:lang w:val="lv-LV"/>
        </w:rPr>
        <w:t>Kā uzglabāt MicardisPlus</w:t>
      </w:r>
    </w:p>
    <w:p w:rsidR="00C86E52" w:rsidRPr="00722D0B" w:rsidRDefault="00C86E52" w:rsidP="005B05D3">
      <w:pPr>
        <w:pStyle w:val="Footer"/>
        <w:keepNext/>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Uzglabāt bērniem </w:t>
      </w:r>
      <w:r w:rsidR="00965D2B" w:rsidRPr="00722D0B">
        <w:rPr>
          <w:color w:val="000000"/>
          <w:sz w:val="22"/>
          <w:szCs w:val="22"/>
          <w:lang w:val="lv-LV"/>
        </w:rPr>
        <w:t xml:space="preserve">neredzamā un </w:t>
      </w:r>
      <w:r w:rsidRPr="00722D0B">
        <w:rPr>
          <w:color w:val="000000"/>
          <w:sz w:val="22"/>
          <w:szCs w:val="22"/>
          <w:lang w:val="lv-LV"/>
        </w:rPr>
        <w:t>nepieejamā vietā.</w:t>
      </w: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 xml:space="preserve">Nelietot </w:t>
      </w:r>
      <w:r w:rsidR="00965D2B" w:rsidRPr="00722D0B">
        <w:rPr>
          <w:color w:val="000000"/>
          <w:sz w:val="22"/>
          <w:szCs w:val="22"/>
          <w:lang w:val="lv-LV"/>
        </w:rPr>
        <w:t xml:space="preserve">šīs zāles </w:t>
      </w:r>
      <w:r w:rsidRPr="00722D0B">
        <w:rPr>
          <w:color w:val="000000"/>
          <w:sz w:val="22"/>
          <w:szCs w:val="22"/>
          <w:lang w:val="lv-LV"/>
        </w:rPr>
        <w:t xml:space="preserve">pēc derīguma termiņa beigām, kas norādīts uz </w:t>
      </w:r>
      <w:r w:rsidR="00CD4DB9" w:rsidRPr="00722D0B">
        <w:rPr>
          <w:color w:val="000000"/>
          <w:sz w:val="22"/>
          <w:szCs w:val="22"/>
          <w:lang w:val="lv-LV"/>
        </w:rPr>
        <w:t xml:space="preserve">kastītes </w:t>
      </w:r>
      <w:r w:rsidRPr="00722D0B">
        <w:rPr>
          <w:color w:val="000000"/>
          <w:sz w:val="22"/>
          <w:szCs w:val="22"/>
          <w:lang w:val="lv-LV"/>
        </w:rPr>
        <w:t>pēc “</w:t>
      </w:r>
      <w:r w:rsidR="00312D2E" w:rsidRPr="00722D0B">
        <w:rPr>
          <w:color w:val="000000"/>
          <w:sz w:val="22"/>
          <w:szCs w:val="22"/>
          <w:lang w:val="lv-LV"/>
        </w:rPr>
        <w:t>EXP</w:t>
      </w:r>
      <w:r w:rsidRPr="00722D0B">
        <w:rPr>
          <w:color w:val="000000"/>
          <w:sz w:val="22"/>
          <w:szCs w:val="22"/>
          <w:lang w:val="lv-LV"/>
        </w:rPr>
        <w:t>”. Derīguma termiņš attiecas uz norādītā mēneša pēdējo dienu.</w:t>
      </w:r>
    </w:p>
    <w:p w:rsidR="00C86E52" w:rsidRPr="00722D0B" w:rsidRDefault="00C86E52">
      <w:pPr>
        <w:pStyle w:val="Footer"/>
        <w:tabs>
          <w:tab w:val="clear" w:pos="4153"/>
          <w:tab w:val="clear" w:pos="8306"/>
          <w:tab w:val="left" w:pos="540"/>
        </w:tabs>
        <w:rPr>
          <w:color w:val="000000"/>
          <w:sz w:val="22"/>
          <w:szCs w:val="22"/>
          <w:lang w:val="lv-LV"/>
        </w:rPr>
      </w:pPr>
    </w:p>
    <w:p w:rsidR="00CD1A0E" w:rsidRPr="00722D0B" w:rsidRDefault="000B59C9" w:rsidP="00CD1A0E">
      <w:pPr>
        <w:ind w:right="-2"/>
        <w:rPr>
          <w:sz w:val="22"/>
          <w:szCs w:val="22"/>
          <w:lang w:val="lv-LV"/>
        </w:rPr>
      </w:pPr>
      <w:r w:rsidRPr="00722D0B">
        <w:rPr>
          <w:color w:val="000000"/>
          <w:sz w:val="22"/>
          <w:szCs w:val="22"/>
          <w:lang w:val="lv-LV"/>
        </w:rPr>
        <w:t>Šīm zālēm nav nepieciešama īpaša uzglabāšanas temperatūra</w:t>
      </w:r>
      <w:r w:rsidR="00C86E52" w:rsidRPr="00722D0B">
        <w:rPr>
          <w:color w:val="000000"/>
          <w:sz w:val="22"/>
          <w:szCs w:val="22"/>
          <w:lang w:val="lv-LV"/>
        </w:rPr>
        <w:t>. Jums savas zāles ir jāuzglabā oriģināliepakojumā, lai tabletes sargātu no mitruma.</w:t>
      </w:r>
      <w:r w:rsidR="00CD1A0E" w:rsidRPr="00722D0B">
        <w:rPr>
          <w:lang w:val="lv-LV"/>
        </w:rPr>
        <w:t xml:space="preserve"> </w:t>
      </w:r>
      <w:r w:rsidR="00CD1A0E" w:rsidRPr="00722D0B">
        <w:rPr>
          <w:sz w:val="22"/>
          <w:szCs w:val="22"/>
          <w:lang w:val="lv-LV"/>
        </w:rPr>
        <w:t xml:space="preserve">Izņemiet MicardisPlus tableti no blistera </w:t>
      </w:r>
      <w:r w:rsidR="00A051FC" w:rsidRPr="00722D0B">
        <w:rPr>
          <w:sz w:val="22"/>
          <w:szCs w:val="22"/>
          <w:lang w:val="lv-LV"/>
        </w:rPr>
        <w:t>vienīgi tieši</w:t>
      </w:r>
      <w:r w:rsidR="00CD1A0E" w:rsidRPr="00722D0B">
        <w:rPr>
          <w:sz w:val="22"/>
          <w:szCs w:val="22"/>
          <w:lang w:val="lv-LV"/>
        </w:rPr>
        <w:t xml:space="preserve"> pirms lietošanas.</w:t>
      </w:r>
    </w:p>
    <w:p w:rsidR="00C86E52" w:rsidRPr="00722D0B" w:rsidRDefault="00C86E52">
      <w:pPr>
        <w:pStyle w:val="Footer"/>
        <w:tabs>
          <w:tab w:val="clear" w:pos="4153"/>
          <w:tab w:val="clear" w:pos="8306"/>
          <w:tab w:val="left" w:pos="540"/>
        </w:tabs>
        <w:rPr>
          <w:color w:val="000000"/>
          <w:sz w:val="22"/>
          <w:szCs w:val="22"/>
          <w:lang w:val="lv-LV"/>
        </w:rPr>
      </w:pPr>
    </w:p>
    <w:p w:rsidR="00C86E52" w:rsidRPr="00722D0B" w:rsidRDefault="00C86E52">
      <w:pPr>
        <w:pStyle w:val="Footer"/>
        <w:tabs>
          <w:tab w:val="clear" w:pos="4153"/>
          <w:tab w:val="clear" w:pos="8306"/>
          <w:tab w:val="left" w:pos="540"/>
        </w:tabs>
        <w:rPr>
          <w:color w:val="000000"/>
          <w:sz w:val="22"/>
          <w:szCs w:val="22"/>
          <w:lang w:val="lv-LV"/>
        </w:rPr>
      </w:pPr>
      <w:r w:rsidRPr="00722D0B">
        <w:rPr>
          <w:color w:val="000000"/>
          <w:sz w:val="22"/>
          <w:szCs w:val="22"/>
          <w:lang w:val="lv-LV"/>
        </w:rPr>
        <w:t>Reizēm blistera ārējā kārtiņa starp blistera ligzdiņām atdalās no iekšējā slāņa. Šādā gadījumā nekādi pasākumi nav nepieciešami.</w:t>
      </w:r>
    </w:p>
    <w:p w:rsidR="00C86E52" w:rsidRPr="00722D0B" w:rsidRDefault="00C86E52">
      <w:pPr>
        <w:tabs>
          <w:tab w:val="left" w:pos="540"/>
        </w:tabs>
        <w:rPr>
          <w:color w:val="000000"/>
          <w:sz w:val="22"/>
          <w:szCs w:val="22"/>
          <w:lang w:val="lv-LV"/>
        </w:rPr>
      </w:pPr>
    </w:p>
    <w:p w:rsidR="00C86E52" w:rsidRPr="00722D0B" w:rsidRDefault="003A6D68">
      <w:pPr>
        <w:tabs>
          <w:tab w:val="left" w:pos="540"/>
        </w:tabs>
        <w:rPr>
          <w:color w:val="000000"/>
          <w:sz w:val="22"/>
          <w:szCs w:val="22"/>
          <w:lang w:val="lv-LV"/>
        </w:rPr>
      </w:pPr>
      <w:r w:rsidRPr="00722D0B">
        <w:rPr>
          <w:color w:val="000000"/>
          <w:sz w:val="22"/>
          <w:szCs w:val="22"/>
          <w:lang w:val="lv-LV"/>
        </w:rPr>
        <w:t>Neizmetiet zāles kanalizācijā</w:t>
      </w:r>
      <w:r w:rsidRPr="00722D0B" w:rsidDel="003A6D68">
        <w:rPr>
          <w:color w:val="000000"/>
          <w:sz w:val="22"/>
          <w:szCs w:val="22"/>
          <w:lang w:val="lv-LV"/>
        </w:rPr>
        <w:t xml:space="preserve"> </w:t>
      </w:r>
      <w:r w:rsidRPr="00722D0B">
        <w:rPr>
          <w:color w:val="000000"/>
          <w:sz w:val="22"/>
          <w:szCs w:val="22"/>
          <w:lang w:val="lv-LV"/>
        </w:rPr>
        <w:t>vai sadzīves atkritumos. Vaicājiet farmaceitam, kā izmest zāles, kuras vairs nelietoj</w:t>
      </w:r>
      <w:r w:rsidR="00D35C55" w:rsidRPr="00722D0B">
        <w:rPr>
          <w:color w:val="000000"/>
          <w:sz w:val="22"/>
          <w:szCs w:val="22"/>
          <w:lang w:val="lv-LV"/>
        </w:rPr>
        <w:t>a</w:t>
      </w:r>
      <w:r w:rsidRPr="00722D0B">
        <w:rPr>
          <w:color w:val="000000"/>
          <w:sz w:val="22"/>
          <w:szCs w:val="22"/>
          <w:lang w:val="lv-LV"/>
        </w:rPr>
        <w:t xml:space="preserve">t. </w:t>
      </w:r>
      <w:r w:rsidR="00C86E52" w:rsidRPr="00722D0B">
        <w:rPr>
          <w:color w:val="000000"/>
          <w:sz w:val="22"/>
          <w:szCs w:val="22"/>
          <w:lang w:val="lv-LV"/>
        </w:rPr>
        <w:t>Šie pasākumi palīdzēs aizsargāt apkārtējo vidi.</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p>
    <w:p w:rsidR="00C86E52" w:rsidRPr="00722D0B" w:rsidRDefault="00965D2B" w:rsidP="00BB52E2">
      <w:pPr>
        <w:keepNext/>
        <w:numPr>
          <w:ilvl w:val="0"/>
          <w:numId w:val="39"/>
        </w:numPr>
        <w:tabs>
          <w:tab w:val="left" w:pos="540"/>
        </w:tabs>
        <w:ind w:left="0" w:firstLine="0"/>
        <w:rPr>
          <w:b/>
          <w:color w:val="000000"/>
          <w:sz w:val="22"/>
          <w:szCs w:val="22"/>
          <w:lang w:val="lv-LV"/>
        </w:rPr>
      </w:pPr>
      <w:r w:rsidRPr="00722D0B">
        <w:rPr>
          <w:b/>
          <w:color w:val="000000"/>
          <w:sz w:val="22"/>
          <w:szCs w:val="22"/>
          <w:lang w:val="lv-LV"/>
        </w:rPr>
        <w:t>Iepakojuma saturs un cita informācija</w:t>
      </w:r>
    </w:p>
    <w:p w:rsidR="00C86E52" w:rsidRPr="00722D0B" w:rsidRDefault="00C86E52" w:rsidP="00BB52E2">
      <w:pPr>
        <w:keepNext/>
        <w:tabs>
          <w:tab w:val="left" w:pos="540"/>
        </w:tabs>
        <w:rPr>
          <w:color w:val="000000"/>
          <w:sz w:val="22"/>
          <w:szCs w:val="22"/>
          <w:lang w:val="lv-LV"/>
        </w:rPr>
      </w:pPr>
    </w:p>
    <w:p w:rsidR="00C86E52" w:rsidRPr="00722D0B" w:rsidRDefault="00C86E52" w:rsidP="00BB52E2">
      <w:pPr>
        <w:keepNext/>
        <w:tabs>
          <w:tab w:val="left" w:pos="540"/>
        </w:tabs>
        <w:rPr>
          <w:b/>
          <w:color w:val="000000"/>
          <w:sz w:val="22"/>
          <w:szCs w:val="22"/>
          <w:lang w:val="lv-LV"/>
        </w:rPr>
      </w:pPr>
      <w:r w:rsidRPr="00722D0B">
        <w:rPr>
          <w:b/>
          <w:color w:val="000000"/>
          <w:sz w:val="22"/>
          <w:szCs w:val="22"/>
          <w:lang w:val="lv-LV"/>
        </w:rPr>
        <w:t>Ko MicardisPlus satur</w:t>
      </w:r>
    </w:p>
    <w:p w:rsidR="00C86E52" w:rsidRPr="00722D0B" w:rsidRDefault="00C86E52" w:rsidP="005B05D3">
      <w:pPr>
        <w:keepNext/>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Aktīvās vielas ir telmisartāns un hidrohlortiazīds. Viena tablete satur 80 mg telmisartāna un 25 mg hidrohlortiazīda.</w:t>
      </w:r>
    </w:p>
    <w:p w:rsidR="00C86E52" w:rsidRPr="00722D0B" w:rsidRDefault="00F06EB3">
      <w:pPr>
        <w:tabs>
          <w:tab w:val="left" w:pos="540"/>
        </w:tabs>
        <w:rPr>
          <w:color w:val="000000"/>
          <w:sz w:val="22"/>
          <w:szCs w:val="22"/>
          <w:lang w:val="lv-LV"/>
        </w:rPr>
      </w:pPr>
      <w:r w:rsidRPr="00722D0B">
        <w:rPr>
          <w:color w:val="000000"/>
          <w:sz w:val="22"/>
          <w:szCs w:val="22"/>
          <w:lang w:val="lv-LV"/>
        </w:rPr>
        <w:t xml:space="preserve">Citas </w:t>
      </w:r>
      <w:r w:rsidR="00C86E52" w:rsidRPr="00722D0B">
        <w:rPr>
          <w:color w:val="000000"/>
          <w:sz w:val="22"/>
          <w:szCs w:val="22"/>
          <w:lang w:val="lv-LV"/>
        </w:rPr>
        <w:t xml:space="preserve">sastāvdaļas ir laktozes monohidrāts, magnija stearāts, kukurūzas ciete, meglumīns, mikrokristāliskā celuloze, povidons, dzeltenais dzelzs oksīds (E 172), nātrija hidroksīds, nātrija cietes glikolāts (A tipa) un </w:t>
      </w:r>
      <w:r w:rsidR="00D12063" w:rsidRPr="00722D0B">
        <w:rPr>
          <w:color w:val="000000"/>
          <w:sz w:val="22"/>
          <w:szCs w:val="22"/>
          <w:lang w:val="lv-LV"/>
        </w:rPr>
        <w:t>sorbīts</w:t>
      </w:r>
      <w:r w:rsidR="00C86E52" w:rsidRPr="00722D0B">
        <w:rPr>
          <w:color w:val="000000"/>
          <w:sz w:val="22"/>
          <w:szCs w:val="22"/>
          <w:lang w:val="lv-LV"/>
        </w:rPr>
        <w:t xml:space="preserve"> (E 420).</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b/>
          <w:color w:val="000000"/>
          <w:sz w:val="22"/>
          <w:szCs w:val="22"/>
          <w:lang w:val="lv-LV"/>
        </w:rPr>
      </w:pPr>
      <w:r w:rsidRPr="00722D0B">
        <w:rPr>
          <w:b/>
          <w:color w:val="000000"/>
          <w:sz w:val="22"/>
          <w:szCs w:val="22"/>
          <w:lang w:val="lv-LV"/>
        </w:rPr>
        <w:t>MicardisPlus ārējais izskats un iepakojums</w:t>
      </w:r>
    </w:p>
    <w:p w:rsidR="00742FB2" w:rsidRPr="00722D0B" w:rsidRDefault="00742FB2">
      <w:pPr>
        <w:tabs>
          <w:tab w:val="left" w:pos="540"/>
        </w:tabs>
        <w:rPr>
          <w:b/>
          <w:color w:val="000000"/>
          <w:sz w:val="22"/>
          <w:szCs w:val="22"/>
          <w:lang w:val="lv-LV"/>
        </w:rPr>
      </w:pPr>
    </w:p>
    <w:p w:rsidR="00C86E52" w:rsidRPr="00722D0B" w:rsidRDefault="00C86E52">
      <w:pPr>
        <w:tabs>
          <w:tab w:val="left" w:pos="540"/>
        </w:tabs>
        <w:rPr>
          <w:color w:val="000000"/>
          <w:sz w:val="22"/>
          <w:szCs w:val="22"/>
          <w:lang w:val="lv-LV"/>
        </w:rPr>
      </w:pPr>
      <w:r w:rsidRPr="00722D0B">
        <w:rPr>
          <w:sz w:val="22"/>
          <w:szCs w:val="22"/>
          <w:lang w:val="lv-LV"/>
        </w:rPr>
        <w:t>MicardisPlus 80 mg/25 mg tabletes</w:t>
      </w:r>
      <w:r w:rsidRPr="00722D0B">
        <w:rPr>
          <w:color w:val="000000"/>
          <w:sz w:val="22"/>
          <w:szCs w:val="22"/>
          <w:lang w:val="lv-LV"/>
        </w:rPr>
        <w:t xml:space="preserve"> ir dzelteni baltas</w:t>
      </w:r>
      <w:r w:rsidR="000C6432" w:rsidRPr="00722D0B">
        <w:rPr>
          <w:color w:val="000000"/>
          <w:sz w:val="22"/>
          <w:szCs w:val="22"/>
          <w:lang w:val="lv-LV"/>
        </w:rPr>
        <w:t>,</w:t>
      </w:r>
      <w:r w:rsidRPr="00722D0B">
        <w:rPr>
          <w:color w:val="000000"/>
          <w:sz w:val="22"/>
          <w:szCs w:val="22"/>
          <w:lang w:val="lv-LV"/>
        </w:rPr>
        <w:t xml:space="preserve"> </w:t>
      </w:r>
      <w:r w:rsidR="00A2737C" w:rsidRPr="00722D0B">
        <w:rPr>
          <w:color w:val="000000"/>
          <w:sz w:val="22"/>
          <w:szCs w:val="22"/>
          <w:lang w:val="lv-LV"/>
        </w:rPr>
        <w:t>iegarenas</w:t>
      </w:r>
      <w:r w:rsidRPr="00722D0B">
        <w:rPr>
          <w:color w:val="000000"/>
          <w:sz w:val="22"/>
          <w:szCs w:val="22"/>
          <w:lang w:val="lv-LV"/>
        </w:rPr>
        <w:t xml:space="preserve"> divslāņainas tabletes ar iegravētu uzņēmuma logo un kodu </w:t>
      </w:r>
      <w:r w:rsidRPr="00722D0B">
        <w:rPr>
          <w:sz w:val="22"/>
          <w:szCs w:val="22"/>
          <w:lang w:val="lv-LV"/>
        </w:rPr>
        <w:t>'</w:t>
      </w:r>
      <w:r w:rsidRPr="00722D0B">
        <w:rPr>
          <w:color w:val="000000"/>
          <w:sz w:val="22"/>
          <w:szCs w:val="22"/>
          <w:lang w:val="lv-LV"/>
        </w:rPr>
        <w:t>H9</w:t>
      </w:r>
      <w:r w:rsidRPr="00722D0B">
        <w:rPr>
          <w:sz w:val="22"/>
          <w:szCs w:val="22"/>
          <w:lang w:val="lv-LV"/>
        </w:rPr>
        <w:t>'</w:t>
      </w:r>
      <w:r w:rsidRPr="00722D0B">
        <w:rPr>
          <w:color w:val="000000"/>
          <w:sz w:val="22"/>
          <w:szCs w:val="22"/>
          <w:lang w:val="lv-LV"/>
        </w:rPr>
        <w:t>.</w:t>
      </w:r>
    </w:p>
    <w:p w:rsidR="00C11780" w:rsidRPr="00722D0B" w:rsidRDefault="00C86E52" w:rsidP="00C11780">
      <w:pPr>
        <w:tabs>
          <w:tab w:val="left" w:pos="540"/>
        </w:tabs>
        <w:rPr>
          <w:color w:val="000000"/>
          <w:sz w:val="22"/>
          <w:szCs w:val="22"/>
          <w:lang w:val="lv-LV"/>
        </w:rPr>
      </w:pPr>
      <w:r w:rsidRPr="00722D0B">
        <w:rPr>
          <w:color w:val="000000"/>
          <w:sz w:val="22"/>
          <w:szCs w:val="22"/>
          <w:lang w:val="lv-LV"/>
        </w:rPr>
        <w:t>MicardisPlus ir pieejams blisteros pa 14, 28, 56</w:t>
      </w:r>
      <w:r w:rsidR="009A7EDC" w:rsidRPr="00722D0B">
        <w:rPr>
          <w:color w:val="000000"/>
          <w:sz w:val="22"/>
          <w:szCs w:val="22"/>
          <w:lang w:val="lv-LV"/>
        </w:rPr>
        <w:t xml:space="preserve"> </w:t>
      </w:r>
      <w:r w:rsidRPr="00722D0B">
        <w:rPr>
          <w:color w:val="000000"/>
          <w:sz w:val="22"/>
          <w:szCs w:val="22"/>
          <w:lang w:val="lv-LV"/>
        </w:rPr>
        <w:t xml:space="preserve">vai 98 tabletēm </w:t>
      </w:r>
      <w:r w:rsidR="00C11780" w:rsidRPr="00722D0B">
        <w:rPr>
          <w:color w:val="000000"/>
          <w:sz w:val="22"/>
          <w:szCs w:val="22"/>
          <w:lang w:val="lv-LV"/>
        </w:rPr>
        <w:t>vai blisteros pa vienai devai (iepakojumā ir 28 x 1, 30 x 1 vai 90 x 1 tablete).</w:t>
      </w:r>
    </w:p>
    <w:p w:rsidR="00C86E52" w:rsidRPr="00722D0B" w:rsidRDefault="00C86E52">
      <w:pPr>
        <w:tabs>
          <w:tab w:val="left" w:pos="540"/>
        </w:tabs>
        <w:rPr>
          <w:color w:val="000000"/>
          <w:sz w:val="22"/>
          <w:szCs w:val="22"/>
          <w:lang w:val="lv-LV"/>
        </w:rPr>
      </w:pPr>
    </w:p>
    <w:p w:rsidR="00C86E52" w:rsidRPr="00722D0B" w:rsidRDefault="00C86E52">
      <w:pPr>
        <w:tabs>
          <w:tab w:val="left" w:pos="540"/>
        </w:tabs>
        <w:rPr>
          <w:color w:val="000000"/>
          <w:sz w:val="22"/>
          <w:szCs w:val="22"/>
          <w:lang w:val="lv-LV"/>
        </w:rPr>
      </w:pPr>
      <w:r w:rsidRPr="00722D0B">
        <w:rPr>
          <w:color w:val="000000"/>
          <w:sz w:val="22"/>
          <w:szCs w:val="22"/>
          <w:lang w:val="lv-LV"/>
        </w:rPr>
        <w:t>Visi iepakojuma lielumi Jūsu valstī var nebūt pieejami.</w:t>
      </w:r>
    </w:p>
    <w:p w:rsidR="00C86E52" w:rsidRPr="00722D0B" w:rsidRDefault="00C86E52" w:rsidP="0028694A">
      <w:pPr>
        <w:rPr>
          <w:sz w:val="22"/>
          <w:szCs w:val="22"/>
          <w:lang w:val="lv-LV"/>
        </w:rPr>
      </w:pPr>
    </w:p>
    <w:tbl>
      <w:tblPr>
        <w:tblW w:w="0" w:type="auto"/>
        <w:tblLook w:val="0000" w:firstRow="0" w:lastRow="0" w:firstColumn="0" w:lastColumn="0" w:noHBand="0" w:noVBand="0"/>
      </w:tblPr>
      <w:tblGrid>
        <w:gridCol w:w="4643"/>
        <w:gridCol w:w="4643"/>
      </w:tblGrid>
      <w:tr w:rsidR="00C86E52" w:rsidRPr="00722D0B" w:rsidTr="00601724">
        <w:tblPrEx>
          <w:tblCellMar>
            <w:top w:w="0" w:type="dxa"/>
            <w:bottom w:w="0" w:type="dxa"/>
          </w:tblCellMar>
        </w:tblPrEx>
        <w:tc>
          <w:tcPr>
            <w:tcW w:w="4643" w:type="dxa"/>
          </w:tcPr>
          <w:p w:rsidR="00C86E52" w:rsidRPr="00722D0B" w:rsidRDefault="00C86E52" w:rsidP="0028694A">
            <w:pPr>
              <w:rPr>
                <w:b/>
                <w:sz w:val="22"/>
                <w:szCs w:val="22"/>
                <w:lang w:val="lv-LV"/>
              </w:rPr>
            </w:pPr>
            <w:r w:rsidRPr="00722D0B">
              <w:rPr>
                <w:b/>
                <w:sz w:val="22"/>
                <w:szCs w:val="22"/>
                <w:lang w:val="lv-LV"/>
              </w:rPr>
              <w:t>Reģistrācijas apliecības īpašnieks</w:t>
            </w:r>
          </w:p>
          <w:p w:rsidR="00C86E52" w:rsidRPr="00722D0B" w:rsidRDefault="00C86E52" w:rsidP="0028694A">
            <w:pPr>
              <w:rPr>
                <w:sz w:val="22"/>
                <w:szCs w:val="22"/>
                <w:lang w:val="lv-LV"/>
              </w:rPr>
            </w:pPr>
            <w:r w:rsidRPr="00722D0B">
              <w:rPr>
                <w:sz w:val="22"/>
                <w:szCs w:val="22"/>
                <w:lang w:val="lv-LV"/>
              </w:rPr>
              <w:t>Boehringer Ingelheim International GmbH</w:t>
            </w:r>
          </w:p>
          <w:p w:rsidR="00C86E52" w:rsidRPr="00722D0B" w:rsidRDefault="00C86E52" w:rsidP="0028694A">
            <w:pPr>
              <w:rPr>
                <w:sz w:val="22"/>
                <w:szCs w:val="22"/>
                <w:lang w:val="lv-LV"/>
              </w:rPr>
            </w:pPr>
            <w:r w:rsidRPr="00722D0B">
              <w:rPr>
                <w:sz w:val="22"/>
                <w:szCs w:val="22"/>
                <w:lang w:val="lv-LV"/>
              </w:rPr>
              <w:t>Binger Str. 173</w:t>
            </w:r>
          </w:p>
          <w:p w:rsidR="00C86E52" w:rsidRPr="00722D0B" w:rsidRDefault="00C86E52" w:rsidP="0028694A">
            <w:pPr>
              <w:rPr>
                <w:sz w:val="22"/>
                <w:szCs w:val="22"/>
                <w:lang w:val="lv-LV"/>
              </w:rPr>
            </w:pPr>
            <w:r w:rsidRPr="00722D0B">
              <w:rPr>
                <w:sz w:val="22"/>
                <w:szCs w:val="22"/>
                <w:lang w:val="lv-LV"/>
              </w:rPr>
              <w:t>D-55216 Ingelheim am Rhein</w:t>
            </w:r>
          </w:p>
          <w:p w:rsidR="00C86E52" w:rsidRPr="00722D0B" w:rsidRDefault="00C86E52" w:rsidP="0028694A">
            <w:pPr>
              <w:rPr>
                <w:sz w:val="22"/>
                <w:szCs w:val="22"/>
                <w:lang w:val="lv-LV"/>
              </w:rPr>
            </w:pPr>
            <w:r w:rsidRPr="00722D0B">
              <w:rPr>
                <w:sz w:val="22"/>
                <w:szCs w:val="22"/>
                <w:lang w:val="lv-LV"/>
              </w:rPr>
              <w:t>Vācija</w:t>
            </w:r>
          </w:p>
        </w:tc>
        <w:tc>
          <w:tcPr>
            <w:tcW w:w="4643" w:type="dxa"/>
          </w:tcPr>
          <w:p w:rsidR="00C86E52" w:rsidRPr="00722D0B" w:rsidRDefault="00C86E52" w:rsidP="0028694A">
            <w:pPr>
              <w:rPr>
                <w:b/>
                <w:sz w:val="22"/>
                <w:szCs w:val="22"/>
                <w:lang w:val="lv-LV"/>
              </w:rPr>
            </w:pPr>
            <w:r w:rsidRPr="00722D0B">
              <w:rPr>
                <w:b/>
                <w:sz w:val="22"/>
                <w:szCs w:val="22"/>
                <w:lang w:val="lv-LV"/>
              </w:rPr>
              <w:t>Ražotājs</w:t>
            </w:r>
          </w:p>
          <w:p w:rsidR="00C86E52" w:rsidRPr="00722D0B" w:rsidRDefault="00C86E52" w:rsidP="0028694A">
            <w:pPr>
              <w:rPr>
                <w:sz w:val="22"/>
                <w:szCs w:val="22"/>
                <w:lang w:val="lv-LV"/>
              </w:rPr>
            </w:pPr>
            <w:r w:rsidRPr="00722D0B">
              <w:rPr>
                <w:sz w:val="22"/>
                <w:szCs w:val="22"/>
                <w:lang w:val="lv-LV"/>
              </w:rPr>
              <w:t>Boehringer Ingelheim Pharma GmbH &amp; Co. KG</w:t>
            </w:r>
          </w:p>
          <w:p w:rsidR="00C86E52" w:rsidRPr="00722D0B" w:rsidRDefault="00C86E52" w:rsidP="0028694A">
            <w:pPr>
              <w:rPr>
                <w:sz w:val="22"/>
                <w:szCs w:val="22"/>
                <w:lang w:val="lv-LV"/>
              </w:rPr>
            </w:pPr>
            <w:r w:rsidRPr="00722D0B">
              <w:rPr>
                <w:sz w:val="22"/>
                <w:szCs w:val="22"/>
                <w:lang w:val="lv-LV"/>
              </w:rPr>
              <w:t>Binger Str. 173</w:t>
            </w:r>
          </w:p>
          <w:p w:rsidR="00C86E52" w:rsidRPr="00722D0B" w:rsidRDefault="00C86E52" w:rsidP="0028694A">
            <w:pPr>
              <w:rPr>
                <w:sz w:val="22"/>
                <w:szCs w:val="22"/>
                <w:lang w:val="lv-LV"/>
              </w:rPr>
            </w:pPr>
            <w:r w:rsidRPr="00722D0B">
              <w:rPr>
                <w:sz w:val="22"/>
                <w:szCs w:val="22"/>
                <w:lang w:val="lv-LV"/>
              </w:rPr>
              <w:t>D-55216 Ingelheim am Rhein</w:t>
            </w:r>
          </w:p>
          <w:p w:rsidR="00C86E52" w:rsidRPr="00722D0B" w:rsidRDefault="00C86E52" w:rsidP="0028694A">
            <w:pPr>
              <w:rPr>
                <w:sz w:val="22"/>
                <w:szCs w:val="22"/>
                <w:lang w:val="lv-LV"/>
              </w:rPr>
            </w:pPr>
            <w:r w:rsidRPr="00722D0B">
              <w:rPr>
                <w:sz w:val="22"/>
                <w:szCs w:val="22"/>
                <w:lang w:val="lv-LV"/>
              </w:rPr>
              <w:t>Vācija</w:t>
            </w:r>
          </w:p>
          <w:p w:rsidR="00601724" w:rsidRPr="00722D0B" w:rsidRDefault="00601724" w:rsidP="0028694A">
            <w:pPr>
              <w:rPr>
                <w:sz w:val="22"/>
                <w:szCs w:val="22"/>
                <w:lang w:val="lv-LV"/>
              </w:rPr>
            </w:pPr>
          </w:p>
          <w:p w:rsidR="00601724" w:rsidRPr="00722D0B" w:rsidRDefault="00601724" w:rsidP="00601724">
            <w:pPr>
              <w:rPr>
                <w:sz w:val="22"/>
                <w:szCs w:val="22"/>
                <w:lang w:val="lv-LV"/>
              </w:rPr>
            </w:pPr>
            <w:r w:rsidRPr="00722D0B">
              <w:rPr>
                <w:sz w:val="22"/>
                <w:szCs w:val="22"/>
                <w:lang w:val="lv-LV"/>
              </w:rPr>
              <w:t>un</w:t>
            </w:r>
          </w:p>
          <w:p w:rsidR="00601724" w:rsidRPr="00722D0B" w:rsidRDefault="00601724" w:rsidP="00601724">
            <w:pPr>
              <w:rPr>
                <w:sz w:val="22"/>
                <w:szCs w:val="22"/>
                <w:lang w:val="lv-LV"/>
              </w:rPr>
            </w:pP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Boehringer Ingelheim Ellas A.E.</w:t>
            </w: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5th km Paiania-Markopoulo</w:t>
            </w: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Koropi Attiki, 19400</w:t>
            </w:r>
          </w:p>
          <w:p w:rsidR="00601724" w:rsidRPr="00722D0B" w:rsidRDefault="00601724" w:rsidP="00601724">
            <w:pPr>
              <w:numPr>
                <w:ilvl w:val="12"/>
                <w:numId w:val="0"/>
              </w:numPr>
              <w:rPr>
                <w:color w:val="000000"/>
                <w:sz w:val="22"/>
                <w:szCs w:val="22"/>
                <w:lang w:val="lv-LV"/>
              </w:rPr>
            </w:pPr>
            <w:r w:rsidRPr="00722D0B">
              <w:rPr>
                <w:color w:val="000000"/>
                <w:sz w:val="22"/>
                <w:szCs w:val="22"/>
                <w:lang w:val="lv-LV"/>
              </w:rPr>
              <w:t>Grieķija</w:t>
            </w:r>
          </w:p>
          <w:p w:rsidR="00B57E2F" w:rsidRPr="00722D0B" w:rsidRDefault="00B57E2F" w:rsidP="0028694A">
            <w:pPr>
              <w:rPr>
                <w:sz w:val="22"/>
                <w:szCs w:val="22"/>
                <w:lang w:val="lv-LV"/>
              </w:rPr>
            </w:pPr>
          </w:p>
          <w:p w:rsidR="00FB182B" w:rsidRPr="00722D0B" w:rsidRDefault="00FB182B" w:rsidP="00FB182B">
            <w:pPr>
              <w:numPr>
                <w:ilvl w:val="12"/>
                <w:numId w:val="0"/>
              </w:numPr>
              <w:rPr>
                <w:sz w:val="22"/>
                <w:szCs w:val="22"/>
                <w:lang w:val="lv-LV"/>
              </w:rPr>
            </w:pPr>
            <w:r w:rsidRPr="00722D0B">
              <w:rPr>
                <w:sz w:val="22"/>
                <w:szCs w:val="22"/>
                <w:lang w:val="lv-LV"/>
              </w:rPr>
              <w:t>un</w:t>
            </w:r>
          </w:p>
          <w:p w:rsidR="00FB182B" w:rsidRPr="00722D0B" w:rsidRDefault="00FB182B" w:rsidP="00FB182B">
            <w:pPr>
              <w:numPr>
                <w:ilvl w:val="12"/>
                <w:numId w:val="0"/>
              </w:numPr>
              <w:rPr>
                <w:sz w:val="22"/>
                <w:szCs w:val="22"/>
                <w:lang w:val="lv-LV"/>
              </w:rPr>
            </w:pPr>
          </w:p>
          <w:p w:rsidR="00FB182B" w:rsidRPr="00722D0B" w:rsidRDefault="00FB182B" w:rsidP="00FB182B">
            <w:pPr>
              <w:numPr>
                <w:ilvl w:val="12"/>
                <w:numId w:val="0"/>
              </w:numPr>
              <w:rPr>
                <w:sz w:val="22"/>
                <w:szCs w:val="22"/>
                <w:lang w:val="lv-LV"/>
              </w:rPr>
            </w:pPr>
            <w:r w:rsidRPr="00722D0B">
              <w:rPr>
                <w:sz w:val="22"/>
                <w:szCs w:val="22"/>
                <w:lang w:val="lv-LV"/>
              </w:rPr>
              <w:t>Rottendorf Pharma GmbH</w:t>
            </w:r>
          </w:p>
          <w:p w:rsidR="00FB182B" w:rsidRPr="00722D0B" w:rsidRDefault="00FB182B" w:rsidP="00FB182B">
            <w:pPr>
              <w:numPr>
                <w:ilvl w:val="12"/>
                <w:numId w:val="0"/>
              </w:numPr>
              <w:rPr>
                <w:sz w:val="22"/>
                <w:szCs w:val="22"/>
                <w:lang w:val="lv-LV"/>
              </w:rPr>
            </w:pPr>
            <w:r w:rsidRPr="00722D0B">
              <w:rPr>
                <w:sz w:val="22"/>
                <w:szCs w:val="22"/>
                <w:lang w:val="lv-LV"/>
              </w:rPr>
              <w:t>Ostenfelder Straße 51 - 61</w:t>
            </w:r>
          </w:p>
          <w:p w:rsidR="00FB182B" w:rsidRPr="00722D0B" w:rsidRDefault="00FB182B" w:rsidP="00FB182B">
            <w:pPr>
              <w:numPr>
                <w:ilvl w:val="12"/>
                <w:numId w:val="0"/>
              </w:numPr>
              <w:rPr>
                <w:sz w:val="22"/>
                <w:szCs w:val="22"/>
                <w:lang w:val="lv-LV"/>
              </w:rPr>
            </w:pPr>
            <w:r w:rsidRPr="00722D0B">
              <w:rPr>
                <w:sz w:val="22"/>
                <w:szCs w:val="22"/>
                <w:lang w:val="lv-LV"/>
              </w:rPr>
              <w:t>D-59320 Ennigerloh</w:t>
            </w:r>
          </w:p>
          <w:p w:rsidR="00B57E2F" w:rsidRPr="00722D0B" w:rsidRDefault="00FB182B" w:rsidP="00FB182B">
            <w:pPr>
              <w:numPr>
                <w:ilvl w:val="12"/>
                <w:numId w:val="0"/>
              </w:numPr>
              <w:rPr>
                <w:sz w:val="22"/>
                <w:szCs w:val="22"/>
                <w:lang w:val="lv-LV"/>
              </w:rPr>
            </w:pPr>
            <w:r w:rsidRPr="00722D0B">
              <w:rPr>
                <w:sz w:val="22"/>
                <w:szCs w:val="22"/>
                <w:lang w:val="lv-LV"/>
              </w:rPr>
              <w:t>Vācija</w:t>
            </w:r>
          </w:p>
        </w:tc>
      </w:tr>
    </w:tbl>
    <w:p w:rsidR="00C86E52" w:rsidRPr="00722D0B" w:rsidRDefault="00C86E52">
      <w:pPr>
        <w:tabs>
          <w:tab w:val="left" w:pos="540"/>
        </w:tabs>
        <w:rPr>
          <w:b/>
          <w:color w:val="000000"/>
          <w:sz w:val="22"/>
          <w:szCs w:val="22"/>
          <w:lang w:val="lv-LV"/>
        </w:rPr>
      </w:pPr>
    </w:p>
    <w:p w:rsidR="00C86E52" w:rsidRPr="00722D0B" w:rsidRDefault="00337B0C">
      <w:pPr>
        <w:tabs>
          <w:tab w:val="left" w:pos="540"/>
        </w:tabs>
        <w:rPr>
          <w:color w:val="000000"/>
          <w:sz w:val="22"/>
          <w:szCs w:val="22"/>
          <w:lang w:val="lv-LV"/>
        </w:rPr>
      </w:pPr>
      <w:r w:rsidRPr="00722D0B">
        <w:rPr>
          <w:color w:val="000000"/>
          <w:sz w:val="22"/>
          <w:szCs w:val="22"/>
          <w:lang w:val="lv-LV"/>
        </w:rPr>
        <w:br w:type="page"/>
      </w:r>
      <w:r w:rsidR="00C86E52" w:rsidRPr="00722D0B">
        <w:rPr>
          <w:color w:val="000000"/>
          <w:sz w:val="22"/>
          <w:szCs w:val="22"/>
          <w:lang w:val="lv-LV"/>
        </w:rPr>
        <w:t xml:space="preserve">Lai </w:t>
      </w:r>
      <w:r w:rsidR="00F43916" w:rsidRPr="00722D0B">
        <w:rPr>
          <w:color w:val="000000"/>
          <w:sz w:val="22"/>
          <w:szCs w:val="22"/>
          <w:lang w:val="lv-LV"/>
        </w:rPr>
        <w:t xml:space="preserve">saņemtu </w:t>
      </w:r>
      <w:r w:rsidR="00C86E52" w:rsidRPr="00722D0B">
        <w:rPr>
          <w:color w:val="000000"/>
          <w:sz w:val="22"/>
          <w:szCs w:val="22"/>
          <w:lang w:val="lv-LV"/>
        </w:rPr>
        <w:t xml:space="preserve">papildu informāciju par šīm zālēm, lūdzam </w:t>
      </w:r>
      <w:r w:rsidR="0063583B" w:rsidRPr="00722D0B">
        <w:rPr>
          <w:color w:val="000000"/>
          <w:sz w:val="22"/>
          <w:szCs w:val="22"/>
          <w:lang w:val="lv-LV"/>
        </w:rPr>
        <w:t xml:space="preserve">sazināties </w:t>
      </w:r>
      <w:r w:rsidR="00C86E52" w:rsidRPr="00722D0B">
        <w:rPr>
          <w:color w:val="000000"/>
          <w:sz w:val="22"/>
          <w:szCs w:val="22"/>
          <w:lang w:val="lv-LV"/>
        </w:rPr>
        <w:t xml:space="preserve">ar </w:t>
      </w:r>
      <w:r w:rsidR="0063583B" w:rsidRPr="00722D0B">
        <w:rPr>
          <w:color w:val="000000"/>
          <w:sz w:val="22"/>
          <w:szCs w:val="22"/>
          <w:lang w:val="lv-LV"/>
        </w:rPr>
        <w:t>r</w:t>
      </w:r>
      <w:r w:rsidR="00C86E52" w:rsidRPr="00722D0B">
        <w:rPr>
          <w:color w:val="000000"/>
          <w:sz w:val="22"/>
          <w:szCs w:val="22"/>
          <w:lang w:val="lv-LV"/>
        </w:rPr>
        <w:t>eģistrācijas apliecības īpašnieka vietējo pārstāvniecību</w:t>
      </w:r>
      <w:r w:rsidR="000D6E8C" w:rsidRPr="00722D0B">
        <w:rPr>
          <w:color w:val="000000"/>
          <w:sz w:val="22"/>
          <w:szCs w:val="22"/>
          <w:lang w:val="lv-LV"/>
        </w:rPr>
        <w:t>:</w:t>
      </w:r>
    </w:p>
    <w:p w:rsidR="00C86E52" w:rsidRPr="00722D0B" w:rsidRDefault="00C86E52">
      <w:pPr>
        <w:rPr>
          <w:color w:val="000000"/>
          <w:sz w:val="22"/>
          <w:szCs w:val="22"/>
          <w:lang w:val="lv-LV"/>
        </w:rPr>
      </w:pPr>
    </w:p>
    <w:tbl>
      <w:tblPr>
        <w:tblW w:w="9356" w:type="dxa"/>
        <w:tblInd w:w="-34" w:type="dxa"/>
        <w:tblLayout w:type="fixed"/>
        <w:tblLook w:val="0000" w:firstRow="0" w:lastRow="0" w:firstColumn="0" w:lastColumn="0" w:noHBand="0" w:noVBand="0"/>
      </w:tblPr>
      <w:tblGrid>
        <w:gridCol w:w="34"/>
        <w:gridCol w:w="4644"/>
        <w:gridCol w:w="4678"/>
      </w:tblGrid>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België/Belgique/Belgien</w:t>
            </w:r>
          </w:p>
          <w:p w:rsidR="00C742A3" w:rsidRPr="00722D0B" w:rsidRDefault="00C742A3" w:rsidP="000E473E">
            <w:pPr>
              <w:ind w:right="34"/>
              <w:rPr>
                <w:sz w:val="22"/>
                <w:szCs w:val="22"/>
                <w:lang w:val="lv-LV"/>
              </w:rPr>
            </w:pPr>
            <w:r w:rsidRPr="00722D0B">
              <w:rPr>
                <w:rFonts w:eastAsia="MS Mincho"/>
                <w:sz w:val="22"/>
                <w:szCs w:val="22"/>
                <w:lang w:val="lv-LV" w:eastAsia="ja-JP"/>
              </w:rPr>
              <w:t>SCS Boehringer Ingelheim Comm.V</w:t>
            </w:r>
            <w:r w:rsidRPr="00722D0B">
              <w:rPr>
                <w:sz w:val="22"/>
                <w:szCs w:val="22"/>
                <w:lang w:val="lv-LV" w:eastAsia="ja-JP"/>
              </w:rPr>
              <w:t xml:space="preserve"> </w:t>
            </w:r>
            <w:r w:rsidRPr="00722D0B">
              <w:rPr>
                <w:sz w:val="22"/>
                <w:szCs w:val="22"/>
                <w:lang w:val="lv-LV" w:eastAsia="ja-JP"/>
              </w:rPr>
              <w:br/>
              <w:t>Tél/Tel: +32 2 773 33 11</w:t>
            </w:r>
          </w:p>
        </w:tc>
        <w:tc>
          <w:tcPr>
            <w:tcW w:w="4678" w:type="dxa"/>
          </w:tcPr>
          <w:p w:rsidR="00C742A3" w:rsidRPr="00722D0B" w:rsidRDefault="00C742A3" w:rsidP="000E473E">
            <w:pPr>
              <w:rPr>
                <w:sz w:val="22"/>
                <w:szCs w:val="22"/>
                <w:lang w:val="lv-LV"/>
              </w:rPr>
            </w:pPr>
            <w:r w:rsidRPr="00722D0B">
              <w:rPr>
                <w:b/>
                <w:bCs/>
                <w:sz w:val="22"/>
                <w:szCs w:val="22"/>
                <w:lang w:val="lv-LV"/>
              </w:rPr>
              <w:t>Lietuva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Lietuvos filialas</w:t>
            </w:r>
          </w:p>
          <w:p w:rsidR="00C742A3" w:rsidRPr="00722D0B" w:rsidRDefault="00C742A3" w:rsidP="000E473E">
            <w:pPr>
              <w:rPr>
                <w:sz w:val="22"/>
                <w:szCs w:val="22"/>
                <w:lang w:val="lv-LV"/>
              </w:rPr>
            </w:pPr>
            <w:r w:rsidRPr="00722D0B">
              <w:rPr>
                <w:sz w:val="22"/>
                <w:szCs w:val="22"/>
                <w:lang w:val="lv-LV" w:eastAsia="ja-JP"/>
              </w:rPr>
              <w:t>Tel.: +370 37 473922</w:t>
            </w:r>
          </w:p>
          <w:p w:rsidR="00C742A3" w:rsidRPr="00722D0B" w:rsidRDefault="00C742A3" w:rsidP="000E473E">
            <w:pPr>
              <w:autoSpaceDE w:val="0"/>
              <w:autoSpaceDN w:val="0"/>
              <w:adjustRightInd w:val="0"/>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autoSpaceDE w:val="0"/>
              <w:autoSpaceDN w:val="0"/>
              <w:adjustRightInd w:val="0"/>
              <w:rPr>
                <w:b/>
                <w:bCs/>
                <w:sz w:val="22"/>
                <w:szCs w:val="22"/>
                <w:lang w:val="lv-LV"/>
              </w:rPr>
            </w:pPr>
            <w:r w:rsidRPr="00722D0B">
              <w:rPr>
                <w:b/>
                <w:bCs/>
                <w:sz w:val="22"/>
                <w:szCs w:val="22"/>
                <w:lang w:val="lv-LV"/>
              </w:rPr>
              <w:t>България</w:t>
            </w:r>
          </w:p>
          <w:p w:rsidR="00C742A3" w:rsidRPr="00722D0B" w:rsidRDefault="00C742A3" w:rsidP="000E473E">
            <w:pPr>
              <w:rPr>
                <w:sz w:val="22"/>
                <w:szCs w:val="22"/>
                <w:lang w:val="lv-LV"/>
              </w:rPr>
            </w:pPr>
            <w:r w:rsidRPr="00722D0B">
              <w:rPr>
                <w:rFonts w:eastAsia="MS Mincho"/>
                <w:sz w:val="22"/>
                <w:szCs w:val="22"/>
                <w:lang w:val="lv-LV" w:eastAsia="ja-JP"/>
              </w:rPr>
              <w:t>Бьорингер Ингелхайм РЦВ ГмбХ и Ко. КГ - клон България</w:t>
            </w:r>
          </w:p>
          <w:p w:rsidR="00C742A3" w:rsidRPr="00722D0B" w:rsidRDefault="00C742A3" w:rsidP="000E473E">
            <w:pPr>
              <w:autoSpaceDE w:val="0"/>
              <w:autoSpaceDN w:val="0"/>
              <w:adjustRightInd w:val="0"/>
              <w:rPr>
                <w:sz w:val="22"/>
                <w:szCs w:val="22"/>
                <w:lang w:val="lv-LV"/>
              </w:rPr>
            </w:pPr>
            <w:r w:rsidRPr="00722D0B">
              <w:rPr>
                <w:rFonts w:eastAsia="MS Mincho"/>
                <w:sz w:val="22"/>
                <w:szCs w:val="22"/>
                <w:lang w:val="lv-LV" w:eastAsia="ja-JP"/>
              </w:rPr>
              <w:t>Тел: +359 2 958 79 98</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rPr>
                <w:sz w:val="22"/>
                <w:szCs w:val="22"/>
                <w:lang w:val="lv-LV"/>
              </w:rPr>
            </w:pPr>
            <w:r w:rsidRPr="00722D0B">
              <w:rPr>
                <w:b/>
                <w:sz w:val="22"/>
                <w:szCs w:val="22"/>
                <w:lang w:val="lv-LV"/>
              </w:rPr>
              <w:t>Luxembourg/Luxemburg</w:t>
            </w:r>
          </w:p>
          <w:p w:rsidR="00C742A3" w:rsidRPr="00722D0B" w:rsidRDefault="00C742A3" w:rsidP="000E473E">
            <w:pPr>
              <w:rPr>
                <w:sz w:val="22"/>
                <w:szCs w:val="22"/>
                <w:lang w:val="lv-LV" w:eastAsia="ja-JP"/>
              </w:rPr>
            </w:pPr>
            <w:r w:rsidRPr="00722D0B">
              <w:rPr>
                <w:rFonts w:eastAsia="MS Mincho"/>
                <w:sz w:val="22"/>
                <w:szCs w:val="22"/>
                <w:lang w:val="lv-LV" w:eastAsia="ja-JP"/>
              </w:rPr>
              <w:t>SCS Boehringer Ingelheim Comm.V</w:t>
            </w:r>
            <w:r w:rsidRPr="00722D0B">
              <w:rPr>
                <w:sz w:val="22"/>
                <w:szCs w:val="22"/>
                <w:lang w:val="lv-LV" w:eastAsia="ja-JP"/>
              </w:rPr>
              <w:t xml:space="preserve"> </w:t>
            </w:r>
            <w:r w:rsidRPr="00722D0B">
              <w:rPr>
                <w:sz w:val="22"/>
                <w:szCs w:val="22"/>
                <w:lang w:val="lv-LV" w:eastAsia="ja-JP"/>
              </w:rPr>
              <w:br/>
              <w:t>Tél/Tel: +32 2 773 33 11</w:t>
            </w:r>
          </w:p>
          <w:p w:rsidR="00C742A3" w:rsidRPr="00722D0B" w:rsidRDefault="00C742A3" w:rsidP="000E473E">
            <w:pPr>
              <w:tabs>
                <w:tab w:val="left" w:pos="-720"/>
              </w:tabs>
              <w:suppressAutoHyphens/>
              <w:rPr>
                <w:sz w:val="22"/>
                <w:szCs w:val="22"/>
                <w:lang w:val="lv-LV"/>
              </w:rPr>
            </w:pPr>
          </w:p>
        </w:tc>
      </w:tr>
      <w:tr w:rsidR="00C742A3" w:rsidRPr="00722D0B" w:rsidTr="000E473E">
        <w:trPr>
          <w:gridBefore w:val="1"/>
          <w:wBefore w:w="34" w:type="dxa"/>
          <w:trHeight w:val="1031"/>
        </w:trPr>
        <w:tc>
          <w:tcPr>
            <w:tcW w:w="4644" w:type="dxa"/>
          </w:tcPr>
          <w:p w:rsidR="00C742A3" w:rsidRPr="00722D0B" w:rsidRDefault="00C742A3" w:rsidP="000E473E">
            <w:pPr>
              <w:tabs>
                <w:tab w:val="left" w:pos="-720"/>
              </w:tabs>
              <w:suppressAutoHyphens/>
              <w:rPr>
                <w:sz w:val="22"/>
                <w:szCs w:val="22"/>
                <w:lang w:val="lv-LV"/>
              </w:rPr>
            </w:pPr>
            <w:r w:rsidRPr="00722D0B">
              <w:rPr>
                <w:b/>
                <w:sz w:val="22"/>
                <w:szCs w:val="22"/>
                <w:lang w:val="lv-LV"/>
              </w:rPr>
              <w:t>Česká republika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spol. s r.o.</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+420 234 655 111</w:t>
            </w:r>
          </w:p>
        </w:tc>
        <w:tc>
          <w:tcPr>
            <w:tcW w:w="4678" w:type="dxa"/>
          </w:tcPr>
          <w:p w:rsidR="00C742A3" w:rsidRPr="00722D0B" w:rsidRDefault="00C742A3" w:rsidP="000E473E">
            <w:pPr>
              <w:spacing w:line="260" w:lineRule="atLeast"/>
              <w:rPr>
                <w:b/>
                <w:sz w:val="22"/>
                <w:szCs w:val="22"/>
                <w:lang w:val="lv-LV"/>
              </w:rPr>
            </w:pPr>
            <w:r w:rsidRPr="00722D0B">
              <w:rPr>
                <w:b/>
                <w:sz w:val="22"/>
                <w:szCs w:val="22"/>
                <w:lang w:val="lv-LV"/>
              </w:rPr>
              <w:t>Magyarország</w:t>
            </w:r>
          </w:p>
          <w:p w:rsidR="00C742A3" w:rsidRPr="00722D0B" w:rsidRDefault="00C742A3" w:rsidP="000E473E">
            <w:pPr>
              <w:tabs>
                <w:tab w:val="left" w:pos="-720"/>
              </w:tabs>
              <w:suppressAutoHyphens/>
              <w:rPr>
                <w:sz w:val="22"/>
                <w:szCs w:val="22"/>
                <w:lang w:val="lv-LV" w:eastAsia="de-DE"/>
              </w:rPr>
            </w:pPr>
            <w:r w:rsidRPr="00722D0B">
              <w:rPr>
                <w:sz w:val="22"/>
                <w:szCs w:val="22"/>
                <w:lang w:val="lv-LV" w:eastAsia="de-DE"/>
              </w:rPr>
              <w:t xml:space="preserve">Boehringer Ingelheim RCV GmbH &amp; Co KG </w:t>
            </w:r>
          </w:p>
          <w:p w:rsidR="00C742A3" w:rsidRPr="00722D0B" w:rsidRDefault="00C742A3" w:rsidP="000E473E">
            <w:pPr>
              <w:rPr>
                <w:b/>
                <w:sz w:val="22"/>
                <w:szCs w:val="22"/>
                <w:lang w:val="lv-LV"/>
              </w:rPr>
            </w:pPr>
            <w:r w:rsidRPr="00722D0B">
              <w:rPr>
                <w:sz w:val="22"/>
                <w:szCs w:val="22"/>
                <w:lang w:val="lv-LV" w:eastAsia="de-DE"/>
              </w:rPr>
              <w:t>Magyarországi Fióktelepe</w:t>
            </w:r>
            <w:r w:rsidRPr="00722D0B">
              <w:rPr>
                <w:sz w:val="22"/>
                <w:szCs w:val="22"/>
                <w:lang w:val="lv-LV" w:eastAsia="de-DE"/>
              </w:rPr>
              <w:br/>
              <w:t>Tel.: +36 1 299 8900</w:t>
            </w:r>
          </w:p>
          <w:p w:rsidR="00C742A3" w:rsidRPr="00722D0B" w:rsidRDefault="00C742A3" w:rsidP="000E473E">
            <w:pPr>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Danmark</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Danmark A/S</w:t>
            </w:r>
          </w:p>
          <w:p w:rsidR="00C742A3" w:rsidRPr="00722D0B" w:rsidRDefault="00C742A3" w:rsidP="00F7517C">
            <w:pPr>
              <w:tabs>
                <w:tab w:val="left" w:pos="-720"/>
              </w:tabs>
              <w:suppressAutoHyphens/>
              <w:rPr>
                <w:sz w:val="22"/>
                <w:szCs w:val="22"/>
                <w:lang w:val="lv-LV"/>
              </w:rPr>
            </w:pPr>
            <w:r w:rsidRPr="00722D0B">
              <w:rPr>
                <w:sz w:val="22"/>
                <w:szCs w:val="22"/>
                <w:lang w:val="lv-LV" w:eastAsia="ja-JP"/>
              </w:rPr>
              <w:t xml:space="preserve">Tlf: +45 39 15 88 </w:t>
            </w:r>
            <w:r w:rsidR="00F7517C" w:rsidRPr="00722D0B">
              <w:rPr>
                <w:sz w:val="22"/>
                <w:szCs w:val="22"/>
                <w:lang w:val="lv-LV" w:eastAsia="ja-JP"/>
              </w:rPr>
              <w:t>88</w:t>
            </w:r>
          </w:p>
        </w:tc>
        <w:tc>
          <w:tcPr>
            <w:tcW w:w="4678" w:type="dxa"/>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Malta</w:t>
            </w:r>
          </w:p>
          <w:p w:rsidR="007205BB" w:rsidRPr="00722D0B" w:rsidRDefault="007205BB" w:rsidP="007205BB">
            <w:pPr>
              <w:rPr>
                <w:sz w:val="22"/>
                <w:szCs w:val="22"/>
                <w:lang w:val="lv-LV" w:eastAsia="ja-JP"/>
              </w:rPr>
            </w:pPr>
            <w:r w:rsidRPr="00722D0B">
              <w:rPr>
                <w:sz w:val="22"/>
                <w:szCs w:val="22"/>
                <w:lang w:val="lv-LV" w:eastAsia="ja-JP"/>
              </w:rPr>
              <w:t>Boehringer Ingelheim Ireland Ltd.</w:t>
            </w:r>
          </w:p>
          <w:p w:rsidR="00C742A3" w:rsidRPr="00722D0B" w:rsidRDefault="007205BB" w:rsidP="000E473E">
            <w:pPr>
              <w:rPr>
                <w:sz w:val="22"/>
                <w:szCs w:val="22"/>
                <w:lang w:val="lv-LV" w:eastAsia="ja-JP"/>
              </w:rPr>
            </w:pPr>
            <w:r w:rsidRPr="00722D0B">
              <w:rPr>
                <w:sz w:val="22"/>
                <w:szCs w:val="22"/>
                <w:lang w:val="lv-LV" w:eastAsia="ja-JP"/>
              </w:rPr>
              <w:t>Tel: +353 1 295 9620</w:t>
            </w:r>
          </w:p>
          <w:p w:rsidR="00C742A3" w:rsidRPr="00722D0B" w:rsidRDefault="00C742A3" w:rsidP="000E473E">
            <w:pPr>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Deutschland</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Pharma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+49 (0) 800 / 77 90 900</w:t>
            </w:r>
          </w:p>
        </w:tc>
        <w:tc>
          <w:tcPr>
            <w:tcW w:w="4678" w:type="dxa"/>
          </w:tcPr>
          <w:p w:rsidR="00C742A3" w:rsidRPr="00722D0B" w:rsidRDefault="00C742A3" w:rsidP="000E473E">
            <w:pPr>
              <w:suppressAutoHyphens/>
              <w:rPr>
                <w:sz w:val="22"/>
                <w:szCs w:val="22"/>
                <w:lang w:val="lv-LV"/>
              </w:rPr>
            </w:pPr>
            <w:r w:rsidRPr="00722D0B">
              <w:rPr>
                <w:b/>
                <w:sz w:val="22"/>
                <w:szCs w:val="22"/>
                <w:lang w:val="lv-LV"/>
              </w:rPr>
              <w:t>Nederland</w:t>
            </w:r>
          </w:p>
          <w:p w:rsidR="00C742A3" w:rsidRPr="00722D0B" w:rsidRDefault="00C742A3" w:rsidP="000E473E">
            <w:pPr>
              <w:rPr>
                <w:sz w:val="22"/>
                <w:szCs w:val="22"/>
                <w:lang w:val="lv-LV" w:eastAsia="ja-JP"/>
              </w:rPr>
            </w:pPr>
            <w:r w:rsidRPr="00722D0B">
              <w:rPr>
                <w:sz w:val="22"/>
                <w:szCs w:val="22"/>
                <w:lang w:val="lv-LV" w:eastAsia="ja-JP"/>
              </w:rPr>
              <w:t>Boehringer Ingelheim b.v.</w:t>
            </w:r>
          </w:p>
          <w:p w:rsidR="00C742A3" w:rsidRPr="00722D0B" w:rsidRDefault="00C742A3" w:rsidP="000E473E">
            <w:pPr>
              <w:rPr>
                <w:sz w:val="22"/>
                <w:szCs w:val="22"/>
                <w:lang w:val="lv-LV" w:eastAsia="ja-JP"/>
              </w:rPr>
            </w:pPr>
            <w:r w:rsidRPr="00722D0B">
              <w:rPr>
                <w:sz w:val="22"/>
                <w:szCs w:val="22"/>
                <w:lang w:val="lv-LV" w:eastAsia="ja-JP"/>
              </w:rPr>
              <w:t>Tel: +31  (0) 800 22 55 889</w:t>
            </w:r>
          </w:p>
          <w:p w:rsidR="00C742A3" w:rsidRPr="00722D0B" w:rsidRDefault="00C742A3" w:rsidP="000E473E">
            <w:pPr>
              <w:tabs>
                <w:tab w:val="left" w:pos="-720"/>
              </w:tabs>
              <w:suppressAutoHyphens/>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tabs>
                <w:tab w:val="left" w:pos="-720"/>
              </w:tabs>
              <w:suppressAutoHyphens/>
              <w:rPr>
                <w:b/>
                <w:bCs/>
                <w:sz w:val="22"/>
                <w:szCs w:val="22"/>
                <w:lang w:val="lv-LV"/>
              </w:rPr>
            </w:pPr>
            <w:r w:rsidRPr="00722D0B">
              <w:rPr>
                <w:b/>
                <w:bCs/>
                <w:sz w:val="22"/>
                <w:szCs w:val="22"/>
                <w:lang w:val="lv-LV"/>
              </w:rPr>
              <w:t>Eesti</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tabs>
                <w:tab w:val="left" w:pos="-720"/>
              </w:tabs>
              <w:suppressAutoHyphens/>
              <w:rPr>
                <w:sz w:val="22"/>
                <w:szCs w:val="22"/>
                <w:lang w:val="lv-LV" w:eastAsia="de-DE"/>
              </w:rPr>
            </w:pPr>
            <w:r w:rsidRPr="00722D0B">
              <w:rPr>
                <w:sz w:val="22"/>
                <w:szCs w:val="22"/>
                <w:lang w:val="lv-LV" w:eastAsia="de-DE"/>
              </w:rPr>
              <w:t>Eesti Filiaal</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+372 612 8000</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rPr>
                <w:sz w:val="22"/>
                <w:szCs w:val="22"/>
                <w:lang w:val="lv-LV"/>
              </w:rPr>
            </w:pPr>
            <w:r w:rsidRPr="00722D0B">
              <w:rPr>
                <w:b/>
                <w:sz w:val="22"/>
                <w:szCs w:val="22"/>
                <w:lang w:val="lv-LV"/>
              </w:rPr>
              <w:t>Norge</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Norway KS</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Tlf: +47 66 76 13 00</w:t>
            </w:r>
          </w:p>
          <w:p w:rsidR="00C742A3" w:rsidRPr="00722D0B" w:rsidRDefault="00C742A3" w:rsidP="000E473E">
            <w:pPr>
              <w:rPr>
                <w:sz w:val="22"/>
                <w:szCs w:val="22"/>
                <w:lang w:val="lv-LV"/>
              </w:rPr>
            </w:pPr>
          </w:p>
        </w:tc>
      </w:tr>
      <w:tr w:rsidR="00C742A3" w:rsidRPr="00722D0B" w:rsidTr="000E473E">
        <w:trPr>
          <w:gridBefore w:val="1"/>
          <w:wBefore w:w="34" w:type="dxa"/>
        </w:trPr>
        <w:tc>
          <w:tcPr>
            <w:tcW w:w="4644" w:type="dxa"/>
          </w:tcPr>
          <w:p w:rsidR="00C742A3" w:rsidRPr="00722D0B" w:rsidRDefault="00C742A3" w:rsidP="000E473E">
            <w:pPr>
              <w:rPr>
                <w:sz w:val="22"/>
                <w:szCs w:val="22"/>
                <w:lang w:val="lv-LV"/>
              </w:rPr>
            </w:pPr>
            <w:r w:rsidRPr="00722D0B">
              <w:rPr>
                <w:b/>
                <w:sz w:val="22"/>
                <w:szCs w:val="22"/>
                <w:lang w:val="lv-LV"/>
              </w:rPr>
              <w:t>Ελλάδα</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Ellas A.E.</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Tηλ: +30 2 10 89 06 300</w:t>
            </w:r>
          </w:p>
        </w:tc>
        <w:tc>
          <w:tcPr>
            <w:tcW w:w="4678" w:type="dxa"/>
          </w:tcPr>
          <w:p w:rsidR="00C742A3" w:rsidRPr="00722D0B" w:rsidRDefault="00C742A3" w:rsidP="000E473E">
            <w:pPr>
              <w:rPr>
                <w:sz w:val="22"/>
                <w:szCs w:val="22"/>
                <w:lang w:val="lv-LV"/>
              </w:rPr>
            </w:pPr>
            <w:r w:rsidRPr="00722D0B">
              <w:rPr>
                <w:b/>
                <w:bCs/>
                <w:sz w:val="22"/>
                <w:szCs w:val="22"/>
                <w:lang w:val="lv-LV"/>
              </w:rPr>
              <w:t>Österreich</w:t>
            </w:r>
          </w:p>
          <w:p w:rsidR="00C742A3" w:rsidRPr="00722D0B" w:rsidRDefault="00C742A3" w:rsidP="000E473E">
            <w:pPr>
              <w:autoSpaceDE w:val="0"/>
              <w:autoSpaceDN w:val="0"/>
              <w:adjustRightInd w:val="0"/>
              <w:rPr>
                <w:sz w:val="22"/>
                <w:szCs w:val="22"/>
                <w:lang w:val="lv-LV" w:eastAsia="de-DE"/>
              </w:rPr>
            </w:pPr>
            <w:r w:rsidRPr="00722D0B">
              <w:rPr>
                <w:sz w:val="22"/>
                <w:szCs w:val="22"/>
                <w:lang w:val="lv-LV" w:eastAsia="de-DE"/>
              </w:rPr>
              <w:t>Boehringer Ingelheim 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de-DE"/>
              </w:rPr>
              <w:t xml:space="preserve">Tel: </w:t>
            </w:r>
            <w:r w:rsidR="006300FC" w:rsidRPr="00722D0B">
              <w:rPr>
                <w:sz w:val="22"/>
                <w:szCs w:val="22"/>
                <w:lang w:val="lv-LV" w:eastAsia="de-DE"/>
              </w:rPr>
              <w:t>+43 1 80 105-7870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España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España</w:t>
            </w:r>
            <w:r w:rsidR="00174433" w:rsidRPr="00722D0B">
              <w:rPr>
                <w:sz w:val="22"/>
                <w:szCs w:val="22"/>
                <w:lang w:val="lv-LV" w:eastAsia="ja-JP"/>
              </w:rPr>
              <w:t>,</w:t>
            </w:r>
            <w:r w:rsidRPr="00722D0B">
              <w:rPr>
                <w:sz w:val="22"/>
                <w:szCs w:val="22"/>
                <w:lang w:val="lv-LV" w:eastAsia="ja-JP"/>
              </w:rPr>
              <w:t xml:space="preserve"> S.A.</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+34 93 404 51 00</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tabs>
                <w:tab w:val="left" w:pos="-720"/>
                <w:tab w:val="left" w:pos="4536"/>
              </w:tabs>
              <w:suppressAutoHyphens/>
              <w:rPr>
                <w:b/>
                <w:bCs/>
                <w:i/>
                <w:iCs/>
                <w:sz w:val="22"/>
                <w:szCs w:val="22"/>
                <w:lang w:val="lv-LV"/>
              </w:rPr>
            </w:pPr>
            <w:r w:rsidRPr="00722D0B">
              <w:rPr>
                <w:b/>
                <w:sz w:val="22"/>
                <w:szCs w:val="22"/>
                <w:lang w:val="lv-LV"/>
              </w:rPr>
              <w:t>Polska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Sp.zo.o.</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+48 22 699 0 699</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France</w:t>
            </w:r>
          </w:p>
          <w:p w:rsidR="00C742A3" w:rsidRPr="00722D0B" w:rsidRDefault="00C742A3" w:rsidP="000E473E">
            <w:pPr>
              <w:rPr>
                <w:sz w:val="22"/>
                <w:szCs w:val="22"/>
                <w:lang w:val="lv-LV" w:eastAsia="ja-JP"/>
              </w:rPr>
            </w:pPr>
            <w:r w:rsidRPr="00722D0B">
              <w:rPr>
                <w:sz w:val="22"/>
                <w:szCs w:val="22"/>
                <w:lang w:val="lv-LV" w:eastAsia="ja-JP"/>
              </w:rPr>
              <w:t>Boehringer Ingelheim France S.A.S.</w:t>
            </w:r>
          </w:p>
          <w:p w:rsidR="00C742A3" w:rsidRPr="00722D0B" w:rsidRDefault="00C742A3" w:rsidP="000E473E">
            <w:pPr>
              <w:rPr>
                <w:b/>
                <w:sz w:val="22"/>
                <w:szCs w:val="22"/>
                <w:lang w:val="lv-LV"/>
              </w:rPr>
            </w:pPr>
            <w:r w:rsidRPr="00722D0B">
              <w:rPr>
                <w:sz w:val="22"/>
                <w:szCs w:val="22"/>
                <w:lang w:val="lv-LV" w:eastAsia="ja-JP"/>
              </w:rPr>
              <w:t>Tél: +33 3 26 50 45 33</w:t>
            </w:r>
          </w:p>
        </w:tc>
        <w:tc>
          <w:tcPr>
            <w:tcW w:w="4678" w:type="dxa"/>
          </w:tcPr>
          <w:p w:rsidR="00C742A3" w:rsidRPr="00722D0B" w:rsidRDefault="00C742A3" w:rsidP="000E473E">
            <w:pPr>
              <w:rPr>
                <w:sz w:val="22"/>
                <w:szCs w:val="22"/>
                <w:lang w:val="lv-LV"/>
              </w:rPr>
            </w:pPr>
            <w:r w:rsidRPr="00722D0B">
              <w:rPr>
                <w:b/>
                <w:sz w:val="22"/>
                <w:szCs w:val="22"/>
                <w:lang w:val="lv-LV"/>
              </w:rPr>
              <w:t>Portugal</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 xml:space="preserve">Boehringer Ingelheim, </w:t>
            </w:r>
            <w:r w:rsidR="004C0FCE" w:rsidRPr="00722D0B">
              <w:rPr>
                <w:sz w:val="22"/>
                <w:szCs w:val="22"/>
                <w:lang w:val="lv-LV" w:eastAsia="ja-JP"/>
              </w:rPr>
              <w:t xml:space="preserve">Unipessoal, </w:t>
            </w:r>
            <w:r w:rsidRPr="00722D0B">
              <w:rPr>
                <w:sz w:val="22"/>
                <w:szCs w:val="22"/>
                <w:lang w:val="lv-LV" w:eastAsia="ja-JP"/>
              </w:rPr>
              <w:t>Lda.</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+351 21 313 53 00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C742A3">
            <w:pPr>
              <w:pStyle w:val="HeadNoNum1"/>
              <w:rPr>
                <w:noProof w:val="0"/>
                <w:lang w:val="lv-LV"/>
              </w:rPr>
            </w:pPr>
            <w:r w:rsidRPr="00722D0B">
              <w:rPr>
                <w:noProof w:val="0"/>
                <w:lang w:val="lv-LV"/>
              </w:rPr>
              <w:t>Hrvatska</w:t>
            </w:r>
          </w:p>
          <w:p w:rsidR="00C742A3" w:rsidRPr="00722D0B" w:rsidRDefault="00C742A3" w:rsidP="00C742A3">
            <w:pPr>
              <w:pStyle w:val="HeadNoNum1"/>
              <w:rPr>
                <w:b w:val="0"/>
                <w:noProof w:val="0"/>
                <w:lang w:val="lv-LV"/>
              </w:rPr>
            </w:pPr>
            <w:r w:rsidRPr="00722D0B">
              <w:rPr>
                <w:b w:val="0"/>
                <w:noProof w:val="0"/>
                <w:lang w:val="lv-LV"/>
              </w:rPr>
              <w:t>Boehringer Ingelheim Zagreb d.o.o.</w:t>
            </w:r>
          </w:p>
          <w:p w:rsidR="00C742A3" w:rsidRPr="00722D0B" w:rsidRDefault="00C742A3" w:rsidP="000E473E">
            <w:pPr>
              <w:tabs>
                <w:tab w:val="left" w:pos="-720"/>
                <w:tab w:val="left" w:pos="4536"/>
              </w:tabs>
              <w:suppressAutoHyphens/>
              <w:rPr>
                <w:sz w:val="22"/>
                <w:szCs w:val="22"/>
                <w:lang w:val="lv-LV"/>
              </w:rPr>
            </w:pPr>
            <w:r w:rsidRPr="00722D0B">
              <w:rPr>
                <w:lang w:val="lv-LV"/>
              </w:rPr>
              <w:t xml:space="preserve">Tel: +385 1 2444 600 </w:t>
            </w:r>
          </w:p>
        </w:tc>
        <w:tc>
          <w:tcPr>
            <w:tcW w:w="4678" w:type="dxa"/>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România</w:t>
            </w:r>
          </w:p>
          <w:p w:rsidR="00C742A3" w:rsidRPr="00722D0B" w:rsidRDefault="00C742A3" w:rsidP="000E473E">
            <w:pPr>
              <w:rPr>
                <w:sz w:val="22"/>
                <w:szCs w:val="22"/>
                <w:lang w:val="lv-LV"/>
              </w:rPr>
            </w:pPr>
            <w:r w:rsidRPr="00722D0B">
              <w:rPr>
                <w:sz w:val="22"/>
                <w:szCs w:val="22"/>
                <w:lang w:val="lv-LV"/>
              </w:rPr>
              <w:t>Boehringer Ingelheim RCV GmbH &amp; Co KG Viena - Sucursala Bucuresti</w:t>
            </w:r>
          </w:p>
          <w:p w:rsidR="00C742A3" w:rsidRPr="00722D0B" w:rsidRDefault="00C742A3" w:rsidP="000E473E">
            <w:pPr>
              <w:rPr>
                <w:sz w:val="22"/>
                <w:szCs w:val="22"/>
                <w:lang w:val="lv-LV"/>
              </w:rPr>
            </w:pPr>
            <w:r w:rsidRPr="00722D0B">
              <w:rPr>
                <w:sz w:val="22"/>
                <w:szCs w:val="22"/>
                <w:lang w:val="lv-LV"/>
              </w:rPr>
              <w:t>Tel: +40 21 3022800</w:t>
            </w:r>
          </w:p>
          <w:p w:rsidR="00C742A3" w:rsidRPr="00722D0B" w:rsidRDefault="00C742A3" w:rsidP="000E473E">
            <w:pPr>
              <w:tabs>
                <w:tab w:val="left" w:pos="-720"/>
                <w:tab w:val="left" w:pos="4536"/>
              </w:tabs>
              <w:suppressAutoHyphens/>
              <w:rPr>
                <w:b/>
                <w:sz w:val="22"/>
                <w:szCs w:val="22"/>
                <w:lang w:val="lv-LV"/>
              </w:rPr>
            </w:pPr>
          </w:p>
        </w:tc>
      </w:tr>
      <w:tr w:rsidR="00C742A3" w:rsidRPr="00722D0B" w:rsidTr="000E473E">
        <w:tc>
          <w:tcPr>
            <w:tcW w:w="4678" w:type="dxa"/>
            <w:gridSpan w:val="2"/>
          </w:tcPr>
          <w:p w:rsidR="00C742A3" w:rsidRPr="00722D0B" w:rsidRDefault="00C742A3" w:rsidP="000E473E">
            <w:pPr>
              <w:rPr>
                <w:sz w:val="22"/>
                <w:szCs w:val="22"/>
                <w:lang w:val="lv-LV"/>
              </w:rPr>
            </w:pPr>
            <w:r w:rsidRPr="00722D0B">
              <w:rPr>
                <w:sz w:val="22"/>
                <w:szCs w:val="22"/>
                <w:lang w:val="lv-LV"/>
              </w:rPr>
              <w:br w:type="page"/>
            </w:r>
            <w:r w:rsidRPr="00722D0B">
              <w:rPr>
                <w:b/>
                <w:sz w:val="22"/>
                <w:szCs w:val="22"/>
                <w:lang w:val="lv-LV"/>
              </w:rPr>
              <w:t>Ireland</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Ireland Ltd.</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+353 1 295 9620</w:t>
            </w:r>
          </w:p>
        </w:tc>
        <w:tc>
          <w:tcPr>
            <w:tcW w:w="4678" w:type="dxa"/>
          </w:tcPr>
          <w:p w:rsidR="00C742A3" w:rsidRPr="00722D0B" w:rsidRDefault="00C742A3" w:rsidP="000E473E">
            <w:pPr>
              <w:rPr>
                <w:sz w:val="22"/>
                <w:szCs w:val="22"/>
                <w:lang w:val="lv-LV"/>
              </w:rPr>
            </w:pPr>
            <w:r w:rsidRPr="00722D0B">
              <w:rPr>
                <w:b/>
                <w:sz w:val="22"/>
                <w:szCs w:val="22"/>
                <w:lang w:val="lv-LV"/>
              </w:rPr>
              <w:t>Slovenija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Podružnica Ljubljana</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Tel: +386 1 586 40 00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keepNext/>
              <w:keepLines/>
              <w:rPr>
                <w:b/>
                <w:sz w:val="22"/>
                <w:szCs w:val="22"/>
                <w:lang w:val="lv-LV"/>
              </w:rPr>
            </w:pPr>
            <w:r w:rsidRPr="00722D0B">
              <w:rPr>
                <w:b/>
                <w:sz w:val="22"/>
                <w:szCs w:val="22"/>
                <w:lang w:val="lv-LV"/>
              </w:rPr>
              <w:t>Ísland</w:t>
            </w:r>
          </w:p>
          <w:p w:rsidR="00C742A3" w:rsidRPr="00722D0B" w:rsidRDefault="00C742A3" w:rsidP="000E473E">
            <w:pPr>
              <w:keepNext/>
              <w:keepLines/>
              <w:tabs>
                <w:tab w:val="left" w:pos="-720"/>
              </w:tabs>
              <w:suppressAutoHyphens/>
              <w:rPr>
                <w:sz w:val="22"/>
                <w:szCs w:val="22"/>
                <w:lang w:val="lv-LV" w:eastAsia="ja-JP"/>
              </w:rPr>
            </w:pPr>
            <w:r w:rsidRPr="00722D0B">
              <w:rPr>
                <w:sz w:val="22"/>
                <w:szCs w:val="22"/>
                <w:lang w:val="lv-LV" w:eastAsia="ja-JP"/>
              </w:rPr>
              <w:t>Vistor hf.</w:t>
            </w:r>
          </w:p>
          <w:p w:rsidR="00C742A3" w:rsidRPr="00722D0B" w:rsidRDefault="00C742A3" w:rsidP="000E473E">
            <w:pPr>
              <w:keepNext/>
              <w:keepLines/>
              <w:tabs>
                <w:tab w:val="left" w:pos="-720"/>
              </w:tabs>
              <w:suppressAutoHyphens/>
              <w:rPr>
                <w:sz w:val="22"/>
                <w:szCs w:val="22"/>
                <w:lang w:val="lv-LV"/>
              </w:rPr>
            </w:pPr>
            <w:r w:rsidRPr="00722D0B">
              <w:rPr>
                <w:sz w:val="22"/>
                <w:szCs w:val="22"/>
                <w:lang w:val="lv-LV"/>
              </w:rPr>
              <w:t>Sími</w:t>
            </w:r>
            <w:r w:rsidR="00F43916" w:rsidRPr="00722D0B">
              <w:rPr>
                <w:sz w:val="22"/>
                <w:szCs w:val="22"/>
                <w:lang w:val="lv-LV"/>
              </w:rPr>
              <w:t>/</w:t>
            </w:r>
            <w:r w:rsidRPr="00722D0B">
              <w:rPr>
                <w:sz w:val="22"/>
                <w:szCs w:val="22"/>
                <w:lang w:val="lv-LV" w:eastAsia="ja-JP"/>
              </w:rPr>
              <w:t>Tel: +354 535 7000</w:t>
            </w:r>
          </w:p>
          <w:p w:rsidR="00C742A3" w:rsidRPr="00722D0B" w:rsidRDefault="00C742A3" w:rsidP="000E473E">
            <w:pPr>
              <w:keepNext/>
              <w:keepLines/>
              <w:tabs>
                <w:tab w:val="left" w:pos="-720"/>
              </w:tabs>
              <w:suppressAutoHyphens/>
              <w:rPr>
                <w:sz w:val="22"/>
                <w:szCs w:val="22"/>
                <w:lang w:val="lv-LV"/>
              </w:rPr>
            </w:pPr>
          </w:p>
        </w:tc>
        <w:tc>
          <w:tcPr>
            <w:tcW w:w="4678" w:type="dxa"/>
          </w:tcPr>
          <w:p w:rsidR="00C742A3" w:rsidRPr="00722D0B" w:rsidRDefault="00C742A3" w:rsidP="000E473E">
            <w:pPr>
              <w:keepNext/>
              <w:keepLines/>
              <w:tabs>
                <w:tab w:val="left" w:pos="-720"/>
              </w:tabs>
              <w:suppressAutoHyphens/>
              <w:rPr>
                <w:b/>
                <w:sz w:val="22"/>
                <w:szCs w:val="22"/>
                <w:lang w:val="lv-LV"/>
              </w:rPr>
            </w:pPr>
            <w:r w:rsidRPr="00722D0B">
              <w:rPr>
                <w:b/>
                <w:sz w:val="22"/>
                <w:szCs w:val="22"/>
                <w:lang w:val="lv-LV"/>
              </w:rPr>
              <w:t>Slovenská republika</w:t>
            </w:r>
          </w:p>
          <w:p w:rsidR="00C742A3" w:rsidRPr="00722D0B" w:rsidRDefault="00C742A3" w:rsidP="000E473E">
            <w:pPr>
              <w:keepNext/>
              <w:keepLines/>
              <w:tabs>
                <w:tab w:val="left" w:pos="-720"/>
              </w:tabs>
              <w:suppressAutoHyphens/>
              <w:rPr>
                <w:sz w:val="22"/>
                <w:szCs w:val="22"/>
                <w:lang w:val="lv-LV" w:eastAsia="ja-JP"/>
              </w:rPr>
            </w:pPr>
            <w:r w:rsidRPr="00722D0B">
              <w:rPr>
                <w:sz w:val="22"/>
                <w:szCs w:val="22"/>
                <w:lang w:val="lv-LV" w:eastAsia="ja-JP"/>
              </w:rPr>
              <w:t>Boehringer Ingelheim RCV GmbH &amp; Co KG</w:t>
            </w:r>
          </w:p>
          <w:p w:rsidR="00C742A3" w:rsidRPr="00722D0B" w:rsidRDefault="00C742A3" w:rsidP="000E473E">
            <w:pPr>
              <w:keepNext/>
              <w:keepLines/>
              <w:tabs>
                <w:tab w:val="left" w:pos="-720"/>
              </w:tabs>
              <w:suppressAutoHyphens/>
              <w:rPr>
                <w:sz w:val="22"/>
                <w:szCs w:val="22"/>
                <w:lang w:val="lv-LV" w:eastAsia="de-DE"/>
              </w:rPr>
            </w:pPr>
            <w:r w:rsidRPr="00722D0B">
              <w:rPr>
                <w:sz w:val="22"/>
                <w:szCs w:val="22"/>
                <w:lang w:val="lv-LV" w:eastAsia="de-DE"/>
              </w:rPr>
              <w:t>organizačná zložka</w:t>
            </w:r>
          </w:p>
          <w:p w:rsidR="00C742A3" w:rsidRPr="00722D0B" w:rsidRDefault="00C742A3" w:rsidP="000E473E">
            <w:pPr>
              <w:keepNext/>
              <w:keepLines/>
              <w:tabs>
                <w:tab w:val="left" w:pos="-720"/>
              </w:tabs>
              <w:suppressAutoHyphens/>
              <w:rPr>
                <w:sz w:val="22"/>
                <w:szCs w:val="22"/>
                <w:lang w:val="lv-LV" w:eastAsia="de-DE"/>
              </w:rPr>
            </w:pPr>
            <w:r w:rsidRPr="00722D0B">
              <w:rPr>
                <w:sz w:val="22"/>
                <w:szCs w:val="22"/>
                <w:lang w:val="lv-LV" w:eastAsia="de-DE"/>
              </w:rPr>
              <w:t>Tel: +421 2 5810 1211</w:t>
            </w:r>
          </w:p>
          <w:p w:rsidR="00C742A3" w:rsidRPr="00722D0B" w:rsidRDefault="00C742A3" w:rsidP="000E473E">
            <w:pPr>
              <w:keepNext/>
              <w:keepLines/>
              <w:tabs>
                <w:tab w:val="left" w:pos="-720"/>
              </w:tabs>
              <w:suppressAutoHyphens/>
              <w:rPr>
                <w:b/>
                <w:sz w:val="22"/>
                <w:szCs w:val="22"/>
                <w:lang w:val="lv-LV"/>
              </w:rPr>
            </w:pPr>
          </w:p>
        </w:tc>
      </w:tr>
      <w:tr w:rsidR="00C742A3" w:rsidRPr="00722D0B" w:rsidTr="000E473E">
        <w:tc>
          <w:tcPr>
            <w:tcW w:w="4678" w:type="dxa"/>
            <w:gridSpan w:val="2"/>
          </w:tcPr>
          <w:p w:rsidR="00C742A3" w:rsidRPr="00722D0B" w:rsidRDefault="00C742A3" w:rsidP="000E473E">
            <w:pPr>
              <w:rPr>
                <w:sz w:val="22"/>
                <w:szCs w:val="22"/>
                <w:lang w:val="lv-LV"/>
              </w:rPr>
            </w:pPr>
            <w:r w:rsidRPr="00722D0B">
              <w:rPr>
                <w:b/>
                <w:sz w:val="22"/>
                <w:szCs w:val="22"/>
                <w:lang w:val="lv-LV"/>
              </w:rPr>
              <w:t>Italia</w:t>
            </w:r>
          </w:p>
          <w:p w:rsidR="00C742A3" w:rsidRPr="00722D0B" w:rsidRDefault="00C742A3" w:rsidP="000E473E">
            <w:pPr>
              <w:rPr>
                <w:sz w:val="22"/>
                <w:szCs w:val="22"/>
                <w:lang w:val="lv-LV" w:eastAsia="ja-JP"/>
              </w:rPr>
            </w:pPr>
            <w:r w:rsidRPr="00722D0B">
              <w:rPr>
                <w:sz w:val="22"/>
                <w:szCs w:val="22"/>
                <w:lang w:val="lv-LV" w:eastAsia="ja-JP"/>
              </w:rPr>
              <w:t>Boehringer Ingelheim Italia S.p.A.</w:t>
            </w:r>
          </w:p>
          <w:p w:rsidR="00C742A3" w:rsidRPr="00722D0B" w:rsidRDefault="00C742A3" w:rsidP="000E473E">
            <w:pPr>
              <w:rPr>
                <w:b/>
                <w:sz w:val="22"/>
                <w:szCs w:val="22"/>
                <w:lang w:val="lv-LV"/>
              </w:rPr>
            </w:pPr>
            <w:r w:rsidRPr="00722D0B">
              <w:rPr>
                <w:sz w:val="22"/>
                <w:szCs w:val="22"/>
                <w:lang w:val="lv-LV" w:eastAsia="ja-JP"/>
              </w:rPr>
              <w:t>Tel: +39 02 5355 1</w:t>
            </w:r>
          </w:p>
        </w:tc>
        <w:tc>
          <w:tcPr>
            <w:tcW w:w="4678" w:type="dxa"/>
          </w:tcPr>
          <w:p w:rsidR="00C742A3" w:rsidRPr="00722D0B" w:rsidRDefault="00C742A3" w:rsidP="000E473E">
            <w:pPr>
              <w:tabs>
                <w:tab w:val="left" w:pos="-720"/>
                <w:tab w:val="left" w:pos="4536"/>
              </w:tabs>
              <w:suppressAutoHyphens/>
              <w:rPr>
                <w:sz w:val="22"/>
                <w:szCs w:val="22"/>
                <w:lang w:val="lv-LV"/>
              </w:rPr>
            </w:pPr>
            <w:r w:rsidRPr="00722D0B">
              <w:rPr>
                <w:b/>
                <w:sz w:val="22"/>
                <w:szCs w:val="22"/>
                <w:lang w:val="lv-LV"/>
              </w:rPr>
              <w:t>Suomi/Finland</w:t>
            </w:r>
          </w:p>
          <w:p w:rsidR="00C742A3" w:rsidRPr="00722D0B" w:rsidRDefault="00C742A3" w:rsidP="000E473E">
            <w:pPr>
              <w:tabs>
                <w:tab w:val="left" w:pos="-720"/>
              </w:tabs>
              <w:suppressAutoHyphens/>
              <w:rPr>
                <w:sz w:val="22"/>
                <w:szCs w:val="22"/>
                <w:lang w:val="lv-LV" w:eastAsia="ja-JP"/>
              </w:rPr>
            </w:pPr>
            <w:r w:rsidRPr="00722D0B">
              <w:rPr>
                <w:sz w:val="22"/>
                <w:szCs w:val="22"/>
                <w:lang w:val="lv-LV" w:eastAsia="ja-JP"/>
              </w:rPr>
              <w:t>Boehringer Ingelheim Finland Ky</w:t>
            </w:r>
          </w:p>
          <w:p w:rsidR="00C742A3" w:rsidRPr="00722D0B" w:rsidRDefault="00C742A3" w:rsidP="000E473E">
            <w:pPr>
              <w:tabs>
                <w:tab w:val="left" w:pos="-720"/>
              </w:tabs>
              <w:suppressAutoHyphens/>
              <w:jc w:val="both"/>
              <w:rPr>
                <w:sz w:val="22"/>
                <w:szCs w:val="22"/>
                <w:lang w:val="lv-LV"/>
              </w:rPr>
            </w:pPr>
            <w:r w:rsidRPr="00722D0B">
              <w:rPr>
                <w:sz w:val="22"/>
                <w:szCs w:val="22"/>
                <w:lang w:val="lv-LV" w:eastAsia="ja-JP"/>
              </w:rPr>
              <w:t>Puh/Tel: +358 10 3102 800</w:t>
            </w:r>
          </w:p>
          <w:p w:rsidR="00C742A3" w:rsidRPr="00722D0B" w:rsidRDefault="00C742A3" w:rsidP="000E473E">
            <w:pPr>
              <w:tabs>
                <w:tab w:val="left" w:pos="-720"/>
              </w:tabs>
              <w:suppressAutoHyphens/>
              <w:rPr>
                <w:sz w:val="22"/>
                <w:szCs w:val="22"/>
                <w:lang w:val="lv-LV"/>
              </w:rPr>
            </w:pPr>
          </w:p>
        </w:tc>
      </w:tr>
      <w:tr w:rsidR="00C742A3" w:rsidRPr="00722D0B" w:rsidTr="000E473E">
        <w:tc>
          <w:tcPr>
            <w:tcW w:w="4678" w:type="dxa"/>
            <w:gridSpan w:val="2"/>
          </w:tcPr>
          <w:p w:rsidR="00C742A3" w:rsidRPr="00722D0B" w:rsidRDefault="00C742A3" w:rsidP="000E473E">
            <w:pPr>
              <w:keepNext/>
              <w:keepLines/>
              <w:rPr>
                <w:b/>
                <w:sz w:val="22"/>
                <w:szCs w:val="22"/>
                <w:lang w:val="lv-LV"/>
              </w:rPr>
            </w:pPr>
            <w:r w:rsidRPr="00722D0B">
              <w:rPr>
                <w:b/>
                <w:sz w:val="22"/>
                <w:szCs w:val="22"/>
                <w:lang w:val="lv-LV"/>
              </w:rPr>
              <w:t>Κύπρος</w:t>
            </w:r>
          </w:p>
          <w:p w:rsidR="00C742A3" w:rsidRPr="00722D0B" w:rsidRDefault="00C742A3" w:rsidP="000E473E">
            <w:pPr>
              <w:keepNext/>
              <w:keepLines/>
              <w:rPr>
                <w:sz w:val="22"/>
                <w:szCs w:val="22"/>
                <w:lang w:val="lv-LV" w:eastAsia="ja-JP"/>
              </w:rPr>
            </w:pPr>
            <w:r w:rsidRPr="00722D0B">
              <w:rPr>
                <w:sz w:val="22"/>
                <w:szCs w:val="22"/>
                <w:lang w:val="lv-LV" w:eastAsia="ja-JP"/>
              </w:rPr>
              <w:t>Boehringer Ingelheim Ellas A.E.</w:t>
            </w:r>
          </w:p>
          <w:p w:rsidR="00C742A3" w:rsidRPr="00722D0B" w:rsidRDefault="00C742A3" w:rsidP="000E473E">
            <w:pPr>
              <w:keepNext/>
              <w:keepLines/>
              <w:rPr>
                <w:b/>
                <w:sz w:val="22"/>
                <w:szCs w:val="22"/>
                <w:lang w:val="lv-LV"/>
              </w:rPr>
            </w:pPr>
            <w:r w:rsidRPr="00722D0B">
              <w:rPr>
                <w:sz w:val="22"/>
                <w:szCs w:val="22"/>
                <w:lang w:val="lv-LV" w:eastAsia="ja-JP"/>
              </w:rPr>
              <w:t>Tηλ: +30 2 10 89 06 300</w:t>
            </w:r>
          </w:p>
        </w:tc>
        <w:tc>
          <w:tcPr>
            <w:tcW w:w="4678" w:type="dxa"/>
          </w:tcPr>
          <w:p w:rsidR="00C742A3" w:rsidRPr="00722D0B" w:rsidRDefault="00C742A3" w:rsidP="000E473E">
            <w:pPr>
              <w:keepNext/>
              <w:keepLines/>
              <w:tabs>
                <w:tab w:val="left" w:pos="-720"/>
                <w:tab w:val="left" w:pos="4536"/>
              </w:tabs>
              <w:suppressAutoHyphens/>
              <w:rPr>
                <w:b/>
                <w:sz w:val="22"/>
                <w:szCs w:val="22"/>
                <w:lang w:val="lv-LV"/>
              </w:rPr>
            </w:pPr>
            <w:r w:rsidRPr="00722D0B">
              <w:rPr>
                <w:b/>
                <w:sz w:val="22"/>
                <w:szCs w:val="22"/>
                <w:lang w:val="lv-LV"/>
              </w:rPr>
              <w:t>Sverige</w:t>
            </w:r>
          </w:p>
          <w:p w:rsidR="00C742A3" w:rsidRPr="00722D0B" w:rsidRDefault="00C742A3" w:rsidP="000E473E">
            <w:pPr>
              <w:keepNext/>
              <w:keepLines/>
              <w:tabs>
                <w:tab w:val="left" w:pos="-720"/>
                <w:tab w:val="left" w:pos="4536"/>
              </w:tabs>
              <w:suppressAutoHyphens/>
              <w:rPr>
                <w:sz w:val="22"/>
                <w:szCs w:val="22"/>
                <w:lang w:val="lv-LV" w:eastAsia="ja-JP"/>
              </w:rPr>
            </w:pPr>
            <w:r w:rsidRPr="00722D0B">
              <w:rPr>
                <w:sz w:val="22"/>
                <w:szCs w:val="22"/>
                <w:lang w:val="lv-LV" w:eastAsia="ja-JP"/>
              </w:rPr>
              <w:t>Boehringer Ingelheim AB</w:t>
            </w:r>
          </w:p>
          <w:p w:rsidR="00C742A3" w:rsidRPr="00722D0B" w:rsidRDefault="00C742A3" w:rsidP="000E473E">
            <w:pPr>
              <w:keepNext/>
              <w:keepLines/>
              <w:tabs>
                <w:tab w:val="left" w:pos="-720"/>
                <w:tab w:val="left" w:pos="4536"/>
              </w:tabs>
              <w:suppressAutoHyphens/>
              <w:rPr>
                <w:sz w:val="22"/>
                <w:szCs w:val="22"/>
                <w:lang w:val="lv-LV" w:eastAsia="ja-JP"/>
              </w:rPr>
            </w:pPr>
            <w:r w:rsidRPr="00722D0B">
              <w:rPr>
                <w:sz w:val="22"/>
                <w:szCs w:val="22"/>
                <w:lang w:val="lv-LV" w:eastAsia="ja-JP"/>
              </w:rPr>
              <w:t>Tel: +46 8 721 21 00</w:t>
            </w:r>
          </w:p>
          <w:p w:rsidR="00C742A3" w:rsidRPr="00722D0B" w:rsidRDefault="00C742A3" w:rsidP="000E473E">
            <w:pPr>
              <w:keepNext/>
              <w:keepLines/>
              <w:tabs>
                <w:tab w:val="left" w:pos="-720"/>
                <w:tab w:val="left" w:pos="4536"/>
              </w:tabs>
              <w:suppressAutoHyphens/>
              <w:rPr>
                <w:b/>
                <w:sz w:val="22"/>
                <w:szCs w:val="22"/>
                <w:lang w:val="lv-LV"/>
              </w:rPr>
            </w:pPr>
          </w:p>
        </w:tc>
      </w:tr>
      <w:tr w:rsidR="00C742A3" w:rsidRPr="00722D0B" w:rsidTr="000E473E">
        <w:tc>
          <w:tcPr>
            <w:tcW w:w="4678" w:type="dxa"/>
            <w:gridSpan w:val="2"/>
          </w:tcPr>
          <w:p w:rsidR="00C742A3" w:rsidRPr="00722D0B" w:rsidRDefault="00C742A3" w:rsidP="000E473E">
            <w:pPr>
              <w:rPr>
                <w:b/>
                <w:sz w:val="22"/>
                <w:szCs w:val="22"/>
                <w:lang w:val="lv-LV"/>
              </w:rPr>
            </w:pPr>
            <w:r w:rsidRPr="00722D0B">
              <w:rPr>
                <w:b/>
                <w:sz w:val="22"/>
                <w:szCs w:val="22"/>
                <w:lang w:val="lv-LV"/>
              </w:rPr>
              <w:t>Latvija</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 xml:space="preserve">Boehringer Ingelheim </w:t>
            </w:r>
            <w:r w:rsidRPr="00722D0B">
              <w:rPr>
                <w:sz w:val="22"/>
                <w:szCs w:val="22"/>
                <w:lang w:val="lv-LV"/>
              </w:rPr>
              <w:t>RCV GmbH &amp; Co KG</w:t>
            </w:r>
          </w:p>
          <w:p w:rsidR="00C742A3" w:rsidRPr="00722D0B" w:rsidRDefault="00C742A3" w:rsidP="000E473E">
            <w:pPr>
              <w:tabs>
                <w:tab w:val="left" w:pos="-720"/>
              </w:tabs>
              <w:suppressAutoHyphens/>
              <w:rPr>
                <w:sz w:val="22"/>
                <w:szCs w:val="22"/>
                <w:lang w:val="lv-LV" w:eastAsia="ja-JP"/>
              </w:rPr>
            </w:pPr>
            <w:r w:rsidRPr="00722D0B">
              <w:rPr>
                <w:sz w:val="22"/>
                <w:szCs w:val="22"/>
                <w:lang w:val="lv-LV"/>
              </w:rPr>
              <w:t xml:space="preserve">Latvijas filiāle </w:t>
            </w:r>
          </w:p>
          <w:p w:rsidR="00C742A3" w:rsidRPr="00722D0B" w:rsidRDefault="00C742A3" w:rsidP="000E473E">
            <w:pPr>
              <w:tabs>
                <w:tab w:val="left" w:pos="-720"/>
              </w:tabs>
              <w:suppressAutoHyphens/>
              <w:rPr>
                <w:sz w:val="22"/>
                <w:szCs w:val="22"/>
                <w:lang w:val="lv-LV"/>
              </w:rPr>
            </w:pPr>
            <w:r w:rsidRPr="00722D0B">
              <w:rPr>
                <w:sz w:val="22"/>
                <w:szCs w:val="22"/>
                <w:lang w:val="lv-LV" w:eastAsia="ja-JP"/>
              </w:rPr>
              <w:t>Tel: +371 67 240 011</w:t>
            </w:r>
          </w:p>
          <w:p w:rsidR="00C742A3" w:rsidRPr="00722D0B" w:rsidRDefault="00C742A3" w:rsidP="000E473E">
            <w:pPr>
              <w:tabs>
                <w:tab w:val="left" w:pos="-720"/>
              </w:tabs>
              <w:suppressAutoHyphens/>
              <w:rPr>
                <w:sz w:val="22"/>
                <w:szCs w:val="22"/>
                <w:lang w:val="lv-LV"/>
              </w:rPr>
            </w:pPr>
          </w:p>
        </w:tc>
        <w:tc>
          <w:tcPr>
            <w:tcW w:w="4678" w:type="dxa"/>
          </w:tcPr>
          <w:p w:rsidR="00C742A3" w:rsidRPr="00722D0B" w:rsidRDefault="00C742A3" w:rsidP="000E473E">
            <w:pPr>
              <w:tabs>
                <w:tab w:val="left" w:pos="-720"/>
                <w:tab w:val="left" w:pos="4536"/>
              </w:tabs>
              <w:suppressAutoHyphens/>
              <w:rPr>
                <w:b/>
                <w:sz w:val="22"/>
                <w:szCs w:val="22"/>
                <w:lang w:val="lv-LV"/>
              </w:rPr>
            </w:pPr>
            <w:r w:rsidRPr="00722D0B">
              <w:rPr>
                <w:b/>
                <w:sz w:val="22"/>
                <w:szCs w:val="22"/>
                <w:lang w:val="lv-LV"/>
              </w:rPr>
              <w:t>United Kingdom</w:t>
            </w:r>
          </w:p>
          <w:p w:rsidR="00C742A3" w:rsidRPr="00722D0B" w:rsidRDefault="00C742A3" w:rsidP="000E473E">
            <w:pPr>
              <w:rPr>
                <w:sz w:val="22"/>
                <w:szCs w:val="22"/>
                <w:lang w:val="lv-LV" w:eastAsia="ja-JP"/>
              </w:rPr>
            </w:pPr>
            <w:r w:rsidRPr="00722D0B">
              <w:rPr>
                <w:sz w:val="22"/>
                <w:szCs w:val="22"/>
                <w:lang w:val="lv-LV" w:eastAsia="ja-JP"/>
              </w:rPr>
              <w:t>Boehringer Ingelheim Ltd.</w:t>
            </w:r>
          </w:p>
          <w:p w:rsidR="00C742A3" w:rsidRPr="00722D0B" w:rsidRDefault="00C742A3" w:rsidP="000E473E">
            <w:pPr>
              <w:rPr>
                <w:sz w:val="22"/>
                <w:szCs w:val="22"/>
                <w:lang w:val="lv-LV"/>
              </w:rPr>
            </w:pPr>
            <w:r w:rsidRPr="00722D0B">
              <w:rPr>
                <w:sz w:val="22"/>
                <w:szCs w:val="22"/>
                <w:lang w:val="lv-LV" w:eastAsia="ja-JP"/>
              </w:rPr>
              <w:t>Tel: +44 1344 424 600</w:t>
            </w:r>
          </w:p>
        </w:tc>
      </w:tr>
    </w:tbl>
    <w:p w:rsidR="00C86E52" w:rsidRPr="00722D0B" w:rsidRDefault="00C86E52">
      <w:pPr>
        <w:tabs>
          <w:tab w:val="left" w:pos="540"/>
          <w:tab w:val="left" w:pos="567"/>
        </w:tabs>
        <w:rPr>
          <w:color w:val="000000"/>
          <w:sz w:val="22"/>
          <w:szCs w:val="22"/>
          <w:lang w:val="lv-LV"/>
        </w:rPr>
      </w:pPr>
    </w:p>
    <w:p w:rsidR="00C86E52" w:rsidRPr="00722D0B" w:rsidRDefault="00C86E52">
      <w:pPr>
        <w:numPr>
          <w:ilvl w:val="12"/>
          <w:numId w:val="0"/>
        </w:numPr>
        <w:tabs>
          <w:tab w:val="left" w:pos="540"/>
        </w:tabs>
        <w:ind w:right="-2"/>
        <w:rPr>
          <w:color w:val="000000"/>
          <w:sz w:val="22"/>
          <w:szCs w:val="22"/>
          <w:lang w:val="lv-LV"/>
        </w:rPr>
      </w:pPr>
      <w:r w:rsidRPr="00722D0B">
        <w:rPr>
          <w:b/>
          <w:color w:val="000000"/>
          <w:sz w:val="22"/>
          <w:szCs w:val="22"/>
          <w:lang w:val="lv-LV"/>
        </w:rPr>
        <w:t xml:space="preserve">Šī lietošanas instrukcija </w:t>
      </w:r>
      <w:r w:rsidR="006D16B0" w:rsidRPr="00722D0B">
        <w:rPr>
          <w:b/>
          <w:color w:val="000000"/>
          <w:sz w:val="22"/>
          <w:szCs w:val="22"/>
          <w:lang w:val="lv-LV"/>
        </w:rPr>
        <w:t xml:space="preserve">pēdējo reizi </w:t>
      </w:r>
      <w:r w:rsidR="0063583B" w:rsidRPr="00722D0B">
        <w:rPr>
          <w:b/>
          <w:color w:val="000000"/>
          <w:sz w:val="22"/>
          <w:szCs w:val="22"/>
          <w:lang w:val="lv-LV"/>
        </w:rPr>
        <w:t xml:space="preserve">pārskatīta </w:t>
      </w:r>
    </w:p>
    <w:p w:rsidR="004F67BA" w:rsidRPr="00722D0B" w:rsidRDefault="004F67BA" w:rsidP="004F67BA">
      <w:pPr>
        <w:tabs>
          <w:tab w:val="left" w:pos="540"/>
        </w:tabs>
        <w:rPr>
          <w:b/>
          <w:color w:val="000000"/>
          <w:sz w:val="22"/>
          <w:szCs w:val="22"/>
          <w:lang w:val="lv-LV"/>
        </w:rPr>
      </w:pPr>
    </w:p>
    <w:p w:rsidR="004F67BA" w:rsidRPr="00722D0B" w:rsidRDefault="004F67BA" w:rsidP="004F67BA">
      <w:pPr>
        <w:tabs>
          <w:tab w:val="left" w:pos="540"/>
        </w:tabs>
        <w:rPr>
          <w:b/>
          <w:color w:val="000000"/>
          <w:sz w:val="22"/>
          <w:szCs w:val="22"/>
          <w:lang w:val="lv-LV"/>
        </w:rPr>
      </w:pPr>
      <w:r w:rsidRPr="00722D0B">
        <w:rPr>
          <w:b/>
          <w:color w:val="000000"/>
          <w:sz w:val="22"/>
          <w:szCs w:val="22"/>
          <w:lang w:val="lv-LV"/>
        </w:rPr>
        <w:t>Citi informācijas avoti</w:t>
      </w:r>
    </w:p>
    <w:p w:rsidR="00A05689" w:rsidRPr="00722D0B" w:rsidRDefault="00C86E52" w:rsidP="006244DA">
      <w:pPr>
        <w:tabs>
          <w:tab w:val="left" w:pos="540"/>
        </w:tabs>
        <w:rPr>
          <w:rFonts w:ascii="Verdana" w:hAnsi="Verdana"/>
          <w:sz w:val="18"/>
          <w:szCs w:val="18"/>
          <w:lang w:val="lv-LV"/>
        </w:rPr>
      </w:pPr>
      <w:r w:rsidRPr="00722D0B">
        <w:rPr>
          <w:color w:val="000000"/>
          <w:sz w:val="22"/>
          <w:szCs w:val="22"/>
          <w:lang w:val="lv-LV"/>
        </w:rPr>
        <w:t xml:space="preserve">Sīkāka informācija par šīm zālēm ir pieejama Eiropas </w:t>
      </w:r>
      <w:r w:rsidR="009918DC" w:rsidRPr="00722D0B">
        <w:rPr>
          <w:color w:val="000000"/>
          <w:sz w:val="22"/>
          <w:szCs w:val="22"/>
          <w:lang w:val="lv-LV"/>
        </w:rPr>
        <w:t>Z</w:t>
      </w:r>
      <w:r w:rsidRPr="00722D0B">
        <w:rPr>
          <w:color w:val="000000"/>
          <w:sz w:val="22"/>
          <w:szCs w:val="22"/>
          <w:lang w:val="lv-LV"/>
        </w:rPr>
        <w:t xml:space="preserve">āļu aģentūras </w:t>
      </w:r>
      <w:r w:rsidR="00F43916" w:rsidRPr="00722D0B">
        <w:rPr>
          <w:color w:val="000000"/>
          <w:sz w:val="22"/>
          <w:szCs w:val="22"/>
          <w:lang w:val="lv-LV"/>
        </w:rPr>
        <w:t xml:space="preserve">tīmekļa vietnē </w:t>
      </w:r>
      <w:hyperlink r:id="rId20" w:history="1">
        <w:r w:rsidR="00064481" w:rsidRPr="00722D0B">
          <w:rPr>
            <w:rStyle w:val="Hyperlink"/>
            <w:sz w:val="22"/>
            <w:szCs w:val="22"/>
            <w:lang w:val="lv-LV"/>
          </w:rPr>
          <w:t>http://www.ema.europa.eu</w:t>
        </w:r>
      </w:hyperlink>
      <w:r w:rsidRPr="00722D0B">
        <w:rPr>
          <w:color w:val="000000"/>
          <w:sz w:val="22"/>
          <w:szCs w:val="22"/>
          <w:lang w:val="lv-LV"/>
        </w:rPr>
        <w:t>.</w:t>
      </w:r>
    </w:p>
    <w:p w:rsidR="00C86E52" w:rsidRPr="00722D0B" w:rsidRDefault="00C86E52" w:rsidP="006244DA">
      <w:pPr>
        <w:pStyle w:val="NormalAgency"/>
        <w:rPr>
          <w:lang w:val="lv-LV"/>
        </w:rPr>
      </w:pPr>
    </w:p>
    <w:sectPr w:rsidR="00C86E52" w:rsidRPr="00722D0B" w:rsidSect="00B77EFF">
      <w:footerReference w:type="even" r:id="rId21"/>
      <w:footerReference w:type="default" r:id="rId22"/>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265" w:rsidRDefault="00604265">
      <w:r>
        <w:separator/>
      </w:r>
    </w:p>
  </w:endnote>
  <w:endnote w:type="continuationSeparator" w:id="0">
    <w:p w:rsidR="00604265" w:rsidRDefault="0060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6D0" w:rsidRDefault="004836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36D0" w:rsidRDefault="004836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6D0" w:rsidRPr="00E3120F" w:rsidRDefault="00E3120F" w:rsidP="00E3120F">
    <w:pPr>
      <w:pStyle w:val="Footer"/>
      <w:jc w:val="center"/>
      <w:rPr>
        <w:rFonts w:ascii="Arial" w:hAnsi="Arial" w:cs="Arial"/>
        <w:sz w:val="16"/>
        <w:szCs w:val="16"/>
      </w:rPr>
    </w:pPr>
    <w:r w:rsidRPr="00E3120F">
      <w:rPr>
        <w:rFonts w:ascii="Arial" w:hAnsi="Arial" w:cs="Arial"/>
        <w:sz w:val="16"/>
        <w:szCs w:val="16"/>
      </w:rPr>
      <w:fldChar w:fldCharType="begin"/>
    </w:r>
    <w:r w:rsidRPr="00E3120F">
      <w:rPr>
        <w:rFonts w:ascii="Arial" w:hAnsi="Arial" w:cs="Arial"/>
        <w:sz w:val="16"/>
        <w:szCs w:val="16"/>
      </w:rPr>
      <w:instrText>PAGE   \* MERGEFORMAT</w:instrText>
    </w:r>
    <w:r w:rsidRPr="00E3120F">
      <w:rPr>
        <w:rFonts w:ascii="Arial" w:hAnsi="Arial" w:cs="Arial"/>
        <w:sz w:val="16"/>
        <w:szCs w:val="16"/>
      </w:rPr>
      <w:fldChar w:fldCharType="separate"/>
    </w:r>
    <w:r w:rsidR="009275A3" w:rsidRPr="009275A3">
      <w:rPr>
        <w:rFonts w:ascii="Arial" w:hAnsi="Arial" w:cs="Arial"/>
        <w:noProof/>
        <w:sz w:val="16"/>
        <w:szCs w:val="16"/>
        <w:lang w:val="de-DE"/>
      </w:rPr>
      <w:t>7</w:t>
    </w:r>
    <w:r w:rsidRPr="00E3120F">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265" w:rsidRDefault="00604265">
      <w:r>
        <w:separator/>
      </w:r>
    </w:p>
  </w:footnote>
  <w:footnote w:type="continuationSeparator" w:id="0">
    <w:p w:rsidR="00604265" w:rsidRDefault="00604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8091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6F6D8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268C9E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74023B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44923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5A9EA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0E1F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768D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ACFE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148C8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4B5AC4"/>
    <w:multiLevelType w:val="hybridMultilevel"/>
    <w:tmpl w:val="CEA6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1EF5BE2"/>
    <w:multiLevelType w:val="multilevel"/>
    <w:tmpl w:val="86AC1E3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14" w15:restartNumberingAfterBreak="0">
    <w:nsid w:val="08BB103C"/>
    <w:multiLevelType w:val="hybridMultilevel"/>
    <w:tmpl w:val="CF581D5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0B114ED7"/>
    <w:multiLevelType w:val="hybridMultilevel"/>
    <w:tmpl w:val="81EE268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0C6237A8"/>
    <w:multiLevelType w:val="multilevel"/>
    <w:tmpl w:val="D37CB4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CD8629D"/>
    <w:multiLevelType w:val="multilevel"/>
    <w:tmpl w:val="DD68655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370378"/>
    <w:multiLevelType w:val="hybridMultilevel"/>
    <w:tmpl w:val="83445AC4"/>
    <w:lvl w:ilvl="0" w:tplc="85326C84">
      <w:start w:val="4"/>
      <w:numFmt w:val="bullet"/>
      <w:lvlText w:val="-"/>
      <w:lvlJc w:val="left"/>
      <w:pPr>
        <w:ind w:left="1080" w:hanging="360"/>
      </w:pPr>
      <w:rPr>
        <w:rFonts w:ascii="Times New Roman" w:eastAsia="Times New Roman" w:hAnsi="Times New Roman" w:cs="Times New Roman"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9" w15:restartNumberingAfterBreak="0">
    <w:nsid w:val="0EA3370A"/>
    <w:multiLevelType w:val="hybridMultilevel"/>
    <w:tmpl w:val="5B28758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0F7A6FCE"/>
    <w:multiLevelType w:val="multilevel"/>
    <w:tmpl w:val="16D41D1C"/>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119665E6"/>
    <w:multiLevelType w:val="multilevel"/>
    <w:tmpl w:val="283CF41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2" w15:restartNumberingAfterBreak="0">
    <w:nsid w:val="142C1B73"/>
    <w:multiLevelType w:val="hybridMultilevel"/>
    <w:tmpl w:val="11B838E2"/>
    <w:lvl w:ilvl="0" w:tplc="2E3C34B2">
      <w:start w:val="8"/>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153A7DAB"/>
    <w:multiLevelType w:val="multilevel"/>
    <w:tmpl w:val="CB286EA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16B42F23"/>
    <w:multiLevelType w:val="hybridMultilevel"/>
    <w:tmpl w:val="98F0A8B0"/>
    <w:lvl w:ilvl="0" w:tplc="4D1EEBF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198F4397"/>
    <w:multiLevelType w:val="multilevel"/>
    <w:tmpl w:val="3DCAE1EE"/>
    <w:lvl w:ilvl="0">
      <w:start w:val="6"/>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209F3B9F"/>
    <w:multiLevelType w:val="multilevel"/>
    <w:tmpl w:val="1D6C1FDC"/>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215A2794"/>
    <w:multiLevelType w:val="multilevel"/>
    <w:tmpl w:val="480C412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15:restartNumberingAfterBreak="0">
    <w:nsid w:val="248A734A"/>
    <w:multiLevelType w:val="hybridMultilevel"/>
    <w:tmpl w:val="060A1624"/>
    <w:lvl w:ilvl="0" w:tplc="DBD4DFC8">
      <w:start w:val="4"/>
      <w:numFmt w:val="decimal"/>
      <w:lvlText w:val="%1."/>
      <w:lvlJc w:val="left"/>
      <w:pPr>
        <w:tabs>
          <w:tab w:val="num" w:pos="1080"/>
        </w:tabs>
        <w:ind w:left="1080" w:hanging="360"/>
      </w:pPr>
      <w:rPr>
        <w:rFonts w:hint="default"/>
      </w:rPr>
    </w:lvl>
    <w:lvl w:ilvl="1" w:tplc="A9640C54">
      <w:numFmt w:val="none"/>
      <w:lvlText w:val=""/>
      <w:lvlJc w:val="left"/>
      <w:pPr>
        <w:tabs>
          <w:tab w:val="num" w:pos="360"/>
        </w:tabs>
      </w:pPr>
    </w:lvl>
    <w:lvl w:ilvl="2" w:tplc="40F2068C">
      <w:numFmt w:val="none"/>
      <w:lvlText w:val=""/>
      <w:lvlJc w:val="left"/>
      <w:pPr>
        <w:tabs>
          <w:tab w:val="num" w:pos="360"/>
        </w:tabs>
      </w:pPr>
    </w:lvl>
    <w:lvl w:ilvl="3" w:tplc="99C81F02">
      <w:numFmt w:val="none"/>
      <w:lvlText w:val=""/>
      <w:lvlJc w:val="left"/>
      <w:pPr>
        <w:tabs>
          <w:tab w:val="num" w:pos="360"/>
        </w:tabs>
      </w:pPr>
    </w:lvl>
    <w:lvl w:ilvl="4" w:tplc="0C20AA22">
      <w:numFmt w:val="none"/>
      <w:lvlText w:val=""/>
      <w:lvlJc w:val="left"/>
      <w:pPr>
        <w:tabs>
          <w:tab w:val="num" w:pos="360"/>
        </w:tabs>
      </w:pPr>
    </w:lvl>
    <w:lvl w:ilvl="5" w:tplc="67C43CDE">
      <w:numFmt w:val="none"/>
      <w:lvlText w:val=""/>
      <w:lvlJc w:val="left"/>
      <w:pPr>
        <w:tabs>
          <w:tab w:val="num" w:pos="360"/>
        </w:tabs>
      </w:pPr>
    </w:lvl>
    <w:lvl w:ilvl="6" w:tplc="95846FA0">
      <w:numFmt w:val="none"/>
      <w:lvlText w:val=""/>
      <w:lvlJc w:val="left"/>
      <w:pPr>
        <w:tabs>
          <w:tab w:val="num" w:pos="360"/>
        </w:tabs>
      </w:pPr>
    </w:lvl>
    <w:lvl w:ilvl="7" w:tplc="AE9C3234">
      <w:numFmt w:val="none"/>
      <w:lvlText w:val=""/>
      <w:lvlJc w:val="left"/>
      <w:pPr>
        <w:tabs>
          <w:tab w:val="num" w:pos="360"/>
        </w:tabs>
      </w:pPr>
    </w:lvl>
    <w:lvl w:ilvl="8" w:tplc="6E6EFE40">
      <w:numFmt w:val="none"/>
      <w:lvlText w:val=""/>
      <w:lvlJc w:val="left"/>
      <w:pPr>
        <w:tabs>
          <w:tab w:val="num" w:pos="360"/>
        </w:tabs>
      </w:pPr>
    </w:lvl>
  </w:abstractNum>
  <w:abstractNum w:abstractNumId="29" w15:restartNumberingAfterBreak="0">
    <w:nsid w:val="255913D5"/>
    <w:multiLevelType w:val="hybridMultilevel"/>
    <w:tmpl w:val="B1384072"/>
    <w:lvl w:ilvl="0" w:tplc="0426000F">
      <w:start w:val="1"/>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0" w15:restartNumberingAfterBreak="0">
    <w:nsid w:val="281E4173"/>
    <w:multiLevelType w:val="hybridMultilevel"/>
    <w:tmpl w:val="57CA496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1" w15:restartNumberingAfterBreak="0">
    <w:nsid w:val="2953121E"/>
    <w:multiLevelType w:val="hybridMultilevel"/>
    <w:tmpl w:val="7E62E8C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2B6465F2"/>
    <w:multiLevelType w:val="hybridMultilevel"/>
    <w:tmpl w:val="7BEE0096"/>
    <w:lvl w:ilvl="0" w:tplc="1030824E">
      <w:start w:val="2"/>
      <w:numFmt w:val="upperLetter"/>
      <w:lvlText w:val="%1."/>
      <w:lvlJc w:val="left"/>
      <w:pPr>
        <w:tabs>
          <w:tab w:val="num" w:pos="360"/>
        </w:tabs>
        <w:ind w:left="36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3" w15:restartNumberingAfterBreak="0">
    <w:nsid w:val="2D1B25B7"/>
    <w:multiLevelType w:val="multilevel"/>
    <w:tmpl w:val="3F7856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E930630"/>
    <w:multiLevelType w:val="multilevel"/>
    <w:tmpl w:val="253A8DD0"/>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2F9D588F"/>
    <w:multiLevelType w:val="multilevel"/>
    <w:tmpl w:val="52EEC98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303521D2"/>
    <w:multiLevelType w:val="multilevel"/>
    <w:tmpl w:val="6DDAE70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928"/>
        </w:tabs>
        <w:ind w:left="928"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7" w15:restartNumberingAfterBreak="0">
    <w:nsid w:val="336F6BEE"/>
    <w:multiLevelType w:val="hybridMultilevel"/>
    <w:tmpl w:val="B73E74D2"/>
    <w:lvl w:ilvl="0" w:tplc="0426000F">
      <w:start w:val="1"/>
      <w:numFmt w:val="decimal"/>
      <w:lvlText w:val="%1."/>
      <w:lvlJc w:val="left"/>
      <w:pPr>
        <w:tabs>
          <w:tab w:val="num" w:pos="720"/>
        </w:tabs>
        <w:ind w:left="720" w:hanging="360"/>
      </w:pPr>
      <w:rPr>
        <w:rFonts w:hint="default"/>
      </w:rPr>
    </w:lvl>
    <w:lvl w:ilvl="1" w:tplc="04260019">
      <w:start w:val="1"/>
      <w:numFmt w:val="bullet"/>
      <w:lvlText w:val=""/>
      <w:lvlJc w:val="left"/>
      <w:pPr>
        <w:tabs>
          <w:tab w:val="num" w:pos="1440"/>
        </w:tabs>
        <w:ind w:left="1440" w:hanging="360"/>
      </w:pPr>
      <w:rPr>
        <w:rFonts w:ascii="Symbol" w:hAnsi="Symbol"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8" w15:restartNumberingAfterBreak="0">
    <w:nsid w:val="34E910BD"/>
    <w:multiLevelType w:val="multilevel"/>
    <w:tmpl w:val="A130530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37B90562"/>
    <w:multiLevelType w:val="multilevel"/>
    <w:tmpl w:val="7DD248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9D67488"/>
    <w:multiLevelType w:val="hybridMultilevel"/>
    <w:tmpl w:val="CCD47FE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1" w15:restartNumberingAfterBreak="0">
    <w:nsid w:val="3A103130"/>
    <w:multiLevelType w:val="multilevel"/>
    <w:tmpl w:val="63E2606E"/>
    <w:lvl w:ilvl="0">
      <w:start w:val="4"/>
      <w:numFmt w:val="decimal"/>
      <w:lvlText w:val="%1."/>
      <w:lvlJc w:val="left"/>
      <w:pPr>
        <w:ind w:left="360" w:hanging="360"/>
      </w:pPr>
      <w:rPr>
        <w:rFonts w:hint="default"/>
      </w:rPr>
    </w:lvl>
    <w:lvl w:ilvl="1">
      <w:start w:val="3"/>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42" w15:restartNumberingAfterBreak="0">
    <w:nsid w:val="4618516B"/>
    <w:multiLevelType w:val="hybridMultilevel"/>
    <w:tmpl w:val="9918CC7C"/>
    <w:lvl w:ilvl="0" w:tplc="619ABD58">
      <w:start w:val="2"/>
      <w:numFmt w:val="decimal"/>
      <w:lvlText w:val="%1."/>
      <w:lvlJc w:val="left"/>
      <w:pPr>
        <w:ind w:left="108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3" w15:restartNumberingAfterBreak="0">
    <w:nsid w:val="46782308"/>
    <w:multiLevelType w:val="multilevel"/>
    <w:tmpl w:val="5AA8341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930699B"/>
    <w:multiLevelType w:val="multilevel"/>
    <w:tmpl w:val="40AA31C8"/>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5" w15:restartNumberingAfterBreak="0">
    <w:nsid w:val="49E06B57"/>
    <w:multiLevelType w:val="hybridMultilevel"/>
    <w:tmpl w:val="ED2A2CCE"/>
    <w:lvl w:ilvl="0" w:tplc="E0746966">
      <w:start w:val="1"/>
      <w:numFmt w:val="decimal"/>
      <w:lvlText w:val="%1."/>
      <w:lvlJc w:val="left"/>
      <w:pPr>
        <w:tabs>
          <w:tab w:val="num" w:pos="1260"/>
        </w:tabs>
        <w:ind w:left="1260" w:hanging="360"/>
      </w:pPr>
      <w:rPr>
        <w:rFonts w:hint="default"/>
      </w:rPr>
    </w:lvl>
    <w:lvl w:ilvl="1" w:tplc="04260019">
      <w:start w:val="1"/>
      <w:numFmt w:val="bullet"/>
      <w:lvlText w:val=""/>
      <w:lvlJc w:val="left"/>
      <w:pPr>
        <w:tabs>
          <w:tab w:val="num" w:pos="1980"/>
        </w:tabs>
        <w:ind w:left="1980" w:hanging="360"/>
      </w:pPr>
      <w:rPr>
        <w:rFonts w:ascii="Symbol" w:hAnsi="Symbol" w:hint="default"/>
      </w:rPr>
    </w:lvl>
    <w:lvl w:ilvl="2" w:tplc="0426001B">
      <w:start w:val="1"/>
      <w:numFmt w:val="lowerRoman"/>
      <w:lvlText w:val="%3."/>
      <w:lvlJc w:val="right"/>
      <w:pPr>
        <w:tabs>
          <w:tab w:val="num" w:pos="2700"/>
        </w:tabs>
        <w:ind w:left="2700" w:hanging="180"/>
      </w:pPr>
    </w:lvl>
    <w:lvl w:ilvl="3" w:tplc="0426000F" w:tentative="1">
      <w:start w:val="1"/>
      <w:numFmt w:val="decimal"/>
      <w:lvlText w:val="%4."/>
      <w:lvlJc w:val="left"/>
      <w:pPr>
        <w:tabs>
          <w:tab w:val="num" w:pos="3420"/>
        </w:tabs>
        <w:ind w:left="3420" w:hanging="360"/>
      </w:pPr>
    </w:lvl>
    <w:lvl w:ilvl="4" w:tplc="04260019" w:tentative="1">
      <w:start w:val="1"/>
      <w:numFmt w:val="lowerLetter"/>
      <w:lvlText w:val="%5."/>
      <w:lvlJc w:val="left"/>
      <w:pPr>
        <w:tabs>
          <w:tab w:val="num" w:pos="4140"/>
        </w:tabs>
        <w:ind w:left="4140" w:hanging="360"/>
      </w:pPr>
    </w:lvl>
    <w:lvl w:ilvl="5" w:tplc="0426001B" w:tentative="1">
      <w:start w:val="1"/>
      <w:numFmt w:val="lowerRoman"/>
      <w:lvlText w:val="%6."/>
      <w:lvlJc w:val="right"/>
      <w:pPr>
        <w:tabs>
          <w:tab w:val="num" w:pos="4860"/>
        </w:tabs>
        <w:ind w:left="4860" w:hanging="180"/>
      </w:pPr>
    </w:lvl>
    <w:lvl w:ilvl="6" w:tplc="0426000F" w:tentative="1">
      <w:start w:val="1"/>
      <w:numFmt w:val="decimal"/>
      <w:lvlText w:val="%7."/>
      <w:lvlJc w:val="left"/>
      <w:pPr>
        <w:tabs>
          <w:tab w:val="num" w:pos="5580"/>
        </w:tabs>
        <w:ind w:left="5580" w:hanging="360"/>
      </w:pPr>
    </w:lvl>
    <w:lvl w:ilvl="7" w:tplc="04260019" w:tentative="1">
      <w:start w:val="1"/>
      <w:numFmt w:val="lowerLetter"/>
      <w:lvlText w:val="%8."/>
      <w:lvlJc w:val="left"/>
      <w:pPr>
        <w:tabs>
          <w:tab w:val="num" w:pos="6300"/>
        </w:tabs>
        <w:ind w:left="6300" w:hanging="360"/>
      </w:pPr>
    </w:lvl>
    <w:lvl w:ilvl="8" w:tplc="0426001B" w:tentative="1">
      <w:start w:val="1"/>
      <w:numFmt w:val="lowerRoman"/>
      <w:lvlText w:val="%9."/>
      <w:lvlJc w:val="right"/>
      <w:pPr>
        <w:tabs>
          <w:tab w:val="num" w:pos="7020"/>
        </w:tabs>
        <w:ind w:left="7020" w:hanging="180"/>
      </w:pPr>
    </w:lvl>
  </w:abstractNum>
  <w:abstractNum w:abstractNumId="46" w15:restartNumberingAfterBreak="0">
    <w:nsid w:val="4A585EE5"/>
    <w:multiLevelType w:val="multilevel"/>
    <w:tmpl w:val="6C8EDEC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AFD08A0"/>
    <w:multiLevelType w:val="hybridMultilevel"/>
    <w:tmpl w:val="49A471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EB52A94"/>
    <w:multiLevelType w:val="hybridMultilevel"/>
    <w:tmpl w:val="4A981370"/>
    <w:lvl w:ilvl="0" w:tplc="04260001">
      <w:start w:val="1"/>
      <w:numFmt w:val="bullet"/>
      <w:lvlText w:val=""/>
      <w:lvlJc w:val="left"/>
      <w:pPr>
        <w:tabs>
          <w:tab w:val="num" w:pos="900"/>
        </w:tabs>
        <w:ind w:left="900" w:hanging="360"/>
      </w:pPr>
      <w:rPr>
        <w:rFonts w:ascii="Symbol" w:hAnsi="Symbol" w:hint="default"/>
      </w:rPr>
    </w:lvl>
    <w:lvl w:ilvl="1" w:tplc="04260003" w:tentative="1">
      <w:start w:val="1"/>
      <w:numFmt w:val="bullet"/>
      <w:lvlText w:val="o"/>
      <w:lvlJc w:val="left"/>
      <w:pPr>
        <w:tabs>
          <w:tab w:val="num" w:pos="1620"/>
        </w:tabs>
        <w:ind w:left="1620" w:hanging="360"/>
      </w:pPr>
      <w:rPr>
        <w:rFonts w:ascii="Courier New" w:hAnsi="Courier New" w:hint="default"/>
      </w:rPr>
    </w:lvl>
    <w:lvl w:ilvl="2" w:tplc="04260005" w:tentative="1">
      <w:start w:val="1"/>
      <w:numFmt w:val="bullet"/>
      <w:lvlText w:val=""/>
      <w:lvlJc w:val="left"/>
      <w:pPr>
        <w:tabs>
          <w:tab w:val="num" w:pos="2340"/>
        </w:tabs>
        <w:ind w:left="2340" w:hanging="360"/>
      </w:pPr>
      <w:rPr>
        <w:rFonts w:ascii="Wingdings" w:hAnsi="Wingdings" w:hint="default"/>
      </w:rPr>
    </w:lvl>
    <w:lvl w:ilvl="3" w:tplc="04260001" w:tentative="1">
      <w:start w:val="1"/>
      <w:numFmt w:val="bullet"/>
      <w:lvlText w:val=""/>
      <w:lvlJc w:val="left"/>
      <w:pPr>
        <w:tabs>
          <w:tab w:val="num" w:pos="3060"/>
        </w:tabs>
        <w:ind w:left="3060" w:hanging="360"/>
      </w:pPr>
      <w:rPr>
        <w:rFonts w:ascii="Symbol" w:hAnsi="Symbol" w:hint="default"/>
      </w:rPr>
    </w:lvl>
    <w:lvl w:ilvl="4" w:tplc="04260003" w:tentative="1">
      <w:start w:val="1"/>
      <w:numFmt w:val="bullet"/>
      <w:lvlText w:val="o"/>
      <w:lvlJc w:val="left"/>
      <w:pPr>
        <w:tabs>
          <w:tab w:val="num" w:pos="3780"/>
        </w:tabs>
        <w:ind w:left="3780" w:hanging="360"/>
      </w:pPr>
      <w:rPr>
        <w:rFonts w:ascii="Courier New" w:hAnsi="Courier New" w:hint="default"/>
      </w:rPr>
    </w:lvl>
    <w:lvl w:ilvl="5" w:tplc="04260005" w:tentative="1">
      <w:start w:val="1"/>
      <w:numFmt w:val="bullet"/>
      <w:lvlText w:val=""/>
      <w:lvlJc w:val="left"/>
      <w:pPr>
        <w:tabs>
          <w:tab w:val="num" w:pos="4500"/>
        </w:tabs>
        <w:ind w:left="4500" w:hanging="360"/>
      </w:pPr>
      <w:rPr>
        <w:rFonts w:ascii="Wingdings" w:hAnsi="Wingdings" w:hint="default"/>
      </w:rPr>
    </w:lvl>
    <w:lvl w:ilvl="6" w:tplc="04260001" w:tentative="1">
      <w:start w:val="1"/>
      <w:numFmt w:val="bullet"/>
      <w:lvlText w:val=""/>
      <w:lvlJc w:val="left"/>
      <w:pPr>
        <w:tabs>
          <w:tab w:val="num" w:pos="5220"/>
        </w:tabs>
        <w:ind w:left="5220" w:hanging="360"/>
      </w:pPr>
      <w:rPr>
        <w:rFonts w:ascii="Symbol" w:hAnsi="Symbol" w:hint="default"/>
      </w:rPr>
    </w:lvl>
    <w:lvl w:ilvl="7" w:tplc="04260003" w:tentative="1">
      <w:start w:val="1"/>
      <w:numFmt w:val="bullet"/>
      <w:lvlText w:val="o"/>
      <w:lvlJc w:val="left"/>
      <w:pPr>
        <w:tabs>
          <w:tab w:val="num" w:pos="5940"/>
        </w:tabs>
        <w:ind w:left="5940" w:hanging="360"/>
      </w:pPr>
      <w:rPr>
        <w:rFonts w:ascii="Courier New" w:hAnsi="Courier New" w:hint="default"/>
      </w:rPr>
    </w:lvl>
    <w:lvl w:ilvl="8" w:tplc="04260005" w:tentative="1">
      <w:start w:val="1"/>
      <w:numFmt w:val="bullet"/>
      <w:lvlText w:val=""/>
      <w:lvlJc w:val="left"/>
      <w:pPr>
        <w:tabs>
          <w:tab w:val="num" w:pos="6660"/>
        </w:tabs>
        <w:ind w:left="6660" w:hanging="360"/>
      </w:pPr>
      <w:rPr>
        <w:rFonts w:ascii="Wingdings" w:hAnsi="Wingdings" w:hint="default"/>
      </w:rPr>
    </w:lvl>
  </w:abstractNum>
  <w:abstractNum w:abstractNumId="49" w15:restartNumberingAfterBreak="0">
    <w:nsid w:val="4F566BC5"/>
    <w:multiLevelType w:val="hybridMultilevel"/>
    <w:tmpl w:val="0BA2825C"/>
    <w:lvl w:ilvl="0" w:tplc="FFFFFFFF">
      <w:start w:val="8"/>
      <w:numFmt w:val="bullet"/>
      <w:lvlText w:val=""/>
      <w:lvlJc w:val="left"/>
      <w:pPr>
        <w:tabs>
          <w:tab w:val="num" w:pos="720"/>
        </w:tabs>
        <w:ind w:left="720" w:hanging="360"/>
      </w:pPr>
      <w:rPr>
        <w:rFonts w:ascii="Symbol" w:eastAsia="Times New Roman" w:hAnsi="Symbol"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F913524"/>
    <w:multiLevelType w:val="multilevel"/>
    <w:tmpl w:val="B8587DB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51C533D2"/>
    <w:multiLevelType w:val="hybridMultilevel"/>
    <w:tmpl w:val="2C2ABAA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2" w15:restartNumberingAfterBreak="0">
    <w:nsid w:val="520A06A8"/>
    <w:multiLevelType w:val="multilevel"/>
    <w:tmpl w:val="0B8071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27B04E3"/>
    <w:multiLevelType w:val="multilevel"/>
    <w:tmpl w:val="677A18D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4" w15:restartNumberingAfterBreak="0">
    <w:nsid w:val="53220160"/>
    <w:multiLevelType w:val="hybridMultilevel"/>
    <w:tmpl w:val="5AE43642"/>
    <w:lvl w:ilvl="0" w:tplc="0426000F">
      <w:start w:val="4"/>
      <w:numFmt w:val="bullet"/>
      <w:lvlText w:val=""/>
      <w:lvlJc w:val="left"/>
      <w:pPr>
        <w:tabs>
          <w:tab w:val="num" w:pos="1080"/>
        </w:tabs>
        <w:ind w:left="1080" w:hanging="360"/>
      </w:pPr>
      <w:rPr>
        <w:rFonts w:ascii="Symbol" w:eastAsia="Times New Roman" w:hAnsi="Symbol" w:cs="Times New Roman" w:hint="default"/>
      </w:rPr>
    </w:lvl>
    <w:lvl w:ilvl="1" w:tplc="04260019">
      <w:start w:val="1"/>
      <w:numFmt w:val="bullet"/>
      <w:lvlText w:val=""/>
      <w:lvlJc w:val="left"/>
      <w:pPr>
        <w:tabs>
          <w:tab w:val="num" w:pos="1800"/>
        </w:tabs>
        <w:ind w:left="1800" w:hanging="360"/>
      </w:pPr>
      <w:rPr>
        <w:rFonts w:ascii="Symbol" w:hAnsi="Symbol" w:hint="default"/>
      </w:rPr>
    </w:lvl>
    <w:lvl w:ilvl="2" w:tplc="0426001B" w:tentative="1">
      <w:start w:val="1"/>
      <w:numFmt w:val="bullet"/>
      <w:lvlText w:val=""/>
      <w:lvlJc w:val="left"/>
      <w:pPr>
        <w:tabs>
          <w:tab w:val="num" w:pos="2520"/>
        </w:tabs>
        <w:ind w:left="2520" w:hanging="360"/>
      </w:pPr>
      <w:rPr>
        <w:rFonts w:ascii="Wingdings" w:hAnsi="Wingdings" w:hint="default"/>
      </w:rPr>
    </w:lvl>
    <w:lvl w:ilvl="3" w:tplc="0426000F" w:tentative="1">
      <w:start w:val="1"/>
      <w:numFmt w:val="bullet"/>
      <w:lvlText w:val=""/>
      <w:lvlJc w:val="left"/>
      <w:pPr>
        <w:tabs>
          <w:tab w:val="num" w:pos="3240"/>
        </w:tabs>
        <w:ind w:left="3240" w:hanging="360"/>
      </w:pPr>
      <w:rPr>
        <w:rFonts w:ascii="Symbol" w:hAnsi="Symbol" w:hint="default"/>
      </w:rPr>
    </w:lvl>
    <w:lvl w:ilvl="4" w:tplc="04260019" w:tentative="1">
      <w:start w:val="1"/>
      <w:numFmt w:val="bullet"/>
      <w:lvlText w:val="o"/>
      <w:lvlJc w:val="left"/>
      <w:pPr>
        <w:tabs>
          <w:tab w:val="num" w:pos="3960"/>
        </w:tabs>
        <w:ind w:left="3960" w:hanging="360"/>
      </w:pPr>
      <w:rPr>
        <w:rFonts w:ascii="Courier New" w:hAnsi="Courier New" w:hint="default"/>
      </w:rPr>
    </w:lvl>
    <w:lvl w:ilvl="5" w:tplc="0426001B" w:tentative="1">
      <w:start w:val="1"/>
      <w:numFmt w:val="bullet"/>
      <w:lvlText w:val=""/>
      <w:lvlJc w:val="left"/>
      <w:pPr>
        <w:tabs>
          <w:tab w:val="num" w:pos="4680"/>
        </w:tabs>
        <w:ind w:left="4680" w:hanging="360"/>
      </w:pPr>
      <w:rPr>
        <w:rFonts w:ascii="Wingdings" w:hAnsi="Wingdings" w:hint="default"/>
      </w:rPr>
    </w:lvl>
    <w:lvl w:ilvl="6" w:tplc="0426000F" w:tentative="1">
      <w:start w:val="1"/>
      <w:numFmt w:val="bullet"/>
      <w:lvlText w:val=""/>
      <w:lvlJc w:val="left"/>
      <w:pPr>
        <w:tabs>
          <w:tab w:val="num" w:pos="5400"/>
        </w:tabs>
        <w:ind w:left="5400" w:hanging="360"/>
      </w:pPr>
      <w:rPr>
        <w:rFonts w:ascii="Symbol" w:hAnsi="Symbol" w:hint="default"/>
      </w:rPr>
    </w:lvl>
    <w:lvl w:ilvl="7" w:tplc="04260019" w:tentative="1">
      <w:start w:val="1"/>
      <w:numFmt w:val="bullet"/>
      <w:lvlText w:val="o"/>
      <w:lvlJc w:val="left"/>
      <w:pPr>
        <w:tabs>
          <w:tab w:val="num" w:pos="6120"/>
        </w:tabs>
        <w:ind w:left="6120" w:hanging="360"/>
      </w:pPr>
      <w:rPr>
        <w:rFonts w:ascii="Courier New" w:hAnsi="Courier New" w:hint="default"/>
      </w:rPr>
    </w:lvl>
    <w:lvl w:ilvl="8" w:tplc="0426001B" w:tentative="1">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533D249C"/>
    <w:multiLevelType w:val="hybridMultilevel"/>
    <w:tmpl w:val="B81A580E"/>
    <w:lvl w:ilvl="0" w:tplc="D73CCFC0">
      <w:start w:val="2"/>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6" w15:restartNumberingAfterBreak="0">
    <w:nsid w:val="53437506"/>
    <w:multiLevelType w:val="hybridMultilevel"/>
    <w:tmpl w:val="F75E7A52"/>
    <w:lvl w:ilvl="0" w:tplc="04090001">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7" w15:restartNumberingAfterBreak="0">
    <w:nsid w:val="53534C59"/>
    <w:multiLevelType w:val="multilevel"/>
    <w:tmpl w:val="4A6CA3B4"/>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8" w15:restartNumberingAfterBreak="0">
    <w:nsid w:val="58EB67EE"/>
    <w:multiLevelType w:val="hybridMultilevel"/>
    <w:tmpl w:val="63923E22"/>
    <w:lvl w:ilvl="0" w:tplc="F69092B2">
      <w:start w:val="1"/>
      <w:numFmt w:val="decimal"/>
      <w:lvlText w:val="%1."/>
      <w:lvlJc w:val="left"/>
      <w:pPr>
        <w:ind w:left="930" w:hanging="360"/>
      </w:pPr>
      <w:rPr>
        <w:rFonts w:hint="default"/>
        <w:color w:val="auto"/>
      </w:rPr>
    </w:lvl>
    <w:lvl w:ilvl="1" w:tplc="04260019">
      <w:start w:val="1"/>
      <w:numFmt w:val="lowerLetter"/>
      <w:lvlText w:val="%2."/>
      <w:lvlJc w:val="left"/>
      <w:pPr>
        <w:ind w:left="1650" w:hanging="360"/>
      </w:pPr>
    </w:lvl>
    <w:lvl w:ilvl="2" w:tplc="0426001B" w:tentative="1">
      <w:start w:val="1"/>
      <w:numFmt w:val="lowerRoman"/>
      <w:lvlText w:val="%3."/>
      <w:lvlJc w:val="right"/>
      <w:pPr>
        <w:ind w:left="2370" w:hanging="180"/>
      </w:pPr>
    </w:lvl>
    <w:lvl w:ilvl="3" w:tplc="0426000F" w:tentative="1">
      <w:start w:val="1"/>
      <w:numFmt w:val="decimal"/>
      <w:lvlText w:val="%4."/>
      <w:lvlJc w:val="left"/>
      <w:pPr>
        <w:ind w:left="3090" w:hanging="360"/>
      </w:pPr>
    </w:lvl>
    <w:lvl w:ilvl="4" w:tplc="04260019" w:tentative="1">
      <w:start w:val="1"/>
      <w:numFmt w:val="lowerLetter"/>
      <w:lvlText w:val="%5."/>
      <w:lvlJc w:val="left"/>
      <w:pPr>
        <w:ind w:left="3810" w:hanging="360"/>
      </w:pPr>
    </w:lvl>
    <w:lvl w:ilvl="5" w:tplc="0426001B" w:tentative="1">
      <w:start w:val="1"/>
      <w:numFmt w:val="lowerRoman"/>
      <w:lvlText w:val="%6."/>
      <w:lvlJc w:val="right"/>
      <w:pPr>
        <w:ind w:left="4530" w:hanging="180"/>
      </w:pPr>
    </w:lvl>
    <w:lvl w:ilvl="6" w:tplc="0426000F" w:tentative="1">
      <w:start w:val="1"/>
      <w:numFmt w:val="decimal"/>
      <w:lvlText w:val="%7."/>
      <w:lvlJc w:val="left"/>
      <w:pPr>
        <w:ind w:left="5250" w:hanging="360"/>
      </w:pPr>
    </w:lvl>
    <w:lvl w:ilvl="7" w:tplc="04260019" w:tentative="1">
      <w:start w:val="1"/>
      <w:numFmt w:val="lowerLetter"/>
      <w:lvlText w:val="%8."/>
      <w:lvlJc w:val="left"/>
      <w:pPr>
        <w:ind w:left="5970" w:hanging="360"/>
      </w:pPr>
    </w:lvl>
    <w:lvl w:ilvl="8" w:tplc="0426001B" w:tentative="1">
      <w:start w:val="1"/>
      <w:numFmt w:val="lowerRoman"/>
      <w:lvlText w:val="%9."/>
      <w:lvlJc w:val="right"/>
      <w:pPr>
        <w:ind w:left="6690" w:hanging="180"/>
      </w:pPr>
    </w:lvl>
  </w:abstractNum>
  <w:abstractNum w:abstractNumId="59" w15:restartNumberingAfterBreak="0">
    <w:nsid w:val="58FB7103"/>
    <w:multiLevelType w:val="multilevel"/>
    <w:tmpl w:val="BD94643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5912406C"/>
    <w:multiLevelType w:val="hybridMultilevel"/>
    <w:tmpl w:val="7710FD0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1" w15:restartNumberingAfterBreak="0">
    <w:nsid w:val="5F906EEE"/>
    <w:multiLevelType w:val="multilevel"/>
    <w:tmpl w:val="EC9A856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62" w15:restartNumberingAfterBreak="0">
    <w:nsid w:val="5FC01021"/>
    <w:multiLevelType w:val="hybridMultilevel"/>
    <w:tmpl w:val="CF64C684"/>
    <w:lvl w:ilvl="0" w:tplc="72EAFA96">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3" w15:restartNumberingAfterBreak="0">
    <w:nsid w:val="656637A2"/>
    <w:multiLevelType w:val="multilevel"/>
    <w:tmpl w:val="F6581E7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4" w15:restartNumberingAfterBreak="0">
    <w:nsid w:val="66F5115B"/>
    <w:multiLevelType w:val="hybridMultilevel"/>
    <w:tmpl w:val="A87AF6BA"/>
    <w:lvl w:ilvl="0" w:tplc="494658A2">
      <w:start w:val="1"/>
      <w:numFmt w:val="decimal"/>
      <w:lvlText w:val="%1."/>
      <w:lvlJc w:val="left"/>
      <w:pPr>
        <w:ind w:left="930" w:hanging="360"/>
      </w:pPr>
      <w:rPr>
        <w:rFonts w:hint="default"/>
        <w:color w:val="auto"/>
      </w:rPr>
    </w:lvl>
    <w:lvl w:ilvl="1" w:tplc="04260019" w:tentative="1">
      <w:start w:val="1"/>
      <w:numFmt w:val="lowerLetter"/>
      <w:lvlText w:val="%2."/>
      <w:lvlJc w:val="left"/>
      <w:pPr>
        <w:ind w:left="1650" w:hanging="360"/>
      </w:pPr>
    </w:lvl>
    <w:lvl w:ilvl="2" w:tplc="0426001B" w:tentative="1">
      <w:start w:val="1"/>
      <w:numFmt w:val="lowerRoman"/>
      <w:lvlText w:val="%3."/>
      <w:lvlJc w:val="right"/>
      <w:pPr>
        <w:ind w:left="2370" w:hanging="180"/>
      </w:pPr>
    </w:lvl>
    <w:lvl w:ilvl="3" w:tplc="0426000F" w:tentative="1">
      <w:start w:val="1"/>
      <w:numFmt w:val="decimal"/>
      <w:lvlText w:val="%4."/>
      <w:lvlJc w:val="left"/>
      <w:pPr>
        <w:ind w:left="3090" w:hanging="360"/>
      </w:pPr>
    </w:lvl>
    <w:lvl w:ilvl="4" w:tplc="04260019" w:tentative="1">
      <w:start w:val="1"/>
      <w:numFmt w:val="lowerLetter"/>
      <w:lvlText w:val="%5."/>
      <w:lvlJc w:val="left"/>
      <w:pPr>
        <w:ind w:left="3810" w:hanging="360"/>
      </w:pPr>
    </w:lvl>
    <w:lvl w:ilvl="5" w:tplc="0426001B" w:tentative="1">
      <w:start w:val="1"/>
      <w:numFmt w:val="lowerRoman"/>
      <w:lvlText w:val="%6."/>
      <w:lvlJc w:val="right"/>
      <w:pPr>
        <w:ind w:left="4530" w:hanging="180"/>
      </w:pPr>
    </w:lvl>
    <w:lvl w:ilvl="6" w:tplc="0426000F" w:tentative="1">
      <w:start w:val="1"/>
      <w:numFmt w:val="decimal"/>
      <w:lvlText w:val="%7."/>
      <w:lvlJc w:val="left"/>
      <w:pPr>
        <w:ind w:left="5250" w:hanging="360"/>
      </w:pPr>
    </w:lvl>
    <w:lvl w:ilvl="7" w:tplc="04260019" w:tentative="1">
      <w:start w:val="1"/>
      <w:numFmt w:val="lowerLetter"/>
      <w:lvlText w:val="%8."/>
      <w:lvlJc w:val="left"/>
      <w:pPr>
        <w:ind w:left="5970" w:hanging="360"/>
      </w:pPr>
    </w:lvl>
    <w:lvl w:ilvl="8" w:tplc="0426001B" w:tentative="1">
      <w:start w:val="1"/>
      <w:numFmt w:val="lowerRoman"/>
      <w:lvlText w:val="%9."/>
      <w:lvlJc w:val="right"/>
      <w:pPr>
        <w:ind w:left="6690" w:hanging="180"/>
      </w:pPr>
    </w:lvl>
  </w:abstractNum>
  <w:abstractNum w:abstractNumId="65" w15:restartNumberingAfterBreak="0">
    <w:nsid w:val="67DF20CB"/>
    <w:multiLevelType w:val="multilevel"/>
    <w:tmpl w:val="A5B6B5E6"/>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6" w15:restartNumberingAfterBreak="0">
    <w:nsid w:val="67E32ABE"/>
    <w:multiLevelType w:val="multilevel"/>
    <w:tmpl w:val="E4A2CE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B695E3A"/>
    <w:multiLevelType w:val="multilevel"/>
    <w:tmpl w:val="4D0675A2"/>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8" w15:restartNumberingAfterBreak="0">
    <w:nsid w:val="6FD464E0"/>
    <w:multiLevelType w:val="singleLevel"/>
    <w:tmpl w:val="9CEC7196"/>
    <w:lvl w:ilvl="0">
      <w:start w:val="1"/>
      <w:numFmt w:val="bullet"/>
      <w:lvlText w:val=""/>
      <w:lvlJc w:val="left"/>
      <w:pPr>
        <w:tabs>
          <w:tab w:val="num" w:pos="709"/>
        </w:tabs>
        <w:ind w:left="709" w:hanging="709"/>
      </w:pPr>
      <w:rPr>
        <w:rFonts w:ascii="Symbol" w:hAnsi="Symbol" w:hint="default"/>
      </w:rPr>
    </w:lvl>
  </w:abstractNum>
  <w:abstractNum w:abstractNumId="69" w15:restartNumberingAfterBreak="0">
    <w:nsid w:val="70C62069"/>
    <w:multiLevelType w:val="hybridMultilevel"/>
    <w:tmpl w:val="78921D1E"/>
    <w:lvl w:ilvl="0" w:tplc="04260019">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0" w15:restartNumberingAfterBreak="0">
    <w:nsid w:val="725B5C54"/>
    <w:multiLevelType w:val="hybridMultilevel"/>
    <w:tmpl w:val="8A846A9E"/>
    <w:lvl w:ilvl="0" w:tplc="E0746966">
      <w:start w:val="1"/>
      <w:numFmt w:val="decimal"/>
      <w:lvlText w:val="%1."/>
      <w:lvlJc w:val="left"/>
      <w:pPr>
        <w:tabs>
          <w:tab w:val="num" w:pos="1260"/>
        </w:tabs>
        <w:ind w:left="126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1" w15:restartNumberingAfterBreak="0">
    <w:nsid w:val="7339195A"/>
    <w:multiLevelType w:val="multilevel"/>
    <w:tmpl w:val="6CA46342"/>
    <w:lvl w:ilvl="0">
      <w:start w:val="4"/>
      <w:numFmt w:val="decimal"/>
      <w:lvlText w:val="%1."/>
      <w:lvlJc w:val="left"/>
      <w:pPr>
        <w:ind w:left="360" w:hanging="360"/>
      </w:pPr>
      <w:rPr>
        <w:rFonts w:hint="default"/>
      </w:rPr>
    </w:lvl>
    <w:lvl w:ilvl="1">
      <w:start w:val="3"/>
      <w:numFmt w:val="decimal"/>
      <w:lvlText w:val="%1.%2."/>
      <w:lvlJc w:val="left"/>
      <w:pPr>
        <w:ind w:left="1496" w:hanging="360"/>
      </w:pPr>
      <w:rPr>
        <w:rFonts w:hint="default"/>
      </w:rPr>
    </w:lvl>
    <w:lvl w:ilvl="2">
      <w:start w:val="1"/>
      <w:numFmt w:val="decimal"/>
      <w:lvlText w:val="%1.%2.%3."/>
      <w:lvlJc w:val="left"/>
      <w:pPr>
        <w:ind w:left="2992" w:hanging="720"/>
      </w:pPr>
      <w:rPr>
        <w:rFonts w:hint="default"/>
      </w:rPr>
    </w:lvl>
    <w:lvl w:ilvl="3">
      <w:start w:val="1"/>
      <w:numFmt w:val="decimal"/>
      <w:lvlText w:val="%1.%2.%3.%4."/>
      <w:lvlJc w:val="left"/>
      <w:pPr>
        <w:ind w:left="4128" w:hanging="720"/>
      </w:pPr>
      <w:rPr>
        <w:rFonts w:hint="default"/>
      </w:rPr>
    </w:lvl>
    <w:lvl w:ilvl="4">
      <w:start w:val="1"/>
      <w:numFmt w:val="decimal"/>
      <w:lvlText w:val="%1.%2.%3.%4.%5."/>
      <w:lvlJc w:val="left"/>
      <w:pPr>
        <w:ind w:left="5624" w:hanging="1080"/>
      </w:pPr>
      <w:rPr>
        <w:rFonts w:hint="default"/>
      </w:rPr>
    </w:lvl>
    <w:lvl w:ilvl="5">
      <w:start w:val="1"/>
      <w:numFmt w:val="decimal"/>
      <w:lvlText w:val="%1.%2.%3.%4.%5.%6."/>
      <w:lvlJc w:val="left"/>
      <w:pPr>
        <w:ind w:left="6760" w:hanging="1080"/>
      </w:pPr>
      <w:rPr>
        <w:rFonts w:hint="default"/>
      </w:rPr>
    </w:lvl>
    <w:lvl w:ilvl="6">
      <w:start w:val="1"/>
      <w:numFmt w:val="decimal"/>
      <w:lvlText w:val="%1.%2.%3.%4.%5.%6.%7."/>
      <w:lvlJc w:val="left"/>
      <w:pPr>
        <w:ind w:left="8256" w:hanging="1440"/>
      </w:pPr>
      <w:rPr>
        <w:rFonts w:hint="default"/>
      </w:rPr>
    </w:lvl>
    <w:lvl w:ilvl="7">
      <w:start w:val="1"/>
      <w:numFmt w:val="decimal"/>
      <w:lvlText w:val="%1.%2.%3.%4.%5.%6.%7.%8."/>
      <w:lvlJc w:val="left"/>
      <w:pPr>
        <w:ind w:left="9392" w:hanging="1440"/>
      </w:pPr>
      <w:rPr>
        <w:rFonts w:hint="default"/>
      </w:rPr>
    </w:lvl>
    <w:lvl w:ilvl="8">
      <w:start w:val="1"/>
      <w:numFmt w:val="decimal"/>
      <w:lvlText w:val="%1.%2.%3.%4.%5.%6.%7.%8.%9."/>
      <w:lvlJc w:val="left"/>
      <w:pPr>
        <w:ind w:left="10888" w:hanging="1800"/>
      </w:pPr>
      <w:rPr>
        <w:rFonts w:hint="default"/>
      </w:rPr>
    </w:lvl>
  </w:abstractNum>
  <w:abstractNum w:abstractNumId="72" w15:restartNumberingAfterBreak="0">
    <w:nsid w:val="73A4269F"/>
    <w:multiLevelType w:val="hybridMultilevel"/>
    <w:tmpl w:val="71ECFE8C"/>
    <w:lvl w:ilvl="0" w:tplc="619ABD58">
      <w:start w:val="2"/>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3" w15:restartNumberingAfterBreak="0">
    <w:nsid w:val="745F295F"/>
    <w:multiLevelType w:val="hybridMultilevel"/>
    <w:tmpl w:val="6FB274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4" w15:restartNumberingAfterBreak="0">
    <w:nsid w:val="75B62BC6"/>
    <w:multiLevelType w:val="hybridMultilevel"/>
    <w:tmpl w:val="09C403F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5" w15:restartNumberingAfterBreak="0">
    <w:nsid w:val="77FB3A36"/>
    <w:multiLevelType w:val="hybridMultilevel"/>
    <w:tmpl w:val="BA8AC67A"/>
    <w:lvl w:ilvl="0" w:tplc="D73CCFC0">
      <w:start w:val="2"/>
      <w:numFmt w:val="decimal"/>
      <w:lvlText w:val="%1."/>
      <w:lvlJc w:val="left"/>
      <w:pPr>
        <w:ind w:left="1080" w:hanging="360"/>
      </w:pPr>
      <w:rPr>
        <w:rFonts w:hint="default"/>
      </w:rPr>
    </w:lvl>
    <w:lvl w:ilvl="1" w:tplc="04260001">
      <w:start w:val="1"/>
      <w:numFmt w:val="bullet"/>
      <w:lvlText w:val=""/>
      <w:lvlJc w:val="left"/>
      <w:pPr>
        <w:ind w:left="1800" w:hanging="360"/>
      </w:pPr>
      <w:rPr>
        <w:rFonts w:ascii="Symbol" w:hAnsi="Symbol" w:hint="default"/>
      </w:r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6"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77"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FF64C6E"/>
    <w:multiLevelType w:val="multilevel"/>
    <w:tmpl w:val="DC683572"/>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1"/>
  </w:num>
  <w:num w:numId="2">
    <w:abstractNumId w:val="54"/>
  </w:num>
  <w:num w:numId="3">
    <w:abstractNumId w:val="56"/>
  </w:num>
  <w:num w:numId="4">
    <w:abstractNumId w:val="22"/>
  </w:num>
  <w:num w:numId="5">
    <w:abstractNumId w:val="36"/>
  </w:num>
  <w:num w:numId="6">
    <w:abstractNumId w:val="63"/>
  </w:num>
  <w:num w:numId="7">
    <w:abstractNumId w:val="53"/>
  </w:num>
  <w:num w:numId="8">
    <w:abstractNumId w:val="61"/>
  </w:num>
  <w:num w:numId="9">
    <w:abstractNumId w:val="65"/>
  </w:num>
  <w:num w:numId="10">
    <w:abstractNumId w:val="44"/>
  </w:num>
  <w:num w:numId="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49"/>
  </w:num>
  <w:num w:numId="14">
    <w:abstractNumId w:val="45"/>
  </w:num>
  <w:num w:numId="15">
    <w:abstractNumId w:val="62"/>
  </w:num>
  <w:num w:numId="16">
    <w:abstractNumId w:val="37"/>
  </w:num>
  <w:num w:numId="17">
    <w:abstractNumId w:val="1"/>
  </w:num>
  <w:num w:numId="18">
    <w:abstractNumId w:val="77"/>
  </w:num>
  <w:num w:numId="19">
    <w:abstractNumId w:val="28"/>
  </w:num>
  <w:num w:numId="20">
    <w:abstractNumId w:val="57"/>
  </w:num>
  <w:num w:numId="21">
    <w:abstractNumId w:val="78"/>
  </w:num>
  <w:num w:numId="22">
    <w:abstractNumId w:val="67"/>
  </w:num>
  <w:num w:numId="23">
    <w:abstractNumId w:val="27"/>
  </w:num>
  <w:num w:numId="24">
    <w:abstractNumId w:val="29"/>
  </w:num>
  <w:num w:numId="25">
    <w:abstractNumId w:val="48"/>
  </w:num>
  <w:num w:numId="26">
    <w:abstractNumId w:val="47"/>
  </w:num>
  <w:num w:numId="27">
    <w:abstractNumId w:val="68"/>
  </w:num>
  <w:num w:numId="28">
    <w:abstractNumId w:val="69"/>
  </w:num>
  <w:num w:numId="29">
    <w:abstractNumId w:val="51"/>
  </w:num>
  <w:num w:numId="30">
    <w:abstractNumId w:val="58"/>
  </w:num>
  <w:num w:numId="31">
    <w:abstractNumId w:val="64"/>
  </w:num>
  <w:num w:numId="32">
    <w:abstractNumId w:val="25"/>
  </w:num>
  <w:num w:numId="33">
    <w:abstractNumId w:val="72"/>
  </w:num>
  <w:num w:numId="34">
    <w:abstractNumId w:val="42"/>
  </w:num>
  <w:num w:numId="35">
    <w:abstractNumId w:val="24"/>
  </w:num>
  <w:num w:numId="36">
    <w:abstractNumId w:val="70"/>
  </w:num>
  <w:num w:numId="37">
    <w:abstractNumId w:val="55"/>
  </w:num>
  <w:num w:numId="38">
    <w:abstractNumId w:val="15"/>
  </w:num>
  <w:num w:numId="39">
    <w:abstractNumId w:val="75"/>
  </w:num>
  <w:num w:numId="40">
    <w:abstractNumId w:val="40"/>
  </w:num>
  <w:num w:numId="41">
    <w:abstractNumId w:val="32"/>
  </w:num>
  <w:num w:numId="42">
    <w:abstractNumId w:val="30"/>
  </w:num>
  <w:num w:numId="43">
    <w:abstractNumId w:val="19"/>
  </w:num>
  <w:num w:numId="44">
    <w:abstractNumId w:val="14"/>
  </w:num>
  <w:num w:numId="45">
    <w:abstractNumId w:val="11"/>
  </w:num>
  <w:num w:numId="46">
    <w:abstractNumId w:val="41"/>
  </w:num>
  <w:num w:numId="47">
    <w:abstractNumId w:val="71"/>
  </w:num>
  <w:num w:numId="48">
    <w:abstractNumId w:val="52"/>
  </w:num>
  <w:num w:numId="49">
    <w:abstractNumId w:val="38"/>
  </w:num>
  <w:num w:numId="50">
    <w:abstractNumId w:val="16"/>
  </w:num>
  <w:num w:numId="51">
    <w:abstractNumId w:val="12"/>
  </w:num>
  <w:num w:numId="52">
    <w:abstractNumId w:val="66"/>
  </w:num>
  <w:num w:numId="53">
    <w:abstractNumId w:val="26"/>
  </w:num>
  <w:num w:numId="54">
    <w:abstractNumId w:val="46"/>
  </w:num>
  <w:num w:numId="55">
    <w:abstractNumId w:val="23"/>
  </w:num>
  <w:num w:numId="56">
    <w:abstractNumId w:val="50"/>
  </w:num>
  <w:num w:numId="57">
    <w:abstractNumId w:val="33"/>
  </w:num>
  <w:num w:numId="58">
    <w:abstractNumId w:val="35"/>
  </w:num>
  <w:num w:numId="59">
    <w:abstractNumId w:val="17"/>
  </w:num>
  <w:num w:numId="60">
    <w:abstractNumId w:val="20"/>
  </w:num>
  <w:num w:numId="61">
    <w:abstractNumId w:val="43"/>
  </w:num>
  <w:num w:numId="62">
    <w:abstractNumId w:val="34"/>
  </w:num>
  <w:num w:numId="63">
    <w:abstractNumId w:val="59"/>
  </w:num>
  <w:num w:numId="64">
    <w:abstractNumId w:val="39"/>
  </w:num>
  <w:num w:numId="65">
    <w:abstractNumId w:val="18"/>
  </w:num>
  <w:num w:numId="66">
    <w:abstractNumId w:val="76"/>
  </w:num>
  <w:num w:numId="67">
    <w:abstractNumId w:val="73"/>
  </w:num>
  <w:num w:numId="68">
    <w:abstractNumId w:val="60"/>
  </w:num>
  <w:num w:numId="69">
    <w:abstractNumId w:val="31"/>
  </w:num>
  <w:num w:numId="70">
    <w:abstractNumId w:val="9"/>
  </w:num>
  <w:num w:numId="71">
    <w:abstractNumId w:val="7"/>
  </w:num>
  <w:num w:numId="72">
    <w:abstractNumId w:val="6"/>
  </w:num>
  <w:num w:numId="73">
    <w:abstractNumId w:val="5"/>
  </w:num>
  <w:num w:numId="74">
    <w:abstractNumId w:val="4"/>
  </w:num>
  <w:num w:numId="75">
    <w:abstractNumId w:val="8"/>
  </w:num>
  <w:num w:numId="76">
    <w:abstractNumId w:val="3"/>
  </w:num>
  <w:num w:numId="77">
    <w:abstractNumId w:val="2"/>
  </w:num>
  <w:num w:numId="78">
    <w:abstractNumId w:val="0"/>
  </w:num>
  <w:num w:numId="79">
    <w:abstractNumId w:val="7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7C9"/>
    <w:rsid w:val="00001C81"/>
    <w:rsid w:val="00003C40"/>
    <w:rsid w:val="00011D6F"/>
    <w:rsid w:val="0001332C"/>
    <w:rsid w:val="0001618A"/>
    <w:rsid w:val="00016D35"/>
    <w:rsid w:val="0002523C"/>
    <w:rsid w:val="000278B6"/>
    <w:rsid w:val="00031B3D"/>
    <w:rsid w:val="00032558"/>
    <w:rsid w:val="00032A2C"/>
    <w:rsid w:val="00032B76"/>
    <w:rsid w:val="00035CC6"/>
    <w:rsid w:val="0003696D"/>
    <w:rsid w:val="00036CF9"/>
    <w:rsid w:val="0004144E"/>
    <w:rsid w:val="0004171A"/>
    <w:rsid w:val="00042546"/>
    <w:rsid w:val="0004341D"/>
    <w:rsid w:val="0005322E"/>
    <w:rsid w:val="00054F38"/>
    <w:rsid w:val="00064481"/>
    <w:rsid w:val="00066D59"/>
    <w:rsid w:val="000738C6"/>
    <w:rsid w:val="0007563E"/>
    <w:rsid w:val="00076A3C"/>
    <w:rsid w:val="0008012F"/>
    <w:rsid w:val="000821AC"/>
    <w:rsid w:val="000844EE"/>
    <w:rsid w:val="0008602F"/>
    <w:rsid w:val="00087231"/>
    <w:rsid w:val="00091B5B"/>
    <w:rsid w:val="0009775E"/>
    <w:rsid w:val="000A4E3D"/>
    <w:rsid w:val="000A5B8A"/>
    <w:rsid w:val="000B07A5"/>
    <w:rsid w:val="000B0EDF"/>
    <w:rsid w:val="000B2F0D"/>
    <w:rsid w:val="000B59C9"/>
    <w:rsid w:val="000B71A8"/>
    <w:rsid w:val="000B7C23"/>
    <w:rsid w:val="000B7E93"/>
    <w:rsid w:val="000C27AE"/>
    <w:rsid w:val="000C3D47"/>
    <w:rsid w:val="000C42CD"/>
    <w:rsid w:val="000C5BD1"/>
    <w:rsid w:val="000C6360"/>
    <w:rsid w:val="000C6432"/>
    <w:rsid w:val="000C66C9"/>
    <w:rsid w:val="000C7461"/>
    <w:rsid w:val="000D0D24"/>
    <w:rsid w:val="000D158B"/>
    <w:rsid w:val="000D27C9"/>
    <w:rsid w:val="000D2C46"/>
    <w:rsid w:val="000D41E0"/>
    <w:rsid w:val="000D6E8C"/>
    <w:rsid w:val="000E0035"/>
    <w:rsid w:val="000E1080"/>
    <w:rsid w:val="000E44B3"/>
    <w:rsid w:val="000E473E"/>
    <w:rsid w:val="000E6E76"/>
    <w:rsid w:val="000F103F"/>
    <w:rsid w:val="000F4979"/>
    <w:rsid w:val="000F5523"/>
    <w:rsid w:val="000F7E55"/>
    <w:rsid w:val="00105B0A"/>
    <w:rsid w:val="00110979"/>
    <w:rsid w:val="00110F4A"/>
    <w:rsid w:val="00111687"/>
    <w:rsid w:val="001162D7"/>
    <w:rsid w:val="00116D39"/>
    <w:rsid w:val="001221F0"/>
    <w:rsid w:val="001241DA"/>
    <w:rsid w:val="00124BED"/>
    <w:rsid w:val="00125F5F"/>
    <w:rsid w:val="00126F1D"/>
    <w:rsid w:val="00130BF9"/>
    <w:rsid w:val="001339DD"/>
    <w:rsid w:val="00133FF8"/>
    <w:rsid w:val="00137649"/>
    <w:rsid w:val="00140963"/>
    <w:rsid w:val="001412A6"/>
    <w:rsid w:val="00141B4E"/>
    <w:rsid w:val="00141CCB"/>
    <w:rsid w:val="00143EA3"/>
    <w:rsid w:val="0015384C"/>
    <w:rsid w:val="00155FBC"/>
    <w:rsid w:val="001616FF"/>
    <w:rsid w:val="00162B68"/>
    <w:rsid w:val="0017102D"/>
    <w:rsid w:val="00171532"/>
    <w:rsid w:val="0017184B"/>
    <w:rsid w:val="00171FEB"/>
    <w:rsid w:val="00172ECA"/>
    <w:rsid w:val="00174433"/>
    <w:rsid w:val="0017661E"/>
    <w:rsid w:val="001775DD"/>
    <w:rsid w:val="00183873"/>
    <w:rsid w:val="001840BA"/>
    <w:rsid w:val="00187A59"/>
    <w:rsid w:val="0019061E"/>
    <w:rsid w:val="0019065E"/>
    <w:rsid w:val="00194C0B"/>
    <w:rsid w:val="00195CF6"/>
    <w:rsid w:val="00197966"/>
    <w:rsid w:val="001A0B08"/>
    <w:rsid w:val="001A0D0E"/>
    <w:rsid w:val="001A2F1A"/>
    <w:rsid w:val="001A7F3F"/>
    <w:rsid w:val="001B285A"/>
    <w:rsid w:val="001B591D"/>
    <w:rsid w:val="001B6264"/>
    <w:rsid w:val="001C0508"/>
    <w:rsid w:val="001C0622"/>
    <w:rsid w:val="001C1BA0"/>
    <w:rsid w:val="001C505B"/>
    <w:rsid w:val="001C694C"/>
    <w:rsid w:val="001C777C"/>
    <w:rsid w:val="001D2D1F"/>
    <w:rsid w:val="001D2D6A"/>
    <w:rsid w:val="001D4A03"/>
    <w:rsid w:val="001D6433"/>
    <w:rsid w:val="001E23A6"/>
    <w:rsid w:val="001E2FF4"/>
    <w:rsid w:val="001E5646"/>
    <w:rsid w:val="001E7AD8"/>
    <w:rsid w:val="001E7D6B"/>
    <w:rsid w:val="001F2A09"/>
    <w:rsid w:val="001F41F0"/>
    <w:rsid w:val="001F568D"/>
    <w:rsid w:val="001F641C"/>
    <w:rsid w:val="00202224"/>
    <w:rsid w:val="002043A3"/>
    <w:rsid w:val="00212F20"/>
    <w:rsid w:val="002135CF"/>
    <w:rsid w:val="002147F5"/>
    <w:rsid w:val="0021576B"/>
    <w:rsid w:val="002158BE"/>
    <w:rsid w:val="0022033C"/>
    <w:rsid w:val="0022088D"/>
    <w:rsid w:val="00221A38"/>
    <w:rsid w:val="00221FA8"/>
    <w:rsid w:val="00222D36"/>
    <w:rsid w:val="0022321A"/>
    <w:rsid w:val="002238BA"/>
    <w:rsid w:val="0022434D"/>
    <w:rsid w:val="00224BF1"/>
    <w:rsid w:val="00227A19"/>
    <w:rsid w:val="00231450"/>
    <w:rsid w:val="002317CB"/>
    <w:rsid w:val="00231B63"/>
    <w:rsid w:val="002329DF"/>
    <w:rsid w:val="00232AAA"/>
    <w:rsid w:val="0023322F"/>
    <w:rsid w:val="0023477C"/>
    <w:rsid w:val="002357B8"/>
    <w:rsid w:val="00235FC4"/>
    <w:rsid w:val="00236DDA"/>
    <w:rsid w:val="00240F50"/>
    <w:rsid w:val="00243F93"/>
    <w:rsid w:val="002449A0"/>
    <w:rsid w:val="00246345"/>
    <w:rsid w:val="0025043B"/>
    <w:rsid w:val="00251117"/>
    <w:rsid w:val="002531B1"/>
    <w:rsid w:val="00253916"/>
    <w:rsid w:val="00254824"/>
    <w:rsid w:val="002551F4"/>
    <w:rsid w:val="00255941"/>
    <w:rsid w:val="00256157"/>
    <w:rsid w:val="0025629A"/>
    <w:rsid w:val="00256E73"/>
    <w:rsid w:val="00256FDC"/>
    <w:rsid w:val="00260739"/>
    <w:rsid w:val="00261074"/>
    <w:rsid w:val="0026115F"/>
    <w:rsid w:val="0026185D"/>
    <w:rsid w:val="002628F2"/>
    <w:rsid w:val="00266B30"/>
    <w:rsid w:val="00271416"/>
    <w:rsid w:val="002727F4"/>
    <w:rsid w:val="00272FFB"/>
    <w:rsid w:val="00276309"/>
    <w:rsid w:val="00280517"/>
    <w:rsid w:val="00281EDF"/>
    <w:rsid w:val="002837AD"/>
    <w:rsid w:val="0028694A"/>
    <w:rsid w:val="002877BC"/>
    <w:rsid w:val="002908EE"/>
    <w:rsid w:val="00296076"/>
    <w:rsid w:val="00297456"/>
    <w:rsid w:val="002A023A"/>
    <w:rsid w:val="002A243F"/>
    <w:rsid w:val="002A5A3D"/>
    <w:rsid w:val="002B0740"/>
    <w:rsid w:val="002B16BA"/>
    <w:rsid w:val="002B215D"/>
    <w:rsid w:val="002B73FA"/>
    <w:rsid w:val="002C0FE8"/>
    <w:rsid w:val="002C3BB3"/>
    <w:rsid w:val="002C500E"/>
    <w:rsid w:val="002C6155"/>
    <w:rsid w:val="002C7A68"/>
    <w:rsid w:val="002D121A"/>
    <w:rsid w:val="002D1735"/>
    <w:rsid w:val="002D3E43"/>
    <w:rsid w:val="002D61CE"/>
    <w:rsid w:val="002D78C3"/>
    <w:rsid w:val="002D7FAE"/>
    <w:rsid w:val="002E0DDF"/>
    <w:rsid w:val="002E307C"/>
    <w:rsid w:val="002E412C"/>
    <w:rsid w:val="002E5B22"/>
    <w:rsid w:val="002F008B"/>
    <w:rsid w:val="002F0144"/>
    <w:rsid w:val="002F3547"/>
    <w:rsid w:val="002F3551"/>
    <w:rsid w:val="002F47FC"/>
    <w:rsid w:val="002F4A96"/>
    <w:rsid w:val="002F60D0"/>
    <w:rsid w:val="00300376"/>
    <w:rsid w:val="00302489"/>
    <w:rsid w:val="003032A4"/>
    <w:rsid w:val="003052B5"/>
    <w:rsid w:val="003076A5"/>
    <w:rsid w:val="00307E51"/>
    <w:rsid w:val="00310B22"/>
    <w:rsid w:val="00312D2E"/>
    <w:rsid w:val="00312E97"/>
    <w:rsid w:val="00313C94"/>
    <w:rsid w:val="00314AC7"/>
    <w:rsid w:val="00315F7E"/>
    <w:rsid w:val="00317683"/>
    <w:rsid w:val="00323AFF"/>
    <w:rsid w:val="00324493"/>
    <w:rsid w:val="0032455E"/>
    <w:rsid w:val="0032509A"/>
    <w:rsid w:val="00326832"/>
    <w:rsid w:val="003269AF"/>
    <w:rsid w:val="003300BB"/>
    <w:rsid w:val="00332BE8"/>
    <w:rsid w:val="00333ACB"/>
    <w:rsid w:val="003362FB"/>
    <w:rsid w:val="00337B0C"/>
    <w:rsid w:val="0034470F"/>
    <w:rsid w:val="00345495"/>
    <w:rsid w:val="00355C65"/>
    <w:rsid w:val="00356E19"/>
    <w:rsid w:val="00357683"/>
    <w:rsid w:val="0036376C"/>
    <w:rsid w:val="00363D90"/>
    <w:rsid w:val="00365057"/>
    <w:rsid w:val="0036584E"/>
    <w:rsid w:val="003672F4"/>
    <w:rsid w:val="003744EA"/>
    <w:rsid w:val="003772D5"/>
    <w:rsid w:val="00385BD7"/>
    <w:rsid w:val="00385D58"/>
    <w:rsid w:val="00386CD9"/>
    <w:rsid w:val="003875F3"/>
    <w:rsid w:val="0038765A"/>
    <w:rsid w:val="00387D80"/>
    <w:rsid w:val="0039027D"/>
    <w:rsid w:val="003911CA"/>
    <w:rsid w:val="00391EE2"/>
    <w:rsid w:val="0039565F"/>
    <w:rsid w:val="003A0947"/>
    <w:rsid w:val="003A1DC5"/>
    <w:rsid w:val="003A6D68"/>
    <w:rsid w:val="003B12AD"/>
    <w:rsid w:val="003B2778"/>
    <w:rsid w:val="003B6499"/>
    <w:rsid w:val="003C1259"/>
    <w:rsid w:val="003C2543"/>
    <w:rsid w:val="003C2562"/>
    <w:rsid w:val="003C2BAE"/>
    <w:rsid w:val="003C767F"/>
    <w:rsid w:val="003E1450"/>
    <w:rsid w:val="003E4E74"/>
    <w:rsid w:val="003E570F"/>
    <w:rsid w:val="003F052B"/>
    <w:rsid w:val="003F10A8"/>
    <w:rsid w:val="003F20C1"/>
    <w:rsid w:val="003F2C10"/>
    <w:rsid w:val="003F4C31"/>
    <w:rsid w:val="003F6150"/>
    <w:rsid w:val="003F6F8F"/>
    <w:rsid w:val="00400FA5"/>
    <w:rsid w:val="00401C95"/>
    <w:rsid w:val="0041306A"/>
    <w:rsid w:val="00415E59"/>
    <w:rsid w:val="004176E9"/>
    <w:rsid w:val="00420313"/>
    <w:rsid w:val="00420656"/>
    <w:rsid w:val="0042606D"/>
    <w:rsid w:val="004347AD"/>
    <w:rsid w:val="00441FE7"/>
    <w:rsid w:val="00442893"/>
    <w:rsid w:val="00442BA5"/>
    <w:rsid w:val="00442C65"/>
    <w:rsid w:val="00444F70"/>
    <w:rsid w:val="0044671D"/>
    <w:rsid w:val="00452AF9"/>
    <w:rsid w:val="004551D3"/>
    <w:rsid w:val="00455F08"/>
    <w:rsid w:val="00462737"/>
    <w:rsid w:val="00462EFD"/>
    <w:rsid w:val="00464537"/>
    <w:rsid w:val="00466C5A"/>
    <w:rsid w:val="004679FD"/>
    <w:rsid w:val="004719AB"/>
    <w:rsid w:val="00476015"/>
    <w:rsid w:val="00477753"/>
    <w:rsid w:val="00480111"/>
    <w:rsid w:val="00481BE2"/>
    <w:rsid w:val="0048218B"/>
    <w:rsid w:val="0048331F"/>
    <w:rsid w:val="004836D0"/>
    <w:rsid w:val="00485870"/>
    <w:rsid w:val="0048631F"/>
    <w:rsid w:val="00492A9E"/>
    <w:rsid w:val="0049466B"/>
    <w:rsid w:val="00496C21"/>
    <w:rsid w:val="004A0363"/>
    <w:rsid w:val="004A07F5"/>
    <w:rsid w:val="004A0FFC"/>
    <w:rsid w:val="004A3AD7"/>
    <w:rsid w:val="004A3CB1"/>
    <w:rsid w:val="004A71B1"/>
    <w:rsid w:val="004B2041"/>
    <w:rsid w:val="004B3BAA"/>
    <w:rsid w:val="004B4742"/>
    <w:rsid w:val="004C0FCE"/>
    <w:rsid w:val="004C2165"/>
    <w:rsid w:val="004C4F2F"/>
    <w:rsid w:val="004C5A26"/>
    <w:rsid w:val="004D01B6"/>
    <w:rsid w:val="004D0DCF"/>
    <w:rsid w:val="004D2ADE"/>
    <w:rsid w:val="004D3461"/>
    <w:rsid w:val="004D3C2F"/>
    <w:rsid w:val="004D42E2"/>
    <w:rsid w:val="004D4696"/>
    <w:rsid w:val="004D5449"/>
    <w:rsid w:val="004E0245"/>
    <w:rsid w:val="004E0329"/>
    <w:rsid w:val="004E3DC4"/>
    <w:rsid w:val="004F026E"/>
    <w:rsid w:val="004F1D9B"/>
    <w:rsid w:val="004F67BA"/>
    <w:rsid w:val="004F6FFF"/>
    <w:rsid w:val="00502C39"/>
    <w:rsid w:val="005042C9"/>
    <w:rsid w:val="00504EBB"/>
    <w:rsid w:val="00506EE6"/>
    <w:rsid w:val="00507FD9"/>
    <w:rsid w:val="00513032"/>
    <w:rsid w:val="00513131"/>
    <w:rsid w:val="0051643D"/>
    <w:rsid w:val="005177BB"/>
    <w:rsid w:val="005245F7"/>
    <w:rsid w:val="00526A6F"/>
    <w:rsid w:val="00527013"/>
    <w:rsid w:val="0052773A"/>
    <w:rsid w:val="00530643"/>
    <w:rsid w:val="00530909"/>
    <w:rsid w:val="00530A08"/>
    <w:rsid w:val="005325BD"/>
    <w:rsid w:val="00533AF0"/>
    <w:rsid w:val="00534BFC"/>
    <w:rsid w:val="00535239"/>
    <w:rsid w:val="00535CEA"/>
    <w:rsid w:val="00537599"/>
    <w:rsid w:val="00540D73"/>
    <w:rsid w:val="005429E0"/>
    <w:rsid w:val="00545E64"/>
    <w:rsid w:val="0054613E"/>
    <w:rsid w:val="00547753"/>
    <w:rsid w:val="00550B29"/>
    <w:rsid w:val="00553C34"/>
    <w:rsid w:val="00554F93"/>
    <w:rsid w:val="00561449"/>
    <w:rsid w:val="00570431"/>
    <w:rsid w:val="00571A66"/>
    <w:rsid w:val="005734D4"/>
    <w:rsid w:val="005759DA"/>
    <w:rsid w:val="0057649E"/>
    <w:rsid w:val="00583D51"/>
    <w:rsid w:val="00584311"/>
    <w:rsid w:val="00585657"/>
    <w:rsid w:val="00587D89"/>
    <w:rsid w:val="00587DD8"/>
    <w:rsid w:val="00591043"/>
    <w:rsid w:val="005910B7"/>
    <w:rsid w:val="00592E04"/>
    <w:rsid w:val="00593CB1"/>
    <w:rsid w:val="00594166"/>
    <w:rsid w:val="005A0F7E"/>
    <w:rsid w:val="005A796B"/>
    <w:rsid w:val="005B05D3"/>
    <w:rsid w:val="005B3877"/>
    <w:rsid w:val="005C0890"/>
    <w:rsid w:val="005D1D34"/>
    <w:rsid w:val="005D2956"/>
    <w:rsid w:val="005D2E6A"/>
    <w:rsid w:val="005D4F51"/>
    <w:rsid w:val="005F10A2"/>
    <w:rsid w:val="005F3561"/>
    <w:rsid w:val="005F4822"/>
    <w:rsid w:val="00600A51"/>
    <w:rsid w:val="00601724"/>
    <w:rsid w:val="00601A07"/>
    <w:rsid w:val="00604265"/>
    <w:rsid w:val="00605EBA"/>
    <w:rsid w:val="00606A57"/>
    <w:rsid w:val="0061020A"/>
    <w:rsid w:val="00613D6A"/>
    <w:rsid w:val="0061578F"/>
    <w:rsid w:val="00616627"/>
    <w:rsid w:val="00616761"/>
    <w:rsid w:val="00617A66"/>
    <w:rsid w:val="00621E53"/>
    <w:rsid w:val="00622374"/>
    <w:rsid w:val="006244DA"/>
    <w:rsid w:val="0062575E"/>
    <w:rsid w:val="006261F3"/>
    <w:rsid w:val="006300FC"/>
    <w:rsid w:val="00630A2F"/>
    <w:rsid w:val="00630B02"/>
    <w:rsid w:val="00632469"/>
    <w:rsid w:val="00634789"/>
    <w:rsid w:val="0063537E"/>
    <w:rsid w:val="0063583B"/>
    <w:rsid w:val="006374FE"/>
    <w:rsid w:val="00640F50"/>
    <w:rsid w:val="00647E40"/>
    <w:rsid w:val="00650610"/>
    <w:rsid w:val="006614B3"/>
    <w:rsid w:val="00662DD5"/>
    <w:rsid w:val="00663DBB"/>
    <w:rsid w:val="0067087E"/>
    <w:rsid w:val="00671066"/>
    <w:rsid w:val="00672670"/>
    <w:rsid w:val="006759AE"/>
    <w:rsid w:val="006764CF"/>
    <w:rsid w:val="00683802"/>
    <w:rsid w:val="0068681F"/>
    <w:rsid w:val="00686896"/>
    <w:rsid w:val="00687181"/>
    <w:rsid w:val="00687A0F"/>
    <w:rsid w:val="00691017"/>
    <w:rsid w:val="006917C7"/>
    <w:rsid w:val="0069215C"/>
    <w:rsid w:val="00692F36"/>
    <w:rsid w:val="00696116"/>
    <w:rsid w:val="00696CAF"/>
    <w:rsid w:val="006A0618"/>
    <w:rsid w:val="006A161D"/>
    <w:rsid w:val="006A39DA"/>
    <w:rsid w:val="006A5066"/>
    <w:rsid w:val="006A5D6B"/>
    <w:rsid w:val="006A7B37"/>
    <w:rsid w:val="006B0FEC"/>
    <w:rsid w:val="006B2B45"/>
    <w:rsid w:val="006B2BD1"/>
    <w:rsid w:val="006B4FF5"/>
    <w:rsid w:val="006B6E93"/>
    <w:rsid w:val="006B737E"/>
    <w:rsid w:val="006B7E47"/>
    <w:rsid w:val="006C1D02"/>
    <w:rsid w:val="006C35DD"/>
    <w:rsid w:val="006C7FDC"/>
    <w:rsid w:val="006D05BE"/>
    <w:rsid w:val="006D16B0"/>
    <w:rsid w:val="006D241D"/>
    <w:rsid w:val="006D384F"/>
    <w:rsid w:val="006D6DF4"/>
    <w:rsid w:val="006D7CA6"/>
    <w:rsid w:val="006E28AC"/>
    <w:rsid w:val="006E7712"/>
    <w:rsid w:val="006F059B"/>
    <w:rsid w:val="006F29A9"/>
    <w:rsid w:val="006F4611"/>
    <w:rsid w:val="006F6F2F"/>
    <w:rsid w:val="007014DA"/>
    <w:rsid w:val="00702DC7"/>
    <w:rsid w:val="00703885"/>
    <w:rsid w:val="00703E2C"/>
    <w:rsid w:val="00704498"/>
    <w:rsid w:val="00707DD6"/>
    <w:rsid w:val="00710817"/>
    <w:rsid w:val="00712E68"/>
    <w:rsid w:val="007179F5"/>
    <w:rsid w:val="0072058D"/>
    <w:rsid w:val="007205BB"/>
    <w:rsid w:val="007229D4"/>
    <w:rsid w:val="00722D0B"/>
    <w:rsid w:val="00723B5F"/>
    <w:rsid w:val="007275EF"/>
    <w:rsid w:val="0073330A"/>
    <w:rsid w:val="00734362"/>
    <w:rsid w:val="0073536A"/>
    <w:rsid w:val="00742FB2"/>
    <w:rsid w:val="007466BA"/>
    <w:rsid w:val="007471F2"/>
    <w:rsid w:val="007516D9"/>
    <w:rsid w:val="00752D70"/>
    <w:rsid w:val="0075372F"/>
    <w:rsid w:val="00753EAE"/>
    <w:rsid w:val="00754CE2"/>
    <w:rsid w:val="007567F4"/>
    <w:rsid w:val="007573F7"/>
    <w:rsid w:val="00757BDC"/>
    <w:rsid w:val="00765A74"/>
    <w:rsid w:val="007677C4"/>
    <w:rsid w:val="0077273F"/>
    <w:rsid w:val="00774296"/>
    <w:rsid w:val="007744D5"/>
    <w:rsid w:val="007834BB"/>
    <w:rsid w:val="0078451F"/>
    <w:rsid w:val="00792827"/>
    <w:rsid w:val="00793040"/>
    <w:rsid w:val="007938D2"/>
    <w:rsid w:val="00795F33"/>
    <w:rsid w:val="00796E80"/>
    <w:rsid w:val="007A01C5"/>
    <w:rsid w:val="007A0919"/>
    <w:rsid w:val="007A1060"/>
    <w:rsid w:val="007A5D9C"/>
    <w:rsid w:val="007A5E03"/>
    <w:rsid w:val="007A6F01"/>
    <w:rsid w:val="007B1DD0"/>
    <w:rsid w:val="007B2341"/>
    <w:rsid w:val="007B26A9"/>
    <w:rsid w:val="007B429A"/>
    <w:rsid w:val="007B641A"/>
    <w:rsid w:val="007C0DE3"/>
    <w:rsid w:val="007C35E5"/>
    <w:rsid w:val="007C3E3C"/>
    <w:rsid w:val="007C48D1"/>
    <w:rsid w:val="007C535D"/>
    <w:rsid w:val="007C5C45"/>
    <w:rsid w:val="007C6863"/>
    <w:rsid w:val="007C75A0"/>
    <w:rsid w:val="007C779E"/>
    <w:rsid w:val="007D0EF8"/>
    <w:rsid w:val="007D2627"/>
    <w:rsid w:val="007D414A"/>
    <w:rsid w:val="007D7A88"/>
    <w:rsid w:val="007E2EE2"/>
    <w:rsid w:val="007E3F70"/>
    <w:rsid w:val="007F4879"/>
    <w:rsid w:val="007F5093"/>
    <w:rsid w:val="00803A0A"/>
    <w:rsid w:val="008063E7"/>
    <w:rsid w:val="008130D7"/>
    <w:rsid w:val="00814824"/>
    <w:rsid w:val="008152BE"/>
    <w:rsid w:val="00820D50"/>
    <w:rsid w:val="008233D6"/>
    <w:rsid w:val="00827750"/>
    <w:rsid w:val="00827FF6"/>
    <w:rsid w:val="008321ED"/>
    <w:rsid w:val="00832F3D"/>
    <w:rsid w:val="00837570"/>
    <w:rsid w:val="008468F1"/>
    <w:rsid w:val="00850901"/>
    <w:rsid w:val="00851341"/>
    <w:rsid w:val="00851BA7"/>
    <w:rsid w:val="008532FA"/>
    <w:rsid w:val="00853306"/>
    <w:rsid w:val="00853A94"/>
    <w:rsid w:val="008548A7"/>
    <w:rsid w:val="00856542"/>
    <w:rsid w:val="00861012"/>
    <w:rsid w:val="00865236"/>
    <w:rsid w:val="008713DE"/>
    <w:rsid w:val="0087401F"/>
    <w:rsid w:val="0087545E"/>
    <w:rsid w:val="00876D3B"/>
    <w:rsid w:val="00880A50"/>
    <w:rsid w:val="00882B25"/>
    <w:rsid w:val="00885CC8"/>
    <w:rsid w:val="00886122"/>
    <w:rsid w:val="008870D3"/>
    <w:rsid w:val="00890DC1"/>
    <w:rsid w:val="00891B48"/>
    <w:rsid w:val="00896459"/>
    <w:rsid w:val="0089670A"/>
    <w:rsid w:val="008A0582"/>
    <w:rsid w:val="008A06AB"/>
    <w:rsid w:val="008B1318"/>
    <w:rsid w:val="008B5375"/>
    <w:rsid w:val="008B7430"/>
    <w:rsid w:val="008C0A08"/>
    <w:rsid w:val="008C11EE"/>
    <w:rsid w:val="008C297D"/>
    <w:rsid w:val="008C38D4"/>
    <w:rsid w:val="008C3E2D"/>
    <w:rsid w:val="008D01FC"/>
    <w:rsid w:val="008D186C"/>
    <w:rsid w:val="008D6433"/>
    <w:rsid w:val="008D6463"/>
    <w:rsid w:val="008E0354"/>
    <w:rsid w:val="008E1855"/>
    <w:rsid w:val="008E4053"/>
    <w:rsid w:val="008E5702"/>
    <w:rsid w:val="008E71E5"/>
    <w:rsid w:val="008E7D8B"/>
    <w:rsid w:val="008F290D"/>
    <w:rsid w:val="008F48CA"/>
    <w:rsid w:val="008F52A2"/>
    <w:rsid w:val="00902192"/>
    <w:rsid w:val="00902DE3"/>
    <w:rsid w:val="009041D6"/>
    <w:rsid w:val="00904877"/>
    <w:rsid w:val="009057FE"/>
    <w:rsid w:val="00906952"/>
    <w:rsid w:val="009069D9"/>
    <w:rsid w:val="00912310"/>
    <w:rsid w:val="00915869"/>
    <w:rsid w:val="00916E89"/>
    <w:rsid w:val="00917CDC"/>
    <w:rsid w:val="009216CB"/>
    <w:rsid w:val="00921D90"/>
    <w:rsid w:val="0092253A"/>
    <w:rsid w:val="009238E7"/>
    <w:rsid w:val="00923E42"/>
    <w:rsid w:val="009275A3"/>
    <w:rsid w:val="00931247"/>
    <w:rsid w:val="00931F8F"/>
    <w:rsid w:val="0093289D"/>
    <w:rsid w:val="00932C60"/>
    <w:rsid w:val="00933315"/>
    <w:rsid w:val="00935606"/>
    <w:rsid w:val="00936026"/>
    <w:rsid w:val="00936F1D"/>
    <w:rsid w:val="00937DFC"/>
    <w:rsid w:val="0094083E"/>
    <w:rsid w:val="00941572"/>
    <w:rsid w:val="00941CE1"/>
    <w:rsid w:val="009462AD"/>
    <w:rsid w:val="00947C23"/>
    <w:rsid w:val="00950AFC"/>
    <w:rsid w:val="00951F48"/>
    <w:rsid w:val="009524CE"/>
    <w:rsid w:val="0095280E"/>
    <w:rsid w:val="00954D35"/>
    <w:rsid w:val="00957B80"/>
    <w:rsid w:val="00957FBE"/>
    <w:rsid w:val="0096065A"/>
    <w:rsid w:val="009637BD"/>
    <w:rsid w:val="0096463E"/>
    <w:rsid w:val="009648E6"/>
    <w:rsid w:val="009657AA"/>
    <w:rsid w:val="00965D2B"/>
    <w:rsid w:val="00974235"/>
    <w:rsid w:val="0097567E"/>
    <w:rsid w:val="009816AB"/>
    <w:rsid w:val="009858C3"/>
    <w:rsid w:val="00985F15"/>
    <w:rsid w:val="00986E43"/>
    <w:rsid w:val="009879E7"/>
    <w:rsid w:val="009918DC"/>
    <w:rsid w:val="00991C82"/>
    <w:rsid w:val="00991F0A"/>
    <w:rsid w:val="0099283A"/>
    <w:rsid w:val="00993055"/>
    <w:rsid w:val="0099330E"/>
    <w:rsid w:val="0099359B"/>
    <w:rsid w:val="009948D3"/>
    <w:rsid w:val="009970FF"/>
    <w:rsid w:val="009A1A38"/>
    <w:rsid w:val="009A2E9A"/>
    <w:rsid w:val="009A6344"/>
    <w:rsid w:val="009A786D"/>
    <w:rsid w:val="009A7EDC"/>
    <w:rsid w:val="009B21F1"/>
    <w:rsid w:val="009B2E68"/>
    <w:rsid w:val="009B38A2"/>
    <w:rsid w:val="009B4CD8"/>
    <w:rsid w:val="009B5245"/>
    <w:rsid w:val="009C0F8D"/>
    <w:rsid w:val="009C1940"/>
    <w:rsid w:val="009C3469"/>
    <w:rsid w:val="009C38ED"/>
    <w:rsid w:val="009C53AE"/>
    <w:rsid w:val="009C778C"/>
    <w:rsid w:val="009C790E"/>
    <w:rsid w:val="009C7DE9"/>
    <w:rsid w:val="009D03A6"/>
    <w:rsid w:val="009D0E0D"/>
    <w:rsid w:val="009D11CD"/>
    <w:rsid w:val="009D169E"/>
    <w:rsid w:val="009D3C48"/>
    <w:rsid w:val="009D59A3"/>
    <w:rsid w:val="009D6D24"/>
    <w:rsid w:val="009E0B75"/>
    <w:rsid w:val="009E0CB2"/>
    <w:rsid w:val="009E1129"/>
    <w:rsid w:val="009E4B5F"/>
    <w:rsid w:val="009E4E70"/>
    <w:rsid w:val="009E520C"/>
    <w:rsid w:val="009E7793"/>
    <w:rsid w:val="009F0E02"/>
    <w:rsid w:val="009F6318"/>
    <w:rsid w:val="009F7A60"/>
    <w:rsid w:val="009F7BFF"/>
    <w:rsid w:val="00A000FA"/>
    <w:rsid w:val="00A03F54"/>
    <w:rsid w:val="00A051FC"/>
    <w:rsid w:val="00A05689"/>
    <w:rsid w:val="00A07C4E"/>
    <w:rsid w:val="00A07E79"/>
    <w:rsid w:val="00A10B2F"/>
    <w:rsid w:val="00A10CC5"/>
    <w:rsid w:val="00A12554"/>
    <w:rsid w:val="00A17758"/>
    <w:rsid w:val="00A21B51"/>
    <w:rsid w:val="00A26FE6"/>
    <w:rsid w:val="00A2737C"/>
    <w:rsid w:val="00A30208"/>
    <w:rsid w:val="00A30899"/>
    <w:rsid w:val="00A33174"/>
    <w:rsid w:val="00A33AA4"/>
    <w:rsid w:val="00A37298"/>
    <w:rsid w:val="00A40165"/>
    <w:rsid w:val="00A41E41"/>
    <w:rsid w:val="00A429DD"/>
    <w:rsid w:val="00A52FC4"/>
    <w:rsid w:val="00A55A57"/>
    <w:rsid w:val="00A611A2"/>
    <w:rsid w:val="00A7148E"/>
    <w:rsid w:val="00A71C32"/>
    <w:rsid w:val="00A73D58"/>
    <w:rsid w:val="00A7459F"/>
    <w:rsid w:val="00A7557C"/>
    <w:rsid w:val="00A76BF8"/>
    <w:rsid w:val="00A76D21"/>
    <w:rsid w:val="00A81430"/>
    <w:rsid w:val="00A8259D"/>
    <w:rsid w:val="00A82E32"/>
    <w:rsid w:val="00A841CC"/>
    <w:rsid w:val="00A84280"/>
    <w:rsid w:val="00A874F4"/>
    <w:rsid w:val="00AA233D"/>
    <w:rsid w:val="00AA264B"/>
    <w:rsid w:val="00AA377E"/>
    <w:rsid w:val="00AA46A2"/>
    <w:rsid w:val="00AA68F3"/>
    <w:rsid w:val="00AA74D2"/>
    <w:rsid w:val="00AB1498"/>
    <w:rsid w:val="00AB2A6A"/>
    <w:rsid w:val="00AB4F7D"/>
    <w:rsid w:val="00AB6D30"/>
    <w:rsid w:val="00AB7D5F"/>
    <w:rsid w:val="00AC1EDD"/>
    <w:rsid w:val="00AC2CD8"/>
    <w:rsid w:val="00AC2FA7"/>
    <w:rsid w:val="00AC42E7"/>
    <w:rsid w:val="00AC4740"/>
    <w:rsid w:val="00AC4DF1"/>
    <w:rsid w:val="00AC67FA"/>
    <w:rsid w:val="00AD0DE6"/>
    <w:rsid w:val="00AD171C"/>
    <w:rsid w:val="00AD23F4"/>
    <w:rsid w:val="00AD2471"/>
    <w:rsid w:val="00AD3088"/>
    <w:rsid w:val="00AD4AAA"/>
    <w:rsid w:val="00AD4DCA"/>
    <w:rsid w:val="00AD67A8"/>
    <w:rsid w:val="00AD6A35"/>
    <w:rsid w:val="00AD767C"/>
    <w:rsid w:val="00AE29BA"/>
    <w:rsid w:val="00AE43F5"/>
    <w:rsid w:val="00AE675C"/>
    <w:rsid w:val="00AE6DBB"/>
    <w:rsid w:val="00AF0A7B"/>
    <w:rsid w:val="00AF437B"/>
    <w:rsid w:val="00AF6C8B"/>
    <w:rsid w:val="00AF6F2F"/>
    <w:rsid w:val="00AF791B"/>
    <w:rsid w:val="00B01E31"/>
    <w:rsid w:val="00B06F84"/>
    <w:rsid w:val="00B10151"/>
    <w:rsid w:val="00B10365"/>
    <w:rsid w:val="00B10BD7"/>
    <w:rsid w:val="00B15614"/>
    <w:rsid w:val="00B15E12"/>
    <w:rsid w:val="00B15E48"/>
    <w:rsid w:val="00B202EF"/>
    <w:rsid w:val="00B22A6E"/>
    <w:rsid w:val="00B25935"/>
    <w:rsid w:val="00B32F45"/>
    <w:rsid w:val="00B3475D"/>
    <w:rsid w:val="00B355BC"/>
    <w:rsid w:val="00B41BF5"/>
    <w:rsid w:val="00B42E4C"/>
    <w:rsid w:val="00B4521D"/>
    <w:rsid w:val="00B46A14"/>
    <w:rsid w:val="00B56D50"/>
    <w:rsid w:val="00B57E2F"/>
    <w:rsid w:val="00B57FE5"/>
    <w:rsid w:val="00B62815"/>
    <w:rsid w:val="00B63FA5"/>
    <w:rsid w:val="00B65B06"/>
    <w:rsid w:val="00B670A9"/>
    <w:rsid w:val="00B67C77"/>
    <w:rsid w:val="00B67D91"/>
    <w:rsid w:val="00B73798"/>
    <w:rsid w:val="00B767D4"/>
    <w:rsid w:val="00B77EFF"/>
    <w:rsid w:val="00B8146A"/>
    <w:rsid w:val="00B835F8"/>
    <w:rsid w:val="00B83F28"/>
    <w:rsid w:val="00B866BF"/>
    <w:rsid w:val="00B91442"/>
    <w:rsid w:val="00B918D1"/>
    <w:rsid w:val="00B91C06"/>
    <w:rsid w:val="00B936A1"/>
    <w:rsid w:val="00B953F7"/>
    <w:rsid w:val="00B96E24"/>
    <w:rsid w:val="00BA0AA6"/>
    <w:rsid w:val="00BA1433"/>
    <w:rsid w:val="00BA1502"/>
    <w:rsid w:val="00BA5D9C"/>
    <w:rsid w:val="00BA70BD"/>
    <w:rsid w:val="00BB002F"/>
    <w:rsid w:val="00BB07D0"/>
    <w:rsid w:val="00BB369F"/>
    <w:rsid w:val="00BB36D7"/>
    <w:rsid w:val="00BB52E2"/>
    <w:rsid w:val="00BB5746"/>
    <w:rsid w:val="00BB653A"/>
    <w:rsid w:val="00BC076C"/>
    <w:rsid w:val="00BC18F6"/>
    <w:rsid w:val="00BC244E"/>
    <w:rsid w:val="00BC294D"/>
    <w:rsid w:val="00BC2F45"/>
    <w:rsid w:val="00BC441B"/>
    <w:rsid w:val="00BC4799"/>
    <w:rsid w:val="00BD28C8"/>
    <w:rsid w:val="00BD60C8"/>
    <w:rsid w:val="00BD65A4"/>
    <w:rsid w:val="00BD6934"/>
    <w:rsid w:val="00BD7DC0"/>
    <w:rsid w:val="00BE2239"/>
    <w:rsid w:val="00BE3D96"/>
    <w:rsid w:val="00BE452D"/>
    <w:rsid w:val="00BE4628"/>
    <w:rsid w:val="00BE4699"/>
    <w:rsid w:val="00BE6934"/>
    <w:rsid w:val="00BF059C"/>
    <w:rsid w:val="00BF1872"/>
    <w:rsid w:val="00BF2CC5"/>
    <w:rsid w:val="00BF34BC"/>
    <w:rsid w:val="00BF7175"/>
    <w:rsid w:val="00C00A55"/>
    <w:rsid w:val="00C00CF4"/>
    <w:rsid w:val="00C02E29"/>
    <w:rsid w:val="00C04D97"/>
    <w:rsid w:val="00C05E37"/>
    <w:rsid w:val="00C06157"/>
    <w:rsid w:val="00C07182"/>
    <w:rsid w:val="00C11780"/>
    <w:rsid w:val="00C124CD"/>
    <w:rsid w:val="00C13D64"/>
    <w:rsid w:val="00C14E7F"/>
    <w:rsid w:val="00C15349"/>
    <w:rsid w:val="00C1576E"/>
    <w:rsid w:val="00C15A99"/>
    <w:rsid w:val="00C2011B"/>
    <w:rsid w:val="00C20814"/>
    <w:rsid w:val="00C23D5D"/>
    <w:rsid w:val="00C251AC"/>
    <w:rsid w:val="00C25469"/>
    <w:rsid w:val="00C2784D"/>
    <w:rsid w:val="00C30C61"/>
    <w:rsid w:val="00C30EB8"/>
    <w:rsid w:val="00C333B1"/>
    <w:rsid w:val="00C333C1"/>
    <w:rsid w:val="00C35D0B"/>
    <w:rsid w:val="00C40911"/>
    <w:rsid w:val="00C40CE8"/>
    <w:rsid w:val="00C440DB"/>
    <w:rsid w:val="00C4509C"/>
    <w:rsid w:val="00C546C7"/>
    <w:rsid w:val="00C5736D"/>
    <w:rsid w:val="00C61044"/>
    <w:rsid w:val="00C64821"/>
    <w:rsid w:val="00C65283"/>
    <w:rsid w:val="00C65729"/>
    <w:rsid w:val="00C66B0A"/>
    <w:rsid w:val="00C702E1"/>
    <w:rsid w:val="00C7111A"/>
    <w:rsid w:val="00C71676"/>
    <w:rsid w:val="00C73383"/>
    <w:rsid w:val="00C742A3"/>
    <w:rsid w:val="00C743E4"/>
    <w:rsid w:val="00C75C41"/>
    <w:rsid w:val="00C7727A"/>
    <w:rsid w:val="00C80F43"/>
    <w:rsid w:val="00C830CF"/>
    <w:rsid w:val="00C86E52"/>
    <w:rsid w:val="00C95DEC"/>
    <w:rsid w:val="00CA0F22"/>
    <w:rsid w:val="00CA17FB"/>
    <w:rsid w:val="00CA2703"/>
    <w:rsid w:val="00CA375B"/>
    <w:rsid w:val="00CA384D"/>
    <w:rsid w:val="00CA6E09"/>
    <w:rsid w:val="00CA7119"/>
    <w:rsid w:val="00CA7EA6"/>
    <w:rsid w:val="00CB042C"/>
    <w:rsid w:val="00CB0C05"/>
    <w:rsid w:val="00CB13BB"/>
    <w:rsid w:val="00CB1F82"/>
    <w:rsid w:val="00CB2006"/>
    <w:rsid w:val="00CB59DF"/>
    <w:rsid w:val="00CB5A9A"/>
    <w:rsid w:val="00CB69FE"/>
    <w:rsid w:val="00CC260C"/>
    <w:rsid w:val="00CC4240"/>
    <w:rsid w:val="00CC57A8"/>
    <w:rsid w:val="00CC5DF4"/>
    <w:rsid w:val="00CC6F68"/>
    <w:rsid w:val="00CD1A0E"/>
    <w:rsid w:val="00CD2B2E"/>
    <w:rsid w:val="00CD367C"/>
    <w:rsid w:val="00CD488C"/>
    <w:rsid w:val="00CD4987"/>
    <w:rsid w:val="00CD4DB9"/>
    <w:rsid w:val="00CD6251"/>
    <w:rsid w:val="00CD781B"/>
    <w:rsid w:val="00CD7EBE"/>
    <w:rsid w:val="00CE0262"/>
    <w:rsid w:val="00CE2FB7"/>
    <w:rsid w:val="00CE328B"/>
    <w:rsid w:val="00CF04E6"/>
    <w:rsid w:val="00CF207F"/>
    <w:rsid w:val="00CF5929"/>
    <w:rsid w:val="00CF7626"/>
    <w:rsid w:val="00D03F4F"/>
    <w:rsid w:val="00D04539"/>
    <w:rsid w:val="00D0616C"/>
    <w:rsid w:val="00D06D95"/>
    <w:rsid w:val="00D12063"/>
    <w:rsid w:val="00D1211B"/>
    <w:rsid w:val="00D128A2"/>
    <w:rsid w:val="00D16C7C"/>
    <w:rsid w:val="00D2054B"/>
    <w:rsid w:val="00D227B9"/>
    <w:rsid w:val="00D24C8B"/>
    <w:rsid w:val="00D2673F"/>
    <w:rsid w:val="00D26B9D"/>
    <w:rsid w:val="00D3028A"/>
    <w:rsid w:val="00D33021"/>
    <w:rsid w:val="00D33C55"/>
    <w:rsid w:val="00D344C2"/>
    <w:rsid w:val="00D35BD6"/>
    <w:rsid w:val="00D35C55"/>
    <w:rsid w:val="00D35D3E"/>
    <w:rsid w:val="00D36AEB"/>
    <w:rsid w:val="00D424DF"/>
    <w:rsid w:val="00D53EF8"/>
    <w:rsid w:val="00D53F20"/>
    <w:rsid w:val="00D60373"/>
    <w:rsid w:val="00D603E7"/>
    <w:rsid w:val="00D60C23"/>
    <w:rsid w:val="00D61F11"/>
    <w:rsid w:val="00D634FC"/>
    <w:rsid w:val="00D650FA"/>
    <w:rsid w:val="00D65BA0"/>
    <w:rsid w:val="00D66D40"/>
    <w:rsid w:val="00D72B4D"/>
    <w:rsid w:val="00D736BD"/>
    <w:rsid w:val="00D73C65"/>
    <w:rsid w:val="00D74CBB"/>
    <w:rsid w:val="00D803C2"/>
    <w:rsid w:val="00D82AC6"/>
    <w:rsid w:val="00D8340F"/>
    <w:rsid w:val="00D86BF9"/>
    <w:rsid w:val="00D87068"/>
    <w:rsid w:val="00D9220F"/>
    <w:rsid w:val="00D95121"/>
    <w:rsid w:val="00DA191A"/>
    <w:rsid w:val="00DA4045"/>
    <w:rsid w:val="00DA4F68"/>
    <w:rsid w:val="00DA6182"/>
    <w:rsid w:val="00DA74A6"/>
    <w:rsid w:val="00DB2590"/>
    <w:rsid w:val="00DB3B81"/>
    <w:rsid w:val="00DB58F4"/>
    <w:rsid w:val="00DB620E"/>
    <w:rsid w:val="00DB6D16"/>
    <w:rsid w:val="00DB7577"/>
    <w:rsid w:val="00DC2A5D"/>
    <w:rsid w:val="00DC3100"/>
    <w:rsid w:val="00DC68E0"/>
    <w:rsid w:val="00DD0CAC"/>
    <w:rsid w:val="00DD1C06"/>
    <w:rsid w:val="00DD2DC8"/>
    <w:rsid w:val="00DD6303"/>
    <w:rsid w:val="00DE10B0"/>
    <w:rsid w:val="00DE1A4C"/>
    <w:rsid w:val="00DE2381"/>
    <w:rsid w:val="00DE52C9"/>
    <w:rsid w:val="00DF052F"/>
    <w:rsid w:val="00DF0D0F"/>
    <w:rsid w:val="00DF1546"/>
    <w:rsid w:val="00DF5FB5"/>
    <w:rsid w:val="00E028A3"/>
    <w:rsid w:val="00E042BD"/>
    <w:rsid w:val="00E045AD"/>
    <w:rsid w:val="00E04CE6"/>
    <w:rsid w:val="00E05062"/>
    <w:rsid w:val="00E0799E"/>
    <w:rsid w:val="00E07B4B"/>
    <w:rsid w:val="00E12993"/>
    <w:rsid w:val="00E13075"/>
    <w:rsid w:val="00E1549D"/>
    <w:rsid w:val="00E1554E"/>
    <w:rsid w:val="00E17FA2"/>
    <w:rsid w:val="00E246B7"/>
    <w:rsid w:val="00E2522E"/>
    <w:rsid w:val="00E266BD"/>
    <w:rsid w:val="00E269A5"/>
    <w:rsid w:val="00E30FC2"/>
    <w:rsid w:val="00E3120F"/>
    <w:rsid w:val="00E32A51"/>
    <w:rsid w:val="00E34701"/>
    <w:rsid w:val="00E4058B"/>
    <w:rsid w:val="00E42B41"/>
    <w:rsid w:val="00E43D15"/>
    <w:rsid w:val="00E43DA2"/>
    <w:rsid w:val="00E43F5B"/>
    <w:rsid w:val="00E454C2"/>
    <w:rsid w:val="00E4649B"/>
    <w:rsid w:val="00E471F0"/>
    <w:rsid w:val="00E50AFF"/>
    <w:rsid w:val="00E5193C"/>
    <w:rsid w:val="00E51ED2"/>
    <w:rsid w:val="00E528E8"/>
    <w:rsid w:val="00E54523"/>
    <w:rsid w:val="00E5455B"/>
    <w:rsid w:val="00E55F15"/>
    <w:rsid w:val="00E56292"/>
    <w:rsid w:val="00E569D7"/>
    <w:rsid w:val="00E57279"/>
    <w:rsid w:val="00E63517"/>
    <w:rsid w:val="00E65685"/>
    <w:rsid w:val="00E66B15"/>
    <w:rsid w:val="00E710EB"/>
    <w:rsid w:val="00E76183"/>
    <w:rsid w:val="00E765C4"/>
    <w:rsid w:val="00E76C58"/>
    <w:rsid w:val="00E77EBF"/>
    <w:rsid w:val="00E80D1B"/>
    <w:rsid w:val="00E82D1A"/>
    <w:rsid w:val="00E8385B"/>
    <w:rsid w:val="00E87785"/>
    <w:rsid w:val="00E922EE"/>
    <w:rsid w:val="00E97C8F"/>
    <w:rsid w:val="00EA2874"/>
    <w:rsid w:val="00EA50E9"/>
    <w:rsid w:val="00EA55A9"/>
    <w:rsid w:val="00EA5C70"/>
    <w:rsid w:val="00EA64AE"/>
    <w:rsid w:val="00EA667F"/>
    <w:rsid w:val="00EB0870"/>
    <w:rsid w:val="00EB3DE1"/>
    <w:rsid w:val="00EB7020"/>
    <w:rsid w:val="00EB7227"/>
    <w:rsid w:val="00EB73D0"/>
    <w:rsid w:val="00EC0605"/>
    <w:rsid w:val="00EC2B9A"/>
    <w:rsid w:val="00EC2C04"/>
    <w:rsid w:val="00EC4695"/>
    <w:rsid w:val="00EC4B54"/>
    <w:rsid w:val="00EC5259"/>
    <w:rsid w:val="00EC69FA"/>
    <w:rsid w:val="00EC6B98"/>
    <w:rsid w:val="00ED14BA"/>
    <w:rsid w:val="00ED56B1"/>
    <w:rsid w:val="00ED5705"/>
    <w:rsid w:val="00EE2A96"/>
    <w:rsid w:val="00EE2CD0"/>
    <w:rsid w:val="00EE3006"/>
    <w:rsid w:val="00EE4E54"/>
    <w:rsid w:val="00EE4F52"/>
    <w:rsid w:val="00EE5387"/>
    <w:rsid w:val="00EE702D"/>
    <w:rsid w:val="00EF1787"/>
    <w:rsid w:val="00EF1DBA"/>
    <w:rsid w:val="00EF2488"/>
    <w:rsid w:val="00EF371E"/>
    <w:rsid w:val="00EF5ACC"/>
    <w:rsid w:val="00F04BA6"/>
    <w:rsid w:val="00F06EB3"/>
    <w:rsid w:val="00F10D7D"/>
    <w:rsid w:val="00F14EE8"/>
    <w:rsid w:val="00F173A6"/>
    <w:rsid w:val="00F22A43"/>
    <w:rsid w:val="00F2333E"/>
    <w:rsid w:val="00F23B2F"/>
    <w:rsid w:val="00F26EDF"/>
    <w:rsid w:val="00F27B5A"/>
    <w:rsid w:val="00F312D4"/>
    <w:rsid w:val="00F31790"/>
    <w:rsid w:val="00F31E5A"/>
    <w:rsid w:val="00F33325"/>
    <w:rsid w:val="00F36AD3"/>
    <w:rsid w:val="00F402ED"/>
    <w:rsid w:val="00F43916"/>
    <w:rsid w:val="00F450A1"/>
    <w:rsid w:val="00F517A5"/>
    <w:rsid w:val="00F524DE"/>
    <w:rsid w:val="00F52CE8"/>
    <w:rsid w:val="00F53911"/>
    <w:rsid w:val="00F55D87"/>
    <w:rsid w:val="00F56FEA"/>
    <w:rsid w:val="00F57049"/>
    <w:rsid w:val="00F611C9"/>
    <w:rsid w:val="00F62C09"/>
    <w:rsid w:val="00F7367F"/>
    <w:rsid w:val="00F73DFE"/>
    <w:rsid w:val="00F73FBF"/>
    <w:rsid w:val="00F746A4"/>
    <w:rsid w:val="00F7516D"/>
    <w:rsid w:val="00F7517C"/>
    <w:rsid w:val="00F766BC"/>
    <w:rsid w:val="00F80337"/>
    <w:rsid w:val="00F85682"/>
    <w:rsid w:val="00F8786D"/>
    <w:rsid w:val="00F93988"/>
    <w:rsid w:val="00F95574"/>
    <w:rsid w:val="00F97093"/>
    <w:rsid w:val="00FA125F"/>
    <w:rsid w:val="00FA3BF8"/>
    <w:rsid w:val="00FA6930"/>
    <w:rsid w:val="00FA7AFF"/>
    <w:rsid w:val="00FB182B"/>
    <w:rsid w:val="00FB2F5C"/>
    <w:rsid w:val="00FB2F9D"/>
    <w:rsid w:val="00FB30A5"/>
    <w:rsid w:val="00FB6C8B"/>
    <w:rsid w:val="00FB7C46"/>
    <w:rsid w:val="00FC0913"/>
    <w:rsid w:val="00FC1E70"/>
    <w:rsid w:val="00FC7EE9"/>
    <w:rsid w:val="00FD20DA"/>
    <w:rsid w:val="00FD4C1C"/>
    <w:rsid w:val="00FD6B5B"/>
    <w:rsid w:val="00FD6C3B"/>
    <w:rsid w:val="00FE012E"/>
    <w:rsid w:val="00FE0856"/>
    <w:rsid w:val="00FE2E90"/>
    <w:rsid w:val="00FE2EC4"/>
    <w:rsid w:val="00FE33AD"/>
    <w:rsid w:val="00FE45E7"/>
    <w:rsid w:val="00FE6CCD"/>
    <w:rsid w:val="00FE6E50"/>
    <w:rsid w:val="00FF1C3A"/>
    <w:rsid w:val="00FF7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37F73B7-96D0-4E49-B502-E7311F1D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720"/>
      <w:outlineLvl w:val="0"/>
    </w:pPr>
    <w:rPr>
      <w:u w:val="single"/>
      <w:lang w:val="lv-LV"/>
    </w:rPr>
  </w:style>
  <w:style w:type="paragraph" w:styleId="Heading2">
    <w:name w:val="heading 2"/>
    <w:basedOn w:val="Normal"/>
    <w:next w:val="Normal"/>
    <w:qFormat/>
    <w:pPr>
      <w:keepNext/>
      <w:ind w:left="720"/>
      <w:outlineLvl w:val="1"/>
    </w:pPr>
    <w:rPr>
      <w:b/>
      <w:bCs/>
      <w:u w:val="single"/>
      <w:lang w:val="lv-LV"/>
    </w:rPr>
  </w:style>
  <w:style w:type="paragraph" w:styleId="Heading3">
    <w:name w:val="heading 3"/>
    <w:basedOn w:val="Heading1"/>
    <w:next w:val="Normal"/>
    <w:qFormat/>
    <w:pPr>
      <w:tabs>
        <w:tab w:val="num" w:pos="360"/>
        <w:tab w:val="num" w:pos="1492"/>
      </w:tabs>
      <w:ind w:hanging="720"/>
      <w:outlineLvl w:val="2"/>
    </w:pPr>
    <w:rPr>
      <w:b/>
      <w:snapToGrid w:val="0"/>
      <w:kern w:val="28"/>
      <w:sz w:val="22"/>
      <w:szCs w:val="20"/>
      <w:u w:val="none"/>
      <w:lang w:val="en-GB"/>
    </w:rPr>
  </w:style>
  <w:style w:type="paragraph" w:styleId="Heading4">
    <w:name w:val="heading 4"/>
    <w:basedOn w:val="Heading1"/>
    <w:next w:val="Normal"/>
    <w:qFormat/>
    <w:pPr>
      <w:tabs>
        <w:tab w:val="num" w:pos="360"/>
        <w:tab w:val="num" w:pos="1492"/>
      </w:tabs>
      <w:ind w:left="862" w:hanging="862"/>
      <w:outlineLvl w:val="3"/>
    </w:pPr>
    <w:rPr>
      <w:b/>
      <w:snapToGrid w:val="0"/>
      <w:kern w:val="28"/>
      <w:sz w:val="22"/>
      <w:szCs w:val="20"/>
      <w:u w:val="none"/>
      <w:lang w:val="en-GB"/>
    </w:rPr>
  </w:style>
  <w:style w:type="paragraph" w:styleId="Heading5">
    <w:name w:val="heading 5"/>
    <w:basedOn w:val="Normal"/>
    <w:next w:val="Normal"/>
    <w:qFormat/>
    <w:pPr>
      <w:tabs>
        <w:tab w:val="num" w:pos="1008"/>
      </w:tabs>
      <w:spacing w:before="240" w:after="60"/>
      <w:ind w:left="1008" w:hanging="1008"/>
      <w:outlineLvl w:val="4"/>
    </w:pPr>
    <w:rPr>
      <w:sz w:val="22"/>
      <w:szCs w:val="20"/>
    </w:rPr>
  </w:style>
  <w:style w:type="paragraph" w:styleId="Heading6">
    <w:name w:val="heading 6"/>
    <w:basedOn w:val="Normal"/>
    <w:next w:val="Normal"/>
    <w:qFormat/>
    <w:pPr>
      <w:tabs>
        <w:tab w:val="num" w:pos="1152"/>
      </w:tabs>
      <w:spacing w:before="240" w:after="60"/>
      <w:ind w:left="1152" w:hanging="1152"/>
      <w:outlineLvl w:val="5"/>
    </w:pPr>
    <w:rPr>
      <w:i/>
      <w:sz w:val="22"/>
      <w:szCs w:val="20"/>
    </w:rPr>
  </w:style>
  <w:style w:type="paragraph" w:styleId="Heading7">
    <w:name w:val="heading 7"/>
    <w:basedOn w:val="Normal"/>
    <w:next w:val="Normal"/>
    <w:qFormat/>
    <w:pPr>
      <w:tabs>
        <w:tab w:val="num" w:pos="1296"/>
      </w:tabs>
      <w:spacing w:before="240" w:after="60"/>
      <w:ind w:left="1296" w:hanging="1296"/>
      <w:outlineLvl w:val="6"/>
    </w:pPr>
    <w:rPr>
      <w:rFonts w:ascii="Arial" w:hAnsi="Arial"/>
      <w:sz w:val="20"/>
      <w:szCs w:val="20"/>
    </w:rPr>
  </w:style>
  <w:style w:type="paragraph" w:styleId="Heading8">
    <w:name w:val="heading 8"/>
    <w:basedOn w:val="Normal"/>
    <w:next w:val="Normal"/>
    <w:qFormat/>
    <w:pPr>
      <w:tabs>
        <w:tab w:val="num" w:pos="1440"/>
      </w:tabs>
      <w:spacing w:before="240" w:after="60"/>
      <w:ind w:left="1440" w:hanging="1440"/>
      <w:outlineLvl w:val="7"/>
    </w:pPr>
    <w:rPr>
      <w:rFonts w:ascii="Arial" w:hAnsi="Arial"/>
      <w:i/>
      <w:sz w:val="20"/>
      <w:szCs w:val="20"/>
    </w:rPr>
  </w:style>
  <w:style w:type="paragraph" w:styleId="Heading9">
    <w:name w:val="heading 9"/>
    <w:basedOn w:val="Normal"/>
    <w:next w:val="Normal"/>
    <w:link w:val="Heading9Char"/>
    <w:qFormat/>
    <w:pPr>
      <w:tabs>
        <w:tab w:val="num" w:pos="1584"/>
      </w:tabs>
      <w:spacing w:before="240" w:after="60"/>
      <w:ind w:left="1584" w:hanging="1584"/>
      <w:outlineLvl w:val="8"/>
    </w:pPr>
    <w:rPr>
      <w:rFonts w:ascii="Arial" w:hAnsi="Arial"/>
      <w:b/>
      <w:i/>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link w:val="BodyTextIndentChar"/>
    <w:pPr>
      <w:ind w:left="720"/>
    </w:pPr>
    <w:rPr>
      <w:lang w:val="lv-LV"/>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BodyTextIndent2">
    <w:name w:val="Body Text Indent 2"/>
    <w:basedOn w:val="Normal"/>
    <w:pPr>
      <w:ind w:left="4320" w:hanging="3600"/>
    </w:pPr>
    <w:rPr>
      <w:lang w:val="lv-LV"/>
    </w:rPr>
  </w:style>
  <w:style w:type="paragraph" w:styleId="EndnoteText">
    <w:name w:val="endnote text"/>
    <w:basedOn w:val="Normal"/>
    <w:semiHidden/>
    <w:pPr>
      <w:tabs>
        <w:tab w:val="left" w:pos="567"/>
      </w:tabs>
    </w:pPr>
    <w:rPr>
      <w:sz w:val="22"/>
      <w:szCs w:val="20"/>
    </w:rPr>
  </w:style>
  <w:style w:type="paragraph" w:styleId="Header">
    <w:name w:val="header"/>
    <w:basedOn w:val="Normal"/>
    <w:pPr>
      <w:tabs>
        <w:tab w:val="center" w:pos="4536"/>
        <w:tab w:val="right" w:pos="9072"/>
      </w:tabs>
    </w:pPr>
  </w:style>
  <w:style w:type="paragraph" w:styleId="FootnoteText">
    <w:name w:val="footnote text"/>
    <w:basedOn w:val="Normal"/>
    <w:link w:val="FootnoteTextChar"/>
    <w:rPr>
      <w:sz w:val="20"/>
      <w:szCs w:val="20"/>
      <w:lang w:val="x-none"/>
    </w:rPr>
  </w:style>
  <w:style w:type="paragraph" w:customStyle="1" w:styleId="Default">
    <w:name w:val="Default"/>
    <w:pPr>
      <w:widowControl w:val="0"/>
      <w:autoSpaceDE w:val="0"/>
      <w:autoSpaceDN w:val="0"/>
      <w:adjustRightInd w:val="0"/>
    </w:pPr>
    <w:rPr>
      <w:rFonts w:ascii="Arial" w:hAnsi="Arial" w:cs="Arial"/>
      <w:color w:val="000000"/>
      <w:sz w:val="24"/>
      <w:szCs w:val="24"/>
      <w:lang w:val="lv-LV" w:eastAsia="lv-LV" w:bidi="lo-LA"/>
    </w:rPr>
  </w:style>
  <w:style w:type="character" w:styleId="Hyperlink">
    <w:name w:val="Hyperlink"/>
    <w:rPr>
      <w:color w:val="0000FF"/>
      <w:u w:val="single"/>
    </w:rPr>
  </w:style>
  <w:style w:type="paragraph" w:styleId="ListNumber4">
    <w:name w:val="List Number 4"/>
    <w:basedOn w:val="Normal"/>
    <w:pPr>
      <w:numPr>
        <w:numId w:val="17"/>
      </w:numPr>
    </w:pPr>
    <w:rPr>
      <w:sz w:val="22"/>
      <w:szCs w:val="20"/>
    </w:rPr>
  </w:style>
  <w:style w:type="paragraph" w:styleId="BodyText2">
    <w:name w:val="Body Text 2"/>
    <w:basedOn w:val="Normal"/>
    <w:pPr>
      <w:tabs>
        <w:tab w:val="left" w:pos="1134"/>
        <w:tab w:val="left" w:pos="4111"/>
      </w:tabs>
    </w:pPr>
    <w:rPr>
      <w:b/>
      <w:sz w:val="22"/>
      <w:szCs w:val="20"/>
    </w:rPr>
  </w:style>
  <w:style w:type="paragraph" w:styleId="BodyText3">
    <w:name w:val="Body Text 3"/>
    <w:basedOn w:val="Normal"/>
    <w:pPr>
      <w:autoSpaceDE w:val="0"/>
      <w:autoSpaceDN w:val="0"/>
      <w:ind w:left="357"/>
      <w:jc w:val="both"/>
    </w:pPr>
    <w:rPr>
      <w:i/>
      <w:sz w:val="22"/>
      <w:szCs w:val="20"/>
    </w:rPr>
  </w:style>
  <w:style w:type="paragraph" w:styleId="BodyText">
    <w:name w:val="Body Text"/>
    <w:basedOn w:val="Normal"/>
    <w:link w:val="BodyTextChar"/>
    <w:rPr>
      <w:i/>
      <w:snapToGrid w:val="0"/>
      <w:sz w:val="22"/>
      <w:szCs w:val="20"/>
    </w:rPr>
  </w:style>
  <w:style w:type="paragraph" w:styleId="BodyTextIndent3">
    <w:name w:val="Body Text Indent 3"/>
    <w:basedOn w:val="Normal"/>
    <w:pPr>
      <w:autoSpaceDE w:val="0"/>
      <w:autoSpaceDN w:val="0"/>
      <w:ind w:left="357"/>
      <w:jc w:val="both"/>
    </w:pPr>
    <w:rPr>
      <w:sz w:val="22"/>
      <w:szCs w:val="20"/>
      <w:u w:val="single"/>
      <w:shd w:val="clear" w:color="auto" w:fill="C0C0C0"/>
    </w:rPr>
  </w:style>
  <w:style w:type="paragraph" w:customStyle="1" w:styleId="titolo">
    <w:name w:val="titolo"/>
    <w:basedOn w:val="Normal"/>
    <w:pPr>
      <w:tabs>
        <w:tab w:val="left" w:pos="851"/>
      </w:tabs>
      <w:ind w:left="357"/>
      <w:jc w:val="center"/>
    </w:pPr>
    <w:rPr>
      <w:rFonts w:ascii="New York" w:hAnsi="New York"/>
      <w:b/>
      <w:sz w:val="22"/>
      <w:szCs w:val="20"/>
    </w:rPr>
  </w:style>
  <w:style w:type="paragraph" w:customStyle="1" w:styleId="listssp">
    <w:name w:val="list:ssp"/>
    <w:basedOn w:val="Normal"/>
    <w:rPr>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rPr>
      <w:vertAlign w:val="superscript"/>
    </w:rPr>
  </w:style>
  <w:style w:type="paragraph" w:styleId="DocumentMap">
    <w:name w:val="Document Map"/>
    <w:basedOn w:val="Normal"/>
    <w:semiHidden/>
    <w:pPr>
      <w:shd w:val="clear" w:color="auto" w:fill="000080"/>
    </w:pPr>
    <w:rPr>
      <w:rFonts w:ascii="Tahoma" w:hAnsi="Tahoma"/>
      <w:sz w:val="20"/>
      <w:szCs w:val="20"/>
    </w:rPr>
  </w:style>
  <w:style w:type="paragraph" w:styleId="CommentText">
    <w:name w:val="annotation text"/>
    <w:basedOn w:val="Normal"/>
    <w:link w:val="CommentTextChar"/>
    <w:semiHidden/>
    <w:rPr>
      <w:sz w:val="20"/>
      <w:szCs w:val="20"/>
      <w:lang w:eastAsia="x-none"/>
    </w:rPr>
  </w:style>
  <w:style w:type="paragraph" w:styleId="ListParagraph">
    <w:name w:val="List Paragraph"/>
    <w:basedOn w:val="Normal"/>
    <w:uiPriority w:val="34"/>
    <w:qFormat/>
    <w:rsid w:val="0022033C"/>
    <w:pPr>
      <w:ind w:left="720"/>
    </w:pPr>
  </w:style>
  <w:style w:type="paragraph" w:customStyle="1" w:styleId="NormalAgency">
    <w:name w:val="Normal (Agency)"/>
    <w:link w:val="NormalAgencyChar"/>
    <w:rsid w:val="009238E7"/>
    <w:rPr>
      <w:rFonts w:ascii="Verdana" w:eastAsia="Verdana" w:hAnsi="Verdana" w:cs="Verdana"/>
      <w:sz w:val="18"/>
      <w:szCs w:val="18"/>
    </w:rPr>
  </w:style>
  <w:style w:type="character" w:customStyle="1" w:styleId="NormalAgencyChar">
    <w:name w:val="Normal (Agency) Char"/>
    <w:link w:val="NormalAgency"/>
    <w:rsid w:val="009238E7"/>
    <w:rPr>
      <w:rFonts w:ascii="Verdana" w:eastAsia="Verdana" w:hAnsi="Verdana" w:cs="Verdana"/>
      <w:sz w:val="18"/>
      <w:szCs w:val="18"/>
      <w:lang w:val="en-GB" w:eastAsia="en-GB" w:bidi="ar-SA"/>
    </w:rPr>
  </w:style>
  <w:style w:type="paragraph" w:customStyle="1" w:styleId="BodytextAgency">
    <w:name w:val="Body text (Agency)"/>
    <w:basedOn w:val="Normal"/>
    <w:link w:val="BodytextAgencyChar"/>
    <w:rsid w:val="009238E7"/>
    <w:pPr>
      <w:spacing w:after="140" w:line="280" w:lineRule="atLeast"/>
    </w:pPr>
    <w:rPr>
      <w:rFonts w:ascii="Verdana" w:eastAsia="Verdana" w:hAnsi="Verdana"/>
      <w:sz w:val="18"/>
      <w:szCs w:val="18"/>
      <w:lang w:eastAsia="en-GB"/>
    </w:rPr>
  </w:style>
  <w:style w:type="character" w:customStyle="1" w:styleId="BodytextAgencyChar">
    <w:name w:val="Body text (Agency) Char"/>
    <w:link w:val="BodytextAgency"/>
    <w:rsid w:val="009238E7"/>
    <w:rPr>
      <w:rFonts w:ascii="Verdana" w:eastAsia="Verdana" w:hAnsi="Verdana" w:cs="Verdana"/>
      <w:sz w:val="18"/>
      <w:szCs w:val="18"/>
      <w:lang w:val="en-GB" w:eastAsia="en-GB"/>
    </w:rPr>
  </w:style>
  <w:style w:type="paragraph" w:customStyle="1" w:styleId="BalloonText1">
    <w:name w:val="Balloon Text1"/>
    <w:basedOn w:val="Normal"/>
    <w:semiHidden/>
    <w:rsid w:val="00E43DA2"/>
    <w:pPr>
      <w:tabs>
        <w:tab w:val="left" w:pos="567"/>
      </w:tabs>
      <w:spacing w:line="260" w:lineRule="exact"/>
    </w:pPr>
    <w:rPr>
      <w:rFonts w:ascii="Tahoma" w:hAnsi="Tahoma" w:cs="Tahoma"/>
      <w:sz w:val="16"/>
      <w:szCs w:val="16"/>
    </w:rPr>
  </w:style>
  <w:style w:type="paragraph" w:customStyle="1" w:styleId="HeadNoNum1">
    <w:name w:val="HeadNoNum1"/>
    <w:next w:val="Normal"/>
    <w:rsid w:val="00C742A3"/>
    <w:pPr>
      <w:suppressAutoHyphens/>
      <w:ind w:left="567" w:hanging="567"/>
    </w:pPr>
    <w:rPr>
      <w:b/>
      <w:noProof/>
      <w:sz w:val="22"/>
      <w:lang w:eastAsia="en-US"/>
    </w:rPr>
  </w:style>
  <w:style w:type="paragraph" w:styleId="PlainText">
    <w:name w:val="Plain Text"/>
    <w:basedOn w:val="Normal"/>
    <w:link w:val="PlainTextChar"/>
    <w:uiPriority w:val="99"/>
    <w:unhideWhenUsed/>
    <w:rsid w:val="00C742A3"/>
    <w:rPr>
      <w:rFonts w:ascii="Consolas" w:eastAsia="Calibri" w:hAnsi="Consolas"/>
      <w:sz w:val="21"/>
      <w:szCs w:val="21"/>
      <w:lang w:val="de-DE"/>
    </w:rPr>
  </w:style>
  <w:style w:type="character" w:customStyle="1" w:styleId="PlainTextChar">
    <w:name w:val="Plain Text Char"/>
    <w:link w:val="PlainText"/>
    <w:uiPriority w:val="99"/>
    <w:rsid w:val="00C742A3"/>
    <w:rPr>
      <w:rFonts w:ascii="Consolas" w:eastAsia="Calibri" w:hAnsi="Consolas"/>
      <w:sz w:val="21"/>
      <w:szCs w:val="21"/>
      <w:lang w:val="de-DE" w:eastAsia="en-US"/>
    </w:rPr>
  </w:style>
  <w:style w:type="paragraph" w:customStyle="1" w:styleId="QRD1">
    <w:name w:val="QRD1"/>
    <w:basedOn w:val="Normal"/>
    <w:link w:val="QRD1Zchn"/>
    <w:qFormat/>
    <w:rsid w:val="00AB1498"/>
    <w:pPr>
      <w:tabs>
        <w:tab w:val="left" w:pos="540"/>
      </w:tabs>
      <w:jc w:val="center"/>
      <w:outlineLvl w:val="0"/>
    </w:pPr>
    <w:rPr>
      <w:b/>
      <w:bCs/>
      <w:color w:val="000000"/>
      <w:sz w:val="22"/>
      <w:szCs w:val="22"/>
      <w:lang w:val="lv-LV"/>
    </w:rPr>
  </w:style>
  <w:style w:type="paragraph" w:customStyle="1" w:styleId="QRD2">
    <w:name w:val="QRD2"/>
    <w:basedOn w:val="Normal"/>
    <w:link w:val="QRD2Zchn"/>
    <w:qFormat/>
    <w:rsid w:val="00AB1498"/>
    <w:pPr>
      <w:numPr>
        <w:ilvl w:val="12"/>
      </w:numPr>
      <w:outlineLvl w:val="0"/>
    </w:pPr>
    <w:rPr>
      <w:b/>
      <w:color w:val="000000"/>
      <w:sz w:val="22"/>
      <w:szCs w:val="22"/>
      <w:lang w:val="lv-LV"/>
    </w:rPr>
  </w:style>
  <w:style w:type="character" w:customStyle="1" w:styleId="QRD1Zchn">
    <w:name w:val="QRD1 Zchn"/>
    <w:link w:val="QRD1"/>
    <w:rsid w:val="00AB1498"/>
    <w:rPr>
      <w:b/>
      <w:bCs/>
      <w:color w:val="000000"/>
      <w:sz w:val="22"/>
      <w:szCs w:val="22"/>
      <w:lang w:val="lv-LV" w:eastAsia="en-US" w:bidi="ar-SA"/>
    </w:rPr>
  </w:style>
  <w:style w:type="paragraph" w:customStyle="1" w:styleId="No-numheading1Agency">
    <w:name w:val="No-num heading 1 (Agency)"/>
    <w:basedOn w:val="Normal"/>
    <w:next w:val="BodytextAgency"/>
    <w:rsid w:val="00A05689"/>
    <w:pPr>
      <w:keepNext/>
      <w:spacing w:before="280" w:after="220"/>
      <w:outlineLvl w:val="0"/>
    </w:pPr>
    <w:rPr>
      <w:rFonts w:ascii="Verdana" w:hAnsi="Verdana"/>
      <w:b/>
      <w:kern w:val="32"/>
      <w:sz w:val="27"/>
      <w:szCs w:val="20"/>
      <w:lang w:eastAsia="fr-LU"/>
    </w:rPr>
  </w:style>
  <w:style w:type="character" w:customStyle="1" w:styleId="QRD2Zchn">
    <w:name w:val="QRD2 Zchn"/>
    <w:link w:val="QRD2"/>
    <w:rsid w:val="00AB1498"/>
    <w:rPr>
      <w:b/>
      <w:color w:val="000000"/>
      <w:sz w:val="22"/>
      <w:szCs w:val="22"/>
      <w:lang w:val="lv-LV" w:eastAsia="en-US" w:bidi="ar-SA"/>
    </w:rPr>
  </w:style>
  <w:style w:type="paragraph" w:customStyle="1" w:styleId="No-numheading2Agency">
    <w:name w:val="No-num heading 2 (Agency)"/>
    <w:basedOn w:val="Normal"/>
    <w:next w:val="BodytextAgency"/>
    <w:rsid w:val="00A05689"/>
    <w:pPr>
      <w:keepNext/>
      <w:spacing w:before="280" w:after="220"/>
      <w:outlineLvl w:val="1"/>
    </w:pPr>
    <w:rPr>
      <w:rFonts w:ascii="Verdana" w:hAnsi="Verdana"/>
      <w:b/>
      <w:i/>
      <w:kern w:val="32"/>
      <w:sz w:val="22"/>
      <w:szCs w:val="20"/>
      <w:lang w:eastAsia="fr-LU"/>
    </w:rPr>
  </w:style>
  <w:style w:type="character" w:customStyle="1" w:styleId="FootnoteTextChar">
    <w:name w:val="Footnote Text Char"/>
    <w:link w:val="FootnoteText"/>
    <w:rsid w:val="00A05689"/>
    <w:rPr>
      <w:lang w:eastAsia="en-US"/>
    </w:rPr>
  </w:style>
  <w:style w:type="paragraph" w:customStyle="1" w:styleId="news-date">
    <w:name w:val="news-date"/>
    <w:basedOn w:val="Normal"/>
    <w:rsid w:val="00A05689"/>
    <w:pPr>
      <w:spacing w:before="100" w:beforeAutospacing="1" w:after="100" w:afterAutospacing="1"/>
    </w:pPr>
    <w:rPr>
      <w:szCs w:val="20"/>
      <w:lang w:eastAsia="fr-LU"/>
    </w:rPr>
  </w:style>
  <w:style w:type="character" w:styleId="CommentReference">
    <w:name w:val="annotation reference"/>
    <w:rsid w:val="0017661E"/>
    <w:rPr>
      <w:sz w:val="16"/>
      <w:szCs w:val="16"/>
    </w:rPr>
  </w:style>
  <w:style w:type="character" w:customStyle="1" w:styleId="CommentTextChar">
    <w:name w:val="Comment Text Char"/>
    <w:link w:val="CommentText"/>
    <w:semiHidden/>
    <w:rsid w:val="0017661E"/>
    <w:rPr>
      <w:lang w:val="en-GB"/>
    </w:rPr>
  </w:style>
  <w:style w:type="paragraph" w:styleId="CommentSubject">
    <w:name w:val="annotation subject"/>
    <w:basedOn w:val="CommentText"/>
    <w:next w:val="CommentText"/>
    <w:link w:val="CommentSubjectChar"/>
    <w:rsid w:val="00B22A6E"/>
    <w:rPr>
      <w:b/>
      <w:bCs/>
    </w:rPr>
  </w:style>
  <w:style w:type="character" w:customStyle="1" w:styleId="CommentSubjectChar">
    <w:name w:val="Comment Subject Char"/>
    <w:link w:val="CommentSubject"/>
    <w:rsid w:val="00B22A6E"/>
    <w:rPr>
      <w:b/>
      <w:bCs/>
      <w:lang w:val="en-GB"/>
    </w:rPr>
  </w:style>
  <w:style w:type="paragraph" w:styleId="Revision">
    <w:name w:val="Revision"/>
    <w:hidden/>
    <w:uiPriority w:val="99"/>
    <w:semiHidden/>
    <w:rsid w:val="006759AE"/>
    <w:rPr>
      <w:sz w:val="24"/>
      <w:szCs w:val="24"/>
      <w:lang w:eastAsia="en-US"/>
    </w:rPr>
  </w:style>
  <w:style w:type="character" w:customStyle="1" w:styleId="Heading9Char">
    <w:name w:val="Heading 9 Char"/>
    <w:link w:val="Heading9"/>
    <w:rsid w:val="003052B5"/>
    <w:rPr>
      <w:rFonts w:ascii="Arial" w:hAnsi="Arial"/>
      <w:b/>
      <w:i/>
      <w:sz w:val="18"/>
      <w:lang w:val="en-GB" w:eastAsia="en-US"/>
    </w:rPr>
  </w:style>
  <w:style w:type="paragraph" w:styleId="TableofFigures">
    <w:name w:val="table of figures"/>
    <w:basedOn w:val="Normal"/>
    <w:next w:val="Normal"/>
    <w:rsid w:val="00D1211B"/>
  </w:style>
  <w:style w:type="paragraph" w:styleId="Salutation">
    <w:name w:val="Salutation"/>
    <w:basedOn w:val="Normal"/>
    <w:next w:val="Normal"/>
    <w:link w:val="SalutationChar"/>
    <w:rsid w:val="00D1211B"/>
  </w:style>
  <w:style w:type="character" w:customStyle="1" w:styleId="SalutationChar">
    <w:name w:val="Salutation Char"/>
    <w:link w:val="Salutation"/>
    <w:rsid w:val="00D1211B"/>
    <w:rPr>
      <w:sz w:val="24"/>
      <w:szCs w:val="24"/>
      <w:lang w:val="en-GB" w:eastAsia="en-US"/>
    </w:rPr>
  </w:style>
  <w:style w:type="paragraph" w:styleId="ListBullet">
    <w:name w:val="List Bullet"/>
    <w:basedOn w:val="Normal"/>
    <w:rsid w:val="00D1211B"/>
    <w:pPr>
      <w:numPr>
        <w:numId w:val="70"/>
      </w:numPr>
      <w:contextualSpacing/>
    </w:pPr>
  </w:style>
  <w:style w:type="paragraph" w:styleId="ListBullet2">
    <w:name w:val="List Bullet 2"/>
    <w:basedOn w:val="Normal"/>
    <w:rsid w:val="00D1211B"/>
    <w:pPr>
      <w:numPr>
        <w:numId w:val="71"/>
      </w:numPr>
      <w:contextualSpacing/>
    </w:pPr>
  </w:style>
  <w:style w:type="paragraph" w:styleId="ListBullet3">
    <w:name w:val="List Bullet 3"/>
    <w:basedOn w:val="Normal"/>
    <w:rsid w:val="00D1211B"/>
    <w:pPr>
      <w:numPr>
        <w:numId w:val="72"/>
      </w:numPr>
      <w:contextualSpacing/>
    </w:pPr>
  </w:style>
  <w:style w:type="paragraph" w:styleId="ListBullet4">
    <w:name w:val="List Bullet 4"/>
    <w:basedOn w:val="Normal"/>
    <w:rsid w:val="00D1211B"/>
    <w:pPr>
      <w:numPr>
        <w:numId w:val="73"/>
      </w:numPr>
      <w:contextualSpacing/>
    </w:pPr>
  </w:style>
  <w:style w:type="paragraph" w:styleId="ListBullet5">
    <w:name w:val="List Bullet 5"/>
    <w:basedOn w:val="Normal"/>
    <w:rsid w:val="00D1211B"/>
    <w:pPr>
      <w:numPr>
        <w:numId w:val="74"/>
      </w:numPr>
      <w:contextualSpacing/>
    </w:pPr>
  </w:style>
  <w:style w:type="paragraph" w:styleId="Caption">
    <w:name w:val="caption"/>
    <w:basedOn w:val="Normal"/>
    <w:next w:val="Normal"/>
    <w:semiHidden/>
    <w:unhideWhenUsed/>
    <w:qFormat/>
    <w:rsid w:val="00D1211B"/>
    <w:rPr>
      <w:b/>
      <w:bCs/>
      <w:sz w:val="20"/>
      <w:szCs w:val="20"/>
    </w:rPr>
  </w:style>
  <w:style w:type="paragraph" w:styleId="BlockText">
    <w:name w:val="Block Text"/>
    <w:basedOn w:val="Normal"/>
    <w:rsid w:val="00D1211B"/>
    <w:pPr>
      <w:spacing w:after="120"/>
      <w:ind w:left="1440" w:right="1440"/>
    </w:pPr>
  </w:style>
  <w:style w:type="paragraph" w:styleId="Date">
    <w:name w:val="Date"/>
    <w:basedOn w:val="Normal"/>
    <w:next w:val="Normal"/>
    <w:link w:val="DateChar"/>
    <w:rsid w:val="00D1211B"/>
  </w:style>
  <w:style w:type="character" w:customStyle="1" w:styleId="DateChar">
    <w:name w:val="Date Char"/>
    <w:link w:val="Date"/>
    <w:rsid w:val="00D1211B"/>
    <w:rPr>
      <w:sz w:val="24"/>
      <w:szCs w:val="24"/>
      <w:lang w:val="en-GB" w:eastAsia="en-US"/>
    </w:rPr>
  </w:style>
  <w:style w:type="paragraph" w:styleId="E-mailSignature">
    <w:name w:val="E-mail Signature"/>
    <w:basedOn w:val="Normal"/>
    <w:link w:val="E-mailSignatureChar"/>
    <w:rsid w:val="00D1211B"/>
  </w:style>
  <w:style w:type="character" w:customStyle="1" w:styleId="E-mailSignatureChar">
    <w:name w:val="E-mail Signature Char"/>
    <w:link w:val="E-mailSignature"/>
    <w:rsid w:val="00D1211B"/>
    <w:rPr>
      <w:sz w:val="24"/>
      <w:szCs w:val="24"/>
      <w:lang w:val="en-GB" w:eastAsia="en-US"/>
    </w:rPr>
  </w:style>
  <w:style w:type="paragraph" w:styleId="NoteHeading">
    <w:name w:val="Note Heading"/>
    <w:basedOn w:val="Normal"/>
    <w:next w:val="Normal"/>
    <w:link w:val="NoteHeadingChar"/>
    <w:rsid w:val="00D1211B"/>
  </w:style>
  <w:style w:type="character" w:customStyle="1" w:styleId="NoteHeadingChar">
    <w:name w:val="Note Heading Char"/>
    <w:link w:val="NoteHeading"/>
    <w:rsid w:val="00D1211B"/>
    <w:rPr>
      <w:sz w:val="24"/>
      <w:szCs w:val="24"/>
      <w:lang w:val="en-GB" w:eastAsia="en-US"/>
    </w:rPr>
  </w:style>
  <w:style w:type="paragraph" w:styleId="Closing">
    <w:name w:val="Closing"/>
    <w:basedOn w:val="Normal"/>
    <w:link w:val="ClosingChar"/>
    <w:rsid w:val="00D1211B"/>
    <w:pPr>
      <w:ind w:left="4252"/>
    </w:pPr>
  </w:style>
  <w:style w:type="character" w:customStyle="1" w:styleId="ClosingChar">
    <w:name w:val="Closing Char"/>
    <w:link w:val="Closing"/>
    <w:rsid w:val="00D1211B"/>
    <w:rPr>
      <w:sz w:val="24"/>
      <w:szCs w:val="24"/>
      <w:lang w:val="en-GB" w:eastAsia="en-US"/>
    </w:rPr>
  </w:style>
  <w:style w:type="paragraph" w:styleId="HTMLAddress">
    <w:name w:val="HTML Address"/>
    <w:basedOn w:val="Normal"/>
    <w:link w:val="HTMLAddressChar"/>
    <w:rsid w:val="00D1211B"/>
    <w:rPr>
      <w:i/>
      <w:iCs/>
    </w:rPr>
  </w:style>
  <w:style w:type="character" w:customStyle="1" w:styleId="HTMLAddressChar">
    <w:name w:val="HTML Address Char"/>
    <w:link w:val="HTMLAddress"/>
    <w:rsid w:val="00D1211B"/>
    <w:rPr>
      <w:i/>
      <w:iCs/>
      <w:sz w:val="24"/>
      <w:szCs w:val="24"/>
      <w:lang w:val="en-GB" w:eastAsia="en-US"/>
    </w:rPr>
  </w:style>
  <w:style w:type="paragraph" w:styleId="HTMLPreformatted">
    <w:name w:val="HTML Preformatted"/>
    <w:basedOn w:val="Normal"/>
    <w:link w:val="HTMLPreformattedChar"/>
    <w:rsid w:val="00D1211B"/>
    <w:rPr>
      <w:rFonts w:ascii="Courier New" w:hAnsi="Courier New"/>
      <w:sz w:val="20"/>
      <w:szCs w:val="20"/>
    </w:rPr>
  </w:style>
  <w:style w:type="character" w:customStyle="1" w:styleId="HTMLPreformattedChar">
    <w:name w:val="HTML Preformatted Char"/>
    <w:link w:val="HTMLPreformatted"/>
    <w:rsid w:val="00D1211B"/>
    <w:rPr>
      <w:rFonts w:ascii="Courier New" w:hAnsi="Courier New" w:cs="Courier New"/>
      <w:lang w:val="en-GB" w:eastAsia="en-US"/>
    </w:rPr>
  </w:style>
  <w:style w:type="paragraph" w:styleId="Index1">
    <w:name w:val="index 1"/>
    <w:basedOn w:val="Normal"/>
    <w:next w:val="Normal"/>
    <w:autoRedefine/>
    <w:rsid w:val="00D1211B"/>
    <w:pPr>
      <w:ind w:left="240" w:hanging="240"/>
    </w:pPr>
  </w:style>
  <w:style w:type="paragraph" w:styleId="Index2">
    <w:name w:val="index 2"/>
    <w:basedOn w:val="Normal"/>
    <w:next w:val="Normal"/>
    <w:autoRedefine/>
    <w:rsid w:val="00D1211B"/>
    <w:pPr>
      <w:ind w:left="480" w:hanging="240"/>
    </w:pPr>
  </w:style>
  <w:style w:type="paragraph" w:styleId="Index3">
    <w:name w:val="index 3"/>
    <w:basedOn w:val="Normal"/>
    <w:next w:val="Normal"/>
    <w:autoRedefine/>
    <w:rsid w:val="00D1211B"/>
    <w:pPr>
      <w:ind w:left="720" w:hanging="240"/>
    </w:pPr>
  </w:style>
  <w:style w:type="paragraph" w:styleId="Index4">
    <w:name w:val="index 4"/>
    <w:basedOn w:val="Normal"/>
    <w:next w:val="Normal"/>
    <w:autoRedefine/>
    <w:rsid w:val="00D1211B"/>
    <w:pPr>
      <w:ind w:left="960" w:hanging="240"/>
    </w:pPr>
  </w:style>
  <w:style w:type="paragraph" w:styleId="Index5">
    <w:name w:val="index 5"/>
    <w:basedOn w:val="Normal"/>
    <w:next w:val="Normal"/>
    <w:autoRedefine/>
    <w:rsid w:val="00D1211B"/>
    <w:pPr>
      <w:ind w:left="1200" w:hanging="240"/>
    </w:pPr>
  </w:style>
  <w:style w:type="paragraph" w:styleId="Index6">
    <w:name w:val="index 6"/>
    <w:basedOn w:val="Normal"/>
    <w:next w:val="Normal"/>
    <w:autoRedefine/>
    <w:rsid w:val="00D1211B"/>
    <w:pPr>
      <w:ind w:left="1440" w:hanging="240"/>
    </w:pPr>
  </w:style>
  <w:style w:type="paragraph" w:styleId="Index7">
    <w:name w:val="index 7"/>
    <w:basedOn w:val="Normal"/>
    <w:next w:val="Normal"/>
    <w:autoRedefine/>
    <w:rsid w:val="00D1211B"/>
    <w:pPr>
      <w:ind w:left="1680" w:hanging="240"/>
    </w:pPr>
  </w:style>
  <w:style w:type="paragraph" w:styleId="Index8">
    <w:name w:val="index 8"/>
    <w:basedOn w:val="Normal"/>
    <w:next w:val="Normal"/>
    <w:autoRedefine/>
    <w:rsid w:val="00D1211B"/>
    <w:pPr>
      <w:ind w:left="1920" w:hanging="240"/>
    </w:pPr>
  </w:style>
  <w:style w:type="paragraph" w:styleId="Index9">
    <w:name w:val="index 9"/>
    <w:basedOn w:val="Normal"/>
    <w:next w:val="Normal"/>
    <w:autoRedefine/>
    <w:rsid w:val="00D1211B"/>
    <w:pPr>
      <w:ind w:left="2160" w:hanging="240"/>
    </w:pPr>
  </w:style>
  <w:style w:type="paragraph" w:styleId="IndexHeading">
    <w:name w:val="index heading"/>
    <w:basedOn w:val="Normal"/>
    <w:next w:val="Index1"/>
    <w:rsid w:val="00D1211B"/>
    <w:rPr>
      <w:rFonts w:ascii="Cambria" w:hAnsi="Cambria"/>
      <w:b/>
      <w:bCs/>
    </w:rPr>
  </w:style>
  <w:style w:type="paragraph" w:styleId="TOCHeading">
    <w:name w:val="TOC Heading"/>
    <w:basedOn w:val="Heading1"/>
    <w:next w:val="Normal"/>
    <w:uiPriority w:val="39"/>
    <w:semiHidden/>
    <w:unhideWhenUsed/>
    <w:qFormat/>
    <w:rsid w:val="00D1211B"/>
    <w:pPr>
      <w:spacing w:before="240" w:after="60"/>
      <w:ind w:left="0"/>
      <w:outlineLvl w:val="9"/>
    </w:pPr>
    <w:rPr>
      <w:rFonts w:ascii="Cambria" w:hAnsi="Cambria"/>
      <w:b/>
      <w:bCs/>
      <w:kern w:val="32"/>
      <w:sz w:val="32"/>
      <w:szCs w:val="32"/>
      <w:u w:val="none"/>
      <w:lang w:val="en-GB"/>
    </w:rPr>
  </w:style>
  <w:style w:type="paragraph" w:styleId="IntenseQuote">
    <w:name w:val="Intense Quote"/>
    <w:basedOn w:val="Normal"/>
    <w:next w:val="Normal"/>
    <w:link w:val="IntenseQuoteChar"/>
    <w:uiPriority w:val="30"/>
    <w:qFormat/>
    <w:rsid w:val="00D1211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1211B"/>
    <w:rPr>
      <w:b/>
      <w:bCs/>
      <w:i/>
      <w:iCs/>
      <w:color w:val="4F81BD"/>
      <w:sz w:val="24"/>
      <w:szCs w:val="24"/>
      <w:lang w:val="en-GB" w:eastAsia="en-US"/>
    </w:rPr>
  </w:style>
  <w:style w:type="paragraph" w:styleId="NoSpacing">
    <w:name w:val="No Spacing"/>
    <w:uiPriority w:val="1"/>
    <w:qFormat/>
    <w:rsid w:val="00D1211B"/>
    <w:rPr>
      <w:sz w:val="24"/>
      <w:szCs w:val="24"/>
      <w:lang w:eastAsia="en-US"/>
    </w:rPr>
  </w:style>
  <w:style w:type="paragraph" w:styleId="List">
    <w:name w:val="List"/>
    <w:basedOn w:val="Normal"/>
    <w:rsid w:val="00D1211B"/>
    <w:pPr>
      <w:ind w:left="283" w:hanging="283"/>
      <w:contextualSpacing/>
    </w:pPr>
  </w:style>
  <w:style w:type="paragraph" w:styleId="List2">
    <w:name w:val="List 2"/>
    <w:basedOn w:val="Normal"/>
    <w:rsid w:val="00D1211B"/>
    <w:pPr>
      <w:ind w:left="566" w:hanging="283"/>
      <w:contextualSpacing/>
    </w:pPr>
  </w:style>
  <w:style w:type="paragraph" w:styleId="List3">
    <w:name w:val="List 3"/>
    <w:basedOn w:val="Normal"/>
    <w:rsid w:val="00D1211B"/>
    <w:pPr>
      <w:ind w:left="849" w:hanging="283"/>
      <w:contextualSpacing/>
    </w:pPr>
  </w:style>
  <w:style w:type="paragraph" w:styleId="List4">
    <w:name w:val="List 4"/>
    <w:basedOn w:val="Normal"/>
    <w:rsid w:val="00D1211B"/>
    <w:pPr>
      <w:ind w:left="1132" w:hanging="283"/>
      <w:contextualSpacing/>
    </w:pPr>
  </w:style>
  <w:style w:type="paragraph" w:styleId="List5">
    <w:name w:val="List 5"/>
    <w:basedOn w:val="Normal"/>
    <w:rsid w:val="00D1211B"/>
    <w:pPr>
      <w:ind w:left="1415" w:hanging="283"/>
      <w:contextualSpacing/>
    </w:pPr>
  </w:style>
  <w:style w:type="paragraph" w:styleId="ListContinue">
    <w:name w:val="List Continue"/>
    <w:basedOn w:val="Normal"/>
    <w:rsid w:val="00D1211B"/>
    <w:pPr>
      <w:spacing w:after="120"/>
      <w:ind w:left="283"/>
      <w:contextualSpacing/>
    </w:pPr>
  </w:style>
  <w:style w:type="paragraph" w:styleId="ListContinue2">
    <w:name w:val="List Continue 2"/>
    <w:basedOn w:val="Normal"/>
    <w:rsid w:val="00D1211B"/>
    <w:pPr>
      <w:spacing w:after="120"/>
      <w:ind w:left="566"/>
      <w:contextualSpacing/>
    </w:pPr>
  </w:style>
  <w:style w:type="paragraph" w:styleId="ListContinue3">
    <w:name w:val="List Continue 3"/>
    <w:basedOn w:val="Normal"/>
    <w:rsid w:val="00D1211B"/>
    <w:pPr>
      <w:spacing w:after="120"/>
      <w:ind w:left="849"/>
      <w:contextualSpacing/>
    </w:pPr>
  </w:style>
  <w:style w:type="paragraph" w:styleId="ListContinue4">
    <w:name w:val="List Continue 4"/>
    <w:basedOn w:val="Normal"/>
    <w:rsid w:val="00D1211B"/>
    <w:pPr>
      <w:spacing w:after="120"/>
      <w:ind w:left="1132"/>
      <w:contextualSpacing/>
    </w:pPr>
  </w:style>
  <w:style w:type="paragraph" w:styleId="ListContinue5">
    <w:name w:val="List Continue 5"/>
    <w:basedOn w:val="Normal"/>
    <w:rsid w:val="00D1211B"/>
    <w:pPr>
      <w:spacing w:after="120"/>
      <w:ind w:left="1415"/>
      <w:contextualSpacing/>
    </w:pPr>
  </w:style>
  <w:style w:type="paragraph" w:styleId="ListNumber">
    <w:name w:val="List Number"/>
    <w:basedOn w:val="Normal"/>
    <w:rsid w:val="00D1211B"/>
    <w:pPr>
      <w:numPr>
        <w:numId w:val="75"/>
      </w:numPr>
      <w:contextualSpacing/>
    </w:pPr>
  </w:style>
  <w:style w:type="paragraph" w:styleId="ListNumber2">
    <w:name w:val="List Number 2"/>
    <w:basedOn w:val="Normal"/>
    <w:rsid w:val="00D1211B"/>
    <w:pPr>
      <w:numPr>
        <w:numId w:val="76"/>
      </w:numPr>
      <w:contextualSpacing/>
    </w:pPr>
  </w:style>
  <w:style w:type="paragraph" w:styleId="ListNumber3">
    <w:name w:val="List Number 3"/>
    <w:basedOn w:val="Normal"/>
    <w:rsid w:val="00D1211B"/>
    <w:pPr>
      <w:numPr>
        <w:numId w:val="77"/>
      </w:numPr>
      <w:contextualSpacing/>
    </w:pPr>
  </w:style>
  <w:style w:type="paragraph" w:styleId="ListNumber5">
    <w:name w:val="List Number 5"/>
    <w:basedOn w:val="Normal"/>
    <w:rsid w:val="00D1211B"/>
    <w:pPr>
      <w:numPr>
        <w:numId w:val="78"/>
      </w:numPr>
      <w:contextualSpacing/>
    </w:pPr>
  </w:style>
  <w:style w:type="paragraph" w:styleId="Bibliography">
    <w:name w:val="Bibliography"/>
    <w:basedOn w:val="Normal"/>
    <w:next w:val="Normal"/>
    <w:uiPriority w:val="37"/>
    <w:semiHidden/>
    <w:unhideWhenUsed/>
    <w:rsid w:val="00D1211B"/>
  </w:style>
  <w:style w:type="paragraph" w:styleId="MacroText">
    <w:name w:val="macro"/>
    <w:link w:val="MacroTextChar"/>
    <w:rsid w:val="00D121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rsid w:val="00D1211B"/>
    <w:rPr>
      <w:rFonts w:ascii="Courier New" w:hAnsi="Courier New" w:cs="Courier New"/>
      <w:lang w:val="en-GB" w:eastAsia="en-US" w:bidi="ar-SA"/>
    </w:rPr>
  </w:style>
  <w:style w:type="paragraph" w:styleId="MessageHeader">
    <w:name w:val="Message Header"/>
    <w:basedOn w:val="Normal"/>
    <w:link w:val="MessageHeaderChar"/>
    <w:rsid w:val="00D1211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D1211B"/>
    <w:rPr>
      <w:rFonts w:ascii="Cambria" w:eastAsia="Times New Roman" w:hAnsi="Cambria" w:cs="Times New Roman"/>
      <w:sz w:val="24"/>
      <w:szCs w:val="24"/>
      <w:shd w:val="pct20" w:color="auto" w:fill="auto"/>
      <w:lang w:val="en-GB" w:eastAsia="en-US"/>
    </w:rPr>
  </w:style>
  <w:style w:type="paragraph" w:styleId="TableofAuthorities">
    <w:name w:val="table of authorities"/>
    <w:basedOn w:val="Normal"/>
    <w:next w:val="Normal"/>
    <w:rsid w:val="00D1211B"/>
    <w:pPr>
      <w:ind w:left="240" w:hanging="240"/>
    </w:pPr>
  </w:style>
  <w:style w:type="paragraph" w:styleId="TOAHeading">
    <w:name w:val="toa heading"/>
    <w:basedOn w:val="Normal"/>
    <w:next w:val="Normal"/>
    <w:rsid w:val="00D1211B"/>
    <w:pPr>
      <w:spacing w:before="120"/>
    </w:pPr>
    <w:rPr>
      <w:rFonts w:ascii="Cambria" w:hAnsi="Cambria"/>
      <w:b/>
      <w:bCs/>
    </w:rPr>
  </w:style>
  <w:style w:type="paragraph" w:styleId="NormalWeb">
    <w:name w:val="Normal (Web)"/>
    <w:basedOn w:val="Normal"/>
    <w:rsid w:val="00D1211B"/>
  </w:style>
  <w:style w:type="paragraph" w:styleId="NormalIndent">
    <w:name w:val="Normal Indent"/>
    <w:basedOn w:val="Normal"/>
    <w:rsid w:val="00D1211B"/>
    <w:pPr>
      <w:ind w:left="708"/>
    </w:pPr>
  </w:style>
  <w:style w:type="paragraph" w:styleId="BodyTextFirstIndent">
    <w:name w:val="Body Text First Indent"/>
    <w:basedOn w:val="BodyText"/>
    <w:link w:val="BodyTextFirstIndentChar"/>
    <w:rsid w:val="00D1211B"/>
    <w:pPr>
      <w:spacing w:after="120"/>
      <w:ind w:firstLine="210"/>
    </w:pPr>
    <w:rPr>
      <w:i w:val="0"/>
      <w:snapToGrid/>
      <w:sz w:val="24"/>
      <w:szCs w:val="24"/>
    </w:rPr>
  </w:style>
  <w:style w:type="character" w:customStyle="1" w:styleId="BodyTextChar">
    <w:name w:val="Body Text Char"/>
    <w:link w:val="BodyText"/>
    <w:rsid w:val="00D1211B"/>
    <w:rPr>
      <w:i/>
      <w:snapToGrid w:val="0"/>
      <w:sz w:val="22"/>
      <w:lang w:val="en-GB" w:eastAsia="en-US"/>
    </w:rPr>
  </w:style>
  <w:style w:type="character" w:customStyle="1" w:styleId="BodyTextFirstIndentChar">
    <w:name w:val="Body Text First Indent Char"/>
    <w:link w:val="BodyTextFirstIndent"/>
    <w:rsid w:val="00D1211B"/>
    <w:rPr>
      <w:i w:val="0"/>
      <w:snapToGrid/>
      <w:sz w:val="24"/>
      <w:szCs w:val="24"/>
      <w:lang w:val="en-GB" w:eastAsia="en-US"/>
    </w:rPr>
  </w:style>
  <w:style w:type="paragraph" w:styleId="BodyTextFirstIndent2">
    <w:name w:val="Body Text First Indent 2"/>
    <w:basedOn w:val="BodyTextIndent"/>
    <w:link w:val="BodyTextFirstIndent2Char"/>
    <w:rsid w:val="00D1211B"/>
    <w:pPr>
      <w:spacing w:after="120"/>
      <w:ind w:left="283" w:firstLine="210"/>
    </w:pPr>
    <w:rPr>
      <w:lang w:val="en-GB"/>
    </w:rPr>
  </w:style>
  <w:style w:type="character" w:customStyle="1" w:styleId="BodyTextIndentChar">
    <w:name w:val="Body Text Indent Char"/>
    <w:link w:val="BodyTextIndent"/>
    <w:rsid w:val="00D1211B"/>
    <w:rPr>
      <w:sz w:val="24"/>
      <w:szCs w:val="24"/>
      <w:lang w:val="lv-LV" w:eastAsia="en-US"/>
    </w:rPr>
  </w:style>
  <w:style w:type="character" w:customStyle="1" w:styleId="BodyTextFirstIndent2Char">
    <w:name w:val="Body Text First Indent 2 Char"/>
    <w:link w:val="BodyTextFirstIndent2"/>
    <w:rsid w:val="00D1211B"/>
    <w:rPr>
      <w:sz w:val="24"/>
      <w:szCs w:val="24"/>
      <w:lang w:val="en-GB" w:eastAsia="en-US"/>
    </w:rPr>
  </w:style>
  <w:style w:type="paragraph" w:styleId="Title">
    <w:name w:val="Title"/>
    <w:basedOn w:val="Normal"/>
    <w:next w:val="Normal"/>
    <w:link w:val="TitleChar"/>
    <w:qFormat/>
    <w:rsid w:val="00D1211B"/>
    <w:pPr>
      <w:spacing w:before="240" w:after="60"/>
      <w:jc w:val="center"/>
      <w:outlineLvl w:val="0"/>
    </w:pPr>
    <w:rPr>
      <w:rFonts w:ascii="Cambria" w:hAnsi="Cambria"/>
      <w:b/>
      <w:bCs/>
      <w:kern w:val="28"/>
      <w:sz w:val="32"/>
      <w:szCs w:val="32"/>
    </w:rPr>
  </w:style>
  <w:style w:type="character" w:customStyle="1" w:styleId="TitleChar">
    <w:name w:val="Title Char"/>
    <w:link w:val="Title"/>
    <w:rsid w:val="00D1211B"/>
    <w:rPr>
      <w:rFonts w:ascii="Cambria" w:eastAsia="Times New Roman" w:hAnsi="Cambria" w:cs="Times New Roman"/>
      <w:b/>
      <w:bCs/>
      <w:kern w:val="28"/>
      <w:sz w:val="32"/>
      <w:szCs w:val="32"/>
      <w:lang w:val="en-GB" w:eastAsia="en-US"/>
    </w:rPr>
  </w:style>
  <w:style w:type="paragraph" w:styleId="EnvelopeReturn">
    <w:name w:val="envelope return"/>
    <w:basedOn w:val="Normal"/>
    <w:rsid w:val="00D1211B"/>
    <w:rPr>
      <w:rFonts w:ascii="Cambria" w:hAnsi="Cambria"/>
      <w:sz w:val="20"/>
      <w:szCs w:val="20"/>
    </w:rPr>
  </w:style>
  <w:style w:type="paragraph" w:styleId="EnvelopeAddress">
    <w:name w:val="envelope address"/>
    <w:basedOn w:val="Normal"/>
    <w:rsid w:val="00D1211B"/>
    <w:pPr>
      <w:framePr w:w="4320" w:h="2160" w:hRule="exact" w:hSpace="141" w:wrap="auto" w:hAnchor="page" w:xAlign="center" w:yAlign="bottom"/>
      <w:ind w:left="1"/>
    </w:pPr>
    <w:rPr>
      <w:rFonts w:ascii="Cambria" w:hAnsi="Cambria"/>
    </w:rPr>
  </w:style>
  <w:style w:type="paragraph" w:styleId="Signature">
    <w:name w:val="Signature"/>
    <w:basedOn w:val="Normal"/>
    <w:link w:val="SignatureChar"/>
    <w:rsid w:val="00D1211B"/>
    <w:pPr>
      <w:ind w:left="4252"/>
    </w:pPr>
  </w:style>
  <w:style w:type="character" w:customStyle="1" w:styleId="SignatureChar">
    <w:name w:val="Signature Char"/>
    <w:link w:val="Signature"/>
    <w:rsid w:val="00D1211B"/>
    <w:rPr>
      <w:sz w:val="24"/>
      <w:szCs w:val="24"/>
      <w:lang w:val="en-GB" w:eastAsia="en-US"/>
    </w:rPr>
  </w:style>
  <w:style w:type="paragraph" w:styleId="Subtitle">
    <w:name w:val="Subtitle"/>
    <w:basedOn w:val="Normal"/>
    <w:next w:val="Normal"/>
    <w:link w:val="SubtitleChar"/>
    <w:qFormat/>
    <w:rsid w:val="00D1211B"/>
    <w:pPr>
      <w:spacing w:after="60"/>
      <w:jc w:val="center"/>
      <w:outlineLvl w:val="1"/>
    </w:pPr>
    <w:rPr>
      <w:rFonts w:ascii="Cambria" w:hAnsi="Cambria"/>
    </w:rPr>
  </w:style>
  <w:style w:type="character" w:customStyle="1" w:styleId="SubtitleChar">
    <w:name w:val="Subtitle Char"/>
    <w:link w:val="Subtitle"/>
    <w:rsid w:val="00D1211B"/>
    <w:rPr>
      <w:rFonts w:ascii="Cambria" w:eastAsia="Times New Roman" w:hAnsi="Cambria" w:cs="Times New Roman"/>
      <w:sz w:val="24"/>
      <w:szCs w:val="24"/>
      <w:lang w:val="en-GB" w:eastAsia="en-US"/>
    </w:rPr>
  </w:style>
  <w:style w:type="paragraph" w:styleId="TOC1">
    <w:name w:val="toc 1"/>
    <w:basedOn w:val="Normal"/>
    <w:next w:val="Normal"/>
    <w:autoRedefine/>
    <w:rsid w:val="00D1211B"/>
  </w:style>
  <w:style w:type="paragraph" w:styleId="TOC2">
    <w:name w:val="toc 2"/>
    <w:basedOn w:val="Normal"/>
    <w:next w:val="Normal"/>
    <w:autoRedefine/>
    <w:rsid w:val="00D1211B"/>
    <w:pPr>
      <w:ind w:left="240"/>
    </w:pPr>
  </w:style>
  <w:style w:type="paragraph" w:styleId="TOC3">
    <w:name w:val="toc 3"/>
    <w:basedOn w:val="Normal"/>
    <w:next w:val="Normal"/>
    <w:autoRedefine/>
    <w:rsid w:val="00D1211B"/>
    <w:pPr>
      <w:ind w:left="480"/>
    </w:pPr>
  </w:style>
  <w:style w:type="paragraph" w:styleId="TOC4">
    <w:name w:val="toc 4"/>
    <w:basedOn w:val="Normal"/>
    <w:next w:val="Normal"/>
    <w:autoRedefine/>
    <w:rsid w:val="00D1211B"/>
    <w:pPr>
      <w:ind w:left="720"/>
    </w:pPr>
  </w:style>
  <w:style w:type="paragraph" w:styleId="TOC5">
    <w:name w:val="toc 5"/>
    <w:basedOn w:val="Normal"/>
    <w:next w:val="Normal"/>
    <w:autoRedefine/>
    <w:rsid w:val="00D1211B"/>
    <w:pPr>
      <w:ind w:left="960"/>
    </w:pPr>
  </w:style>
  <w:style w:type="paragraph" w:styleId="TOC6">
    <w:name w:val="toc 6"/>
    <w:basedOn w:val="Normal"/>
    <w:next w:val="Normal"/>
    <w:autoRedefine/>
    <w:rsid w:val="00D1211B"/>
    <w:pPr>
      <w:ind w:left="1200"/>
    </w:pPr>
  </w:style>
  <w:style w:type="paragraph" w:styleId="TOC7">
    <w:name w:val="toc 7"/>
    <w:basedOn w:val="Normal"/>
    <w:next w:val="Normal"/>
    <w:autoRedefine/>
    <w:rsid w:val="00D1211B"/>
    <w:pPr>
      <w:ind w:left="1440"/>
    </w:pPr>
  </w:style>
  <w:style w:type="paragraph" w:styleId="TOC8">
    <w:name w:val="toc 8"/>
    <w:basedOn w:val="Normal"/>
    <w:next w:val="Normal"/>
    <w:autoRedefine/>
    <w:rsid w:val="00D1211B"/>
    <w:pPr>
      <w:ind w:left="1680"/>
    </w:pPr>
  </w:style>
  <w:style w:type="paragraph" w:styleId="TOC9">
    <w:name w:val="toc 9"/>
    <w:basedOn w:val="Normal"/>
    <w:next w:val="Normal"/>
    <w:autoRedefine/>
    <w:rsid w:val="00D1211B"/>
    <w:pPr>
      <w:ind w:left="1920"/>
    </w:pPr>
  </w:style>
  <w:style w:type="paragraph" w:styleId="Quote">
    <w:name w:val="Quote"/>
    <w:basedOn w:val="Normal"/>
    <w:next w:val="Normal"/>
    <w:link w:val="QuoteChar"/>
    <w:uiPriority w:val="29"/>
    <w:qFormat/>
    <w:rsid w:val="00D1211B"/>
    <w:rPr>
      <w:i/>
      <w:iCs/>
      <w:color w:val="000000"/>
    </w:rPr>
  </w:style>
  <w:style w:type="character" w:customStyle="1" w:styleId="QuoteChar">
    <w:name w:val="Quote Char"/>
    <w:link w:val="Quote"/>
    <w:uiPriority w:val="29"/>
    <w:rsid w:val="00D1211B"/>
    <w:rPr>
      <w:i/>
      <w:iCs/>
      <w:color w:val="000000"/>
      <w:sz w:val="24"/>
      <w:szCs w:val="24"/>
      <w:lang w:val="en-GB" w:eastAsia="en-US"/>
    </w:rPr>
  </w:style>
  <w:style w:type="character" w:customStyle="1" w:styleId="FooterChar">
    <w:name w:val="Footer Char"/>
    <w:link w:val="Footer"/>
    <w:uiPriority w:val="99"/>
    <w:rsid w:val="00E3120F"/>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4144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65F96-709E-438E-BF84-CC0BCA7AA59D}">
  <ds:schemaRefs>
    <ds:schemaRef ds:uri="http://schemas.microsoft.com/sharepoint/v3/contenttype/forms"/>
  </ds:schemaRefs>
</ds:datastoreItem>
</file>

<file path=customXml/itemProps2.xml><?xml version="1.0" encoding="utf-8"?>
<ds:datastoreItem xmlns:ds="http://schemas.openxmlformats.org/officeDocument/2006/customXml" ds:itemID="{705A53C6-09E9-49FC-A7C5-C007EBAC6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D73F0F-096E-479D-81F0-D0D47E2D00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E9D68D-D014-47AF-8CCB-E187979C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28837</Words>
  <Characters>164373</Characters>
  <Application>Microsoft Office Word</Application>
  <DocSecurity>0</DocSecurity>
  <Lines>1369</Lines>
  <Paragraphs>385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MicardisPlus, INN-telmisartan/hydrochlorothiazide</vt:lpstr>
      <vt:lpstr>MicardisPlus, INN-telmisartan/hydrochlorothiazide</vt:lpstr>
    </vt:vector>
  </TitlesOfParts>
  <Manager/>
  <Company>Boehringer Ingelheim</Company>
  <LinksUpToDate>false</LinksUpToDate>
  <CharactersWithSpaces>192825</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2012-02-20T10:54:00Z</cp:lastPrinted>
  <dcterms:created xsi:type="dcterms:W3CDTF">2021-06-03T23:49:00Z</dcterms:created>
  <dcterms:modified xsi:type="dcterms:W3CDTF">2021-06-03T23:49:00Z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-758134244</vt:i4>
  </property>
  <property fmtid="{D5CDD505-2E9C-101B-9397-08002B2CF9AE}" pid="3" name="_NewReviewCycle">
    <vt:lpwstr/>
  </property>
  <property fmtid="{D5CDD505-2E9C-101B-9397-08002B2CF9AE}" pid="4" name="_EmailSubject">
    <vt:lpwstr/>
  </property>
  <property fmtid="{D5CDD505-2E9C-101B-9397-08002B2CF9AE}" pid="5" name="_AuthorEmail">
    <vt:lpwstr>corine.umbs@boehringer-ingelheim.com</vt:lpwstr>
  </property>
  <property fmtid="{D5CDD505-2E9C-101B-9397-08002B2CF9AE}" pid="6" name="_AuthorEmailDisplayName">
    <vt:lpwstr>Umbs,Corine (CDepQRPEGRA) BIP-DE-I</vt:lpwstr>
  </property>
  <property fmtid="{D5CDD505-2E9C-101B-9397-08002B2CF9AE}" pid="7" name="_ReviewingToolsShownOnce">
    <vt:lpwstr/>
  </property>
  <property fmtid="{D5CDD505-2E9C-101B-9397-08002B2CF9AE}" pid="8" name="DM_Version">
    <vt:lpwstr>CURRENT,1.0</vt:lpwstr>
  </property>
  <property fmtid="{D5CDD505-2E9C-101B-9397-08002B2CF9AE}" pid="9" name="DM_Name">
    <vt:lpwstr>emea-combined-h413lv</vt:lpwstr>
  </property>
  <property fmtid="{D5CDD505-2E9C-101B-9397-08002B2CF9AE}" pid="10" name="DM_Creation_Date">
    <vt:lpwstr>04/07/2014 11:47:42</vt:lpwstr>
  </property>
  <property fmtid="{D5CDD505-2E9C-101B-9397-08002B2CF9AE}" pid="11" name="DM_Modify_Date">
    <vt:lpwstr>04/07/2014 11:47:42</vt:lpwstr>
  </property>
  <property fmtid="{D5CDD505-2E9C-101B-9397-08002B2CF9AE}" pid="12" name="DM_Creator_Name">
    <vt:lpwstr>Zbrzeska Ewa</vt:lpwstr>
  </property>
  <property fmtid="{D5CDD505-2E9C-101B-9397-08002B2CF9AE}" pid="13" name="DM_Modifier_Name">
    <vt:lpwstr>Zbrzeska Ewa</vt:lpwstr>
  </property>
  <property fmtid="{D5CDD505-2E9C-101B-9397-08002B2CF9AE}" pid="14" name="DM_Type">
    <vt:lpwstr>emea_document</vt:lpwstr>
  </property>
  <property fmtid="{D5CDD505-2E9C-101B-9397-08002B2CF9AE}" pid="15" name="DM_DocRefId">
    <vt:lpwstr>EMA/410411/2014</vt:lpwstr>
  </property>
  <property fmtid="{D5CDD505-2E9C-101B-9397-08002B2CF9AE}" pid="16" name="DM_Category">
    <vt:lpwstr>Product Information</vt:lpwstr>
  </property>
  <property fmtid="{D5CDD505-2E9C-101B-9397-08002B2CF9AE}" pid="17" name="DM_Path">
    <vt:lpwstr>/01. Evaluation of Medicines/Referrals/H - Article 31/RAS acting agents - 1370/07 Translations/07 Translations to EC/Boehringer Ingelheim/MicardisPlus/Word version</vt:lpwstr>
  </property>
  <property fmtid="{D5CDD505-2E9C-101B-9397-08002B2CF9AE}" pid="18" name="DM_emea_doc_ref_id">
    <vt:lpwstr>EMA/410411/2014</vt:lpwstr>
  </property>
  <property fmtid="{D5CDD505-2E9C-101B-9397-08002B2CF9AE}" pid="19" name="DM_Modifer_Name">
    <vt:lpwstr>Zbrzeska Ewa</vt:lpwstr>
  </property>
  <property fmtid="{D5CDD505-2E9C-101B-9397-08002B2CF9AE}" pid="20" name="DM_Modified_Date">
    <vt:lpwstr>04/07/2014 11:47:42</vt:lpwstr>
  </property>
  <property fmtid="{D5CDD505-2E9C-101B-9397-08002B2CF9AE}" pid="21" name="MSIP_Label_0eea11ca-d417-4147-80ed-01a58412c458_Enabled">
    <vt:lpwstr>true</vt:lpwstr>
  </property>
  <property fmtid="{D5CDD505-2E9C-101B-9397-08002B2CF9AE}" pid="22" name="MSIP_Label_0eea11ca-d417-4147-80ed-01a58412c458_SetDate">
    <vt:lpwstr>2021-06-03T23:49:08Z</vt:lpwstr>
  </property>
  <property fmtid="{D5CDD505-2E9C-101B-9397-08002B2CF9AE}" pid="23" name="MSIP_Label_0eea11ca-d417-4147-80ed-01a58412c458_Method">
    <vt:lpwstr>Standard</vt:lpwstr>
  </property>
  <property fmtid="{D5CDD505-2E9C-101B-9397-08002B2CF9AE}" pid="24" name="MSIP_Label_0eea11ca-d417-4147-80ed-01a58412c458_Name">
    <vt:lpwstr>0eea11ca-d417-4147-80ed-01a58412c458</vt:lpwstr>
  </property>
  <property fmtid="{D5CDD505-2E9C-101B-9397-08002B2CF9AE}" pid="25" name="MSIP_Label_0eea11ca-d417-4147-80ed-01a58412c458_SiteId">
    <vt:lpwstr>bc9dc15c-61bc-4f03-b60b-e5b6d8922839</vt:lpwstr>
  </property>
  <property fmtid="{D5CDD505-2E9C-101B-9397-08002B2CF9AE}" pid="26" name="MSIP_Label_0eea11ca-d417-4147-80ed-01a58412c458_ActionId">
    <vt:lpwstr>6f065887-61a2-4fa0-9a1c-de2341236b34</vt:lpwstr>
  </property>
  <property fmtid="{D5CDD505-2E9C-101B-9397-08002B2CF9AE}" pid="27" name="MSIP_Label_0eea11ca-d417-4147-80ed-01a58412c458_ContentBits">
    <vt:lpwstr>2</vt:lpwstr>
  </property>
</Properties>
</file>