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105" w:rsidRPr="00286F55" w:rsidRDefault="001B0105" w:rsidP="00102A8E">
      <w:pPr>
        <w:pStyle w:val="Header"/>
        <w:jc w:val="center"/>
        <w:rPr>
          <w:szCs w:val="22"/>
          <w:lang w:val="pt-PT"/>
        </w:rPr>
      </w:pPr>
      <w:bookmarkStart w:id="0" w:name="_GoBack"/>
      <w:bookmarkEnd w:id="0"/>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02A8E">
      <w:pPr>
        <w:suppressAutoHyphens/>
        <w:ind w:right="14"/>
        <w:jc w:val="center"/>
        <w:rPr>
          <w:szCs w:val="22"/>
          <w:lang w:val="pt-PT"/>
        </w:rPr>
      </w:pPr>
    </w:p>
    <w:p w:rsidR="001B0105" w:rsidRPr="00286F55" w:rsidRDefault="001B0105" w:rsidP="001B0105">
      <w:pPr>
        <w:jc w:val="center"/>
        <w:rPr>
          <w:b/>
          <w:bCs/>
          <w:szCs w:val="22"/>
          <w:lang w:val="pt-PT"/>
        </w:rPr>
      </w:pPr>
      <w:r w:rsidRPr="00286F55">
        <w:rPr>
          <w:b/>
          <w:bCs/>
          <w:szCs w:val="22"/>
          <w:lang w:val="pt-PT"/>
        </w:rPr>
        <w:t>ANEXO I</w:t>
      </w:r>
    </w:p>
    <w:p w:rsidR="001B0105" w:rsidRPr="00286F55" w:rsidRDefault="001B0105" w:rsidP="001B0105">
      <w:pPr>
        <w:suppressAutoHyphens/>
        <w:ind w:right="14"/>
        <w:jc w:val="center"/>
        <w:rPr>
          <w:b/>
          <w:szCs w:val="22"/>
          <w:lang w:val="pt-PT"/>
        </w:rPr>
      </w:pPr>
    </w:p>
    <w:p w:rsidR="001B0105" w:rsidRPr="00286F55" w:rsidRDefault="001B0105" w:rsidP="00BA2AF2">
      <w:pPr>
        <w:pStyle w:val="QRD1"/>
      </w:pPr>
      <w:r w:rsidRPr="00286F55">
        <w:t>RESUMO DAS CARACTERÍSTICAS DO MEDICAMENTO</w:t>
      </w:r>
    </w:p>
    <w:p w:rsidR="001B0105" w:rsidRPr="00286F55" w:rsidRDefault="001B0105" w:rsidP="001B0105">
      <w:pPr>
        <w:tabs>
          <w:tab w:val="left" w:pos="566"/>
          <w:tab w:val="left" w:pos="2126"/>
        </w:tabs>
        <w:spacing w:line="240" w:lineRule="atLeast"/>
        <w:rPr>
          <w:szCs w:val="22"/>
          <w:lang w:val="pt-PT"/>
        </w:rPr>
      </w:pPr>
      <w:r w:rsidRPr="00286F55">
        <w:rPr>
          <w:szCs w:val="22"/>
          <w:lang w:val="pt-PT"/>
        </w:rPr>
        <w:br w:type="page"/>
      </w:r>
      <w:r w:rsidRPr="00286F55">
        <w:rPr>
          <w:b/>
          <w:szCs w:val="22"/>
          <w:lang w:val="pt-PT"/>
        </w:rPr>
        <w:lastRenderedPageBreak/>
        <w:t>1.</w:t>
      </w:r>
      <w:r w:rsidRPr="00286F55">
        <w:rPr>
          <w:b/>
          <w:szCs w:val="22"/>
          <w:lang w:val="pt-PT"/>
        </w:rPr>
        <w:tab/>
        <w:t>NOME DO MEDICAMENTO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MicardisPlus 40 mg/12,5 mg, comprimidos</w:t>
      </w:r>
    </w:p>
    <w:p w:rsidR="00D3166B" w:rsidRPr="00286F55" w:rsidRDefault="00D3166B" w:rsidP="001B0105">
      <w:pPr>
        <w:tabs>
          <w:tab w:val="left" w:pos="566"/>
        </w:tabs>
        <w:spacing w:line="240" w:lineRule="atLeast"/>
        <w:rPr>
          <w:szCs w:val="22"/>
          <w:lang w:val="pt-PT"/>
        </w:rPr>
      </w:pPr>
      <w:r w:rsidRPr="00286F55">
        <w:rPr>
          <w:szCs w:val="22"/>
          <w:lang w:val="pt-PT"/>
        </w:rPr>
        <w:t>MicardisPlus 80 mg/12,5 mg, comprimidos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b/>
          <w:caps/>
          <w:szCs w:val="22"/>
          <w:lang w:val="pt-PT"/>
        </w:rPr>
      </w:pPr>
      <w:r w:rsidRPr="00286F55">
        <w:rPr>
          <w:b/>
          <w:szCs w:val="22"/>
          <w:lang w:val="pt-PT"/>
        </w:rPr>
        <w:t>2.</w:t>
      </w:r>
      <w:r w:rsidRPr="00286F55">
        <w:rPr>
          <w:b/>
          <w:szCs w:val="22"/>
          <w:lang w:val="pt-PT"/>
        </w:rPr>
        <w:tab/>
        <w:t>COMPOSIÇÃO QUALITATIVA E QUANTITATIVA</w:t>
      </w:r>
    </w:p>
    <w:p w:rsidR="001B0105" w:rsidRPr="00286F55" w:rsidRDefault="001B0105" w:rsidP="001B0105">
      <w:pPr>
        <w:tabs>
          <w:tab w:val="left" w:pos="566"/>
        </w:tabs>
        <w:spacing w:line="240" w:lineRule="atLeast"/>
        <w:rPr>
          <w:szCs w:val="22"/>
          <w:lang w:val="pt-PT"/>
        </w:rPr>
      </w:pPr>
    </w:p>
    <w:p w:rsidR="00D3166B" w:rsidRPr="00286F55" w:rsidRDefault="00D3166B" w:rsidP="001B0105">
      <w:pPr>
        <w:spacing w:line="240" w:lineRule="atLeast"/>
        <w:rPr>
          <w:szCs w:val="22"/>
          <w:u w:val="single"/>
          <w:lang w:val="pt-PT"/>
        </w:rPr>
      </w:pPr>
      <w:r w:rsidRPr="00286F55">
        <w:rPr>
          <w:szCs w:val="22"/>
          <w:u w:val="single"/>
          <w:lang w:val="pt-PT"/>
        </w:rPr>
        <w:t>MicardisPlus 40 mg/12,5 mg, comprimidos</w:t>
      </w:r>
    </w:p>
    <w:p w:rsidR="001B0105" w:rsidRPr="00286F55" w:rsidRDefault="001B0105" w:rsidP="001B0105">
      <w:pPr>
        <w:spacing w:line="240" w:lineRule="atLeast"/>
        <w:rPr>
          <w:szCs w:val="22"/>
          <w:lang w:val="pt-PT"/>
        </w:rPr>
      </w:pPr>
      <w:r w:rsidRPr="00286F55">
        <w:rPr>
          <w:szCs w:val="22"/>
          <w:lang w:val="pt-PT"/>
        </w:rPr>
        <w:t xml:space="preserve">Cada comprimido contém 40 mg de telmisartan e 12,5 mg de hidroclorotiazida. </w:t>
      </w:r>
    </w:p>
    <w:p w:rsidR="001B0105" w:rsidRPr="00286F55" w:rsidRDefault="001B0105" w:rsidP="001B0105">
      <w:pPr>
        <w:spacing w:line="240" w:lineRule="atLeast"/>
        <w:rPr>
          <w:szCs w:val="22"/>
          <w:lang w:val="pt-PT"/>
        </w:rPr>
      </w:pPr>
    </w:p>
    <w:p w:rsidR="00D3166B" w:rsidRPr="00286F55" w:rsidRDefault="00D3166B" w:rsidP="00D3166B">
      <w:pPr>
        <w:spacing w:line="240" w:lineRule="atLeast"/>
        <w:rPr>
          <w:szCs w:val="22"/>
          <w:u w:val="single"/>
          <w:lang w:val="pt-PT"/>
        </w:rPr>
      </w:pPr>
      <w:r w:rsidRPr="00286F55">
        <w:rPr>
          <w:szCs w:val="22"/>
          <w:u w:val="single"/>
          <w:lang w:val="pt-PT"/>
        </w:rPr>
        <w:t>MicardisPlus 80 mg/12,5 mg, comprimidos</w:t>
      </w:r>
    </w:p>
    <w:p w:rsidR="00D3166B" w:rsidRPr="00286F55" w:rsidRDefault="00D3166B" w:rsidP="00D3166B">
      <w:pPr>
        <w:spacing w:line="240" w:lineRule="atLeast"/>
        <w:rPr>
          <w:szCs w:val="22"/>
          <w:lang w:val="pt-PT"/>
        </w:rPr>
      </w:pPr>
      <w:r w:rsidRPr="00286F55">
        <w:rPr>
          <w:szCs w:val="22"/>
          <w:lang w:val="pt-PT"/>
        </w:rPr>
        <w:t>Cada comprimido contém 80 mg de telmisartan e 12,5 mg de hidroclorotiazida.</w:t>
      </w:r>
    </w:p>
    <w:p w:rsidR="00D3166B" w:rsidRPr="00286F55" w:rsidRDefault="00D3166B" w:rsidP="00D3166B">
      <w:pPr>
        <w:spacing w:line="240" w:lineRule="atLeast"/>
        <w:rPr>
          <w:szCs w:val="22"/>
          <w:lang w:val="pt-PT"/>
        </w:rPr>
      </w:pPr>
    </w:p>
    <w:p w:rsidR="001B0105" w:rsidRPr="00286F55" w:rsidRDefault="001B0105" w:rsidP="001B0105">
      <w:pPr>
        <w:spacing w:line="240" w:lineRule="atLeast"/>
        <w:rPr>
          <w:szCs w:val="22"/>
          <w:lang w:val="pt-PT"/>
        </w:rPr>
      </w:pPr>
      <w:r w:rsidRPr="00286F55">
        <w:rPr>
          <w:szCs w:val="22"/>
          <w:u w:val="single"/>
          <w:lang w:val="pt-PT"/>
        </w:rPr>
        <w:t>Excipientes com efeito conhecido</w:t>
      </w:r>
    </w:p>
    <w:p w:rsidR="006360CC" w:rsidRPr="00286F55" w:rsidRDefault="001B0105" w:rsidP="00CD4680">
      <w:pPr>
        <w:spacing w:line="240" w:lineRule="atLeast"/>
        <w:rPr>
          <w:szCs w:val="22"/>
          <w:lang w:val="pt-PT"/>
        </w:rPr>
      </w:pPr>
      <w:r w:rsidRPr="00286F55">
        <w:rPr>
          <w:szCs w:val="22"/>
          <w:lang w:val="pt-PT"/>
        </w:rPr>
        <w:t xml:space="preserve">Cada comprimido </w:t>
      </w:r>
      <w:r w:rsidR="006360CC" w:rsidRPr="00286F55">
        <w:rPr>
          <w:szCs w:val="22"/>
          <w:lang w:val="pt-PT"/>
        </w:rPr>
        <w:t xml:space="preserve">de 40 mg/12,5 mg </w:t>
      </w:r>
      <w:r w:rsidRPr="00286F55">
        <w:rPr>
          <w:szCs w:val="22"/>
          <w:lang w:val="pt-PT"/>
        </w:rPr>
        <w:t>contém 112 mg de lactose mono-hidratada e 169 mg de sorbitol (E420).</w:t>
      </w:r>
    </w:p>
    <w:p w:rsidR="006360CC" w:rsidRPr="00286F55" w:rsidRDefault="006360CC" w:rsidP="001B0105">
      <w:pPr>
        <w:spacing w:line="240" w:lineRule="atLeast"/>
        <w:rPr>
          <w:szCs w:val="22"/>
          <w:lang w:val="pt-PT"/>
        </w:rPr>
      </w:pPr>
      <w:r w:rsidRPr="00286F55">
        <w:rPr>
          <w:szCs w:val="22"/>
          <w:lang w:val="pt-PT"/>
        </w:rPr>
        <w:t>Cada comprimido de 80 mg/12,5 mg contém 112 mg de lactose mono-hidratada e 338 mg de sorbitol (E420).</w:t>
      </w:r>
    </w:p>
    <w:p w:rsidR="001B0105" w:rsidRPr="00286F55" w:rsidRDefault="001B0105" w:rsidP="001B0105">
      <w:pPr>
        <w:spacing w:line="240" w:lineRule="atLeast"/>
        <w:rPr>
          <w:szCs w:val="22"/>
          <w:lang w:val="pt-PT"/>
        </w:rPr>
      </w:pPr>
    </w:p>
    <w:p w:rsidR="001B0105" w:rsidRPr="00286F55" w:rsidRDefault="001B0105" w:rsidP="001B0105">
      <w:pPr>
        <w:spacing w:line="240" w:lineRule="atLeast"/>
        <w:rPr>
          <w:szCs w:val="22"/>
          <w:lang w:val="pt-PT"/>
        </w:rPr>
      </w:pPr>
      <w:r w:rsidRPr="00286F55">
        <w:rPr>
          <w:szCs w:val="22"/>
          <w:lang w:val="pt-PT"/>
        </w:rPr>
        <w:t>Lista completa de excipientes, ver secção 6.1.</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b/>
          <w:szCs w:val="22"/>
          <w:lang w:val="pt-PT"/>
        </w:rPr>
      </w:pPr>
      <w:r w:rsidRPr="00286F55">
        <w:rPr>
          <w:b/>
          <w:szCs w:val="22"/>
          <w:lang w:val="pt-PT"/>
        </w:rPr>
        <w:t>3.</w:t>
      </w:r>
      <w:r w:rsidRPr="00286F55">
        <w:rPr>
          <w:b/>
          <w:szCs w:val="22"/>
          <w:lang w:val="pt-PT"/>
        </w:rPr>
        <w:tab/>
        <w:t>FORMA FARMACÊUTICA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rPr>
          <w:szCs w:val="22"/>
          <w:lang w:val="pt-PT"/>
        </w:rPr>
      </w:pPr>
      <w:r w:rsidRPr="00286F55">
        <w:rPr>
          <w:szCs w:val="22"/>
          <w:lang w:val="pt-PT"/>
        </w:rPr>
        <w:t xml:space="preserve">Comprimido. </w:t>
      </w:r>
    </w:p>
    <w:p w:rsidR="006360CC" w:rsidRPr="00286F55" w:rsidRDefault="006360CC" w:rsidP="001B0105">
      <w:pPr>
        <w:tabs>
          <w:tab w:val="left" w:pos="566"/>
        </w:tabs>
        <w:rPr>
          <w:szCs w:val="22"/>
          <w:lang w:val="pt-PT"/>
        </w:rPr>
      </w:pPr>
    </w:p>
    <w:p w:rsidR="006360CC" w:rsidRPr="00286F55" w:rsidRDefault="006360CC" w:rsidP="001B0105">
      <w:pPr>
        <w:tabs>
          <w:tab w:val="left" w:pos="566"/>
        </w:tabs>
        <w:rPr>
          <w:szCs w:val="22"/>
          <w:lang w:val="pt-PT"/>
        </w:rPr>
      </w:pPr>
      <w:r w:rsidRPr="00286F55">
        <w:rPr>
          <w:szCs w:val="22"/>
          <w:u w:val="single"/>
          <w:lang w:val="pt-PT"/>
        </w:rPr>
        <w:t>MicardisPlus 40 mg/12,5 mg, comprimidos</w:t>
      </w:r>
    </w:p>
    <w:p w:rsidR="001B0105" w:rsidRPr="00286F55" w:rsidRDefault="001B0105" w:rsidP="001B0105">
      <w:pPr>
        <w:tabs>
          <w:tab w:val="left" w:pos="566"/>
        </w:tabs>
        <w:rPr>
          <w:szCs w:val="22"/>
          <w:lang w:val="pt-PT"/>
        </w:rPr>
      </w:pPr>
      <w:r w:rsidRPr="00286F55">
        <w:rPr>
          <w:szCs w:val="22"/>
          <w:lang w:val="pt-PT"/>
        </w:rPr>
        <w:t xml:space="preserve">Comprimido de duas camadas e forma </w:t>
      </w:r>
      <w:r w:rsidR="00671005">
        <w:rPr>
          <w:szCs w:val="22"/>
          <w:lang w:val="pt-PT"/>
        </w:rPr>
        <w:t>oblong</w:t>
      </w:r>
      <w:r w:rsidR="005C6D6E">
        <w:rPr>
          <w:szCs w:val="22"/>
          <w:lang w:val="pt-PT"/>
        </w:rPr>
        <w:t>a</w:t>
      </w:r>
      <w:r w:rsidRPr="00286F55">
        <w:rPr>
          <w:szCs w:val="22"/>
          <w:lang w:val="pt-PT"/>
        </w:rPr>
        <w:t>, de cor vermelha e branca, de 5,2 mm, gravado com o logotipo da empresa e o código ‘H4’.</w:t>
      </w:r>
    </w:p>
    <w:p w:rsidR="006360CC" w:rsidRPr="00286F55" w:rsidRDefault="006360CC" w:rsidP="001B0105">
      <w:pPr>
        <w:tabs>
          <w:tab w:val="left" w:pos="566"/>
        </w:tabs>
        <w:rPr>
          <w:szCs w:val="22"/>
          <w:lang w:val="pt-PT"/>
        </w:rPr>
      </w:pPr>
    </w:p>
    <w:p w:rsidR="006360CC" w:rsidRPr="00286F55" w:rsidRDefault="006360CC" w:rsidP="006360CC">
      <w:pPr>
        <w:tabs>
          <w:tab w:val="left" w:pos="566"/>
        </w:tabs>
        <w:rPr>
          <w:szCs w:val="22"/>
          <w:lang w:val="pt-PT"/>
        </w:rPr>
      </w:pPr>
      <w:r w:rsidRPr="00286F55">
        <w:rPr>
          <w:szCs w:val="22"/>
          <w:u w:val="single"/>
          <w:lang w:val="pt-PT"/>
        </w:rPr>
        <w:t>MicardisPlus 80 mg/12,5 mg, comprimidos</w:t>
      </w:r>
    </w:p>
    <w:p w:rsidR="006360CC" w:rsidRPr="00286F55" w:rsidRDefault="006360CC" w:rsidP="006360CC">
      <w:pPr>
        <w:tabs>
          <w:tab w:val="left" w:pos="566"/>
        </w:tabs>
        <w:rPr>
          <w:szCs w:val="22"/>
          <w:lang w:val="pt-PT"/>
        </w:rPr>
      </w:pPr>
      <w:r w:rsidRPr="00286F55">
        <w:rPr>
          <w:szCs w:val="22"/>
          <w:lang w:val="pt-PT"/>
        </w:rPr>
        <w:t xml:space="preserve">Comprimido de duas camadas e forma </w:t>
      </w:r>
      <w:r w:rsidR="00671005">
        <w:rPr>
          <w:szCs w:val="22"/>
          <w:lang w:val="pt-PT"/>
        </w:rPr>
        <w:t>oblong</w:t>
      </w:r>
      <w:r w:rsidR="005C6D6E">
        <w:rPr>
          <w:szCs w:val="22"/>
          <w:lang w:val="pt-PT"/>
        </w:rPr>
        <w:t>a</w:t>
      </w:r>
      <w:r w:rsidRPr="00286F55">
        <w:rPr>
          <w:szCs w:val="22"/>
          <w:lang w:val="pt-PT"/>
        </w:rPr>
        <w:t>, de cor vermelha e branca, de 6,2 mm, gravado com o logotipo da empresa e o código ‘H8’.</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b/>
          <w:szCs w:val="22"/>
          <w:lang w:val="pt-PT"/>
        </w:rPr>
      </w:pPr>
      <w:r w:rsidRPr="00286F55">
        <w:rPr>
          <w:b/>
          <w:szCs w:val="22"/>
          <w:lang w:val="pt-PT"/>
        </w:rPr>
        <w:t>4.</w:t>
      </w:r>
      <w:r w:rsidRPr="00286F55">
        <w:rPr>
          <w:b/>
          <w:szCs w:val="22"/>
          <w:lang w:val="pt-PT"/>
        </w:rPr>
        <w:tab/>
        <w:t>INFORMAÇÕES CLÍNICAS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ind w:left="567" w:hanging="567"/>
        <w:rPr>
          <w:b/>
          <w:szCs w:val="22"/>
          <w:lang w:val="pt-PT"/>
        </w:rPr>
      </w:pPr>
      <w:r w:rsidRPr="00286F55">
        <w:rPr>
          <w:b/>
          <w:szCs w:val="22"/>
          <w:lang w:val="pt-PT"/>
        </w:rPr>
        <w:t>4.1</w:t>
      </w:r>
      <w:r w:rsidRPr="00286F55">
        <w:rPr>
          <w:b/>
          <w:szCs w:val="22"/>
          <w:lang w:val="pt-PT"/>
        </w:rPr>
        <w:tab/>
        <w:t>Indicações terapêuticas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rPr>
          <w:szCs w:val="22"/>
          <w:lang w:val="pt-PT"/>
        </w:rPr>
      </w:pPr>
      <w:r w:rsidRPr="00286F55">
        <w:rPr>
          <w:szCs w:val="22"/>
          <w:lang w:val="pt-PT"/>
        </w:rPr>
        <w:t>Tratamento da hipertensão arterial essencial.</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Como combinação de dose fixa (40 mg telmisartan/12,5 mg hidroclorotiazida</w:t>
      </w:r>
      <w:r w:rsidR="006360CC" w:rsidRPr="00286F55">
        <w:rPr>
          <w:szCs w:val="22"/>
          <w:lang w:val="pt-PT"/>
        </w:rPr>
        <w:t xml:space="preserve"> e 80 mg telmisartan/12,5 mg hidroclorotiazida</w:t>
      </w:r>
      <w:r w:rsidRPr="00286F55">
        <w:rPr>
          <w:szCs w:val="22"/>
          <w:lang w:val="pt-PT"/>
        </w:rPr>
        <w:t>), MicardisPlus está indicado em adultos cuja pressão arterial não é controlada adequadamente com telmisartan em monoterapia.</w:t>
      </w:r>
    </w:p>
    <w:p w:rsidR="001B0105" w:rsidRPr="00286F55" w:rsidRDefault="001B0105" w:rsidP="001B010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b/>
          <w:szCs w:val="22"/>
          <w:lang w:val="pt-PT"/>
        </w:rPr>
      </w:pPr>
      <w:r w:rsidRPr="00286F55">
        <w:rPr>
          <w:b/>
          <w:szCs w:val="22"/>
          <w:lang w:val="pt-PT"/>
        </w:rPr>
        <w:t>4.2</w:t>
      </w:r>
      <w:r w:rsidRPr="00286F55">
        <w:rPr>
          <w:b/>
          <w:szCs w:val="22"/>
          <w:lang w:val="pt-PT"/>
        </w:rPr>
        <w:tab/>
        <w:t>Posologia e modo de administração</w:t>
      </w:r>
    </w:p>
    <w:p w:rsidR="001B0105" w:rsidRPr="00286F55" w:rsidRDefault="001B0105" w:rsidP="00A809E2">
      <w:pPr>
        <w:keepNext/>
        <w:tabs>
          <w:tab w:val="left" w:pos="566"/>
        </w:tabs>
        <w:spacing w:line="240" w:lineRule="atLeast"/>
        <w:rPr>
          <w:szCs w:val="22"/>
          <w:lang w:val="pt-PT"/>
        </w:rPr>
      </w:pPr>
    </w:p>
    <w:p w:rsidR="001B0105" w:rsidRPr="00286F55" w:rsidRDefault="001B0105" w:rsidP="00A809E2">
      <w:pPr>
        <w:keepNext/>
        <w:rPr>
          <w:u w:val="single"/>
          <w:lang w:val="pt-PT"/>
        </w:rPr>
      </w:pPr>
      <w:r w:rsidRPr="00286F55">
        <w:rPr>
          <w:u w:val="single"/>
          <w:lang w:val="pt-PT"/>
        </w:rPr>
        <w:t>Posologia</w:t>
      </w:r>
    </w:p>
    <w:p w:rsidR="001B0105" w:rsidRPr="00286F55" w:rsidRDefault="001B0105" w:rsidP="00A809E2">
      <w:pPr>
        <w:keepNext/>
        <w:rPr>
          <w:u w:val="single"/>
          <w:lang w:val="pt-PT"/>
        </w:rPr>
      </w:pPr>
    </w:p>
    <w:p w:rsidR="001B0105" w:rsidRPr="00286F55" w:rsidRDefault="001B0105" w:rsidP="001B0105">
      <w:pPr>
        <w:tabs>
          <w:tab w:val="left" w:pos="566"/>
        </w:tabs>
        <w:spacing w:line="240" w:lineRule="atLeast"/>
        <w:rPr>
          <w:snapToGrid w:val="0"/>
          <w:szCs w:val="22"/>
          <w:lang w:val="pt-PT"/>
        </w:rPr>
      </w:pPr>
      <w:r w:rsidRPr="00286F55">
        <w:rPr>
          <w:szCs w:val="22"/>
          <w:lang w:val="pt-PT"/>
        </w:rPr>
        <w:t xml:space="preserve">MicardisPlus deverá ser administrado em doentes cuja pressão arterial não é controlada adequadamente com telmisartan em monoterapia. Em casos individuais, poder-se-á recomendar o acerto da dose de cada um dos componentes antes de se alterar o tratamento para a combinação de dose fixa. </w:t>
      </w:r>
      <w:r w:rsidRPr="00286F55">
        <w:rPr>
          <w:snapToGrid w:val="0"/>
          <w:szCs w:val="22"/>
          <w:lang w:val="pt-PT"/>
        </w:rPr>
        <w:t>Quando clinicamente adequado, poder-se-á considerar uma passagem direta da monoterapia para a combinação fixa.</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Indent"/>
        <w:numPr>
          <w:ilvl w:val="0"/>
          <w:numId w:val="2"/>
        </w:numPr>
        <w:tabs>
          <w:tab w:val="clear" w:pos="360"/>
          <w:tab w:val="clear" w:pos="567"/>
          <w:tab w:val="left" w:pos="566"/>
        </w:tabs>
        <w:spacing w:line="240" w:lineRule="atLeast"/>
        <w:ind w:left="567" w:hanging="567"/>
        <w:jc w:val="left"/>
        <w:rPr>
          <w:sz w:val="22"/>
          <w:szCs w:val="22"/>
          <w:lang w:val="pt-PT"/>
        </w:rPr>
      </w:pPr>
      <w:r w:rsidRPr="00286F55">
        <w:rPr>
          <w:sz w:val="22"/>
          <w:szCs w:val="22"/>
          <w:lang w:val="pt-PT"/>
        </w:rPr>
        <w:lastRenderedPageBreak/>
        <w:t>MicardisPlus 40 mg/12,5 mg pode ser administrado uma vez por dia em doentes cuja pressão arterial não é adequadamente controlada por Micardis 40 mg</w:t>
      </w:r>
    </w:p>
    <w:p w:rsidR="001B0105" w:rsidRPr="00286F55" w:rsidRDefault="001B0105" w:rsidP="001B0105">
      <w:pPr>
        <w:numPr>
          <w:ilvl w:val="0"/>
          <w:numId w:val="2"/>
        </w:numPr>
        <w:tabs>
          <w:tab w:val="clear" w:pos="360"/>
          <w:tab w:val="left" w:pos="567"/>
        </w:tabs>
        <w:spacing w:line="240" w:lineRule="atLeast"/>
        <w:ind w:left="567" w:hanging="567"/>
        <w:rPr>
          <w:szCs w:val="22"/>
          <w:lang w:val="pt-PT"/>
        </w:rPr>
      </w:pPr>
      <w:r w:rsidRPr="00286F55">
        <w:rPr>
          <w:szCs w:val="22"/>
          <w:lang w:val="pt-PT"/>
        </w:rPr>
        <w:t>MicardisPlus 80 mg/12,5 mg pode ser administrado uma vez por dia em doentes cuja pressão arterial não é adequadamente controlada com Micardis 80 mg</w:t>
      </w:r>
    </w:p>
    <w:p w:rsidR="00FC26FE" w:rsidRPr="00286F55" w:rsidRDefault="00FC26FE" w:rsidP="001B0105">
      <w:pPr>
        <w:tabs>
          <w:tab w:val="left" w:pos="566"/>
        </w:tabs>
        <w:spacing w:line="240" w:lineRule="atLeast"/>
        <w:rPr>
          <w:i/>
          <w:szCs w:val="22"/>
          <w:lang w:val="pt-PT"/>
        </w:rPr>
      </w:pPr>
    </w:p>
    <w:p w:rsidR="001B0105" w:rsidRPr="00286F55" w:rsidRDefault="006360CC" w:rsidP="00A809E2">
      <w:pPr>
        <w:keepNext/>
        <w:tabs>
          <w:tab w:val="left" w:pos="566"/>
        </w:tabs>
        <w:spacing w:line="240" w:lineRule="atLeast"/>
        <w:rPr>
          <w:szCs w:val="22"/>
          <w:u w:val="single"/>
          <w:lang w:val="pt-PT"/>
        </w:rPr>
      </w:pPr>
      <w:r w:rsidRPr="00286F55">
        <w:rPr>
          <w:szCs w:val="22"/>
          <w:lang w:val="pt-PT"/>
        </w:rPr>
        <w:t>C</w:t>
      </w:r>
      <w:r w:rsidR="001B0105" w:rsidRPr="00286F55">
        <w:rPr>
          <w:szCs w:val="22"/>
          <w:lang w:val="pt-PT"/>
        </w:rPr>
        <w:t>ompromisso renal</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u w:val="single"/>
          <w:lang w:val="pt-PT"/>
        </w:rPr>
      </w:pPr>
      <w:r w:rsidRPr="00286F55">
        <w:rPr>
          <w:szCs w:val="22"/>
          <w:lang w:val="pt-PT"/>
        </w:rPr>
        <w:t>Aconselha-se uma monitorização periódica da função renal (ver secção 4.4).</w:t>
      </w:r>
    </w:p>
    <w:p w:rsidR="00413F49" w:rsidRPr="00286F55" w:rsidRDefault="00413F49" w:rsidP="001B0105">
      <w:pPr>
        <w:tabs>
          <w:tab w:val="left" w:pos="566"/>
        </w:tabs>
        <w:spacing w:line="240" w:lineRule="atLeast"/>
        <w:rPr>
          <w:szCs w:val="22"/>
          <w:lang w:val="pt-PT"/>
        </w:rPr>
      </w:pPr>
    </w:p>
    <w:p w:rsidR="001B0105" w:rsidRPr="00286F55" w:rsidRDefault="000559C7" w:rsidP="001B0105">
      <w:pPr>
        <w:tabs>
          <w:tab w:val="left" w:pos="566"/>
        </w:tabs>
        <w:spacing w:line="240" w:lineRule="atLeast"/>
        <w:rPr>
          <w:szCs w:val="22"/>
          <w:lang w:val="pt-PT"/>
        </w:rPr>
      </w:pPr>
      <w:r w:rsidRPr="00286F55">
        <w:rPr>
          <w:szCs w:val="22"/>
          <w:u w:val="single"/>
          <w:lang w:val="pt-PT"/>
        </w:rPr>
        <w:t>Compromisso</w:t>
      </w:r>
      <w:r w:rsidR="001B0105" w:rsidRPr="00286F55">
        <w:rPr>
          <w:szCs w:val="22"/>
          <w:lang w:val="pt-PT"/>
        </w:rPr>
        <w:t xml:space="preserve"> hepátic</w:t>
      </w:r>
      <w:r w:rsidRPr="00286F55">
        <w:rPr>
          <w:szCs w:val="22"/>
          <w:lang w:val="pt-PT"/>
        </w:rPr>
        <w:t>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Em doentes com </w:t>
      </w:r>
      <w:r w:rsidR="000559C7" w:rsidRPr="00286F55">
        <w:rPr>
          <w:szCs w:val="22"/>
          <w:lang w:val="pt-PT"/>
        </w:rPr>
        <w:t xml:space="preserve">compromisso </w:t>
      </w:r>
      <w:r w:rsidRPr="00286F55">
        <w:rPr>
          <w:szCs w:val="22"/>
          <w:lang w:val="pt-PT"/>
        </w:rPr>
        <w:t>hepátic</w:t>
      </w:r>
      <w:r w:rsidR="000559C7" w:rsidRPr="00286F55">
        <w:rPr>
          <w:szCs w:val="22"/>
          <w:lang w:val="pt-PT"/>
        </w:rPr>
        <w:t>o</w:t>
      </w:r>
      <w:r w:rsidRPr="00286F55">
        <w:rPr>
          <w:szCs w:val="22"/>
          <w:lang w:val="pt-PT"/>
        </w:rPr>
        <w:t xml:space="preserve"> ligeir</w:t>
      </w:r>
      <w:r w:rsidR="000559C7" w:rsidRPr="00286F55">
        <w:rPr>
          <w:szCs w:val="22"/>
          <w:lang w:val="pt-PT"/>
        </w:rPr>
        <w:t>o</w:t>
      </w:r>
      <w:r w:rsidRPr="00286F55">
        <w:rPr>
          <w:szCs w:val="22"/>
          <w:lang w:val="pt-PT"/>
        </w:rPr>
        <w:t xml:space="preserve"> a moderad</w:t>
      </w:r>
      <w:r w:rsidR="000559C7" w:rsidRPr="00286F55">
        <w:rPr>
          <w:szCs w:val="22"/>
          <w:lang w:val="pt-PT"/>
        </w:rPr>
        <w:t>o</w:t>
      </w:r>
      <w:r w:rsidRPr="00286F55">
        <w:rPr>
          <w:szCs w:val="22"/>
          <w:lang w:val="pt-PT"/>
        </w:rPr>
        <w:t xml:space="preserve">, a posologia não deverá ultrapassar MicardisPlus 40 mg/12.5 mg uma vez por dia. MicardisPlus não está indicado em doentes que apresentem </w:t>
      </w:r>
      <w:r w:rsidR="000559C7" w:rsidRPr="00286F55">
        <w:rPr>
          <w:szCs w:val="22"/>
          <w:lang w:val="pt-PT"/>
        </w:rPr>
        <w:t xml:space="preserve">compromisso </w:t>
      </w:r>
      <w:r w:rsidRPr="00286F55">
        <w:rPr>
          <w:szCs w:val="22"/>
          <w:lang w:val="pt-PT"/>
        </w:rPr>
        <w:t>hepátic</w:t>
      </w:r>
      <w:r w:rsidR="000559C7" w:rsidRPr="00286F55">
        <w:rPr>
          <w:szCs w:val="22"/>
          <w:lang w:val="pt-PT"/>
        </w:rPr>
        <w:t>o</w:t>
      </w:r>
      <w:r w:rsidRPr="00286F55">
        <w:rPr>
          <w:szCs w:val="22"/>
          <w:lang w:val="pt-PT"/>
        </w:rPr>
        <w:t xml:space="preserve"> grave. Os tiazídicos deverão ser usados com precaução em doentes com função hepática </w:t>
      </w:r>
      <w:r w:rsidR="000559C7" w:rsidRPr="00286F55">
        <w:rPr>
          <w:szCs w:val="22"/>
          <w:lang w:val="pt-PT"/>
        </w:rPr>
        <w:t xml:space="preserve">comprometida </w:t>
      </w:r>
      <w:r w:rsidRPr="00286F55">
        <w:rPr>
          <w:szCs w:val="22"/>
          <w:lang w:val="pt-PT"/>
        </w:rPr>
        <w:t>(ver secção 4.4).</w:t>
      </w:r>
    </w:p>
    <w:p w:rsidR="001B0105" w:rsidRPr="00286F55" w:rsidRDefault="001B0105" w:rsidP="001B0105">
      <w:pPr>
        <w:tabs>
          <w:tab w:val="left" w:pos="566"/>
        </w:tabs>
        <w:spacing w:line="240" w:lineRule="atLeast"/>
        <w:rPr>
          <w:szCs w:val="22"/>
          <w:lang w:val="pt-PT"/>
        </w:rPr>
      </w:pPr>
    </w:p>
    <w:p w:rsidR="001B0105" w:rsidRPr="00286F55" w:rsidRDefault="006360CC" w:rsidP="001B0105">
      <w:pPr>
        <w:pStyle w:val="BodyTextIndent2"/>
        <w:tabs>
          <w:tab w:val="left" w:pos="566"/>
        </w:tabs>
        <w:spacing w:after="0" w:line="240" w:lineRule="atLeast"/>
        <w:ind w:left="0"/>
        <w:rPr>
          <w:b/>
          <w:szCs w:val="22"/>
          <w:lang w:val="pt-PT"/>
        </w:rPr>
      </w:pPr>
      <w:r w:rsidRPr="00286F55">
        <w:rPr>
          <w:szCs w:val="22"/>
          <w:lang w:val="pt-PT"/>
        </w:rPr>
        <w:t>I</w:t>
      </w:r>
      <w:r w:rsidR="001B0105" w:rsidRPr="00286F55">
        <w:rPr>
          <w:szCs w:val="22"/>
          <w:lang w:val="pt-PT"/>
        </w:rPr>
        <w:t>dosos</w:t>
      </w:r>
    </w:p>
    <w:p w:rsidR="001B0105" w:rsidRPr="00286F55" w:rsidRDefault="001B0105" w:rsidP="001B0105">
      <w:pPr>
        <w:pStyle w:val="BodyTextIndent2"/>
        <w:tabs>
          <w:tab w:val="left" w:pos="566"/>
        </w:tabs>
        <w:spacing w:after="0" w:line="240" w:lineRule="atLeast"/>
        <w:ind w:left="0"/>
        <w:rPr>
          <w:b/>
          <w:szCs w:val="22"/>
          <w:lang w:val="pt-PT"/>
        </w:rPr>
      </w:pPr>
    </w:p>
    <w:p w:rsidR="001B0105" w:rsidRPr="00286F55" w:rsidRDefault="001B0105" w:rsidP="001B0105">
      <w:pPr>
        <w:pStyle w:val="BodyTextIndent2"/>
        <w:tabs>
          <w:tab w:val="left" w:pos="566"/>
        </w:tabs>
        <w:spacing w:after="0" w:line="240" w:lineRule="atLeast"/>
        <w:ind w:left="0"/>
        <w:rPr>
          <w:snapToGrid/>
          <w:szCs w:val="22"/>
          <w:lang w:val="pt-PT"/>
        </w:rPr>
      </w:pPr>
      <w:r w:rsidRPr="00286F55">
        <w:rPr>
          <w:snapToGrid/>
          <w:szCs w:val="22"/>
          <w:lang w:val="pt-PT"/>
        </w:rPr>
        <w:t>Não é necessário proceder a qualquer ajuste de dose.</w:t>
      </w:r>
    </w:p>
    <w:p w:rsidR="001B0105" w:rsidRPr="00286F55" w:rsidRDefault="001B0105" w:rsidP="001B0105">
      <w:pPr>
        <w:tabs>
          <w:tab w:val="left" w:pos="566"/>
        </w:tabs>
        <w:spacing w:line="240" w:lineRule="atLeast"/>
        <w:rPr>
          <w:i/>
          <w:szCs w:val="22"/>
          <w:lang w:val="pt-PT"/>
        </w:rPr>
      </w:pPr>
    </w:p>
    <w:p w:rsidR="001B0105" w:rsidRPr="00286F55" w:rsidRDefault="001B0105" w:rsidP="001B0105">
      <w:pPr>
        <w:tabs>
          <w:tab w:val="left" w:pos="566"/>
        </w:tabs>
        <w:spacing w:line="240" w:lineRule="atLeast"/>
        <w:rPr>
          <w:i/>
          <w:szCs w:val="22"/>
          <w:lang w:val="pt-PT"/>
        </w:rPr>
      </w:pPr>
      <w:r w:rsidRPr="00286F55">
        <w:rPr>
          <w:i/>
          <w:szCs w:val="22"/>
          <w:lang w:val="pt-PT"/>
        </w:rPr>
        <w:t>População pediátrica</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pStyle w:val="BodyTextIndent2"/>
        <w:tabs>
          <w:tab w:val="left" w:pos="566"/>
        </w:tabs>
        <w:spacing w:after="0" w:line="240" w:lineRule="atLeast"/>
        <w:ind w:left="0"/>
        <w:rPr>
          <w:szCs w:val="22"/>
          <w:lang w:val="pt-PT"/>
        </w:rPr>
      </w:pPr>
      <w:r w:rsidRPr="00286F55">
        <w:rPr>
          <w:szCs w:val="22"/>
          <w:lang w:val="pt-PT"/>
        </w:rPr>
        <w:t>A segurança e eficácia de MicardisPlus em crianças e adolescentes com idade inferior a 18 anos não foram estabelecidas. Não existem dados disponíveis.</w:t>
      </w:r>
    </w:p>
    <w:p w:rsidR="001B0105" w:rsidRPr="00286F55" w:rsidRDefault="001B0105" w:rsidP="001B0105">
      <w:pPr>
        <w:pStyle w:val="BodyTextIndent2"/>
        <w:tabs>
          <w:tab w:val="left" w:pos="566"/>
        </w:tabs>
        <w:spacing w:after="0" w:line="240" w:lineRule="atLeast"/>
        <w:ind w:left="0"/>
        <w:rPr>
          <w:szCs w:val="22"/>
          <w:lang w:val="pt-PT"/>
        </w:rPr>
      </w:pPr>
    </w:p>
    <w:p w:rsidR="001B0105" w:rsidRPr="00286F55" w:rsidRDefault="001B0105" w:rsidP="001B0105">
      <w:pPr>
        <w:pStyle w:val="BodyTextIndent2"/>
        <w:tabs>
          <w:tab w:val="left" w:pos="566"/>
        </w:tabs>
        <w:spacing w:after="0" w:line="240" w:lineRule="atLeast"/>
        <w:ind w:left="0"/>
        <w:rPr>
          <w:snapToGrid/>
          <w:szCs w:val="22"/>
          <w:lang w:val="pt-PT"/>
        </w:rPr>
      </w:pPr>
      <w:r w:rsidRPr="00286F55">
        <w:rPr>
          <w:szCs w:val="22"/>
          <w:u w:val="single"/>
          <w:lang w:val="pt-PT"/>
        </w:rPr>
        <w:t>Modo de administração</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pStyle w:val="BodyTextIndent2"/>
        <w:tabs>
          <w:tab w:val="left" w:pos="566"/>
        </w:tabs>
        <w:spacing w:after="0" w:line="240" w:lineRule="atLeast"/>
        <w:ind w:left="0"/>
        <w:rPr>
          <w:snapToGrid/>
          <w:szCs w:val="22"/>
          <w:lang w:val="pt-PT"/>
        </w:rPr>
      </w:pPr>
      <w:r w:rsidRPr="00286F55">
        <w:rPr>
          <w:snapToGrid/>
          <w:szCs w:val="22"/>
          <w:lang w:val="pt-PT"/>
        </w:rPr>
        <w:t>Os comprimidos de MicardisPlus são para administração oral uma vez por dia e devem ser tomados com líquido, com ou sem alimentos.</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tabs>
          <w:tab w:val="left" w:pos="567"/>
        </w:tabs>
        <w:rPr>
          <w:i/>
          <w:szCs w:val="22"/>
          <w:lang w:val="pt-PT"/>
        </w:rPr>
      </w:pPr>
      <w:r w:rsidRPr="00286F55">
        <w:rPr>
          <w:i/>
          <w:szCs w:val="22"/>
          <w:lang w:val="pt-PT"/>
        </w:rPr>
        <w:t>Precauções a ter em conta antes de manusear ou administrar o medicamento</w:t>
      </w:r>
    </w:p>
    <w:p w:rsidR="001B0105" w:rsidRPr="00286F55" w:rsidRDefault="001B0105" w:rsidP="001B0105">
      <w:pPr>
        <w:tabs>
          <w:tab w:val="left" w:pos="567"/>
        </w:tabs>
        <w:rPr>
          <w:i/>
          <w:szCs w:val="22"/>
          <w:lang w:val="pt-PT"/>
        </w:rPr>
      </w:pPr>
    </w:p>
    <w:p w:rsidR="001B0105" w:rsidRPr="00286F55" w:rsidRDefault="001B0105" w:rsidP="001B0105">
      <w:pPr>
        <w:tabs>
          <w:tab w:val="left" w:pos="567"/>
        </w:tabs>
        <w:rPr>
          <w:szCs w:val="22"/>
          <w:lang w:val="pt-PT"/>
        </w:rPr>
      </w:pPr>
      <w:r w:rsidRPr="00286F55">
        <w:rPr>
          <w:szCs w:val="22"/>
          <w:lang w:val="pt-PT"/>
        </w:rPr>
        <w:t xml:space="preserve">MicardisPlus deve ser mantido no </w:t>
      </w:r>
      <w:r w:rsidRPr="00286F55">
        <w:rPr>
          <w:i/>
          <w:iCs/>
          <w:szCs w:val="22"/>
          <w:lang w:val="pt-PT"/>
        </w:rPr>
        <w:t>blister</w:t>
      </w:r>
      <w:r w:rsidRPr="00286F55">
        <w:rPr>
          <w:szCs w:val="22"/>
          <w:lang w:val="pt-PT"/>
        </w:rPr>
        <w:t xml:space="preserve"> fechado devido às propriedades higroscópicas dos comprimidos. Os comprimidos devem ser retirados do </w:t>
      </w:r>
      <w:r w:rsidRPr="00286F55">
        <w:rPr>
          <w:i/>
          <w:iCs/>
          <w:szCs w:val="22"/>
          <w:lang w:val="pt-PT"/>
        </w:rPr>
        <w:t>blister</w:t>
      </w:r>
      <w:r w:rsidRPr="00286F55">
        <w:rPr>
          <w:szCs w:val="22"/>
          <w:lang w:val="pt-PT"/>
        </w:rPr>
        <w:t xml:space="preserve"> pouco antes da administração (ver secção 6.6).</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keepNext/>
        <w:keepLines/>
        <w:tabs>
          <w:tab w:val="left" w:pos="570"/>
        </w:tabs>
        <w:spacing w:line="240" w:lineRule="atLeast"/>
        <w:ind w:left="570" w:hanging="570"/>
        <w:rPr>
          <w:b/>
          <w:szCs w:val="22"/>
          <w:lang w:val="pt-PT"/>
        </w:rPr>
      </w:pPr>
      <w:r w:rsidRPr="00286F55">
        <w:rPr>
          <w:b/>
          <w:szCs w:val="22"/>
          <w:lang w:val="pt-PT"/>
        </w:rPr>
        <w:t>4.3</w:t>
      </w:r>
      <w:r w:rsidRPr="00286F55">
        <w:rPr>
          <w:b/>
          <w:szCs w:val="22"/>
          <w:lang w:val="pt-PT"/>
        </w:rPr>
        <w:tab/>
        <w:t>Contraindicações</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numPr>
          <w:ilvl w:val="0"/>
          <w:numId w:val="3"/>
        </w:numPr>
        <w:tabs>
          <w:tab w:val="clear" w:pos="360"/>
          <w:tab w:val="left" w:pos="566"/>
          <w:tab w:val="left" w:pos="708"/>
        </w:tabs>
        <w:spacing w:line="240" w:lineRule="atLeast"/>
        <w:ind w:left="567" w:hanging="567"/>
        <w:rPr>
          <w:szCs w:val="22"/>
          <w:lang w:val="pt-PT"/>
        </w:rPr>
      </w:pPr>
      <w:r w:rsidRPr="00286F55">
        <w:rPr>
          <w:szCs w:val="22"/>
          <w:lang w:val="pt-PT"/>
        </w:rPr>
        <w:t xml:space="preserve">Hipersensibilidade </w:t>
      </w:r>
      <w:r w:rsidR="00491BFB" w:rsidRPr="00286F55">
        <w:rPr>
          <w:szCs w:val="22"/>
          <w:lang w:val="pt-PT"/>
        </w:rPr>
        <w:t>às</w:t>
      </w:r>
      <w:r w:rsidRPr="00286F55">
        <w:rPr>
          <w:szCs w:val="22"/>
          <w:lang w:val="pt-PT"/>
        </w:rPr>
        <w:t xml:space="preserve"> substâncias ativas ou a qualquer um dos excipientes </w:t>
      </w:r>
      <w:r w:rsidRPr="00286F55">
        <w:rPr>
          <w:lang w:val="pt-PT"/>
        </w:rPr>
        <w:t xml:space="preserve">mencionados na </w:t>
      </w:r>
      <w:r w:rsidRPr="00286F55">
        <w:rPr>
          <w:szCs w:val="22"/>
          <w:lang w:val="pt-PT"/>
        </w:rPr>
        <w:t>secção 6.1.</w:t>
      </w:r>
    </w:p>
    <w:p w:rsidR="001B0105" w:rsidRPr="00286F55" w:rsidRDefault="001B0105" w:rsidP="001B0105">
      <w:pPr>
        <w:numPr>
          <w:ilvl w:val="0"/>
          <w:numId w:val="3"/>
        </w:numPr>
        <w:tabs>
          <w:tab w:val="clear" w:pos="360"/>
          <w:tab w:val="left" w:pos="566"/>
          <w:tab w:val="left" w:pos="708"/>
        </w:tabs>
        <w:spacing w:line="240" w:lineRule="atLeast"/>
        <w:ind w:left="567" w:hanging="567"/>
        <w:rPr>
          <w:szCs w:val="22"/>
          <w:lang w:val="pt-PT"/>
        </w:rPr>
      </w:pPr>
      <w:r w:rsidRPr="00286F55">
        <w:rPr>
          <w:szCs w:val="22"/>
          <w:lang w:val="pt-PT"/>
        </w:rPr>
        <w:t>Hipersensibilidade a outras substâncias derivadas das sulfonamidas (a hidroclorotiazida é uma substância derivada das sulfonamidas).</w:t>
      </w:r>
    </w:p>
    <w:p w:rsidR="001B0105" w:rsidRPr="00286F55" w:rsidRDefault="001B0105" w:rsidP="001B0105">
      <w:pPr>
        <w:numPr>
          <w:ilvl w:val="0"/>
          <w:numId w:val="3"/>
        </w:numPr>
        <w:tabs>
          <w:tab w:val="clear" w:pos="360"/>
          <w:tab w:val="left" w:pos="566"/>
          <w:tab w:val="left" w:pos="708"/>
        </w:tabs>
        <w:spacing w:line="240" w:lineRule="atLeast"/>
        <w:ind w:left="567" w:hanging="567"/>
        <w:rPr>
          <w:szCs w:val="22"/>
          <w:lang w:val="pt-PT"/>
        </w:rPr>
      </w:pPr>
      <w:r w:rsidRPr="00286F55">
        <w:rPr>
          <w:szCs w:val="22"/>
          <w:lang w:val="pt-PT"/>
        </w:rPr>
        <w:t>Segundo e terceiro trimestres de gravidez (ver secções 4.4 e 4.6).</w:t>
      </w:r>
    </w:p>
    <w:p w:rsidR="001B0105" w:rsidRPr="00286F55" w:rsidRDefault="001B0105" w:rsidP="001B0105">
      <w:pPr>
        <w:numPr>
          <w:ilvl w:val="0"/>
          <w:numId w:val="3"/>
        </w:numPr>
        <w:tabs>
          <w:tab w:val="clear" w:pos="360"/>
          <w:tab w:val="left" w:pos="567"/>
          <w:tab w:val="left" w:pos="708"/>
        </w:tabs>
        <w:spacing w:line="240" w:lineRule="atLeast"/>
        <w:ind w:left="357" w:hanging="357"/>
        <w:rPr>
          <w:szCs w:val="22"/>
          <w:lang w:val="pt-PT"/>
        </w:rPr>
      </w:pPr>
      <w:r w:rsidRPr="00286F55">
        <w:rPr>
          <w:szCs w:val="22"/>
          <w:lang w:val="pt-PT"/>
        </w:rPr>
        <w:t>Colestase e perturbações obstrutivas biliares.</w:t>
      </w:r>
    </w:p>
    <w:p w:rsidR="001B0105" w:rsidRPr="00286F55" w:rsidRDefault="001B0105" w:rsidP="001B0105">
      <w:pPr>
        <w:numPr>
          <w:ilvl w:val="0"/>
          <w:numId w:val="3"/>
        </w:numPr>
        <w:tabs>
          <w:tab w:val="clear" w:pos="360"/>
          <w:tab w:val="left" w:pos="567"/>
          <w:tab w:val="left" w:pos="708"/>
        </w:tabs>
        <w:spacing w:line="240" w:lineRule="atLeast"/>
        <w:ind w:left="357" w:hanging="357"/>
        <w:rPr>
          <w:szCs w:val="22"/>
          <w:lang w:val="pt-PT"/>
        </w:rPr>
      </w:pPr>
      <w:r w:rsidRPr="00286F55">
        <w:rPr>
          <w:szCs w:val="22"/>
          <w:lang w:val="pt-PT"/>
        </w:rPr>
        <w:t>Afeção hepática grave.</w:t>
      </w:r>
    </w:p>
    <w:p w:rsidR="001B0105" w:rsidRPr="00286F55" w:rsidRDefault="001B0105" w:rsidP="001B0105">
      <w:pPr>
        <w:numPr>
          <w:ilvl w:val="0"/>
          <w:numId w:val="4"/>
        </w:numPr>
        <w:tabs>
          <w:tab w:val="left" w:pos="567"/>
          <w:tab w:val="left" w:pos="708"/>
        </w:tabs>
        <w:spacing w:line="240" w:lineRule="atLeast"/>
        <w:rPr>
          <w:szCs w:val="22"/>
          <w:lang w:val="pt-PT"/>
        </w:rPr>
      </w:pPr>
      <w:r w:rsidRPr="00286F55">
        <w:rPr>
          <w:szCs w:val="22"/>
          <w:lang w:val="pt-PT"/>
        </w:rPr>
        <w:t>Compromisso renal grave (depuração de creatinina &lt;30 ml/min).</w:t>
      </w:r>
    </w:p>
    <w:p w:rsidR="001B0105" w:rsidRPr="00286F55" w:rsidRDefault="001B0105" w:rsidP="001B0105">
      <w:pPr>
        <w:numPr>
          <w:ilvl w:val="0"/>
          <w:numId w:val="4"/>
        </w:numPr>
        <w:tabs>
          <w:tab w:val="left" w:pos="708"/>
        </w:tabs>
        <w:spacing w:line="240" w:lineRule="atLeast"/>
        <w:rPr>
          <w:szCs w:val="22"/>
          <w:lang w:val="pt-PT"/>
        </w:rPr>
      </w:pPr>
      <w:r w:rsidRPr="00286F55">
        <w:rPr>
          <w:szCs w:val="22"/>
          <w:lang w:val="pt-PT"/>
        </w:rPr>
        <w:t>Hipocaliemia refractária, hipercalcemia.</w:t>
      </w:r>
    </w:p>
    <w:p w:rsidR="0026789F" w:rsidRPr="00286F55" w:rsidRDefault="0026789F" w:rsidP="001B0105">
      <w:pPr>
        <w:tabs>
          <w:tab w:val="left" w:pos="566"/>
        </w:tabs>
        <w:spacing w:line="240" w:lineRule="atLeast"/>
        <w:rPr>
          <w:szCs w:val="22"/>
          <w:lang w:val="pt-PT"/>
        </w:rPr>
      </w:pPr>
    </w:p>
    <w:p w:rsidR="00B55D59" w:rsidRPr="00286F55" w:rsidRDefault="00B55D59" w:rsidP="001B0105">
      <w:pPr>
        <w:tabs>
          <w:tab w:val="left" w:pos="566"/>
        </w:tabs>
        <w:spacing w:line="240" w:lineRule="atLeast"/>
        <w:rPr>
          <w:szCs w:val="22"/>
          <w:lang w:val="pt-PT"/>
        </w:rPr>
      </w:pPr>
      <w:r w:rsidRPr="00286F55">
        <w:rPr>
          <w:szCs w:val="22"/>
          <w:lang w:val="pt-PT"/>
        </w:rPr>
        <w:t xml:space="preserve">O uso concomitante de </w:t>
      </w:r>
      <w:r w:rsidR="008C0167" w:rsidRPr="00286F55">
        <w:rPr>
          <w:szCs w:val="22"/>
          <w:lang w:val="pt-PT"/>
        </w:rPr>
        <w:t>Micardis</w:t>
      </w:r>
      <w:r w:rsidR="0026789F" w:rsidRPr="00286F55">
        <w:rPr>
          <w:szCs w:val="22"/>
          <w:lang w:val="pt-PT"/>
        </w:rPr>
        <w:t xml:space="preserve">Plus </w:t>
      </w:r>
      <w:r w:rsidRPr="00286F55">
        <w:rPr>
          <w:szCs w:val="22"/>
          <w:lang w:val="pt-PT"/>
        </w:rPr>
        <w:t xml:space="preserve">com </w:t>
      </w:r>
      <w:r w:rsidR="0026789F" w:rsidRPr="00286F55">
        <w:rPr>
          <w:szCs w:val="22"/>
          <w:lang w:val="pt-PT"/>
        </w:rPr>
        <w:t xml:space="preserve">medicamentos contendo </w:t>
      </w:r>
      <w:r w:rsidRPr="00286F55">
        <w:rPr>
          <w:szCs w:val="22"/>
          <w:lang w:val="pt-PT"/>
        </w:rPr>
        <w:t xml:space="preserve">aliscireno é contraindicado em doentes com diabetes mellitus ou </w:t>
      </w:r>
      <w:r w:rsidR="007369FE" w:rsidRPr="00286F55">
        <w:rPr>
          <w:szCs w:val="22"/>
          <w:lang w:val="pt-PT"/>
        </w:rPr>
        <w:t>compromisso</w:t>
      </w:r>
      <w:r w:rsidRPr="00286F55">
        <w:rPr>
          <w:szCs w:val="22"/>
          <w:lang w:val="pt-PT"/>
        </w:rPr>
        <w:t xml:space="preserve"> renal (TFG &lt;60 ml/min/1,73 m</w:t>
      </w:r>
      <w:r w:rsidRPr="00286F55">
        <w:rPr>
          <w:szCs w:val="22"/>
          <w:vertAlign w:val="superscript"/>
          <w:lang w:val="pt-PT"/>
        </w:rPr>
        <w:t>2</w:t>
      </w:r>
      <w:r w:rsidRPr="00286F55">
        <w:rPr>
          <w:szCs w:val="22"/>
          <w:lang w:val="pt-PT"/>
        </w:rPr>
        <w:t>) (ver secções</w:t>
      </w:r>
      <w:r w:rsidR="00470492">
        <w:rPr>
          <w:szCs w:val="22"/>
          <w:lang w:val="pt-PT"/>
        </w:rPr>
        <w:t> </w:t>
      </w:r>
      <w:r w:rsidRPr="00286F55">
        <w:rPr>
          <w:szCs w:val="22"/>
          <w:lang w:val="pt-PT"/>
        </w:rPr>
        <w:t>4.5</w:t>
      </w:r>
      <w:r w:rsidR="007369FE" w:rsidRPr="00286F55">
        <w:rPr>
          <w:szCs w:val="22"/>
          <w:lang w:val="pt-PT"/>
        </w:rPr>
        <w:t xml:space="preserve"> e 5.1</w:t>
      </w:r>
      <w:r w:rsidRPr="00286F55">
        <w:rPr>
          <w:szCs w:val="22"/>
          <w:lang w:val="pt-PT"/>
        </w:rPr>
        <w:t>).</w:t>
      </w:r>
    </w:p>
    <w:p w:rsidR="00B55D59" w:rsidRPr="00286F55" w:rsidRDefault="00B55D59" w:rsidP="001B0105">
      <w:pPr>
        <w:tabs>
          <w:tab w:val="left" w:pos="566"/>
        </w:tabs>
        <w:spacing w:line="240" w:lineRule="atLeast"/>
        <w:rPr>
          <w:szCs w:val="22"/>
          <w:lang w:val="pt-PT"/>
        </w:rPr>
      </w:pPr>
    </w:p>
    <w:p w:rsidR="001B0105" w:rsidRPr="00286F55" w:rsidRDefault="001B0105" w:rsidP="00E146D1">
      <w:pPr>
        <w:keepNext/>
        <w:tabs>
          <w:tab w:val="left" w:pos="566"/>
        </w:tabs>
        <w:spacing w:line="240" w:lineRule="atLeast"/>
        <w:rPr>
          <w:b/>
          <w:szCs w:val="22"/>
          <w:lang w:val="pt-PT"/>
        </w:rPr>
      </w:pPr>
      <w:r w:rsidRPr="00286F55">
        <w:rPr>
          <w:b/>
          <w:szCs w:val="22"/>
          <w:lang w:val="pt-PT"/>
        </w:rPr>
        <w:t>4.4</w:t>
      </w:r>
      <w:r w:rsidRPr="00286F55">
        <w:rPr>
          <w:b/>
          <w:szCs w:val="22"/>
          <w:lang w:val="pt-PT"/>
        </w:rPr>
        <w:tab/>
        <w:t>Advertências e precauções especiais de utilização</w:t>
      </w:r>
    </w:p>
    <w:p w:rsidR="001B0105" w:rsidRPr="00286F55" w:rsidRDefault="001B0105" w:rsidP="00E146D1">
      <w:pPr>
        <w:keepNext/>
        <w:tabs>
          <w:tab w:val="left" w:pos="566"/>
        </w:tabs>
        <w:spacing w:line="240" w:lineRule="atLeast"/>
        <w:rPr>
          <w:b/>
          <w:szCs w:val="22"/>
          <w:lang w:val="pt-PT"/>
        </w:rPr>
      </w:pPr>
    </w:p>
    <w:p w:rsidR="001B0105" w:rsidRPr="00286F55" w:rsidRDefault="001B0105" w:rsidP="00E146D1">
      <w:pPr>
        <w:pStyle w:val="EndnoteText"/>
        <w:keepNext/>
        <w:tabs>
          <w:tab w:val="clear" w:pos="567"/>
        </w:tabs>
        <w:suppressAutoHyphens/>
        <w:rPr>
          <w:szCs w:val="22"/>
          <w:u w:val="single"/>
          <w:lang w:val="pt-PT"/>
        </w:rPr>
      </w:pPr>
      <w:r w:rsidRPr="00286F55">
        <w:rPr>
          <w:szCs w:val="22"/>
          <w:u w:val="single"/>
          <w:lang w:val="pt-PT"/>
        </w:rPr>
        <w:t>Gravidez</w:t>
      </w:r>
    </w:p>
    <w:p w:rsidR="001B0105" w:rsidRPr="00286F55" w:rsidRDefault="001B0105" w:rsidP="00A809E2">
      <w:pPr>
        <w:pStyle w:val="EndnoteText"/>
        <w:keepNext/>
        <w:tabs>
          <w:tab w:val="clear" w:pos="567"/>
        </w:tabs>
        <w:suppressAutoHyphens/>
        <w:rPr>
          <w:szCs w:val="22"/>
          <w:u w:val="single"/>
          <w:lang w:val="pt-PT"/>
        </w:rPr>
      </w:pPr>
    </w:p>
    <w:p w:rsidR="001B0105" w:rsidRPr="00286F55" w:rsidRDefault="001B0105" w:rsidP="001B0105">
      <w:pPr>
        <w:ind w:right="-1"/>
        <w:rPr>
          <w:szCs w:val="22"/>
          <w:lang w:val="pt-PT"/>
        </w:rPr>
      </w:pPr>
      <w:r w:rsidRPr="00286F55">
        <w:rPr>
          <w:szCs w:val="22"/>
          <w:lang w:val="pt-PT"/>
        </w:rPr>
        <w:t>Os antagonistas dos recetores da angiotensina II não devem ser iniciados durante a gravidez. A não ser em situações em que a manutenção da terapêutica com antagonistas dos recetores da angiotensina II seja considerada essencial, nas doentes que planeiem engravidar, o tratamento deve ser alterado para anti-hipertensores cujo perfil de segurança durante a gravidez esteja estabelecido. Quando é diagnosticada a gravidez, o tratamento com antagonistas dos recetores da angiotensina II deve ser interrompido imediatamente e, se apropriado, deverá ser iniciada terapêutica alternativa (ver secções 4.3. e 4.6.).</w:t>
      </w:r>
    </w:p>
    <w:p w:rsidR="001B0105" w:rsidRPr="00286F55" w:rsidRDefault="001B0105" w:rsidP="001B0105">
      <w:pPr>
        <w:rPr>
          <w:lang w:val="pt-PT"/>
        </w:rPr>
      </w:pPr>
    </w:p>
    <w:p w:rsidR="001B0105" w:rsidRPr="00286F55" w:rsidRDefault="000559C7" w:rsidP="001B0105">
      <w:pPr>
        <w:rPr>
          <w:lang w:val="pt-PT"/>
        </w:rPr>
      </w:pPr>
      <w:r w:rsidRPr="00286F55">
        <w:rPr>
          <w:u w:val="single"/>
          <w:lang w:val="pt-PT"/>
        </w:rPr>
        <w:t xml:space="preserve">Compromisso </w:t>
      </w:r>
      <w:r w:rsidR="001B0105" w:rsidRPr="00286F55">
        <w:rPr>
          <w:u w:val="single"/>
          <w:lang w:val="pt-PT"/>
        </w:rPr>
        <w:t>hepátic</w:t>
      </w:r>
      <w:r w:rsidRPr="00286F55">
        <w:rPr>
          <w:u w:val="single"/>
          <w:lang w:val="pt-PT"/>
        </w:rPr>
        <w:t>o</w:t>
      </w:r>
    </w:p>
    <w:p w:rsidR="001B0105" w:rsidRPr="00286F55" w:rsidRDefault="001B0105" w:rsidP="001B0105">
      <w:pPr>
        <w:rPr>
          <w:lang w:val="pt-PT"/>
        </w:rPr>
      </w:pPr>
    </w:p>
    <w:p w:rsidR="001B0105" w:rsidRPr="00286F55" w:rsidRDefault="001B0105" w:rsidP="001B0105">
      <w:pPr>
        <w:rPr>
          <w:lang w:val="pt-PT"/>
        </w:rPr>
      </w:pPr>
      <w:r w:rsidRPr="00286F55">
        <w:rPr>
          <w:lang w:val="pt-PT"/>
        </w:rPr>
        <w:t xml:space="preserve">MicardisPlus não deve ser administrado a doentes com colestase, doenças obstrutivas biliares ou </w:t>
      </w:r>
      <w:r w:rsidR="000559C7" w:rsidRPr="00286F55">
        <w:rPr>
          <w:lang w:val="pt-PT"/>
        </w:rPr>
        <w:t xml:space="preserve">compromisso </w:t>
      </w:r>
      <w:r w:rsidRPr="00286F55">
        <w:rPr>
          <w:lang w:val="pt-PT"/>
        </w:rPr>
        <w:t>hepátic</w:t>
      </w:r>
      <w:r w:rsidR="000559C7" w:rsidRPr="00286F55">
        <w:rPr>
          <w:lang w:val="pt-PT"/>
        </w:rPr>
        <w:t>o</w:t>
      </w:r>
      <w:r w:rsidRPr="00286F55">
        <w:rPr>
          <w:lang w:val="pt-PT"/>
        </w:rPr>
        <w:t xml:space="preserve"> grave (ver secção 4.3), uma vez que o telmisartan sofre eliminação predominantemente biliar. Poderá prever-se uma diminuição da depuração hepática do telmisartan nestes doentes.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Adicionalmente, MicardisPlus deverá ser usado com precaução em doentes com compromisso da função hepática ou doença hepática progressiva, dado que alterações discretas do equilíbrio hidroeletrolítico poderão precipitar um coma hepático. Não se dispõe de qualquer experiência clínica com MicardisPlus em doentes que apresentem </w:t>
      </w:r>
      <w:r w:rsidR="000559C7" w:rsidRPr="00286F55">
        <w:rPr>
          <w:szCs w:val="22"/>
          <w:lang w:val="pt-PT"/>
        </w:rPr>
        <w:t xml:space="preserve">compromisso </w:t>
      </w:r>
      <w:r w:rsidRPr="00286F55">
        <w:rPr>
          <w:szCs w:val="22"/>
          <w:lang w:val="pt-PT"/>
        </w:rPr>
        <w:t>hepátic</w:t>
      </w:r>
      <w:r w:rsidR="008E31E3" w:rsidRPr="00286F55">
        <w:rPr>
          <w:szCs w:val="22"/>
          <w:lang w:val="pt-PT"/>
        </w:rPr>
        <w:t>o</w:t>
      </w:r>
      <w:r w:rsidRPr="00286F55">
        <w:rPr>
          <w:szCs w:val="22"/>
          <w:lang w:val="pt-PT"/>
        </w:rPr>
        <w:t>.</w:t>
      </w:r>
    </w:p>
    <w:p w:rsidR="001B0105" w:rsidRPr="00286F55" w:rsidRDefault="001B0105" w:rsidP="001B0105">
      <w:pPr>
        <w:tabs>
          <w:tab w:val="left" w:pos="566"/>
        </w:tabs>
        <w:spacing w:line="240" w:lineRule="atLeast"/>
        <w:rPr>
          <w:szCs w:val="22"/>
          <w:lang w:val="pt-PT"/>
        </w:rPr>
      </w:pPr>
    </w:p>
    <w:p w:rsidR="001B0105" w:rsidRPr="00286F55" w:rsidRDefault="001B0105" w:rsidP="001B0105">
      <w:pPr>
        <w:rPr>
          <w:lang w:val="pt-PT"/>
        </w:rPr>
      </w:pPr>
      <w:r w:rsidRPr="00286F55">
        <w:rPr>
          <w:u w:val="single"/>
          <w:lang w:val="pt-PT"/>
        </w:rPr>
        <w:t>Hipertensão renovascular</w:t>
      </w:r>
    </w:p>
    <w:p w:rsidR="001B0105" w:rsidRPr="00286F55" w:rsidRDefault="001B0105" w:rsidP="001B0105">
      <w:pPr>
        <w:rPr>
          <w:lang w:val="pt-PT"/>
        </w:rPr>
      </w:pPr>
    </w:p>
    <w:p w:rsidR="001B0105" w:rsidRPr="00286F55" w:rsidRDefault="001B0105" w:rsidP="001B0105">
      <w:pPr>
        <w:rPr>
          <w:lang w:val="pt-PT"/>
        </w:rPr>
      </w:pPr>
      <w:r w:rsidRPr="00286F55">
        <w:rPr>
          <w:lang w:val="pt-PT"/>
        </w:rPr>
        <w:t xml:space="preserve">Existe um aumento do risco para o desenvolvimento de hipotensão grave e </w:t>
      </w:r>
      <w:r w:rsidR="008E31E3" w:rsidRPr="00286F55">
        <w:rPr>
          <w:lang w:val="pt-PT"/>
        </w:rPr>
        <w:t xml:space="preserve">insuficiência </w:t>
      </w:r>
      <w:r w:rsidRPr="00286F55">
        <w:rPr>
          <w:lang w:val="pt-PT"/>
        </w:rPr>
        <w:t>renal quando se procede ao tratamento de doentes com estenose bilateral das artérias renais ou com estenose da artéria que irriga um rim único funcionante com fármacos que influenciam o sistema renina-angiotensina-aldosterona.</w:t>
      </w:r>
    </w:p>
    <w:p w:rsidR="001B0105" w:rsidRPr="00286F55" w:rsidRDefault="001B0105" w:rsidP="001B0105">
      <w:pPr>
        <w:rPr>
          <w:lang w:val="pt-PT"/>
        </w:rPr>
      </w:pPr>
    </w:p>
    <w:p w:rsidR="001B0105" w:rsidRPr="00286F55" w:rsidRDefault="001B0105" w:rsidP="001B0105">
      <w:pPr>
        <w:rPr>
          <w:u w:val="single"/>
          <w:lang w:val="pt-PT"/>
        </w:rPr>
      </w:pPr>
      <w:r w:rsidRPr="00286F55">
        <w:rPr>
          <w:u w:val="single"/>
          <w:lang w:val="pt-PT"/>
        </w:rPr>
        <w:t>Compromisso renal e transplante renal</w:t>
      </w:r>
    </w:p>
    <w:p w:rsidR="001B0105" w:rsidRPr="00286F55" w:rsidRDefault="001B0105" w:rsidP="001B0105">
      <w:pPr>
        <w:rPr>
          <w:lang w:val="pt-PT"/>
        </w:rPr>
      </w:pPr>
    </w:p>
    <w:p w:rsidR="001B0105" w:rsidRPr="00286F55" w:rsidRDefault="001B0105" w:rsidP="001B0105">
      <w:pPr>
        <w:rPr>
          <w:lang w:val="pt-PT"/>
        </w:rPr>
      </w:pPr>
      <w:r w:rsidRPr="00286F55">
        <w:rPr>
          <w:lang w:val="pt-PT"/>
        </w:rPr>
        <w:t xml:space="preserve">MicardisPlus não </w:t>
      </w:r>
      <w:r w:rsidR="006360CC" w:rsidRPr="00286F55">
        <w:rPr>
          <w:lang w:val="pt-PT"/>
        </w:rPr>
        <w:t xml:space="preserve">pode </w:t>
      </w:r>
      <w:r w:rsidRPr="00286F55">
        <w:rPr>
          <w:lang w:val="pt-PT"/>
        </w:rPr>
        <w:t>ser usado em doentes com compromisso renal grave (depuração de creatinina &lt;30 ml/min) (ver secção 4.3). Não se dispõe de qualquer experiência relativa à administração de MicardisPlus em doentes com transplante renal recente. A experiência de que se dispõe com MicardisPlus em doentes com compromisso renal ligeira a moderada é modesta, pelo que se recomenda a monitorização periódica dos níveis séricos de potássio, creatinina e ácido úrico. Em doentes com perturbações da função renal, poderá ocorrer azotemia associada aos diuréticos tiazídicos.</w:t>
      </w:r>
    </w:p>
    <w:p w:rsidR="001B0105" w:rsidRPr="00286F55" w:rsidRDefault="001B0105" w:rsidP="001B0105">
      <w:pPr>
        <w:pStyle w:val="Header"/>
        <w:tabs>
          <w:tab w:val="clear" w:pos="4153"/>
          <w:tab w:val="clear" w:pos="8306"/>
          <w:tab w:val="left" w:pos="566"/>
        </w:tabs>
        <w:spacing w:line="240" w:lineRule="atLeast"/>
        <w:rPr>
          <w:szCs w:val="22"/>
          <w:lang w:val="pt-PT"/>
        </w:rPr>
      </w:pPr>
    </w:p>
    <w:p w:rsidR="001B0105" w:rsidRPr="00286F55" w:rsidRDefault="001B0105" w:rsidP="001B0105">
      <w:pPr>
        <w:rPr>
          <w:lang w:val="pt-PT"/>
        </w:rPr>
      </w:pPr>
      <w:r w:rsidRPr="00286F55">
        <w:rPr>
          <w:u w:val="single"/>
          <w:lang w:val="pt-PT"/>
        </w:rPr>
        <w:t>Hipovolemia intravascular</w:t>
      </w:r>
    </w:p>
    <w:p w:rsidR="001B0105" w:rsidRPr="00286F55" w:rsidRDefault="001B0105" w:rsidP="001B0105">
      <w:pPr>
        <w:rPr>
          <w:lang w:val="pt-PT"/>
        </w:rPr>
      </w:pPr>
    </w:p>
    <w:p w:rsidR="001B0105" w:rsidRPr="00286F55" w:rsidRDefault="001B0105" w:rsidP="001B0105">
      <w:pPr>
        <w:rPr>
          <w:lang w:val="pt-PT"/>
        </w:rPr>
      </w:pPr>
      <w:r w:rsidRPr="00286F55">
        <w:rPr>
          <w:lang w:val="pt-PT"/>
        </w:rPr>
        <w:t>Poderá desenvolver-se hipotensão sintomática, especialmente depois da primeira toma, em doentes com depleção de sódio e/ou de volume decorrente de uma terapêutica diurética vigorosa, restrição de sal na dieta, diarreia ou vómitos. Estas situações deverão ser corrigidas antes da administração de MicardisPlus.</w:t>
      </w:r>
    </w:p>
    <w:p w:rsidR="001B0105" w:rsidRPr="00286F55" w:rsidRDefault="001B0105" w:rsidP="001B0105">
      <w:pPr>
        <w:rPr>
          <w:lang w:val="pt-PT"/>
        </w:rPr>
      </w:pPr>
    </w:p>
    <w:p w:rsidR="001B0105" w:rsidRPr="00286F55" w:rsidRDefault="007369FE" w:rsidP="00A809E2">
      <w:pPr>
        <w:keepNext/>
        <w:rPr>
          <w:iCs/>
          <w:lang w:val="pt-PT"/>
        </w:rPr>
      </w:pPr>
      <w:r w:rsidRPr="00286F55">
        <w:rPr>
          <w:iCs/>
          <w:u w:val="single"/>
          <w:lang w:val="pt-PT"/>
        </w:rPr>
        <w:t>D</w:t>
      </w:r>
      <w:r w:rsidR="001B0105" w:rsidRPr="00286F55">
        <w:rPr>
          <w:iCs/>
          <w:u w:val="single"/>
          <w:lang w:val="pt-PT"/>
        </w:rPr>
        <w:t xml:space="preserve">uplo </w:t>
      </w:r>
      <w:r w:rsidRPr="00286F55">
        <w:rPr>
          <w:iCs/>
          <w:u w:val="single"/>
          <w:lang w:val="pt-PT"/>
        </w:rPr>
        <w:t xml:space="preserve">bloqueio </w:t>
      </w:r>
      <w:r w:rsidR="001B0105" w:rsidRPr="00286F55">
        <w:rPr>
          <w:iCs/>
          <w:u w:val="single"/>
          <w:lang w:val="pt-PT"/>
        </w:rPr>
        <w:t>do sistema renina-angiotensina-aldosterona</w:t>
      </w:r>
      <w:r w:rsidR="0026789F" w:rsidRPr="00286F55">
        <w:rPr>
          <w:iCs/>
          <w:u w:val="single"/>
          <w:lang w:val="pt-PT"/>
        </w:rPr>
        <w:t xml:space="preserve"> (SRAA)</w:t>
      </w:r>
    </w:p>
    <w:p w:rsidR="007369FE" w:rsidRPr="00286F55" w:rsidRDefault="007369FE" w:rsidP="007369FE">
      <w:pPr>
        <w:rPr>
          <w:szCs w:val="22"/>
          <w:lang w:val="pt-PT"/>
        </w:rPr>
      </w:pPr>
      <w:r w:rsidRPr="00286F55">
        <w:rPr>
          <w:szCs w:val="22"/>
          <w:lang w:val="pt-P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rsidR="007369FE" w:rsidRPr="00286F55" w:rsidRDefault="007369FE" w:rsidP="007369FE">
      <w:pPr>
        <w:rPr>
          <w:szCs w:val="22"/>
          <w:lang w:val="pt-PT"/>
        </w:rPr>
      </w:pPr>
      <w:r w:rsidRPr="00286F55">
        <w:rPr>
          <w:szCs w:val="22"/>
          <w:lang w:val="pt-PT"/>
        </w:rPr>
        <w:t>Se a terapêutica de duplo bloqueio for considerada absolutamente necessária, esta só deverá ser utilizada sob a supervisão de um especialista e sujeita a uma monitorização frequente e apertada da função renal, eletrólitos e pressão arterial.</w:t>
      </w:r>
      <w:r w:rsidR="008049CE" w:rsidRPr="00286F55">
        <w:rPr>
          <w:szCs w:val="22"/>
          <w:lang w:val="pt-PT"/>
        </w:rPr>
        <w:t xml:space="preserve"> </w:t>
      </w:r>
      <w:r w:rsidRPr="00286F55">
        <w:rPr>
          <w:szCs w:val="22"/>
          <w:lang w:val="pt-PT"/>
        </w:rPr>
        <w:t>Os inibidores da ECA e os antagonistas dos recetores da angiotensina II não devem ser utilizados concomitantemente em doentes com nefropatia diabética.</w:t>
      </w:r>
    </w:p>
    <w:p w:rsidR="0026789F" w:rsidRPr="00286F55" w:rsidRDefault="0026789F" w:rsidP="0026789F">
      <w:pPr>
        <w:tabs>
          <w:tab w:val="left" w:pos="566"/>
        </w:tabs>
        <w:spacing w:line="240" w:lineRule="atLeast"/>
        <w:rPr>
          <w:szCs w:val="22"/>
          <w:lang w:val="pt-PT"/>
        </w:rPr>
      </w:pPr>
    </w:p>
    <w:p w:rsidR="001B0105" w:rsidRPr="00286F55" w:rsidRDefault="001B0105" w:rsidP="00A809E2">
      <w:pPr>
        <w:keepNext/>
        <w:rPr>
          <w:lang w:val="pt-PT"/>
        </w:rPr>
      </w:pPr>
      <w:r w:rsidRPr="00286F55">
        <w:rPr>
          <w:u w:val="single"/>
          <w:lang w:val="pt-PT"/>
        </w:rPr>
        <w:t>Outras situações com estimulação do sistema renina-angiotensina-aldosterona</w:t>
      </w:r>
    </w:p>
    <w:p w:rsidR="001B0105" w:rsidRPr="00286F55" w:rsidRDefault="001B0105" w:rsidP="00A809E2">
      <w:pPr>
        <w:keepNext/>
        <w:rPr>
          <w:lang w:val="pt-PT"/>
        </w:rPr>
      </w:pPr>
    </w:p>
    <w:p w:rsidR="001B0105" w:rsidRPr="00286F55" w:rsidRDefault="001B0105" w:rsidP="001B0105">
      <w:pPr>
        <w:rPr>
          <w:lang w:val="pt-PT"/>
        </w:rPr>
      </w:pPr>
      <w:r w:rsidRPr="00286F55">
        <w:rPr>
          <w:lang w:val="pt-PT"/>
        </w:rPr>
        <w:t>Nos doentes cujo tónus vascular e função renal dependem predominantemente da atividade do sistema renina-angiotensina-aldosterona (como, por exemplo, doentes com insuficiência cardíaca congestiva grave ou doença renal subjacente, incluindo estenose da artéria renal), a terapêutica com fármacos que influenciam este sistema foi associada a hipotensão aguda, hiperazotemia, oligúria ou, raramente, insuficiência renal aguda (ver secção 4.8).</w:t>
      </w:r>
    </w:p>
    <w:p w:rsidR="00880B4D" w:rsidRPr="00286F55" w:rsidRDefault="00880B4D"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Aldosteronismo primário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Os doentes que apresentam aldosteronismo primário não respondem habitualmente a fármacos anti-hipertensores que atuam por inibição do sistema renina-angiotensina. Por conseguinte, não se recomenda a utilização de MicardisPlus.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BodyTextIndent2"/>
        <w:tabs>
          <w:tab w:val="left" w:pos="566"/>
        </w:tabs>
        <w:spacing w:after="0" w:line="240" w:lineRule="atLeast"/>
        <w:ind w:left="0"/>
        <w:rPr>
          <w:snapToGrid/>
          <w:szCs w:val="22"/>
          <w:lang w:val="pt-PT"/>
        </w:rPr>
      </w:pPr>
      <w:r w:rsidRPr="00286F55">
        <w:rPr>
          <w:snapToGrid/>
          <w:szCs w:val="22"/>
          <w:u w:val="single"/>
          <w:lang w:val="pt-PT"/>
        </w:rPr>
        <w:t>Estenose da válvula aórtica e mitral, miocardiopatia hipertrófica obstrutiva</w:t>
      </w:r>
      <w:r w:rsidRPr="00286F55">
        <w:rPr>
          <w:snapToGrid/>
          <w:szCs w:val="22"/>
          <w:lang w:val="pt-PT"/>
        </w:rPr>
        <w:t xml:space="preserve"> </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pStyle w:val="BodyTextIndent2"/>
        <w:tabs>
          <w:tab w:val="left" w:pos="566"/>
        </w:tabs>
        <w:spacing w:after="0" w:line="240" w:lineRule="atLeast"/>
        <w:ind w:left="0"/>
        <w:rPr>
          <w:szCs w:val="22"/>
          <w:lang w:val="pt-PT"/>
        </w:rPr>
      </w:pPr>
      <w:r w:rsidRPr="00286F55">
        <w:rPr>
          <w:szCs w:val="22"/>
          <w:lang w:val="pt-PT"/>
        </w:rPr>
        <w:t>À semelhança do que sucede com outros vasodilatadores, está indicada precaução especial em doentes que apresentam estenose aórtica ou mitral ou miocardiopatia hipertrófica obstrutiva.</w:t>
      </w:r>
    </w:p>
    <w:p w:rsidR="001B0105" w:rsidRPr="00286F55" w:rsidRDefault="001B0105" w:rsidP="001B0105">
      <w:pPr>
        <w:rPr>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Efeitos metabólicos e endócrinos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lang w:val="pt-PT"/>
        </w:rPr>
        <w:t>A terapêutica com tiazídicos pode diminuir a tolerância à glucose, mas pode ocorrer hipoglicemia em doentes diabéticos tratados com insulina ou terapêutica antidiabética e tratamento com telmisartan</w:t>
      </w:r>
      <w:r w:rsidRPr="00286F55">
        <w:rPr>
          <w:szCs w:val="22"/>
          <w:lang w:val="pt-PT"/>
        </w:rPr>
        <w:t>. Assim, nestes doentes, deve ser considerada a monitorização da glucose sanguínea; ajuste de dose da insulina ou dos antidiabéticos pode ser necessário, quando indicado. A diabetes mellitus oculta poderá tornar-se manifesta durante a terapêutica com tiazídicos.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Um aumento dos níveis de colesterol e de triglicéridos foi associado à terapêutica com diuréticos tiazídicos; todavia, com a posologia de 12,5 mg, presente em MicardisPlus, foram notificados apenas efeitos mínimos ou nulos. Nalguns doentes submetidos a terapêutica com tiazídicos poderá ocorrer hiperuricemia ou precipitação de crises de gota.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Desequilíbrio eletrolítico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À semelhança do que sucede com qualquer doente submetido a terapêutica com diuréticos, deverá efetuar-se uma determinação periódica dos níveis dos eletrólitos no soro.</w:t>
      </w: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Os tiazídicos, incluindo a hidroclorotiazida, podem provocar desequilíbrio hidroeletrolítico (incluindo hipocaliemia, hi</w:t>
      </w:r>
      <w:r w:rsidR="006319C1" w:rsidRPr="00286F55">
        <w:rPr>
          <w:color w:val="auto"/>
          <w:szCs w:val="22"/>
          <w:lang w:val="pt-PT"/>
        </w:rPr>
        <w:t>ponatremia, e alcalose hipoclore</w:t>
      </w:r>
      <w:r w:rsidRPr="00286F55">
        <w:rPr>
          <w:color w:val="auto"/>
          <w:szCs w:val="22"/>
          <w:lang w:val="pt-PT"/>
        </w:rPr>
        <w:t xml:space="preserve">mica). Os sinais de aviso de desequilíbrio hidroeletrolítico consistem em xerostomia, sede, astenia, letargia, sonolência, agitação, mialgias ou </w:t>
      </w:r>
      <w:r w:rsidR="006319C1" w:rsidRPr="00286F55">
        <w:rPr>
          <w:color w:val="auto"/>
          <w:szCs w:val="22"/>
          <w:lang w:val="pt-PT"/>
        </w:rPr>
        <w:t>cãibras</w:t>
      </w:r>
      <w:r w:rsidRPr="00286F55">
        <w:rPr>
          <w:color w:val="auto"/>
          <w:szCs w:val="22"/>
          <w:lang w:val="pt-PT"/>
        </w:rPr>
        <w:t>, fadiga muscular, hipotensão, oligúria, taquicardia e perturbações gastrintestinais tais como náuseas ou vómitos (ver secção 4.8).</w:t>
      </w:r>
    </w:p>
    <w:p w:rsidR="001B0105" w:rsidRPr="00286F55" w:rsidRDefault="001B0105" w:rsidP="001B0105">
      <w:pPr>
        <w:pStyle w:val="Header"/>
        <w:tabs>
          <w:tab w:val="clear" w:pos="4153"/>
          <w:tab w:val="clear" w:pos="8306"/>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w:t>
      </w:r>
      <w:r w:rsidRPr="00286F55">
        <w:rPr>
          <w:szCs w:val="22"/>
          <w:lang w:val="pt-PT"/>
        </w:rPr>
        <w:tab/>
        <w:t>Hipocaliemia</w:t>
      </w:r>
    </w:p>
    <w:p w:rsidR="001B0105" w:rsidRPr="00286F55" w:rsidRDefault="001B0105" w:rsidP="001B0105">
      <w:pPr>
        <w:tabs>
          <w:tab w:val="left" w:pos="566"/>
        </w:tabs>
        <w:spacing w:line="240" w:lineRule="atLeast"/>
        <w:rPr>
          <w:szCs w:val="22"/>
          <w:lang w:val="pt-PT"/>
        </w:rPr>
      </w:pPr>
      <w:r w:rsidRPr="00286F55">
        <w:rPr>
          <w:szCs w:val="22"/>
          <w:lang w:val="pt-PT"/>
        </w:rPr>
        <w:t>Embora se possa desenvolver hipocaliemia com a administração de diuréticos tiazídicos, a terapêutica simultânea com telmisartan pode reduzir a hipocaliemia induzida pelos diuréticos. O risco de hipocaliemia é maior em doentes com cirrose hepática, em doentes com diurese abundante, em doentes com ingestão oral inadequada de eletrólitos e em doentes submetidos concomitantemente a terapêutica com corticoides ou hormona adrenocorticotrópica (ACTH) (ver secção 4.5).</w:t>
      </w:r>
    </w:p>
    <w:p w:rsidR="001B0105" w:rsidRPr="00286F55" w:rsidRDefault="001B0105" w:rsidP="001B010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lang w:val="pt-PT"/>
        </w:rPr>
      </w:pPr>
      <w:r w:rsidRPr="00286F55">
        <w:rPr>
          <w:szCs w:val="22"/>
          <w:lang w:val="pt-PT"/>
        </w:rPr>
        <w:t>-</w:t>
      </w:r>
      <w:r w:rsidRPr="00286F55">
        <w:rPr>
          <w:szCs w:val="22"/>
          <w:lang w:val="pt-PT"/>
        </w:rPr>
        <w:tab/>
        <w:t>Hipercaliemia</w:t>
      </w:r>
    </w:p>
    <w:p w:rsidR="001B0105" w:rsidRPr="00286F55" w:rsidRDefault="001B0105" w:rsidP="001B0105">
      <w:pPr>
        <w:tabs>
          <w:tab w:val="left" w:pos="566"/>
        </w:tabs>
        <w:spacing w:line="240" w:lineRule="atLeast"/>
        <w:rPr>
          <w:szCs w:val="22"/>
          <w:lang w:val="pt-PT"/>
        </w:rPr>
      </w:pPr>
      <w:r w:rsidRPr="00286F55">
        <w:rPr>
          <w:szCs w:val="22"/>
          <w:lang w:val="pt-PT"/>
        </w:rPr>
        <w:t>Reciprocamente, e devido ao antagonismo dos recetores da angiotensina II (AT</w:t>
      </w:r>
      <w:r w:rsidRPr="00286F55">
        <w:rPr>
          <w:szCs w:val="22"/>
          <w:vertAlign w:val="subscript"/>
          <w:lang w:val="pt-PT"/>
        </w:rPr>
        <w:t>1</w:t>
      </w:r>
      <w:r w:rsidRPr="00286F55">
        <w:rPr>
          <w:szCs w:val="22"/>
          <w:lang w:val="pt-PT"/>
        </w:rPr>
        <w:t>) pelo constituinte telmisartan de MicardisPlus, poderá ocorrer hipercaliemia. Embora não tenham sido documentados casos de hipercaliemia clinicamente significativa com MicardisPlus, entre os fatores de risco para o desenvolvimento de hipercaliemia incluem-se insuficiência renal e/ou insuficiência cardíaca e diabetes mellitus. Deverá usar-se de precaução quando se proceder à administração simultânea de MicardisPlus e diuréticos poupadores de potássio, suplementos de potássio ou substitutos do sal contendo potássio (ver secção 4.5).</w:t>
      </w:r>
    </w:p>
    <w:p w:rsidR="00D25F61" w:rsidRPr="00286F55" w:rsidRDefault="00D25F61" w:rsidP="001B010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lang w:val="pt-PT"/>
        </w:rPr>
      </w:pPr>
      <w:r w:rsidRPr="00286F55">
        <w:rPr>
          <w:szCs w:val="22"/>
          <w:lang w:val="pt-PT"/>
        </w:rPr>
        <w:t>-</w:t>
      </w:r>
      <w:r w:rsidRPr="00286F55">
        <w:rPr>
          <w:szCs w:val="22"/>
          <w:lang w:val="pt-PT"/>
        </w:rPr>
        <w:tab/>
        <w:t>H</w:t>
      </w:r>
      <w:r w:rsidR="006319C1" w:rsidRPr="00286F55">
        <w:rPr>
          <w:szCs w:val="22"/>
          <w:lang w:val="pt-PT"/>
        </w:rPr>
        <w:t>iponatremia e alcalose hipoclore</w:t>
      </w:r>
      <w:r w:rsidRPr="00286F55">
        <w:rPr>
          <w:szCs w:val="22"/>
          <w:lang w:val="pt-PT"/>
        </w:rPr>
        <w:t>mica</w:t>
      </w:r>
    </w:p>
    <w:p w:rsidR="00FC26FE" w:rsidRPr="00286F55" w:rsidRDefault="001B0105" w:rsidP="001B0105">
      <w:pPr>
        <w:tabs>
          <w:tab w:val="left" w:pos="566"/>
        </w:tabs>
        <w:spacing w:line="240" w:lineRule="atLeast"/>
        <w:rPr>
          <w:szCs w:val="22"/>
          <w:lang w:val="pt-PT"/>
        </w:rPr>
      </w:pPr>
      <w:r w:rsidRPr="00286F55">
        <w:rPr>
          <w:szCs w:val="22"/>
          <w:lang w:val="pt-PT"/>
        </w:rPr>
        <w:t>Não existem quaisquer dados que indiquem que MicardisPlus reduza ou previna a hiponatremia induzida pelos diuréticos. O défice de cloretos é habitualmente discreto e, na maior parte dos casos, não exige tratamento.</w:t>
      </w:r>
    </w:p>
    <w:p w:rsidR="001B0105" w:rsidRPr="00286F55" w:rsidRDefault="001B0105" w:rsidP="009203D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w:t>
      </w:r>
      <w:r w:rsidRPr="00286F55">
        <w:rPr>
          <w:szCs w:val="22"/>
          <w:lang w:val="pt-PT"/>
        </w:rPr>
        <w:tab/>
        <w:t>Hipercalcemia</w:t>
      </w:r>
    </w:p>
    <w:p w:rsidR="00B274EE" w:rsidRPr="00286F55" w:rsidRDefault="001B0105" w:rsidP="001B0105">
      <w:pPr>
        <w:tabs>
          <w:tab w:val="left" w:pos="566"/>
        </w:tabs>
        <w:spacing w:line="240" w:lineRule="atLeast"/>
        <w:rPr>
          <w:szCs w:val="22"/>
          <w:lang w:val="pt-PT"/>
        </w:rPr>
      </w:pPr>
      <w:r w:rsidRPr="00286F55">
        <w:rPr>
          <w:szCs w:val="22"/>
          <w:lang w:val="pt-PT"/>
        </w:rPr>
        <w:t>Os tiazídicos podem reduzir a excreção de cálcio na urina e provocar um aumento discreto e intermitente dos níveis séricos de cálcio na ausência de doenças conhecidas do metabolismo do cálcio. Uma hipercalcemia marcada pode ser sinal de hiperparatiroidismo oculto. Deverá proceder-se à suspensão da terapêutica com tiazídicos antes de se efetuarem análises para avaliação da função da paratiroide.</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w:t>
      </w:r>
      <w:r w:rsidRPr="00286F55">
        <w:rPr>
          <w:szCs w:val="22"/>
          <w:lang w:val="pt-PT"/>
        </w:rPr>
        <w:tab/>
        <w:t>Hipomagnesemia</w:t>
      </w:r>
    </w:p>
    <w:p w:rsidR="001B0105" w:rsidRPr="00286F55" w:rsidRDefault="001B0105" w:rsidP="001B0105">
      <w:pPr>
        <w:tabs>
          <w:tab w:val="left" w:pos="566"/>
        </w:tabs>
        <w:spacing w:line="240" w:lineRule="atLeast"/>
        <w:rPr>
          <w:szCs w:val="22"/>
          <w:lang w:val="pt-PT"/>
        </w:rPr>
      </w:pPr>
      <w:r w:rsidRPr="00286F55">
        <w:rPr>
          <w:szCs w:val="22"/>
          <w:lang w:val="pt-PT"/>
        </w:rPr>
        <w:t>Comprovou-se que os tiazídicos aumentam a excreção de magnésio na urina, o que pode provocar hipomagnesemia (ver secção 4.5).</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Sorbitol e Lactose Mono-hidratada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Este medicamento contém lactose mono-hidratada e sorbitol. Doentes com problemas hereditários raros de intolerância à </w:t>
      </w:r>
      <w:r w:rsidR="006319C1" w:rsidRPr="00286F55">
        <w:rPr>
          <w:szCs w:val="22"/>
          <w:lang w:val="pt-PT"/>
        </w:rPr>
        <w:t>frutose</w:t>
      </w:r>
      <w:r w:rsidRPr="00286F55">
        <w:rPr>
          <w:szCs w:val="22"/>
          <w:lang w:val="pt-PT"/>
        </w:rPr>
        <w:t xml:space="preserve"> e/ou problemas hereditários raros de intolerância à galactose, deficiência de lactase de Lapp ou malabsorção de glucose-galactose não devem tomar este medicamento.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Diferenças étnicas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Como com outros antagonistas dos recetores da angiotensina II, o telmisartan é aparentemente menos eficaz na redução da pressão arterial em doentes de raça negra do que em não negros, possivelmente devido à maior prevalência de baixos níveis de renina na população negra hipertensa.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Outros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À semelhança do que sucede com qualquer agente anti-hipertensor, a redução excessiva da pressão arterial em doentes com cardiopatia isquémica ou com doença cardiovascular isquémica poderá provocar um enfarte do miocárdio ou acidente vascular cerebral.</w:t>
      </w:r>
    </w:p>
    <w:p w:rsidR="001B0105" w:rsidRPr="00286F55" w:rsidRDefault="001B0105" w:rsidP="001B0105">
      <w:pPr>
        <w:tabs>
          <w:tab w:val="left" w:pos="566"/>
        </w:tabs>
        <w:spacing w:line="240" w:lineRule="atLeast"/>
        <w:rPr>
          <w:b/>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Geral</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As reações de hipersensibilidade à hidroclorotiazida podem ocorrer em doentes com ou sem antecedentes de alergia ou de asma brônquica, mas são mais prováveis em doentes com este tipo de história.</w:t>
      </w:r>
    </w:p>
    <w:p w:rsidR="001B0105" w:rsidRPr="00286F55" w:rsidRDefault="001B0105" w:rsidP="001B0105">
      <w:pPr>
        <w:tabs>
          <w:tab w:val="left" w:pos="566"/>
        </w:tabs>
        <w:spacing w:line="240" w:lineRule="atLeast"/>
        <w:rPr>
          <w:szCs w:val="22"/>
          <w:lang w:val="pt-PT"/>
        </w:rPr>
      </w:pPr>
      <w:r w:rsidRPr="00286F55">
        <w:rPr>
          <w:szCs w:val="22"/>
          <w:lang w:val="pt-PT"/>
        </w:rPr>
        <w:t xml:space="preserve">Foram notificados casos </w:t>
      </w:r>
      <w:r w:rsidR="00650288" w:rsidRPr="00286F55">
        <w:rPr>
          <w:szCs w:val="22"/>
          <w:lang w:val="pt-PT"/>
        </w:rPr>
        <w:t>de exacerbação ou ativação de lú</w:t>
      </w:r>
      <w:r w:rsidRPr="00286F55">
        <w:rPr>
          <w:szCs w:val="22"/>
          <w:lang w:val="pt-PT"/>
        </w:rPr>
        <w:t>pus eritematoso sistémico com o uso de diuréticos tiazídicos, incluindo hidroclorotiazida.</w:t>
      </w:r>
    </w:p>
    <w:p w:rsidR="001B0105" w:rsidRPr="00286F55" w:rsidRDefault="001B0105" w:rsidP="001B0105">
      <w:pPr>
        <w:tabs>
          <w:tab w:val="left" w:pos="566"/>
        </w:tabs>
        <w:spacing w:line="240" w:lineRule="atLeast"/>
        <w:rPr>
          <w:szCs w:val="22"/>
          <w:lang w:val="pt-PT"/>
        </w:rPr>
      </w:pPr>
      <w:r w:rsidRPr="00286F55">
        <w:rPr>
          <w:szCs w:val="22"/>
          <w:lang w:val="pt-PT"/>
        </w:rPr>
        <w:t>Têm sido notificados casos de reações de foto</w:t>
      </w:r>
      <w:r w:rsidR="006319C1" w:rsidRPr="00286F55">
        <w:rPr>
          <w:szCs w:val="22"/>
          <w:lang w:val="pt-PT"/>
        </w:rPr>
        <w:t>s</w:t>
      </w:r>
      <w:r w:rsidRPr="00286F55">
        <w:rPr>
          <w:szCs w:val="22"/>
          <w:lang w:val="pt-PT"/>
        </w:rPr>
        <w:t>sensibilidade com os diuréticos tiazídicos (ver secção 4.8). Se a reação de fotos</w:t>
      </w:r>
      <w:r w:rsidR="006319C1" w:rsidRPr="00286F55">
        <w:rPr>
          <w:szCs w:val="22"/>
          <w:lang w:val="pt-PT"/>
        </w:rPr>
        <w:t>s</w:t>
      </w:r>
      <w:r w:rsidRPr="00286F55">
        <w:rPr>
          <w:szCs w:val="22"/>
          <w:lang w:val="pt-PT"/>
        </w:rPr>
        <w:t xml:space="preserve">ensibilidade ocorrer durante o tratamento, é recomendada a paragem do tratamento. Se a readministração do diurético for considerada necessária, é recomendada a proteção das áreas expostas ao sol ou raios UVA artificiais. </w:t>
      </w:r>
    </w:p>
    <w:p w:rsidR="001B0105" w:rsidRPr="00286F55" w:rsidRDefault="001B0105" w:rsidP="001B0105">
      <w:pPr>
        <w:tabs>
          <w:tab w:val="left" w:pos="566"/>
        </w:tabs>
        <w:spacing w:line="240" w:lineRule="atLeast"/>
        <w:rPr>
          <w:szCs w:val="22"/>
          <w:lang w:val="pt-PT"/>
        </w:rPr>
      </w:pPr>
    </w:p>
    <w:p w:rsidR="001B0105" w:rsidRPr="00286F55" w:rsidRDefault="00C653C5" w:rsidP="00A809E2">
      <w:pPr>
        <w:keepNext/>
        <w:tabs>
          <w:tab w:val="left" w:pos="566"/>
        </w:tabs>
        <w:spacing w:line="240" w:lineRule="atLeast"/>
        <w:rPr>
          <w:szCs w:val="22"/>
          <w:lang w:val="pt-PT"/>
        </w:rPr>
      </w:pPr>
      <w:r>
        <w:rPr>
          <w:szCs w:val="22"/>
          <w:u w:val="single"/>
          <w:lang w:val="pt-PT"/>
        </w:rPr>
        <w:t>Efusão coroidal, m</w:t>
      </w:r>
      <w:r w:rsidR="001B0105" w:rsidRPr="00286F55">
        <w:rPr>
          <w:szCs w:val="22"/>
          <w:u w:val="single"/>
          <w:lang w:val="pt-PT"/>
        </w:rPr>
        <w:t xml:space="preserve">iopia aguda e </w:t>
      </w:r>
      <w:r>
        <w:rPr>
          <w:szCs w:val="22"/>
          <w:u w:val="single"/>
          <w:lang w:val="pt-PT"/>
        </w:rPr>
        <w:t>g</w:t>
      </w:r>
      <w:r w:rsidR="001B0105" w:rsidRPr="00286F55">
        <w:rPr>
          <w:szCs w:val="22"/>
          <w:u w:val="single"/>
          <w:lang w:val="pt-PT"/>
        </w:rPr>
        <w:t xml:space="preserve">laucoma agudo de ângulo fechado </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hidroclorotiazida, uma sulfonamida, pode causar uma reação idiossincrática</w:t>
      </w:r>
      <w:r w:rsidR="00C653C5">
        <w:rPr>
          <w:szCs w:val="22"/>
          <w:lang w:val="pt-PT"/>
        </w:rPr>
        <w:t xml:space="preserve"> que</w:t>
      </w:r>
      <w:r w:rsidRPr="00286F55">
        <w:rPr>
          <w:szCs w:val="22"/>
          <w:lang w:val="pt-PT"/>
        </w:rPr>
        <w:t xml:space="preserve"> resulta em </w:t>
      </w:r>
      <w:r w:rsidR="00C653C5">
        <w:rPr>
          <w:szCs w:val="22"/>
          <w:lang w:val="pt-PT"/>
        </w:rPr>
        <w:t xml:space="preserve">efusão coroidal com perda do campo visual, </w:t>
      </w:r>
      <w:r w:rsidRPr="00286F55">
        <w:rPr>
          <w:szCs w:val="22"/>
          <w:lang w:val="pt-PT"/>
        </w:rPr>
        <w:t>miopia aguda transitória e glaucoma agudo de ângulo fechado. Os sintomas incluem uma diminuição aguda da acuidade visual ou dor ocular e tipicamente ocorrem horas ou semanas após o início do tratamento. Quando não tratado, o glaucoma agudo de ângulo fechado pode levar a perda permanente da visão. O tratamento primário consiste em descontinuar a hidroclorotiazida o mais rapidamente possível. Poderá ser necessário considerar tratamento médico ou cirúrgico imediato se a pressão intraocular não for controlada. Os fatores de risco para o desenvolvimento de glaucoma agudo de ângulo fechado podem incluir história de alergia às sulfonamidas ou à penicilina.</w:t>
      </w:r>
    </w:p>
    <w:p w:rsidR="00413F49" w:rsidRDefault="00413F49" w:rsidP="001B0105">
      <w:pPr>
        <w:tabs>
          <w:tab w:val="left" w:pos="566"/>
        </w:tabs>
        <w:spacing w:line="240" w:lineRule="atLeast"/>
        <w:rPr>
          <w:b/>
          <w:szCs w:val="22"/>
          <w:lang w:val="pt-PT"/>
        </w:rPr>
      </w:pPr>
      <w:bookmarkStart w:id="1" w:name="_Hlk527103457"/>
    </w:p>
    <w:p w:rsidR="006E385C" w:rsidRPr="004E1AC8" w:rsidRDefault="00470492" w:rsidP="006427CC">
      <w:pPr>
        <w:keepNext/>
        <w:tabs>
          <w:tab w:val="left" w:pos="566"/>
        </w:tabs>
        <w:spacing w:line="240" w:lineRule="atLeast"/>
        <w:rPr>
          <w:szCs w:val="22"/>
          <w:u w:val="single"/>
          <w:lang w:val="pt-PT"/>
        </w:rPr>
      </w:pPr>
      <w:r>
        <w:rPr>
          <w:szCs w:val="22"/>
          <w:u w:val="single"/>
          <w:lang w:val="pt-PT"/>
        </w:rPr>
        <w:t>Cancro da pele não-melanoma</w:t>
      </w:r>
    </w:p>
    <w:p w:rsidR="006E385C" w:rsidRPr="004E1AC8" w:rsidRDefault="006E385C" w:rsidP="006427CC">
      <w:pPr>
        <w:keepNext/>
        <w:tabs>
          <w:tab w:val="left" w:pos="566"/>
        </w:tabs>
        <w:spacing w:line="240" w:lineRule="atLeast"/>
        <w:rPr>
          <w:szCs w:val="22"/>
          <w:lang w:val="pt-PT"/>
        </w:rPr>
      </w:pPr>
    </w:p>
    <w:p w:rsidR="006E385C" w:rsidRDefault="006E385C" w:rsidP="006E385C">
      <w:pPr>
        <w:tabs>
          <w:tab w:val="left" w:pos="566"/>
        </w:tabs>
        <w:spacing w:line="240" w:lineRule="atLeast"/>
        <w:rPr>
          <w:szCs w:val="22"/>
          <w:lang w:val="pt-PT"/>
        </w:rPr>
      </w:pPr>
      <w:r w:rsidRPr="004E1AC8">
        <w:rPr>
          <w:szCs w:val="22"/>
          <w:lang w:val="pt-PT"/>
        </w:rPr>
        <w:t>Em dois estudos epidemiológicos baseados no registo nacional de cancro da Dinamarca foi observado um aumento do risco de cancro da pele não-melanoma (NMSC) [carcinoma basocelular (BCC) e carcinoma espinocelular (SCC)] com uma dose cumulativa crescente de exposição a hidroclorotiazida (HCTZ). A atividade fotossensibilizadora da HCTZ pode at</w:t>
      </w:r>
      <w:r w:rsidR="00470492">
        <w:rPr>
          <w:szCs w:val="22"/>
          <w:lang w:val="pt-PT"/>
        </w:rPr>
        <w:t>uar como mecanismo para o NMSC.</w:t>
      </w:r>
    </w:p>
    <w:p w:rsidR="006E385C" w:rsidRPr="004E1AC8" w:rsidRDefault="006E385C" w:rsidP="006E385C">
      <w:pPr>
        <w:tabs>
          <w:tab w:val="left" w:pos="566"/>
        </w:tabs>
        <w:spacing w:line="240" w:lineRule="atLeast"/>
        <w:rPr>
          <w:szCs w:val="22"/>
          <w:lang w:val="pt-PT"/>
        </w:rPr>
      </w:pPr>
    </w:p>
    <w:p w:rsidR="00627275" w:rsidRDefault="006E385C" w:rsidP="00627275">
      <w:pPr>
        <w:tabs>
          <w:tab w:val="left" w:pos="566"/>
        </w:tabs>
        <w:spacing w:line="240" w:lineRule="atLeast"/>
        <w:rPr>
          <w:szCs w:val="22"/>
          <w:lang w:val="pt-PT"/>
        </w:rPr>
      </w:pPr>
      <w:r w:rsidRPr="004E1AC8">
        <w:rPr>
          <w:szCs w:val="22"/>
          <w:lang w:val="pt-PT"/>
        </w:rPr>
        <w:t>Os doentes em tratamento com HCTZ devem ser informados do risco de NMSC e aconselhados a observar regularmente a sua pele. Quaisquer novas lesões da pele suspeitas devem ser imediatamente comunicadas ao médico. Os doentes devem ser aconselhados a tomar medidas preventivas tais como limitação da exposição à luz solar e à radiação ultravioleta e, em caso de exposição, a utilização de proteção adequada com vista a minimizar o risco de cancro da pele. As lesões cutâneas suspeitas devem ser rapidamente examinadas, nomeadamente através de exames histológicos de biópsias. A utilização de HCTZ também poderá ter que ser reavaliada em doentes com antecedentes de NMSC (ver também secção</w:t>
      </w:r>
      <w:r>
        <w:rPr>
          <w:szCs w:val="22"/>
          <w:lang w:val="pt-PT"/>
        </w:rPr>
        <w:t> </w:t>
      </w:r>
      <w:r w:rsidRPr="004E1AC8">
        <w:rPr>
          <w:szCs w:val="22"/>
          <w:lang w:val="pt-PT"/>
        </w:rPr>
        <w:t>4.8).</w:t>
      </w:r>
    </w:p>
    <w:bookmarkEnd w:id="1"/>
    <w:p w:rsidR="00627275" w:rsidRPr="00470492" w:rsidRDefault="00627275" w:rsidP="0062727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b/>
          <w:szCs w:val="22"/>
          <w:lang w:val="pt-PT"/>
        </w:rPr>
      </w:pPr>
      <w:r w:rsidRPr="00286F55">
        <w:rPr>
          <w:b/>
          <w:szCs w:val="22"/>
          <w:lang w:val="pt-PT"/>
        </w:rPr>
        <w:t>4.5</w:t>
      </w:r>
      <w:r w:rsidRPr="00286F55">
        <w:rPr>
          <w:b/>
          <w:szCs w:val="22"/>
          <w:lang w:val="pt-PT"/>
        </w:rPr>
        <w:tab/>
        <w:t>Interações medicamentosas e outras formas de interação</w:t>
      </w:r>
    </w:p>
    <w:p w:rsidR="0026789F" w:rsidRPr="00286F55" w:rsidRDefault="0026789F" w:rsidP="00A809E2">
      <w:pPr>
        <w:keepNext/>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lang w:val="pt-PT"/>
        </w:rPr>
      </w:pPr>
      <w:r w:rsidRPr="00286F55">
        <w:rPr>
          <w:szCs w:val="22"/>
          <w:u w:val="single"/>
          <w:lang w:val="pt-PT"/>
        </w:rPr>
        <w:t>Lítio</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Foram notificados aumentos reversíveis das concentrações séricas de lítio e toxicidade durante a administração concomitante de lítio com inibidores da enzima de conversão da angiotensina. Também foram notificados casos raros com os antagonistas dos recetores da angiotensina II (incluindo MicardisPlus). A administração concomitante de lítio e MicardisPlus não é recomendada (ver secção 4.4). No caso de esta associação ser considerada essencial, aconselha-se a monitorização cuidadosa dos níveis séricos de lítio durante a administração concomitante.</w:t>
      </w:r>
    </w:p>
    <w:p w:rsidR="001B0105" w:rsidRPr="00286F55" w:rsidRDefault="001B0105" w:rsidP="001B0105">
      <w:pPr>
        <w:tabs>
          <w:tab w:val="left" w:pos="566"/>
        </w:tabs>
        <w:spacing w:line="240" w:lineRule="atLeast"/>
        <w:rPr>
          <w:szCs w:val="22"/>
          <w:lang w:val="pt-PT"/>
        </w:rPr>
      </w:pPr>
    </w:p>
    <w:p w:rsidR="001B0105" w:rsidRPr="00286F55" w:rsidRDefault="001B0105" w:rsidP="001B0105">
      <w:pPr>
        <w:spacing w:line="240" w:lineRule="atLeast"/>
        <w:rPr>
          <w:szCs w:val="22"/>
          <w:lang w:val="pt-PT"/>
        </w:rPr>
      </w:pPr>
      <w:r w:rsidRPr="00286F55">
        <w:rPr>
          <w:szCs w:val="22"/>
          <w:u w:val="single"/>
          <w:lang w:val="pt-PT"/>
        </w:rPr>
        <w:t>Medicamentos associados a perda de potássio e hipocaliemia</w:t>
      </w:r>
      <w:r w:rsidRPr="00286F55">
        <w:rPr>
          <w:szCs w:val="22"/>
          <w:lang w:val="pt-PT"/>
        </w:rPr>
        <w:t xml:space="preserve"> (como, por exemplo, outros diuréticos caliuréticos, laxantes, corticostero</w:t>
      </w:r>
      <w:r w:rsidR="00650288" w:rsidRPr="00286F55">
        <w:rPr>
          <w:szCs w:val="22"/>
          <w:lang w:val="pt-PT"/>
        </w:rPr>
        <w:t>i</w:t>
      </w:r>
      <w:r w:rsidRPr="00286F55">
        <w:rPr>
          <w:szCs w:val="22"/>
          <w:lang w:val="pt-PT"/>
        </w:rPr>
        <w:t>des, ACTH, anfotericina, carbenoxolona, penicilina G sódica, ácido salicílico e derivados)</w:t>
      </w:r>
    </w:p>
    <w:p w:rsidR="001B0105" w:rsidRPr="00286F55" w:rsidRDefault="001B0105" w:rsidP="001B0105">
      <w:pPr>
        <w:spacing w:line="240" w:lineRule="atLeast"/>
        <w:rPr>
          <w:szCs w:val="22"/>
          <w:lang w:val="pt-PT"/>
        </w:rPr>
      </w:pPr>
    </w:p>
    <w:p w:rsidR="001B0105" w:rsidRPr="00286F55" w:rsidRDefault="001B0105" w:rsidP="001B0105">
      <w:pPr>
        <w:spacing w:line="240" w:lineRule="atLeast"/>
        <w:rPr>
          <w:snapToGrid w:val="0"/>
          <w:szCs w:val="22"/>
          <w:lang w:val="pt-PT"/>
        </w:rPr>
      </w:pPr>
      <w:r w:rsidRPr="00286F55">
        <w:rPr>
          <w:snapToGrid w:val="0"/>
          <w:szCs w:val="22"/>
          <w:lang w:val="pt-PT"/>
        </w:rPr>
        <w:t>Se estes fármacos forem prescritos com a combinação telmisartan-hidroclorotiazida, é aconselhável proceder-se à monitorização dos níveis séricos de potássio. Estes fármacos podem potenciar o efeito da hidroclorotiazida no potássio sérico (ver secção 4.4).</w:t>
      </w:r>
    </w:p>
    <w:p w:rsidR="001B0105" w:rsidRPr="00286F55" w:rsidRDefault="001B0105" w:rsidP="001B0105">
      <w:pPr>
        <w:tabs>
          <w:tab w:val="left" w:pos="566"/>
        </w:tabs>
        <w:spacing w:line="240" w:lineRule="atLeast"/>
        <w:rPr>
          <w:szCs w:val="22"/>
          <w:u w:val="single"/>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Medicamentos que podem aumentar os níveis de potássio ou induzir hipercaliemia</w:t>
      </w:r>
      <w:r w:rsidRPr="00286F55">
        <w:rPr>
          <w:szCs w:val="22"/>
          <w:lang w:val="pt-PT"/>
        </w:rPr>
        <w:t xml:space="preserve"> (como, por exemplo,</w:t>
      </w:r>
      <w:r w:rsidR="00BE02C0" w:rsidRPr="00286F55">
        <w:rPr>
          <w:szCs w:val="22"/>
          <w:lang w:val="pt-PT"/>
        </w:rPr>
        <w:t xml:space="preserve"> </w:t>
      </w:r>
      <w:r w:rsidRPr="00286F55">
        <w:rPr>
          <w:szCs w:val="22"/>
          <w:lang w:val="pt-PT"/>
        </w:rPr>
        <w:t xml:space="preserve">IECAs, diuréticos poupadores de potássio, suplementos de potássio, substitutos do sal contendo potássio, ciclosporina ou outros fármacos como a heparina de sódio)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Se estes fármacos forem prescritos com a associação telmisartan-hidroclorotiazida, recomenda-se a monitorização dos níveis de potássio no soro. Com base na experiência obtida com outros fármacos que bloqueiam o sistema renina-angiotensina, o uso concomitante dos fármacos acima mencionados pode conduzir a um aumento do potássio sérico pelo que, não é recomendado (ver secção 4.4).</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Medicamentos influenciados pelos distúrbios de potássio sérico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Recomenda-se a monitorização periódica dos níveis séricos de potássio e ECG quando se procede à administração de MicardisPlus com medicamentos influenciados por distúrbios do potássio sérico (por exemplo, glicósidos digitálicos, antiarrítmicos) e os seguintes medicamentos indutores de </w:t>
      </w:r>
      <w:r w:rsidRPr="00286F55">
        <w:rPr>
          <w:i/>
          <w:iCs/>
          <w:szCs w:val="22"/>
          <w:lang w:val="pt-PT"/>
        </w:rPr>
        <w:t>torsade de pointes</w:t>
      </w:r>
      <w:r w:rsidRPr="00286F55">
        <w:rPr>
          <w:szCs w:val="22"/>
          <w:lang w:val="pt-PT"/>
        </w:rPr>
        <w:t xml:space="preserve"> (que incluem alguns antiarrítmicos), quando a hipocaliemia é um fator predisponente a </w:t>
      </w:r>
      <w:r w:rsidRPr="00286F55">
        <w:rPr>
          <w:i/>
          <w:iCs/>
          <w:szCs w:val="22"/>
          <w:lang w:val="pt-PT"/>
        </w:rPr>
        <w:t>torsade de pointes</w:t>
      </w:r>
      <w:r w:rsidRPr="00286F55">
        <w:rPr>
          <w:szCs w:val="22"/>
          <w:lang w:val="pt-PT"/>
        </w:rPr>
        <w:t>:</w:t>
      </w:r>
    </w:p>
    <w:p w:rsidR="001B0105" w:rsidRPr="00286F55" w:rsidRDefault="001B0105" w:rsidP="001B0105">
      <w:pPr>
        <w:tabs>
          <w:tab w:val="left" w:pos="566"/>
        </w:tabs>
        <w:spacing w:line="240" w:lineRule="atLeast"/>
        <w:rPr>
          <w:szCs w:val="22"/>
          <w:lang w:val="pt-PT"/>
        </w:rPr>
      </w:pPr>
      <w:r w:rsidRPr="00286F55">
        <w:rPr>
          <w:szCs w:val="22"/>
          <w:lang w:val="pt-PT"/>
        </w:rPr>
        <w:t xml:space="preserve">- </w:t>
      </w:r>
      <w:r w:rsidRPr="00286F55">
        <w:rPr>
          <w:szCs w:val="22"/>
          <w:lang w:val="pt-PT"/>
        </w:rPr>
        <w:tab/>
      </w:r>
      <w:r w:rsidR="009B5717" w:rsidRPr="00286F55">
        <w:rPr>
          <w:szCs w:val="22"/>
          <w:lang w:val="pt-PT"/>
        </w:rPr>
        <w:t>a</w:t>
      </w:r>
      <w:r w:rsidRPr="00286F55">
        <w:rPr>
          <w:szCs w:val="22"/>
          <w:lang w:val="pt-PT"/>
        </w:rPr>
        <w:t>ntiarrítmicos classe Ia (por exemplo, quinidina, hidroquinidina, disopiramida)</w:t>
      </w:r>
    </w:p>
    <w:p w:rsidR="001B0105" w:rsidRPr="00286F55" w:rsidRDefault="001B0105" w:rsidP="001B0105">
      <w:pPr>
        <w:tabs>
          <w:tab w:val="left" w:pos="566"/>
        </w:tabs>
        <w:spacing w:line="240" w:lineRule="atLeast"/>
        <w:rPr>
          <w:szCs w:val="22"/>
          <w:lang w:val="pt-PT"/>
        </w:rPr>
      </w:pPr>
      <w:r w:rsidRPr="00286F55">
        <w:rPr>
          <w:szCs w:val="22"/>
          <w:lang w:val="pt-PT"/>
        </w:rPr>
        <w:t xml:space="preserve">- </w:t>
      </w:r>
      <w:r w:rsidRPr="00286F55">
        <w:rPr>
          <w:szCs w:val="22"/>
          <w:lang w:val="pt-PT"/>
        </w:rPr>
        <w:tab/>
      </w:r>
      <w:r w:rsidR="009B5717" w:rsidRPr="00286F55">
        <w:rPr>
          <w:szCs w:val="22"/>
          <w:lang w:val="pt-PT"/>
        </w:rPr>
        <w:t>a</w:t>
      </w:r>
      <w:r w:rsidRPr="00286F55">
        <w:rPr>
          <w:szCs w:val="22"/>
          <w:lang w:val="pt-PT"/>
        </w:rPr>
        <w:t>ntiarrítmicos classe III (por exemplo, amiodarona, sotalol, dofetilida, ibutilida)</w:t>
      </w:r>
    </w:p>
    <w:p w:rsidR="001B0105" w:rsidRPr="00286F55" w:rsidRDefault="001B0105" w:rsidP="001B0105">
      <w:pPr>
        <w:tabs>
          <w:tab w:val="left" w:pos="566"/>
        </w:tabs>
        <w:spacing w:line="240" w:lineRule="atLeast"/>
        <w:ind w:left="567" w:hanging="567"/>
        <w:rPr>
          <w:szCs w:val="22"/>
          <w:lang w:val="pt-PT"/>
        </w:rPr>
      </w:pPr>
      <w:r w:rsidRPr="00286F55">
        <w:rPr>
          <w:szCs w:val="22"/>
          <w:lang w:val="pt-PT"/>
        </w:rPr>
        <w:t xml:space="preserve">- </w:t>
      </w:r>
      <w:r w:rsidRPr="00286F55">
        <w:rPr>
          <w:szCs w:val="22"/>
          <w:lang w:val="pt-PT"/>
        </w:rPr>
        <w:tab/>
        <w:t>alguns antipsicóticos (por exemplo, tioridazina, cloropromazina, levomepromazina, trifluoperazina, ciememazina, sulpiride, sultopride, amisulpride, tiapride, pimozide, haloperidol, droperidol).</w:t>
      </w:r>
    </w:p>
    <w:p w:rsidR="001B0105" w:rsidRPr="00286F55" w:rsidRDefault="001B0105" w:rsidP="001B0105">
      <w:pPr>
        <w:tabs>
          <w:tab w:val="left" w:pos="566"/>
        </w:tabs>
        <w:spacing w:line="240" w:lineRule="atLeast"/>
        <w:rPr>
          <w:szCs w:val="22"/>
          <w:lang w:val="pt-PT"/>
        </w:rPr>
      </w:pPr>
      <w:r w:rsidRPr="00286F55">
        <w:rPr>
          <w:szCs w:val="22"/>
          <w:lang w:val="pt-PT"/>
        </w:rPr>
        <w:t>-</w:t>
      </w:r>
      <w:r w:rsidRPr="00286F55">
        <w:rPr>
          <w:szCs w:val="22"/>
          <w:lang w:val="pt-PT"/>
        </w:rPr>
        <w:tab/>
      </w:r>
      <w:r w:rsidR="009B5717" w:rsidRPr="00286F55">
        <w:rPr>
          <w:szCs w:val="22"/>
          <w:lang w:val="pt-PT"/>
        </w:rPr>
        <w:t>o</w:t>
      </w:r>
      <w:r w:rsidRPr="00286F55">
        <w:rPr>
          <w:szCs w:val="22"/>
          <w:lang w:val="pt-PT"/>
        </w:rPr>
        <w:t>utros: (por exemplo,</w:t>
      </w:r>
      <w:r w:rsidRPr="00286F55">
        <w:rPr>
          <w:szCs w:val="22"/>
          <w:u w:val="single"/>
          <w:lang w:val="pt-PT"/>
        </w:rPr>
        <w:t xml:space="preserve"> </w:t>
      </w:r>
      <w:r w:rsidRPr="00286F55">
        <w:rPr>
          <w:szCs w:val="22"/>
          <w:lang w:val="pt-PT"/>
        </w:rPr>
        <w:t>bepridil, cisapride, difemanil, eritromicina IV, halofantrine, mizolastine, pentamidin</w:t>
      </w:r>
      <w:r w:rsidR="00185E07" w:rsidRPr="00286F55">
        <w:rPr>
          <w:szCs w:val="22"/>
          <w:lang w:val="pt-PT"/>
        </w:rPr>
        <w:t>a</w:t>
      </w:r>
      <w:r w:rsidRPr="00286F55">
        <w:rPr>
          <w:szCs w:val="22"/>
          <w:lang w:val="pt-PT"/>
        </w:rPr>
        <w:t xml:space="preserve">, </w:t>
      </w:r>
      <w:r w:rsidR="0014033C" w:rsidRPr="00286F55">
        <w:rPr>
          <w:szCs w:val="22"/>
          <w:lang w:val="pt-PT"/>
        </w:rPr>
        <w:t>e</w:t>
      </w:r>
      <w:r w:rsidRPr="00286F55">
        <w:rPr>
          <w:szCs w:val="22"/>
          <w:lang w:val="pt-PT"/>
        </w:rPr>
        <w:t>sparfloxacin</w:t>
      </w:r>
      <w:r w:rsidR="0014033C" w:rsidRPr="00286F55">
        <w:rPr>
          <w:szCs w:val="22"/>
          <w:lang w:val="pt-PT"/>
        </w:rPr>
        <w:t>a</w:t>
      </w:r>
      <w:r w:rsidRPr="00286F55">
        <w:rPr>
          <w:szCs w:val="22"/>
          <w:lang w:val="pt-PT"/>
        </w:rPr>
        <w:t>, terfenadina, vincamina IV.)</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Glicósidos digitálicos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hipomagnesemia ou a hipocaliemia induzida por fármacos tiazídicos favorece o aparecimento de arritmias cardíacas induzidas por digitálicos (ver secção 4.4).</w:t>
      </w:r>
    </w:p>
    <w:p w:rsidR="001B0105" w:rsidRPr="00286F55" w:rsidRDefault="001B0105" w:rsidP="001B0105">
      <w:pPr>
        <w:tabs>
          <w:tab w:val="left" w:pos="566"/>
        </w:tabs>
        <w:spacing w:line="240" w:lineRule="atLeast"/>
        <w:rPr>
          <w:szCs w:val="22"/>
          <w:lang w:val="pt-PT"/>
        </w:rPr>
      </w:pPr>
    </w:p>
    <w:p w:rsidR="00AE262C" w:rsidRPr="00286F55" w:rsidRDefault="00C87A48" w:rsidP="00A809E2">
      <w:pPr>
        <w:keepNext/>
        <w:tabs>
          <w:tab w:val="left" w:pos="566"/>
        </w:tabs>
        <w:spacing w:line="240" w:lineRule="atLeast"/>
        <w:rPr>
          <w:rStyle w:val="hps"/>
          <w:rFonts w:cs="Arial"/>
          <w:u w:val="single"/>
          <w:lang w:val="pt-PT"/>
        </w:rPr>
      </w:pPr>
      <w:r w:rsidRPr="00286F55">
        <w:rPr>
          <w:rStyle w:val="hps"/>
          <w:rFonts w:cs="Arial"/>
          <w:u w:val="single"/>
          <w:lang w:val="pt-PT"/>
        </w:rPr>
        <w:t>Digoxina</w:t>
      </w:r>
    </w:p>
    <w:p w:rsidR="00AE262C" w:rsidRPr="00286F55" w:rsidRDefault="00AE262C" w:rsidP="00A809E2">
      <w:pPr>
        <w:keepNext/>
        <w:tabs>
          <w:tab w:val="left" w:pos="566"/>
        </w:tabs>
        <w:spacing w:line="240" w:lineRule="atLeast"/>
        <w:rPr>
          <w:szCs w:val="22"/>
          <w:lang w:val="pt-PT"/>
        </w:rPr>
      </w:pPr>
    </w:p>
    <w:p w:rsidR="00C87A48" w:rsidRPr="00286F55" w:rsidRDefault="00C87A48" w:rsidP="001B0105">
      <w:pPr>
        <w:tabs>
          <w:tab w:val="left" w:pos="566"/>
        </w:tabs>
        <w:spacing w:line="240" w:lineRule="atLeast"/>
        <w:rPr>
          <w:szCs w:val="22"/>
          <w:lang w:val="pt-PT"/>
        </w:rPr>
      </w:pPr>
      <w:r w:rsidRPr="00286F55">
        <w:rPr>
          <w:szCs w:val="22"/>
          <w:lang w:val="pt-PT"/>
        </w:rPr>
        <w:t>Quando o telmisartan foi coadministrado com digoxina, foram observados aumentos médios no pico de concentração plasmática (49%) e na concentração mínima</w:t>
      </w:r>
      <w:r w:rsidR="00341DFC" w:rsidRPr="00286F55">
        <w:rPr>
          <w:szCs w:val="22"/>
          <w:lang w:val="pt-PT"/>
        </w:rPr>
        <w:t xml:space="preserve"> (20%) de digoxina. Ao iniciar, </w:t>
      </w:r>
      <w:r w:rsidRPr="00286F55">
        <w:rPr>
          <w:szCs w:val="22"/>
          <w:lang w:val="pt-PT"/>
        </w:rPr>
        <w:t>ajustar e suspender o telmisartan, devem ser monitorizados os níveis de digoxina de modo a manter os níveis dentro da janela terapêutica.</w:t>
      </w:r>
    </w:p>
    <w:p w:rsidR="00C87A48" w:rsidRPr="00286F55" w:rsidRDefault="00C87A48" w:rsidP="001B010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lang w:val="pt-PT"/>
        </w:rPr>
      </w:pPr>
      <w:r w:rsidRPr="00286F55">
        <w:rPr>
          <w:szCs w:val="22"/>
          <w:u w:val="single"/>
          <w:lang w:val="pt-PT"/>
        </w:rPr>
        <w:t>Outros agentes anti</w:t>
      </w:r>
      <w:r w:rsidR="0026789F" w:rsidRPr="00286F55">
        <w:rPr>
          <w:szCs w:val="22"/>
          <w:u w:val="single"/>
          <w:lang w:val="pt-PT"/>
        </w:rPr>
        <w:t>-</w:t>
      </w:r>
      <w:r w:rsidRPr="00286F55">
        <w:rPr>
          <w:szCs w:val="22"/>
          <w:u w:val="single"/>
          <w:lang w:val="pt-PT"/>
        </w:rPr>
        <w:t>hipertensivos</w:t>
      </w:r>
    </w:p>
    <w:p w:rsidR="001B0105" w:rsidRPr="00286F55" w:rsidRDefault="001B0105" w:rsidP="00A809E2">
      <w:pPr>
        <w:keepNext/>
        <w:tabs>
          <w:tab w:val="left" w:pos="566"/>
        </w:tabs>
        <w:spacing w:line="240" w:lineRule="atLeast"/>
        <w:rPr>
          <w:szCs w:val="22"/>
          <w:lang w:val="pt-PT"/>
        </w:rPr>
      </w:pPr>
    </w:p>
    <w:p w:rsidR="001B0105" w:rsidRPr="00286F55" w:rsidRDefault="000559C7" w:rsidP="001B0105">
      <w:pPr>
        <w:tabs>
          <w:tab w:val="left" w:pos="566"/>
        </w:tabs>
        <w:spacing w:line="240" w:lineRule="atLeast"/>
        <w:rPr>
          <w:szCs w:val="22"/>
          <w:lang w:val="pt-PT"/>
        </w:rPr>
      </w:pPr>
      <w:r w:rsidRPr="00286F55">
        <w:rPr>
          <w:szCs w:val="22"/>
          <w:lang w:val="pt-PT"/>
        </w:rPr>
        <w:t>O t</w:t>
      </w:r>
      <w:r w:rsidR="001B0105" w:rsidRPr="00286F55">
        <w:rPr>
          <w:szCs w:val="22"/>
          <w:lang w:val="pt-PT"/>
        </w:rPr>
        <w:t xml:space="preserve">elmisartan pode aumentar os efeitos hipotensores de outros agentes anti-hipertensores. </w:t>
      </w:r>
    </w:p>
    <w:p w:rsidR="0074605F" w:rsidRPr="00286F55" w:rsidRDefault="0074605F" w:rsidP="001B0105">
      <w:pPr>
        <w:tabs>
          <w:tab w:val="left" w:pos="566"/>
        </w:tabs>
        <w:spacing w:line="240" w:lineRule="atLeast"/>
        <w:rPr>
          <w:szCs w:val="22"/>
          <w:lang w:val="pt-PT"/>
        </w:rPr>
      </w:pPr>
    </w:p>
    <w:p w:rsidR="001B0105" w:rsidRPr="00286F55" w:rsidRDefault="007369FE" w:rsidP="001B0105">
      <w:pPr>
        <w:pStyle w:val="BodyText3"/>
        <w:tabs>
          <w:tab w:val="clear" w:pos="567"/>
          <w:tab w:val="left" w:pos="566"/>
        </w:tabs>
        <w:spacing w:line="240" w:lineRule="atLeast"/>
        <w:jc w:val="left"/>
        <w:rPr>
          <w:color w:val="auto"/>
          <w:szCs w:val="22"/>
          <w:lang w:val="pt-PT" w:eastAsia="zh-CN" w:bidi="th-TH"/>
        </w:rPr>
      </w:pPr>
      <w:r w:rsidRPr="00286F55">
        <w:rPr>
          <w:color w:val="auto"/>
          <w:szCs w:val="22"/>
          <w:lang w:val="pt-PT" w:eastAsia="zh-CN" w:bidi="th-TH"/>
        </w:rPr>
        <w:t>Os dados de ensaios clínicos têm demonstrado que o duplo bloqueio do sistema renina-angiotensina</w:t>
      </w:r>
      <w:r w:rsidR="00C25EF3" w:rsidRPr="00286F55">
        <w:rPr>
          <w:szCs w:val="22"/>
          <w:lang w:val="pt-PT" w:eastAsia="zh-CN" w:bidi="th-TH"/>
        </w:rPr>
        <w:t>-</w:t>
      </w:r>
      <w:r w:rsidRPr="00286F55">
        <w:rPr>
          <w:color w:val="auto"/>
          <w:szCs w:val="22"/>
          <w:lang w:val="pt-PT" w:eastAsia="zh-CN" w:bidi="th-TH"/>
        </w:rPr>
        <w:t>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 em comparação com o uso de um único fármaco com ação no SRAA (ver secções 4.3, 4.4 e 5.1).</w:t>
      </w:r>
    </w:p>
    <w:p w:rsidR="00FC26FE" w:rsidRPr="00286F55" w:rsidRDefault="00FC26FE"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Indent"/>
        <w:tabs>
          <w:tab w:val="clear" w:pos="567"/>
          <w:tab w:val="left" w:pos="566"/>
        </w:tabs>
        <w:spacing w:line="240" w:lineRule="atLeast"/>
        <w:ind w:left="0" w:firstLine="0"/>
        <w:jc w:val="left"/>
        <w:rPr>
          <w:sz w:val="22"/>
          <w:szCs w:val="22"/>
          <w:u w:val="single"/>
          <w:lang w:val="pt-PT"/>
        </w:rPr>
      </w:pPr>
      <w:r w:rsidRPr="00286F55">
        <w:rPr>
          <w:sz w:val="22"/>
          <w:szCs w:val="22"/>
          <w:u w:val="single"/>
          <w:lang w:val="pt-PT"/>
        </w:rPr>
        <w:t>Medicamentos antidiabéticos (agentes orais e insulina)</w:t>
      </w:r>
    </w:p>
    <w:p w:rsidR="001B0105" w:rsidRPr="00286F55" w:rsidRDefault="001B0105" w:rsidP="001B0105">
      <w:pPr>
        <w:pStyle w:val="BodyTextIndent"/>
        <w:tabs>
          <w:tab w:val="clear" w:pos="567"/>
          <w:tab w:val="left" w:pos="566"/>
        </w:tabs>
        <w:spacing w:line="240" w:lineRule="atLeast"/>
        <w:ind w:left="0" w:firstLine="0"/>
        <w:jc w:val="left"/>
        <w:rPr>
          <w:sz w:val="22"/>
          <w:szCs w:val="22"/>
          <w:u w:val="single"/>
          <w:lang w:val="pt-PT"/>
        </w:rPr>
      </w:pPr>
    </w:p>
    <w:p w:rsidR="001B0105" w:rsidRPr="00286F55" w:rsidRDefault="001B0105" w:rsidP="001B0105">
      <w:pPr>
        <w:pStyle w:val="BodyTextIndent"/>
        <w:tabs>
          <w:tab w:val="clear" w:pos="567"/>
          <w:tab w:val="left" w:pos="566"/>
        </w:tabs>
        <w:spacing w:line="240" w:lineRule="atLeast"/>
        <w:ind w:left="0" w:firstLine="0"/>
        <w:jc w:val="left"/>
        <w:rPr>
          <w:sz w:val="22"/>
          <w:szCs w:val="22"/>
          <w:lang w:val="pt-PT"/>
        </w:rPr>
      </w:pPr>
      <w:r w:rsidRPr="00286F55">
        <w:rPr>
          <w:sz w:val="22"/>
          <w:szCs w:val="22"/>
          <w:lang w:val="pt-PT"/>
        </w:rPr>
        <w:t>Poderá ser necessário proceder a um ajuste posológico dos medicamentos antidiabéticos (ver secção 4.4);</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Metformina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metformina deve ser utilizada com precaução: risco de acidose láctica induzida por uma possível insuficiência renal funcional associada à hidroclorotiazida.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Colestiramina e resinas do colestipol</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absorção de hidroclorotiazida diminui na presença de resinas de troca aniónica.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u w:val="single"/>
          <w:lang w:val="pt-PT"/>
        </w:rPr>
      </w:pPr>
      <w:r w:rsidRPr="00286F55">
        <w:rPr>
          <w:szCs w:val="22"/>
          <w:u w:val="single"/>
          <w:lang w:val="pt-PT"/>
        </w:rPr>
        <w:t>Medicamentos anti-inflamatórios não esteroides</w:t>
      </w:r>
    </w:p>
    <w:p w:rsidR="001B0105" w:rsidRPr="00286F55" w:rsidRDefault="001B0105" w:rsidP="001B0105">
      <w:pPr>
        <w:tabs>
          <w:tab w:val="left" w:pos="566"/>
        </w:tabs>
        <w:spacing w:line="240" w:lineRule="atLeast"/>
        <w:rPr>
          <w:szCs w:val="22"/>
          <w:u w:val="single"/>
          <w:lang w:val="pt-PT"/>
        </w:rPr>
      </w:pPr>
    </w:p>
    <w:p w:rsidR="001B0105" w:rsidRPr="00286F55" w:rsidRDefault="001B0105" w:rsidP="001B0105">
      <w:pPr>
        <w:tabs>
          <w:tab w:val="left" w:pos="566"/>
        </w:tabs>
        <w:spacing w:line="240" w:lineRule="atLeast"/>
        <w:rPr>
          <w:szCs w:val="22"/>
          <w:lang w:val="pt-PT"/>
        </w:rPr>
      </w:pPr>
      <w:r w:rsidRPr="00286F55">
        <w:rPr>
          <w:szCs w:val="22"/>
          <w:lang w:val="pt-PT"/>
        </w:rPr>
        <w:t>Os AINEs (isto é, ácido acetilsalicílico em regimes posológicos anti-inflamatórios, inibidores da COX-2 e AINEs não seletivos) podem reduzir o</w:t>
      </w:r>
      <w:r w:rsidR="005E61B4" w:rsidRPr="00286F55">
        <w:rPr>
          <w:szCs w:val="22"/>
          <w:lang w:val="pt-PT"/>
        </w:rPr>
        <w:t>s</w:t>
      </w:r>
      <w:r w:rsidRPr="00286F55">
        <w:rPr>
          <w:szCs w:val="22"/>
          <w:lang w:val="pt-PT"/>
        </w:rPr>
        <w:t xml:space="preserve"> efeitos diurético, natriurético e anti-hipertensor dos diuréticos tiazídicos e o efeito anti-hipertensor dos antagonistas dos recetores da angiotensina II.</w:t>
      </w:r>
    </w:p>
    <w:p w:rsidR="001B0105" w:rsidRPr="00286F55" w:rsidRDefault="001B0105" w:rsidP="001B0105">
      <w:pPr>
        <w:tabs>
          <w:tab w:val="left" w:pos="566"/>
        </w:tabs>
        <w:spacing w:line="240" w:lineRule="atLeast"/>
        <w:rPr>
          <w:szCs w:val="22"/>
          <w:lang w:val="pt-PT"/>
        </w:rPr>
      </w:pPr>
      <w:r w:rsidRPr="00286F55">
        <w:rPr>
          <w:szCs w:val="22"/>
          <w:lang w:val="pt-PT"/>
        </w:rPr>
        <w:t>Em alguns doentes com compromisso da função renal (por exemplo, doentes desidratados ou doentes idosos com compromisso da função renal), a administração concomitante de antagonistas dos recetores da angiotensina II e agentes que inibem a ciclo-oxigenase pode resultar na posterior deterioração da função renal, incluindo possível insuficiência renal aguda, a qual é geralmente reversível. Deste modo, a referida associação deverá ser administrada com precaução, especialmente nos idosos. Os doentes deverão ser adequadamente hidratados e recomenda-se a monitorização da função renal no início e periodicamente durante a terapêutica combinada.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lang w:val="pt-PT"/>
        </w:rPr>
      </w:pPr>
      <w:r w:rsidRPr="00286F55">
        <w:rPr>
          <w:lang w:val="pt-PT"/>
        </w:rPr>
        <w:t>Num estudo clínico, a administração concomitante de telmisartan e ramipril conduziu a um aumento da AUC</w:t>
      </w:r>
      <w:r w:rsidRPr="00286F55">
        <w:rPr>
          <w:vertAlign w:val="subscript"/>
          <w:lang w:val="pt-PT"/>
        </w:rPr>
        <w:t>0-24</w:t>
      </w:r>
      <w:r w:rsidRPr="00286F55">
        <w:rPr>
          <w:lang w:val="pt-PT"/>
        </w:rPr>
        <w:t xml:space="preserve"> e C</w:t>
      </w:r>
      <w:r w:rsidRPr="00286F55">
        <w:rPr>
          <w:vertAlign w:val="subscript"/>
          <w:lang w:val="pt-PT"/>
        </w:rPr>
        <w:t>max</w:t>
      </w:r>
      <w:r w:rsidRPr="00286F55">
        <w:rPr>
          <w:lang w:val="pt-PT"/>
        </w:rPr>
        <w:t xml:space="preserve"> do ramipril e ramiprilato até 2,5 vezes. A relevância clínica desta observação não é conhecida.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Aminas vasopressoras (como, por exemplo, noradrenalina)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 efeito das aminas vasopressoras pode ser atenuado.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Relaxantes não despolarizantes do músculo esquelético (como, por exemplo, tubocurarina)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 efeito dos relaxantes não despolarizantes do músculo esquelético pode ser potenciado pela hidroclorotiazida.</w:t>
      </w:r>
    </w:p>
    <w:p w:rsidR="001B0105" w:rsidRPr="00286F55" w:rsidRDefault="001B0105" w:rsidP="001B010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lang w:val="pt-PT"/>
        </w:rPr>
      </w:pPr>
      <w:r w:rsidRPr="00286F55">
        <w:rPr>
          <w:szCs w:val="22"/>
          <w:u w:val="single"/>
          <w:lang w:val="pt-PT"/>
        </w:rPr>
        <w:t>Fármacos utilizados na terapêutica da gota</w:t>
      </w:r>
      <w:r w:rsidRPr="00286F55">
        <w:rPr>
          <w:szCs w:val="22"/>
          <w:lang w:val="pt-PT"/>
        </w:rPr>
        <w:t xml:space="preserve"> (por exemplo, probenecid, sulfinpirazona e alopurinol)</w:t>
      </w:r>
    </w:p>
    <w:p w:rsidR="001B0105" w:rsidRPr="00286F55" w:rsidRDefault="001B0105" w:rsidP="00A809E2">
      <w:pPr>
        <w:keepNext/>
        <w:tabs>
          <w:tab w:val="left" w:pos="566"/>
        </w:tabs>
        <w:spacing w:line="240" w:lineRule="atLeast"/>
        <w:rPr>
          <w:szCs w:val="22"/>
          <w:lang w:val="pt-PT"/>
        </w:rPr>
      </w:pPr>
    </w:p>
    <w:p w:rsidR="00577B43" w:rsidRPr="00286F55" w:rsidRDefault="001B0105" w:rsidP="001B0105">
      <w:pPr>
        <w:tabs>
          <w:tab w:val="left" w:pos="566"/>
        </w:tabs>
        <w:spacing w:line="240" w:lineRule="atLeast"/>
        <w:rPr>
          <w:szCs w:val="22"/>
          <w:lang w:val="pt-PT"/>
        </w:rPr>
      </w:pPr>
      <w:r w:rsidRPr="00286F55">
        <w:rPr>
          <w:szCs w:val="22"/>
          <w:lang w:val="pt-PT"/>
        </w:rPr>
        <w:t>Poderá ser necessário proceder a um ajuste posológico dos fármacos uricosúricos, dado que hidroclorotiazida pode aumentar os níveis de ácido úrico no soro. Pode ser necessário um aumento da posologia de probenecid ou de sulfinpirazona. A administração simultânea de tiazídicos pode aumentar a incidência de reações de hipers</w:t>
      </w:r>
      <w:r w:rsidR="00577B43" w:rsidRPr="00286F55">
        <w:rPr>
          <w:szCs w:val="22"/>
          <w:lang w:val="pt-PT"/>
        </w:rPr>
        <w:t>ensibilidade ao alopurinol.</w:t>
      </w:r>
    </w:p>
    <w:p w:rsidR="00413F49" w:rsidRPr="00286F55" w:rsidRDefault="00413F49" w:rsidP="001B0105">
      <w:pPr>
        <w:tabs>
          <w:tab w:val="left" w:pos="566"/>
        </w:tabs>
        <w:spacing w:line="240" w:lineRule="atLeast"/>
        <w:rPr>
          <w:szCs w:val="22"/>
          <w:u w:val="single"/>
          <w:lang w:val="pt-PT"/>
        </w:rPr>
      </w:pPr>
    </w:p>
    <w:p w:rsidR="001B0105" w:rsidRPr="00286F55" w:rsidRDefault="001B0105" w:rsidP="00A809E2">
      <w:pPr>
        <w:keepNext/>
        <w:tabs>
          <w:tab w:val="left" w:pos="566"/>
        </w:tabs>
        <w:spacing w:line="240" w:lineRule="atLeast"/>
        <w:rPr>
          <w:szCs w:val="22"/>
          <w:lang w:val="pt-PT"/>
        </w:rPr>
      </w:pPr>
      <w:r w:rsidRPr="00286F55">
        <w:rPr>
          <w:szCs w:val="22"/>
          <w:u w:val="single"/>
          <w:lang w:val="pt-PT"/>
        </w:rPr>
        <w:t>Sais de cálcio</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Os diuréticos tiazídicos podem aumentar os níveis de cálcio no soro por redução da excreção deste mineral. Caso seja necessário prescrever suplementos de cálcio</w:t>
      </w:r>
      <w:r w:rsidR="006360CC" w:rsidRPr="00286F55">
        <w:rPr>
          <w:szCs w:val="22"/>
          <w:lang w:val="pt-PT"/>
        </w:rPr>
        <w:t xml:space="preserve"> ou medicamentos poupadores de cálcio (p. ex., terapêutica com vitamina D)</w:t>
      </w:r>
      <w:r w:rsidRPr="00286F55">
        <w:rPr>
          <w:szCs w:val="22"/>
          <w:lang w:val="pt-PT"/>
        </w:rPr>
        <w:t>, deverá proceder-se à monitorização dos níveis de cálcio no soro e ajustar a dose do suplemento em conformidade.</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u w:val="single"/>
          <w:lang w:val="pt-PT"/>
        </w:rPr>
        <w:t>Beta-Bloqueadores e diazoxida</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O efeito hiperglicémico dos bloqueadores-beta e diazoxida pode ser potenciado pelos tiazídicos.</w:t>
      </w:r>
    </w:p>
    <w:p w:rsidR="001B0105" w:rsidRPr="00286F55" w:rsidRDefault="001B0105" w:rsidP="001B0105">
      <w:pPr>
        <w:pStyle w:val="BodyText3"/>
        <w:tabs>
          <w:tab w:val="clear" w:pos="567"/>
          <w:tab w:val="left" w:pos="566"/>
        </w:tabs>
        <w:spacing w:line="240" w:lineRule="atLeast"/>
        <w:jc w:val="left"/>
        <w:rPr>
          <w:color w:val="auto"/>
          <w:szCs w:val="22"/>
          <w:u w:val="single"/>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u w:val="single"/>
          <w:lang w:val="pt-PT"/>
        </w:rPr>
        <w:t>Agentes anticolinérgicos</w:t>
      </w:r>
      <w:r w:rsidRPr="00286F55">
        <w:rPr>
          <w:color w:val="auto"/>
          <w:szCs w:val="22"/>
          <w:lang w:val="pt-PT"/>
        </w:rPr>
        <w:t xml:space="preserve"> (por exemplo, atropina, biperideno) podem aumentar a biodisponibilidade dos diuréticos tiazídicos por diminuição da motilidade gastrintestinal e do ritmo de esvaziamento gástrico.</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u w:val="single"/>
          <w:lang w:val="pt-PT"/>
        </w:rPr>
        <w:t>Amantidina</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Os tiazídicos podem aumentar o risco de efeitos adversos causados pela amantidina.</w:t>
      </w:r>
    </w:p>
    <w:p w:rsidR="00880B4D" w:rsidRPr="00286F55" w:rsidRDefault="00880B4D" w:rsidP="001B0105">
      <w:pPr>
        <w:pStyle w:val="BodyText3"/>
        <w:tabs>
          <w:tab w:val="clear" w:pos="567"/>
          <w:tab w:val="left" w:pos="566"/>
        </w:tabs>
        <w:spacing w:line="240" w:lineRule="atLeast"/>
        <w:jc w:val="left"/>
        <w:rPr>
          <w:color w:val="auto"/>
          <w:szCs w:val="22"/>
          <w:u w:val="single"/>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u w:val="single"/>
          <w:lang w:val="pt-PT"/>
        </w:rPr>
        <w:t>Agentes citotóxicos</w:t>
      </w:r>
      <w:r w:rsidRPr="00286F55">
        <w:rPr>
          <w:color w:val="auto"/>
          <w:szCs w:val="22"/>
          <w:lang w:val="pt-PT"/>
        </w:rPr>
        <w:t xml:space="preserve"> (por exemplo, ciclofosfamida, metotrexato)</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Os tiazídicos podem diminuir a excreção renal de medicamentos citotóxicos e potenciar os seus efeitos mielos</w:t>
      </w:r>
      <w:r w:rsidR="005E61B4" w:rsidRPr="00286F55">
        <w:rPr>
          <w:color w:val="auto"/>
          <w:szCs w:val="22"/>
          <w:lang w:val="pt-PT"/>
        </w:rPr>
        <w:t>s</w:t>
      </w:r>
      <w:r w:rsidRPr="00286F55">
        <w:rPr>
          <w:color w:val="auto"/>
          <w:szCs w:val="22"/>
          <w:lang w:val="pt-PT"/>
        </w:rPr>
        <w:t>upressivos.</w:t>
      </w:r>
    </w:p>
    <w:p w:rsidR="001B0105" w:rsidRPr="00286F55" w:rsidRDefault="001B0105" w:rsidP="001B0105">
      <w:pPr>
        <w:pStyle w:val="BodyText"/>
        <w:tabs>
          <w:tab w:val="left" w:pos="567"/>
        </w:tabs>
        <w:jc w:val="left"/>
        <w:rPr>
          <w:b/>
          <w:szCs w:val="22"/>
          <w:lang w:val="pt-PT"/>
        </w:rPr>
      </w:pPr>
    </w:p>
    <w:p w:rsidR="001B0105" w:rsidRPr="00286F55" w:rsidRDefault="001B0105" w:rsidP="001B0105">
      <w:pPr>
        <w:pStyle w:val="BodyText"/>
        <w:tabs>
          <w:tab w:val="left" w:pos="567"/>
        </w:tabs>
        <w:jc w:val="left"/>
        <w:rPr>
          <w:i w:val="0"/>
          <w:szCs w:val="22"/>
          <w:lang w:val="pt-PT"/>
        </w:rPr>
      </w:pPr>
      <w:r w:rsidRPr="00286F55">
        <w:rPr>
          <w:i w:val="0"/>
          <w:szCs w:val="22"/>
          <w:lang w:val="pt-PT"/>
        </w:rPr>
        <w:t>Com base nas suas propriedades farmacológicas, pode-se esperar que os seguintes medicamentos potenciem os efeitos hipotensivos de todos os antihipertensores incluindo o telmisartan: Baclofeno, amifostina.</w:t>
      </w:r>
    </w:p>
    <w:p w:rsidR="001B0105" w:rsidRPr="00286F55" w:rsidRDefault="001B0105" w:rsidP="001B0105">
      <w:pPr>
        <w:pStyle w:val="BodyText"/>
        <w:tabs>
          <w:tab w:val="left" w:pos="567"/>
        </w:tabs>
        <w:jc w:val="left"/>
        <w:rPr>
          <w:i w:val="0"/>
          <w:szCs w:val="22"/>
          <w:lang w:val="pt-PT"/>
        </w:rPr>
      </w:pPr>
      <w:r w:rsidRPr="00286F55">
        <w:rPr>
          <w:i w:val="0"/>
          <w:szCs w:val="22"/>
          <w:lang w:val="pt-PT"/>
        </w:rPr>
        <w:t>Adicionalmente, a hipotensão ortostática pode ser agravada pelo álcool, barbituratos, narcóticos ou antidepressivos.</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6771F3">
      <w:pPr>
        <w:keepNext/>
        <w:keepLines/>
        <w:tabs>
          <w:tab w:val="left" w:pos="566"/>
        </w:tabs>
        <w:spacing w:line="240" w:lineRule="atLeast"/>
        <w:rPr>
          <w:b/>
          <w:szCs w:val="22"/>
          <w:lang w:val="pt-PT"/>
        </w:rPr>
      </w:pPr>
      <w:r w:rsidRPr="00286F55">
        <w:rPr>
          <w:b/>
          <w:szCs w:val="22"/>
          <w:lang w:val="pt-PT"/>
        </w:rPr>
        <w:t>4.6</w:t>
      </w:r>
      <w:r w:rsidRPr="00286F55">
        <w:rPr>
          <w:b/>
          <w:szCs w:val="22"/>
          <w:lang w:val="pt-PT"/>
        </w:rPr>
        <w:tab/>
        <w:t>Fertilidade, gravidez e aleitamento</w:t>
      </w:r>
    </w:p>
    <w:p w:rsidR="001B0105" w:rsidRPr="00286F55" w:rsidRDefault="001B0105" w:rsidP="006771F3">
      <w:pPr>
        <w:keepNext/>
        <w:keepLines/>
        <w:tabs>
          <w:tab w:val="left" w:pos="566"/>
        </w:tabs>
        <w:spacing w:line="240" w:lineRule="atLeast"/>
        <w:rPr>
          <w:szCs w:val="22"/>
          <w:lang w:val="pt-PT"/>
        </w:rPr>
      </w:pPr>
    </w:p>
    <w:p w:rsidR="001B0105" w:rsidRPr="00286F55" w:rsidRDefault="001B0105" w:rsidP="006771F3">
      <w:pPr>
        <w:keepNext/>
        <w:keepLines/>
        <w:tabs>
          <w:tab w:val="left" w:pos="566"/>
        </w:tabs>
        <w:spacing w:line="240" w:lineRule="atLeast"/>
        <w:rPr>
          <w:szCs w:val="22"/>
          <w:u w:val="single"/>
          <w:lang w:val="pt-PT"/>
        </w:rPr>
      </w:pPr>
      <w:r w:rsidRPr="00286F55">
        <w:rPr>
          <w:szCs w:val="22"/>
          <w:u w:val="single"/>
          <w:lang w:val="pt-PT"/>
        </w:rPr>
        <w:t>Gravidez</w:t>
      </w:r>
    </w:p>
    <w:p w:rsidR="001B0105" w:rsidRPr="00286F55" w:rsidRDefault="001B0105" w:rsidP="006771F3">
      <w:pPr>
        <w:keepNext/>
        <w:keepLines/>
        <w:tabs>
          <w:tab w:val="left" w:pos="566"/>
        </w:tabs>
        <w:spacing w:line="240" w:lineRule="atLeast"/>
        <w:rPr>
          <w:szCs w:val="22"/>
          <w:lang w:val="pt-PT"/>
        </w:rPr>
      </w:pPr>
    </w:p>
    <w:p w:rsidR="001B0105" w:rsidRPr="00286F55" w:rsidRDefault="001B0105" w:rsidP="006771F3">
      <w:pPr>
        <w:keepNext/>
        <w:keepLines/>
        <w:pBdr>
          <w:top w:val="single" w:sz="4" w:space="1" w:color="auto"/>
          <w:left w:val="single" w:sz="4" w:space="4" w:color="auto"/>
          <w:bottom w:val="single" w:sz="4" w:space="1" w:color="auto"/>
          <w:right w:val="single" w:sz="4" w:space="4" w:color="auto"/>
        </w:pBdr>
        <w:rPr>
          <w:szCs w:val="22"/>
          <w:lang w:val="pt-PT"/>
        </w:rPr>
      </w:pPr>
      <w:r w:rsidRPr="00286F55">
        <w:rPr>
          <w:szCs w:val="22"/>
          <w:lang w:val="pt-PT"/>
        </w:rPr>
        <w:t>A administração de antagonistas dos recetores da angiotensina II não é recomendada durante o primeiro trimestre de gravidez (ver secção 4.4). A administração de antagonistas dos recetores da angiotensina II está contraindicada durante o segundo e terceiro trimestres de gravidez (ver secções 4.3 e 4.4).</w:t>
      </w:r>
    </w:p>
    <w:p w:rsidR="001B0105" w:rsidRPr="00286F55" w:rsidRDefault="001B0105" w:rsidP="006771F3">
      <w:pPr>
        <w:keepNext/>
        <w:keepLines/>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Não existem dados suficientes sobre a utilização de MicardisPlus em mulheres grávidas. Estudos efetuados em animais demonstraram toxicidade reprodutiva (ver secção 5.3).</w:t>
      </w:r>
    </w:p>
    <w:p w:rsidR="001B0105" w:rsidRPr="00286F55" w:rsidRDefault="001B0105" w:rsidP="001B0105">
      <w:pPr>
        <w:tabs>
          <w:tab w:val="left" w:pos="567"/>
        </w:tabs>
        <w:rPr>
          <w:szCs w:val="22"/>
          <w:lang w:val="pt-PT"/>
        </w:rPr>
      </w:pPr>
    </w:p>
    <w:p w:rsidR="001B0105" w:rsidRPr="00286F55" w:rsidRDefault="001B0105" w:rsidP="001B0105">
      <w:pPr>
        <w:ind w:right="-1"/>
        <w:rPr>
          <w:szCs w:val="22"/>
          <w:lang w:val="pt-PT"/>
        </w:rPr>
      </w:pPr>
      <w:r w:rsidRPr="00286F55">
        <w:rPr>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os riscos para esta classe de fármacos poderão ser semelhantes. A não ser que a manutenção do tratamento com antagonistas dos recetores da angiotensina II seja considerada essencial, nas doentes que planeiem engravidar, a medicação deve ser substituída por terapêuticas anti-hipertensoras alternativas cujo perfil de segurança durante a gravidez esteja estabelecido. Quando é diagnosticada a gravidez, o tratamento com antagonistas dos recetores da angiotensina II deve ser interrompido imediatamente e, se apropriado, deverá ser iniciada terapêutica alternativa.</w:t>
      </w:r>
    </w:p>
    <w:p w:rsidR="001B0105" w:rsidRPr="00286F55" w:rsidRDefault="001B0105" w:rsidP="001B0105">
      <w:pPr>
        <w:tabs>
          <w:tab w:val="left" w:pos="567"/>
        </w:tabs>
        <w:rPr>
          <w:szCs w:val="22"/>
          <w:lang w:val="pt-PT"/>
        </w:rPr>
      </w:pPr>
    </w:p>
    <w:p w:rsidR="001B0105" w:rsidRPr="00286F55" w:rsidRDefault="001B0105" w:rsidP="001B0105">
      <w:pPr>
        <w:ind w:right="-1"/>
        <w:rPr>
          <w:szCs w:val="22"/>
          <w:lang w:val="pt-PT"/>
        </w:rPr>
      </w:pPr>
      <w:r w:rsidRPr="00286F55">
        <w:rPr>
          <w:szCs w:val="22"/>
          <w:lang w:val="pt-PT"/>
        </w:rPr>
        <w:t>A exposição a antagonistas dos recetores da angiotensina 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 No caso de a exposição a antagonistas dos recetores da angiotensina II ter ocorrido a partir do segundo trimestre de gravidez, recomenda-se a monitorização ultrassonográfica da função renal e dos ossos do crânio. Lactentes cujas mães estiveram expostas a antagonistas dos recetores da angiotensina II devem ser cuidadosamente observados no sentido de diagnosticar hipotensão (ver secções 4.3. e 4.4.).</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PlainText"/>
        <w:rPr>
          <w:rFonts w:ascii="Times New Roman" w:hAnsi="Times New Roman"/>
          <w:sz w:val="22"/>
          <w:szCs w:val="22"/>
          <w:lang w:val="pt-PT"/>
        </w:rPr>
      </w:pPr>
      <w:r w:rsidRPr="00286F55">
        <w:rPr>
          <w:rFonts w:ascii="Times New Roman" w:hAnsi="Times New Roman"/>
          <w:sz w:val="22"/>
          <w:szCs w:val="22"/>
          <w:lang w:val="pt-PT"/>
        </w:rPr>
        <w:t>A experiência com a hidroclorotiazida durante a gravidez, especialmente durante o primeiro trimestre, é limitada. Os estudos em animais são insuficientes. A hidroclorotiazida atravessa a placenta. Com base no mecanismo de ação farmacológica da hidroclorotiazida, o seu uso durante o segundo e terceiro trimestres pode comprometer a perfusão fetoplacentária e pode causar efeitos fetais e neonatais como icterícia, perturbação do equilíbrio eletrolítico e trombocitopenia.</w:t>
      </w:r>
    </w:p>
    <w:p w:rsidR="001B0105" w:rsidRPr="00286F55" w:rsidRDefault="001B0105" w:rsidP="001B0105">
      <w:pPr>
        <w:pStyle w:val="PlainText"/>
        <w:rPr>
          <w:rFonts w:ascii="Times New Roman" w:hAnsi="Times New Roman"/>
          <w:sz w:val="22"/>
          <w:szCs w:val="22"/>
          <w:lang w:val="pt-PT"/>
        </w:rPr>
      </w:pPr>
      <w:r w:rsidRPr="00286F55">
        <w:rPr>
          <w:rFonts w:ascii="Times New Roman" w:hAnsi="Times New Roman"/>
          <w:sz w:val="22"/>
          <w:szCs w:val="22"/>
          <w:lang w:val="pt-PT"/>
        </w:rPr>
        <w:t>A hidroclorotiazida não deve ser utilizada para o edema gestacional, hipertensão gestacional ou pré-eclampsia devido ao risco de diminuição do volume plasmático e hipoperfusão placentária, sem efeito benéfico no curso da doença.</w:t>
      </w:r>
    </w:p>
    <w:p w:rsidR="001B0105" w:rsidRPr="00286F55" w:rsidRDefault="001B0105" w:rsidP="001B0105">
      <w:pPr>
        <w:pStyle w:val="PlainText"/>
        <w:rPr>
          <w:rFonts w:ascii="Times New Roman" w:hAnsi="Times New Roman"/>
          <w:sz w:val="22"/>
          <w:szCs w:val="22"/>
          <w:lang w:val="pt-PT"/>
        </w:rPr>
      </w:pPr>
    </w:p>
    <w:p w:rsidR="00413F49" w:rsidRPr="00286F55" w:rsidRDefault="001B0105" w:rsidP="001B0105">
      <w:pPr>
        <w:pStyle w:val="PlainText"/>
        <w:rPr>
          <w:rFonts w:ascii="Times New Roman" w:hAnsi="Times New Roman"/>
          <w:sz w:val="22"/>
          <w:szCs w:val="22"/>
          <w:lang w:val="pt-PT"/>
        </w:rPr>
      </w:pPr>
      <w:r w:rsidRPr="00286F55">
        <w:rPr>
          <w:rFonts w:ascii="Times New Roman" w:hAnsi="Times New Roman"/>
          <w:sz w:val="22"/>
          <w:szCs w:val="22"/>
          <w:lang w:val="pt-PT"/>
        </w:rPr>
        <w:t>A hidroclorotiazida não deve ser usada para a hipertensão essencial em mulheres grávidas, exceto em situações raras nas quais não pode ser utilizado nenhum outro tratamento.</w:t>
      </w:r>
    </w:p>
    <w:p w:rsidR="001B0105" w:rsidRPr="00286F55" w:rsidRDefault="001B0105" w:rsidP="001B0105">
      <w:pPr>
        <w:pStyle w:val="PlainText"/>
        <w:rPr>
          <w:rFonts w:ascii="Times New Roman" w:hAnsi="Times New Roman"/>
          <w:sz w:val="22"/>
          <w:szCs w:val="22"/>
          <w:lang w:val="pt-PT"/>
        </w:rPr>
      </w:pPr>
    </w:p>
    <w:p w:rsidR="001B0105" w:rsidRPr="00286F55" w:rsidRDefault="001B0105" w:rsidP="00A809E2">
      <w:pPr>
        <w:keepNext/>
        <w:tabs>
          <w:tab w:val="left" w:pos="566"/>
        </w:tabs>
        <w:spacing w:line="240" w:lineRule="atLeast"/>
        <w:rPr>
          <w:szCs w:val="22"/>
          <w:u w:val="single"/>
          <w:lang w:val="pt-PT"/>
        </w:rPr>
      </w:pPr>
      <w:r w:rsidRPr="00286F55">
        <w:rPr>
          <w:szCs w:val="22"/>
          <w:u w:val="single"/>
          <w:lang w:val="pt-PT"/>
        </w:rPr>
        <w:t>Amamentação</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Uma vez que não se encontra disponível informação sobre a utilização de MicardisPlus durante o aleitamento, a terapêutica com MicardisPlus não está recomendada e são preferíveis terapêuticas alternativas cujo perfil de segurança durante o aleitamento esteja melhor estabelecido, particularmente em recém nascidos ou prematuros.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PlainText"/>
        <w:rPr>
          <w:rFonts w:ascii="Times New Roman" w:hAnsi="Times New Roman"/>
          <w:lang w:val="pt-PT"/>
        </w:rPr>
      </w:pPr>
      <w:r w:rsidRPr="00286F55">
        <w:rPr>
          <w:rFonts w:ascii="Times New Roman" w:hAnsi="Times New Roman"/>
          <w:lang w:val="pt-PT"/>
        </w:rPr>
        <w:t>A hidroclorotiazida é excretada no leite materno em pequenas quantidades. As tiazidas em doses elevadas, causando diurese intensa, podem inibir a produção de leite. A utilização de MicardisPlus durante a amamentação não é recomendada. Se o MicardisPlus for utilizado durante a amamentação, as doses devem ser mantidas tão baixas quanto possível.</w:t>
      </w:r>
    </w:p>
    <w:p w:rsidR="001B0105" w:rsidRPr="00286F55" w:rsidRDefault="001B0105" w:rsidP="001B0105">
      <w:pPr>
        <w:tabs>
          <w:tab w:val="left" w:pos="566"/>
        </w:tabs>
        <w:spacing w:line="240" w:lineRule="atLeast"/>
        <w:rPr>
          <w:szCs w:val="22"/>
          <w:lang w:val="pt-PT"/>
        </w:rPr>
      </w:pPr>
    </w:p>
    <w:p w:rsidR="001B0105" w:rsidRPr="00286F55" w:rsidRDefault="001B0105" w:rsidP="008B5F73">
      <w:pPr>
        <w:keepNext/>
        <w:tabs>
          <w:tab w:val="left" w:pos="567"/>
        </w:tabs>
        <w:rPr>
          <w:szCs w:val="22"/>
          <w:u w:val="single"/>
          <w:lang w:val="pt-PT"/>
        </w:rPr>
      </w:pPr>
      <w:r w:rsidRPr="00286F55">
        <w:rPr>
          <w:szCs w:val="22"/>
          <w:u w:val="single"/>
          <w:lang w:val="pt-PT"/>
        </w:rPr>
        <w:t>Fertilidade</w:t>
      </w:r>
    </w:p>
    <w:p w:rsidR="001B0105" w:rsidRPr="00286F55" w:rsidRDefault="001B0105" w:rsidP="001B0105">
      <w:pPr>
        <w:tabs>
          <w:tab w:val="left" w:pos="567"/>
        </w:tabs>
        <w:rPr>
          <w:szCs w:val="22"/>
          <w:u w:val="single"/>
          <w:lang w:val="pt-PT"/>
        </w:rPr>
      </w:pPr>
    </w:p>
    <w:p w:rsidR="001B0105" w:rsidRPr="00286F55" w:rsidRDefault="001B0105" w:rsidP="001B0105">
      <w:pPr>
        <w:tabs>
          <w:tab w:val="left" w:pos="567"/>
        </w:tabs>
        <w:rPr>
          <w:szCs w:val="22"/>
          <w:lang w:val="pt-PT"/>
        </w:rPr>
      </w:pPr>
      <w:r w:rsidRPr="00286F55">
        <w:rPr>
          <w:szCs w:val="22"/>
          <w:lang w:val="pt-PT"/>
        </w:rPr>
        <w:t>Em estudos pré-clínicos, não foram observados quaisquer efeitos do telmisartan e da hidroclorotiazida  na fertilidade de machos e fémeas.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uppressAutoHyphens/>
        <w:rPr>
          <w:b/>
          <w:szCs w:val="22"/>
          <w:lang w:val="pt-PT"/>
        </w:rPr>
      </w:pPr>
      <w:r w:rsidRPr="00286F55">
        <w:rPr>
          <w:b/>
          <w:szCs w:val="22"/>
          <w:lang w:val="pt-PT"/>
        </w:rPr>
        <w:t>4.7</w:t>
      </w:r>
      <w:r w:rsidRPr="00286F55">
        <w:rPr>
          <w:b/>
          <w:szCs w:val="22"/>
          <w:lang w:val="pt-PT"/>
        </w:rPr>
        <w:tab/>
        <w:t>Efeitos sobre a capacidade de conduzir e utilizar máquinas</w:t>
      </w:r>
    </w:p>
    <w:p w:rsidR="001B0105" w:rsidRPr="00286F55" w:rsidRDefault="001B0105" w:rsidP="001B0105">
      <w:pPr>
        <w:tabs>
          <w:tab w:val="left" w:pos="566"/>
        </w:tabs>
        <w:spacing w:line="240" w:lineRule="atLeast"/>
        <w:rPr>
          <w:b/>
          <w:szCs w:val="22"/>
          <w:lang w:val="pt-PT"/>
        </w:rPr>
      </w:pPr>
    </w:p>
    <w:p w:rsidR="001B0105" w:rsidRPr="00286F55" w:rsidRDefault="00ED6096" w:rsidP="001B0105">
      <w:pPr>
        <w:spacing w:line="240" w:lineRule="atLeast"/>
        <w:rPr>
          <w:szCs w:val="22"/>
          <w:lang w:val="pt-PT"/>
        </w:rPr>
      </w:pPr>
      <w:r w:rsidRPr="00286F55">
        <w:rPr>
          <w:szCs w:val="22"/>
          <w:lang w:val="pt-PT"/>
        </w:rPr>
        <w:t>MicardisPlus pode ter influência sobre a capacidade de conduzir e utilizar máquinas. Ocasionalmente, podem ocorrer tontur</w:t>
      </w:r>
      <w:r w:rsidR="002A615E" w:rsidRPr="00286F55">
        <w:rPr>
          <w:szCs w:val="22"/>
          <w:lang w:val="pt-PT"/>
        </w:rPr>
        <w:t>as ou sonolência durante a toma</w:t>
      </w:r>
      <w:r w:rsidRPr="00286F55">
        <w:rPr>
          <w:szCs w:val="22"/>
          <w:lang w:val="pt-PT"/>
        </w:rPr>
        <w:t xml:space="preserve"> de MicardisPlus</w:t>
      </w:r>
      <w:r w:rsidR="001B0105" w:rsidRPr="00286F55">
        <w:rPr>
          <w:szCs w:val="22"/>
          <w:lang w:val="pt-PT"/>
        </w:rPr>
        <w:t>.</w:t>
      </w:r>
    </w:p>
    <w:p w:rsidR="001B0105" w:rsidRPr="00286F55" w:rsidRDefault="001B0105" w:rsidP="001B0105">
      <w:pPr>
        <w:spacing w:line="240" w:lineRule="atLeast"/>
        <w:rPr>
          <w:szCs w:val="22"/>
          <w:lang w:val="pt-PT"/>
        </w:rPr>
      </w:pPr>
    </w:p>
    <w:p w:rsidR="001B0105" w:rsidRPr="00286F55" w:rsidRDefault="001B0105" w:rsidP="001B0105">
      <w:pPr>
        <w:keepNext/>
        <w:keepLines/>
        <w:tabs>
          <w:tab w:val="left" w:pos="570"/>
        </w:tabs>
        <w:spacing w:line="240" w:lineRule="atLeast"/>
        <w:ind w:left="570" w:hanging="570"/>
        <w:rPr>
          <w:b/>
          <w:szCs w:val="22"/>
          <w:lang w:val="pt-PT"/>
        </w:rPr>
      </w:pPr>
      <w:r w:rsidRPr="00286F55">
        <w:rPr>
          <w:b/>
          <w:szCs w:val="22"/>
          <w:lang w:val="pt-PT"/>
        </w:rPr>
        <w:t>4.8</w:t>
      </w:r>
      <w:r w:rsidRPr="00286F55">
        <w:rPr>
          <w:b/>
          <w:szCs w:val="22"/>
          <w:lang w:val="pt-PT"/>
        </w:rPr>
        <w:tab/>
        <w:t>Efeitos indesejáveis</w:t>
      </w:r>
    </w:p>
    <w:p w:rsidR="001B0105" w:rsidRPr="00286F55" w:rsidRDefault="001B0105" w:rsidP="001B0105">
      <w:pPr>
        <w:keepNext/>
        <w:keepLines/>
        <w:tabs>
          <w:tab w:val="left" w:pos="566"/>
        </w:tabs>
        <w:spacing w:line="240" w:lineRule="atLeast"/>
        <w:rPr>
          <w:b/>
          <w:szCs w:val="22"/>
          <w:lang w:val="pt-PT"/>
        </w:rPr>
      </w:pPr>
    </w:p>
    <w:p w:rsidR="001B0105" w:rsidRPr="00286F55" w:rsidRDefault="001B0105" w:rsidP="001B0105">
      <w:pPr>
        <w:suppressAutoHyphens/>
        <w:ind w:left="567" w:hanging="567"/>
        <w:rPr>
          <w:szCs w:val="22"/>
          <w:u w:val="single"/>
          <w:lang w:val="pt-PT"/>
        </w:rPr>
      </w:pPr>
      <w:r w:rsidRPr="00286F55">
        <w:rPr>
          <w:szCs w:val="22"/>
          <w:u w:val="single"/>
          <w:lang w:val="pt-PT"/>
        </w:rPr>
        <w:t>Resumo do perfil de segurança</w:t>
      </w:r>
    </w:p>
    <w:p w:rsidR="001B0105" w:rsidRPr="00286F55" w:rsidRDefault="001B0105" w:rsidP="001B0105">
      <w:pPr>
        <w:suppressAutoHyphens/>
        <w:ind w:left="567" w:hanging="567"/>
        <w:rPr>
          <w:i/>
          <w:szCs w:val="22"/>
          <w:lang w:val="pt-PT"/>
        </w:rPr>
      </w:pPr>
    </w:p>
    <w:p w:rsidR="001B0105" w:rsidRPr="00286F55" w:rsidRDefault="001B0105" w:rsidP="001B0105">
      <w:pPr>
        <w:suppressAutoHyphens/>
        <w:rPr>
          <w:szCs w:val="22"/>
          <w:lang w:val="pt-PT"/>
        </w:rPr>
      </w:pPr>
      <w:r w:rsidRPr="00286F55">
        <w:rPr>
          <w:szCs w:val="22"/>
          <w:lang w:val="pt-PT"/>
        </w:rPr>
        <w:t xml:space="preserve">O efeito indesejável mais frequentemente notificado </w:t>
      </w:r>
      <w:r w:rsidR="00D3776C" w:rsidRPr="00286F55">
        <w:rPr>
          <w:szCs w:val="22"/>
          <w:lang w:val="pt-PT"/>
        </w:rPr>
        <w:t>é</w:t>
      </w:r>
      <w:r w:rsidRPr="00286F55">
        <w:rPr>
          <w:szCs w:val="22"/>
          <w:lang w:val="pt-PT"/>
        </w:rPr>
        <w:t xml:space="preserve"> tonturas. Raramente pode ocorrer angioedema grave (≥1/10.000 a &lt;1/1.000).</w:t>
      </w:r>
    </w:p>
    <w:p w:rsidR="001B0105" w:rsidRPr="00286F55" w:rsidRDefault="001B0105" w:rsidP="001B0105">
      <w:pPr>
        <w:tabs>
          <w:tab w:val="left" w:pos="566"/>
        </w:tabs>
        <w:spacing w:line="240" w:lineRule="atLeast"/>
        <w:rPr>
          <w:szCs w:val="22"/>
          <w:u w:val="single"/>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incidência global de reações adversas notificadas com MicardisPlus foi comparável à descrita com telmisartan em monoterapia em estudos clínicos aleatórios controlados envolvendo 1471 doentes, randomizados para receber telmisartan e hidroclorotiazida (835) ou telmisartan em monoterapia (636). A incidência de reações adversas relacionados com a dose não foi estabelecida e não se demonstrou qualquer correlação entre estes e o sexo, a idade ou a raça dos doentes.</w:t>
      </w:r>
    </w:p>
    <w:p w:rsidR="001B0105" w:rsidRPr="00286F55" w:rsidRDefault="001B0105" w:rsidP="001B0105">
      <w:pPr>
        <w:tabs>
          <w:tab w:val="left" w:pos="566"/>
        </w:tabs>
        <w:spacing w:line="240" w:lineRule="atLeast"/>
        <w:rPr>
          <w:szCs w:val="22"/>
          <w:lang w:val="pt-PT"/>
        </w:rPr>
      </w:pPr>
    </w:p>
    <w:p w:rsidR="001B0105" w:rsidRPr="00286F55" w:rsidRDefault="00ED6096" w:rsidP="00A809E2">
      <w:pPr>
        <w:keepNext/>
        <w:tabs>
          <w:tab w:val="left" w:pos="567"/>
        </w:tabs>
        <w:rPr>
          <w:szCs w:val="22"/>
          <w:u w:val="single"/>
          <w:lang w:val="pt-PT"/>
        </w:rPr>
      </w:pPr>
      <w:r w:rsidRPr="00286F55">
        <w:rPr>
          <w:szCs w:val="22"/>
          <w:u w:val="single"/>
          <w:lang w:val="pt-PT"/>
        </w:rPr>
        <w:t xml:space="preserve">Lista </w:t>
      </w:r>
      <w:r w:rsidR="001B0105" w:rsidRPr="00286F55">
        <w:rPr>
          <w:szCs w:val="22"/>
          <w:u w:val="single"/>
          <w:lang w:val="pt-PT"/>
        </w:rPr>
        <w:t>em forma tabelar das reações adversas</w:t>
      </w:r>
    </w:p>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As reações adversas notificadas em todos os ensaios clínicos e que ocorrem mais frequentemente (p </w:t>
      </w:r>
      <w:r w:rsidRPr="00286F55">
        <w:rPr>
          <w:szCs w:val="22"/>
          <w:u w:val="single"/>
          <w:lang w:val="pt-PT"/>
        </w:rPr>
        <w:t>&lt;</w:t>
      </w:r>
      <w:r w:rsidR="005E61B4" w:rsidRPr="00286F55">
        <w:rPr>
          <w:szCs w:val="22"/>
          <w:lang w:val="pt-PT"/>
        </w:rPr>
        <w:t xml:space="preserve"> 0,</w:t>
      </w:r>
      <w:r w:rsidRPr="00286F55">
        <w:rPr>
          <w:szCs w:val="22"/>
          <w:lang w:val="pt-PT"/>
        </w:rPr>
        <w:t>05) em doentes tratados com telmisartan mais hidroclorotiazida do que com placebo encontram-se descritas na tabela seguinte de acordo com as classes de sistemas de órgãos. As reações adversas esperadas com cada um dos componentes administrado individualmente mas que não foram observadas em ensaios clínicos podem ocorrer durante o tratamento com MicardisPlus.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As reações adversas foram organizadas em classes de frequência utilizando a seguinte convenção: muito frequentes (≥ 1/10); frequentes (≥ 1/100 a &lt; 1/10); pouco frequentes (≥ 1/1 000 a &lt;1/100); raros (≥ 1/10 000 a &lt; 1/1 000); muito raros (&lt; 1/10 000), desconhecido (não pode ser calculado a partir dos dados disponíveis).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A809E2">
      <w:pPr>
        <w:pStyle w:val="Header"/>
        <w:keepNext/>
        <w:tabs>
          <w:tab w:val="left" w:pos="566"/>
          <w:tab w:val="center" w:pos="10224"/>
          <w:tab w:val="left" w:pos="10800"/>
          <w:tab w:val="left" w:pos="11088"/>
        </w:tabs>
        <w:spacing w:line="240" w:lineRule="atLeast"/>
        <w:rPr>
          <w:szCs w:val="22"/>
          <w:lang w:val="pt-PT"/>
        </w:rPr>
      </w:pPr>
      <w:r w:rsidRPr="00286F55">
        <w:rPr>
          <w:szCs w:val="22"/>
          <w:lang w:val="pt-PT"/>
        </w:rPr>
        <w:t>As reações adversas são apresentadas por ordem decrescente de gravidade dentro de cada classe de frequência.</w:t>
      </w:r>
    </w:p>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Infeções e infestações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Bronquite, faringite, sinusite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rsidTr="001B010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do sistema imunitário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Exacerbação ou ativação de lúpus eritematoso sistémico</w:t>
            </w:r>
            <w:r w:rsidRPr="00286F55">
              <w:rPr>
                <w:szCs w:val="22"/>
                <w:vertAlign w:val="superscript"/>
                <w:lang w:val="pt-PT"/>
              </w:rPr>
              <w:t>1</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metabolismo e da nutrição</w:t>
            </w:r>
          </w:p>
          <w:p w:rsidR="001B0105" w:rsidRPr="00286F55" w:rsidRDefault="001B0105" w:rsidP="001B0105">
            <w:pPr>
              <w:pStyle w:val="Header"/>
              <w:tabs>
                <w:tab w:val="clear" w:pos="4153"/>
                <w:tab w:val="clear" w:pos="8306"/>
                <w:tab w:val="left" w:pos="480"/>
                <w:tab w:val="center" w:pos="10224"/>
                <w:tab w:val="left" w:pos="10800"/>
                <w:tab w:val="left" w:pos="11088"/>
              </w:tabs>
              <w:spacing w:line="240" w:lineRule="atLeast"/>
              <w:ind w:left="600" w:hanging="12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Hipocaliemia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Hiperuricemia, hiponatremia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Perturbações do foro psiquiátrico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Ansiedade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Depressão</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sistema nervoso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Tonturas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Síncope, parestesia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Insónia, perturbação do sono</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oculares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Alteração da visão, visão turva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do ouvido e do labirinto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Vertigens</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Cardiopatias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Taquicardia, arritmias</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Vasculopatias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Hipotensão, hipotensão ortostática</w:t>
            </w:r>
          </w:p>
        </w:tc>
      </w:tr>
    </w:tbl>
    <w:p w:rsidR="001B0105" w:rsidRPr="00286F55" w:rsidRDefault="001B0105">
      <w:pPr>
        <w:rPr>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respiratórias, torácicas e do mediastino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Dispneia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Dificuldade respiratória (incluindo pneumonite e edema pulmonar)</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rPr>
          <w:trHeight w:val="354"/>
        </w:trPr>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gastrointestinais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Diarreia, xerostomia, flatulência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Dor abdominal, obstipação, dispepsia, vómito, gastrite</w:t>
            </w:r>
          </w:p>
        </w:tc>
      </w:tr>
      <w:tr w:rsidR="001B0105" w:rsidRPr="00286F55">
        <w:tblPrEx>
          <w:tblCellMar>
            <w:top w:w="0" w:type="dxa"/>
            <w:bottom w:w="0" w:type="dxa"/>
          </w:tblCellMar>
        </w:tblPrEx>
        <w:tc>
          <w:tcPr>
            <w:tcW w:w="4158" w:type="dxa"/>
          </w:tcPr>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hepatobiliares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Alteração da função hepática/perturbação hepática</w:t>
            </w:r>
            <w:r w:rsidRPr="00286F55">
              <w:rPr>
                <w:szCs w:val="22"/>
                <w:vertAlign w:val="superscript"/>
                <w:lang w:val="pt-PT"/>
              </w:rPr>
              <w:t>2</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dos tecidos cutâneos e subcutâneos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Raros: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Angioedema (também com resultado fatal), eritema, prurido, erupção cutânea, hiperidrose, urticária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Afeções musculosqueléticas, dos tecidos conjuntivos e do osso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Raros: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 Dor nas costas, espasmos musculares, mialgia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Artralgia, cãibras musculares, dor nos membros</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dos órgãos genitais e da mama</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Disfunção eréctil</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Perturbações gerais e alterações no local de administração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Dor no peito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 gripal, dor</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Exames complementares de diagnóstico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Aumento do ácido úrico sérico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Aumento da creatinina sérica, aumento da creatinina fosfoquinase sérica, aumento das enzimas </w:t>
            </w:r>
            <w:r w:rsidR="005E61B4" w:rsidRPr="00286F55">
              <w:rPr>
                <w:szCs w:val="22"/>
                <w:lang w:val="pt-PT"/>
              </w:rPr>
              <w:t>hepáticas</w:t>
            </w:r>
            <w:r w:rsidRPr="00286F55">
              <w:rPr>
                <w:szCs w:val="22"/>
                <w:lang w:val="pt-PT"/>
              </w:rPr>
              <w:t xml:space="preserve">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bl>
    <w:p w:rsidR="001B0105" w:rsidRPr="00286F55" w:rsidRDefault="001B0105" w:rsidP="001B0105">
      <w:pPr>
        <w:suppressAutoHyphens/>
        <w:rPr>
          <w:szCs w:val="22"/>
          <w:lang w:val="pt-PT"/>
        </w:rPr>
      </w:pPr>
      <w:r w:rsidRPr="00286F55">
        <w:rPr>
          <w:szCs w:val="22"/>
          <w:lang w:val="pt-PT"/>
        </w:rPr>
        <w:t>1: Com base na experiência pós-comercialização</w:t>
      </w:r>
    </w:p>
    <w:p w:rsidR="001B0105" w:rsidRPr="00286F55" w:rsidRDefault="001B0105" w:rsidP="001B0105">
      <w:pPr>
        <w:suppressAutoHyphens/>
        <w:rPr>
          <w:szCs w:val="22"/>
          <w:lang w:val="pt-PT"/>
        </w:rPr>
      </w:pPr>
      <w:r w:rsidRPr="00286F55">
        <w:rPr>
          <w:szCs w:val="22"/>
          <w:lang w:val="pt-PT"/>
        </w:rPr>
        <w:t>2: Para descrições adicionais, ve</w:t>
      </w:r>
      <w:r w:rsidR="005E61B4" w:rsidRPr="00286F55">
        <w:rPr>
          <w:szCs w:val="22"/>
          <w:lang w:val="pt-PT"/>
        </w:rPr>
        <w:t>r sub</w:t>
      </w:r>
      <w:r w:rsidRPr="00286F55">
        <w:rPr>
          <w:szCs w:val="22"/>
          <w:lang w:val="pt-PT"/>
        </w:rPr>
        <w:t xml:space="preserve">secção </w:t>
      </w:r>
      <w:r w:rsidR="000559C7" w:rsidRPr="00286F55">
        <w:rPr>
          <w:szCs w:val="22"/>
          <w:lang w:val="pt-PT"/>
        </w:rPr>
        <w:t>“</w:t>
      </w:r>
      <w:r w:rsidRPr="00286F55">
        <w:rPr>
          <w:szCs w:val="22"/>
          <w:lang w:val="pt-PT"/>
        </w:rPr>
        <w:t>Descrição das reações adversas selecionadas”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065647">
      <w:pPr>
        <w:pStyle w:val="Header"/>
        <w:keepNext/>
        <w:tabs>
          <w:tab w:val="clear" w:pos="4153"/>
          <w:tab w:val="clear" w:pos="8306"/>
          <w:tab w:val="left" w:pos="566"/>
          <w:tab w:val="center" w:pos="10224"/>
          <w:tab w:val="left" w:pos="10800"/>
          <w:tab w:val="left" w:pos="11088"/>
        </w:tabs>
        <w:spacing w:line="240" w:lineRule="atLeast"/>
        <w:jc w:val="both"/>
        <w:rPr>
          <w:i/>
          <w:szCs w:val="22"/>
          <w:lang w:val="pt-PT"/>
        </w:rPr>
      </w:pPr>
      <w:r w:rsidRPr="00286F55">
        <w:rPr>
          <w:i/>
          <w:szCs w:val="22"/>
          <w:lang w:val="pt-PT"/>
        </w:rPr>
        <w:t>Informação adicional sobre os constituintes individuais</w:t>
      </w:r>
    </w:p>
    <w:p w:rsidR="001B0105" w:rsidRPr="00286F55" w:rsidRDefault="001B0105" w:rsidP="00065647">
      <w:pPr>
        <w:pStyle w:val="Header"/>
        <w:keepNext/>
        <w:tabs>
          <w:tab w:val="clear" w:pos="4153"/>
          <w:tab w:val="clear" w:pos="8306"/>
          <w:tab w:val="left" w:pos="566"/>
          <w:tab w:val="center" w:pos="10224"/>
          <w:tab w:val="left" w:pos="10800"/>
          <w:tab w:val="left" w:pos="11088"/>
        </w:tabs>
        <w:spacing w:line="240" w:lineRule="atLeast"/>
        <w:jc w:val="both"/>
        <w:rPr>
          <w:i/>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As reações adversas previamente notificadas com cada um dos componentes individuais poderão ser potenciais reações adversas de MicardisPlus, mesmo não tendo sido observados em estudos clínicos.</w:t>
      </w:r>
    </w:p>
    <w:p w:rsidR="00E12870" w:rsidRPr="00286F55" w:rsidRDefault="00E12870" w:rsidP="001B0105">
      <w:pPr>
        <w:pStyle w:val="Header"/>
        <w:tabs>
          <w:tab w:val="clear" w:pos="4153"/>
          <w:tab w:val="clear" w:pos="8306"/>
          <w:tab w:val="left" w:pos="566"/>
          <w:tab w:val="center" w:pos="10224"/>
          <w:tab w:val="left" w:pos="10800"/>
          <w:tab w:val="left" w:pos="11088"/>
        </w:tabs>
        <w:spacing w:line="240" w:lineRule="atLeast"/>
        <w:rPr>
          <w:szCs w:val="22"/>
          <w:u w:val="single"/>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u w:val="single"/>
          <w:lang w:val="pt-PT"/>
        </w:rPr>
      </w:pPr>
      <w:r w:rsidRPr="00286F55">
        <w:rPr>
          <w:szCs w:val="22"/>
          <w:u w:val="single"/>
          <w:lang w:val="pt-PT"/>
        </w:rPr>
        <w:t>Telmisartan:</w:t>
      </w:r>
    </w:p>
    <w:p w:rsidR="001B0105" w:rsidRPr="00286F55" w:rsidRDefault="001B0105" w:rsidP="001B0105">
      <w:pPr>
        <w:tabs>
          <w:tab w:val="left" w:pos="566"/>
        </w:tabs>
        <w:spacing w:line="240" w:lineRule="atLeast"/>
        <w:rPr>
          <w:szCs w:val="22"/>
          <w:lang w:val="pt-PT"/>
        </w:rPr>
      </w:pPr>
      <w:r w:rsidRPr="00286F55">
        <w:rPr>
          <w:szCs w:val="22"/>
          <w:lang w:val="pt-PT"/>
        </w:rPr>
        <w:t>As reações adversas ocorreram com frequência similar em doentes tratados com telmisartan e com placebo.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7"/>
        </w:tabs>
        <w:rPr>
          <w:szCs w:val="22"/>
          <w:lang w:val="pt-PT"/>
        </w:rPr>
      </w:pPr>
      <w:r w:rsidRPr="00286F55">
        <w:rPr>
          <w:szCs w:val="22"/>
          <w:lang w:val="pt-PT"/>
        </w:rPr>
        <w:t>A incidência global de reações adversas notificadas com telmisartan (41,4%) foi geralmente comparável ao placebo (43,9%) em ensaios controlados com placebo. As seguintes reações adversas listadas abaixo, foram recolhidas através de ensaios clínicos em doentes tratados com telmisartan para a hipertensão ou doentes com 50 anos ou mais com elevado risco de acontecimentos cardiovasculares.</w:t>
      </w:r>
    </w:p>
    <w:p w:rsidR="001B0105" w:rsidRPr="00286F55" w:rsidRDefault="001B0105" w:rsidP="001B0105">
      <w:pPr>
        <w:tabs>
          <w:tab w:val="left" w:pos="566"/>
        </w:tabs>
        <w:spacing w:line="240" w:lineRule="atLeast"/>
        <w:rPr>
          <w:szCs w:val="22"/>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Infeções e infestações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Infeção do trato respiratório superior, infeção do trato urinário incluindo cistite</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Sepsis incluindo resultado fatal</w:t>
            </w:r>
            <w:r w:rsidRPr="00286F55">
              <w:rPr>
                <w:szCs w:val="22"/>
                <w:vertAlign w:val="superscript"/>
                <w:lang w:val="pt-PT"/>
              </w:rPr>
              <w:t>3</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sangue e do sistema linfático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577B43">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Anemia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Eosinofilia, trombocitopenia</w:t>
            </w:r>
          </w:p>
        </w:tc>
      </w:tr>
    </w:tbl>
    <w:p w:rsidR="00577B43" w:rsidRPr="00286F55" w:rsidRDefault="00577B43">
      <w:pPr>
        <w:rPr>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do sistema imunitário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Hipersensibilidade, reações anafiláticas</w:t>
            </w:r>
          </w:p>
        </w:tc>
      </w:tr>
      <w:tr w:rsidR="001B0105" w:rsidRPr="00286F55">
        <w:tblPrEx>
          <w:tblCellMar>
            <w:top w:w="0" w:type="dxa"/>
            <w:bottom w:w="0" w:type="dxa"/>
          </w:tblCellMar>
        </w:tblPrEx>
        <w:tc>
          <w:tcPr>
            <w:tcW w:w="4158" w:type="dxa"/>
          </w:tcPr>
          <w:p w:rsidR="001B0105" w:rsidRPr="00286F55" w:rsidRDefault="001B0105" w:rsidP="00A809E2">
            <w:pPr>
              <w:pStyle w:val="Header"/>
              <w:keepNext/>
              <w:tabs>
                <w:tab w:val="left" w:pos="566"/>
                <w:tab w:val="center" w:pos="10224"/>
                <w:tab w:val="left" w:pos="10800"/>
                <w:tab w:val="left" w:pos="11088"/>
              </w:tabs>
              <w:spacing w:line="240" w:lineRule="atLeast"/>
              <w:rPr>
                <w:szCs w:val="22"/>
                <w:lang w:val="pt-PT"/>
              </w:rPr>
            </w:pPr>
            <w:r w:rsidRPr="00286F55">
              <w:rPr>
                <w:szCs w:val="22"/>
                <w:lang w:val="pt-PT"/>
              </w:rPr>
              <w:t>Doenças do metabolismo e da nutrição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Hipercaliemia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Hipoglicemia (em doentes diabéticos)</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Cardiopatias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Bradicardia</w:t>
            </w:r>
          </w:p>
        </w:tc>
      </w:tr>
      <w:tr w:rsidR="001B0105" w:rsidRPr="00286F55" w:rsidTr="001B010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do sistema nervoso</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Sonolência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lang w:val="pt-PT"/>
              </w:rPr>
            </w:pPr>
            <w:r w:rsidRPr="00286F55">
              <w:rPr>
                <w:lang w:val="pt-PT"/>
              </w:rPr>
              <w:t>Doenças respiratórias, torácicas e do mediastino</w:t>
            </w:r>
          </w:p>
          <w:p w:rsidR="001B0105" w:rsidRPr="00286F55" w:rsidRDefault="001B0105" w:rsidP="001B0105">
            <w:pPr>
              <w:pStyle w:val="Header"/>
              <w:tabs>
                <w:tab w:val="left" w:pos="566"/>
                <w:tab w:val="center" w:pos="10224"/>
                <w:tab w:val="left" w:pos="10800"/>
                <w:tab w:val="left" w:pos="11088"/>
              </w:tabs>
              <w:spacing w:line="240" w:lineRule="atLeast"/>
              <w:ind w:left="426"/>
              <w:rPr>
                <w:lang w:val="pt-PT"/>
              </w:rPr>
            </w:pPr>
            <w:r w:rsidRPr="00286F55">
              <w:rPr>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26"/>
              <w:rPr>
                <w:lang w:val="pt-PT"/>
              </w:rPr>
            </w:pPr>
            <w:r w:rsidRPr="00286F55">
              <w:rPr>
                <w:lang w:val="pt-PT"/>
              </w:rPr>
              <w:t>Muito raros: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left" w:pos="566"/>
                <w:tab w:val="center" w:pos="10224"/>
                <w:tab w:val="left" w:pos="10800"/>
                <w:tab w:val="left" w:pos="11088"/>
              </w:tabs>
              <w:spacing w:line="240" w:lineRule="atLeast"/>
              <w:rPr>
                <w:lang w:val="pt-PT"/>
              </w:rPr>
            </w:pPr>
            <w:r w:rsidRPr="00286F55">
              <w:rPr>
                <w:lang w:val="pt-PT"/>
              </w:rPr>
              <w:t>Tosse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lang w:val="pt-PT"/>
              </w:rPr>
              <w:t>Doença pulmonar intersticial</w:t>
            </w:r>
            <w:r w:rsidRPr="00286F55">
              <w:rPr>
                <w:vertAlign w:val="superscript"/>
                <w:lang w:val="pt-PT"/>
              </w:rPr>
              <w:t>3</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gastrointestinais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Desconforto gástrico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dos tecidos cutâneos e subcutâneos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Eczema, erupção causada pelo fármaco, erupção cutânea tóxica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Afeções musculosqueléticas, dos tecidos conjuntivos e do osso: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Artroses, dor nos tendões</w:t>
            </w:r>
          </w:p>
        </w:tc>
      </w:tr>
    </w:tbl>
    <w:p w:rsidR="00AF6324" w:rsidRPr="00286F55" w:rsidRDefault="00AF6324">
      <w:pPr>
        <w:rPr>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renais e urinárias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Compromisso renal (incluindo insuficiência renal aguda)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Perturbações gerais e alterações no local de administração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Astenia </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Exames complementares de diagnóstico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Diminuição da hemoglobina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bl>
    <w:p w:rsidR="001B0105" w:rsidRPr="00286F55" w:rsidRDefault="001B0105" w:rsidP="001B0105">
      <w:pPr>
        <w:suppressAutoHyphens/>
        <w:rPr>
          <w:szCs w:val="22"/>
          <w:lang w:val="pt-PT"/>
        </w:rPr>
      </w:pPr>
      <w:r w:rsidRPr="00286F55">
        <w:rPr>
          <w:szCs w:val="22"/>
          <w:lang w:val="pt-PT"/>
        </w:rPr>
        <w:t xml:space="preserve">3: Para descrições adicionais, ver </w:t>
      </w:r>
      <w:r w:rsidR="005E61B4" w:rsidRPr="00286F55">
        <w:rPr>
          <w:szCs w:val="22"/>
          <w:lang w:val="pt-PT"/>
        </w:rPr>
        <w:t>subsecção</w:t>
      </w:r>
      <w:r w:rsidRPr="00286F55">
        <w:rPr>
          <w:szCs w:val="22"/>
          <w:lang w:val="pt-PT"/>
        </w:rPr>
        <w:t xml:space="preserve"> </w:t>
      </w:r>
      <w:r w:rsidR="000559C7" w:rsidRPr="00286F55">
        <w:rPr>
          <w:szCs w:val="22"/>
          <w:lang w:val="pt-PT"/>
        </w:rPr>
        <w:t>“</w:t>
      </w:r>
      <w:r w:rsidRPr="00286F55">
        <w:rPr>
          <w:szCs w:val="22"/>
          <w:lang w:val="pt-PT"/>
        </w:rPr>
        <w:t>Descrição das reações adversas selecionadas</w:t>
      </w:r>
      <w:r w:rsidRPr="00286F55">
        <w:rPr>
          <w:i/>
          <w:szCs w:val="22"/>
          <w:lang w:val="pt-PT"/>
        </w:rPr>
        <w:t>”</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u w:val="single"/>
          <w:lang w:val="pt-PT"/>
        </w:rPr>
      </w:pPr>
      <w:r w:rsidRPr="00286F55">
        <w:rPr>
          <w:color w:val="auto"/>
          <w:szCs w:val="22"/>
          <w:u w:val="single"/>
          <w:lang w:val="pt-PT"/>
        </w:rPr>
        <w:t>Hidroclorotiazida:</w:t>
      </w:r>
    </w:p>
    <w:p w:rsidR="001B0105" w:rsidRPr="00286F55" w:rsidRDefault="001B0105" w:rsidP="001B0105">
      <w:pPr>
        <w:tabs>
          <w:tab w:val="left" w:pos="566"/>
          <w:tab w:val="center" w:pos="10224"/>
          <w:tab w:val="left" w:pos="10800"/>
          <w:tab w:val="left" w:pos="11088"/>
        </w:tabs>
        <w:spacing w:line="240" w:lineRule="atLeast"/>
        <w:rPr>
          <w:szCs w:val="22"/>
          <w:lang w:val="pt-PT"/>
        </w:rPr>
      </w:pPr>
      <w:r w:rsidRPr="00286F55">
        <w:rPr>
          <w:szCs w:val="22"/>
          <w:lang w:val="pt-PT"/>
        </w:rPr>
        <w:t xml:space="preserve">A hidroclorotiazida pode causar ou exacerbar hipovolemia, o que pode conduzir a </w:t>
      </w:r>
      <w:r w:rsidR="005E61B4" w:rsidRPr="00286F55">
        <w:rPr>
          <w:szCs w:val="22"/>
          <w:lang w:val="pt-PT"/>
        </w:rPr>
        <w:t>desequilíbrio</w:t>
      </w:r>
      <w:r w:rsidRPr="00286F55">
        <w:rPr>
          <w:szCs w:val="22"/>
          <w:lang w:val="pt-PT"/>
        </w:rPr>
        <w:t xml:space="preserve"> eletrolítico (ver secção 4.4).</w:t>
      </w:r>
    </w:p>
    <w:p w:rsidR="001B0105" w:rsidRPr="00286F55" w:rsidRDefault="001B0105" w:rsidP="001B0105">
      <w:pPr>
        <w:tabs>
          <w:tab w:val="left" w:pos="566"/>
          <w:tab w:val="center" w:pos="10224"/>
          <w:tab w:val="left" w:pos="10800"/>
          <w:tab w:val="left" w:pos="11088"/>
        </w:tabs>
        <w:spacing w:line="240" w:lineRule="atLeast"/>
        <w:rPr>
          <w:szCs w:val="22"/>
          <w:lang w:val="pt-PT"/>
        </w:rPr>
      </w:pPr>
    </w:p>
    <w:p w:rsidR="001B0105" w:rsidRPr="00286F55" w:rsidRDefault="001B0105" w:rsidP="00E146D1">
      <w:pPr>
        <w:keepNext/>
        <w:tabs>
          <w:tab w:val="left" w:pos="566"/>
          <w:tab w:val="center" w:pos="10224"/>
          <w:tab w:val="left" w:pos="10800"/>
          <w:tab w:val="left" w:pos="11088"/>
        </w:tabs>
        <w:spacing w:line="240" w:lineRule="atLeast"/>
        <w:rPr>
          <w:szCs w:val="22"/>
          <w:lang w:val="pt-PT"/>
        </w:rPr>
      </w:pPr>
      <w:r w:rsidRPr="00286F55">
        <w:rPr>
          <w:szCs w:val="22"/>
          <w:lang w:val="pt-PT"/>
        </w:rPr>
        <w:t>As reações adversas de frequência desconhecida notificadas com o uso de hidroclorotiazida em monoterapia incluem:</w:t>
      </w:r>
    </w:p>
    <w:p w:rsidR="001B0105" w:rsidRPr="00286F55" w:rsidRDefault="001B0105" w:rsidP="00E146D1">
      <w:pPr>
        <w:keepNext/>
        <w:tabs>
          <w:tab w:val="left" w:pos="566"/>
          <w:tab w:val="center" w:pos="10224"/>
          <w:tab w:val="left" w:pos="10800"/>
          <w:tab w:val="left" w:pos="11088"/>
        </w:tabs>
        <w:spacing w:line="240" w:lineRule="atLeast"/>
        <w:rPr>
          <w:szCs w:val="22"/>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Infeções e infestações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Sialoadenite</w:t>
            </w:r>
          </w:p>
        </w:tc>
      </w:tr>
    </w:tbl>
    <w:p w:rsidR="001B0105" w:rsidRPr="00286F55" w:rsidRDefault="001B0105">
      <w:pPr>
        <w:rPr>
          <w:lang w:val="pt-PT"/>
        </w:rPr>
      </w:pPr>
    </w:p>
    <w:tbl>
      <w:tblPr>
        <w:tblW w:w="0" w:type="auto"/>
        <w:tblLayout w:type="fixed"/>
        <w:tblLook w:val="0000" w:firstRow="0" w:lastRow="0" w:firstColumn="0" w:lastColumn="0" w:noHBand="0" w:noVBand="0"/>
      </w:tblPr>
      <w:tblGrid>
        <w:gridCol w:w="4158"/>
        <w:gridCol w:w="5128"/>
      </w:tblGrid>
      <w:tr w:rsidR="00470492" w:rsidRPr="00286F55" w:rsidTr="00470492">
        <w:tblPrEx>
          <w:tblCellMar>
            <w:top w:w="0" w:type="dxa"/>
            <w:bottom w:w="0" w:type="dxa"/>
          </w:tblCellMar>
        </w:tblPrEx>
        <w:trPr>
          <w:trHeight w:val="449"/>
        </w:trPr>
        <w:tc>
          <w:tcPr>
            <w:tcW w:w="9286" w:type="dxa"/>
            <w:gridSpan w:val="2"/>
          </w:tcPr>
          <w:p w:rsidR="00470492" w:rsidRPr="00286F55" w:rsidRDefault="00470492" w:rsidP="00470492">
            <w:pPr>
              <w:pStyle w:val="Header"/>
              <w:tabs>
                <w:tab w:val="left" w:pos="566"/>
                <w:tab w:val="center" w:pos="10224"/>
                <w:tab w:val="left" w:pos="10800"/>
                <w:tab w:val="left" w:pos="11088"/>
              </w:tabs>
              <w:spacing w:line="240" w:lineRule="atLeast"/>
              <w:rPr>
                <w:szCs w:val="22"/>
                <w:lang w:val="pt-PT"/>
              </w:rPr>
            </w:pPr>
            <w:r w:rsidRPr="00470492">
              <w:rPr>
                <w:szCs w:val="22"/>
                <w:lang w:val="pt-PT"/>
              </w:rPr>
              <w:t>Neoplasias benignas, malignas e não especificada</w:t>
            </w:r>
            <w:r>
              <w:rPr>
                <w:szCs w:val="22"/>
                <w:lang w:val="pt-PT"/>
              </w:rPr>
              <w:t>s (incluindo quistos e pólipos)</w:t>
            </w:r>
          </w:p>
        </w:tc>
      </w:tr>
      <w:tr w:rsidR="00470492" w:rsidRPr="00286F55" w:rsidTr="00470492">
        <w:tblPrEx>
          <w:tblCellMar>
            <w:top w:w="0" w:type="dxa"/>
            <w:bottom w:w="0" w:type="dxa"/>
          </w:tblCellMar>
        </w:tblPrEx>
        <w:trPr>
          <w:trHeight w:val="460"/>
        </w:trPr>
        <w:tc>
          <w:tcPr>
            <w:tcW w:w="4158" w:type="dxa"/>
          </w:tcPr>
          <w:p w:rsidR="00470492" w:rsidRPr="00286F55" w:rsidRDefault="00470492" w:rsidP="00627275">
            <w:pPr>
              <w:pStyle w:val="Header"/>
              <w:tabs>
                <w:tab w:val="clear" w:pos="4153"/>
                <w:tab w:val="clear" w:pos="8306"/>
                <w:tab w:val="left" w:pos="566"/>
                <w:tab w:val="center" w:pos="10224"/>
                <w:tab w:val="left" w:pos="10800"/>
                <w:tab w:val="left" w:pos="11088"/>
              </w:tabs>
              <w:spacing w:line="240" w:lineRule="atLeast"/>
              <w:ind w:left="480"/>
              <w:rPr>
                <w:szCs w:val="22"/>
                <w:lang w:val="pt-PT"/>
              </w:rPr>
            </w:pPr>
            <w:r>
              <w:rPr>
                <w:szCs w:val="22"/>
                <w:lang w:val="pt-PT"/>
              </w:rPr>
              <w:tab/>
            </w:r>
            <w:r w:rsidRPr="00286F55">
              <w:rPr>
                <w:szCs w:val="22"/>
                <w:lang w:val="pt-PT"/>
              </w:rPr>
              <w:t>Desconhecido:</w:t>
            </w:r>
          </w:p>
          <w:p w:rsidR="00470492" w:rsidRPr="00470492" w:rsidRDefault="00470492"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470492" w:rsidRPr="006427CC" w:rsidRDefault="00470492" w:rsidP="001B0105">
            <w:pPr>
              <w:pStyle w:val="Header"/>
              <w:tabs>
                <w:tab w:val="left" w:pos="566"/>
                <w:tab w:val="center" w:pos="10224"/>
                <w:tab w:val="left" w:pos="10800"/>
                <w:tab w:val="left" w:pos="11088"/>
              </w:tabs>
              <w:spacing w:line="240" w:lineRule="atLeast"/>
              <w:rPr>
                <w:sz w:val="18"/>
                <w:szCs w:val="18"/>
                <w:u w:val="single"/>
                <w:lang w:val="pt-PT"/>
              </w:rPr>
            </w:pPr>
            <w:r w:rsidRPr="00470492">
              <w:rPr>
                <w:szCs w:val="22"/>
                <w:lang w:val="pt-PT"/>
              </w:rPr>
              <w:t>Cancro da pele não</w:t>
            </w:r>
            <w:r>
              <w:rPr>
                <w:szCs w:val="22"/>
                <w:lang w:val="pt-PT"/>
              </w:rPr>
              <w:noBreakHyphen/>
            </w:r>
            <w:r w:rsidRPr="00470492">
              <w:rPr>
                <w:szCs w:val="22"/>
                <w:lang w:val="pt-PT"/>
              </w:rPr>
              <w:t>melanoma (carcinoma basocelular e carcinoma espinocelular)</w:t>
            </w:r>
          </w:p>
        </w:tc>
      </w:tr>
      <w:tr w:rsidR="00470492" w:rsidRPr="00286F55" w:rsidTr="00470492">
        <w:tblPrEx>
          <w:tblCellMar>
            <w:top w:w="0" w:type="dxa"/>
            <w:bottom w:w="0" w:type="dxa"/>
          </w:tblCellMar>
        </w:tblPrEx>
        <w:trPr>
          <w:trHeight w:val="1348"/>
        </w:trPr>
        <w:tc>
          <w:tcPr>
            <w:tcW w:w="4158" w:type="dxa"/>
          </w:tcPr>
          <w:p w:rsidR="00470492" w:rsidRPr="00286F55" w:rsidRDefault="00470492"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sangue e sistema linfático</w:t>
            </w:r>
          </w:p>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470492" w:rsidRDefault="00470492"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Trombocitopenia (por vezes com púrpura)</w:t>
            </w:r>
          </w:p>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Anemia aplástica, anemia hemolítica, insuficiência da medula óssea, leucopenia, neutropenia, agranulocitose</w:t>
            </w:r>
          </w:p>
          <w:p w:rsidR="00470492" w:rsidRPr="00470492" w:rsidRDefault="00470492" w:rsidP="001B0105">
            <w:pPr>
              <w:pStyle w:val="Header"/>
              <w:tabs>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sistema imunitário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C90357" w:rsidRPr="00286F55" w:rsidRDefault="00C90357"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Reações anafiláticas, hipersensibilidade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bl>
    <w:p w:rsidR="00F23ECA" w:rsidRPr="00286F55" w:rsidRDefault="00F23ECA">
      <w:pPr>
        <w:rPr>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endócrinas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Controlo inadequado da diabetes mellitus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Doenças do metabolismo e da nutrição  </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Frequentes:</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Muito 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B1645D" w:rsidRPr="00286F55" w:rsidRDefault="00792221"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w:t>
            </w:r>
            <w:r w:rsidR="00B1645D" w:rsidRPr="00286F55">
              <w:rPr>
                <w:szCs w:val="22"/>
                <w:lang w:val="pt-PT"/>
              </w:rPr>
              <w:t>ipomagnesemia</w:t>
            </w:r>
          </w:p>
          <w:p w:rsidR="00B1645D" w:rsidRPr="00286F55" w:rsidRDefault="00792221"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w:t>
            </w:r>
            <w:r w:rsidR="00B1645D" w:rsidRPr="00286F55">
              <w:rPr>
                <w:szCs w:val="22"/>
                <w:lang w:val="pt-PT"/>
              </w:rPr>
              <w:t>ipercalcemia</w:t>
            </w:r>
          </w:p>
          <w:p w:rsidR="00B1645D" w:rsidRPr="00286F55" w:rsidRDefault="00792221"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w:t>
            </w:r>
            <w:r w:rsidR="00B1645D" w:rsidRPr="00286F55">
              <w:rPr>
                <w:szCs w:val="22"/>
                <w:lang w:val="pt-PT"/>
              </w:rPr>
              <w:t>lcalose hipocloremica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Anorexia, diminuição do apetite, desequilíbrio eletrólito, hipercolesterolemia, hiperglicemia, hipovolemia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Perturbações do foro psiquiátrico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Agitação psicomotora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sistema nervoso</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B1645D" w:rsidRPr="00286F55" w:rsidRDefault="00ED6096" w:rsidP="00B1645D">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Cefaleias</w:t>
            </w:r>
          </w:p>
          <w:p w:rsidR="001B0105" w:rsidRPr="00286F55" w:rsidRDefault="00B1645D" w:rsidP="00B1645D">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w:t>
            </w:r>
            <w:r w:rsidR="001B0105" w:rsidRPr="00286F55">
              <w:rPr>
                <w:szCs w:val="22"/>
                <w:lang w:val="pt-PT"/>
              </w:rPr>
              <w:t>ontura ligeira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oculares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Xantopsia, </w:t>
            </w:r>
            <w:r w:rsidR="00B1616D" w:rsidRPr="00286F55">
              <w:rPr>
                <w:szCs w:val="22"/>
                <w:lang w:val="pt-PT"/>
              </w:rPr>
              <w:t xml:space="preserve">miopia aguda, </w:t>
            </w:r>
            <w:r w:rsidRPr="00286F55">
              <w:rPr>
                <w:szCs w:val="22"/>
                <w:lang w:val="pt-PT"/>
              </w:rPr>
              <w:t>glaucoma agudo de ângulo fechado</w:t>
            </w:r>
            <w:r w:rsidR="00C653C5">
              <w:rPr>
                <w:szCs w:val="22"/>
                <w:lang w:val="pt-PT"/>
              </w:rPr>
              <w:t>, efusão coroidal</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Vasculopatias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Vasculite necrosante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gastrointestinais</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B1645D" w:rsidRPr="00286F55" w:rsidRDefault="00ED6096"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Náuseas</w:t>
            </w:r>
          </w:p>
          <w:p w:rsidR="001B0105" w:rsidRPr="00286F55" w:rsidRDefault="00B1645D"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P</w:t>
            </w:r>
            <w:r w:rsidR="001B0105" w:rsidRPr="00286F55">
              <w:rPr>
                <w:szCs w:val="22"/>
                <w:lang w:val="pt-PT"/>
              </w:rPr>
              <w:t>ancreatite, desconforto gástrico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hepatobiliares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Icterícia hepatocelular, icterícia colestática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dos tecidos cutâneos e subcutâneas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Síndrome de Lúpus, reações de fotos</w:t>
            </w:r>
            <w:r w:rsidR="005E61B4" w:rsidRPr="00286F55">
              <w:rPr>
                <w:szCs w:val="22"/>
                <w:lang w:val="pt-PT"/>
              </w:rPr>
              <w:t>s</w:t>
            </w:r>
            <w:r w:rsidRPr="00286F55">
              <w:rPr>
                <w:szCs w:val="22"/>
                <w:lang w:val="pt-PT"/>
              </w:rPr>
              <w:t>ensibilidade, vasculite cutânea, necrólise epidérmica tóxica</w:t>
            </w:r>
            <w:r w:rsidR="00ED6096" w:rsidRPr="00286F55">
              <w:rPr>
                <w:szCs w:val="22"/>
                <w:lang w:val="pt-PT"/>
              </w:rPr>
              <w:t>, eritema multiforme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E146D1">
            <w:pPr>
              <w:pStyle w:val="Header"/>
              <w:keepNext/>
              <w:keepLines/>
              <w:tabs>
                <w:tab w:val="left" w:pos="566"/>
                <w:tab w:val="center" w:pos="10224"/>
                <w:tab w:val="left" w:pos="10800"/>
                <w:tab w:val="left" w:pos="11088"/>
              </w:tabs>
              <w:spacing w:line="240" w:lineRule="atLeast"/>
              <w:rPr>
                <w:szCs w:val="22"/>
                <w:lang w:val="pt-PT"/>
              </w:rPr>
            </w:pPr>
            <w:r w:rsidRPr="00286F55">
              <w:rPr>
                <w:szCs w:val="22"/>
                <w:lang w:val="pt-PT"/>
              </w:rPr>
              <w:t>Afeções musculosqueléticas, dos tecidos conjuntivos e do osso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Fraqueza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renais e urinárias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Nefrite intersticial, disfunção renal, glicosúria</w:t>
            </w:r>
          </w:p>
        </w:tc>
      </w:tr>
      <w:tr w:rsidR="001B0105" w:rsidRPr="00286F55">
        <w:tblPrEx>
          <w:tblCellMar>
            <w:top w:w="0" w:type="dxa"/>
            <w:bottom w:w="0" w:type="dxa"/>
          </w:tblCellMar>
        </w:tblPrEx>
        <w:tc>
          <w:tcPr>
            <w:tcW w:w="4158" w:type="dxa"/>
          </w:tcPr>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Perturbações gerais e alterações no local de administração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Pirexia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Exames complementares de diagnóstico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Aumento dos triglicéridos</w:t>
            </w:r>
          </w:p>
        </w:tc>
      </w:tr>
    </w:tbl>
    <w:p w:rsidR="001B0105" w:rsidRPr="00286F55" w:rsidRDefault="001B0105" w:rsidP="001B0105">
      <w:pPr>
        <w:tabs>
          <w:tab w:val="left" w:pos="567"/>
        </w:tabs>
        <w:rPr>
          <w:szCs w:val="22"/>
          <w:u w:val="single"/>
          <w:lang w:val="pt-PT"/>
        </w:rPr>
      </w:pPr>
    </w:p>
    <w:p w:rsidR="001B0105" w:rsidRPr="00286F55" w:rsidRDefault="001B0105" w:rsidP="00D25F61">
      <w:pPr>
        <w:tabs>
          <w:tab w:val="left" w:pos="567"/>
        </w:tabs>
        <w:rPr>
          <w:szCs w:val="22"/>
          <w:u w:val="single"/>
          <w:lang w:val="pt-PT"/>
        </w:rPr>
      </w:pPr>
      <w:r w:rsidRPr="00286F55">
        <w:rPr>
          <w:szCs w:val="22"/>
          <w:u w:val="single"/>
          <w:lang w:val="pt-PT"/>
        </w:rPr>
        <w:t>Descrição das reações adversas selecionadas</w:t>
      </w:r>
    </w:p>
    <w:p w:rsidR="001B0105" w:rsidRPr="00286F55" w:rsidRDefault="001B0105" w:rsidP="00D25F61">
      <w:pPr>
        <w:suppressAutoHyphens/>
        <w:rPr>
          <w:szCs w:val="22"/>
          <w:vertAlign w:val="superscript"/>
          <w:lang w:val="pt-PT"/>
        </w:rPr>
      </w:pPr>
    </w:p>
    <w:p w:rsidR="001B0105" w:rsidRPr="00286F55" w:rsidRDefault="001B0105" w:rsidP="00D25F61">
      <w:pPr>
        <w:suppressAutoHyphens/>
        <w:rPr>
          <w:szCs w:val="22"/>
          <w:u w:val="single"/>
          <w:lang w:val="pt-PT"/>
        </w:rPr>
      </w:pPr>
      <w:r w:rsidRPr="00286F55">
        <w:rPr>
          <w:szCs w:val="22"/>
          <w:u w:val="single"/>
          <w:lang w:val="pt-PT"/>
        </w:rPr>
        <w:t>Alteração da função hepática / perturbação hepática</w:t>
      </w:r>
    </w:p>
    <w:p w:rsidR="001B0105" w:rsidRPr="00286F55" w:rsidRDefault="001B0105" w:rsidP="00D25F61">
      <w:pPr>
        <w:suppressAutoHyphens/>
        <w:rPr>
          <w:szCs w:val="22"/>
          <w:lang w:val="pt-PT"/>
        </w:rPr>
      </w:pPr>
      <w:r w:rsidRPr="00286F55">
        <w:rPr>
          <w:szCs w:val="22"/>
          <w:lang w:val="pt-PT"/>
        </w:rPr>
        <w:t xml:space="preserve">A maior parte dos casos de alteração da função hepática / perturbação hepática resultantes da experiência pós-comercialização ocorreram em doentes Japoneses. Os doentes Japoneses são mais suscetíveis de sofrer estas reações adversas. </w:t>
      </w:r>
    </w:p>
    <w:p w:rsidR="001B0105" w:rsidRPr="00286F55" w:rsidRDefault="001B0105" w:rsidP="00D25F61">
      <w:pPr>
        <w:suppressAutoHyphens/>
        <w:rPr>
          <w:szCs w:val="22"/>
          <w:vertAlign w:val="superscript"/>
          <w:lang w:val="pt-PT"/>
        </w:rPr>
      </w:pPr>
    </w:p>
    <w:p w:rsidR="001B0105" w:rsidRPr="00286F55" w:rsidRDefault="001B0105" w:rsidP="00D25F61">
      <w:pPr>
        <w:suppressAutoHyphens/>
        <w:rPr>
          <w:szCs w:val="22"/>
          <w:u w:val="single"/>
          <w:lang w:val="pt-PT"/>
        </w:rPr>
      </w:pPr>
      <w:r w:rsidRPr="00286F55">
        <w:rPr>
          <w:szCs w:val="22"/>
          <w:u w:val="single"/>
          <w:lang w:val="pt-PT"/>
        </w:rPr>
        <w:t>Sepsis</w:t>
      </w:r>
    </w:p>
    <w:p w:rsidR="001B0105" w:rsidRPr="00286F55" w:rsidRDefault="001B0105" w:rsidP="00D25F61">
      <w:pPr>
        <w:suppressAutoHyphens/>
        <w:rPr>
          <w:szCs w:val="22"/>
          <w:lang w:val="pt-PT"/>
        </w:rPr>
      </w:pPr>
      <w:r w:rsidRPr="00286F55">
        <w:rPr>
          <w:szCs w:val="22"/>
          <w:lang w:val="pt-PT"/>
        </w:rPr>
        <w:t>No ensaio PRoFESS, foi observada uma incidência de sepsis aumentada com o telmisartan, comparativamente ao placebo. O acontecimento pode tratar-se de um resultado ocasional ou estar relacionado com um mecanismo atualmente desconhecido (ver secção 5.1).</w:t>
      </w:r>
    </w:p>
    <w:p w:rsidR="001B0105" w:rsidRPr="00286F55" w:rsidRDefault="001B0105" w:rsidP="001B0105">
      <w:pPr>
        <w:suppressAutoHyphens/>
        <w:rPr>
          <w:szCs w:val="22"/>
          <w:lang w:val="pt-PT"/>
        </w:rPr>
      </w:pPr>
    </w:p>
    <w:p w:rsidR="001B0105" w:rsidRPr="00286F55" w:rsidRDefault="001B0105" w:rsidP="001B0105">
      <w:pPr>
        <w:rPr>
          <w:u w:val="single"/>
          <w:lang w:val="pt-PT"/>
        </w:rPr>
      </w:pPr>
      <w:r w:rsidRPr="00286F55">
        <w:rPr>
          <w:u w:val="single"/>
          <w:lang w:val="pt-PT"/>
        </w:rPr>
        <w:t xml:space="preserve">Doença pulmonar intersticial </w:t>
      </w:r>
    </w:p>
    <w:p w:rsidR="001B0105" w:rsidRPr="00286F55" w:rsidRDefault="001B0105" w:rsidP="001B0105">
      <w:pPr>
        <w:rPr>
          <w:lang w:val="pt-PT"/>
        </w:rPr>
      </w:pPr>
      <w:r w:rsidRPr="00286F55">
        <w:rPr>
          <w:lang w:val="pt-PT"/>
        </w:rPr>
        <w:t xml:space="preserve">Foram notificados, a partir de experiência pós-comercialização, casos de doença pulmonar intersticial em associação temporária com a toma de telmisartan. Não foi, no entanto, estabelecida uma relação causal. </w:t>
      </w:r>
    </w:p>
    <w:p w:rsidR="00867FBB" w:rsidRDefault="00867FBB" w:rsidP="001B0105">
      <w:pPr>
        <w:rPr>
          <w:lang w:val="pt-PT"/>
        </w:rPr>
      </w:pPr>
    </w:p>
    <w:p w:rsidR="00ED18BF" w:rsidRPr="00470492" w:rsidRDefault="00ED18BF" w:rsidP="006427CC">
      <w:pPr>
        <w:keepNext/>
        <w:rPr>
          <w:u w:val="single"/>
          <w:lang w:val="pt-PT"/>
        </w:rPr>
      </w:pPr>
      <w:bookmarkStart w:id="2" w:name="_Hlk527103590"/>
      <w:r w:rsidRPr="00470492">
        <w:rPr>
          <w:u w:val="single"/>
          <w:lang w:val="pt-PT"/>
        </w:rPr>
        <w:t>Cancro da pele não-melanoma</w:t>
      </w:r>
    </w:p>
    <w:p w:rsidR="00ED18BF" w:rsidRPr="00470492" w:rsidRDefault="00ED18BF" w:rsidP="001B0105">
      <w:pPr>
        <w:rPr>
          <w:lang w:val="pt-PT"/>
        </w:rPr>
      </w:pPr>
      <w:r w:rsidRPr="00470492">
        <w:rPr>
          <w:lang w:val="pt-PT"/>
        </w:rPr>
        <w:t>Com base nos dados disponíveis de estudos epidemiológicos observou-se uma associação entre a HCTZ e o NMSC, dependente da dose cumulativa (ver também secções</w:t>
      </w:r>
      <w:r>
        <w:rPr>
          <w:lang w:val="pt-PT"/>
        </w:rPr>
        <w:t> </w:t>
      </w:r>
      <w:r w:rsidRPr="00470492">
        <w:rPr>
          <w:lang w:val="pt-PT"/>
        </w:rPr>
        <w:t>4.4 e 5.1).</w:t>
      </w:r>
    </w:p>
    <w:bookmarkEnd w:id="2"/>
    <w:p w:rsidR="00ED18BF" w:rsidRPr="00286F55" w:rsidRDefault="00ED18BF" w:rsidP="001B0105">
      <w:pPr>
        <w:rPr>
          <w:lang w:val="pt-PT"/>
        </w:rPr>
      </w:pPr>
    </w:p>
    <w:p w:rsidR="00867FBB" w:rsidRPr="00286F55" w:rsidRDefault="00867FBB" w:rsidP="00867FBB">
      <w:pPr>
        <w:suppressAutoHyphens/>
        <w:rPr>
          <w:szCs w:val="22"/>
          <w:lang w:val="pt-PT"/>
        </w:rPr>
      </w:pPr>
      <w:r w:rsidRPr="00286F55">
        <w:rPr>
          <w:noProof/>
          <w:szCs w:val="22"/>
          <w:lang w:val="pt-PT"/>
        </w:rPr>
        <w:t>Notificação de suspeitas de reações adversas</w:t>
      </w:r>
    </w:p>
    <w:p w:rsidR="00867FBB" w:rsidRPr="00286F55" w:rsidRDefault="00867FBB" w:rsidP="00867FBB">
      <w:pPr>
        <w:rPr>
          <w:lang w:val="pt-PT"/>
        </w:rPr>
      </w:pPr>
      <w:r w:rsidRPr="00286F55">
        <w:rPr>
          <w:noProof/>
          <w:szCs w:val="22"/>
          <w:lang w:val="pt-PT"/>
        </w:rPr>
        <w:t>A notificação de suspeitas de reações adversas após a autorização do medicamento é importante, uma vez que permite uma monitorização contínua da relação benefício-risco do medicamento.</w:t>
      </w:r>
      <w:r w:rsidRPr="00286F55">
        <w:rPr>
          <w:szCs w:val="22"/>
          <w:lang w:val="pt-PT"/>
        </w:rPr>
        <w:t xml:space="preserve"> Pede-se aos profissionais de saúde que notifiquem quaisquer suspeitas de reações adversas através </w:t>
      </w:r>
      <w:r w:rsidRPr="00286F55">
        <w:rPr>
          <w:szCs w:val="22"/>
          <w:highlight w:val="lightGray"/>
          <w:lang w:val="pt-PT"/>
        </w:rPr>
        <w:t xml:space="preserve">do sistema nacional de notificação mencionado no </w:t>
      </w:r>
      <w:hyperlink r:id="rId11" w:history="1">
        <w:r w:rsidRPr="00286F55">
          <w:rPr>
            <w:rStyle w:val="Hyperlink"/>
            <w:highlight w:val="lightGray"/>
            <w:lang w:val="pt-PT"/>
          </w:rPr>
          <w:t>Apêndi</w:t>
        </w:r>
        <w:r w:rsidRPr="00286F55">
          <w:rPr>
            <w:rStyle w:val="Hyperlink"/>
            <w:highlight w:val="lightGray"/>
            <w:lang w:val="pt-PT"/>
          </w:rPr>
          <w:t>c</w:t>
        </w:r>
        <w:r w:rsidRPr="00286F55">
          <w:rPr>
            <w:rStyle w:val="Hyperlink"/>
            <w:highlight w:val="lightGray"/>
            <w:lang w:val="pt-PT"/>
          </w:rPr>
          <w:t xml:space="preserve">e </w:t>
        </w:r>
        <w:r w:rsidRPr="00286F55">
          <w:rPr>
            <w:rStyle w:val="Hyperlink"/>
            <w:highlight w:val="lightGray"/>
            <w:lang w:val="pt-PT"/>
          </w:rPr>
          <w:t>V</w:t>
        </w:r>
      </w:hyperlink>
      <w:r w:rsidRPr="00286F55">
        <w:rPr>
          <w:szCs w:val="22"/>
          <w:lang w:val="pt-PT"/>
        </w:rPr>
        <w:t>.</w:t>
      </w:r>
    </w:p>
    <w:p w:rsidR="001B0105" w:rsidRPr="00286F55" w:rsidRDefault="001B0105" w:rsidP="001B0105">
      <w:pPr>
        <w:suppressAutoHyphens/>
        <w:rPr>
          <w:szCs w:val="22"/>
          <w:lang w:val="pt-PT"/>
        </w:rPr>
      </w:pPr>
    </w:p>
    <w:p w:rsidR="001B0105" w:rsidRPr="00286F55" w:rsidRDefault="001B0105" w:rsidP="00C004AE">
      <w:pPr>
        <w:keepNext/>
        <w:tabs>
          <w:tab w:val="left" w:pos="566"/>
        </w:tabs>
        <w:spacing w:line="240" w:lineRule="atLeast"/>
        <w:rPr>
          <w:b/>
          <w:szCs w:val="22"/>
          <w:lang w:val="pt-PT"/>
        </w:rPr>
      </w:pPr>
      <w:r w:rsidRPr="00286F55">
        <w:rPr>
          <w:b/>
          <w:szCs w:val="22"/>
          <w:lang w:val="pt-PT"/>
        </w:rPr>
        <w:t>4.9</w:t>
      </w:r>
      <w:r w:rsidRPr="00286F55">
        <w:rPr>
          <w:b/>
          <w:szCs w:val="22"/>
          <w:lang w:val="pt-PT"/>
        </w:rPr>
        <w:tab/>
        <w:t>Sobredosagem</w:t>
      </w:r>
    </w:p>
    <w:p w:rsidR="001B0105" w:rsidRPr="00286F55" w:rsidRDefault="001B0105" w:rsidP="00C004AE">
      <w:pPr>
        <w:keepNext/>
        <w:tabs>
          <w:tab w:val="left" w:pos="566"/>
          <w:tab w:val="center" w:pos="10224"/>
          <w:tab w:val="left" w:pos="10800"/>
          <w:tab w:val="left" w:pos="11088"/>
        </w:tabs>
        <w:spacing w:line="240" w:lineRule="atLeast"/>
        <w:rPr>
          <w:b/>
          <w:szCs w:val="22"/>
          <w:lang w:val="pt-PT"/>
        </w:rPr>
      </w:pPr>
    </w:p>
    <w:p w:rsidR="001B0105" w:rsidRPr="00286F55" w:rsidRDefault="001B0105" w:rsidP="001B0105">
      <w:pPr>
        <w:tabs>
          <w:tab w:val="left" w:pos="566"/>
          <w:tab w:val="left" w:pos="1296"/>
          <w:tab w:val="center" w:pos="10224"/>
          <w:tab w:val="left" w:pos="10800"/>
          <w:tab w:val="left" w:pos="11088"/>
        </w:tabs>
        <w:spacing w:line="240" w:lineRule="atLeast"/>
        <w:rPr>
          <w:snapToGrid w:val="0"/>
          <w:szCs w:val="22"/>
          <w:lang w:val="pt-PT"/>
        </w:rPr>
      </w:pPr>
      <w:r w:rsidRPr="00286F55">
        <w:rPr>
          <w:szCs w:val="22"/>
          <w:lang w:val="pt-PT"/>
        </w:rPr>
        <w:t xml:space="preserve">Dispõe-se de informação limitada relativa à sobredosagem com telmisartan no homem. </w:t>
      </w:r>
      <w:r w:rsidRPr="00286F55">
        <w:rPr>
          <w:snapToGrid w:val="0"/>
          <w:szCs w:val="22"/>
          <w:lang w:val="pt-PT"/>
        </w:rPr>
        <w:t xml:space="preserve">O grau de remoção de hidroclorotiazida por </w:t>
      </w:r>
      <w:r w:rsidRPr="00286F55">
        <w:rPr>
          <w:szCs w:val="22"/>
          <w:lang w:val="pt-PT"/>
        </w:rPr>
        <w:t>hemodiálise</w:t>
      </w:r>
      <w:r w:rsidRPr="00286F55">
        <w:rPr>
          <w:snapToGrid w:val="0"/>
          <w:szCs w:val="22"/>
          <w:lang w:val="pt-PT"/>
        </w:rPr>
        <w:t xml:space="preserve"> não se encontra estabelecido.</w:t>
      </w:r>
    </w:p>
    <w:p w:rsidR="00880B4D" w:rsidRPr="00286F55" w:rsidRDefault="00880B4D" w:rsidP="001B0105">
      <w:pPr>
        <w:spacing w:line="240" w:lineRule="atLeast"/>
        <w:rPr>
          <w:szCs w:val="22"/>
          <w:u w:val="single"/>
          <w:lang w:val="pt-PT"/>
        </w:rPr>
      </w:pPr>
    </w:p>
    <w:p w:rsidR="001B0105" w:rsidRPr="00286F55" w:rsidRDefault="001B0105" w:rsidP="001B0105">
      <w:pPr>
        <w:spacing w:line="240" w:lineRule="atLeast"/>
        <w:rPr>
          <w:szCs w:val="22"/>
          <w:u w:val="single"/>
          <w:lang w:val="pt-PT"/>
        </w:rPr>
      </w:pPr>
      <w:r w:rsidRPr="00286F55">
        <w:rPr>
          <w:szCs w:val="22"/>
          <w:u w:val="single"/>
          <w:lang w:val="pt-PT"/>
        </w:rPr>
        <w:t xml:space="preserve">Sintomas </w:t>
      </w:r>
    </w:p>
    <w:p w:rsidR="001B0105" w:rsidRPr="00286F55" w:rsidRDefault="001B0105" w:rsidP="001B0105">
      <w:pPr>
        <w:spacing w:line="240" w:lineRule="atLeast"/>
        <w:rPr>
          <w:szCs w:val="22"/>
          <w:lang w:val="pt-PT"/>
        </w:rPr>
      </w:pPr>
      <w:r w:rsidRPr="00286F55">
        <w:rPr>
          <w:szCs w:val="22"/>
          <w:lang w:val="pt-PT"/>
        </w:rPr>
        <w:t>As manifestações mais proeminentes de uma sobredosagem com telmisartan consistem em hipotensão e taquicardia; também foram notificadas bradicardia, vertigem, vómitos, aumento da creatinina sérica e insuficiência renal aguda. A sobredosagem com hidroclorotiazida é associada à depleção eletrolítica (hipocaliemia, hipocloremia) e hipovolemia, decorrentes de uma diurese excessiva. Os sinais e sintomas mais frequentes de sobredosagem consistem em náuseas e sonolência. A hipocaliemia poderá induzir espasmos musculares e/ou agravamento de arritmias cardíacas associadas à administração concomitante de glicósidos digitálicos ou de alguns medicamentos antiarrítmicos.</w:t>
      </w:r>
    </w:p>
    <w:p w:rsidR="001B0105" w:rsidRPr="00286F55" w:rsidRDefault="001B0105" w:rsidP="001B0105">
      <w:pPr>
        <w:spacing w:line="240" w:lineRule="atLeast"/>
        <w:rPr>
          <w:szCs w:val="22"/>
          <w:lang w:val="pt-PT"/>
        </w:rPr>
      </w:pPr>
    </w:p>
    <w:p w:rsidR="001B0105" w:rsidRPr="00286F55" w:rsidRDefault="001B0105" w:rsidP="001B0105">
      <w:pPr>
        <w:spacing w:line="240" w:lineRule="atLeast"/>
        <w:rPr>
          <w:szCs w:val="22"/>
          <w:u w:val="single"/>
          <w:lang w:val="pt-PT"/>
        </w:rPr>
      </w:pPr>
      <w:r w:rsidRPr="00286F55">
        <w:rPr>
          <w:szCs w:val="22"/>
          <w:u w:val="single"/>
          <w:lang w:val="pt-PT"/>
        </w:rPr>
        <w:t>Tratamento</w:t>
      </w:r>
    </w:p>
    <w:p w:rsidR="001B0105" w:rsidRPr="00286F55" w:rsidRDefault="001B0105" w:rsidP="001B0105">
      <w:pPr>
        <w:spacing w:line="240" w:lineRule="atLeast"/>
        <w:rPr>
          <w:szCs w:val="22"/>
          <w:lang w:val="pt-PT"/>
        </w:rPr>
      </w:pPr>
      <w:r w:rsidRPr="00286F55">
        <w:rPr>
          <w:szCs w:val="22"/>
          <w:lang w:val="pt-PT"/>
        </w:rPr>
        <w:t>O telmisartan não é removido por hemodiálise. O doente deverá ser objeto de uma monitorização rigorosa e a terapêutica deverá ser sintomática e de suporte. A abordagem depende do período de tempo desde a ingestão e da gravidade dos sintomas. Entre as medidas sugeridas incluem-se a indução do vómito e/ou lavagem gástrica. O carvão ativado pode ser útil no tratamento da sobredosagem. Os eletrólitos séricos e os níveis de creatinina deverão ser monitorizados com frequência. Se ocorrer hipotensão, o doente deverá ser deitado em decúbito dorsal, procedendo-se à administração rápida de suplementos de sal e volume.</w:t>
      </w:r>
    </w:p>
    <w:p w:rsidR="001B0105" w:rsidRPr="00286F55" w:rsidRDefault="001B0105" w:rsidP="001B0105">
      <w:pPr>
        <w:tabs>
          <w:tab w:val="left" w:pos="566"/>
          <w:tab w:val="left" w:pos="1296"/>
          <w:tab w:val="center" w:pos="10224"/>
          <w:tab w:val="left" w:pos="10800"/>
          <w:tab w:val="left" w:pos="11088"/>
        </w:tabs>
        <w:spacing w:line="240" w:lineRule="atLeast"/>
        <w:jc w:val="both"/>
        <w:rPr>
          <w:szCs w:val="22"/>
          <w:lang w:val="pt-PT"/>
        </w:rPr>
      </w:pPr>
    </w:p>
    <w:p w:rsidR="00E12870" w:rsidRPr="00286F55" w:rsidRDefault="00E12870" w:rsidP="001B0105">
      <w:pPr>
        <w:suppressAutoHyphens/>
        <w:ind w:left="567" w:hanging="567"/>
        <w:rPr>
          <w:b/>
          <w:szCs w:val="22"/>
          <w:lang w:val="pt-PT"/>
        </w:rPr>
      </w:pPr>
    </w:p>
    <w:p w:rsidR="001B0105" w:rsidRPr="00286F55" w:rsidRDefault="001B0105" w:rsidP="00A809E2">
      <w:pPr>
        <w:keepNext/>
        <w:suppressAutoHyphens/>
        <w:ind w:left="567" w:hanging="567"/>
        <w:rPr>
          <w:szCs w:val="22"/>
          <w:lang w:val="pt-PT"/>
        </w:rPr>
      </w:pPr>
      <w:r w:rsidRPr="00286F55">
        <w:rPr>
          <w:b/>
          <w:szCs w:val="22"/>
          <w:lang w:val="pt-PT"/>
        </w:rPr>
        <w:t>5.</w:t>
      </w:r>
      <w:r w:rsidRPr="00286F55">
        <w:rPr>
          <w:b/>
          <w:szCs w:val="22"/>
          <w:lang w:val="pt-PT"/>
        </w:rPr>
        <w:tab/>
        <w:t>PROPRIEDADES FARMACOLÓGICAS</w:t>
      </w:r>
    </w:p>
    <w:p w:rsidR="001B0105" w:rsidRPr="00286F55" w:rsidRDefault="001B0105" w:rsidP="00A809E2">
      <w:pPr>
        <w:keepNext/>
        <w:tabs>
          <w:tab w:val="left" w:pos="567"/>
        </w:tabs>
        <w:rPr>
          <w:b/>
          <w:szCs w:val="22"/>
          <w:lang w:val="pt-PT"/>
        </w:rPr>
      </w:pPr>
    </w:p>
    <w:p w:rsidR="001B0105" w:rsidRPr="00286F55" w:rsidRDefault="001B0105" w:rsidP="00A809E2">
      <w:pPr>
        <w:keepNext/>
        <w:tabs>
          <w:tab w:val="left" w:pos="567"/>
        </w:tabs>
        <w:rPr>
          <w:b/>
          <w:szCs w:val="22"/>
          <w:lang w:val="pt-PT"/>
        </w:rPr>
      </w:pPr>
      <w:r w:rsidRPr="00286F55">
        <w:rPr>
          <w:b/>
          <w:szCs w:val="22"/>
          <w:lang w:val="pt-PT"/>
        </w:rPr>
        <w:t>5.1</w:t>
      </w:r>
      <w:r w:rsidRPr="00286F55">
        <w:rPr>
          <w:b/>
          <w:szCs w:val="22"/>
          <w:lang w:val="pt-PT"/>
        </w:rPr>
        <w:tab/>
        <w:t>Propriedades farmacodinâmicas</w:t>
      </w:r>
    </w:p>
    <w:p w:rsidR="001B0105" w:rsidRPr="00286F55" w:rsidRDefault="001B0105" w:rsidP="00A809E2">
      <w:pPr>
        <w:keepNext/>
        <w:tabs>
          <w:tab w:val="left" w:pos="566"/>
          <w:tab w:val="center" w:pos="10224"/>
          <w:tab w:val="left" w:pos="10800"/>
          <w:tab w:val="left" w:pos="11088"/>
        </w:tabs>
        <w:spacing w:line="240" w:lineRule="atLeast"/>
        <w:rPr>
          <w:b/>
          <w:szCs w:val="22"/>
          <w:lang w:val="pt-PT"/>
        </w:rPr>
      </w:pPr>
    </w:p>
    <w:p w:rsidR="001B0105" w:rsidRPr="00286F55" w:rsidRDefault="001B0105" w:rsidP="001B0105">
      <w:pPr>
        <w:spacing w:line="240" w:lineRule="atLeast"/>
        <w:rPr>
          <w:szCs w:val="22"/>
          <w:lang w:val="pt-PT"/>
        </w:rPr>
      </w:pPr>
      <w:r w:rsidRPr="00286F55">
        <w:rPr>
          <w:szCs w:val="22"/>
          <w:lang w:val="pt-PT"/>
        </w:rPr>
        <w:t>Grupo farmacoterapêutico: Antagonistas dos recetores da angiotensina II e diuréticos, código</w:t>
      </w:r>
      <w:r w:rsidR="00B67046" w:rsidRPr="00286F55">
        <w:rPr>
          <w:szCs w:val="22"/>
          <w:lang w:val="pt-PT"/>
        </w:rPr>
        <w:t> </w:t>
      </w:r>
      <w:r w:rsidRPr="00286F55">
        <w:rPr>
          <w:szCs w:val="22"/>
          <w:lang w:val="pt-PT"/>
        </w:rPr>
        <w:t>ATC: C09DA07.</w:t>
      </w:r>
    </w:p>
    <w:p w:rsidR="00ED6096" w:rsidRPr="00286F55" w:rsidRDefault="00ED6096" w:rsidP="001B0105">
      <w:pPr>
        <w:spacing w:line="240" w:lineRule="atLeast"/>
        <w:rPr>
          <w:szCs w:val="22"/>
          <w:u w:val="single"/>
          <w:lang w:val="pt-PT"/>
        </w:rPr>
      </w:pPr>
    </w:p>
    <w:p w:rsidR="001B0105" w:rsidRPr="00286F55" w:rsidRDefault="001B0105" w:rsidP="001B0105">
      <w:pPr>
        <w:pStyle w:val="BodyText3"/>
        <w:tabs>
          <w:tab w:val="left" w:pos="1296"/>
          <w:tab w:val="center" w:pos="10224"/>
          <w:tab w:val="left" w:pos="10800"/>
          <w:tab w:val="left" w:pos="11088"/>
        </w:tabs>
        <w:spacing w:line="240" w:lineRule="atLeast"/>
        <w:jc w:val="left"/>
        <w:rPr>
          <w:color w:val="auto"/>
          <w:szCs w:val="22"/>
          <w:lang w:val="pt-PT"/>
        </w:rPr>
      </w:pPr>
      <w:r w:rsidRPr="00286F55">
        <w:rPr>
          <w:color w:val="auto"/>
          <w:szCs w:val="22"/>
          <w:lang w:val="pt-PT"/>
        </w:rPr>
        <w:t>MicardisPlus é uma combinação entre um antagonista dos recetores da angiotensina II, telmisartan, e um diurético tiazídico, hidroclorotiazida. A combinação destas substâncias apresenta um efeito anti-hipertensor aditivo, proporcionando uma redução dos níveis da pressão arterial em maior grau do que qualquer dos componentes em monoterapia. MicardisPlus em toma única diária induz reduções eficazes e suaves dos níveis de pressão arterial ao longo do intervalo posológico terapêutico.</w:t>
      </w:r>
    </w:p>
    <w:p w:rsidR="001B0105" w:rsidRPr="00286F55" w:rsidRDefault="001B0105" w:rsidP="001B0105">
      <w:pPr>
        <w:tabs>
          <w:tab w:val="left" w:pos="566"/>
          <w:tab w:val="center" w:pos="10224"/>
          <w:tab w:val="left" w:pos="10800"/>
          <w:tab w:val="left" w:pos="11088"/>
        </w:tabs>
        <w:spacing w:line="240" w:lineRule="atLeast"/>
        <w:rPr>
          <w:szCs w:val="22"/>
          <w:lang w:val="pt-PT"/>
        </w:rPr>
      </w:pPr>
    </w:p>
    <w:p w:rsidR="00ED6096" w:rsidRPr="00286F55" w:rsidRDefault="00ED6096" w:rsidP="00ED6096">
      <w:pPr>
        <w:spacing w:line="240" w:lineRule="atLeast"/>
        <w:rPr>
          <w:szCs w:val="22"/>
          <w:u w:val="single"/>
          <w:lang w:val="pt-PT"/>
        </w:rPr>
      </w:pPr>
      <w:r w:rsidRPr="00286F55">
        <w:rPr>
          <w:szCs w:val="22"/>
          <w:u w:val="single"/>
          <w:lang w:val="pt-PT"/>
        </w:rPr>
        <w:t>Mecanismo de ação</w:t>
      </w:r>
    </w:p>
    <w:p w:rsidR="001B0105" w:rsidRPr="00286F55" w:rsidRDefault="001B0105" w:rsidP="001B0105">
      <w:pPr>
        <w:tabs>
          <w:tab w:val="left" w:pos="566"/>
          <w:tab w:val="center" w:pos="10224"/>
          <w:tab w:val="left" w:pos="10800"/>
          <w:tab w:val="left" w:pos="11088"/>
        </w:tabs>
        <w:spacing w:line="240" w:lineRule="atLeast"/>
        <w:rPr>
          <w:szCs w:val="22"/>
          <w:lang w:val="pt-PT"/>
        </w:rPr>
      </w:pPr>
      <w:r w:rsidRPr="00286F55">
        <w:rPr>
          <w:szCs w:val="22"/>
          <w:lang w:val="pt-PT"/>
        </w:rPr>
        <w:t>Telmisartan é um antagonista eficaz e específico dos recetores da angiotensina II subtipo 1 por via oral. Telmisartan desloca a angiotensina II com elevada afinidade do seu local de ligação ao recetor do subtipo AT</w:t>
      </w:r>
      <w:r w:rsidRPr="00286F55">
        <w:rPr>
          <w:szCs w:val="22"/>
          <w:vertAlign w:val="subscript"/>
          <w:lang w:val="pt-PT"/>
        </w:rPr>
        <w:t>1</w:t>
      </w:r>
      <w:r w:rsidRPr="00286F55">
        <w:rPr>
          <w:szCs w:val="22"/>
          <w:lang w:val="pt-PT"/>
        </w:rPr>
        <w:t>, que é responsável pelas ações conhecidas da angiotensina II. Telmisartan não apresenta nenhuma atividade agonista parcial sobre o recetor AT</w:t>
      </w:r>
      <w:r w:rsidRPr="00286F55">
        <w:rPr>
          <w:szCs w:val="22"/>
          <w:vertAlign w:val="subscript"/>
          <w:lang w:val="pt-PT"/>
        </w:rPr>
        <w:t>1</w:t>
      </w:r>
      <w:r w:rsidRPr="00286F55">
        <w:rPr>
          <w:szCs w:val="22"/>
          <w:lang w:val="pt-PT"/>
        </w:rPr>
        <w:t>. Telmisartan liga-se seletivamente ao recetor AT</w:t>
      </w:r>
      <w:r w:rsidRPr="00286F55">
        <w:rPr>
          <w:szCs w:val="22"/>
          <w:vertAlign w:val="subscript"/>
          <w:lang w:val="pt-PT"/>
        </w:rPr>
        <w:t>1</w:t>
      </w:r>
      <w:r w:rsidRPr="00286F55">
        <w:rPr>
          <w:szCs w:val="22"/>
          <w:lang w:val="pt-PT"/>
        </w:rPr>
        <w:t>. A ligação é prolongada. Telmisartan não revela afinidade para outros recetores, incluindo o AT</w:t>
      </w:r>
      <w:r w:rsidRPr="00286F55">
        <w:rPr>
          <w:szCs w:val="22"/>
          <w:vertAlign w:val="subscript"/>
          <w:lang w:val="pt-PT"/>
        </w:rPr>
        <w:t>2</w:t>
      </w:r>
      <w:r w:rsidRPr="00286F55">
        <w:rPr>
          <w:szCs w:val="22"/>
          <w:lang w:val="pt-PT"/>
        </w:rPr>
        <w:t xml:space="preserve"> e outros recetores AT menos caracterizados. O papel funcional destes recetores não é conhecido, nem o efeito da sua possível sobrestimulação pela angiotensina II, cujos níveis são aumentados por telmisartan. Os níveis plasmáticos da aldosterona são diminuídos por telmisartan. Telmisartan não inibe a renina plasmática humana nem bloqueia os canais iónicos. Telmisartan não inibe a enzima de conversão da angiotensina (quininase II), a enzima que também degrada a bradiquinina. Assim, não se espera que potencie os efeitos adversos mediados pela bradiquinina.</w:t>
      </w:r>
    </w:p>
    <w:p w:rsidR="001B0105" w:rsidRPr="00286F55" w:rsidRDefault="001B0105" w:rsidP="001B0105">
      <w:pPr>
        <w:tabs>
          <w:tab w:val="left" w:pos="566"/>
          <w:tab w:val="center" w:pos="10224"/>
          <w:tab w:val="left" w:pos="10800"/>
          <w:tab w:val="left" w:pos="11088"/>
        </w:tabs>
        <w:spacing w:line="240" w:lineRule="atLeast"/>
        <w:rPr>
          <w:szCs w:val="22"/>
          <w:lang w:val="pt-PT"/>
        </w:rPr>
      </w:pPr>
      <w:r w:rsidRPr="00286F55">
        <w:rPr>
          <w:szCs w:val="22"/>
          <w:lang w:val="pt-PT"/>
        </w:rPr>
        <w:t>Uma dose de 80 mg de telmisartan administrada a voluntários saudáveis inibe quase completamente o aumento da pressão arterial provocado pela angiotensina II. O efeito inibitório mantém-se durante 24 horas e ainda se pode medir até às 48 horas.</w:t>
      </w:r>
    </w:p>
    <w:p w:rsidR="00ED6096" w:rsidRPr="00286F55" w:rsidRDefault="00ED6096" w:rsidP="00ED6096">
      <w:pPr>
        <w:rPr>
          <w:szCs w:val="22"/>
          <w:lang w:val="pt-PT"/>
        </w:rPr>
      </w:pPr>
    </w:p>
    <w:p w:rsidR="00B13ECE" w:rsidRPr="00286F55" w:rsidRDefault="000559C7" w:rsidP="00ED6096">
      <w:pPr>
        <w:rPr>
          <w:szCs w:val="22"/>
          <w:lang w:val="pt-PT"/>
        </w:rPr>
      </w:pPr>
      <w:r w:rsidRPr="00286F55">
        <w:rPr>
          <w:szCs w:val="22"/>
          <w:lang w:val="pt-PT"/>
        </w:rPr>
        <w:t>A h</w:t>
      </w:r>
      <w:r w:rsidR="00B13ECE" w:rsidRPr="00286F55">
        <w:rPr>
          <w:szCs w:val="22"/>
          <w:lang w:val="pt-PT"/>
        </w:rPr>
        <w:t>idroclorotiazida é um diurético tiazídico. O mecanismo subjacente ao efeito anti-hipertensor dos diuréticos tiazídicos não se encontra completamente esclarecido. Os tiazídicos atuam sobre os mecanismos tubulares renais de reabsorção eletrolítica, aumentando diretamente a excreção de sódio e de cloreto em quantidades aproximadamente equivalentes. A ação diurética d</w:t>
      </w:r>
      <w:r w:rsidRPr="00286F55">
        <w:rPr>
          <w:szCs w:val="22"/>
          <w:lang w:val="pt-PT"/>
        </w:rPr>
        <w:t>a</w:t>
      </w:r>
      <w:r w:rsidR="00B13ECE" w:rsidRPr="00286F55">
        <w:rPr>
          <w:szCs w:val="22"/>
          <w:lang w:val="pt-PT"/>
        </w:rPr>
        <w:t xml:space="preserve"> hidroclorotiazida reduz o volume plasmático, aumenta a atividade da renina no plasma e aumenta a secreção de aldosterona, com aumentos consequentes do potássio na urina e da perda de bicarbonatos, e diminuições do potássio sérico. Presumivelmente </w:t>
      </w:r>
      <w:r w:rsidR="001E3DF7" w:rsidRPr="00286F55">
        <w:rPr>
          <w:szCs w:val="22"/>
          <w:lang w:val="pt-PT"/>
        </w:rPr>
        <w:t>através de</w:t>
      </w:r>
      <w:r w:rsidR="00B13ECE" w:rsidRPr="00286F55">
        <w:rPr>
          <w:szCs w:val="22"/>
          <w:lang w:val="pt-PT"/>
        </w:rPr>
        <w:t xml:space="preserve"> um bloqueio do sistema renina-angiotensina-aldosterona, a administração simultânea de telmisartan tende a </w:t>
      </w:r>
      <w:r w:rsidR="001E3DF7" w:rsidRPr="00286F55">
        <w:rPr>
          <w:szCs w:val="22"/>
          <w:lang w:val="pt-PT"/>
        </w:rPr>
        <w:t>reverter</w:t>
      </w:r>
      <w:r w:rsidR="00B13ECE" w:rsidRPr="00286F55">
        <w:rPr>
          <w:szCs w:val="22"/>
          <w:lang w:val="pt-PT"/>
        </w:rPr>
        <w:t xml:space="preserve"> a perda de potássio associada a estes diuréticos. Com a hidroclorotiazida, o início</w:t>
      </w:r>
      <w:r w:rsidR="00B67046" w:rsidRPr="00286F55">
        <w:rPr>
          <w:szCs w:val="22"/>
          <w:lang w:val="pt-PT"/>
        </w:rPr>
        <w:t xml:space="preserve"> da diurese ocorre decorridas 2 </w:t>
      </w:r>
      <w:r w:rsidR="00B13ECE" w:rsidRPr="00286F55">
        <w:rPr>
          <w:szCs w:val="22"/>
          <w:lang w:val="pt-PT"/>
        </w:rPr>
        <w:t xml:space="preserve">horas, e o efeito de pico é </w:t>
      </w:r>
      <w:r w:rsidR="00B67046" w:rsidRPr="00286F55">
        <w:rPr>
          <w:szCs w:val="22"/>
          <w:lang w:val="pt-PT"/>
        </w:rPr>
        <w:t>registado decorridas cerca de 4 </w:t>
      </w:r>
      <w:r w:rsidR="00B13ECE" w:rsidRPr="00286F55">
        <w:rPr>
          <w:szCs w:val="22"/>
          <w:lang w:val="pt-PT"/>
        </w:rPr>
        <w:t>horas, persistindo a ação</w:t>
      </w:r>
      <w:r w:rsidR="00B67046" w:rsidRPr="00286F55">
        <w:rPr>
          <w:szCs w:val="22"/>
          <w:lang w:val="pt-PT"/>
        </w:rPr>
        <w:t xml:space="preserve"> durante aproximadamente 6 a 12 </w:t>
      </w:r>
      <w:r w:rsidR="00B13ECE" w:rsidRPr="00286F55">
        <w:rPr>
          <w:szCs w:val="22"/>
          <w:lang w:val="pt-PT"/>
        </w:rPr>
        <w:t>horas.</w:t>
      </w:r>
    </w:p>
    <w:p w:rsidR="00ED6096" w:rsidRPr="00286F55" w:rsidRDefault="00ED6096" w:rsidP="00ED6096">
      <w:pPr>
        <w:rPr>
          <w:szCs w:val="22"/>
          <w:u w:val="single"/>
          <w:lang w:val="pt-PT"/>
        </w:rPr>
      </w:pPr>
    </w:p>
    <w:p w:rsidR="00ED6096" w:rsidRPr="00286F55" w:rsidRDefault="00E43B92" w:rsidP="00A809E2">
      <w:pPr>
        <w:keepNext/>
        <w:rPr>
          <w:szCs w:val="22"/>
          <w:u w:val="single"/>
          <w:lang w:val="pt-PT"/>
        </w:rPr>
      </w:pPr>
      <w:r w:rsidRPr="00286F55">
        <w:rPr>
          <w:szCs w:val="22"/>
          <w:u w:val="single"/>
          <w:lang w:val="pt-PT"/>
        </w:rPr>
        <w:t>Eficácia e segurança c</w:t>
      </w:r>
      <w:r w:rsidR="00ED6096" w:rsidRPr="00286F55">
        <w:rPr>
          <w:szCs w:val="22"/>
          <w:u w:val="single"/>
          <w:lang w:val="pt-PT"/>
        </w:rPr>
        <w:t>l</w:t>
      </w:r>
      <w:r w:rsidRPr="00286F55">
        <w:rPr>
          <w:szCs w:val="22"/>
          <w:u w:val="single"/>
          <w:lang w:val="pt-PT"/>
        </w:rPr>
        <w:t>í</w:t>
      </w:r>
      <w:r w:rsidR="00ED6096" w:rsidRPr="00286F55">
        <w:rPr>
          <w:szCs w:val="22"/>
          <w:u w:val="single"/>
          <w:lang w:val="pt-PT"/>
        </w:rPr>
        <w:t>nicas</w:t>
      </w:r>
    </w:p>
    <w:p w:rsidR="00ED6096" w:rsidRPr="00286F55" w:rsidRDefault="00ED6096" w:rsidP="00A809E2">
      <w:pPr>
        <w:keepNext/>
        <w:rPr>
          <w:szCs w:val="22"/>
          <w:lang w:val="pt-PT"/>
        </w:rPr>
      </w:pPr>
    </w:p>
    <w:p w:rsidR="001B0105" w:rsidRPr="00286F55" w:rsidRDefault="00C94AF4" w:rsidP="00A809E2">
      <w:pPr>
        <w:keepNext/>
        <w:tabs>
          <w:tab w:val="left" w:pos="566"/>
          <w:tab w:val="center" w:pos="10224"/>
          <w:tab w:val="left" w:pos="10800"/>
          <w:tab w:val="left" w:pos="11088"/>
        </w:tabs>
        <w:spacing w:line="240" w:lineRule="atLeast"/>
        <w:rPr>
          <w:szCs w:val="22"/>
          <w:lang w:val="pt-PT"/>
        </w:rPr>
      </w:pPr>
      <w:r w:rsidRPr="00286F55">
        <w:rPr>
          <w:szCs w:val="22"/>
          <w:lang w:val="pt-PT"/>
        </w:rPr>
        <w:t>Tr</w:t>
      </w:r>
      <w:r w:rsidR="00ED6096" w:rsidRPr="00286F55">
        <w:rPr>
          <w:szCs w:val="22"/>
          <w:lang w:val="pt-PT"/>
        </w:rPr>
        <w:t>at</w:t>
      </w:r>
      <w:r w:rsidRPr="00286F55">
        <w:rPr>
          <w:szCs w:val="22"/>
          <w:lang w:val="pt-PT"/>
        </w:rPr>
        <w:t>a</w:t>
      </w:r>
      <w:r w:rsidR="00ED6096" w:rsidRPr="00286F55">
        <w:rPr>
          <w:szCs w:val="22"/>
          <w:lang w:val="pt-PT"/>
        </w:rPr>
        <w:t>mento</w:t>
      </w:r>
      <w:r w:rsidRPr="00286F55">
        <w:rPr>
          <w:szCs w:val="22"/>
          <w:lang w:val="pt-PT"/>
        </w:rPr>
        <w:t xml:space="preserve"> da</w:t>
      </w:r>
      <w:r w:rsidR="00ED6096" w:rsidRPr="00286F55">
        <w:rPr>
          <w:szCs w:val="22"/>
          <w:lang w:val="pt-PT"/>
        </w:rPr>
        <w:t xml:space="preserve"> </w:t>
      </w:r>
      <w:r w:rsidRPr="00286F55">
        <w:rPr>
          <w:szCs w:val="22"/>
          <w:lang w:val="pt-PT"/>
        </w:rPr>
        <w:t>hipertensã</w:t>
      </w:r>
      <w:r w:rsidR="00ED6096" w:rsidRPr="00286F55">
        <w:rPr>
          <w:szCs w:val="22"/>
          <w:lang w:val="pt-PT"/>
        </w:rPr>
        <w:t>o</w:t>
      </w:r>
      <w:r w:rsidRPr="00286F55">
        <w:rPr>
          <w:szCs w:val="22"/>
          <w:lang w:val="pt-PT"/>
        </w:rPr>
        <w:t xml:space="preserve"> essencial</w:t>
      </w:r>
    </w:p>
    <w:p w:rsidR="00926EA3" w:rsidRPr="00286F55" w:rsidRDefault="001B0105" w:rsidP="001B0105">
      <w:pPr>
        <w:tabs>
          <w:tab w:val="left" w:pos="566"/>
          <w:tab w:val="left" w:pos="12816"/>
        </w:tabs>
        <w:spacing w:line="240" w:lineRule="atLeast"/>
        <w:rPr>
          <w:szCs w:val="22"/>
          <w:lang w:val="pt-PT"/>
        </w:rPr>
      </w:pPr>
      <w:r w:rsidRPr="00286F55">
        <w:rPr>
          <w:szCs w:val="22"/>
          <w:lang w:val="pt-PT"/>
        </w:rPr>
        <w:t>Após a administração da primeira dose de telmisartan, o início da atividade anti-hipertensora ocorre gradualmente no decurso de 3 horas. A redução máxima da pressão arterial é geralmente atingida 4-8 semanas após o início do tratamento, mantendo-se durante a terapêutica prolongada. O efeito anti-hipertensor permanece ao longo de 24 horas após a administração e inclui as últimas 4 horas antes da toma seguinte, como demonstram as medições da pressão arterial efetuadas em ambulatório. Tal é confirmado por medições efetuadas no momento de efeito máximo e imediatamente antes da toma seguinte (rácios entre o vale e o pico consistentemente acima de 80%, observados após tomas de 40 e 80 mg de telmisartan em estudos clínicos controlados por placebo).</w:t>
      </w:r>
    </w:p>
    <w:p w:rsidR="001B0105" w:rsidRPr="00286F55" w:rsidRDefault="001B0105" w:rsidP="001B0105">
      <w:pPr>
        <w:tabs>
          <w:tab w:val="left" w:pos="566"/>
          <w:tab w:val="center" w:pos="10224"/>
          <w:tab w:val="left" w:pos="10800"/>
          <w:tab w:val="left" w:pos="11088"/>
        </w:tabs>
        <w:spacing w:line="240" w:lineRule="atLeast"/>
        <w:rPr>
          <w:szCs w:val="22"/>
          <w:lang w:val="pt-PT"/>
        </w:rPr>
      </w:pPr>
    </w:p>
    <w:p w:rsidR="001B0105" w:rsidRPr="00286F55" w:rsidRDefault="001B0105" w:rsidP="001B0105">
      <w:pPr>
        <w:tabs>
          <w:tab w:val="left" w:pos="566"/>
          <w:tab w:val="left" w:pos="12816"/>
        </w:tabs>
        <w:spacing w:line="240" w:lineRule="atLeast"/>
        <w:rPr>
          <w:szCs w:val="22"/>
          <w:lang w:val="pt-PT"/>
        </w:rPr>
      </w:pPr>
      <w:r w:rsidRPr="00286F55">
        <w:rPr>
          <w:szCs w:val="22"/>
          <w:lang w:val="pt-PT"/>
        </w:rPr>
        <w:t>Em doentes com hipertensão arterial, telmisartan reduz a pressão arterial sistólica e diastólica sem afetar a taxa de pulso. A eficácia anti-hipertensora do telmisartan é comparável à de agentes representativos de outras classes de medicamentos anti-hipertensores (demonstrado em ensaios clínicos comparando telmisartan com amlodipina, atenolol, enalapril, hidroclorotiazida e lisinopril).</w:t>
      </w:r>
    </w:p>
    <w:p w:rsidR="001B0105" w:rsidRPr="00286F55" w:rsidRDefault="001B0105" w:rsidP="001B0105">
      <w:pPr>
        <w:tabs>
          <w:tab w:val="left" w:pos="566"/>
          <w:tab w:val="left" w:pos="12816"/>
        </w:tabs>
        <w:spacing w:line="240" w:lineRule="atLeast"/>
        <w:rPr>
          <w:szCs w:val="22"/>
          <w:lang w:val="pt-PT"/>
        </w:rPr>
      </w:pPr>
    </w:p>
    <w:p w:rsidR="001B0105" w:rsidRPr="00286F55" w:rsidRDefault="001B0105" w:rsidP="001B0105">
      <w:pPr>
        <w:tabs>
          <w:tab w:val="left" w:pos="566"/>
          <w:tab w:val="left" w:pos="12816"/>
        </w:tabs>
        <w:spacing w:line="240" w:lineRule="atLeast"/>
        <w:rPr>
          <w:szCs w:val="22"/>
          <w:lang w:val="pt-PT"/>
        </w:rPr>
      </w:pPr>
      <w:r w:rsidRPr="00286F55">
        <w:rPr>
          <w:szCs w:val="22"/>
          <w:lang w:val="pt-PT"/>
        </w:rPr>
        <w:t xml:space="preserve">Após interrupção abrupta da terapêutica com telmisartan, a pressão arterial volta gradualmente aos valores anteriores ao tratamento ao longo de um período de vários dias, sem sinais de hipertensão </w:t>
      </w:r>
      <w:r w:rsidRPr="00286F55">
        <w:rPr>
          <w:i/>
          <w:iCs/>
          <w:szCs w:val="22"/>
          <w:lang w:val="pt-PT"/>
        </w:rPr>
        <w:t>rebound</w:t>
      </w:r>
      <w:r w:rsidRPr="00286F55">
        <w:rPr>
          <w:szCs w:val="22"/>
          <w:lang w:val="pt-PT"/>
        </w:rPr>
        <w:t>.</w:t>
      </w:r>
    </w:p>
    <w:p w:rsidR="001B0105" w:rsidRPr="00286F55" w:rsidRDefault="001B0105"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r w:rsidRPr="00286F55">
        <w:rPr>
          <w:color w:val="auto"/>
          <w:szCs w:val="22"/>
          <w:lang w:val="pt-PT"/>
        </w:rPr>
        <w:t>Em ensaios clínicos que comparam diretamente as duas terapêuticas anti-hipertensoras, a incidência de tosse seca foi significativamente menor em doentes tratados com telmisartan do que nos tratados com inibidores da enzima de conversão da angiotensina.</w:t>
      </w:r>
    </w:p>
    <w:p w:rsidR="001B0105" w:rsidRPr="00286F55" w:rsidRDefault="001B0105"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p>
    <w:p w:rsidR="009168EC" w:rsidRPr="00286F55" w:rsidRDefault="009168EC" w:rsidP="00A809E2">
      <w:pPr>
        <w:pStyle w:val="BodyText3"/>
        <w:keepNext/>
        <w:tabs>
          <w:tab w:val="clear" w:pos="567"/>
          <w:tab w:val="left" w:pos="566"/>
          <w:tab w:val="center" w:pos="10224"/>
          <w:tab w:val="left" w:pos="10800"/>
          <w:tab w:val="left" w:pos="11088"/>
        </w:tabs>
        <w:spacing w:line="240" w:lineRule="atLeast"/>
        <w:jc w:val="left"/>
        <w:rPr>
          <w:color w:val="auto"/>
          <w:szCs w:val="22"/>
          <w:lang w:val="pt-PT"/>
        </w:rPr>
      </w:pPr>
      <w:r w:rsidRPr="00286F55">
        <w:rPr>
          <w:color w:val="auto"/>
          <w:szCs w:val="22"/>
          <w:lang w:val="pt-PT"/>
        </w:rPr>
        <w:t>Prevenção cardiovascular</w:t>
      </w:r>
      <w:r w:rsidRPr="00286F55">
        <w:rPr>
          <w:color w:val="auto"/>
          <w:szCs w:val="22"/>
          <w:lang w:val="pt-PT"/>
        </w:rPr>
        <w:br/>
        <w:t>ONTARGET (</w:t>
      </w:r>
      <w:r w:rsidRPr="00286F55">
        <w:rPr>
          <w:i/>
          <w:iCs/>
          <w:color w:val="auto"/>
          <w:szCs w:val="22"/>
          <w:lang w:val="pt-PT"/>
        </w:rPr>
        <w:t>ONgoing Telmisartan Alone and in Combination with Ramipril Global Endpoint Trial</w:t>
      </w:r>
      <w:r w:rsidRPr="00286F55">
        <w:rPr>
          <w:color w:val="auto"/>
          <w:szCs w:val="22"/>
          <w:lang w:val="pt-PT"/>
        </w:rPr>
        <w:t xml:space="preserve">) comparou os </w:t>
      </w:r>
      <w:r w:rsidR="00A7048D" w:rsidRPr="00286F55">
        <w:rPr>
          <w:color w:val="auto"/>
          <w:szCs w:val="22"/>
          <w:lang w:val="pt-PT"/>
        </w:rPr>
        <w:t>efeitos</w:t>
      </w:r>
      <w:r w:rsidR="008F5DC3" w:rsidRPr="00286F55">
        <w:rPr>
          <w:color w:val="auto"/>
          <w:szCs w:val="22"/>
          <w:lang w:val="pt-PT"/>
        </w:rPr>
        <w:t xml:space="preserve"> </w:t>
      </w:r>
      <w:r w:rsidR="00A7048D" w:rsidRPr="00286F55">
        <w:rPr>
          <w:color w:val="auto"/>
          <w:szCs w:val="22"/>
          <w:lang w:val="pt-PT"/>
        </w:rPr>
        <w:t>do</w:t>
      </w:r>
      <w:r w:rsidRPr="00286F55">
        <w:rPr>
          <w:color w:val="auto"/>
          <w:szCs w:val="22"/>
          <w:lang w:val="pt-PT"/>
        </w:rPr>
        <w:t xml:space="preserve"> tel</w:t>
      </w:r>
      <w:r w:rsidR="008F5DC3" w:rsidRPr="00286F55">
        <w:rPr>
          <w:color w:val="auto"/>
          <w:szCs w:val="22"/>
          <w:lang w:val="pt-PT"/>
        </w:rPr>
        <w:t>misartan</w:t>
      </w:r>
      <w:r w:rsidRPr="00286F55">
        <w:rPr>
          <w:color w:val="auto"/>
          <w:szCs w:val="22"/>
          <w:lang w:val="pt-PT"/>
        </w:rPr>
        <w:t>, ramipril e da associação de telmisartan e ramipril</w:t>
      </w:r>
      <w:r w:rsidR="00A7048D" w:rsidRPr="00286F55">
        <w:rPr>
          <w:color w:val="auto"/>
          <w:szCs w:val="22"/>
          <w:lang w:val="pt-PT"/>
        </w:rPr>
        <w:t xml:space="preserve"> nos </w:t>
      </w:r>
      <w:r w:rsidR="00A7048D" w:rsidRPr="00286F55">
        <w:rPr>
          <w:i/>
          <w:iCs/>
          <w:color w:val="auto"/>
          <w:szCs w:val="22"/>
          <w:lang w:val="pt-PT"/>
        </w:rPr>
        <w:t>outcomes</w:t>
      </w:r>
      <w:r w:rsidR="00A7048D" w:rsidRPr="00286F55">
        <w:rPr>
          <w:color w:val="auto"/>
          <w:szCs w:val="22"/>
          <w:lang w:val="pt-PT"/>
        </w:rPr>
        <w:t xml:space="preserve"> cardiovasculares</w:t>
      </w:r>
      <w:r w:rsidRPr="00286F55">
        <w:rPr>
          <w:color w:val="auto"/>
          <w:szCs w:val="22"/>
          <w:lang w:val="pt-PT"/>
        </w:rPr>
        <w:t>,</w:t>
      </w:r>
      <w:r w:rsidR="00AD75D8" w:rsidRPr="00286F55">
        <w:rPr>
          <w:color w:val="auto"/>
          <w:szCs w:val="22"/>
          <w:lang w:val="pt-PT"/>
        </w:rPr>
        <w:t xml:space="preserve"> </w:t>
      </w:r>
      <w:r w:rsidR="000003E8" w:rsidRPr="00286F55">
        <w:rPr>
          <w:color w:val="auto"/>
          <w:szCs w:val="22"/>
          <w:lang w:val="pt-PT"/>
        </w:rPr>
        <w:t>numa população de risco para eventos cardiovasculares constituída por</w:t>
      </w:r>
      <w:r w:rsidR="00AD75D8" w:rsidRPr="00286F55">
        <w:rPr>
          <w:color w:val="auto"/>
          <w:szCs w:val="22"/>
          <w:lang w:val="pt-PT"/>
        </w:rPr>
        <w:t xml:space="preserve"> 25.620 doent</w:t>
      </w:r>
      <w:r w:rsidRPr="00286F55">
        <w:rPr>
          <w:color w:val="auto"/>
          <w:szCs w:val="22"/>
          <w:lang w:val="pt-PT"/>
        </w:rPr>
        <w:t xml:space="preserve">es com </w:t>
      </w:r>
      <w:r w:rsidR="00AD75D8" w:rsidRPr="00286F55">
        <w:rPr>
          <w:color w:val="auto"/>
          <w:szCs w:val="22"/>
          <w:lang w:val="pt-PT"/>
        </w:rPr>
        <w:t xml:space="preserve">idade igual ou superior a </w:t>
      </w:r>
      <w:r w:rsidRPr="00286F55">
        <w:rPr>
          <w:color w:val="auto"/>
          <w:szCs w:val="22"/>
          <w:lang w:val="pt-PT"/>
        </w:rPr>
        <w:t>55 anos com his</w:t>
      </w:r>
      <w:r w:rsidR="00AD75D8" w:rsidRPr="00286F55">
        <w:rPr>
          <w:color w:val="auto"/>
          <w:szCs w:val="22"/>
          <w:lang w:val="pt-PT"/>
        </w:rPr>
        <w:t xml:space="preserve">tórico de doença </w:t>
      </w:r>
      <w:r w:rsidR="00C464A7" w:rsidRPr="00286F55">
        <w:rPr>
          <w:color w:val="auto"/>
          <w:szCs w:val="22"/>
          <w:lang w:val="pt-PT"/>
        </w:rPr>
        <w:t xml:space="preserve">arterial </w:t>
      </w:r>
      <w:r w:rsidR="00AD75D8" w:rsidRPr="00286F55">
        <w:rPr>
          <w:color w:val="auto"/>
          <w:szCs w:val="22"/>
          <w:lang w:val="pt-PT"/>
        </w:rPr>
        <w:t>coronária</w:t>
      </w:r>
      <w:r w:rsidRPr="00286F55">
        <w:rPr>
          <w:color w:val="auto"/>
          <w:szCs w:val="22"/>
          <w:lang w:val="pt-PT"/>
        </w:rPr>
        <w:t xml:space="preserve">, acidente vascular cerebral, </w:t>
      </w:r>
      <w:r w:rsidR="00AD75D8" w:rsidRPr="00286F55">
        <w:rPr>
          <w:color w:val="auto"/>
          <w:szCs w:val="22"/>
          <w:lang w:val="pt-PT"/>
        </w:rPr>
        <w:t>acidente isquémico transitório</w:t>
      </w:r>
      <w:r w:rsidRPr="00286F55">
        <w:rPr>
          <w:color w:val="auto"/>
          <w:szCs w:val="22"/>
          <w:lang w:val="pt-PT"/>
        </w:rPr>
        <w:t>, doença arterial perifér</w:t>
      </w:r>
      <w:r w:rsidR="00AD75D8" w:rsidRPr="00286F55">
        <w:rPr>
          <w:color w:val="auto"/>
          <w:szCs w:val="22"/>
          <w:lang w:val="pt-PT"/>
        </w:rPr>
        <w:t>ica ou diabetes mellitus tipo 2</w:t>
      </w:r>
      <w:r w:rsidR="008F5DC3" w:rsidRPr="00286F55">
        <w:rPr>
          <w:color w:val="auto"/>
          <w:szCs w:val="22"/>
          <w:lang w:val="pt-PT"/>
        </w:rPr>
        <w:t xml:space="preserve"> com evidência de lesão em</w:t>
      </w:r>
      <w:r w:rsidRPr="00286F55">
        <w:rPr>
          <w:color w:val="auto"/>
          <w:szCs w:val="22"/>
          <w:lang w:val="pt-PT"/>
        </w:rPr>
        <w:t xml:space="preserve"> órgãos-alvo (por exemplo, </w:t>
      </w:r>
      <w:r w:rsidR="008F5DC3" w:rsidRPr="00286F55">
        <w:rPr>
          <w:color w:val="auto"/>
          <w:szCs w:val="22"/>
          <w:lang w:val="pt-PT"/>
        </w:rPr>
        <w:t>retinopatia</w:t>
      </w:r>
      <w:r w:rsidRPr="00286F55">
        <w:rPr>
          <w:color w:val="auto"/>
          <w:szCs w:val="22"/>
          <w:lang w:val="pt-PT"/>
        </w:rPr>
        <w:t>, hipertrofia ventricular esquerd</w:t>
      </w:r>
      <w:r w:rsidR="008F5DC3" w:rsidRPr="00286F55">
        <w:rPr>
          <w:color w:val="auto"/>
          <w:szCs w:val="22"/>
          <w:lang w:val="pt-PT"/>
        </w:rPr>
        <w:t>a, macro ou microalbuminúria)</w:t>
      </w:r>
      <w:r w:rsidRPr="00286F55">
        <w:rPr>
          <w:color w:val="auto"/>
          <w:szCs w:val="22"/>
          <w:lang w:val="pt-PT"/>
        </w:rPr>
        <w:t>.</w:t>
      </w:r>
      <w:r w:rsidRPr="00286F55">
        <w:rPr>
          <w:color w:val="auto"/>
          <w:szCs w:val="22"/>
          <w:lang w:val="pt-PT"/>
        </w:rPr>
        <w:br/>
      </w:r>
      <w:r w:rsidRPr="00286F55">
        <w:rPr>
          <w:color w:val="auto"/>
          <w:szCs w:val="22"/>
          <w:lang w:val="pt-PT"/>
        </w:rPr>
        <w:br/>
        <w:t xml:space="preserve">Os </w:t>
      </w:r>
      <w:r w:rsidR="000003E8" w:rsidRPr="00286F55">
        <w:rPr>
          <w:color w:val="auto"/>
          <w:szCs w:val="22"/>
          <w:lang w:val="pt-PT"/>
        </w:rPr>
        <w:t>doentes</w:t>
      </w:r>
      <w:r w:rsidRPr="00286F55">
        <w:rPr>
          <w:color w:val="auto"/>
          <w:szCs w:val="22"/>
          <w:lang w:val="pt-PT"/>
        </w:rPr>
        <w:t xml:space="preserve"> foram </w:t>
      </w:r>
      <w:r w:rsidR="000003E8" w:rsidRPr="00286F55">
        <w:rPr>
          <w:color w:val="auto"/>
          <w:szCs w:val="22"/>
          <w:lang w:val="pt-PT"/>
        </w:rPr>
        <w:t>aleatorizados</w:t>
      </w:r>
      <w:r w:rsidRPr="00286F55">
        <w:rPr>
          <w:color w:val="auto"/>
          <w:szCs w:val="22"/>
          <w:lang w:val="pt-PT"/>
        </w:rPr>
        <w:t xml:space="preserve"> </w:t>
      </w:r>
      <w:r w:rsidR="000003E8" w:rsidRPr="00286F55">
        <w:rPr>
          <w:color w:val="auto"/>
          <w:szCs w:val="22"/>
          <w:lang w:val="pt-PT"/>
        </w:rPr>
        <w:t>n</w:t>
      </w:r>
      <w:r w:rsidRPr="00286F55">
        <w:rPr>
          <w:color w:val="auto"/>
          <w:szCs w:val="22"/>
          <w:lang w:val="pt-PT"/>
        </w:rPr>
        <w:t>um dos</w:t>
      </w:r>
      <w:r w:rsidR="000003E8" w:rsidRPr="00286F55">
        <w:rPr>
          <w:color w:val="auto"/>
          <w:szCs w:val="22"/>
          <w:lang w:val="pt-PT"/>
        </w:rPr>
        <w:t xml:space="preserve"> seguintes</w:t>
      </w:r>
      <w:r w:rsidRPr="00286F55">
        <w:rPr>
          <w:color w:val="auto"/>
          <w:szCs w:val="22"/>
          <w:lang w:val="pt-PT"/>
        </w:rPr>
        <w:t xml:space="preserve"> três grupos de tratamento: telmisartan 80 mg (n = 8542</w:t>
      </w:r>
      <w:r w:rsidR="000003E8" w:rsidRPr="00286F55">
        <w:rPr>
          <w:color w:val="auto"/>
          <w:szCs w:val="22"/>
          <w:lang w:val="pt-PT"/>
        </w:rPr>
        <w:t xml:space="preserve">), ramipril 10 mg (n = 8576) </w:t>
      </w:r>
      <w:r w:rsidRPr="00286F55">
        <w:rPr>
          <w:color w:val="auto"/>
          <w:szCs w:val="22"/>
          <w:lang w:val="pt-PT"/>
        </w:rPr>
        <w:t>ou a</w:t>
      </w:r>
      <w:r w:rsidR="000003E8" w:rsidRPr="00286F55">
        <w:rPr>
          <w:color w:val="auto"/>
          <w:szCs w:val="22"/>
          <w:lang w:val="pt-PT"/>
        </w:rPr>
        <w:t>ssociação</w:t>
      </w:r>
      <w:r w:rsidRPr="00286F55">
        <w:rPr>
          <w:color w:val="auto"/>
          <w:szCs w:val="22"/>
          <w:lang w:val="pt-PT"/>
        </w:rPr>
        <w:t xml:space="preserve"> telmisartan 80 mg </w:t>
      </w:r>
      <w:r w:rsidR="000003E8" w:rsidRPr="00286F55">
        <w:rPr>
          <w:color w:val="auto"/>
          <w:szCs w:val="22"/>
          <w:lang w:val="pt-PT"/>
        </w:rPr>
        <w:t>com</w:t>
      </w:r>
      <w:r w:rsidRPr="00286F55">
        <w:rPr>
          <w:color w:val="auto"/>
          <w:szCs w:val="22"/>
          <w:lang w:val="pt-PT"/>
        </w:rPr>
        <w:t xml:space="preserve"> </w:t>
      </w:r>
      <w:r w:rsidR="000003E8" w:rsidRPr="00286F55">
        <w:rPr>
          <w:color w:val="auto"/>
          <w:szCs w:val="22"/>
          <w:lang w:val="pt-PT"/>
        </w:rPr>
        <w:t xml:space="preserve">ramipril 10 mg </w:t>
      </w:r>
      <w:r w:rsidR="004773B9" w:rsidRPr="00286F55">
        <w:rPr>
          <w:color w:val="auto"/>
          <w:szCs w:val="22"/>
          <w:lang w:val="pt-PT"/>
        </w:rPr>
        <w:t>(n = 8502</w:t>
      </w:r>
      <w:r w:rsidR="000003E8" w:rsidRPr="00286F55">
        <w:rPr>
          <w:color w:val="auto"/>
          <w:szCs w:val="22"/>
          <w:lang w:val="pt-PT"/>
        </w:rPr>
        <w:t>),</w:t>
      </w:r>
      <w:r w:rsidRPr="00286F55">
        <w:rPr>
          <w:color w:val="auto"/>
          <w:szCs w:val="22"/>
          <w:lang w:val="pt-PT"/>
        </w:rPr>
        <w:t xml:space="preserve"> e </w:t>
      </w:r>
      <w:r w:rsidR="000003E8" w:rsidRPr="00286F55">
        <w:rPr>
          <w:color w:val="auto"/>
          <w:szCs w:val="22"/>
          <w:lang w:val="pt-PT"/>
        </w:rPr>
        <w:t xml:space="preserve">foram </w:t>
      </w:r>
      <w:r w:rsidRPr="00286F55">
        <w:rPr>
          <w:color w:val="auto"/>
          <w:szCs w:val="22"/>
          <w:lang w:val="pt-PT"/>
        </w:rPr>
        <w:t>seguido</w:t>
      </w:r>
      <w:r w:rsidR="00C464A7" w:rsidRPr="00286F55">
        <w:rPr>
          <w:color w:val="auto"/>
          <w:szCs w:val="22"/>
          <w:lang w:val="pt-PT"/>
        </w:rPr>
        <w:t>s</w:t>
      </w:r>
      <w:r w:rsidRPr="00286F55">
        <w:rPr>
          <w:color w:val="auto"/>
          <w:szCs w:val="22"/>
          <w:lang w:val="pt-PT"/>
        </w:rPr>
        <w:t xml:space="preserve"> </w:t>
      </w:r>
      <w:r w:rsidR="000003E8" w:rsidRPr="00286F55">
        <w:rPr>
          <w:color w:val="auto"/>
          <w:szCs w:val="22"/>
          <w:lang w:val="pt-PT"/>
        </w:rPr>
        <w:t>durante</w:t>
      </w:r>
      <w:r w:rsidRPr="00286F55">
        <w:rPr>
          <w:color w:val="auto"/>
          <w:szCs w:val="22"/>
          <w:lang w:val="pt-PT"/>
        </w:rPr>
        <w:t xml:space="preserve"> um </w:t>
      </w:r>
      <w:r w:rsidR="000003E8" w:rsidRPr="00286F55">
        <w:rPr>
          <w:color w:val="auto"/>
          <w:szCs w:val="22"/>
          <w:lang w:val="pt-PT"/>
        </w:rPr>
        <w:t>período</w:t>
      </w:r>
      <w:r w:rsidRPr="00286F55">
        <w:rPr>
          <w:color w:val="auto"/>
          <w:szCs w:val="22"/>
          <w:lang w:val="pt-PT"/>
        </w:rPr>
        <w:t xml:space="preserve"> </w:t>
      </w:r>
      <w:r w:rsidR="000003E8" w:rsidRPr="00286F55">
        <w:rPr>
          <w:color w:val="auto"/>
          <w:szCs w:val="22"/>
          <w:lang w:val="pt-PT"/>
        </w:rPr>
        <w:t xml:space="preserve">médio </w:t>
      </w:r>
      <w:r w:rsidRPr="00286F55">
        <w:rPr>
          <w:color w:val="auto"/>
          <w:szCs w:val="22"/>
          <w:lang w:val="pt-PT"/>
        </w:rPr>
        <w:t>de observação de 4,5 anos.</w:t>
      </w:r>
      <w:r w:rsidRPr="00286F55">
        <w:rPr>
          <w:color w:val="auto"/>
          <w:szCs w:val="22"/>
          <w:lang w:val="pt-PT"/>
        </w:rPr>
        <w:br/>
      </w:r>
      <w:r w:rsidRPr="00286F55">
        <w:rPr>
          <w:color w:val="auto"/>
          <w:szCs w:val="22"/>
          <w:lang w:val="pt-PT"/>
        </w:rPr>
        <w:br/>
        <w:t xml:space="preserve">O telmisartan mostrou </w:t>
      </w:r>
      <w:r w:rsidR="00A36553" w:rsidRPr="00286F55">
        <w:rPr>
          <w:color w:val="auto"/>
          <w:szCs w:val="22"/>
          <w:lang w:val="pt-PT"/>
        </w:rPr>
        <w:t xml:space="preserve">um </w:t>
      </w:r>
      <w:r w:rsidRPr="00286F55">
        <w:rPr>
          <w:color w:val="auto"/>
          <w:szCs w:val="22"/>
          <w:lang w:val="pt-PT"/>
        </w:rPr>
        <w:t xml:space="preserve">efeito semelhante ao ramipril na redução do </w:t>
      </w:r>
      <w:r w:rsidRPr="00286F55">
        <w:rPr>
          <w:i/>
          <w:iCs/>
          <w:color w:val="auto"/>
          <w:szCs w:val="22"/>
          <w:lang w:val="pt-PT"/>
        </w:rPr>
        <w:t>endpoint</w:t>
      </w:r>
      <w:r w:rsidRPr="00286F55">
        <w:rPr>
          <w:color w:val="auto"/>
          <w:szCs w:val="22"/>
          <w:lang w:val="pt-PT"/>
        </w:rPr>
        <w:t xml:space="preserve"> primário composto de morte cardiovascular,</w:t>
      </w:r>
      <w:r w:rsidR="00A36553" w:rsidRPr="00286F55">
        <w:rPr>
          <w:color w:val="auto"/>
          <w:szCs w:val="22"/>
          <w:lang w:val="pt-PT"/>
        </w:rPr>
        <w:t xml:space="preserve"> </w:t>
      </w:r>
      <w:r w:rsidR="004773B9" w:rsidRPr="00286F55">
        <w:rPr>
          <w:color w:val="auto"/>
          <w:szCs w:val="22"/>
          <w:lang w:val="pt-PT"/>
        </w:rPr>
        <w:t>enfart</w:t>
      </w:r>
      <w:r w:rsidR="00C464A7" w:rsidRPr="00286F55">
        <w:rPr>
          <w:color w:val="auto"/>
          <w:szCs w:val="22"/>
          <w:lang w:val="pt-PT"/>
        </w:rPr>
        <w:t>e</w:t>
      </w:r>
      <w:r w:rsidR="00A36553" w:rsidRPr="00286F55">
        <w:rPr>
          <w:color w:val="auto"/>
          <w:szCs w:val="22"/>
          <w:lang w:val="pt-PT"/>
        </w:rPr>
        <w:t xml:space="preserve"> do miocárdio não fatal</w:t>
      </w:r>
      <w:r w:rsidRPr="00286F55">
        <w:rPr>
          <w:color w:val="auto"/>
          <w:szCs w:val="22"/>
          <w:lang w:val="pt-PT"/>
        </w:rPr>
        <w:t xml:space="preserve">, acidente vascular cerebral não fatal ou hospitalização por insuficiência cardíaca congestiva. A incidência do </w:t>
      </w:r>
      <w:r w:rsidRPr="00286F55">
        <w:rPr>
          <w:i/>
          <w:iCs/>
          <w:color w:val="auto"/>
          <w:szCs w:val="22"/>
          <w:lang w:val="pt-PT"/>
        </w:rPr>
        <w:t>endpoint</w:t>
      </w:r>
      <w:r w:rsidRPr="00286F55">
        <w:rPr>
          <w:color w:val="auto"/>
          <w:szCs w:val="22"/>
          <w:lang w:val="pt-PT"/>
        </w:rPr>
        <w:t xml:space="preserve"> primário foi semelhante no</w:t>
      </w:r>
      <w:r w:rsidR="00A36553" w:rsidRPr="00286F55">
        <w:rPr>
          <w:color w:val="auto"/>
          <w:szCs w:val="22"/>
          <w:lang w:val="pt-PT"/>
        </w:rPr>
        <w:t>s</w:t>
      </w:r>
      <w:r w:rsidRPr="00286F55">
        <w:rPr>
          <w:color w:val="auto"/>
          <w:szCs w:val="22"/>
          <w:lang w:val="pt-PT"/>
        </w:rPr>
        <w:t xml:space="preserve"> </w:t>
      </w:r>
      <w:r w:rsidR="00A36553" w:rsidRPr="00286F55">
        <w:rPr>
          <w:color w:val="auto"/>
          <w:szCs w:val="22"/>
          <w:lang w:val="pt-PT"/>
        </w:rPr>
        <w:t xml:space="preserve">grupos com </w:t>
      </w:r>
      <w:r w:rsidRPr="00286F55">
        <w:rPr>
          <w:color w:val="auto"/>
          <w:szCs w:val="22"/>
          <w:lang w:val="pt-PT"/>
        </w:rPr>
        <w:t xml:space="preserve">telmisartan (16,7%) e </w:t>
      </w:r>
      <w:r w:rsidR="00A36553" w:rsidRPr="00286F55">
        <w:rPr>
          <w:color w:val="auto"/>
          <w:szCs w:val="22"/>
          <w:lang w:val="pt-PT"/>
        </w:rPr>
        <w:t xml:space="preserve">com </w:t>
      </w:r>
      <w:r w:rsidRPr="00286F55">
        <w:rPr>
          <w:color w:val="auto"/>
          <w:szCs w:val="22"/>
          <w:lang w:val="pt-PT"/>
        </w:rPr>
        <w:t xml:space="preserve">ramipril (16,5%). </w:t>
      </w:r>
      <w:r w:rsidR="00A36553" w:rsidRPr="00286F55">
        <w:rPr>
          <w:color w:val="auto"/>
          <w:szCs w:val="22"/>
          <w:lang w:val="pt-PT"/>
        </w:rPr>
        <w:t>O</w:t>
      </w:r>
      <w:r w:rsidRPr="00286F55">
        <w:rPr>
          <w:color w:val="auto"/>
          <w:szCs w:val="22"/>
          <w:lang w:val="pt-PT"/>
        </w:rPr>
        <w:t xml:space="preserve"> risco </w:t>
      </w:r>
      <w:r w:rsidR="006F3760" w:rsidRPr="00286F55">
        <w:rPr>
          <w:color w:val="auto"/>
          <w:szCs w:val="22"/>
          <w:lang w:val="pt-PT"/>
        </w:rPr>
        <w:t>relativo</w:t>
      </w:r>
      <w:r w:rsidR="00A36553" w:rsidRPr="00286F55">
        <w:rPr>
          <w:color w:val="auto"/>
          <w:szCs w:val="22"/>
          <w:lang w:val="pt-PT"/>
        </w:rPr>
        <w:t xml:space="preserve"> </w:t>
      </w:r>
      <w:r w:rsidRPr="00286F55">
        <w:rPr>
          <w:color w:val="auto"/>
          <w:szCs w:val="22"/>
          <w:lang w:val="pt-PT"/>
        </w:rPr>
        <w:t xml:space="preserve">para o telmisartan </w:t>
      </w:r>
      <w:r w:rsidRPr="00286F55">
        <w:rPr>
          <w:i/>
          <w:iCs/>
          <w:color w:val="auto"/>
          <w:szCs w:val="22"/>
          <w:lang w:val="pt-PT"/>
        </w:rPr>
        <w:t>vs</w:t>
      </w:r>
      <w:r w:rsidRPr="00286F55">
        <w:rPr>
          <w:color w:val="auto"/>
          <w:szCs w:val="22"/>
          <w:lang w:val="pt-PT"/>
        </w:rPr>
        <w:t xml:space="preserve"> ramipril foi </w:t>
      </w:r>
      <w:r w:rsidR="00A36553" w:rsidRPr="00286F55">
        <w:rPr>
          <w:color w:val="auto"/>
          <w:szCs w:val="22"/>
          <w:lang w:val="pt-PT"/>
        </w:rPr>
        <w:t xml:space="preserve">de </w:t>
      </w:r>
      <w:r w:rsidRPr="00286F55">
        <w:rPr>
          <w:color w:val="auto"/>
          <w:szCs w:val="22"/>
          <w:lang w:val="pt-PT"/>
        </w:rPr>
        <w:t xml:space="preserve">1,01 (97,5% </w:t>
      </w:r>
      <w:r w:rsidR="00A36553" w:rsidRPr="00286F55">
        <w:rPr>
          <w:color w:val="auto"/>
          <w:szCs w:val="22"/>
          <w:lang w:val="pt-PT"/>
        </w:rPr>
        <w:t>I</w:t>
      </w:r>
      <w:r w:rsidRPr="00286F55">
        <w:rPr>
          <w:color w:val="auto"/>
          <w:szCs w:val="22"/>
          <w:lang w:val="pt-PT"/>
        </w:rPr>
        <w:t>C 0,93 - 1,10, p (não-inferioridade)</w:t>
      </w:r>
      <w:r w:rsidR="00A36553" w:rsidRPr="00286F55">
        <w:rPr>
          <w:color w:val="auto"/>
          <w:szCs w:val="22"/>
          <w:lang w:val="pt-PT"/>
        </w:rPr>
        <w:t xml:space="preserve"> </w:t>
      </w:r>
      <w:r w:rsidRPr="00286F55">
        <w:rPr>
          <w:color w:val="auto"/>
          <w:szCs w:val="22"/>
          <w:lang w:val="pt-PT"/>
        </w:rPr>
        <w:t>= 0,0019</w:t>
      </w:r>
      <w:r w:rsidR="00A36553" w:rsidRPr="00286F55">
        <w:rPr>
          <w:color w:val="auto"/>
          <w:szCs w:val="22"/>
          <w:lang w:val="pt-PT"/>
        </w:rPr>
        <w:t>, com uma margem de 1,13</w:t>
      </w:r>
      <w:r w:rsidRPr="00286F55">
        <w:rPr>
          <w:color w:val="auto"/>
          <w:szCs w:val="22"/>
          <w:lang w:val="pt-PT"/>
        </w:rPr>
        <w:t xml:space="preserve">). A taxa de mortalidade por todas as causas foi de 11,6% e de 11,8 % entre os </w:t>
      </w:r>
      <w:r w:rsidR="00A36553" w:rsidRPr="00286F55">
        <w:rPr>
          <w:color w:val="auto"/>
          <w:szCs w:val="22"/>
          <w:lang w:val="pt-PT"/>
        </w:rPr>
        <w:t>doentes</w:t>
      </w:r>
      <w:r w:rsidRPr="00286F55">
        <w:rPr>
          <w:color w:val="auto"/>
          <w:szCs w:val="22"/>
          <w:lang w:val="pt-PT"/>
        </w:rPr>
        <w:t xml:space="preserve"> tratados com telmisartan e ramipril</w:t>
      </w:r>
      <w:r w:rsidR="008A45CA" w:rsidRPr="00286F55">
        <w:rPr>
          <w:color w:val="auto"/>
          <w:szCs w:val="22"/>
          <w:lang w:val="pt-PT"/>
        </w:rPr>
        <w:t>, respetivamente.</w:t>
      </w:r>
      <w:r w:rsidR="008A45CA" w:rsidRPr="00286F55">
        <w:rPr>
          <w:color w:val="auto"/>
          <w:szCs w:val="22"/>
          <w:lang w:val="pt-PT"/>
        </w:rPr>
        <w:br/>
      </w:r>
      <w:r w:rsidR="008A45CA" w:rsidRPr="00286F55">
        <w:rPr>
          <w:color w:val="auto"/>
          <w:szCs w:val="22"/>
          <w:lang w:val="pt-PT"/>
        </w:rPr>
        <w:br/>
        <w:t>Telmisartan apresentou uma eficácia semelhante</w:t>
      </w:r>
      <w:r w:rsidRPr="00286F55">
        <w:rPr>
          <w:color w:val="auto"/>
          <w:szCs w:val="22"/>
          <w:lang w:val="pt-PT"/>
        </w:rPr>
        <w:t xml:space="preserve"> ao ramipril no </w:t>
      </w:r>
      <w:r w:rsidRPr="00286F55">
        <w:rPr>
          <w:i/>
          <w:iCs/>
          <w:color w:val="auto"/>
          <w:szCs w:val="22"/>
          <w:lang w:val="pt-PT"/>
        </w:rPr>
        <w:t>endpoint</w:t>
      </w:r>
      <w:r w:rsidRPr="00286F55">
        <w:rPr>
          <w:color w:val="auto"/>
          <w:szCs w:val="22"/>
          <w:lang w:val="pt-PT"/>
        </w:rPr>
        <w:t xml:space="preserve"> secundário pré-especificado de morte cardiovascular, </w:t>
      </w:r>
      <w:r w:rsidR="004773B9" w:rsidRPr="00286F55">
        <w:rPr>
          <w:color w:val="auto"/>
          <w:szCs w:val="22"/>
          <w:lang w:val="pt-PT"/>
        </w:rPr>
        <w:t>enfart</w:t>
      </w:r>
      <w:r w:rsidR="00C464A7" w:rsidRPr="00286F55">
        <w:rPr>
          <w:color w:val="auto"/>
          <w:szCs w:val="22"/>
          <w:lang w:val="pt-PT"/>
        </w:rPr>
        <w:t>e</w:t>
      </w:r>
      <w:r w:rsidRPr="00286F55">
        <w:rPr>
          <w:color w:val="auto"/>
          <w:szCs w:val="22"/>
          <w:lang w:val="pt-PT"/>
        </w:rPr>
        <w:t xml:space="preserve"> do miocárd</w:t>
      </w:r>
      <w:r w:rsidR="008A45CA" w:rsidRPr="00286F55">
        <w:rPr>
          <w:color w:val="auto"/>
          <w:szCs w:val="22"/>
          <w:lang w:val="pt-PT"/>
        </w:rPr>
        <w:t>io não-fatal e AVC não fatal [</w:t>
      </w:r>
      <w:r w:rsidRPr="00286F55">
        <w:rPr>
          <w:color w:val="auto"/>
          <w:szCs w:val="22"/>
          <w:lang w:val="pt-PT"/>
        </w:rPr>
        <w:t>0,99 (</w:t>
      </w:r>
      <w:r w:rsidR="008A45CA" w:rsidRPr="00286F55">
        <w:rPr>
          <w:color w:val="auto"/>
          <w:szCs w:val="22"/>
          <w:lang w:val="pt-PT"/>
        </w:rPr>
        <w:t xml:space="preserve">97,5% </w:t>
      </w:r>
      <w:r w:rsidRPr="00286F55">
        <w:rPr>
          <w:color w:val="auto"/>
          <w:szCs w:val="22"/>
          <w:lang w:val="pt-PT"/>
        </w:rPr>
        <w:t>IC 0,90</w:t>
      </w:r>
      <w:r w:rsidR="008A45CA" w:rsidRPr="00286F55">
        <w:rPr>
          <w:color w:val="auto"/>
          <w:szCs w:val="22"/>
          <w:lang w:val="pt-PT"/>
        </w:rPr>
        <w:t>- 1,08), p (</w:t>
      </w:r>
      <w:r w:rsidRPr="00286F55">
        <w:rPr>
          <w:color w:val="auto"/>
          <w:szCs w:val="22"/>
          <w:lang w:val="pt-PT"/>
        </w:rPr>
        <w:t>não-inferioridade</w:t>
      </w:r>
      <w:r w:rsidR="008A45CA" w:rsidRPr="00286F55">
        <w:rPr>
          <w:color w:val="auto"/>
          <w:szCs w:val="22"/>
          <w:lang w:val="pt-PT"/>
        </w:rPr>
        <w:t>) = 0,0004]</w:t>
      </w:r>
      <w:r w:rsidRPr="00286F55">
        <w:rPr>
          <w:color w:val="auto"/>
          <w:szCs w:val="22"/>
          <w:lang w:val="pt-PT"/>
        </w:rPr>
        <w:t xml:space="preserve">, o </w:t>
      </w:r>
      <w:r w:rsidRPr="00286F55">
        <w:rPr>
          <w:i/>
          <w:iCs/>
          <w:color w:val="auto"/>
          <w:szCs w:val="22"/>
          <w:lang w:val="pt-PT"/>
        </w:rPr>
        <w:t>endpoint</w:t>
      </w:r>
      <w:r w:rsidR="008A45CA" w:rsidRPr="00286F55">
        <w:rPr>
          <w:color w:val="auto"/>
          <w:szCs w:val="22"/>
          <w:lang w:val="pt-PT"/>
        </w:rPr>
        <w:t xml:space="preserve"> primário d</w:t>
      </w:r>
      <w:r w:rsidRPr="00286F55">
        <w:rPr>
          <w:color w:val="auto"/>
          <w:szCs w:val="22"/>
          <w:lang w:val="pt-PT"/>
        </w:rPr>
        <w:t>o estudo de referência HOPE (The Heart O</w:t>
      </w:r>
      <w:r w:rsidR="008A45CA" w:rsidRPr="00286F55">
        <w:rPr>
          <w:color w:val="auto"/>
          <w:szCs w:val="22"/>
          <w:lang w:val="pt-PT"/>
        </w:rPr>
        <w:t>utcomes Prevention Evaluation)</w:t>
      </w:r>
      <w:r w:rsidRPr="00286F55">
        <w:rPr>
          <w:color w:val="auto"/>
          <w:szCs w:val="22"/>
          <w:lang w:val="pt-PT"/>
        </w:rPr>
        <w:t xml:space="preserve"> que investigou o efeito do ramipril </w:t>
      </w:r>
      <w:r w:rsidRPr="00286F55">
        <w:rPr>
          <w:i/>
          <w:iCs/>
          <w:color w:val="auto"/>
          <w:szCs w:val="22"/>
          <w:lang w:val="pt-PT"/>
        </w:rPr>
        <w:t>vs</w:t>
      </w:r>
      <w:r w:rsidRPr="00286F55">
        <w:rPr>
          <w:color w:val="auto"/>
          <w:szCs w:val="22"/>
          <w:lang w:val="pt-PT"/>
        </w:rPr>
        <w:t xml:space="preserve"> placebo.</w:t>
      </w:r>
      <w:r w:rsidRPr="00286F55">
        <w:rPr>
          <w:color w:val="auto"/>
          <w:szCs w:val="22"/>
          <w:lang w:val="pt-PT"/>
        </w:rPr>
        <w:br/>
      </w:r>
      <w:r w:rsidRPr="00286F55">
        <w:rPr>
          <w:color w:val="auto"/>
          <w:szCs w:val="22"/>
          <w:lang w:val="pt-PT"/>
        </w:rPr>
        <w:br/>
      </w:r>
      <w:r w:rsidR="00C6041A" w:rsidRPr="00286F55">
        <w:rPr>
          <w:color w:val="auto"/>
          <w:szCs w:val="22"/>
          <w:lang w:val="pt-PT"/>
        </w:rPr>
        <w:t xml:space="preserve">O estudo TRANSCEND aleatorizou </w:t>
      </w:r>
      <w:r w:rsidR="00370A7E" w:rsidRPr="00286F55">
        <w:rPr>
          <w:color w:val="auto"/>
          <w:szCs w:val="22"/>
          <w:lang w:val="pt-PT"/>
        </w:rPr>
        <w:t xml:space="preserve">doentes </w:t>
      </w:r>
      <w:r w:rsidR="00C6041A" w:rsidRPr="00286F55">
        <w:rPr>
          <w:color w:val="auto"/>
          <w:szCs w:val="22"/>
          <w:lang w:val="pt-PT"/>
        </w:rPr>
        <w:t xml:space="preserve">intolerantes a IECA, </w:t>
      </w:r>
      <w:r w:rsidR="00C464A7" w:rsidRPr="00286F55">
        <w:rPr>
          <w:color w:val="auto"/>
          <w:szCs w:val="22"/>
          <w:lang w:val="pt-PT"/>
        </w:rPr>
        <w:t>em tudo o resto</w:t>
      </w:r>
      <w:r w:rsidR="0013264A" w:rsidRPr="00286F55">
        <w:rPr>
          <w:color w:val="auto"/>
          <w:szCs w:val="22"/>
          <w:lang w:val="pt-PT"/>
        </w:rPr>
        <w:t xml:space="preserve"> com</w:t>
      </w:r>
      <w:r w:rsidR="00C6041A" w:rsidRPr="00286F55">
        <w:rPr>
          <w:color w:val="auto"/>
          <w:szCs w:val="22"/>
          <w:lang w:val="pt-PT"/>
        </w:rPr>
        <w:t xml:space="preserve"> </w:t>
      </w:r>
      <w:r w:rsidRPr="00286F55">
        <w:rPr>
          <w:color w:val="auto"/>
          <w:szCs w:val="22"/>
          <w:lang w:val="pt-PT"/>
        </w:rPr>
        <w:t xml:space="preserve">critérios de inclusão </w:t>
      </w:r>
      <w:r w:rsidR="00C6041A" w:rsidRPr="00286F55">
        <w:rPr>
          <w:color w:val="auto"/>
          <w:szCs w:val="22"/>
          <w:lang w:val="pt-PT"/>
        </w:rPr>
        <w:t>semelhantes ao</w:t>
      </w:r>
      <w:r w:rsidRPr="00286F55">
        <w:rPr>
          <w:color w:val="auto"/>
          <w:szCs w:val="22"/>
          <w:lang w:val="pt-PT"/>
        </w:rPr>
        <w:t xml:space="preserve"> ONTARGET</w:t>
      </w:r>
      <w:r w:rsidR="00C6041A" w:rsidRPr="00286F55">
        <w:rPr>
          <w:color w:val="auto"/>
          <w:szCs w:val="22"/>
          <w:lang w:val="pt-PT"/>
        </w:rPr>
        <w:t>,</w:t>
      </w:r>
      <w:r w:rsidRPr="00286F55">
        <w:rPr>
          <w:color w:val="auto"/>
          <w:szCs w:val="22"/>
          <w:lang w:val="pt-PT"/>
        </w:rPr>
        <w:t xml:space="preserve"> para telmisartan 80 mg (n=2954) ou placebo (n=2972), ambos </w:t>
      </w:r>
      <w:r w:rsidR="00C464A7" w:rsidRPr="00286F55">
        <w:rPr>
          <w:color w:val="auto"/>
          <w:szCs w:val="22"/>
          <w:lang w:val="pt-PT"/>
        </w:rPr>
        <w:t>administrados</w:t>
      </w:r>
      <w:r w:rsidR="00C6041A" w:rsidRPr="00286F55">
        <w:rPr>
          <w:color w:val="auto"/>
          <w:szCs w:val="22"/>
          <w:lang w:val="pt-PT"/>
        </w:rPr>
        <w:t xml:space="preserve"> adicionalmente </w:t>
      </w:r>
      <w:r w:rsidR="00F254BE" w:rsidRPr="00286F55">
        <w:rPr>
          <w:color w:val="auto"/>
          <w:szCs w:val="22"/>
          <w:lang w:val="pt-PT"/>
        </w:rPr>
        <w:t>ao</w:t>
      </w:r>
      <w:r w:rsidR="00C6041A" w:rsidRPr="00286F55">
        <w:rPr>
          <w:color w:val="auto"/>
          <w:szCs w:val="22"/>
          <w:lang w:val="pt-PT"/>
        </w:rPr>
        <w:t xml:space="preserve"> tratamento padrão</w:t>
      </w:r>
      <w:r w:rsidRPr="00286F55">
        <w:rPr>
          <w:color w:val="auto"/>
          <w:szCs w:val="22"/>
          <w:lang w:val="pt-PT"/>
        </w:rPr>
        <w:t xml:space="preserve">. </w:t>
      </w:r>
      <w:r w:rsidR="0013264A" w:rsidRPr="00286F55">
        <w:rPr>
          <w:color w:val="auto"/>
          <w:szCs w:val="22"/>
          <w:lang w:val="pt-PT"/>
        </w:rPr>
        <w:t>O período</w:t>
      </w:r>
      <w:r w:rsidR="00F254BE" w:rsidRPr="00286F55">
        <w:rPr>
          <w:color w:val="auto"/>
          <w:szCs w:val="22"/>
          <w:lang w:val="pt-PT"/>
        </w:rPr>
        <w:t xml:space="preserve"> médio</w:t>
      </w:r>
      <w:r w:rsidRPr="00286F55">
        <w:rPr>
          <w:color w:val="auto"/>
          <w:szCs w:val="22"/>
          <w:lang w:val="pt-PT"/>
        </w:rPr>
        <w:t xml:space="preserve"> de </w:t>
      </w:r>
      <w:r w:rsidR="0013264A" w:rsidRPr="00286F55">
        <w:rPr>
          <w:color w:val="auto"/>
          <w:szCs w:val="22"/>
          <w:lang w:val="pt-PT"/>
        </w:rPr>
        <w:t>seguimento</w:t>
      </w:r>
      <w:r w:rsidRPr="00286F55">
        <w:rPr>
          <w:color w:val="auto"/>
          <w:szCs w:val="22"/>
          <w:lang w:val="pt-PT"/>
        </w:rPr>
        <w:t xml:space="preserve"> foi de 4 anos e 8 meses. Não </w:t>
      </w:r>
      <w:r w:rsidR="00260345" w:rsidRPr="00286F55">
        <w:rPr>
          <w:color w:val="auto"/>
          <w:szCs w:val="22"/>
          <w:lang w:val="pt-PT"/>
        </w:rPr>
        <w:t xml:space="preserve">foi encontrada </w:t>
      </w:r>
      <w:r w:rsidRPr="00286F55">
        <w:rPr>
          <w:color w:val="auto"/>
          <w:szCs w:val="22"/>
          <w:lang w:val="pt-PT"/>
        </w:rPr>
        <w:t xml:space="preserve">diferença estatisticamente significativa na incidência do </w:t>
      </w:r>
      <w:r w:rsidRPr="00286F55">
        <w:rPr>
          <w:i/>
          <w:iCs/>
          <w:color w:val="auto"/>
          <w:szCs w:val="22"/>
          <w:lang w:val="pt-PT"/>
        </w:rPr>
        <w:t>endpoint</w:t>
      </w:r>
      <w:r w:rsidRPr="00286F55">
        <w:rPr>
          <w:color w:val="auto"/>
          <w:szCs w:val="22"/>
          <w:lang w:val="pt-PT"/>
        </w:rPr>
        <w:t xml:space="preserve"> primário</w:t>
      </w:r>
      <w:r w:rsidR="00260345" w:rsidRPr="00286F55">
        <w:rPr>
          <w:color w:val="auto"/>
          <w:szCs w:val="22"/>
          <w:lang w:val="pt-PT"/>
        </w:rPr>
        <w:t xml:space="preserve"> composto (morte cardiovascular</w:t>
      </w:r>
      <w:r w:rsidRPr="00286F55">
        <w:rPr>
          <w:color w:val="auto"/>
          <w:szCs w:val="22"/>
          <w:lang w:val="pt-PT"/>
        </w:rPr>
        <w:t xml:space="preserve">, </w:t>
      </w:r>
      <w:r w:rsidR="004773B9" w:rsidRPr="00286F55">
        <w:rPr>
          <w:color w:val="auto"/>
          <w:szCs w:val="22"/>
          <w:lang w:val="pt-PT"/>
        </w:rPr>
        <w:t>enfart</w:t>
      </w:r>
      <w:r w:rsidR="00C464A7" w:rsidRPr="00286F55">
        <w:rPr>
          <w:color w:val="auto"/>
          <w:szCs w:val="22"/>
          <w:lang w:val="pt-PT"/>
        </w:rPr>
        <w:t>e</w:t>
      </w:r>
      <w:r w:rsidRPr="00286F55">
        <w:rPr>
          <w:color w:val="auto"/>
          <w:szCs w:val="22"/>
          <w:lang w:val="pt-PT"/>
        </w:rPr>
        <w:t xml:space="preserve"> do miocárdio não fatal, acidente vascular cerebral não fatal ou hospitalização por insuficiência cardíaca congestiva) [15,7% no telmisartan e 17,0% no grupo placebo</w:t>
      </w:r>
      <w:r w:rsidR="00260345" w:rsidRPr="00286F55">
        <w:rPr>
          <w:color w:val="auto"/>
          <w:szCs w:val="22"/>
          <w:lang w:val="pt-PT"/>
        </w:rPr>
        <w:t>, com um</w:t>
      </w:r>
      <w:r w:rsidRPr="00286F55">
        <w:rPr>
          <w:color w:val="auto"/>
          <w:szCs w:val="22"/>
          <w:lang w:val="pt-PT"/>
        </w:rPr>
        <w:t xml:space="preserve"> </w:t>
      </w:r>
      <w:r w:rsidR="00260345" w:rsidRPr="00286F55">
        <w:rPr>
          <w:color w:val="auto"/>
          <w:szCs w:val="22"/>
          <w:lang w:val="pt-PT"/>
        </w:rPr>
        <w:t>risco relativo de 0,92 (IC 95% 0,81 - 1,05</w:t>
      </w:r>
      <w:r w:rsidRPr="00286F55">
        <w:rPr>
          <w:color w:val="auto"/>
          <w:szCs w:val="22"/>
          <w:lang w:val="pt-PT"/>
        </w:rPr>
        <w:t>, p</w:t>
      </w:r>
      <w:r w:rsidR="00260345" w:rsidRPr="00286F55">
        <w:rPr>
          <w:color w:val="auto"/>
          <w:szCs w:val="22"/>
          <w:lang w:val="pt-PT"/>
        </w:rPr>
        <w:t xml:space="preserve"> </w:t>
      </w:r>
      <w:r w:rsidR="00F254BE" w:rsidRPr="00286F55">
        <w:rPr>
          <w:color w:val="auto"/>
          <w:szCs w:val="22"/>
          <w:lang w:val="pt-PT"/>
        </w:rPr>
        <w:t>= 0,22)</w:t>
      </w:r>
      <w:r w:rsidR="00C464A7" w:rsidRPr="00286F55">
        <w:rPr>
          <w:color w:val="auto"/>
          <w:szCs w:val="22"/>
          <w:lang w:val="pt-PT"/>
        </w:rPr>
        <w:t>]. H</w:t>
      </w:r>
      <w:r w:rsidR="00260345" w:rsidRPr="00286F55">
        <w:rPr>
          <w:color w:val="auto"/>
          <w:szCs w:val="22"/>
          <w:lang w:val="pt-PT"/>
        </w:rPr>
        <w:t>ouve</w:t>
      </w:r>
      <w:r w:rsidRPr="00286F55">
        <w:rPr>
          <w:color w:val="auto"/>
          <w:szCs w:val="22"/>
          <w:lang w:val="pt-PT"/>
        </w:rPr>
        <w:t xml:space="preserve"> evidência de um benefício de telmisartan comparativamente ao placebo no </w:t>
      </w:r>
      <w:r w:rsidRPr="00286F55">
        <w:rPr>
          <w:i/>
          <w:iCs/>
          <w:color w:val="auto"/>
          <w:szCs w:val="22"/>
          <w:lang w:val="pt-PT"/>
        </w:rPr>
        <w:t xml:space="preserve">endpoint </w:t>
      </w:r>
      <w:r w:rsidRPr="00286F55">
        <w:rPr>
          <w:color w:val="auto"/>
          <w:szCs w:val="22"/>
          <w:lang w:val="pt-PT"/>
        </w:rPr>
        <w:t>secundá</w:t>
      </w:r>
      <w:r w:rsidR="00260345" w:rsidRPr="00286F55">
        <w:rPr>
          <w:color w:val="auto"/>
          <w:szCs w:val="22"/>
          <w:lang w:val="pt-PT"/>
        </w:rPr>
        <w:t>rio composto pré-</w:t>
      </w:r>
      <w:r w:rsidRPr="00286F55">
        <w:rPr>
          <w:color w:val="auto"/>
          <w:szCs w:val="22"/>
          <w:lang w:val="pt-PT"/>
        </w:rPr>
        <w:t>especificado de morte cardiovascular</w:t>
      </w:r>
      <w:r w:rsidR="00260345" w:rsidRPr="00286F55">
        <w:rPr>
          <w:color w:val="auto"/>
          <w:szCs w:val="22"/>
          <w:lang w:val="pt-PT"/>
        </w:rPr>
        <w:t xml:space="preserve">, </w:t>
      </w:r>
      <w:r w:rsidR="004773B9" w:rsidRPr="00286F55">
        <w:rPr>
          <w:color w:val="auto"/>
          <w:szCs w:val="22"/>
          <w:lang w:val="pt-PT"/>
        </w:rPr>
        <w:t>enfart</w:t>
      </w:r>
      <w:r w:rsidR="00C464A7" w:rsidRPr="00286F55">
        <w:rPr>
          <w:color w:val="auto"/>
          <w:szCs w:val="22"/>
          <w:lang w:val="pt-PT"/>
        </w:rPr>
        <w:t>e</w:t>
      </w:r>
      <w:r w:rsidR="00260345" w:rsidRPr="00286F55">
        <w:rPr>
          <w:color w:val="auto"/>
          <w:szCs w:val="22"/>
          <w:lang w:val="pt-PT"/>
        </w:rPr>
        <w:t xml:space="preserve"> do miocárdio não </w:t>
      </w:r>
      <w:r w:rsidRPr="00286F55">
        <w:rPr>
          <w:color w:val="auto"/>
          <w:szCs w:val="22"/>
          <w:lang w:val="pt-PT"/>
        </w:rPr>
        <w:t>fatal e AVC não fatal [0,87 (IC 95% 0,76 -</w:t>
      </w:r>
      <w:r w:rsidR="00260345" w:rsidRPr="00286F55">
        <w:rPr>
          <w:color w:val="auto"/>
          <w:szCs w:val="22"/>
          <w:lang w:val="pt-PT"/>
        </w:rPr>
        <w:t xml:space="preserve"> </w:t>
      </w:r>
      <w:r w:rsidRPr="00286F55">
        <w:rPr>
          <w:color w:val="auto"/>
          <w:szCs w:val="22"/>
          <w:lang w:val="pt-PT"/>
        </w:rPr>
        <w:t>1,00, p = 0,048)</w:t>
      </w:r>
      <w:r w:rsidR="00260345" w:rsidRPr="00286F55">
        <w:rPr>
          <w:color w:val="auto"/>
          <w:szCs w:val="22"/>
          <w:lang w:val="pt-PT"/>
        </w:rPr>
        <w:t>]</w:t>
      </w:r>
      <w:r w:rsidRPr="00286F55">
        <w:rPr>
          <w:color w:val="auto"/>
          <w:szCs w:val="22"/>
          <w:lang w:val="pt-PT"/>
        </w:rPr>
        <w:t>. Não h</w:t>
      </w:r>
      <w:r w:rsidR="00260345" w:rsidRPr="00286F55">
        <w:rPr>
          <w:color w:val="auto"/>
          <w:szCs w:val="22"/>
          <w:lang w:val="pt-PT"/>
        </w:rPr>
        <w:t>ouve</w:t>
      </w:r>
      <w:r w:rsidRPr="00286F55">
        <w:rPr>
          <w:color w:val="auto"/>
          <w:szCs w:val="22"/>
          <w:lang w:val="pt-PT"/>
        </w:rPr>
        <w:t xml:space="preserve"> nenhuma evidência de benefício </w:t>
      </w:r>
      <w:r w:rsidR="00260345" w:rsidRPr="00286F55">
        <w:rPr>
          <w:color w:val="auto"/>
          <w:szCs w:val="22"/>
          <w:lang w:val="pt-PT"/>
        </w:rPr>
        <w:t>n</w:t>
      </w:r>
      <w:r w:rsidRPr="00286F55">
        <w:rPr>
          <w:color w:val="auto"/>
          <w:szCs w:val="22"/>
          <w:lang w:val="pt-PT"/>
        </w:rPr>
        <w:t xml:space="preserve">a mortalidade cardiovascular (risco </w:t>
      </w:r>
      <w:r w:rsidR="00260345" w:rsidRPr="00286F55">
        <w:rPr>
          <w:color w:val="auto"/>
          <w:szCs w:val="22"/>
          <w:lang w:val="pt-PT"/>
        </w:rPr>
        <w:t>relativ</w:t>
      </w:r>
      <w:r w:rsidR="00F254BE" w:rsidRPr="00286F55">
        <w:rPr>
          <w:color w:val="auto"/>
          <w:szCs w:val="22"/>
          <w:lang w:val="pt-PT"/>
        </w:rPr>
        <w:t>o</w:t>
      </w:r>
      <w:r w:rsidR="00260345" w:rsidRPr="00286F55">
        <w:rPr>
          <w:color w:val="auto"/>
          <w:szCs w:val="22"/>
          <w:lang w:val="pt-PT"/>
        </w:rPr>
        <w:t xml:space="preserve"> de </w:t>
      </w:r>
      <w:r w:rsidRPr="00286F55">
        <w:rPr>
          <w:color w:val="auto"/>
          <w:szCs w:val="22"/>
          <w:lang w:val="pt-PT"/>
        </w:rPr>
        <w:t>1,0</w:t>
      </w:r>
      <w:r w:rsidR="00260345" w:rsidRPr="00286F55">
        <w:rPr>
          <w:color w:val="auto"/>
          <w:szCs w:val="22"/>
          <w:lang w:val="pt-PT"/>
        </w:rPr>
        <w:t>3</w:t>
      </w:r>
      <w:r w:rsidRPr="00286F55">
        <w:rPr>
          <w:color w:val="auto"/>
          <w:szCs w:val="22"/>
          <w:lang w:val="pt-PT"/>
        </w:rPr>
        <w:t>, IC 95% 0,85 - 1,24).</w:t>
      </w:r>
      <w:r w:rsidRPr="00286F55">
        <w:rPr>
          <w:color w:val="auto"/>
          <w:szCs w:val="22"/>
          <w:lang w:val="pt-PT"/>
        </w:rPr>
        <w:br/>
      </w:r>
      <w:r w:rsidRPr="00286F55">
        <w:rPr>
          <w:color w:val="auto"/>
          <w:szCs w:val="22"/>
          <w:lang w:val="pt-PT"/>
        </w:rPr>
        <w:br/>
      </w:r>
      <w:r w:rsidR="00260345" w:rsidRPr="00286F55">
        <w:rPr>
          <w:color w:val="auto"/>
          <w:szCs w:val="22"/>
          <w:lang w:val="pt-PT"/>
        </w:rPr>
        <w:t>A t</w:t>
      </w:r>
      <w:r w:rsidRPr="00286F55">
        <w:rPr>
          <w:color w:val="auto"/>
          <w:szCs w:val="22"/>
          <w:lang w:val="pt-PT"/>
        </w:rPr>
        <w:t xml:space="preserve">osse e </w:t>
      </w:r>
      <w:r w:rsidR="00260345" w:rsidRPr="00286F55">
        <w:rPr>
          <w:color w:val="auto"/>
          <w:szCs w:val="22"/>
          <w:lang w:val="pt-PT"/>
        </w:rPr>
        <w:t xml:space="preserve">o </w:t>
      </w:r>
      <w:r w:rsidRPr="00286F55">
        <w:rPr>
          <w:color w:val="auto"/>
          <w:szCs w:val="22"/>
          <w:lang w:val="pt-PT"/>
        </w:rPr>
        <w:t xml:space="preserve">angioedema foram </w:t>
      </w:r>
      <w:r w:rsidR="00260345" w:rsidRPr="00286F55">
        <w:rPr>
          <w:color w:val="auto"/>
          <w:szCs w:val="22"/>
          <w:lang w:val="pt-PT"/>
        </w:rPr>
        <w:t>reportado</w:t>
      </w:r>
      <w:r w:rsidRPr="00286F55">
        <w:rPr>
          <w:color w:val="auto"/>
          <w:szCs w:val="22"/>
          <w:lang w:val="pt-PT"/>
        </w:rPr>
        <w:t xml:space="preserve">s </w:t>
      </w:r>
      <w:r w:rsidR="00260345" w:rsidRPr="00286F55">
        <w:rPr>
          <w:color w:val="auto"/>
          <w:szCs w:val="22"/>
          <w:lang w:val="pt-PT"/>
        </w:rPr>
        <w:t>menos frequentemente nos</w:t>
      </w:r>
      <w:r w:rsidRPr="00286F55">
        <w:rPr>
          <w:color w:val="auto"/>
          <w:szCs w:val="22"/>
          <w:lang w:val="pt-PT"/>
        </w:rPr>
        <w:t xml:space="preserve"> doentes tratados com telmisartan do que nos doentes tratados com ramipril, enquanto </w:t>
      </w:r>
      <w:r w:rsidR="00260345" w:rsidRPr="00286F55">
        <w:rPr>
          <w:color w:val="auto"/>
          <w:szCs w:val="22"/>
          <w:lang w:val="pt-PT"/>
        </w:rPr>
        <w:t xml:space="preserve">que a </w:t>
      </w:r>
      <w:r w:rsidRPr="00286F55">
        <w:rPr>
          <w:color w:val="auto"/>
          <w:szCs w:val="22"/>
          <w:lang w:val="pt-PT"/>
        </w:rPr>
        <w:t xml:space="preserve">hipotensão foi </w:t>
      </w:r>
      <w:r w:rsidR="00260345" w:rsidRPr="00286F55">
        <w:rPr>
          <w:color w:val="auto"/>
          <w:szCs w:val="22"/>
          <w:lang w:val="pt-PT"/>
        </w:rPr>
        <w:t>reportada</w:t>
      </w:r>
      <w:r w:rsidRPr="00286F55">
        <w:rPr>
          <w:color w:val="auto"/>
          <w:szCs w:val="22"/>
          <w:lang w:val="pt-PT"/>
        </w:rPr>
        <w:t xml:space="preserve"> </w:t>
      </w:r>
      <w:r w:rsidR="00260345" w:rsidRPr="00286F55">
        <w:rPr>
          <w:color w:val="auto"/>
          <w:szCs w:val="22"/>
          <w:lang w:val="pt-PT"/>
        </w:rPr>
        <w:t xml:space="preserve">mais frequentemente </w:t>
      </w:r>
      <w:r w:rsidRPr="00286F55">
        <w:rPr>
          <w:color w:val="auto"/>
          <w:szCs w:val="22"/>
          <w:lang w:val="pt-PT"/>
        </w:rPr>
        <w:t>com telmisartan.</w:t>
      </w:r>
      <w:r w:rsidRPr="00286F55">
        <w:rPr>
          <w:color w:val="auto"/>
          <w:szCs w:val="22"/>
          <w:lang w:val="pt-PT"/>
        </w:rPr>
        <w:br/>
      </w:r>
      <w:r w:rsidRPr="00286F55">
        <w:rPr>
          <w:color w:val="auto"/>
          <w:szCs w:val="22"/>
          <w:lang w:val="pt-PT"/>
        </w:rPr>
        <w:br/>
      </w:r>
      <w:r w:rsidR="00260345" w:rsidRPr="00286F55">
        <w:rPr>
          <w:color w:val="auto"/>
          <w:szCs w:val="22"/>
          <w:lang w:val="pt-PT"/>
        </w:rPr>
        <w:t>A associação de</w:t>
      </w:r>
      <w:r w:rsidRPr="00286F55">
        <w:rPr>
          <w:color w:val="auto"/>
          <w:szCs w:val="22"/>
          <w:lang w:val="pt-PT"/>
        </w:rPr>
        <w:t xml:space="preserve"> telmisartan com ramipril não acrescentou benefício adicional sobre ramipril ou telmisartan isoladamente. </w:t>
      </w:r>
      <w:r w:rsidR="0026355D" w:rsidRPr="00286F55">
        <w:rPr>
          <w:color w:val="auto"/>
          <w:szCs w:val="22"/>
          <w:lang w:val="pt-PT"/>
        </w:rPr>
        <w:t>A m</w:t>
      </w:r>
      <w:r w:rsidRPr="00286F55">
        <w:rPr>
          <w:color w:val="auto"/>
          <w:szCs w:val="22"/>
          <w:lang w:val="pt-PT"/>
        </w:rPr>
        <w:t xml:space="preserve">ortalidade cardiovascular e mortalidade por todas as causas foram numericamente superiores com a </w:t>
      </w:r>
      <w:r w:rsidR="0026355D" w:rsidRPr="00286F55">
        <w:rPr>
          <w:color w:val="auto"/>
          <w:szCs w:val="22"/>
          <w:lang w:val="pt-PT"/>
        </w:rPr>
        <w:t>associação</w:t>
      </w:r>
      <w:r w:rsidRPr="00286F55">
        <w:rPr>
          <w:color w:val="auto"/>
          <w:szCs w:val="22"/>
          <w:lang w:val="pt-PT"/>
        </w:rPr>
        <w:t xml:space="preserve">. </w:t>
      </w:r>
      <w:r w:rsidR="0026355D" w:rsidRPr="00286F55">
        <w:rPr>
          <w:color w:val="auto"/>
          <w:szCs w:val="22"/>
          <w:lang w:val="pt-PT"/>
        </w:rPr>
        <w:t>Adicionalmente</w:t>
      </w:r>
      <w:r w:rsidRPr="00286F55">
        <w:rPr>
          <w:color w:val="auto"/>
          <w:szCs w:val="22"/>
          <w:lang w:val="pt-PT"/>
        </w:rPr>
        <w:t>, verificou-se um</w:t>
      </w:r>
      <w:r w:rsidR="0026355D" w:rsidRPr="00286F55">
        <w:rPr>
          <w:color w:val="auto"/>
          <w:szCs w:val="22"/>
          <w:lang w:val="pt-PT"/>
        </w:rPr>
        <w:t>a</w:t>
      </w:r>
      <w:r w:rsidRPr="00286F55">
        <w:rPr>
          <w:color w:val="auto"/>
          <w:szCs w:val="22"/>
          <w:lang w:val="pt-PT"/>
        </w:rPr>
        <w:t xml:space="preserve"> incidência </w:t>
      </w:r>
      <w:r w:rsidR="0026355D" w:rsidRPr="00286F55">
        <w:rPr>
          <w:color w:val="auto"/>
          <w:szCs w:val="22"/>
          <w:lang w:val="pt-PT"/>
        </w:rPr>
        <w:t xml:space="preserve">significativamente superior </w:t>
      </w:r>
      <w:r w:rsidRPr="00286F55">
        <w:rPr>
          <w:color w:val="auto"/>
          <w:szCs w:val="22"/>
          <w:lang w:val="pt-PT"/>
        </w:rPr>
        <w:t xml:space="preserve">de hipercaliemia, insuficiência renal, hipotensão e síncope no braço </w:t>
      </w:r>
      <w:r w:rsidR="0026355D" w:rsidRPr="00286F55">
        <w:rPr>
          <w:color w:val="auto"/>
          <w:szCs w:val="22"/>
          <w:lang w:val="pt-PT"/>
        </w:rPr>
        <w:t>de tratamento com a associação</w:t>
      </w:r>
      <w:r w:rsidRPr="00286F55">
        <w:rPr>
          <w:color w:val="auto"/>
          <w:szCs w:val="22"/>
          <w:lang w:val="pt-PT"/>
        </w:rPr>
        <w:t xml:space="preserve">. Por conseguinte, a utilização de uma </w:t>
      </w:r>
      <w:r w:rsidR="0026355D" w:rsidRPr="00286F55">
        <w:rPr>
          <w:color w:val="auto"/>
          <w:szCs w:val="22"/>
          <w:lang w:val="pt-PT"/>
        </w:rPr>
        <w:t>associação</w:t>
      </w:r>
      <w:r w:rsidRPr="00286F55">
        <w:rPr>
          <w:color w:val="auto"/>
          <w:szCs w:val="22"/>
          <w:lang w:val="pt-PT"/>
        </w:rPr>
        <w:t xml:space="preserve"> de telmisartan e ramipril não é recomendada nesta população.</w:t>
      </w:r>
    </w:p>
    <w:p w:rsidR="009168EC" w:rsidRPr="00286F55" w:rsidRDefault="009168EC"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p>
    <w:p w:rsidR="001B0105" w:rsidRPr="00286F55" w:rsidRDefault="001B0105" w:rsidP="001B0105">
      <w:pPr>
        <w:tabs>
          <w:tab w:val="left" w:pos="567"/>
        </w:tabs>
        <w:rPr>
          <w:szCs w:val="22"/>
          <w:lang w:val="pt-PT"/>
        </w:rPr>
      </w:pPr>
      <w:r w:rsidRPr="00286F55">
        <w:rPr>
          <w:szCs w:val="22"/>
          <w:lang w:val="pt-PT"/>
        </w:rPr>
        <w:t xml:space="preserve">No ensaio “Prevention Regimen For Effectively avoiding Second Strokes”(PRoFESS), em doentes com 50 anos ou mais, que sofreram recentemente um AVC, foi observada uma incidência aumentada de sepsis com o telmisartan comparativamente ao placebo, 0,70% </w:t>
      </w:r>
      <w:r w:rsidRPr="00286F55">
        <w:rPr>
          <w:i/>
          <w:szCs w:val="22"/>
          <w:lang w:val="pt-PT"/>
        </w:rPr>
        <w:t>vs</w:t>
      </w:r>
      <w:r w:rsidRPr="00286F55">
        <w:rPr>
          <w:szCs w:val="22"/>
          <w:lang w:val="pt-PT"/>
        </w:rPr>
        <w:t xml:space="preserve"> 0,49% [RR 1,43 (intervalo de confiança a 95%: 1,00-2,06)]; a incidência de casos de sepsis fatais foi aumentada para doentes a tomar telmisartan (0,33%) </w:t>
      </w:r>
      <w:r w:rsidRPr="00286F55">
        <w:rPr>
          <w:i/>
          <w:szCs w:val="22"/>
          <w:lang w:val="pt-PT"/>
        </w:rPr>
        <w:t xml:space="preserve">vs </w:t>
      </w:r>
      <w:r w:rsidRPr="00286F55">
        <w:rPr>
          <w:szCs w:val="22"/>
          <w:lang w:val="pt-PT"/>
        </w:rPr>
        <w:t>doentes a tomar placebo (0,16%) [RR 2,07 (intervalo de confiança a 95%: 1,14-3,76)]. O aumento observado na taxa de ocorrência de sepsis associada com o uso de telmisartan pode tratar-se de um resultado ocasional ou estar relacionado com um mecanismo atualmente desconhecido.</w:t>
      </w:r>
    </w:p>
    <w:p w:rsidR="001B0105" w:rsidRPr="00286F55" w:rsidRDefault="001B0105"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p>
    <w:p w:rsidR="007369FE" w:rsidRPr="00286F55" w:rsidRDefault="007369FE" w:rsidP="007369FE">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Dois grandes estudos aleatorizados e controlados (ONTARGET (“ONgoing Telmisartan Alone and in combination with Ramipril Global Endpoint Trial”) e VA NEPHRON-D (“The Veterans Affairs Nephropathy in Diabetes”)) têm examinado o uso da associação de um inibidor da ECA com um antagonista dos recetores da angiotensina II.</w:t>
      </w:r>
    </w:p>
    <w:p w:rsidR="007369FE" w:rsidRPr="00286F55" w:rsidRDefault="007369FE" w:rsidP="007369FE">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O estudo ONTARGET foi realizado em doentes com história de doença cardiovascular ou cerebrovascular, ou diabetes mellitus tipo 2 acompanhada de evidência de lesão de órgão-alvo. Para informação mais detalhada, consulte acima a informação sob o título "Prevenção Cardiovascular". O estudo VA NEPHRON-D foi conduzido em doentes com diabetes mellitus tipo 2 e nefropatia diabética.</w:t>
      </w:r>
    </w:p>
    <w:p w:rsidR="007369FE" w:rsidRPr="00286F55" w:rsidRDefault="007369FE" w:rsidP="007369FE">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rsidR="007369FE" w:rsidRPr="00286F55" w:rsidRDefault="007369FE" w:rsidP="007369FE">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Os inibidores da ECA e os antagonistas dos recetores da angiotensina II não devem assim, ser utilizados concomitantemente em doentes com nefropatia diabética.</w:t>
      </w:r>
    </w:p>
    <w:p w:rsidR="007369FE" w:rsidRPr="00286F55" w:rsidRDefault="007369FE" w:rsidP="007369FE">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w:t>
      </w:r>
      <w:r w:rsidRPr="00286F55">
        <w:rPr>
          <w:rFonts w:ascii="TimesNewRoman" w:eastAsia="TimesNewRoman" w:cs="TimesNewRoman"/>
          <w:color w:val="auto"/>
          <w:sz w:val="17"/>
          <w:szCs w:val="17"/>
          <w:lang w:val="pt-PT" w:eastAsia="zh-CN" w:bidi="th-TH"/>
        </w:rPr>
        <w:t xml:space="preserve"> </w:t>
      </w:r>
      <w:r w:rsidRPr="00286F55">
        <w:rPr>
          <w:color w:val="auto"/>
          <w:szCs w:val="22"/>
          <w:lang w:val="pt-PT"/>
        </w:rPr>
        <w:t>adversos graves de interesse (hipercaliemia, hipotensão e disfunção renal) foram mais frequentemente</w:t>
      </w:r>
    </w:p>
    <w:p w:rsidR="007369FE" w:rsidRPr="00286F55" w:rsidRDefault="007369FE" w:rsidP="007369FE">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notificados no grupo tratado com aliscireno que no grupo tratado com placebo.</w:t>
      </w:r>
    </w:p>
    <w:p w:rsidR="007369FE" w:rsidRPr="00286F55" w:rsidRDefault="007369FE" w:rsidP="007369FE">
      <w:pPr>
        <w:pStyle w:val="BodyText3"/>
        <w:tabs>
          <w:tab w:val="clear" w:pos="567"/>
          <w:tab w:val="left" w:pos="566"/>
          <w:tab w:val="center" w:pos="10224"/>
          <w:tab w:val="left" w:pos="10800"/>
          <w:tab w:val="left" w:pos="11088"/>
        </w:tabs>
        <w:spacing w:line="240" w:lineRule="atLeast"/>
        <w:rPr>
          <w:color w:val="auto"/>
          <w:szCs w:val="22"/>
          <w:lang w:val="pt-PT"/>
        </w:rPr>
      </w:pPr>
    </w:p>
    <w:p w:rsidR="001B0105" w:rsidRPr="00286F55" w:rsidRDefault="001B0105" w:rsidP="00C94AF4">
      <w:pPr>
        <w:tabs>
          <w:tab w:val="left" w:pos="566"/>
          <w:tab w:val="left" w:pos="1296"/>
          <w:tab w:val="center" w:pos="10224"/>
          <w:tab w:val="left" w:pos="10800"/>
          <w:tab w:val="left" w:pos="11088"/>
        </w:tabs>
        <w:spacing w:line="240" w:lineRule="atLeast"/>
        <w:rPr>
          <w:szCs w:val="22"/>
          <w:lang w:val="pt-PT"/>
        </w:rPr>
      </w:pPr>
      <w:r w:rsidRPr="00286F55">
        <w:rPr>
          <w:szCs w:val="22"/>
          <w:lang w:val="pt-PT"/>
        </w:rPr>
        <w:t>Estudos epidemiológicos mostraram que a terapêutica prolongada com hidroclorotiazida reduz o risco de mortalidade e morbilidade cardiovascular.</w:t>
      </w:r>
    </w:p>
    <w:p w:rsidR="001B0105" w:rsidRPr="00286F55" w:rsidRDefault="001B0105" w:rsidP="001B0105">
      <w:pPr>
        <w:tabs>
          <w:tab w:val="left" w:pos="-284"/>
          <w:tab w:val="left" w:pos="570"/>
          <w:tab w:val="left" w:pos="1144"/>
        </w:tabs>
        <w:spacing w:line="240" w:lineRule="atLeast"/>
        <w:ind w:left="570" w:hanging="570"/>
        <w:rPr>
          <w:b/>
          <w:szCs w:val="22"/>
          <w:lang w:val="pt-PT"/>
        </w:rPr>
      </w:pPr>
    </w:p>
    <w:p w:rsidR="001B0105" w:rsidRPr="00286F55" w:rsidRDefault="001B0105"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r w:rsidRPr="00286F55">
        <w:rPr>
          <w:color w:val="auto"/>
          <w:szCs w:val="22"/>
          <w:lang w:val="pt-PT"/>
        </w:rPr>
        <w:t>Os efeitos da combinação de dose fixa telmisartan/hidroclorotiazida na mortalidade e morbilidade cardiovasculares são presentemente desconhecidos.</w:t>
      </w:r>
    </w:p>
    <w:p w:rsidR="001B0105" w:rsidRDefault="001B0105" w:rsidP="001B0105">
      <w:pPr>
        <w:tabs>
          <w:tab w:val="left" w:pos="-284"/>
          <w:tab w:val="left" w:pos="570"/>
          <w:tab w:val="left" w:pos="1144"/>
        </w:tabs>
        <w:spacing w:line="240" w:lineRule="atLeast"/>
        <w:ind w:left="570" w:hanging="570"/>
        <w:rPr>
          <w:szCs w:val="22"/>
          <w:lang w:val="pt-PT"/>
        </w:rPr>
      </w:pPr>
      <w:bookmarkStart w:id="3" w:name="_Hlk527103645"/>
    </w:p>
    <w:p w:rsidR="006E385C" w:rsidRPr="004E1AC8" w:rsidRDefault="006E385C" w:rsidP="006427CC">
      <w:pPr>
        <w:pStyle w:val="BodyText3"/>
        <w:keepNext/>
        <w:tabs>
          <w:tab w:val="center" w:pos="10224"/>
          <w:tab w:val="left" w:pos="10800"/>
          <w:tab w:val="left" w:pos="11088"/>
        </w:tabs>
        <w:spacing w:line="240" w:lineRule="atLeast"/>
        <w:rPr>
          <w:color w:val="auto"/>
          <w:szCs w:val="22"/>
          <w:lang w:val="pt-PT"/>
        </w:rPr>
      </w:pPr>
      <w:r w:rsidRPr="004E1AC8">
        <w:rPr>
          <w:color w:val="auto"/>
          <w:szCs w:val="22"/>
          <w:lang w:val="pt-PT"/>
        </w:rPr>
        <w:t>Cancro da pele não-melanoma:</w:t>
      </w:r>
    </w:p>
    <w:p w:rsidR="00D445C1" w:rsidRDefault="006E385C" w:rsidP="00CF32EA">
      <w:pPr>
        <w:pStyle w:val="BodyText3"/>
        <w:tabs>
          <w:tab w:val="center" w:pos="10224"/>
          <w:tab w:val="left" w:pos="10800"/>
          <w:tab w:val="left" w:pos="11088"/>
        </w:tabs>
        <w:spacing w:line="240" w:lineRule="atLeast"/>
        <w:rPr>
          <w:color w:val="auto"/>
          <w:szCs w:val="22"/>
          <w:lang w:val="pt-PT"/>
        </w:rPr>
      </w:pPr>
      <w:r w:rsidRPr="004E1AC8">
        <w:rPr>
          <w:color w:val="auto"/>
          <w:szCs w:val="22"/>
          <w:lang w:val="pt-PT"/>
        </w:rPr>
        <w:t>Com base nos dados disponíveis de estudos epidemiológicos, observou-se uma associação entre a HCTZ e o NMSC, dependente da dose cumulativa. Um estudo incluiu u</w:t>
      </w:r>
      <w:r w:rsidR="00470492">
        <w:rPr>
          <w:color w:val="auto"/>
          <w:szCs w:val="22"/>
          <w:lang w:val="pt-PT"/>
        </w:rPr>
        <w:t>ma população constituída por 71 </w:t>
      </w:r>
      <w:r w:rsidRPr="004E1AC8">
        <w:rPr>
          <w:color w:val="auto"/>
          <w:szCs w:val="22"/>
          <w:lang w:val="pt-PT"/>
        </w:rPr>
        <w:t>533</w:t>
      </w:r>
      <w:r>
        <w:rPr>
          <w:color w:val="auto"/>
          <w:szCs w:val="22"/>
          <w:lang w:val="pt-PT"/>
        </w:rPr>
        <w:t> </w:t>
      </w:r>
      <w:r w:rsidRPr="004E1AC8">
        <w:rPr>
          <w:color w:val="auto"/>
          <w:szCs w:val="22"/>
          <w:lang w:val="pt-PT"/>
        </w:rPr>
        <w:t>casos</w:t>
      </w:r>
      <w:r w:rsidR="00470492">
        <w:rPr>
          <w:color w:val="auto"/>
          <w:szCs w:val="22"/>
          <w:lang w:val="pt-PT"/>
        </w:rPr>
        <w:t xml:space="preserve"> de BCC e por 8 </w:t>
      </w:r>
      <w:r w:rsidRPr="004E1AC8">
        <w:rPr>
          <w:color w:val="auto"/>
          <w:szCs w:val="22"/>
          <w:lang w:val="pt-PT"/>
        </w:rPr>
        <w:t>629</w:t>
      </w:r>
      <w:r>
        <w:rPr>
          <w:color w:val="auto"/>
          <w:szCs w:val="22"/>
          <w:lang w:val="pt-PT"/>
        </w:rPr>
        <w:t> </w:t>
      </w:r>
      <w:r w:rsidR="00470492">
        <w:rPr>
          <w:color w:val="auto"/>
          <w:szCs w:val="22"/>
          <w:lang w:val="pt-PT"/>
        </w:rPr>
        <w:t>casos de SCC, em 1 430 833 e 172 </w:t>
      </w:r>
      <w:r w:rsidRPr="004E1AC8">
        <w:rPr>
          <w:color w:val="auto"/>
          <w:szCs w:val="22"/>
          <w:lang w:val="pt-PT"/>
        </w:rPr>
        <w:t>462</w:t>
      </w:r>
      <w:r>
        <w:rPr>
          <w:color w:val="auto"/>
          <w:szCs w:val="22"/>
          <w:lang w:val="pt-PT"/>
        </w:rPr>
        <w:t> </w:t>
      </w:r>
      <w:r w:rsidRPr="004E1AC8">
        <w:rPr>
          <w:color w:val="auto"/>
          <w:szCs w:val="22"/>
          <w:lang w:val="pt-PT"/>
        </w:rPr>
        <w:t xml:space="preserve">controlos, respetivamente, da população em estudo. Uma </w:t>
      </w:r>
      <w:r w:rsidR="00470492">
        <w:rPr>
          <w:color w:val="auto"/>
          <w:szCs w:val="22"/>
          <w:lang w:val="pt-PT"/>
        </w:rPr>
        <w:t>utilização elevada de HCTZ (≥50 </w:t>
      </w:r>
      <w:r w:rsidRPr="004E1AC8">
        <w:rPr>
          <w:color w:val="auto"/>
          <w:szCs w:val="22"/>
          <w:lang w:val="pt-PT"/>
        </w:rPr>
        <w:t>000</w:t>
      </w:r>
      <w:r>
        <w:rPr>
          <w:color w:val="auto"/>
          <w:szCs w:val="22"/>
          <w:lang w:val="pt-PT"/>
        </w:rPr>
        <w:t> </w:t>
      </w:r>
      <w:r w:rsidRPr="004E1AC8">
        <w:rPr>
          <w:color w:val="auto"/>
          <w:szCs w:val="22"/>
          <w:lang w:val="pt-PT"/>
        </w:rPr>
        <w:t>mg cumulativos) foi associada a uma taxa de probabil</w:t>
      </w:r>
      <w:r w:rsidR="00470492">
        <w:rPr>
          <w:color w:val="auto"/>
          <w:szCs w:val="22"/>
          <w:lang w:val="pt-PT"/>
        </w:rPr>
        <w:t>idade (OR) ajustada de 1,29 (95 </w:t>
      </w:r>
      <w:r w:rsidRPr="004E1AC8">
        <w:rPr>
          <w:color w:val="auto"/>
          <w:szCs w:val="22"/>
          <w:lang w:val="pt-PT"/>
        </w:rPr>
        <w:t>% IC: 1,23</w:t>
      </w:r>
      <w:r w:rsidR="00470492">
        <w:rPr>
          <w:color w:val="auto"/>
          <w:szCs w:val="22"/>
          <w:lang w:val="pt-PT"/>
        </w:rPr>
        <w:noBreakHyphen/>
      </w:r>
      <w:r w:rsidRPr="004E1AC8">
        <w:rPr>
          <w:color w:val="auto"/>
          <w:szCs w:val="22"/>
          <w:lang w:val="pt-PT"/>
        </w:rPr>
        <w:t>1,35) para BC</w:t>
      </w:r>
      <w:r w:rsidR="00CF32EA">
        <w:rPr>
          <w:color w:val="auto"/>
          <w:szCs w:val="22"/>
          <w:lang w:val="pt-PT"/>
        </w:rPr>
        <w:t>C e 3,98 (95 </w:t>
      </w:r>
      <w:r w:rsidRPr="004E1AC8">
        <w:rPr>
          <w:color w:val="auto"/>
          <w:szCs w:val="22"/>
          <w:lang w:val="pt-PT"/>
        </w:rPr>
        <w:t>% IC: 3,68</w:t>
      </w:r>
      <w:r w:rsidR="00470492">
        <w:rPr>
          <w:color w:val="auto"/>
          <w:szCs w:val="22"/>
          <w:lang w:val="pt-PT"/>
        </w:rPr>
        <w:noBreakHyphen/>
      </w:r>
      <w:r w:rsidRPr="004E1AC8">
        <w:rPr>
          <w:color w:val="auto"/>
          <w:szCs w:val="22"/>
          <w:lang w:val="pt-PT"/>
        </w:rPr>
        <w:t>4,31) para SCC. Observou-se uma clara relação da resposta à dose cumulativa para BCC e SCC. Outro estudo revelou uma possível associação entre o carcinoma espinocelular (SCC) do lábio e a exposição à HCTZ: 633</w:t>
      </w:r>
      <w:r>
        <w:rPr>
          <w:color w:val="auto"/>
          <w:szCs w:val="22"/>
          <w:lang w:val="pt-PT"/>
        </w:rPr>
        <w:t> </w:t>
      </w:r>
      <w:r w:rsidRPr="004E1AC8">
        <w:rPr>
          <w:color w:val="auto"/>
          <w:szCs w:val="22"/>
          <w:lang w:val="pt-PT"/>
        </w:rPr>
        <w:t>casos de SCC do lábio</w:t>
      </w:r>
      <w:r w:rsidR="00CF32EA">
        <w:rPr>
          <w:color w:val="auto"/>
          <w:szCs w:val="22"/>
          <w:lang w:val="pt-PT"/>
        </w:rPr>
        <w:t xml:space="preserve"> foram identificados em 63 </w:t>
      </w:r>
      <w:r w:rsidRPr="004E1AC8">
        <w:rPr>
          <w:color w:val="auto"/>
          <w:szCs w:val="22"/>
          <w:lang w:val="pt-PT"/>
        </w:rPr>
        <w:t>067</w:t>
      </w:r>
      <w:r>
        <w:rPr>
          <w:color w:val="auto"/>
          <w:szCs w:val="22"/>
          <w:lang w:val="pt-PT"/>
        </w:rPr>
        <w:t> </w:t>
      </w:r>
      <w:r w:rsidRPr="004E1AC8">
        <w:rPr>
          <w:color w:val="auto"/>
          <w:szCs w:val="22"/>
          <w:lang w:val="pt-PT"/>
        </w:rPr>
        <w:t xml:space="preserve">controlos da população, com base numa </w:t>
      </w:r>
      <w:r w:rsidR="00584B3D">
        <w:rPr>
          <w:color w:val="auto"/>
          <w:szCs w:val="22"/>
          <w:lang w:val="pt-PT"/>
        </w:rPr>
        <w:t xml:space="preserve">estratégia de </w:t>
      </w:r>
      <w:r w:rsidRPr="004E1AC8">
        <w:rPr>
          <w:color w:val="auto"/>
          <w:szCs w:val="22"/>
          <w:lang w:val="pt-PT"/>
        </w:rPr>
        <w:t xml:space="preserve">amostragem </w:t>
      </w:r>
      <w:r w:rsidR="00F05F21">
        <w:rPr>
          <w:color w:val="auto"/>
          <w:szCs w:val="22"/>
          <w:lang w:val="pt-PT"/>
        </w:rPr>
        <w:t>em função do risco</w:t>
      </w:r>
      <w:r w:rsidRPr="004E1AC8">
        <w:rPr>
          <w:color w:val="auto"/>
          <w:szCs w:val="22"/>
          <w:lang w:val="pt-PT"/>
        </w:rPr>
        <w:t xml:space="preserve"> (</w:t>
      </w:r>
      <w:r w:rsidRPr="006427CC">
        <w:rPr>
          <w:i/>
          <w:color w:val="auto"/>
          <w:szCs w:val="22"/>
          <w:lang w:val="pt-PT"/>
        </w:rPr>
        <w:t>risk-set sampling</w:t>
      </w:r>
      <w:r w:rsidR="00F05F21">
        <w:rPr>
          <w:i/>
          <w:color w:val="auto"/>
          <w:szCs w:val="22"/>
          <w:lang w:val="pt-PT"/>
        </w:rPr>
        <w:t xml:space="preserve"> strategy</w:t>
      </w:r>
      <w:r w:rsidRPr="004E1AC8">
        <w:rPr>
          <w:color w:val="auto"/>
          <w:szCs w:val="22"/>
          <w:lang w:val="pt-PT"/>
        </w:rPr>
        <w:t>). Foi demonstrada uma associação dose-resposta com uma taxa de probabi</w:t>
      </w:r>
      <w:r w:rsidR="00CF32EA">
        <w:rPr>
          <w:color w:val="auto"/>
          <w:szCs w:val="22"/>
          <w:lang w:val="pt-PT"/>
        </w:rPr>
        <w:t>lidade (OR) ajustada de 2,1 (95 </w:t>
      </w:r>
      <w:r w:rsidRPr="004E1AC8">
        <w:rPr>
          <w:color w:val="auto"/>
          <w:szCs w:val="22"/>
          <w:lang w:val="pt-PT"/>
        </w:rPr>
        <w:t>% IC: 1,7</w:t>
      </w:r>
      <w:r w:rsidR="00CF32EA">
        <w:rPr>
          <w:color w:val="auto"/>
          <w:szCs w:val="22"/>
          <w:lang w:val="pt-PT"/>
        </w:rPr>
        <w:noBreakHyphen/>
      </w:r>
      <w:r w:rsidRPr="004E1AC8">
        <w:rPr>
          <w:color w:val="auto"/>
          <w:szCs w:val="22"/>
          <w:lang w:val="pt-PT"/>
        </w:rPr>
        <w:t>2,6), aumentando OR para 3,9 (95</w:t>
      </w:r>
      <w:r w:rsidR="00CF32EA">
        <w:rPr>
          <w:color w:val="auto"/>
          <w:szCs w:val="22"/>
          <w:lang w:val="pt-PT"/>
        </w:rPr>
        <w:t> </w:t>
      </w:r>
      <w:r w:rsidRPr="004E1AC8">
        <w:rPr>
          <w:color w:val="auto"/>
          <w:szCs w:val="22"/>
          <w:lang w:val="pt-PT"/>
        </w:rPr>
        <w:t>% IC: 3,0</w:t>
      </w:r>
      <w:r w:rsidR="00CF32EA">
        <w:rPr>
          <w:color w:val="auto"/>
          <w:szCs w:val="22"/>
          <w:lang w:val="pt-PT"/>
        </w:rPr>
        <w:noBreakHyphen/>
      </w:r>
      <w:r w:rsidRPr="004E1AC8">
        <w:rPr>
          <w:color w:val="auto"/>
          <w:szCs w:val="22"/>
          <w:lang w:val="pt-PT"/>
        </w:rPr>
        <w:t xml:space="preserve">4,9) </w:t>
      </w:r>
      <w:r w:rsidR="00CF32EA">
        <w:rPr>
          <w:color w:val="auto"/>
          <w:szCs w:val="22"/>
          <w:lang w:val="pt-PT"/>
        </w:rPr>
        <w:t>para uma utilização elevada (25 000 mg HCTZ) e para OR de 7,7 (95 </w:t>
      </w:r>
      <w:r w:rsidRPr="004E1AC8">
        <w:rPr>
          <w:color w:val="auto"/>
          <w:szCs w:val="22"/>
          <w:lang w:val="pt-PT"/>
        </w:rPr>
        <w:t>% IC: 5,7</w:t>
      </w:r>
      <w:r w:rsidR="00CF32EA">
        <w:rPr>
          <w:color w:val="auto"/>
          <w:szCs w:val="22"/>
          <w:lang w:val="pt-PT"/>
        </w:rPr>
        <w:noBreakHyphen/>
      </w:r>
      <w:r w:rsidRPr="004E1AC8">
        <w:rPr>
          <w:color w:val="auto"/>
          <w:szCs w:val="22"/>
          <w:lang w:val="pt-PT"/>
        </w:rPr>
        <w:t>10,5) para a dose cum</w:t>
      </w:r>
      <w:r w:rsidR="00CF32EA">
        <w:rPr>
          <w:color w:val="auto"/>
          <w:szCs w:val="22"/>
          <w:lang w:val="pt-PT"/>
        </w:rPr>
        <w:t>ulativa mais elevada (aprox.100 </w:t>
      </w:r>
      <w:r w:rsidRPr="004E1AC8">
        <w:rPr>
          <w:color w:val="auto"/>
          <w:szCs w:val="22"/>
          <w:lang w:val="pt-PT"/>
        </w:rPr>
        <w:t>000</w:t>
      </w:r>
      <w:r>
        <w:rPr>
          <w:color w:val="auto"/>
          <w:szCs w:val="22"/>
          <w:lang w:val="pt-PT"/>
        </w:rPr>
        <w:t> </w:t>
      </w:r>
      <w:r w:rsidRPr="004E1AC8">
        <w:rPr>
          <w:color w:val="auto"/>
          <w:szCs w:val="22"/>
          <w:lang w:val="pt-PT"/>
        </w:rPr>
        <w:t>mg</w:t>
      </w:r>
      <w:r>
        <w:rPr>
          <w:color w:val="auto"/>
          <w:szCs w:val="22"/>
          <w:lang w:val="pt-PT"/>
        </w:rPr>
        <w:t> </w:t>
      </w:r>
      <w:r w:rsidRPr="004E1AC8">
        <w:rPr>
          <w:color w:val="auto"/>
          <w:szCs w:val="22"/>
          <w:lang w:val="pt-PT"/>
        </w:rPr>
        <w:t>HCTZ) (ver também secção</w:t>
      </w:r>
      <w:r>
        <w:rPr>
          <w:color w:val="auto"/>
          <w:szCs w:val="22"/>
          <w:lang w:val="pt-PT"/>
        </w:rPr>
        <w:t> </w:t>
      </w:r>
      <w:r w:rsidRPr="004E1AC8">
        <w:rPr>
          <w:color w:val="auto"/>
          <w:szCs w:val="22"/>
          <w:lang w:val="pt-PT"/>
        </w:rPr>
        <w:t>4.4).</w:t>
      </w:r>
    </w:p>
    <w:bookmarkEnd w:id="3"/>
    <w:p w:rsidR="00D445C1" w:rsidRPr="00286F55" w:rsidRDefault="00D445C1" w:rsidP="00D445C1">
      <w:pPr>
        <w:tabs>
          <w:tab w:val="left" w:pos="-284"/>
          <w:tab w:val="left" w:pos="570"/>
          <w:tab w:val="left" w:pos="1144"/>
        </w:tabs>
        <w:spacing w:line="240" w:lineRule="atLeast"/>
        <w:ind w:left="570" w:hanging="570"/>
        <w:rPr>
          <w:szCs w:val="22"/>
          <w:lang w:val="pt-PT"/>
        </w:rPr>
      </w:pPr>
    </w:p>
    <w:p w:rsidR="00C94AF4" w:rsidRPr="00286F55" w:rsidRDefault="00C94AF4" w:rsidP="00C94AF4">
      <w:pPr>
        <w:rPr>
          <w:lang w:val="pt-PT"/>
        </w:rPr>
      </w:pPr>
      <w:r w:rsidRPr="00286F55">
        <w:rPr>
          <w:u w:val="single"/>
          <w:lang w:val="pt-PT"/>
        </w:rPr>
        <w:t>População pediátrica</w:t>
      </w:r>
    </w:p>
    <w:p w:rsidR="00C94AF4" w:rsidRPr="00286F55" w:rsidRDefault="00C94AF4" w:rsidP="00C94AF4">
      <w:pPr>
        <w:tabs>
          <w:tab w:val="left" w:pos="-284"/>
          <w:tab w:val="left" w:pos="1144"/>
        </w:tabs>
        <w:spacing w:line="240" w:lineRule="atLeast"/>
        <w:rPr>
          <w:lang w:val="pt-PT"/>
        </w:rPr>
      </w:pPr>
      <w:r w:rsidRPr="00286F55">
        <w:rPr>
          <w:lang w:val="pt-PT"/>
        </w:rPr>
        <w:t>A Agência Europeia de Medicamentos dispensou a obrigação de apresentação dos resultados dos estudos com MicardisPlus em todos os subgrupos da população pediátrica na hipertensão</w:t>
      </w:r>
      <w:r w:rsidRPr="00286F55">
        <w:rPr>
          <w:color w:val="008000"/>
          <w:lang w:val="pt-PT"/>
        </w:rPr>
        <w:t xml:space="preserve"> </w:t>
      </w:r>
      <w:r w:rsidRPr="00286F55">
        <w:rPr>
          <w:lang w:val="pt-PT"/>
        </w:rPr>
        <w:t>(ver secção 4.2 para informação sobre utilização pediátrica).</w:t>
      </w:r>
    </w:p>
    <w:p w:rsidR="00C94AF4" w:rsidRPr="00286F55" w:rsidRDefault="00C94AF4" w:rsidP="00C94AF4">
      <w:pPr>
        <w:tabs>
          <w:tab w:val="left" w:pos="-284"/>
          <w:tab w:val="left" w:pos="570"/>
          <w:tab w:val="left" w:pos="1144"/>
        </w:tabs>
        <w:spacing w:line="240" w:lineRule="atLeast"/>
        <w:ind w:left="570" w:hanging="570"/>
        <w:rPr>
          <w:szCs w:val="22"/>
          <w:lang w:val="pt-PT"/>
        </w:rPr>
      </w:pPr>
    </w:p>
    <w:p w:rsidR="001B0105" w:rsidRPr="00286F55" w:rsidRDefault="001B0105" w:rsidP="00E146D1">
      <w:pPr>
        <w:keepNext/>
        <w:keepLines/>
        <w:tabs>
          <w:tab w:val="left" w:pos="-284"/>
          <w:tab w:val="left" w:pos="570"/>
          <w:tab w:val="left" w:pos="1144"/>
        </w:tabs>
        <w:spacing w:line="240" w:lineRule="atLeast"/>
        <w:rPr>
          <w:b/>
          <w:szCs w:val="22"/>
          <w:lang w:val="pt-PT"/>
        </w:rPr>
      </w:pPr>
      <w:r w:rsidRPr="00286F55">
        <w:rPr>
          <w:b/>
          <w:szCs w:val="22"/>
          <w:lang w:val="pt-PT"/>
        </w:rPr>
        <w:t>5.2</w:t>
      </w:r>
      <w:r w:rsidRPr="00286F55">
        <w:rPr>
          <w:b/>
          <w:szCs w:val="22"/>
          <w:lang w:val="pt-PT"/>
        </w:rPr>
        <w:tab/>
        <w:t>Propriedades farmacocinéticas</w:t>
      </w:r>
    </w:p>
    <w:p w:rsidR="001B0105" w:rsidRPr="00286F55" w:rsidRDefault="001B0105" w:rsidP="00E146D1">
      <w:pPr>
        <w:keepNext/>
        <w:keepLines/>
        <w:tabs>
          <w:tab w:val="left" w:pos="-284"/>
          <w:tab w:val="left" w:pos="570"/>
          <w:tab w:val="left" w:pos="1144"/>
        </w:tabs>
        <w:spacing w:line="240" w:lineRule="atLeast"/>
        <w:ind w:left="573" w:hanging="573"/>
        <w:rPr>
          <w:b/>
          <w:szCs w:val="22"/>
          <w:lang w:val="pt-PT"/>
        </w:rPr>
      </w:pPr>
    </w:p>
    <w:p w:rsidR="001B0105" w:rsidRPr="00286F55" w:rsidRDefault="001B0105" w:rsidP="001B0105">
      <w:pPr>
        <w:spacing w:line="240" w:lineRule="atLeast"/>
        <w:rPr>
          <w:i/>
          <w:szCs w:val="22"/>
          <w:lang w:val="pt-PT"/>
        </w:rPr>
      </w:pPr>
      <w:r w:rsidRPr="00286F55">
        <w:rPr>
          <w:szCs w:val="22"/>
          <w:lang w:val="pt-PT"/>
        </w:rPr>
        <w:t>A administração concomitante de hidroclorotiazida e telmisartan em voluntários saudáveis não parece exercer qualquer efeito sobre a farmacocinética individual de cada fármaco.</w:t>
      </w:r>
    </w:p>
    <w:p w:rsidR="001B0105" w:rsidRPr="00286F55" w:rsidRDefault="001B0105" w:rsidP="001B0105">
      <w:pPr>
        <w:pStyle w:val="Header"/>
        <w:tabs>
          <w:tab w:val="clear" w:pos="4153"/>
          <w:tab w:val="clear" w:pos="8306"/>
        </w:tabs>
        <w:spacing w:line="240" w:lineRule="atLeast"/>
        <w:rPr>
          <w:szCs w:val="22"/>
          <w:lang w:val="pt-PT"/>
        </w:rPr>
      </w:pPr>
    </w:p>
    <w:p w:rsidR="001B0105" w:rsidRPr="00286F55" w:rsidRDefault="001B0105" w:rsidP="00A809E2">
      <w:pPr>
        <w:keepNext/>
        <w:spacing w:line="240" w:lineRule="atLeast"/>
        <w:rPr>
          <w:szCs w:val="22"/>
          <w:lang w:val="pt-PT"/>
        </w:rPr>
      </w:pPr>
      <w:r w:rsidRPr="00286F55">
        <w:rPr>
          <w:szCs w:val="22"/>
          <w:u w:val="single"/>
          <w:lang w:val="pt-PT"/>
        </w:rPr>
        <w:t>Absorção</w:t>
      </w:r>
    </w:p>
    <w:p w:rsidR="001B0105" w:rsidRPr="00286F55" w:rsidRDefault="001B0105" w:rsidP="001B0105">
      <w:pPr>
        <w:spacing w:line="240" w:lineRule="atLeast"/>
        <w:rPr>
          <w:szCs w:val="22"/>
          <w:lang w:val="pt-PT"/>
        </w:rPr>
      </w:pPr>
      <w:r w:rsidRPr="00286F55">
        <w:rPr>
          <w:szCs w:val="22"/>
          <w:lang w:val="pt-PT"/>
        </w:rPr>
        <w:t>Telmisartan: Após administração por via oral, as concentrações de pico de telmisartan são atingidas num período entre 30 minutos e 1,5 h depois da toma. A biodisponibilidade absoluta de telmisartan a 40 mg e 160 mg foi de 42% e 58%, respetivamente. Os alimentos reduzem ligeiramente a biodisponibilidade de telmisartan, com uma redução da área debaixo da curva de tempo-concentração plasmática (AUC) de cerca de 6% com o comprimido de 40 mg e de aproximadamente 19% após uma dose de 160 mg. Decorridas 3 horas após a administração, as concentrações plasmáticas são semelhantes, independentemente de telmisartan ser administrado em jejum ou com os alimentos. Não se prevê que a discreta redução da AUC provoque uma redução da eficácia terapêutica. Telmisartan não sofre uma acumulação significativa no plasma após administração repetida.</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Hidroclorotiazida: Após administração por via oral de MicardisPlus, as concentrações de pico de hidroclorotiazida são atingidas num período entre 1 e 3 horas depois da toma. Com base na excreção renal cumulativa de hidroclorotiazida, a sua biodisponibilidade absoluta foi de aproximadamente 60%.</w:t>
      </w:r>
    </w:p>
    <w:p w:rsidR="001B0105" w:rsidRPr="00286F55" w:rsidRDefault="001B0105" w:rsidP="001B0105">
      <w:pPr>
        <w:pStyle w:val="BodyText"/>
        <w:spacing w:line="240" w:lineRule="atLeast"/>
        <w:jc w:val="left"/>
        <w:rPr>
          <w:b/>
          <w:i w:val="0"/>
          <w:noProof w:val="0"/>
          <w:szCs w:val="22"/>
          <w:u w:val="single"/>
          <w:lang w:val="pt-PT"/>
        </w:rPr>
      </w:pPr>
    </w:p>
    <w:p w:rsidR="001B0105" w:rsidRPr="00286F55" w:rsidRDefault="001B0105" w:rsidP="00A809E2">
      <w:pPr>
        <w:pStyle w:val="BodyText"/>
        <w:keepNext/>
        <w:spacing w:line="240" w:lineRule="atLeast"/>
        <w:jc w:val="left"/>
        <w:rPr>
          <w:i w:val="0"/>
          <w:noProof w:val="0"/>
          <w:szCs w:val="22"/>
          <w:lang w:val="pt-PT"/>
        </w:rPr>
      </w:pPr>
      <w:r w:rsidRPr="00286F55">
        <w:rPr>
          <w:i w:val="0"/>
          <w:noProof w:val="0"/>
          <w:szCs w:val="22"/>
          <w:u w:val="single"/>
          <w:lang w:val="pt-PT"/>
        </w:rPr>
        <w:t>Distribuição</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Telmisartan liga-se fortemente às proteínas plasmáticas (&gt; 99,5%), principalmente à albumina e à glicoproteína ácida alfa-1. O volume de distribuição médio aparente de equilíbrio de telmisartan é de aproximadamente 500 litros, indicando ligação tecidular adicional.</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Hidroclorotiazida apresenta uma ligação de 68% às proteínas plasmáticas, e o seu volume de distribuição aparente é de 0,83 a 1,14 l/kg.</w:t>
      </w:r>
    </w:p>
    <w:p w:rsidR="001B0105" w:rsidRPr="00286F55" w:rsidRDefault="001B0105" w:rsidP="001B0105">
      <w:pPr>
        <w:pStyle w:val="BodyText"/>
        <w:spacing w:line="240" w:lineRule="atLeast"/>
        <w:jc w:val="left"/>
        <w:rPr>
          <w:i w:val="0"/>
          <w:noProof w:val="0"/>
          <w:szCs w:val="22"/>
          <w:lang w:val="pt-PT"/>
        </w:rPr>
      </w:pP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u w:val="single"/>
          <w:lang w:val="pt-PT"/>
        </w:rPr>
        <w:t>Biotransformação</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 xml:space="preserve">Telmisartan: Telmisartan é metabolizado por conjugação, dando origem a um acil-glucorónido farmacologicamente inativo. O glucorónido do composto principal é o único metabolito identificado no homem. Após administração de uma dose única de telmisartan marcado com </w:t>
      </w:r>
      <w:r w:rsidRPr="00286F55">
        <w:rPr>
          <w:i w:val="0"/>
          <w:noProof w:val="0"/>
          <w:szCs w:val="22"/>
          <w:vertAlign w:val="superscript"/>
          <w:lang w:val="pt-PT"/>
        </w:rPr>
        <w:t>14</w:t>
      </w:r>
      <w:r w:rsidRPr="00286F55">
        <w:rPr>
          <w:i w:val="0"/>
          <w:noProof w:val="0"/>
          <w:szCs w:val="22"/>
          <w:lang w:val="pt-PT"/>
        </w:rPr>
        <w:t>C</w:t>
      </w:r>
      <w:r w:rsidRPr="00286F55">
        <w:rPr>
          <w:i w:val="0"/>
          <w:noProof w:val="0"/>
          <w:szCs w:val="22"/>
          <w:vertAlign w:val="superscript"/>
          <w:lang w:val="pt-PT"/>
        </w:rPr>
        <w:t xml:space="preserve"> </w:t>
      </w:r>
      <w:r w:rsidRPr="00286F55">
        <w:rPr>
          <w:i w:val="0"/>
          <w:noProof w:val="0"/>
          <w:szCs w:val="22"/>
          <w:lang w:val="pt-PT"/>
        </w:rPr>
        <w:t xml:space="preserve">, o glucorónido representa aproximadamente 11% da radioatividade medida no plasma. As isoenzimas do citocromo P450 não se encontram envolvidas no metabolismo de telmisartan.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Hidroclorotiazida: Hidroclorotiazida não é metabolizada no homem.</w:t>
      </w:r>
    </w:p>
    <w:p w:rsidR="001B0105" w:rsidRPr="00286F55" w:rsidRDefault="001B0105" w:rsidP="001B0105">
      <w:pPr>
        <w:pStyle w:val="BodyText"/>
        <w:spacing w:line="240" w:lineRule="atLeast"/>
        <w:jc w:val="left"/>
        <w:rPr>
          <w:i w:val="0"/>
          <w:noProof w:val="0"/>
          <w:szCs w:val="22"/>
          <w:lang w:val="pt-PT"/>
        </w:rPr>
      </w:pPr>
    </w:p>
    <w:p w:rsidR="001B0105" w:rsidRPr="00286F55" w:rsidRDefault="001B0105" w:rsidP="001B0105">
      <w:pPr>
        <w:pStyle w:val="BodyText"/>
        <w:spacing w:line="240" w:lineRule="atLeast"/>
        <w:jc w:val="left"/>
        <w:rPr>
          <w:i w:val="0"/>
          <w:noProof w:val="0"/>
          <w:szCs w:val="22"/>
          <w:u w:val="single"/>
          <w:lang w:val="pt-PT"/>
        </w:rPr>
      </w:pPr>
      <w:r w:rsidRPr="00286F55">
        <w:rPr>
          <w:i w:val="0"/>
          <w:noProof w:val="0"/>
          <w:szCs w:val="22"/>
          <w:u w:val="single"/>
          <w:lang w:val="pt-PT"/>
        </w:rPr>
        <w:t>Eliminação</w:t>
      </w:r>
    </w:p>
    <w:p w:rsidR="001B0105" w:rsidRPr="00286F55" w:rsidRDefault="001B0105" w:rsidP="006771F3">
      <w:pPr>
        <w:pStyle w:val="BodyText"/>
        <w:spacing w:line="240" w:lineRule="atLeast"/>
        <w:jc w:val="left"/>
        <w:rPr>
          <w:i w:val="0"/>
          <w:noProof w:val="0"/>
          <w:szCs w:val="22"/>
          <w:lang w:val="pt-PT"/>
        </w:rPr>
      </w:pPr>
      <w:r w:rsidRPr="00286F55">
        <w:rPr>
          <w:i w:val="0"/>
          <w:noProof w:val="0"/>
          <w:szCs w:val="22"/>
          <w:lang w:val="pt-PT"/>
        </w:rPr>
        <w:t xml:space="preserve">Telmisartan: Após administração de telmisartan marcado com </w:t>
      </w:r>
      <w:r w:rsidRPr="00286F55">
        <w:rPr>
          <w:i w:val="0"/>
          <w:noProof w:val="0"/>
          <w:szCs w:val="22"/>
          <w:vertAlign w:val="superscript"/>
          <w:lang w:val="pt-PT"/>
        </w:rPr>
        <w:t>14</w:t>
      </w:r>
      <w:r w:rsidRPr="00286F55">
        <w:rPr>
          <w:i w:val="0"/>
          <w:noProof w:val="0"/>
          <w:szCs w:val="22"/>
          <w:lang w:val="pt-PT"/>
        </w:rPr>
        <w:t>C</w:t>
      </w:r>
      <w:r w:rsidRPr="00286F55">
        <w:rPr>
          <w:i w:val="0"/>
          <w:noProof w:val="0"/>
          <w:szCs w:val="22"/>
          <w:vertAlign w:val="superscript"/>
          <w:lang w:val="pt-PT"/>
        </w:rPr>
        <w:t xml:space="preserve"> </w:t>
      </w:r>
      <w:r w:rsidRPr="00286F55">
        <w:rPr>
          <w:i w:val="0"/>
          <w:noProof w:val="0"/>
          <w:szCs w:val="22"/>
          <w:lang w:val="pt-PT"/>
        </w:rPr>
        <w:t>por via intravenosa ou oral, a maior parte da dose administrada (</w:t>
      </w:r>
      <w:r w:rsidR="006771F3" w:rsidRPr="006771F3">
        <w:rPr>
          <w:i w:val="0"/>
          <w:iCs/>
          <w:szCs w:val="22"/>
          <w:lang w:val="pt-PT"/>
        </w:rPr>
        <w:t>&gt;</w:t>
      </w:r>
      <w:r w:rsidRPr="00286F55">
        <w:rPr>
          <w:i w:val="0"/>
          <w:noProof w:val="0"/>
          <w:szCs w:val="22"/>
          <w:lang w:val="pt-PT"/>
        </w:rPr>
        <w:t xml:space="preserve"> 97%) foi eliminada nas fezes por excreção biliar. Só se detetaram quantidades mínimas na urina. A depuração plasmática total de telmisartan após administração por via oral foi </w:t>
      </w:r>
      <w:r w:rsidR="006771F3" w:rsidRPr="006771F3">
        <w:rPr>
          <w:i w:val="0"/>
          <w:iCs/>
          <w:szCs w:val="22"/>
          <w:lang w:val="pt-PT"/>
        </w:rPr>
        <w:t>&gt;</w:t>
      </w:r>
      <w:r w:rsidRPr="00286F55">
        <w:rPr>
          <w:i w:val="0"/>
          <w:noProof w:val="0"/>
          <w:szCs w:val="22"/>
          <w:lang w:val="pt-PT"/>
        </w:rPr>
        <w:t xml:space="preserve"> 1500 ml/min. A semivida de eliminação terminal foi &gt; 20 horas.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 xml:space="preserve">A hidroclorotiazida é excretada quase completamente como fármaco inalterado na urina. Cerca de 60% da dose oral é eliminada decorridas 48 horas. A depuração renal é de aproximadamente 250 a 300 ml/min. A semivida de eliminação terminal de hidroclorotiazida é de </w:t>
      </w:r>
      <w:r w:rsidR="007F270D" w:rsidRPr="00286F55">
        <w:rPr>
          <w:i w:val="0"/>
          <w:noProof w:val="0"/>
          <w:szCs w:val="22"/>
          <w:lang w:val="pt-PT"/>
        </w:rPr>
        <w:t>10 –15</w:t>
      </w:r>
      <w:r w:rsidRPr="00286F55">
        <w:rPr>
          <w:i w:val="0"/>
          <w:noProof w:val="0"/>
          <w:szCs w:val="22"/>
          <w:lang w:val="pt-PT"/>
        </w:rPr>
        <w:t xml:space="preserve"> horas.</w:t>
      </w:r>
    </w:p>
    <w:p w:rsidR="00C94AF4" w:rsidRPr="00286F55" w:rsidRDefault="00C94AF4" w:rsidP="00C94AF4">
      <w:pPr>
        <w:rPr>
          <w:szCs w:val="22"/>
          <w:lang w:val="pt-PT"/>
        </w:rPr>
      </w:pPr>
    </w:p>
    <w:p w:rsidR="00C94AF4" w:rsidRPr="00286F55" w:rsidRDefault="00C94AF4" w:rsidP="00C94AF4">
      <w:pPr>
        <w:keepNext/>
        <w:rPr>
          <w:szCs w:val="22"/>
          <w:u w:val="single"/>
          <w:lang w:val="pt-PT"/>
        </w:rPr>
      </w:pPr>
      <w:r w:rsidRPr="00286F55">
        <w:rPr>
          <w:szCs w:val="22"/>
          <w:u w:val="single"/>
          <w:lang w:val="pt-PT"/>
        </w:rPr>
        <w:t>Linearidade/não linearidade</w:t>
      </w:r>
    </w:p>
    <w:p w:rsidR="00C94AF4" w:rsidRPr="00286F55" w:rsidRDefault="00C94AF4" w:rsidP="00C94AF4">
      <w:pPr>
        <w:rPr>
          <w:szCs w:val="22"/>
          <w:lang w:val="pt-PT"/>
        </w:rPr>
      </w:pPr>
      <w:r w:rsidRPr="00286F55">
        <w:rPr>
          <w:szCs w:val="22"/>
          <w:lang w:val="pt-PT"/>
        </w:rPr>
        <w:t xml:space="preserve">Telmisartan: a farmacocinética de telmisartan administrado por via oral é não linear </w:t>
      </w:r>
      <w:r w:rsidR="00A5390B" w:rsidRPr="00286F55">
        <w:rPr>
          <w:szCs w:val="22"/>
          <w:lang w:val="pt-PT"/>
        </w:rPr>
        <w:t xml:space="preserve">com </w:t>
      </w:r>
      <w:r w:rsidRPr="00286F55">
        <w:rPr>
          <w:szCs w:val="22"/>
          <w:lang w:val="pt-PT"/>
        </w:rPr>
        <w:t xml:space="preserve">doses </w:t>
      </w:r>
      <w:r w:rsidR="00A5390B" w:rsidRPr="00286F55">
        <w:rPr>
          <w:szCs w:val="22"/>
          <w:lang w:val="pt-PT"/>
        </w:rPr>
        <w:t>que va</w:t>
      </w:r>
      <w:r w:rsidR="002A615E" w:rsidRPr="00286F55">
        <w:rPr>
          <w:szCs w:val="22"/>
          <w:lang w:val="pt-PT"/>
        </w:rPr>
        <w:t>r</w:t>
      </w:r>
      <w:r w:rsidR="00A5390B" w:rsidRPr="00286F55">
        <w:rPr>
          <w:szCs w:val="22"/>
          <w:lang w:val="pt-PT"/>
        </w:rPr>
        <w:t>iam entre</w:t>
      </w:r>
      <w:r w:rsidRPr="00286F55">
        <w:rPr>
          <w:szCs w:val="22"/>
          <w:lang w:val="pt-PT"/>
        </w:rPr>
        <w:t xml:space="preserve"> 20 – 160 mg </w:t>
      </w:r>
      <w:r w:rsidR="00A5390B" w:rsidRPr="00286F55">
        <w:rPr>
          <w:szCs w:val="22"/>
          <w:lang w:val="pt-PT"/>
        </w:rPr>
        <w:t>com aumentos mais do que</w:t>
      </w:r>
      <w:r w:rsidRPr="00286F55">
        <w:rPr>
          <w:szCs w:val="22"/>
          <w:lang w:val="pt-PT"/>
        </w:rPr>
        <w:t xml:space="preserve"> propor</w:t>
      </w:r>
      <w:r w:rsidR="00A5390B" w:rsidRPr="00286F55">
        <w:rPr>
          <w:szCs w:val="22"/>
          <w:lang w:val="pt-PT"/>
        </w:rPr>
        <w:t>c</w:t>
      </w:r>
      <w:r w:rsidRPr="00286F55">
        <w:rPr>
          <w:szCs w:val="22"/>
          <w:lang w:val="pt-PT"/>
        </w:rPr>
        <w:t>iona</w:t>
      </w:r>
      <w:r w:rsidR="00A5390B" w:rsidRPr="00286F55">
        <w:rPr>
          <w:szCs w:val="22"/>
          <w:lang w:val="pt-PT"/>
        </w:rPr>
        <w:t>is da</w:t>
      </w:r>
      <w:r w:rsidR="002A615E" w:rsidRPr="00286F55">
        <w:rPr>
          <w:szCs w:val="22"/>
          <w:lang w:val="pt-PT"/>
        </w:rPr>
        <w:t>s</w:t>
      </w:r>
      <w:r w:rsidR="00A5390B" w:rsidRPr="00286F55">
        <w:rPr>
          <w:szCs w:val="22"/>
          <w:lang w:val="pt-PT"/>
        </w:rPr>
        <w:t xml:space="preserve"> concentraç</w:t>
      </w:r>
      <w:r w:rsidR="002A615E" w:rsidRPr="00286F55">
        <w:rPr>
          <w:szCs w:val="22"/>
          <w:lang w:val="pt-PT"/>
        </w:rPr>
        <w:t>ões</w:t>
      </w:r>
      <w:r w:rsidRPr="00286F55">
        <w:rPr>
          <w:szCs w:val="22"/>
          <w:lang w:val="pt-PT"/>
        </w:rPr>
        <w:t xml:space="preserve"> plasm</w:t>
      </w:r>
      <w:r w:rsidR="00A5390B" w:rsidRPr="00286F55">
        <w:rPr>
          <w:szCs w:val="22"/>
          <w:lang w:val="pt-PT"/>
        </w:rPr>
        <w:t>átic</w:t>
      </w:r>
      <w:r w:rsidRPr="00286F55">
        <w:rPr>
          <w:szCs w:val="22"/>
          <w:lang w:val="pt-PT"/>
        </w:rPr>
        <w:t>a</w:t>
      </w:r>
      <w:r w:rsidR="002A615E" w:rsidRPr="00286F55">
        <w:rPr>
          <w:szCs w:val="22"/>
          <w:lang w:val="pt-PT"/>
        </w:rPr>
        <w:t>s</w:t>
      </w:r>
      <w:r w:rsidRPr="00286F55">
        <w:rPr>
          <w:szCs w:val="22"/>
          <w:lang w:val="pt-PT"/>
        </w:rPr>
        <w:t xml:space="preserve"> (C</w:t>
      </w:r>
      <w:r w:rsidR="00A5390B" w:rsidRPr="00286F55">
        <w:rPr>
          <w:szCs w:val="22"/>
          <w:vertAlign w:val="subscript"/>
          <w:lang w:val="pt-PT"/>
        </w:rPr>
        <w:t>má</w:t>
      </w:r>
      <w:r w:rsidRPr="00286F55">
        <w:rPr>
          <w:szCs w:val="22"/>
          <w:vertAlign w:val="subscript"/>
          <w:lang w:val="pt-PT"/>
        </w:rPr>
        <w:t>x</w:t>
      </w:r>
      <w:r w:rsidRPr="00286F55">
        <w:rPr>
          <w:szCs w:val="22"/>
          <w:lang w:val="pt-PT"/>
        </w:rPr>
        <w:t xml:space="preserve"> </w:t>
      </w:r>
      <w:r w:rsidR="00A5390B" w:rsidRPr="00286F55">
        <w:rPr>
          <w:szCs w:val="22"/>
          <w:lang w:val="pt-PT"/>
        </w:rPr>
        <w:t>e</w:t>
      </w:r>
      <w:r w:rsidRPr="00286F55">
        <w:rPr>
          <w:szCs w:val="22"/>
          <w:lang w:val="pt-PT"/>
        </w:rPr>
        <w:t xml:space="preserve"> AUC) </w:t>
      </w:r>
      <w:r w:rsidR="00A5390B" w:rsidRPr="00286F55">
        <w:rPr>
          <w:szCs w:val="22"/>
          <w:lang w:val="pt-PT"/>
        </w:rPr>
        <w:t xml:space="preserve">com </w:t>
      </w:r>
      <w:r w:rsidRPr="00286F55">
        <w:rPr>
          <w:szCs w:val="22"/>
          <w:lang w:val="pt-PT"/>
        </w:rPr>
        <w:t>doses</w:t>
      </w:r>
      <w:r w:rsidR="00A5390B" w:rsidRPr="00286F55">
        <w:rPr>
          <w:szCs w:val="22"/>
          <w:lang w:val="pt-PT"/>
        </w:rPr>
        <w:t xml:space="preserve"> crescentes</w:t>
      </w:r>
      <w:r w:rsidRPr="00286F55">
        <w:rPr>
          <w:szCs w:val="22"/>
          <w:lang w:val="pt-PT"/>
        </w:rPr>
        <w:t>.</w:t>
      </w:r>
    </w:p>
    <w:p w:rsidR="001B0105" w:rsidRPr="00286F55" w:rsidRDefault="00A5390B" w:rsidP="00C94AF4">
      <w:pPr>
        <w:pStyle w:val="BodyText"/>
        <w:spacing w:line="240" w:lineRule="atLeast"/>
        <w:jc w:val="left"/>
        <w:rPr>
          <w:i w:val="0"/>
          <w:noProof w:val="0"/>
          <w:szCs w:val="22"/>
          <w:lang w:val="pt-PT"/>
        </w:rPr>
      </w:pPr>
      <w:r w:rsidRPr="00286F55">
        <w:rPr>
          <w:i w:val="0"/>
          <w:szCs w:val="22"/>
          <w:lang w:val="pt-PT"/>
        </w:rPr>
        <w:t>A hi</w:t>
      </w:r>
      <w:r w:rsidR="00C94AF4" w:rsidRPr="00286F55">
        <w:rPr>
          <w:i w:val="0"/>
          <w:szCs w:val="22"/>
          <w:lang w:val="pt-PT"/>
        </w:rPr>
        <w:t>droclorotiazid</w:t>
      </w:r>
      <w:r w:rsidRPr="00286F55">
        <w:rPr>
          <w:i w:val="0"/>
          <w:szCs w:val="22"/>
          <w:lang w:val="pt-PT"/>
        </w:rPr>
        <w:t>a</w:t>
      </w:r>
      <w:r w:rsidR="00C94AF4" w:rsidRPr="00286F55">
        <w:rPr>
          <w:i w:val="0"/>
          <w:szCs w:val="22"/>
          <w:lang w:val="pt-PT"/>
        </w:rPr>
        <w:t xml:space="preserve"> exib</w:t>
      </w:r>
      <w:r w:rsidRPr="00286F55">
        <w:rPr>
          <w:i w:val="0"/>
          <w:szCs w:val="22"/>
          <w:lang w:val="pt-PT"/>
        </w:rPr>
        <w:t>e uma farmacocinética</w:t>
      </w:r>
      <w:r w:rsidR="00C94AF4" w:rsidRPr="00286F55">
        <w:rPr>
          <w:i w:val="0"/>
          <w:szCs w:val="22"/>
          <w:lang w:val="pt-PT"/>
        </w:rPr>
        <w:t xml:space="preserve"> linear.</w:t>
      </w:r>
    </w:p>
    <w:p w:rsidR="001B0105" w:rsidRPr="00286F55" w:rsidRDefault="001B0105" w:rsidP="001B0105">
      <w:pPr>
        <w:pStyle w:val="BodyText"/>
        <w:spacing w:line="240" w:lineRule="atLeast"/>
        <w:jc w:val="left"/>
        <w:rPr>
          <w:b/>
          <w:i w:val="0"/>
          <w:noProof w:val="0"/>
          <w:szCs w:val="22"/>
          <w:u w:val="single"/>
          <w:lang w:val="pt-PT"/>
        </w:rPr>
      </w:pP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u w:val="single"/>
          <w:lang w:val="pt-PT"/>
        </w:rPr>
        <w:t>Idosos</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A farmacocinética do telmisartan não difere entre o idoso e os doentes com menos de 65 anos de idade.</w:t>
      </w:r>
    </w:p>
    <w:p w:rsidR="001B0105" w:rsidRPr="00286F55" w:rsidRDefault="001B0105" w:rsidP="001B0105">
      <w:pPr>
        <w:pStyle w:val="BodyText"/>
        <w:spacing w:line="240" w:lineRule="atLeast"/>
        <w:jc w:val="left"/>
        <w:rPr>
          <w:i w:val="0"/>
          <w:noProof w:val="0"/>
          <w:szCs w:val="22"/>
          <w:u w:val="single"/>
          <w:lang w:val="pt-PT"/>
        </w:rPr>
      </w:pPr>
    </w:p>
    <w:p w:rsidR="001B0105" w:rsidRPr="00286F55" w:rsidRDefault="001B0105" w:rsidP="00E146D1">
      <w:pPr>
        <w:pStyle w:val="BodyText"/>
        <w:keepNext/>
        <w:keepLines/>
        <w:spacing w:line="240" w:lineRule="atLeast"/>
        <w:jc w:val="left"/>
        <w:rPr>
          <w:i w:val="0"/>
          <w:noProof w:val="0"/>
          <w:szCs w:val="22"/>
          <w:lang w:val="pt-PT"/>
        </w:rPr>
      </w:pPr>
      <w:r w:rsidRPr="00286F55">
        <w:rPr>
          <w:i w:val="0"/>
          <w:noProof w:val="0"/>
          <w:szCs w:val="22"/>
          <w:u w:val="single"/>
          <w:lang w:val="pt-PT"/>
        </w:rPr>
        <w:t>Género</w:t>
      </w:r>
      <w:r w:rsidRPr="00286F55">
        <w:rPr>
          <w:i w:val="0"/>
          <w:noProof w:val="0"/>
          <w:szCs w:val="22"/>
          <w:lang w:val="pt-PT"/>
        </w:rPr>
        <w:t xml:space="preserve">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As concentrações plasmáticas de telmisartan são habitualmente 2 a 3 vezes mais elevadas na mulher do que no homem. Todavia, nos ensaios clínicos realizados não se registou qualquer aumento significativo da resposta da pressão arterial ou da incidência de hipotensão ortostática na mulher. Não é necessário proceder a qualquer ajuste posológico. Observou-se uma tendência para concentrações plasmáticas mais elevadas de hidroclorotiazida na mulher do que no homem. Não se considera que tal apresente significado clínico.</w:t>
      </w:r>
    </w:p>
    <w:p w:rsidR="001B0105" w:rsidRPr="00286F55" w:rsidRDefault="001B0105" w:rsidP="001B0105">
      <w:pPr>
        <w:pStyle w:val="BodyText"/>
        <w:spacing w:line="240" w:lineRule="atLeast"/>
        <w:jc w:val="left"/>
        <w:rPr>
          <w:i w:val="0"/>
          <w:noProof w:val="0"/>
          <w:szCs w:val="22"/>
          <w:lang w:val="pt-PT"/>
        </w:rPr>
      </w:pPr>
    </w:p>
    <w:p w:rsidR="001B0105" w:rsidRPr="00286F55" w:rsidRDefault="001B0105" w:rsidP="00A809E2">
      <w:pPr>
        <w:pStyle w:val="BodyText"/>
        <w:keepNext/>
        <w:spacing w:line="240" w:lineRule="atLeast"/>
        <w:jc w:val="left"/>
        <w:rPr>
          <w:i w:val="0"/>
          <w:noProof w:val="0"/>
          <w:szCs w:val="22"/>
          <w:lang w:val="pt-PT"/>
        </w:rPr>
      </w:pPr>
      <w:r w:rsidRPr="00286F55">
        <w:rPr>
          <w:i w:val="0"/>
          <w:noProof w:val="0"/>
          <w:szCs w:val="22"/>
          <w:u w:val="single"/>
          <w:lang w:val="pt-PT"/>
        </w:rPr>
        <w:t>Compromisso renal</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A excreção renal não contribui para a depuração de telmisartan. Com base na modesta experiência obtida em doentes apresentando compromisso renal ligeiro a moderado (depuração de creatinina de 30–60 ml/min, média de cerca de 50 ml/min), não se torna necessário proceder a nenhum ajuste posológico em doentes com diminuição da função renal. Telmisartan não é removido do sangue por hemodiálise. Em doentes com perturbação da função renal, a taxa de eliminação de hidroclorotiazida diminui. Num estudo típico efetuado com doentes apresentando uma depuração de creatinina média de 90 ml/min, a semivida de eliminação de hidroclorotiazida aumentou. Em doentes funcionalmente anéfricos, a semivida de eliminação é de cerca de 34 horas.</w:t>
      </w:r>
    </w:p>
    <w:p w:rsidR="001B0105" w:rsidRPr="00286F55" w:rsidRDefault="001B0105" w:rsidP="001B0105">
      <w:pPr>
        <w:pStyle w:val="BodyText"/>
        <w:spacing w:line="240" w:lineRule="atLeast"/>
        <w:jc w:val="left"/>
        <w:rPr>
          <w:i w:val="0"/>
          <w:noProof w:val="0"/>
          <w:szCs w:val="22"/>
          <w:lang w:val="pt-PT"/>
        </w:rPr>
      </w:pPr>
    </w:p>
    <w:p w:rsidR="001B0105" w:rsidRPr="00286F55" w:rsidRDefault="00C6535F" w:rsidP="00A809E2">
      <w:pPr>
        <w:pStyle w:val="BodyText"/>
        <w:keepNext/>
        <w:spacing w:line="240" w:lineRule="atLeast"/>
        <w:jc w:val="left"/>
        <w:rPr>
          <w:i w:val="0"/>
          <w:noProof w:val="0"/>
          <w:szCs w:val="22"/>
          <w:lang w:val="pt-PT"/>
        </w:rPr>
      </w:pPr>
      <w:r w:rsidRPr="00286F55">
        <w:rPr>
          <w:i w:val="0"/>
          <w:noProof w:val="0"/>
          <w:szCs w:val="22"/>
          <w:u w:val="single"/>
          <w:lang w:val="pt-PT"/>
        </w:rPr>
        <w:t xml:space="preserve">Compromisso </w:t>
      </w:r>
      <w:r w:rsidR="001B0105" w:rsidRPr="00286F55">
        <w:rPr>
          <w:i w:val="0"/>
          <w:noProof w:val="0"/>
          <w:szCs w:val="22"/>
          <w:u w:val="single"/>
          <w:lang w:val="pt-PT"/>
        </w:rPr>
        <w:t>hepátic</w:t>
      </w:r>
      <w:r w:rsidRPr="00286F55">
        <w:rPr>
          <w:i w:val="0"/>
          <w:noProof w:val="0"/>
          <w:szCs w:val="22"/>
          <w:u w:val="single"/>
          <w:lang w:val="pt-PT"/>
        </w:rPr>
        <w:t>o</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 xml:space="preserve">Estudos farmacocinéticos efetuados em doentes com </w:t>
      </w:r>
      <w:r w:rsidR="00C6535F" w:rsidRPr="00286F55">
        <w:rPr>
          <w:i w:val="0"/>
          <w:noProof w:val="0"/>
          <w:szCs w:val="22"/>
          <w:lang w:val="pt-PT"/>
        </w:rPr>
        <w:t xml:space="preserve">compromisso </w:t>
      </w:r>
      <w:r w:rsidRPr="00286F55">
        <w:rPr>
          <w:i w:val="0"/>
          <w:noProof w:val="0"/>
          <w:szCs w:val="22"/>
          <w:lang w:val="pt-PT"/>
        </w:rPr>
        <w:t>hepátic</w:t>
      </w:r>
      <w:r w:rsidR="00C6535F" w:rsidRPr="00286F55">
        <w:rPr>
          <w:i w:val="0"/>
          <w:noProof w:val="0"/>
          <w:szCs w:val="22"/>
          <w:lang w:val="pt-PT"/>
        </w:rPr>
        <w:t>o</w:t>
      </w:r>
      <w:r w:rsidRPr="00286F55">
        <w:rPr>
          <w:i w:val="0"/>
          <w:noProof w:val="0"/>
          <w:szCs w:val="22"/>
          <w:lang w:val="pt-PT"/>
        </w:rPr>
        <w:t xml:space="preserve"> demonstraram um aumento da biodisponibilidade absoluta até perto de 100%. A semivida de eliminação não se altera em doentes com </w:t>
      </w:r>
      <w:r w:rsidR="00C6535F" w:rsidRPr="00286F55">
        <w:rPr>
          <w:i w:val="0"/>
          <w:noProof w:val="0"/>
          <w:szCs w:val="22"/>
          <w:lang w:val="pt-PT"/>
        </w:rPr>
        <w:t xml:space="preserve">compromisso </w:t>
      </w:r>
      <w:r w:rsidRPr="00286F55">
        <w:rPr>
          <w:i w:val="0"/>
          <w:noProof w:val="0"/>
          <w:szCs w:val="22"/>
          <w:lang w:val="pt-PT"/>
        </w:rPr>
        <w:t>hepátic</w:t>
      </w:r>
      <w:r w:rsidR="00C6535F" w:rsidRPr="00286F55">
        <w:rPr>
          <w:i w:val="0"/>
          <w:noProof w:val="0"/>
          <w:szCs w:val="22"/>
          <w:lang w:val="pt-PT"/>
        </w:rPr>
        <w:t>o</w:t>
      </w:r>
      <w:r w:rsidRPr="00286F55">
        <w:rPr>
          <w:i w:val="0"/>
          <w:noProof w:val="0"/>
          <w:szCs w:val="22"/>
          <w:lang w:val="pt-PT"/>
        </w:rPr>
        <w:t>.</w:t>
      </w:r>
    </w:p>
    <w:p w:rsidR="001B0105" w:rsidRPr="00286F55" w:rsidRDefault="001B0105" w:rsidP="001B0105">
      <w:pPr>
        <w:pStyle w:val="BodyTextIndent"/>
        <w:tabs>
          <w:tab w:val="clear" w:pos="567"/>
          <w:tab w:val="left" w:pos="566"/>
        </w:tabs>
        <w:spacing w:line="240" w:lineRule="atLeast"/>
        <w:ind w:left="0" w:firstLine="0"/>
        <w:jc w:val="left"/>
        <w:rPr>
          <w:b/>
          <w:sz w:val="22"/>
          <w:szCs w:val="22"/>
          <w:lang w:val="pt-PT"/>
        </w:rPr>
      </w:pPr>
    </w:p>
    <w:p w:rsidR="001B0105" w:rsidRPr="00286F55" w:rsidRDefault="001B0105" w:rsidP="00A809E2">
      <w:pPr>
        <w:pStyle w:val="BodyTextIndent"/>
        <w:keepNext/>
        <w:tabs>
          <w:tab w:val="clear" w:pos="567"/>
          <w:tab w:val="left" w:pos="566"/>
        </w:tabs>
        <w:spacing w:line="240" w:lineRule="atLeast"/>
        <w:ind w:left="0" w:firstLine="0"/>
        <w:jc w:val="left"/>
        <w:rPr>
          <w:b/>
          <w:sz w:val="22"/>
          <w:szCs w:val="22"/>
          <w:lang w:val="pt-PT"/>
        </w:rPr>
      </w:pPr>
      <w:r w:rsidRPr="00286F55">
        <w:rPr>
          <w:b/>
          <w:sz w:val="22"/>
          <w:szCs w:val="22"/>
          <w:lang w:val="pt-PT"/>
        </w:rPr>
        <w:t>5.3</w:t>
      </w:r>
      <w:r w:rsidRPr="00286F55">
        <w:rPr>
          <w:b/>
          <w:sz w:val="22"/>
          <w:szCs w:val="22"/>
          <w:lang w:val="pt-PT"/>
        </w:rPr>
        <w:tab/>
        <w:t>Dados de segurança pré-clínica</w:t>
      </w:r>
    </w:p>
    <w:p w:rsidR="001B0105" w:rsidRPr="00286F55" w:rsidRDefault="001B0105" w:rsidP="00A809E2">
      <w:pPr>
        <w:keepNext/>
        <w:spacing w:line="240" w:lineRule="atLeast"/>
        <w:rPr>
          <w:szCs w:val="22"/>
          <w:lang w:val="pt-PT"/>
        </w:rPr>
      </w:pPr>
    </w:p>
    <w:p w:rsidR="001B0105" w:rsidRPr="00286F55" w:rsidRDefault="001B0105" w:rsidP="001B0105">
      <w:pPr>
        <w:pStyle w:val="BodyTextIndent2"/>
        <w:spacing w:line="240" w:lineRule="atLeast"/>
        <w:ind w:left="0"/>
        <w:rPr>
          <w:snapToGrid/>
          <w:szCs w:val="22"/>
          <w:lang w:val="pt-PT"/>
        </w:rPr>
      </w:pPr>
      <w:r w:rsidRPr="00286F55">
        <w:rPr>
          <w:szCs w:val="22"/>
          <w:lang w:val="pt-PT"/>
        </w:rPr>
        <w:t>Em estudos de segurança pré-clínica</w:t>
      </w:r>
      <w:r w:rsidRPr="00286F55">
        <w:rPr>
          <w:snapToGrid/>
          <w:szCs w:val="22"/>
          <w:lang w:val="pt-PT"/>
        </w:rPr>
        <w:t xml:space="preserve"> efetuados com a administração simultânea de telmisartan e hidroclorotiazida em ratos e cães normotensos, as doses que produziram uma exposição comparável à conferida pelo intervalo terapêutico clínico não se associaram a quaisquer resultados adicionais que não tivessem sido já observados com a administração de qualquer das substâncias em monoterapia. Não se registaram quaisquer resultados toxicológicos relevantes para o uso terapêutico no homem.</w:t>
      </w:r>
    </w:p>
    <w:p w:rsidR="001B0105" w:rsidRPr="00286F55" w:rsidRDefault="001B0105" w:rsidP="001B0105">
      <w:pPr>
        <w:spacing w:line="240" w:lineRule="atLeast"/>
        <w:rPr>
          <w:szCs w:val="22"/>
          <w:lang w:val="pt-PT"/>
        </w:rPr>
      </w:pPr>
      <w:r w:rsidRPr="00286F55">
        <w:rPr>
          <w:szCs w:val="22"/>
          <w:lang w:val="pt-PT"/>
        </w:rPr>
        <w:t>Os resultados toxicológicos já conhecidos com base nos estudos pré-clínicos efetuados com inibidores da enzima de conversão da angiotensina e com antagonistas dos recetores da angiotensina II foram os seguintes: uma redução dos parâmetros dos glóbulos vermelhos (eritrócitos, hemoglobina, hematócrito), alterações da hemodinâmica renal (aumento da ureia nitrogenada e creatinina), aumento da atividade da renina plasmática, hipertrofia/hiperplasia das células justaglomerulares e lesão da mucosa gástrica. Foi possível prevenir/melhorar as lesões gástricas com suplementos orais salinos e alojamento em grupo dos animais. No cão, foi observada dilatação e atrofia dos túbulos renais. Considera-se que estes resultados se devem à atividade farmacológica de telmisartan.</w:t>
      </w:r>
    </w:p>
    <w:p w:rsidR="001B0105" w:rsidRPr="00286F55" w:rsidRDefault="001B0105" w:rsidP="001B0105">
      <w:pPr>
        <w:spacing w:line="240" w:lineRule="atLeast"/>
        <w:rPr>
          <w:szCs w:val="22"/>
          <w:lang w:val="pt-PT"/>
        </w:rPr>
      </w:pPr>
    </w:p>
    <w:p w:rsidR="001B0105" w:rsidRPr="00286F55" w:rsidRDefault="001B0105" w:rsidP="001B0105">
      <w:pPr>
        <w:pStyle w:val="BodyText2"/>
        <w:rPr>
          <w:color w:val="auto"/>
          <w:szCs w:val="22"/>
        </w:rPr>
      </w:pPr>
      <w:r w:rsidRPr="00286F55">
        <w:rPr>
          <w:color w:val="auto"/>
          <w:szCs w:val="22"/>
        </w:rPr>
        <w:t xml:space="preserve">Não foi encontrada uma evidência clara de efeito teratogénico, no entanto, com doses tóxicas de telmisartan, foram observados efeitos no desenvolvimento pós-natal da descendência, tais como baixo peso corporal e atraso na abertura do olho. </w:t>
      </w:r>
    </w:p>
    <w:p w:rsidR="001B0105" w:rsidRPr="00286F55" w:rsidRDefault="001B0105" w:rsidP="001B0105">
      <w:pPr>
        <w:spacing w:line="240" w:lineRule="atLeast"/>
        <w:rPr>
          <w:szCs w:val="22"/>
          <w:lang w:val="pt-PT"/>
        </w:rPr>
      </w:pPr>
      <w:r w:rsidRPr="00286F55">
        <w:rPr>
          <w:szCs w:val="22"/>
          <w:lang w:val="pt-PT"/>
        </w:rPr>
        <w:t xml:space="preserve">Telmisartan não mostrou qualquer sinal de mutagenicidade e de atividade clastogénica significativa em estudos efetuados </w:t>
      </w:r>
      <w:r w:rsidRPr="00286F55">
        <w:rPr>
          <w:i/>
          <w:szCs w:val="22"/>
          <w:lang w:val="pt-PT"/>
        </w:rPr>
        <w:t>in vitro</w:t>
      </w:r>
      <w:r w:rsidRPr="00286F55">
        <w:rPr>
          <w:szCs w:val="22"/>
          <w:lang w:val="pt-PT"/>
        </w:rPr>
        <w:t>, nem qualquer evidência de carcinogenicidade em ratos e ratinhos. Os estudos efetuados com hidroclorotiazida mostraram sinais equívocos a favor de um efeito genotóxico ou carcinogénico nalguns modelos experimentais. Todavia, a ampla experiência humana disponível no que diz respeito à hidroclorotiazida não mostra uma associação entre a sua administração e um aumento da incidência de neoplasias.</w:t>
      </w:r>
    </w:p>
    <w:p w:rsidR="001B0105" w:rsidRPr="00286F55" w:rsidRDefault="001B0105" w:rsidP="001B0105">
      <w:pPr>
        <w:tabs>
          <w:tab w:val="left" w:pos="432"/>
          <w:tab w:val="left" w:pos="566"/>
          <w:tab w:val="left" w:pos="2016"/>
        </w:tabs>
        <w:spacing w:line="240" w:lineRule="atLeast"/>
        <w:rPr>
          <w:szCs w:val="22"/>
          <w:lang w:val="pt-PT"/>
        </w:rPr>
      </w:pPr>
      <w:r w:rsidRPr="00286F55">
        <w:rPr>
          <w:szCs w:val="22"/>
          <w:lang w:val="pt-PT"/>
        </w:rPr>
        <w:t>Relativamente ao potencial fetotóxico da combinação telmisartan/hidroclorotiazida, ver secção 4.6.</w:t>
      </w:r>
    </w:p>
    <w:p w:rsidR="001B0105" w:rsidRPr="00286F55" w:rsidRDefault="001B0105" w:rsidP="001B0105">
      <w:pPr>
        <w:tabs>
          <w:tab w:val="left" w:pos="432"/>
          <w:tab w:val="left" w:pos="566"/>
          <w:tab w:val="left" w:pos="2016"/>
        </w:tabs>
        <w:spacing w:line="240" w:lineRule="atLeast"/>
        <w:rPr>
          <w:szCs w:val="22"/>
          <w:lang w:val="pt-PT"/>
        </w:rPr>
      </w:pPr>
    </w:p>
    <w:p w:rsidR="001B0105" w:rsidRPr="00286F55" w:rsidRDefault="001B0105" w:rsidP="001B0105">
      <w:pPr>
        <w:tabs>
          <w:tab w:val="left" w:pos="432"/>
          <w:tab w:val="left" w:pos="566"/>
          <w:tab w:val="left" w:pos="2016"/>
        </w:tabs>
        <w:spacing w:line="240" w:lineRule="atLeast"/>
        <w:rPr>
          <w:szCs w:val="22"/>
          <w:lang w:val="pt-PT"/>
        </w:rPr>
      </w:pPr>
    </w:p>
    <w:p w:rsidR="001B0105" w:rsidRPr="00286F55" w:rsidRDefault="001B0105" w:rsidP="001B0105">
      <w:pPr>
        <w:tabs>
          <w:tab w:val="left" w:pos="566"/>
        </w:tabs>
        <w:spacing w:line="240" w:lineRule="atLeast"/>
        <w:rPr>
          <w:b/>
          <w:szCs w:val="22"/>
          <w:lang w:val="pt-PT"/>
        </w:rPr>
      </w:pPr>
      <w:r w:rsidRPr="00286F55">
        <w:rPr>
          <w:b/>
          <w:szCs w:val="22"/>
          <w:lang w:val="pt-PT"/>
        </w:rPr>
        <w:t>6.</w:t>
      </w:r>
      <w:r w:rsidRPr="00286F55">
        <w:rPr>
          <w:b/>
          <w:szCs w:val="22"/>
          <w:lang w:val="pt-PT"/>
        </w:rPr>
        <w:tab/>
        <w:t>INFORMAÇÕES FARMACÊUTICAS</w:t>
      </w:r>
    </w:p>
    <w:p w:rsidR="001B0105" w:rsidRPr="00286F55" w:rsidRDefault="001B0105" w:rsidP="001B0105">
      <w:pPr>
        <w:tabs>
          <w:tab w:val="left" w:pos="432"/>
          <w:tab w:val="left" w:pos="566"/>
          <w:tab w:val="left" w:pos="2016"/>
        </w:tabs>
        <w:spacing w:line="240" w:lineRule="atLeast"/>
        <w:rPr>
          <w:szCs w:val="22"/>
          <w:lang w:val="pt-PT"/>
        </w:rPr>
      </w:pPr>
    </w:p>
    <w:p w:rsidR="001B0105" w:rsidRPr="00286F55" w:rsidRDefault="001B0105" w:rsidP="001B0105">
      <w:pPr>
        <w:tabs>
          <w:tab w:val="left" w:pos="566"/>
          <w:tab w:val="left" w:pos="1136"/>
        </w:tabs>
        <w:spacing w:line="240" w:lineRule="atLeast"/>
        <w:rPr>
          <w:b/>
          <w:szCs w:val="22"/>
          <w:lang w:val="pt-PT"/>
        </w:rPr>
      </w:pPr>
      <w:r w:rsidRPr="00286F55">
        <w:rPr>
          <w:b/>
          <w:szCs w:val="22"/>
          <w:lang w:val="pt-PT"/>
        </w:rPr>
        <w:t>6.1</w:t>
      </w:r>
      <w:r w:rsidRPr="00286F55">
        <w:rPr>
          <w:b/>
          <w:szCs w:val="22"/>
          <w:lang w:val="pt-PT"/>
        </w:rPr>
        <w:tab/>
        <w:t>Lista dos excipientes</w:t>
      </w:r>
    </w:p>
    <w:p w:rsidR="001B0105" w:rsidRPr="00286F55" w:rsidRDefault="001B0105" w:rsidP="001B0105">
      <w:pPr>
        <w:tabs>
          <w:tab w:val="left" w:pos="566"/>
        </w:tabs>
        <w:spacing w:line="240" w:lineRule="atLeast"/>
        <w:rPr>
          <w:b/>
          <w:szCs w:val="22"/>
          <w:lang w:val="pt-PT"/>
        </w:rPr>
      </w:pPr>
    </w:p>
    <w:p w:rsidR="001B0105" w:rsidRPr="00286F55" w:rsidRDefault="001B0105" w:rsidP="001B0105">
      <w:pPr>
        <w:tabs>
          <w:tab w:val="left" w:pos="566"/>
          <w:tab w:val="left" w:pos="1136"/>
        </w:tabs>
        <w:spacing w:line="240" w:lineRule="atLeast"/>
        <w:rPr>
          <w:szCs w:val="22"/>
          <w:lang w:val="pt-PT"/>
        </w:rPr>
      </w:pPr>
      <w:r w:rsidRPr="00286F55">
        <w:rPr>
          <w:szCs w:val="22"/>
          <w:lang w:val="pt-PT"/>
        </w:rPr>
        <w:t>Lactose mono-hidratada,</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Estearato de magnésio,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Amido de milho,</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Meglumina,</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Celulose microcristalina,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Povidona (K25),</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Óxido de ferro vermelho (E172),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Hidróxido de sódio,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Carboximetilamido sódico (Tipo A),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Sorbitol (E420).</w:t>
      </w:r>
    </w:p>
    <w:p w:rsidR="001B0105" w:rsidRPr="00286F55" w:rsidRDefault="001B0105" w:rsidP="001B0105">
      <w:pPr>
        <w:tabs>
          <w:tab w:val="left" w:pos="566"/>
          <w:tab w:val="left" w:pos="1136"/>
        </w:tabs>
        <w:spacing w:line="240" w:lineRule="atLeast"/>
        <w:rPr>
          <w:szCs w:val="22"/>
          <w:lang w:val="pt-PT"/>
        </w:rPr>
      </w:pPr>
    </w:p>
    <w:p w:rsidR="001B0105" w:rsidRPr="00286F55" w:rsidRDefault="001B0105" w:rsidP="00A809E2">
      <w:pPr>
        <w:keepNext/>
        <w:tabs>
          <w:tab w:val="left" w:pos="567"/>
        </w:tabs>
        <w:rPr>
          <w:b/>
          <w:szCs w:val="22"/>
          <w:lang w:val="pt-PT"/>
        </w:rPr>
      </w:pPr>
      <w:r w:rsidRPr="00286F55">
        <w:rPr>
          <w:b/>
          <w:szCs w:val="22"/>
          <w:lang w:val="pt-PT"/>
        </w:rPr>
        <w:t>6.2</w:t>
      </w:r>
      <w:r w:rsidRPr="00286F55">
        <w:rPr>
          <w:b/>
          <w:szCs w:val="22"/>
          <w:lang w:val="pt-PT"/>
        </w:rPr>
        <w:tab/>
        <w:t>Incompatibilidades</w:t>
      </w:r>
    </w:p>
    <w:p w:rsidR="001B0105" w:rsidRPr="00286F55" w:rsidRDefault="001B0105" w:rsidP="00A809E2">
      <w:pPr>
        <w:keepNext/>
        <w:tabs>
          <w:tab w:val="left" w:pos="567"/>
        </w:tabs>
        <w:rPr>
          <w:szCs w:val="22"/>
          <w:lang w:val="pt-PT"/>
        </w:rPr>
      </w:pPr>
    </w:p>
    <w:p w:rsidR="001B0105" w:rsidRPr="00286F55" w:rsidRDefault="001B0105" w:rsidP="001B0105">
      <w:pPr>
        <w:tabs>
          <w:tab w:val="left" w:pos="567"/>
        </w:tabs>
        <w:rPr>
          <w:szCs w:val="22"/>
          <w:lang w:val="pt-PT"/>
        </w:rPr>
      </w:pPr>
      <w:r w:rsidRPr="00286F55">
        <w:rPr>
          <w:szCs w:val="22"/>
          <w:lang w:val="pt-PT"/>
        </w:rPr>
        <w:t>Não aplicável.</w:t>
      </w:r>
    </w:p>
    <w:p w:rsidR="00880B4D" w:rsidRPr="00286F55" w:rsidRDefault="00880B4D" w:rsidP="001B0105">
      <w:pPr>
        <w:tabs>
          <w:tab w:val="left" w:pos="567"/>
        </w:tabs>
        <w:rPr>
          <w:b/>
          <w:szCs w:val="22"/>
          <w:lang w:val="pt-PT"/>
        </w:rPr>
      </w:pPr>
    </w:p>
    <w:p w:rsidR="001B0105" w:rsidRPr="00286F55" w:rsidRDefault="001B0105" w:rsidP="00A809E2">
      <w:pPr>
        <w:keepNext/>
        <w:tabs>
          <w:tab w:val="left" w:pos="567"/>
        </w:tabs>
        <w:rPr>
          <w:b/>
          <w:szCs w:val="22"/>
          <w:lang w:val="pt-PT"/>
        </w:rPr>
      </w:pPr>
      <w:r w:rsidRPr="00286F55">
        <w:rPr>
          <w:b/>
          <w:szCs w:val="22"/>
          <w:lang w:val="pt-PT"/>
        </w:rPr>
        <w:t>6.3</w:t>
      </w:r>
      <w:r w:rsidRPr="00286F55">
        <w:rPr>
          <w:b/>
          <w:szCs w:val="22"/>
          <w:lang w:val="pt-PT"/>
        </w:rPr>
        <w:tab/>
        <w:t>Prazo de validade</w:t>
      </w:r>
    </w:p>
    <w:p w:rsidR="001B0105" w:rsidRPr="00286F55" w:rsidRDefault="001B0105" w:rsidP="00A809E2">
      <w:pPr>
        <w:keepNext/>
        <w:tabs>
          <w:tab w:val="left" w:pos="567"/>
        </w:tabs>
        <w:rPr>
          <w:szCs w:val="22"/>
          <w:lang w:val="pt-PT"/>
        </w:rPr>
      </w:pPr>
    </w:p>
    <w:p w:rsidR="001B0105" w:rsidRPr="00286F55" w:rsidRDefault="001B0105" w:rsidP="001B0105">
      <w:pPr>
        <w:tabs>
          <w:tab w:val="left" w:pos="567"/>
        </w:tabs>
        <w:rPr>
          <w:szCs w:val="22"/>
          <w:lang w:val="pt-PT"/>
        </w:rPr>
      </w:pPr>
      <w:r w:rsidRPr="00286F55">
        <w:rPr>
          <w:szCs w:val="22"/>
          <w:lang w:val="pt-PT"/>
        </w:rPr>
        <w:t>3 anos</w:t>
      </w:r>
    </w:p>
    <w:p w:rsidR="001B0105" w:rsidRPr="00286F55" w:rsidRDefault="001B0105" w:rsidP="001B0105">
      <w:pPr>
        <w:tabs>
          <w:tab w:val="left" w:pos="567"/>
        </w:tabs>
        <w:rPr>
          <w:szCs w:val="22"/>
          <w:lang w:val="pt-PT"/>
        </w:rPr>
      </w:pPr>
    </w:p>
    <w:p w:rsidR="001B0105" w:rsidRPr="00286F55" w:rsidRDefault="001B0105" w:rsidP="00E12870">
      <w:pPr>
        <w:keepNext/>
        <w:tabs>
          <w:tab w:val="left" w:pos="566"/>
          <w:tab w:val="left" w:pos="1136"/>
        </w:tabs>
        <w:spacing w:line="240" w:lineRule="atLeast"/>
        <w:rPr>
          <w:b/>
          <w:szCs w:val="22"/>
          <w:lang w:val="pt-PT"/>
        </w:rPr>
      </w:pPr>
      <w:r w:rsidRPr="00286F55">
        <w:rPr>
          <w:b/>
          <w:szCs w:val="22"/>
          <w:lang w:val="pt-PT"/>
        </w:rPr>
        <w:t>6.4</w:t>
      </w:r>
      <w:r w:rsidRPr="00286F55">
        <w:rPr>
          <w:b/>
          <w:szCs w:val="22"/>
          <w:lang w:val="pt-PT"/>
        </w:rPr>
        <w:tab/>
        <w:t>Precauções especiais de conservação</w:t>
      </w:r>
    </w:p>
    <w:p w:rsidR="001B0105" w:rsidRPr="00286F55" w:rsidRDefault="001B0105" w:rsidP="00E12870">
      <w:pPr>
        <w:keepNext/>
        <w:tabs>
          <w:tab w:val="left" w:pos="566"/>
          <w:tab w:val="left" w:pos="1136"/>
        </w:tabs>
        <w:spacing w:line="240" w:lineRule="atLeast"/>
        <w:rPr>
          <w:b/>
          <w:szCs w:val="22"/>
          <w:lang w:val="pt-PT"/>
        </w:rPr>
      </w:pPr>
    </w:p>
    <w:p w:rsidR="001B0105" w:rsidRPr="00286F55" w:rsidRDefault="001B0105" w:rsidP="00E12870">
      <w:pPr>
        <w:keepNext/>
        <w:tabs>
          <w:tab w:val="left" w:pos="566"/>
          <w:tab w:val="left" w:pos="2016"/>
        </w:tabs>
        <w:spacing w:line="240" w:lineRule="atLeast"/>
        <w:rPr>
          <w:szCs w:val="22"/>
          <w:lang w:val="pt-PT"/>
        </w:rPr>
      </w:pPr>
      <w:r w:rsidRPr="00286F55">
        <w:rPr>
          <w:szCs w:val="22"/>
          <w:lang w:val="pt-PT"/>
        </w:rPr>
        <w:t>O medicamento não necessita de quaisquer precauções especiais de temperatura de conservação. Conservar na embalagem de origem para proteger da humidade.</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1136"/>
        </w:tabs>
        <w:spacing w:line="240" w:lineRule="atLeast"/>
        <w:rPr>
          <w:b/>
          <w:szCs w:val="22"/>
          <w:lang w:val="pt-PT"/>
        </w:rPr>
      </w:pPr>
      <w:r w:rsidRPr="00286F55">
        <w:rPr>
          <w:b/>
          <w:szCs w:val="22"/>
          <w:lang w:val="pt-PT"/>
        </w:rPr>
        <w:t>6.5</w:t>
      </w:r>
      <w:r w:rsidRPr="00286F55">
        <w:rPr>
          <w:b/>
          <w:szCs w:val="22"/>
          <w:lang w:val="pt-PT"/>
        </w:rPr>
        <w:tab/>
        <w:t>Natureza e conteúdo do recipiente</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r w:rsidRPr="00286F55">
        <w:rPr>
          <w:i/>
          <w:iCs/>
          <w:szCs w:val="22"/>
          <w:lang w:val="pt-PT"/>
        </w:rPr>
        <w:t>Blisters</w:t>
      </w:r>
      <w:r w:rsidRPr="00286F55">
        <w:rPr>
          <w:szCs w:val="22"/>
          <w:lang w:val="pt-PT"/>
        </w:rPr>
        <w:t xml:space="preserve"> de alumínio/alumínio (PA/</w:t>
      </w:r>
      <w:r w:rsidR="007F270D" w:rsidRPr="00286F55">
        <w:rPr>
          <w:szCs w:val="22"/>
          <w:lang w:val="pt-PT"/>
        </w:rPr>
        <w:t>Alu</w:t>
      </w:r>
      <w:r w:rsidRPr="00286F55">
        <w:rPr>
          <w:szCs w:val="22"/>
          <w:lang w:val="pt-PT"/>
        </w:rPr>
        <w:t xml:space="preserve">/PVC/Al ou PA/PA/Al/PVC/Al). Cada </w:t>
      </w:r>
      <w:r w:rsidRPr="00286F55">
        <w:rPr>
          <w:i/>
          <w:iCs/>
          <w:szCs w:val="22"/>
          <w:lang w:val="pt-PT"/>
        </w:rPr>
        <w:t>blister</w:t>
      </w:r>
      <w:r w:rsidRPr="00286F55">
        <w:rPr>
          <w:szCs w:val="22"/>
          <w:lang w:val="pt-PT"/>
        </w:rPr>
        <w:t xml:space="preserve"> contém 7 ou 10 comprimidos.</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r w:rsidRPr="00286F55">
        <w:rPr>
          <w:szCs w:val="22"/>
          <w:lang w:val="pt-PT"/>
        </w:rPr>
        <w:t xml:space="preserve">Dimensões da embalagem: </w:t>
      </w:r>
    </w:p>
    <w:p w:rsidR="001B0105" w:rsidRPr="00286F55" w:rsidRDefault="001B0105" w:rsidP="001B0105">
      <w:pPr>
        <w:tabs>
          <w:tab w:val="left" w:pos="566"/>
          <w:tab w:val="left" w:pos="2016"/>
        </w:tabs>
        <w:spacing w:line="240" w:lineRule="atLeast"/>
        <w:rPr>
          <w:szCs w:val="22"/>
          <w:lang w:val="pt-PT"/>
        </w:rPr>
      </w:pPr>
      <w:r w:rsidRPr="00286F55">
        <w:rPr>
          <w:szCs w:val="22"/>
          <w:lang w:val="pt-PT"/>
        </w:rPr>
        <w:t>-</w:t>
      </w:r>
      <w:r w:rsidRPr="00286F55">
        <w:rPr>
          <w:szCs w:val="22"/>
          <w:lang w:val="pt-PT"/>
        </w:rPr>
        <w:tab/>
      </w:r>
      <w:r w:rsidRPr="00286F55">
        <w:rPr>
          <w:i/>
          <w:iCs/>
          <w:szCs w:val="22"/>
          <w:lang w:val="pt-PT"/>
        </w:rPr>
        <w:t xml:space="preserve">Blister </w:t>
      </w:r>
      <w:r w:rsidRPr="00286F55">
        <w:rPr>
          <w:szCs w:val="22"/>
          <w:lang w:val="pt-PT"/>
        </w:rPr>
        <w:t xml:space="preserve">com 14, 28, 56, 84 ou 98 comprimidos ou </w:t>
      </w:r>
    </w:p>
    <w:p w:rsidR="001B0105" w:rsidRPr="00286F55" w:rsidRDefault="001B0105" w:rsidP="001B0105">
      <w:pPr>
        <w:tabs>
          <w:tab w:val="left" w:pos="566"/>
          <w:tab w:val="left" w:pos="2016"/>
        </w:tabs>
        <w:spacing w:line="240" w:lineRule="atLeast"/>
        <w:rPr>
          <w:szCs w:val="22"/>
          <w:lang w:val="pt-PT"/>
        </w:rPr>
      </w:pPr>
      <w:r w:rsidRPr="00286F55">
        <w:rPr>
          <w:szCs w:val="22"/>
          <w:lang w:val="pt-PT"/>
        </w:rPr>
        <w:t>-</w:t>
      </w:r>
      <w:r w:rsidRPr="00286F55">
        <w:rPr>
          <w:szCs w:val="22"/>
          <w:lang w:val="pt-PT"/>
        </w:rPr>
        <w:tab/>
      </w:r>
      <w:r w:rsidRPr="00286F55">
        <w:rPr>
          <w:i/>
          <w:iCs/>
          <w:szCs w:val="22"/>
          <w:lang w:val="pt-PT"/>
        </w:rPr>
        <w:t xml:space="preserve">Blisters </w:t>
      </w:r>
      <w:r w:rsidRPr="00286F55">
        <w:rPr>
          <w:szCs w:val="22"/>
          <w:lang w:val="pt-PT"/>
        </w:rPr>
        <w:t>destacáveis para dose unitária com 28 x 1, 30 x 1 ou 90 x 1 comprimidos.</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r w:rsidRPr="00286F55">
        <w:rPr>
          <w:szCs w:val="22"/>
          <w:lang w:val="pt-PT"/>
        </w:rPr>
        <w:t>É possível que não sejam comercializadas todas as apresentações.</w:t>
      </w:r>
    </w:p>
    <w:p w:rsidR="001B0105" w:rsidRPr="00286F55" w:rsidRDefault="001B0105" w:rsidP="001B0105">
      <w:pPr>
        <w:tabs>
          <w:tab w:val="left" w:pos="566"/>
          <w:tab w:val="left" w:pos="2016"/>
        </w:tabs>
        <w:spacing w:line="240" w:lineRule="atLeast"/>
        <w:jc w:val="both"/>
        <w:rPr>
          <w:b/>
          <w:szCs w:val="22"/>
          <w:lang w:val="pt-PT"/>
        </w:rPr>
      </w:pPr>
    </w:p>
    <w:p w:rsidR="001B0105" w:rsidRPr="00286F55" w:rsidRDefault="001B0105" w:rsidP="001B0105">
      <w:pPr>
        <w:tabs>
          <w:tab w:val="left" w:pos="566"/>
          <w:tab w:val="left" w:pos="1136"/>
        </w:tabs>
        <w:spacing w:line="240" w:lineRule="atLeast"/>
        <w:rPr>
          <w:b/>
          <w:szCs w:val="22"/>
          <w:lang w:val="pt-PT"/>
        </w:rPr>
      </w:pPr>
      <w:r w:rsidRPr="00286F55">
        <w:rPr>
          <w:b/>
          <w:szCs w:val="22"/>
          <w:lang w:val="pt-PT"/>
        </w:rPr>
        <w:t>6.6</w:t>
      </w:r>
      <w:r w:rsidRPr="00286F55">
        <w:rPr>
          <w:b/>
          <w:szCs w:val="22"/>
          <w:lang w:val="pt-PT"/>
        </w:rPr>
        <w:tab/>
        <w:t>Precauções especiais de eliminação e manuseamento</w:t>
      </w:r>
    </w:p>
    <w:p w:rsidR="001B0105" w:rsidRPr="00286F55" w:rsidRDefault="001B0105" w:rsidP="001B0105">
      <w:pPr>
        <w:tabs>
          <w:tab w:val="left" w:pos="566"/>
        </w:tabs>
        <w:rPr>
          <w:szCs w:val="22"/>
          <w:lang w:val="pt-PT"/>
        </w:rPr>
      </w:pPr>
    </w:p>
    <w:p w:rsidR="001B0105" w:rsidRPr="00286F55" w:rsidRDefault="001B0105" w:rsidP="001B0105">
      <w:pPr>
        <w:tabs>
          <w:tab w:val="left" w:pos="566"/>
        </w:tabs>
        <w:rPr>
          <w:i/>
          <w:iCs/>
          <w:szCs w:val="22"/>
          <w:lang w:val="pt-PT"/>
        </w:rPr>
      </w:pPr>
      <w:r w:rsidRPr="00286F55">
        <w:rPr>
          <w:szCs w:val="22"/>
          <w:lang w:val="pt-PT"/>
        </w:rPr>
        <w:t>Micardis</w:t>
      </w:r>
      <w:r w:rsidRPr="00286F55">
        <w:rPr>
          <w:lang w:val="pt-PT"/>
        </w:rPr>
        <w:t xml:space="preserve">Plus deve ser mantido no </w:t>
      </w:r>
      <w:r w:rsidRPr="00286F55">
        <w:rPr>
          <w:i/>
          <w:iCs/>
          <w:lang w:val="pt-PT"/>
        </w:rPr>
        <w:t xml:space="preserve">blister </w:t>
      </w:r>
      <w:r w:rsidRPr="00286F55">
        <w:rPr>
          <w:lang w:val="pt-PT"/>
        </w:rPr>
        <w:t xml:space="preserve">selado devido às propriedades higroscópicas dos comprimidos. Os comprimidos devem ser retirados do </w:t>
      </w:r>
      <w:r w:rsidRPr="00286F55">
        <w:rPr>
          <w:i/>
          <w:iCs/>
          <w:lang w:val="pt-PT"/>
        </w:rPr>
        <w:t>blister</w:t>
      </w:r>
      <w:r w:rsidRPr="00286F55">
        <w:rPr>
          <w:lang w:val="pt-PT"/>
        </w:rPr>
        <w:t xml:space="preserve"> pouco antes da administração. </w:t>
      </w:r>
      <w:r w:rsidRPr="00286F55">
        <w:rPr>
          <w:szCs w:val="22"/>
          <w:lang w:val="pt-PT"/>
        </w:rPr>
        <w:t>Ocasionalmente, verificou-se a separação da camada exterior da camada interior do</w:t>
      </w:r>
      <w:r w:rsidRPr="00286F55">
        <w:rPr>
          <w:i/>
          <w:iCs/>
          <w:szCs w:val="22"/>
          <w:lang w:val="pt-PT"/>
        </w:rPr>
        <w:t xml:space="preserve"> blister </w:t>
      </w:r>
      <w:r w:rsidRPr="00286F55">
        <w:rPr>
          <w:szCs w:val="22"/>
          <w:lang w:val="pt-PT"/>
        </w:rPr>
        <w:t>entre os</w:t>
      </w:r>
      <w:r w:rsidR="00ED0C3A" w:rsidRPr="00286F55">
        <w:rPr>
          <w:szCs w:val="22"/>
          <w:lang w:val="pt-PT"/>
        </w:rPr>
        <w:t xml:space="preserve"> </w:t>
      </w:r>
      <w:r w:rsidR="00DB462A" w:rsidRPr="00286F55">
        <w:rPr>
          <w:i/>
          <w:iCs/>
          <w:szCs w:val="22"/>
          <w:lang w:val="pt-PT"/>
        </w:rPr>
        <w:t>blister</w:t>
      </w:r>
      <w:r w:rsidRPr="00286F55">
        <w:rPr>
          <w:i/>
          <w:iCs/>
          <w:szCs w:val="22"/>
          <w:lang w:val="pt-PT"/>
        </w:rPr>
        <w:t>s</w:t>
      </w:r>
      <w:r w:rsidRPr="00286F55">
        <w:rPr>
          <w:szCs w:val="22"/>
          <w:lang w:val="pt-PT"/>
        </w:rPr>
        <w:t>. Não é necessário tomar-se qualquer ação caso tal aconteça.</w:t>
      </w:r>
    </w:p>
    <w:p w:rsidR="001B0105" w:rsidRPr="00286F55" w:rsidRDefault="001B0105" w:rsidP="001B0105">
      <w:pPr>
        <w:tabs>
          <w:tab w:val="left" w:pos="566"/>
        </w:tabs>
        <w:rPr>
          <w:szCs w:val="22"/>
          <w:lang w:val="pt-PT"/>
        </w:rPr>
      </w:pPr>
    </w:p>
    <w:p w:rsidR="001B0105" w:rsidRPr="00286F55" w:rsidRDefault="00A5390B" w:rsidP="001B0105">
      <w:pPr>
        <w:tabs>
          <w:tab w:val="left" w:pos="566"/>
        </w:tabs>
        <w:rPr>
          <w:szCs w:val="22"/>
          <w:lang w:val="pt-PT"/>
        </w:rPr>
      </w:pPr>
      <w:r w:rsidRPr="00286F55">
        <w:rPr>
          <w:szCs w:val="22"/>
          <w:lang w:val="pt-PT"/>
        </w:rPr>
        <w:t>Qualquer medicamento</w:t>
      </w:r>
      <w:r w:rsidR="001B0105" w:rsidRPr="00286F55">
        <w:rPr>
          <w:szCs w:val="22"/>
          <w:lang w:val="pt-PT"/>
        </w:rPr>
        <w:t xml:space="preserve"> não utilizado ou resíduos devem ser eliminados de acordo com as exigências locais.</w:t>
      </w:r>
    </w:p>
    <w:p w:rsidR="001B0105" w:rsidRPr="00286F55" w:rsidRDefault="001B0105" w:rsidP="001B0105">
      <w:pPr>
        <w:tabs>
          <w:tab w:val="left" w:pos="566"/>
          <w:tab w:val="left" w:pos="2016"/>
        </w:tabs>
        <w:spacing w:line="240" w:lineRule="atLeast"/>
        <w:rPr>
          <w:szCs w:val="22"/>
          <w:lang w:val="pt-PT"/>
        </w:rPr>
      </w:pPr>
    </w:p>
    <w:p w:rsidR="00FC26FE" w:rsidRPr="00286F55" w:rsidRDefault="00FC26FE" w:rsidP="001B0105">
      <w:pPr>
        <w:suppressAutoHyphens/>
        <w:ind w:left="567" w:hanging="567"/>
        <w:rPr>
          <w:b/>
          <w:szCs w:val="22"/>
          <w:lang w:val="pt-PT"/>
        </w:rPr>
      </w:pPr>
    </w:p>
    <w:p w:rsidR="001B0105" w:rsidRPr="00286F55" w:rsidRDefault="001B0105" w:rsidP="001B0105">
      <w:pPr>
        <w:suppressAutoHyphens/>
        <w:ind w:left="567" w:hanging="567"/>
        <w:rPr>
          <w:szCs w:val="22"/>
          <w:lang w:val="pt-PT"/>
        </w:rPr>
      </w:pPr>
      <w:r w:rsidRPr="00286F55">
        <w:rPr>
          <w:b/>
          <w:szCs w:val="22"/>
          <w:lang w:val="pt-PT"/>
        </w:rPr>
        <w:t>7.</w:t>
      </w:r>
      <w:r w:rsidRPr="00286F55">
        <w:rPr>
          <w:b/>
          <w:szCs w:val="22"/>
          <w:lang w:val="pt-PT"/>
        </w:rPr>
        <w:tab/>
        <w:t>TITULAR DA AUTORIZAÇÃO DE INTRODUÇÃO NO MERCADO</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7"/>
        </w:tabs>
        <w:rPr>
          <w:szCs w:val="22"/>
          <w:lang w:val="pt-PT"/>
        </w:rPr>
      </w:pPr>
      <w:r w:rsidRPr="00286F55">
        <w:rPr>
          <w:szCs w:val="22"/>
          <w:lang w:val="pt-PT"/>
        </w:rPr>
        <w:t>Boehringer lngelheim International GmbH</w:t>
      </w:r>
    </w:p>
    <w:p w:rsidR="001B0105" w:rsidRPr="00286F55" w:rsidRDefault="001B0105" w:rsidP="001B0105">
      <w:pPr>
        <w:tabs>
          <w:tab w:val="left" w:pos="567"/>
        </w:tabs>
        <w:rPr>
          <w:szCs w:val="22"/>
          <w:lang w:val="pt-PT"/>
        </w:rPr>
      </w:pPr>
      <w:r w:rsidRPr="00286F55">
        <w:rPr>
          <w:szCs w:val="22"/>
          <w:lang w:val="pt-PT"/>
        </w:rPr>
        <w:t>Binger Str. 173</w:t>
      </w:r>
    </w:p>
    <w:p w:rsidR="001B0105" w:rsidRPr="00286F55" w:rsidRDefault="001B0105" w:rsidP="001B0105">
      <w:pPr>
        <w:pStyle w:val="EndnoteText"/>
        <w:rPr>
          <w:szCs w:val="22"/>
          <w:lang w:val="pt-PT"/>
        </w:rPr>
      </w:pPr>
      <w:r w:rsidRPr="00286F55">
        <w:rPr>
          <w:szCs w:val="22"/>
          <w:lang w:val="pt-PT"/>
        </w:rPr>
        <w:t>D-55216 lngelheim am Rhein</w:t>
      </w:r>
    </w:p>
    <w:p w:rsidR="001B0105" w:rsidRPr="00286F55" w:rsidRDefault="001B0105" w:rsidP="001B0105">
      <w:pPr>
        <w:tabs>
          <w:tab w:val="left" w:pos="566"/>
          <w:tab w:val="left" w:pos="2016"/>
        </w:tabs>
        <w:spacing w:line="240" w:lineRule="atLeast"/>
        <w:rPr>
          <w:szCs w:val="22"/>
          <w:lang w:val="pt-PT"/>
        </w:rPr>
      </w:pPr>
      <w:r w:rsidRPr="00286F55">
        <w:rPr>
          <w:szCs w:val="22"/>
          <w:lang w:val="pt-PT"/>
        </w:rPr>
        <w:t>Alemanha</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E146D1">
      <w:pPr>
        <w:keepNext/>
        <w:keepLines/>
        <w:tabs>
          <w:tab w:val="left" w:pos="566"/>
          <w:tab w:val="left" w:pos="2016"/>
        </w:tabs>
        <w:spacing w:line="240" w:lineRule="atLeast"/>
        <w:rPr>
          <w:szCs w:val="22"/>
          <w:lang w:val="pt-PT"/>
        </w:rPr>
      </w:pPr>
      <w:r w:rsidRPr="00286F55">
        <w:rPr>
          <w:b/>
          <w:szCs w:val="22"/>
          <w:lang w:val="pt-PT"/>
        </w:rPr>
        <w:t>8.</w:t>
      </w:r>
      <w:r w:rsidRPr="00286F55">
        <w:rPr>
          <w:b/>
          <w:szCs w:val="22"/>
          <w:lang w:val="pt-PT"/>
        </w:rPr>
        <w:tab/>
        <w:t>NÚMERO(S) DA AUTORIZAÇÃO DE INTRODUÇÃO NO MERCADO</w:t>
      </w:r>
    </w:p>
    <w:p w:rsidR="001B0105" w:rsidRPr="00286F55" w:rsidRDefault="001B0105" w:rsidP="00E146D1">
      <w:pPr>
        <w:keepNext/>
        <w:keepLines/>
        <w:tabs>
          <w:tab w:val="left" w:pos="566"/>
          <w:tab w:val="left" w:pos="2016"/>
        </w:tabs>
        <w:spacing w:line="240" w:lineRule="atLeast"/>
        <w:rPr>
          <w:szCs w:val="22"/>
          <w:lang w:val="pt-PT"/>
        </w:rPr>
      </w:pPr>
    </w:p>
    <w:p w:rsidR="00A5390B" w:rsidRPr="00286F55" w:rsidRDefault="00A5390B" w:rsidP="001B0105">
      <w:pPr>
        <w:tabs>
          <w:tab w:val="left" w:pos="566"/>
          <w:tab w:val="left" w:pos="2016"/>
        </w:tabs>
        <w:spacing w:line="240" w:lineRule="atLeast"/>
        <w:rPr>
          <w:szCs w:val="22"/>
          <w:lang w:val="pt-PT"/>
        </w:rPr>
      </w:pPr>
      <w:r w:rsidRPr="00286F55">
        <w:rPr>
          <w:szCs w:val="22"/>
          <w:u w:val="single"/>
          <w:lang w:val="pt-PT"/>
        </w:rPr>
        <w:t>MicardisPlus 40 mg/12,5 mg, comprimidos</w:t>
      </w:r>
    </w:p>
    <w:p w:rsidR="001B0105" w:rsidRPr="00286F55" w:rsidRDefault="001B0105" w:rsidP="001B0105">
      <w:pPr>
        <w:tabs>
          <w:tab w:val="left" w:pos="566"/>
          <w:tab w:val="left" w:pos="2016"/>
        </w:tabs>
        <w:spacing w:line="240" w:lineRule="atLeast"/>
        <w:rPr>
          <w:szCs w:val="22"/>
          <w:lang w:val="pt-PT"/>
        </w:rPr>
      </w:pPr>
      <w:r w:rsidRPr="00286F55">
        <w:rPr>
          <w:szCs w:val="22"/>
          <w:lang w:val="pt-PT"/>
        </w:rPr>
        <w:t>EU/1/02/213/001-005</w:t>
      </w:r>
      <w:r w:rsidR="00A5390B" w:rsidRPr="00286F55">
        <w:rPr>
          <w:szCs w:val="22"/>
          <w:lang w:val="pt-PT"/>
        </w:rPr>
        <w:t>, 011, 013-014</w:t>
      </w:r>
    </w:p>
    <w:p w:rsidR="001B0105" w:rsidRPr="00286F55" w:rsidRDefault="001B0105" w:rsidP="001B0105">
      <w:pPr>
        <w:tabs>
          <w:tab w:val="left" w:pos="566"/>
          <w:tab w:val="left" w:pos="2016"/>
        </w:tabs>
        <w:spacing w:line="240" w:lineRule="atLeast"/>
        <w:rPr>
          <w:szCs w:val="22"/>
          <w:lang w:val="pt-PT"/>
        </w:rPr>
      </w:pPr>
    </w:p>
    <w:p w:rsidR="00A5390B" w:rsidRPr="00286F55" w:rsidRDefault="00A5390B" w:rsidP="00A5390B">
      <w:pPr>
        <w:tabs>
          <w:tab w:val="left" w:pos="566"/>
          <w:tab w:val="left" w:pos="2016"/>
        </w:tabs>
        <w:spacing w:line="240" w:lineRule="atLeast"/>
        <w:rPr>
          <w:szCs w:val="22"/>
          <w:lang w:val="pt-PT"/>
        </w:rPr>
      </w:pPr>
      <w:r w:rsidRPr="00286F55">
        <w:rPr>
          <w:szCs w:val="22"/>
          <w:u w:val="single"/>
          <w:lang w:val="pt-PT"/>
        </w:rPr>
        <w:t>MicardisPlus 80 mg/12,5 mg, comprimidos</w:t>
      </w:r>
    </w:p>
    <w:p w:rsidR="00A5390B" w:rsidRPr="00286F55" w:rsidRDefault="00A5390B" w:rsidP="00A5390B">
      <w:pPr>
        <w:tabs>
          <w:tab w:val="left" w:pos="566"/>
          <w:tab w:val="left" w:pos="2016"/>
        </w:tabs>
        <w:spacing w:line="240" w:lineRule="atLeast"/>
        <w:rPr>
          <w:szCs w:val="22"/>
          <w:lang w:val="pt-PT"/>
        </w:rPr>
      </w:pPr>
      <w:r w:rsidRPr="00286F55">
        <w:rPr>
          <w:szCs w:val="22"/>
          <w:lang w:val="pt-PT"/>
        </w:rPr>
        <w:t>EU/1/02/213/006-010, 012, 015-016</w:t>
      </w:r>
    </w:p>
    <w:p w:rsidR="00A5390B" w:rsidRPr="00286F55" w:rsidRDefault="00A5390B" w:rsidP="00A5390B">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A809E2">
      <w:pPr>
        <w:keepNext/>
        <w:suppressAutoHyphens/>
        <w:ind w:left="567" w:hanging="567"/>
        <w:rPr>
          <w:b/>
          <w:caps/>
          <w:szCs w:val="22"/>
          <w:lang w:val="pt-PT"/>
        </w:rPr>
      </w:pPr>
      <w:r w:rsidRPr="00286F55">
        <w:rPr>
          <w:b/>
          <w:szCs w:val="22"/>
          <w:lang w:val="pt-PT"/>
        </w:rPr>
        <w:t>9.</w:t>
      </w:r>
      <w:r w:rsidRPr="00286F55">
        <w:rPr>
          <w:b/>
          <w:szCs w:val="22"/>
          <w:lang w:val="pt-PT"/>
        </w:rPr>
        <w:tab/>
        <w:t>DATA DA PRIMEIRA AUTORIZAÇÃO/RENOVAÇÃO DA AUTORIZAÇÃO DE INTRODUÇÃO NO MERCADO</w:t>
      </w:r>
    </w:p>
    <w:p w:rsidR="001B0105" w:rsidRPr="00286F55" w:rsidRDefault="001B0105" w:rsidP="00A809E2">
      <w:pPr>
        <w:keepNext/>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jc w:val="both"/>
        <w:rPr>
          <w:szCs w:val="22"/>
          <w:lang w:val="pt-PT"/>
        </w:rPr>
      </w:pPr>
      <w:r w:rsidRPr="00286F55">
        <w:rPr>
          <w:szCs w:val="22"/>
          <w:lang w:val="pt-PT"/>
        </w:rPr>
        <w:t>Data da primeira autorização: 19 abril 2002</w:t>
      </w:r>
    </w:p>
    <w:p w:rsidR="001B0105" w:rsidRPr="00286F55" w:rsidRDefault="001B0105" w:rsidP="001B0105">
      <w:pPr>
        <w:tabs>
          <w:tab w:val="left" w:pos="566"/>
          <w:tab w:val="left" w:pos="2016"/>
        </w:tabs>
        <w:spacing w:line="240" w:lineRule="atLeast"/>
        <w:jc w:val="both"/>
        <w:rPr>
          <w:szCs w:val="22"/>
          <w:lang w:val="pt-PT"/>
        </w:rPr>
      </w:pPr>
      <w:r w:rsidRPr="00286F55">
        <w:rPr>
          <w:szCs w:val="22"/>
          <w:lang w:val="pt-PT"/>
        </w:rPr>
        <w:t xml:space="preserve">Data da última renovação: </w:t>
      </w:r>
      <w:r w:rsidR="009A01BF" w:rsidRPr="00286F55">
        <w:rPr>
          <w:bCs/>
          <w:iCs/>
          <w:szCs w:val="22"/>
          <w:lang w:val="pt-PT"/>
        </w:rPr>
        <w:t>23</w:t>
      </w:r>
      <w:r w:rsidRPr="00286F55">
        <w:rPr>
          <w:bCs/>
          <w:iCs/>
          <w:szCs w:val="22"/>
          <w:lang w:val="pt-PT"/>
        </w:rPr>
        <w:t xml:space="preserve"> abril 2007</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A809E2">
      <w:pPr>
        <w:keepNext/>
        <w:keepLines/>
        <w:tabs>
          <w:tab w:val="left" w:pos="566"/>
          <w:tab w:val="left" w:pos="2016"/>
        </w:tabs>
        <w:spacing w:line="240" w:lineRule="atLeast"/>
        <w:rPr>
          <w:b/>
          <w:szCs w:val="22"/>
          <w:lang w:val="pt-PT"/>
        </w:rPr>
      </w:pPr>
      <w:r w:rsidRPr="00286F55">
        <w:rPr>
          <w:b/>
          <w:szCs w:val="22"/>
          <w:lang w:val="pt-PT"/>
        </w:rPr>
        <w:t>10.</w:t>
      </w:r>
      <w:r w:rsidRPr="00286F55">
        <w:rPr>
          <w:b/>
          <w:szCs w:val="22"/>
          <w:lang w:val="pt-PT"/>
        </w:rPr>
        <w:tab/>
        <w:t>DATA DA REVISÃO DO TEXTO</w:t>
      </w:r>
    </w:p>
    <w:p w:rsidR="001B0105" w:rsidRPr="00286F55" w:rsidRDefault="001B0105" w:rsidP="00A809E2">
      <w:pPr>
        <w:keepNext/>
        <w:suppressAutoHyphens/>
        <w:rPr>
          <w:szCs w:val="22"/>
          <w:lang w:val="pt-PT"/>
        </w:rPr>
      </w:pPr>
    </w:p>
    <w:p w:rsidR="001B0105" w:rsidRPr="00286F55" w:rsidRDefault="00491BFB" w:rsidP="001B0105">
      <w:pPr>
        <w:suppressAutoHyphens/>
        <w:rPr>
          <w:szCs w:val="22"/>
          <w:lang w:val="pt-PT"/>
        </w:rPr>
      </w:pPr>
      <w:r w:rsidRPr="00286F55">
        <w:rPr>
          <w:szCs w:val="22"/>
          <w:lang w:val="pt-PT"/>
        </w:rPr>
        <w:t xml:space="preserve">Está disponível </w:t>
      </w:r>
      <w:r w:rsidR="00C842E0" w:rsidRPr="00286F55">
        <w:rPr>
          <w:szCs w:val="22"/>
          <w:lang w:val="pt-PT"/>
        </w:rPr>
        <w:t>i</w:t>
      </w:r>
      <w:r w:rsidR="001B0105" w:rsidRPr="00286F55">
        <w:rPr>
          <w:szCs w:val="22"/>
          <w:lang w:val="pt-PT"/>
        </w:rPr>
        <w:t xml:space="preserve">nformação pormenorizada sobre este medicamento </w:t>
      </w:r>
      <w:r w:rsidR="00C842E0" w:rsidRPr="00286F55">
        <w:rPr>
          <w:szCs w:val="22"/>
          <w:lang w:val="pt-PT"/>
        </w:rPr>
        <w:t>no sítio da i</w:t>
      </w:r>
      <w:r w:rsidR="001B0105" w:rsidRPr="00286F55">
        <w:rPr>
          <w:szCs w:val="22"/>
          <w:lang w:val="pt-PT"/>
        </w:rPr>
        <w:t xml:space="preserve">nternet da Agência Europeia de Medicamentos </w:t>
      </w:r>
      <w:hyperlink r:id="rId12" w:history="1">
        <w:r w:rsidR="001B0105" w:rsidRPr="00102A8E">
          <w:rPr>
            <w:rStyle w:val="Hyperlink"/>
            <w:szCs w:val="22"/>
            <w:lang w:val="pt-PT"/>
          </w:rPr>
          <w:t>http://www.ema.eu</w:t>
        </w:r>
        <w:r w:rsidR="001B0105" w:rsidRPr="00102A8E">
          <w:rPr>
            <w:rStyle w:val="Hyperlink"/>
            <w:szCs w:val="22"/>
            <w:lang w:val="pt-PT"/>
          </w:rPr>
          <w:t>r</w:t>
        </w:r>
        <w:r w:rsidR="001B0105" w:rsidRPr="00102A8E">
          <w:rPr>
            <w:rStyle w:val="Hyperlink"/>
            <w:szCs w:val="22"/>
            <w:lang w:val="pt-PT"/>
          </w:rPr>
          <w:t>opa.eu</w:t>
        </w:r>
      </w:hyperlink>
      <w:r w:rsidR="001B0105" w:rsidRPr="00286F55">
        <w:rPr>
          <w:szCs w:val="22"/>
          <w:lang w:val="pt-PT"/>
        </w:rPr>
        <w:t>.</w:t>
      </w:r>
    </w:p>
    <w:p w:rsidR="001B0105" w:rsidRPr="00286F55" w:rsidRDefault="001B0105" w:rsidP="001B0105">
      <w:pPr>
        <w:tabs>
          <w:tab w:val="left" w:pos="566"/>
          <w:tab w:val="left" w:pos="2126"/>
        </w:tabs>
        <w:spacing w:line="240" w:lineRule="atLeast"/>
        <w:rPr>
          <w:szCs w:val="22"/>
          <w:lang w:val="pt-PT"/>
        </w:rPr>
      </w:pPr>
      <w:r w:rsidRPr="00286F55">
        <w:rPr>
          <w:szCs w:val="22"/>
          <w:lang w:val="pt-PT"/>
        </w:rPr>
        <w:br w:type="page"/>
      </w:r>
      <w:r w:rsidRPr="00286F55">
        <w:rPr>
          <w:b/>
          <w:szCs w:val="22"/>
          <w:lang w:val="pt-PT"/>
        </w:rPr>
        <w:t>1.</w:t>
      </w:r>
      <w:r w:rsidRPr="00286F55">
        <w:rPr>
          <w:b/>
          <w:szCs w:val="22"/>
          <w:lang w:val="pt-PT"/>
        </w:rPr>
        <w:tab/>
        <w:t>NOME DO MEDICAMENTO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MicardisPlus 80 mg/25 mg, comprimidos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b/>
          <w:caps/>
          <w:szCs w:val="22"/>
          <w:lang w:val="pt-PT"/>
        </w:rPr>
      </w:pPr>
      <w:r w:rsidRPr="00286F55">
        <w:rPr>
          <w:b/>
          <w:szCs w:val="22"/>
          <w:lang w:val="pt-PT"/>
        </w:rPr>
        <w:t>2.</w:t>
      </w:r>
      <w:r w:rsidRPr="00286F55">
        <w:rPr>
          <w:b/>
          <w:szCs w:val="22"/>
          <w:lang w:val="pt-PT"/>
        </w:rPr>
        <w:tab/>
        <w:t>COMPOSIÇÃO QUALITATIVA E QUANTITATIVA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spacing w:line="240" w:lineRule="atLeast"/>
        <w:rPr>
          <w:szCs w:val="22"/>
          <w:lang w:val="pt-PT"/>
        </w:rPr>
      </w:pPr>
      <w:r w:rsidRPr="00286F55">
        <w:rPr>
          <w:szCs w:val="22"/>
          <w:lang w:val="pt-PT"/>
        </w:rPr>
        <w:t>Cada comprimido contém 80 mg de telmisartan e 25 mg de hidroclorotiazida.</w:t>
      </w:r>
    </w:p>
    <w:p w:rsidR="001B0105" w:rsidRPr="00286F55" w:rsidRDefault="001B0105" w:rsidP="001B0105">
      <w:pPr>
        <w:spacing w:line="240" w:lineRule="atLeast"/>
        <w:rPr>
          <w:szCs w:val="22"/>
          <w:lang w:val="pt-PT"/>
        </w:rPr>
      </w:pPr>
    </w:p>
    <w:p w:rsidR="001B0105" w:rsidRPr="00286F55" w:rsidRDefault="001B0105" w:rsidP="001B0105">
      <w:pPr>
        <w:spacing w:line="240" w:lineRule="atLeast"/>
        <w:rPr>
          <w:szCs w:val="22"/>
          <w:u w:val="single"/>
          <w:lang w:val="pt-PT"/>
        </w:rPr>
      </w:pPr>
      <w:r w:rsidRPr="00286F55">
        <w:rPr>
          <w:szCs w:val="22"/>
          <w:u w:val="single"/>
          <w:lang w:val="pt-PT"/>
        </w:rPr>
        <w:t>Excipientes com efeito conhecido</w:t>
      </w:r>
    </w:p>
    <w:p w:rsidR="001B0105" w:rsidRPr="00286F55" w:rsidRDefault="001B0105" w:rsidP="001B0105">
      <w:pPr>
        <w:spacing w:line="240" w:lineRule="atLeast"/>
        <w:rPr>
          <w:szCs w:val="22"/>
          <w:lang w:val="pt-PT"/>
        </w:rPr>
      </w:pPr>
      <w:r w:rsidRPr="00286F55">
        <w:rPr>
          <w:szCs w:val="22"/>
          <w:lang w:val="pt-PT"/>
        </w:rPr>
        <w:t>Cada comprimido contém 99 mg de lactose mono-hidratada e 338 mg de sorbitol (E420).</w:t>
      </w:r>
    </w:p>
    <w:p w:rsidR="001B0105" w:rsidRPr="00286F55" w:rsidRDefault="001B0105" w:rsidP="001B0105">
      <w:pPr>
        <w:spacing w:line="240" w:lineRule="atLeast"/>
        <w:rPr>
          <w:szCs w:val="22"/>
          <w:lang w:val="pt-PT"/>
        </w:rPr>
      </w:pPr>
    </w:p>
    <w:p w:rsidR="001B0105" w:rsidRPr="00286F55" w:rsidRDefault="001B0105" w:rsidP="001B0105">
      <w:pPr>
        <w:spacing w:line="240" w:lineRule="atLeast"/>
        <w:rPr>
          <w:szCs w:val="22"/>
          <w:lang w:val="pt-PT"/>
        </w:rPr>
      </w:pPr>
      <w:r w:rsidRPr="00286F55">
        <w:rPr>
          <w:szCs w:val="22"/>
          <w:lang w:val="pt-PT"/>
        </w:rPr>
        <w:t>Lista completa de excipientes, ver secção 6.1.</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b/>
          <w:szCs w:val="22"/>
          <w:lang w:val="pt-PT"/>
        </w:rPr>
      </w:pPr>
      <w:r w:rsidRPr="00286F55">
        <w:rPr>
          <w:b/>
          <w:szCs w:val="22"/>
          <w:lang w:val="pt-PT"/>
        </w:rPr>
        <w:t>3.</w:t>
      </w:r>
      <w:r w:rsidRPr="00286F55">
        <w:rPr>
          <w:b/>
          <w:szCs w:val="22"/>
          <w:lang w:val="pt-PT"/>
        </w:rPr>
        <w:tab/>
        <w:t>FORMA FARMACÊUTICA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Comprimido.</w:t>
      </w:r>
    </w:p>
    <w:p w:rsidR="001B0105" w:rsidRPr="00286F55" w:rsidRDefault="001B0105" w:rsidP="001B0105">
      <w:pPr>
        <w:tabs>
          <w:tab w:val="left" w:pos="566"/>
        </w:tabs>
        <w:spacing w:line="240" w:lineRule="atLeast"/>
        <w:rPr>
          <w:szCs w:val="22"/>
          <w:lang w:val="pt-PT"/>
        </w:rPr>
      </w:pPr>
      <w:r w:rsidRPr="00286F55">
        <w:rPr>
          <w:szCs w:val="22"/>
          <w:lang w:val="pt-PT"/>
        </w:rPr>
        <w:t xml:space="preserve">Comprimido de duas camadas e forma </w:t>
      </w:r>
      <w:r w:rsidR="00671005">
        <w:rPr>
          <w:szCs w:val="22"/>
          <w:lang w:val="pt-PT"/>
        </w:rPr>
        <w:t>oblong</w:t>
      </w:r>
      <w:r w:rsidR="005C6D6E">
        <w:rPr>
          <w:szCs w:val="22"/>
          <w:lang w:val="pt-PT"/>
        </w:rPr>
        <w:t>a</w:t>
      </w:r>
      <w:r w:rsidRPr="00286F55">
        <w:rPr>
          <w:szCs w:val="22"/>
          <w:lang w:val="pt-PT"/>
        </w:rPr>
        <w:t>, de cor amarela e branca, de 6,2 mm, gravado com o logotipo da empresa e o código ‘H9’.</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ind w:left="567" w:hanging="567"/>
        <w:rPr>
          <w:szCs w:val="22"/>
          <w:lang w:val="pt-PT"/>
        </w:rPr>
      </w:pPr>
      <w:r w:rsidRPr="00286F55">
        <w:rPr>
          <w:b/>
          <w:szCs w:val="22"/>
          <w:lang w:val="pt-PT"/>
        </w:rPr>
        <w:t>4.</w:t>
      </w:r>
      <w:r w:rsidRPr="00286F55">
        <w:rPr>
          <w:b/>
          <w:szCs w:val="22"/>
          <w:lang w:val="pt-PT"/>
        </w:rPr>
        <w:tab/>
        <w:t>INFORMAÇÕES CLÍNICAS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Header"/>
        <w:tabs>
          <w:tab w:val="clear" w:pos="4153"/>
          <w:tab w:val="clear" w:pos="8306"/>
        </w:tabs>
        <w:ind w:left="567" w:hanging="567"/>
        <w:rPr>
          <w:b/>
          <w:szCs w:val="22"/>
          <w:lang w:val="pt-PT"/>
        </w:rPr>
      </w:pPr>
      <w:r w:rsidRPr="00286F55">
        <w:rPr>
          <w:b/>
          <w:szCs w:val="22"/>
          <w:lang w:val="pt-PT"/>
        </w:rPr>
        <w:t>4.1</w:t>
      </w:r>
      <w:r w:rsidRPr="00286F55">
        <w:rPr>
          <w:b/>
          <w:szCs w:val="22"/>
          <w:lang w:val="pt-PT"/>
        </w:rPr>
        <w:tab/>
        <w:t>Indicações terapêuticas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Tratamento da hipertensão arterial essencial.</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BodyTextIndent"/>
        <w:tabs>
          <w:tab w:val="clear" w:pos="567"/>
          <w:tab w:val="left" w:pos="566"/>
        </w:tabs>
        <w:spacing w:line="240" w:lineRule="atLeast"/>
        <w:ind w:left="0" w:firstLine="0"/>
        <w:jc w:val="left"/>
        <w:rPr>
          <w:sz w:val="22"/>
          <w:szCs w:val="22"/>
          <w:lang w:val="pt-PT"/>
        </w:rPr>
      </w:pPr>
      <w:r w:rsidRPr="00286F55">
        <w:rPr>
          <w:sz w:val="22"/>
          <w:szCs w:val="22"/>
          <w:lang w:val="pt-PT"/>
        </w:rPr>
        <w:t>Como combinação de dose fixa (80 mg telmisartan/25 mg hidroclorotiazida), MicardisPlus está indicado em adultos cuja pressão arterial não é controlada adequadamente com MicardisPlus 80 mg/12,5 mg (80 mg de telmisartan /</w:t>
      </w:r>
      <w:r w:rsidRPr="00286F55">
        <w:rPr>
          <w:szCs w:val="22"/>
          <w:lang w:val="pt-PT"/>
        </w:rPr>
        <w:t xml:space="preserve"> 12,5 mg de hidroclorotiazida) ou adultos que tenham sido estabilizados previamente com telmisartan e hidroclorotiazida administrados em separado</w:t>
      </w:r>
      <w:r w:rsidRPr="00286F55">
        <w:rPr>
          <w:sz w:val="22"/>
          <w:szCs w:val="22"/>
          <w:lang w:val="pt-PT"/>
        </w:rPr>
        <w:t>.</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b/>
          <w:szCs w:val="22"/>
          <w:lang w:val="pt-PT"/>
        </w:rPr>
      </w:pPr>
      <w:r w:rsidRPr="00286F55">
        <w:rPr>
          <w:b/>
          <w:szCs w:val="22"/>
          <w:lang w:val="pt-PT"/>
        </w:rPr>
        <w:t>4.2</w:t>
      </w:r>
      <w:r w:rsidRPr="00286F55">
        <w:rPr>
          <w:b/>
          <w:szCs w:val="22"/>
          <w:lang w:val="pt-PT"/>
        </w:rPr>
        <w:tab/>
        <w:t>Posologia e modo de administração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rPr>
          <w:u w:val="single"/>
          <w:lang w:val="pt-PT"/>
        </w:rPr>
      </w:pPr>
      <w:r w:rsidRPr="00286F55">
        <w:rPr>
          <w:u w:val="single"/>
          <w:lang w:val="pt-PT"/>
        </w:rPr>
        <w:t>Posologia</w:t>
      </w:r>
    </w:p>
    <w:p w:rsidR="001B0105" w:rsidRPr="00286F55" w:rsidRDefault="001B0105" w:rsidP="001B0105">
      <w:pPr>
        <w:rPr>
          <w:u w:val="single"/>
          <w:lang w:val="pt-PT"/>
        </w:rPr>
      </w:pPr>
    </w:p>
    <w:p w:rsidR="001B0105" w:rsidRPr="00286F55" w:rsidRDefault="001B0105" w:rsidP="001B0105">
      <w:pPr>
        <w:tabs>
          <w:tab w:val="left" w:pos="566"/>
        </w:tabs>
        <w:spacing w:line="240" w:lineRule="atLeast"/>
        <w:rPr>
          <w:snapToGrid w:val="0"/>
          <w:szCs w:val="22"/>
          <w:lang w:val="pt-PT"/>
        </w:rPr>
      </w:pPr>
      <w:r w:rsidRPr="00286F55">
        <w:rPr>
          <w:szCs w:val="22"/>
          <w:lang w:val="pt-PT"/>
        </w:rPr>
        <w:t xml:space="preserve">MicardisPlus deverá ser administrado em doentes cuja pressão arterial não é controlada adequadamente com telmisartan em monoterapia. Em casos individuais, poder-se-á recomendar o acerto da dose de cada um dos componentes antes de se alterar o tratamento para a combinação de dose fixa. </w:t>
      </w:r>
      <w:r w:rsidRPr="00286F55">
        <w:rPr>
          <w:snapToGrid w:val="0"/>
          <w:szCs w:val="22"/>
          <w:lang w:val="pt-PT"/>
        </w:rPr>
        <w:t>Quando clinicamente adequado, poder-se-á considerar uma passagem direta da monoterapia para a combinação fixa.</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numPr>
          <w:ilvl w:val="0"/>
          <w:numId w:val="2"/>
        </w:numPr>
        <w:tabs>
          <w:tab w:val="clear" w:pos="360"/>
          <w:tab w:val="num" w:pos="567"/>
        </w:tabs>
        <w:spacing w:line="240" w:lineRule="atLeast"/>
        <w:ind w:left="567" w:hanging="567"/>
        <w:rPr>
          <w:szCs w:val="22"/>
          <w:lang w:val="pt-PT"/>
        </w:rPr>
      </w:pPr>
      <w:r w:rsidRPr="00286F55">
        <w:rPr>
          <w:szCs w:val="22"/>
          <w:lang w:val="pt-PT"/>
        </w:rPr>
        <w:t>MicardisPlus 80 mg/25 mg pode ser administrado uma vez por dia em doentes cuja pressão arterial não é adequadamente controlada com Micardis 80 mg/12,5 mg ou em doentes que tenham sido estabilizados previamente com telmisartan e hidroclorotiazida administrados em separado.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MicardisPlus está também disponível nas doses de 40 mg/12,5 mg e 80 mg/12,5 mg. </w:t>
      </w:r>
    </w:p>
    <w:p w:rsidR="001B0105" w:rsidRPr="00286F55" w:rsidRDefault="001B0105" w:rsidP="001B0105">
      <w:pPr>
        <w:tabs>
          <w:tab w:val="left" w:pos="566"/>
        </w:tabs>
        <w:spacing w:line="240" w:lineRule="atLeast"/>
        <w:rPr>
          <w:szCs w:val="22"/>
          <w:u w:val="single"/>
          <w:lang w:val="pt-PT"/>
        </w:rPr>
      </w:pPr>
    </w:p>
    <w:p w:rsidR="001B0105" w:rsidRPr="00286F55" w:rsidRDefault="00A5390B" w:rsidP="001B0105">
      <w:pPr>
        <w:tabs>
          <w:tab w:val="left" w:pos="566"/>
        </w:tabs>
        <w:spacing w:line="240" w:lineRule="atLeast"/>
        <w:rPr>
          <w:szCs w:val="22"/>
          <w:u w:val="single"/>
          <w:lang w:val="pt-PT"/>
        </w:rPr>
      </w:pPr>
      <w:r w:rsidRPr="00286F55">
        <w:rPr>
          <w:szCs w:val="22"/>
          <w:lang w:val="pt-PT"/>
        </w:rPr>
        <w:t>C</w:t>
      </w:r>
      <w:r w:rsidR="001B0105" w:rsidRPr="00286F55">
        <w:rPr>
          <w:szCs w:val="22"/>
          <w:lang w:val="pt-PT"/>
        </w:rPr>
        <w:t>ompromisso renal</w:t>
      </w:r>
    </w:p>
    <w:p w:rsidR="001B0105" w:rsidRPr="00286F55" w:rsidRDefault="001B0105" w:rsidP="001B0105">
      <w:pPr>
        <w:tabs>
          <w:tab w:val="left" w:pos="566"/>
        </w:tabs>
        <w:spacing w:line="240" w:lineRule="atLeast"/>
        <w:rPr>
          <w:szCs w:val="22"/>
          <w:lang w:val="pt-PT"/>
        </w:rPr>
      </w:pPr>
    </w:p>
    <w:p w:rsidR="00B274EE" w:rsidRPr="00286F55" w:rsidRDefault="001B0105" w:rsidP="001B0105">
      <w:pPr>
        <w:tabs>
          <w:tab w:val="left" w:pos="566"/>
        </w:tabs>
        <w:spacing w:line="240" w:lineRule="atLeast"/>
        <w:rPr>
          <w:szCs w:val="22"/>
          <w:lang w:val="pt-PT"/>
        </w:rPr>
      </w:pPr>
      <w:r w:rsidRPr="00286F55">
        <w:rPr>
          <w:szCs w:val="22"/>
          <w:lang w:val="pt-PT"/>
        </w:rPr>
        <w:t>Aconselha-se uma monitorização periódica da função renal (ver secção 4.4).</w:t>
      </w:r>
    </w:p>
    <w:p w:rsidR="001B0105" w:rsidRPr="00286F55" w:rsidRDefault="001B0105" w:rsidP="001B0105">
      <w:pPr>
        <w:tabs>
          <w:tab w:val="left" w:pos="566"/>
        </w:tabs>
        <w:spacing w:line="240" w:lineRule="atLeast"/>
        <w:rPr>
          <w:szCs w:val="22"/>
          <w:lang w:val="pt-PT"/>
        </w:rPr>
      </w:pPr>
    </w:p>
    <w:p w:rsidR="001B0105" w:rsidRPr="00286F55" w:rsidRDefault="00C6535F" w:rsidP="00A809E2">
      <w:pPr>
        <w:keepNext/>
        <w:tabs>
          <w:tab w:val="left" w:pos="566"/>
        </w:tabs>
        <w:spacing w:line="240" w:lineRule="atLeast"/>
        <w:rPr>
          <w:szCs w:val="22"/>
          <w:lang w:val="pt-PT"/>
        </w:rPr>
      </w:pPr>
      <w:r w:rsidRPr="00286F55">
        <w:rPr>
          <w:szCs w:val="22"/>
          <w:u w:val="single"/>
          <w:lang w:val="pt-PT"/>
        </w:rPr>
        <w:t>Comrpomisso</w:t>
      </w:r>
      <w:r w:rsidR="001B0105" w:rsidRPr="00286F55">
        <w:rPr>
          <w:szCs w:val="22"/>
          <w:lang w:val="pt-PT"/>
        </w:rPr>
        <w:t xml:space="preserve"> hepátic</w:t>
      </w:r>
      <w:r w:rsidR="00950CA3" w:rsidRPr="00286F55">
        <w:rPr>
          <w:szCs w:val="22"/>
          <w:lang w:val="pt-PT"/>
        </w:rPr>
        <w:t>o</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u w:val="single"/>
          <w:lang w:val="pt-PT"/>
        </w:rPr>
      </w:pPr>
      <w:r w:rsidRPr="00286F55">
        <w:rPr>
          <w:szCs w:val="22"/>
          <w:lang w:val="pt-PT"/>
        </w:rPr>
        <w:t xml:space="preserve">Em doentes com </w:t>
      </w:r>
      <w:r w:rsidR="00950CA3" w:rsidRPr="00286F55">
        <w:rPr>
          <w:szCs w:val="22"/>
          <w:lang w:val="pt-PT"/>
        </w:rPr>
        <w:t xml:space="preserve">compromisso </w:t>
      </w:r>
      <w:r w:rsidRPr="00286F55">
        <w:rPr>
          <w:szCs w:val="22"/>
          <w:lang w:val="pt-PT"/>
        </w:rPr>
        <w:t>hepátic</w:t>
      </w:r>
      <w:r w:rsidR="00950CA3" w:rsidRPr="00286F55">
        <w:rPr>
          <w:szCs w:val="22"/>
          <w:lang w:val="pt-PT"/>
        </w:rPr>
        <w:t>o</w:t>
      </w:r>
      <w:r w:rsidRPr="00286F55">
        <w:rPr>
          <w:szCs w:val="22"/>
          <w:lang w:val="pt-PT"/>
        </w:rPr>
        <w:t xml:space="preserve"> ligeir</w:t>
      </w:r>
      <w:r w:rsidR="00950CA3" w:rsidRPr="00286F55">
        <w:rPr>
          <w:szCs w:val="22"/>
          <w:lang w:val="pt-PT"/>
        </w:rPr>
        <w:t>o</w:t>
      </w:r>
      <w:r w:rsidRPr="00286F55">
        <w:rPr>
          <w:szCs w:val="22"/>
          <w:lang w:val="pt-PT"/>
        </w:rPr>
        <w:t xml:space="preserve"> a moderad</w:t>
      </w:r>
      <w:r w:rsidR="00950CA3" w:rsidRPr="00286F55">
        <w:rPr>
          <w:szCs w:val="22"/>
          <w:lang w:val="pt-PT"/>
        </w:rPr>
        <w:t>o</w:t>
      </w:r>
      <w:r w:rsidRPr="00286F55">
        <w:rPr>
          <w:szCs w:val="22"/>
          <w:lang w:val="pt-PT"/>
        </w:rPr>
        <w:t xml:space="preserve">, a posologia não deverá ultrapassar MicardisPlus 40 mg/12,5 mg uma vez por dia. MicardisPlus não está indicado em doentes que apresentem </w:t>
      </w:r>
      <w:r w:rsidR="00F20F5D" w:rsidRPr="00286F55">
        <w:rPr>
          <w:szCs w:val="22"/>
          <w:lang w:val="pt-PT"/>
        </w:rPr>
        <w:t xml:space="preserve">compromisso </w:t>
      </w:r>
      <w:r w:rsidRPr="00286F55">
        <w:rPr>
          <w:szCs w:val="22"/>
          <w:lang w:val="pt-PT"/>
        </w:rPr>
        <w:t>hepátic</w:t>
      </w:r>
      <w:r w:rsidR="00F20F5D" w:rsidRPr="00286F55">
        <w:rPr>
          <w:szCs w:val="22"/>
          <w:lang w:val="pt-PT"/>
        </w:rPr>
        <w:t>o</w:t>
      </w:r>
      <w:r w:rsidRPr="00286F55">
        <w:rPr>
          <w:szCs w:val="22"/>
          <w:lang w:val="pt-PT"/>
        </w:rPr>
        <w:t xml:space="preserve"> grave. Os tiazídicos deverão ser usados com precaução em doentes com função hepática </w:t>
      </w:r>
      <w:r w:rsidR="00F20F5D" w:rsidRPr="00286F55">
        <w:rPr>
          <w:szCs w:val="22"/>
          <w:lang w:val="pt-PT"/>
        </w:rPr>
        <w:t xml:space="preserve">comprometida </w:t>
      </w:r>
      <w:r w:rsidRPr="00286F55">
        <w:rPr>
          <w:szCs w:val="22"/>
          <w:lang w:val="pt-PT"/>
        </w:rPr>
        <w:t>(ver secção 4.4).</w:t>
      </w:r>
    </w:p>
    <w:p w:rsidR="001B0105" w:rsidRPr="00286F55" w:rsidRDefault="001B0105" w:rsidP="001B0105">
      <w:pPr>
        <w:tabs>
          <w:tab w:val="left" w:pos="566"/>
        </w:tabs>
        <w:spacing w:line="240" w:lineRule="atLeast"/>
        <w:rPr>
          <w:szCs w:val="22"/>
          <w:lang w:val="pt-PT"/>
        </w:rPr>
      </w:pPr>
    </w:p>
    <w:p w:rsidR="001B0105" w:rsidRPr="00286F55" w:rsidRDefault="00E04BD0" w:rsidP="001B0105">
      <w:pPr>
        <w:rPr>
          <w:u w:val="single"/>
          <w:lang w:val="pt-PT"/>
        </w:rPr>
      </w:pPr>
      <w:r w:rsidRPr="00286F55">
        <w:rPr>
          <w:lang w:val="pt-PT"/>
        </w:rPr>
        <w:t>I</w:t>
      </w:r>
      <w:r w:rsidR="001B0105" w:rsidRPr="00286F55">
        <w:rPr>
          <w:lang w:val="pt-PT"/>
        </w:rPr>
        <w:t>dosos</w:t>
      </w:r>
    </w:p>
    <w:p w:rsidR="001B0105" w:rsidRPr="00286F55" w:rsidRDefault="001B0105" w:rsidP="001B0105">
      <w:pPr>
        <w:rPr>
          <w:lang w:val="pt-PT"/>
        </w:rPr>
      </w:pPr>
    </w:p>
    <w:p w:rsidR="001B0105" w:rsidRPr="00286F55" w:rsidRDefault="001B0105" w:rsidP="001B0105">
      <w:pPr>
        <w:rPr>
          <w:lang w:val="pt-PT"/>
        </w:rPr>
      </w:pPr>
      <w:r w:rsidRPr="00286F55">
        <w:rPr>
          <w:lang w:val="pt-PT"/>
        </w:rPr>
        <w:t>Não é necessário proceder a qualquer ajuste de dose.</w:t>
      </w:r>
    </w:p>
    <w:p w:rsidR="001B0105" w:rsidRPr="00286F55" w:rsidRDefault="001B0105" w:rsidP="001B0105">
      <w:pPr>
        <w:pStyle w:val="BodyTextIndent2"/>
        <w:tabs>
          <w:tab w:val="left" w:pos="566"/>
        </w:tabs>
        <w:spacing w:after="0" w:line="240" w:lineRule="atLeast"/>
        <w:ind w:left="0"/>
        <w:rPr>
          <w:b/>
          <w:snapToGrid/>
          <w:szCs w:val="22"/>
          <w:u w:val="single"/>
          <w:lang w:val="pt-PT"/>
        </w:rPr>
      </w:pPr>
    </w:p>
    <w:p w:rsidR="001B0105" w:rsidRPr="00286F55" w:rsidRDefault="001B0105" w:rsidP="001B0105">
      <w:pPr>
        <w:tabs>
          <w:tab w:val="left" w:pos="566"/>
        </w:tabs>
        <w:spacing w:line="240" w:lineRule="atLeast"/>
        <w:rPr>
          <w:i/>
          <w:szCs w:val="22"/>
          <w:lang w:val="pt-PT"/>
        </w:rPr>
      </w:pPr>
      <w:r w:rsidRPr="00286F55">
        <w:rPr>
          <w:i/>
          <w:szCs w:val="22"/>
          <w:lang w:val="pt-PT"/>
        </w:rPr>
        <w:t>População pediátrica</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pStyle w:val="BodyTextIndent2"/>
        <w:tabs>
          <w:tab w:val="left" w:pos="566"/>
        </w:tabs>
        <w:spacing w:after="0" w:line="240" w:lineRule="atLeast"/>
        <w:ind w:left="0"/>
        <w:rPr>
          <w:szCs w:val="22"/>
          <w:lang w:val="pt-PT"/>
        </w:rPr>
      </w:pPr>
      <w:r w:rsidRPr="00286F55">
        <w:rPr>
          <w:szCs w:val="22"/>
          <w:lang w:val="pt-PT"/>
        </w:rPr>
        <w:t>A segurança e eficácia de MicardisPlus em crianças e adolescentes com idade inferior a 18 anos não foram estabelecidas. Não existem dados disponíveis.</w:t>
      </w:r>
    </w:p>
    <w:p w:rsidR="001B0105" w:rsidRPr="00286F55" w:rsidRDefault="001B0105" w:rsidP="001B0105">
      <w:pPr>
        <w:pStyle w:val="BodyTextIndent2"/>
        <w:tabs>
          <w:tab w:val="left" w:pos="566"/>
        </w:tabs>
        <w:spacing w:after="0" w:line="240" w:lineRule="atLeast"/>
        <w:ind w:left="0"/>
        <w:rPr>
          <w:szCs w:val="22"/>
          <w:lang w:val="pt-PT"/>
        </w:rPr>
      </w:pPr>
    </w:p>
    <w:p w:rsidR="001B0105" w:rsidRPr="00286F55" w:rsidRDefault="001B0105" w:rsidP="001B0105">
      <w:pPr>
        <w:pStyle w:val="BodyTextIndent2"/>
        <w:tabs>
          <w:tab w:val="left" w:pos="566"/>
        </w:tabs>
        <w:spacing w:after="0" w:line="240" w:lineRule="atLeast"/>
        <w:ind w:left="0"/>
        <w:rPr>
          <w:snapToGrid/>
          <w:szCs w:val="22"/>
          <w:lang w:val="pt-PT"/>
        </w:rPr>
      </w:pPr>
      <w:r w:rsidRPr="00286F55">
        <w:rPr>
          <w:szCs w:val="22"/>
          <w:u w:val="single"/>
          <w:lang w:val="pt-PT"/>
        </w:rPr>
        <w:t>Modo de administração</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pStyle w:val="BodyTextIndent2"/>
        <w:tabs>
          <w:tab w:val="left" w:pos="566"/>
        </w:tabs>
        <w:spacing w:after="0" w:line="240" w:lineRule="atLeast"/>
        <w:ind w:left="0"/>
        <w:rPr>
          <w:snapToGrid/>
          <w:szCs w:val="22"/>
          <w:lang w:val="pt-PT"/>
        </w:rPr>
      </w:pPr>
      <w:r w:rsidRPr="00286F55">
        <w:rPr>
          <w:snapToGrid/>
          <w:szCs w:val="22"/>
          <w:lang w:val="pt-PT"/>
        </w:rPr>
        <w:t>Os comprimidos de MicardisPlus são para administração oral uma vez por dia e devem ser tomados com líquido, com ou sem alimentos.</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tabs>
          <w:tab w:val="left" w:pos="567"/>
        </w:tabs>
        <w:rPr>
          <w:i/>
          <w:szCs w:val="22"/>
          <w:lang w:val="pt-PT"/>
        </w:rPr>
      </w:pPr>
      <w:r w:rsidRPr="00286F55">
        <w:rPr>
          <w:i/>
          <w:szCs w:val="22"/>
          <w:lang w:val="pt-PT"/>
        </w:rPr>
        <w:t>Precauções a ter em conta antes de manusear ou administrar o medicamento</w:t>
      </w:r>
    </w:p>
    <w:p w:rsidR="001B0105" w:rsidRPr="00286F55" w:rsidRDefault="001B0105" w:rsidP="001B0105">
      <w:pPr>
        <w:tabs>
          <w:tab w:val="left" w:pos="567"/>
        </w:tabs>
        <w:rPr>
          <w:i/>
          <w:szCs w:val="22"/>
          <w:lang w:val="pt-PT"/>
        </w:rPr>
      </w:pPr>
    </w:p>
    <w:p w:rsidR="001B0105" w:rsidRPr="00286F55" w:rsidRDefault="001B0105" w:rsidP="001B0105">
      <w:pPr>
        <w:tabs>
          <w:tab w:val="left" w:pos="567"/>
        </w:tabs>
        <w:rPr>
          <w:szCs w:val="22"/>
          <w:lang w:val="pt-PT"/>
        </w:rPr>
      </w:pPr>
      <w:r w:rsidRPr="00286F55">
        <w:rPr>
          <w:szCs w:val="22"/>
          <w:lang w:val="pt-PT"/>
        </w:rPr>
        <w:t xml:space="preserve">MicardisPlus deve ser mantido no </w:t>
      </w:r>
      <w:r w:rsidRPr="00286F55">
        <w:rPr>
          <w:i/>
          <w:iCs/>
          <w:szCs w:val="22"/>
          <w:lang w:val="pt-PT"/>
        </w:rPr>
        <w:t>blister</w:t>
      </w:r>
      <w:r w:rsidRPr="00286F55">
        <w:rPr>
          <w:szCs w:val="22"/>
          <w:lang w:val="pt-PT"/>
        </w:rPr>
        <w:t xml:space="preserve"> fechado devido às propriedades higroscópicas dos comprimidos. Os comprimidos devem ser retirados do </w:t>
      </w:r>
      <w:r w:rsidRPr="00286F55">
        <w:rPr>
          <w:i/>
          <w:iCs/>
          <w:szCs w:val="22"/>
          <w:lang w:val="pt-PT"/>
        </w:rPr>
        <w:t>blister</w:t>
      </w:r>
      <w:r w:rsidRPr="00286F55">
        <w:rPr>
          <w:szCs w:val="22"/>
          <w:lang w:val="pt-PT"/>
        </w:rPr>
        <w:t xml:space="preserve"> pouco antes da administração (ver secção 6.6).</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tabs>
          <w:tab w:val="left" w:pos="570"/>
        </w:tabs>
        <w:spacing w:line="240" w:lineRule="atLeast"/>
        <w:ind w:left="570" w:hanging="570"/>
        <w:rPr>
          <w:b/>
          <w:szCs w:val="22"/>
          <w:lang w:val="pt-PT"/>
        </w:rPr>
      </w:pPr>
      <w:r w:rsidRPr="00286F55">
        <w:rPr>
          <w:b/>
          <w:szCs w:val="22"/>
          <w:lang w:val="pt-PT"/>
        </w:rPr>
        <w:t>4.3</w:t>
      </w:r>
      <w:r w:rsidRPr="00286F55">
        <w:rPr>
          <w:b/>
          <w:szCs w:val="22"/>
          <w:lang w:val="pt-PT"/>
        </w:rPr>
        <w:tab/>
        <w:t>Contraindicações</w:t>
      </w:r>
    </w:p>
    <w:p w:rsidR="001B0105" w:rsidRPr="00286F55" w:rsidRDefault="001B0105" w:rsidP="001B0105">
      <w:pPr>
        <w:tabs>
          <w:tab w:val="left" w:pos="566"/>
        </w:tabs>
        <w:spacing w:line="240" w:lineRule="atLeast"/>
        <w:rPr>
          <w:b/>
          <w:szCs w:val="22"/>
          <w:lang w:val="pt-PT"/>
        </w:rPr>
      </w:pPr>
    </w:p>
    <w:p w:rsidR="001B0105" w:rsidRPr="00286F55" w:rsidRDefault="001B0105" w:rsidP="001B0105">
      <w:pPr>
        <w:numPr>
          <w:ilvl w:val="0"/>
          <w:numId w:val="3"/>
        </w:numPr>
        <w:tabs>
          <w:tab w:val="clear" w:pos="360"/>
          <w:tab w:val="left" w:pos="566"/>
          <w:tab w:val="left" w:pos="708"/>
        </w:tabs>
        <w:spacing w:line="240" w:lineRule="atLeast"/>
        <w:ind w:left="567" w:hanging="567"/>
        <w:rPr>
          <w:szCs w:val="22"/>
          <w:lang w:val="pt-PT"/>
        </w:rPr>
      </w:pPr>
      <w:r w:rsidRPr="00286F55">
        <w:rPr>
          <w:szCs w:val="22"/>
          <w:lang w:val="pt-PT"/>
        </w:rPr>
        <w:t xml:space="preserve">Hipersensibilidade </w:t>
      </w:r>
      <w:r w:rsidR="00C842E0" w:rsidRPr="00286F55">
        <w:rPr>
          <w:szCs w:val="22"/>
          <w:lang w:val="pt-PT"/>
        </w:rPr>
        <w:t>às</w:t>
      </w:r>
      <w:r w:rsidRPr="00286F55">
        <w:rPr>
          <w:szCs w:val="22"/>
          <w:lang w:val="pt-PT"/>
        </w:rPr>
        <w:t xml:space="preserve"> substâncias ativas ou a qualquer um dos excipientes </w:t>
      </w:r>
      <w:r w:rsidRPr="00286F55">
        <w:rPr>
          <w:lang w:val="pt-PT"/>
        </w:rPr>
        <w:t xml:space="preserve">mencionados na </w:t>
      </w:r>
      <w:r w:rsidRPr="00286F55">
        <w:rPr>
          <w:szCs w:val="22"/>
          <w:lang w:val="pt-PT"/>
        </w:rPr>
        <w:t>secção 6.1.</w:t>
      </w:r>
    </w:p>
    <w:p w:rsidR="001B0105" w:rsidRPr="00286F55" w:rsidRDefault="001B0105" w:rsidP="001B0105">
      <w:pPr>
        <w:numPr>
          <w:ilvl w:val="0"/>
          <w:numId w:val="3"/>
        </w:numPr>
        <w:tabs>
          <w:tab w:val="clear" w:pos="360"/>
          <w:tab w:val="left" w:pos="566"/>
          <w:tab w:val="left" w:pos="708"/>
        </w:tabs>
        <w:spacing w:line="240" w:lineRule="atLeast"/>
        <w:ind w:left="567" w:hanging="567"/>
        <w:rPr>
          <w:szCs w:val="22"/>
          <w:lang w:val="pt-PT"/>
        </w:rPr>
      </w:pPr>
      <w:r w:rsidRPr="00286F55">
        <w:rPr>
          <w:szCs w:val="22"/>
          <w:lang w:val="pt-PT"/>
        </w:rPr>
        <w:t>Hipersensibilidade a outras substâncias derivadas das sulfonamidas (a hidroclorotiazida é uma substância derivada das sulfonamidas).</w:t>
      </w:r>
    </w:p>
    <w:p w:rsidR="001B0105" w:rsidRPr="00286F55" w:rsidRDefault="001B0105" w:rsidP="001B0105">
      <w:pPr>
        <w:numPr>
          <w:ilvl w:val="0"/>
          <w:numId w:val="3"/>
        </w:numPr>
        <w:tabs>
          <w:tab w:val="clear" w:pos="360"/>
          <w:tab w:val="left" w:pos="567"/>
        </w:tabs>
        <w:spacing w:line="240" w:lineRule="atLeast"/>
        <w:ind w:left="567" w:hanging="567"/>
        <w:rPr>
          <w:szCs w:val="22"/>
          <w:lang w:val="pt-PT"/>
        </w:rPr>
      </w:pPr>
      <w:r w:rsidRPr="00286F55">
        <w:rPr>
          <w:szCs w:val="22"/>
          <w:lang w:val="pt-PT"/>
        </w:rPr>
        <w:t>Segundo e terceiros trimestres de gravidez (ver secções 4.4 e 4.6).</w:t>
      </w:r>
    </w:p>
    <w:p w:rsidR="001B0105" w:rsidRPr="00286F55" w:rsidRDefault="001B0105" w:rsidP="001B0105">
      <w:pPr>
        <w:numPr>
          <w:ilvl w:val="0"/>
          <w:numId w:val="3"/>
        </w:numPr>
        <w:tabs>
          <w:tab w:val="clear" w:pos="360"/>
          <w:tab w:val="left" w:pos="567"/>
        </w:tabs>
        <w:spacing w:line="240" w:lineRule="atLeast"/>
        <w:ind w:left="567" w:hanging="567"/>
        <w:rPr>
          <w:szCs w:val="22"/>
          <w:lang w:val="pt-PT"/>
        </w:rPr>
      </w:pPr>
      <w:r w:rsidRPr="00286F55">
        <w:rPr>
          <w:szCs w:val="22"/>
          <w:lang w:val="pt-PT"/>
        </w:rPr>
        <w:t>Colestase e perturbações obstrutivas biliares.</w:t>
      </w:r>
    </w:p>
    <w:p w:rsidR="001B0105" w:rsidRPr="00286F55" w:rsidRDefault="001B0105" w:rsidP="001B0105">
      <w:pPr>
        <w:numPr>
          <w:ilvl w:val="0"/>
          <w:numId w:val="3"/>
        </w:numPr>
        <w:tabs>
          <w:tab w:val="clear" w:pos="360"/>
          <w:tab w:val="left" w:pos="567"/>
        </w:tabs>
        <w:spacing w:line="240" w:lineRule="atLeast"/>
        <w:ind w:left="567" w:hanging="567"/>
        <w:rPr>
          <w:szCs w:val="22"/>
          <w:lang w:val="pt-PT"/>
        </w:rPr>
      </w:pPr>
      <w:r w:rsidRPr="00286F55">
        <w:rPr>
          <w:szCs w:val="22"/>
          <w:lang w:val="pt-PT"/>
        </w:rPr>
        <w:t>Afeção hepática grave.</w:t>
      </w:r>
    </w:p>
    <w:p w:rsidR="001B0105" w:rsidRPr="00286F55" w:rsidRDefault="001B0105" w:rsidP="001B0105">
      <w:pPr>
        <w:numPr>
          <w:ilvl w:val="0"/>
          <w:numId w:val="3"/>
        </w:numPr>
        <w:tabs>
          <w:tab w:val="clear" w:pos="360"/>
          <w:tab w:val="left" w:pos="567"/>
        </w:tabs>
        <w:spacing w:line="240" w:lineRule="atLeast"/>
        <w:ind w:left="567" w:hanging="567"/>
        <w:rPr>
          <w:szCs w:val="22"/>
          <w:lang w:val="pt-PT"/>
        </w:rPr>
      </w:pPr>
      <w:r w:rsidRPr="00286F55">
        <w:rPr>
          <w:szCs w:val="22"/>
          <w:lang w:val="pt-PT"/>
        </w:rPr>
        <w:t>Compromisso renal grave (depuração de creatinina &lt;30 ml/min).</w:t>
      </w:r>
    </w:p>
    <w:p w:rsidR="001B0105" w:rsidRPr="00286F55" w:rsidRDefault="001B0105" w:rsidP="001B0105">
      <w:pPr>
        <w:numPr>
          <w:ilvl w:val="0"/>
          <w:numId w:val="3"/>
        </w:numPr>
        <w:tabs>
          <w:tab w:val="clear" w:pos="360"/>
          <w:tab w:val="left" w:pos="567"/>
        </w:tabs>
        <w:spacing w:line="240" w:lineRule="atLeast"/>
        <w:ind w:left="567" w:hanging="567"/>
        <w:rPr>
          <w:szCs w:val="22"/>
          <w:lang w:val="pt-PT"/>
        </w:rPr>
      </w:pPr>
      <w:r w:rsidRPr="00286F55">
        <w:rPr>
          <w:szCs w:val="22"/>
          <w:lang w:val="pt-PT"/>
        </w:rPr>
        <w:t>Hipocaliemia refractária, hipercalcemia.</w:t>
      </w:r>
    </w:p>
    <w:p w:rsidR="0026789F" w:rsidRPr="00286F55" w:rsidRDefault="0026789F" w:rsidP="001B0105">
      <w:pPr>
        <w:tabs>
          <w:tab w:val="left" w:pos="566"/>
        </w:tabs>
        <w:spacing w:line="240" w:lineRule="atLeast"/>
        <w:rPr>
          <w:rStyle w:val="hps"/>
          <w:rFonts w:cs="Arial"/>
          <w:lang w:val="pt-PT"/>
        </w:rPr>
      </w:pPr>
    </w:p>
    <w:p w:rsidR="006E2A7F" w:rsidRPr="00286F55" w:rsidRDefault="006E2A7F" w:rsidP="001B0105">
      <w:pPr>
        <w:tabs>
          <w:tab w:val="left" w:pos="566"/>
        </w:tabs>
        <w:spacing w:line="240" w:lineRule="atLeast"/>
        <w:rPr>
          <w:b/>
          <w:szCs w:val="22"/>
          <w:lang w:val="pt-PT"/>
        </w:rPr>
      </w:pPr>
      <w:r w:rsidRPr="00286F55">
        <w:rPr>
          <w:rStyle w:val="hps"/>
          <w:rFonts w:cs="Arial"/>
          <w:lang w:val="pt-PT"/>
        </w:rPr>
        <w:t>O uso concomitante de</w:t>
      </w:r>
      <w:r w:rsidRPr="00286F55">
        <w:rPr>
          <w:rStyle w:val="longtext"/>
          <w:rFonts w:cs="Arial"/>
          <w:lang w:val="pt-PT"/>
        </w:rPr>
        <w:t xml:space="preserve"> </w:t>
      </w:r>
      <w:r w:rsidR="008C0167" w:rsidRPr="00286F55">
        <w:rPr>
          <w:rStyle w:val="hps"/>
          <w:rFonts w:cs="Arial"/>
          <w:lang w:val="pt-PT"/>
        </w:rPr>
        <w:t>Micardis</w:t>
      </w:r>
      <w:r w:rsidR="0026789F" w:rsidRPr="00286F55">
        <w:rPr>
          <w:rStyle w:val="hps"/>
          <w:rFonts w:cs="Arial"/>
          <w:lang w:val="pt-PT"/>
        </w:rPr>
        <w:t>Plus</w:t>
      </w:r>
      <w:r w:rsidRPr="00286F55">
        <w:rPr>
          <w:rStyle w:val="longtext"/>
          <w:rFonts w:cs="Arial"/>
          <w:lang w:val="pt-PT"/>
        </w:rPr>
        <w:t xml:space="preserve"> </w:t>
      </w:r>
      <w:r w:rsidRPr="00286F55">
        <w:rPr>
          <w:rStyle w:val="hps"/>
          <w:rFonts w:cs="Arial"/>
          <w:lang w:val="pt-PT"/>
        </w:rPr>
        <w:t xml:space="preserve">com </w:t>
      </w:r>
      <w:r w:rsidR="0026789F" w:rsidRPr="00286F55">
        <w:rPr>
          <w:rStyle w:val="hps"/>
          <w:rFonts w:cs="Arial"/>
          <w:lang w:val="pt-PT"/>
        </w:rPr>
        <w:t xml:space="preserve">medicamentos contendo </w:t>
      </w:r>
      <w:r w:rsidRPr="00286F55">
        <w:rPr>
          <w:rStyle w:val="hps"/>
          <w:rFonts w:cs="Arial"/>
          <w:lang w:val="pt-PT"/>
        </w:rPr>
        <w:t>aliscireno</w:t>
      </w:r>
      <w:r w:rsidRPr="00286F55">
        <w:rPr>
          <w:rStyle w:val="longtext"/>
          <w:rFonts w:cs="Arial"/>
          <w:lang w:val="pt-PT"/>
        </w:rPr>
        <w:t xml:space="preserve"> </w:t>
      </w:r>
      <w:r w:rsidRPr="00286F55">
        <w:rPr>
          <w:rStyle w:val="hps"/>
          <w:rFonts w:cs="Arial"/>
          <w:lang w:val="pt-PT"/>
        </w:rPr>
        <w:t>é contraindicado</w:t>
      </w:r>
      <w:r w:rsidRPr="00286F55">
        <w:rPr>
          <w:rStyle w:val="longtext"/>
          <w:rFonts w:cs="Arial"/>
          <w:lang w:val="pt-PT"/>
        </w:rPr>
        <w:t xml:space="preserve"> </w:t>
      </w:r>
      <w:r w:rsidRPr="00286F55">
        <w:rPr>
          <w:rStyle w:val="hps"/>
          <w:rFonts w:cs="Arial"/>
          <w:lang w:val="pt-PT"/>
        </w:rPr>
        <w:t>em doentes com diabetes</w:t>
      </w:r>
      <w:r w:rsidRPr="00286F55">
        <w:rPr>
          <w:rStyle w:val="longtext"/>
          <w:rFonts w:cs="Arial"/>
          <w:lang w:val="pt-PT"/>
        </w:rPr>
        <w:t xml:space="preserve"> </w:t>
      </w:r>
      <w:r w:rsidRPr="00286F55">
        <w:rPr>
          <w:rStyle w:val="hps"/>
          <w:rFonts w:cs="Arial"/>
          <w:lang w:val="pt-PT"/>
        </w:rPr>
        <w:t>mellitus</w:t>
      </w:r>
      <w:r w:rsidRPr="00286F55">
        <w:rPr>
          <w:rStyle w:val="longtext"/>
          <w:rFonts w:cs="Arial"/>
          <w:lang w:val="pt-PT"/>
        </w:rPr>
        <w:t xml:space="preserve"> </w:t>
      </w:r>
      <w:r w:rsidRPr="00286F55">
        <w:rPr>
          <w:rStyle w:val="hps"/>
          <w:rFonts w:cs="Arial"/>
          <w:lang w:val="pt-PT"/>
        </w:rPr>
        <w:t xml:space="preserve">ou </w:t>
      </w:r>
      <w:r w:rsidR="007369FE" w:rsidRPr="00286F55">
        <w:rPr>
          <w:szCs w:val="22"/>
          <w:lang w:val="pt-PT"/>
        </w:rPr>
        <w:t xml:space="preserve">compromisso </w:t>
      </w:r>
      <w:r w:rsidRPr="00286F55">
        <w:rPr>
          <w:rStyle w:val="hps"/>
          <w:rFonts w:cs="Arial"/>
          <w:lang w:val="pt-PT"/>
        </w:rPr>
        <w:t>renal</w:t>
      </w:r>
      <w:r w:rsidRPr="00286F55">
        <w:rPr>
          <w:rStyle w:val="longtext"/>
          <w:rFonts w:cs="Arial"/>
          <w:lang w:val="pt-PT"/>
        </w:rPr>
        <w:t xml:space="preserve"> </w:t>
      </w:r>
      <w:r w:rsidRPr="00286F55">
        <w:rPr>
          <w:rStyle w:val="hps"/>
          <w:rFonts w:cs="Arial"/>
          <w:lang w:val="pt-PT"/>
        </w:rPr>
        <w:t>(TFG</w:t>
      </w:r>
      <w:r w:rsidRPr="00286F55">
        <w:rPr>
          <w:rStyle w:val="longtext"/>
          <w:rFonts w:cs="Arial"/>
          <w:lang w:val="pt-PT"/>
        </w:rPr>
        <w:t xml:space="preserve"> </w:t>
      </w:r>
      <w:r w:rsidRPr="00286F55">
        <w:rPr>
          <w:rStyle w:val="hps"/>
          <w:rFonts w:cs="Arial"/>
          <w:lang w:val="pt-PT"/>
        </w:rPr>
        <w:t>&lt;60</w:t>
      </w:r>
      <w:r w:rsidRPr="00286F55">
        <w:rPr>
          <w:rStyle w:val="longtext"/>
          <w:rFonts w:cs="Arial"/>
          <w:lang w:val="pt-PT"/>
        </w:rPr>
        <w:t xml:space="preserve"> </w:t>
      </w:r>
      <w:r w:rsidRPr="00286F55">
        <w:rPr>
          <w:rStyle w:val="hps"/>
          <w:rFonts w:cs="Arial"/>
          <w:lang w:val="pt-PT"/>
        </w:rPr>
        <w:t>ml/min/1,73</w:t>
      </w:r>
      <w:r w:rsidRPr="00286F55">
        <w:rPr>
          <w:rStyle w:val="longtext"/>
          <w:rFonts w:cs="Arial"/>
          <w:lang w:val="pt-PT"/>
        </w:rPr>
        <w:t xml:space="preserve"> </w:t>
      </w:r>
      <w:r w:rsidRPr="00286F55">
        <w:rPr>
          <w:rStyle w:val="hps"/>
          <w:rFonts w:cs="Arial"/>
          <w:lang w:val="pt-PT"/>
        </w:rPr>
        <w:t>m</w:t>
      </w:r>
      <w:r w:rsidRPr="00286F55">
        <w:rPr>
          <w:rStyle w:val="hps"/>
          <w:rFonts w:cs="Arial"/>
          <w:vertAlign w:val="superscript"/>
          <w:lang w:val="pt-PT"/>
        </w:rPr>
        <w:t>2</w:t>
      </w:r>
      <w:r w:rsidRPr="00286F55">
        <w:rPr>
          <w:rStyle w:val="hps"/>
          <w:rFonts w:cs="Arial"/>
          <w:lang w:val="pt-PT"/>
        </w:rPr>
        <w:t>)</w:t>
      </w:r>
      <w:r w:rsidRPr="00286F55">
        <w:rPr>
          <w:rStyle w:val="longtext"/>
          <w:rFonts w:cs="Arial"/>
          <w:lang w:val="pt-PT"/>
        </w:rPr>
        <w:t xml:space="preserve"> </w:t>
      </w:r>
      <w:r w:rsidRPr="00286F55">
        <w:rPr>
          <w:rStyle w:val="hps"/>
          <w:rFonts w:cs="Arial"/>
          <w:lang w:val="pt-PT"/>
        </w:rPr>
        <w:t xml:space="preserve">(ver secções </w:t>
      </w:r>
      <w:r w:rsidRPr="00286F55">
        <w:rPr>
          <w:rStyle w:val="longtext"/>
          <w:rFonts w:cs="Arial"/>
          <w:lang w:val="pt-PT"/>
        </w:rPr>
        <w:t>4.5</w:t>
      </w:r>
      <w:r w:rsidR="007369FE" w:rsidRPr="00286F55">
        <w:rPr>
          <w:rStyle w:val="longtext"/>
          <w:rFonts w:cs="Arial"/>
          <w:lang w:val="pt-PT"/>
        </w:rPr>
        <w:t xml:space="preserve"> e 5.1</w:t>
      </w:r>
      <w:r w:rsidRPr="00286F55">
        <w:rPr>
          <w:rStyle w:val="longtext"/>
          <w:rFonts w:cs="Arial"/>
          <w:lang w:val="pt-PT"/>
        </w:rPr>
        <w:t>).</w:t>
      </w:r>
    </w:p>
    <w:p w:rsidR="006E2A7F" w:rsidRPr="00286F55" w:rsidRDefault="006E2A7F" w:rsidP="001B0105">
      <w:pPr>
        <w:tabs>
          <w:tab w:val="left" w:pos="566"/>
        </w:tabs>
        <w:spacing w:line="240" w:lineRule="atLeast"/>
        <w:rPr>
          <w:b/>
          <w:szCs w:val="22"/>
          <w:lang w:val="pt-PT"/>
        </w:rPr>
      </w:pPr>
    </w:p>
    <w:p w:rsidR="001B0105" w:rsidRPr="00286F55" w:rsidRDefault="001B0105" w:rsidP="00A809E2">
      <w:pPr>
        <w:keepNext/>
        <w:tabs>
          <w:tab w:val="left" w:pos="566"/>
        </w:tabs>
        <w:spacing w:line="240" w:lineRule="atLeast"/>
        <w:rPr>
          <w:b/>
          <w:szCs w:val="22"/>
          <w:lang w:val="pt-PT"/>
        </w:rPr>
      </w:pPr>
      <w:r w:rsidRPr="00286F55">
        <w:rPr>
          <w:b/>
          <w:szCs w:val="22"/>
          <w:lang w:val="pt-PT"/>
        </w:rPr>
        <w:t>4.4</w:t>
      </w:r>
      <w:r w:rsidRPr="00286F55">
        <w:rPr>
          <w:b/>
          <w:szCs w:val="22"/>
          <w:lang w:val="pt-PT"/>
        </w:rPr>
        <w:tab/>
        <w:t>Advertências e precauções especiais de utilização</w:t>
      </w:r>
    </w:p>
    <w:p w:rsidR="001B0105" w:rsidRPr="00286F55" w:rsidRDefault="001B0105" w:rsidP="00A809E2">
      <w:pPr>
        <w:keepNext/>
        <w:tabs>
          <w:tab w:val="left" w:pos="566"/>
        </w:tabs>
        <w:spacing w:line="240" w:lineRule="atLeast"/>
        <w:rPr>
          <w:b/>
          <w:szCs w:val="22"/>
          <w:lang w:val="pt-PT"/>
        </w:rPr>
      </w:pPr>
    </w:p>
    <w:p w:rsidR="001B0105" w:rsidRPr="00286F55" w:rsidRDefault="001B0105" w:rsidP="00A809E2">
      <w:pPr>
        <w:pStyle w:val="EndnoteText"/>
        <w:keepNext/>
        <w:tabs>
          <w:tab w:val="clear" w:pos="567"/>
        </w:tabs>
        <w:suppressAutoHyphens/>
        <w:rPr>
          <w:szCs w:val="22"/>
          <w:u w:val="single"/>
          <w:lang w:val="pt-PT"/>
        </w:rPr>
      </w:pPr>
      <w:r w:rsidRPr="00286F55">
        <w:rPr>
          <w:szCs w:val="22"/>
          <w:u w:val="single"/>
          <w:lang w:val="pt-PT"/>
        </w:rPr>
        <w:t>Gravidez</w:t>
      </w:r>
    </w:p>
    <w:p w:rsidR="001B0105" w:rsidRPr="00286F55" w:rsidRDefault="001B0105" w:rsidP="00A809E2">
      <w:pPr>
        <w:pStyle w:val="EndnoteText"/>
        <w:keepNext/>
        <w:tabs>
          <w:tab w:val="clear" w:pos="567"/>
        </w:tabs>
        <w:suppressAutoHyphens/>
        <w:rPr>
          <w:szCs w:val="22"/>
          <w:u w:val="single"/>
          <w:lang w:val="pt-PT"/>
        </w:rPr>
      </w:pPr>
    </w:p>
    <w:p w:rsidR="001B0105" w:rsidRPr="00286F55" w:rsidRDefault="001B0105" w:rsidP="001B0105">
      <w:pPr>
        <w:ind w:right="-1"/>
        <w:rPr>
          <w:szCs w:val="22"/>
          <w:lang w:val="pt-PT"/>
        </w:rPr>
      </w:pPr>
      <w:r w:rsidRPr="00286F55">
        <w:rPr>
          <w:szCs w:val="22"/>
          <w:lang w:val="pt-PT"/>
        </w:rPr>
        <w:t>Os antagonistas dos recetores da angiotensina II não devem ser iniciados durante a gravidez. A não ser em situações em que a manutenção da terapêutica com antagonistas dos recetores da angiotensina II seja considerada essencial, nas doentes que planeiem engravidar, o tratamento deve ser alterado para anti-hipertensores cujo perfil de segurança durante a gravidez esteja estabelecido. Quando é diagnosticada a gravidez, o tratamento com antagonistas dos recetores da angiotensina II deve ser interrompido imediatamente e, se apropriado, deverá ser iniciada terapêutica alternativa (ver secções 4.3. e 4.6.).</w:t>
      </w:r>
    </w:p>
    <w:p w:rsidR="001B0105" w:rsidRPr="00286F55" w:rsidRDefault="001B0105" w:rsidP="001B0105">
      <w:pPr>
        <w:tabs>
          <w:tab w:val="left" w:pos="566"/>
        </w:tabs>
        <w:spacing w:line="240" w:lineRule="atLeast"/>
        <w:rPr>
          <w:b/>
          <w:szCs w:val="22"/>
          <w:lang w:val="pt-PT"/>
        </w:rPr>
      </w:pPr>
    </w:p>
    <w:p w:rsidR="001B0105" w:rsidRPr="00286F55" w:rsidRDefault="001B0105" w:rsidP="00E146D1">
      <w:pPr>
        <w:keepNext/>
        <w:rPr>
          <w:lang w:val="pt-PT"/>
        </w:rPr>
      </w:pPr>
      <w:r w:rsidRPr="00286F55">
        <w:rPr>
          <w:u w:val="single"/>
          <w:lang w:val="pt-PT"/>
        </w:rPr>
        <w:t>Afeção hepática</w:t>
      </w:r>
    </w:p>
    <w:p w:rsidR="001B0105" w:rsidRPr="00286F55" w:rsidRDefault="001B0105" w:rsidP="00E146D1">
      <w:pPr>
        <w:keepNext/>
        <w:rPr>
          <w:lang w:val="pt-PT"/>
        </w:rPr>
      </w:pPr>
    </w:p>
    <w:p w:rsidR="001B0105" w:rsidRPr="00286F55" w:rsidRDefault="001B0105" w:rsidP="001B0105">
      <w:pPr>
        <w:rPr>
          <w:lang w:val="pt-PT"/>
        </w:rPr>
      </w:pPr>
      <w:r w:rsidRPr="00286F55">
        <w:rPr>
          <w:lang w:val="pt-PT"/>
        </w:rPr>
        <w:t>MicardisPlus não deve ser administrado a doentes com colestase, doenças obstrutivas biliares ou afeção hepática grave (ver secção 4.3), uma vez que o telmisartan sofre eliminação predominantemente biliar. Poderá prever-se uma diminuição da depuração hepática do telmisartan nestes doentes.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Adicionalmente, MicardisPlus deverá ser usado com precaução em doentes com função hepática deficiente ou doença hepática progressiva, dado que alterações discretas do equilíbrio hidroeletrolítico poderão precipitar um coma hepático. Não se dispõe de qualquer experiência clínica com MicardisPlus em doentes que apresentem afeção hepática.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rPr>
          <w:lang w:val="pt-PT"/>
        </w:rPr>
      </w:pPr>
      <w:r w:rsidRPr="00286F55">
        <w:rPr>
          <w:u w:val="single"/>
          <w:lang w:val="pt-PT"/>
        </w:rPr>
        <w:t>Hipertensão renovascular</w:t>
      </w:r>
    </w:p>
    <w:p w:rsidR="001B0105" w:rsidRPr="00286F55" w:rsidRDefault="001B0105" w:rsidP="001B0105">
      <w:pPr>
        <w:rPr>
          <w:lang w:val="pt-PT"/>
        </w:rPr>
      </w:pPr>
    </w:p>
    <w:p w:rsidR="001B0105" w:rsidRPr="00286F55" w:rsidRDefault="001B0105" w:rsidP="001B0105">
      <w:pPr>
        <w:rPr>
          <w:lang w:val="pt-PT"/>
        </w:rPr>
      </w:pPr>
      <w:r w:rsidRPr="00286F55">
        <w:rPr>
          <w:lang w:val="pt-PT"/>
        </w:rPr>
        <w:t>Existe um aumento do risco para o desenvolvimento de hipotensão grave e compromisso renal quando se procede ao tratamento de doentes com estenose bilateral das artérias renais ou com estenose da artéria que irriga um rim único funcionante com fármacos que influenciam o sistema renina-angiotensina-aldosterona.</w:t>
      </w:r>
    </w:p>
    <w:p w:rsidR="001B0105" w:rsidRPr="00286F55" w:rsidRDefault="001B0105" w:rsidP="001B0105">
      <w:pPr>
        <w:rPr>
          <w:lang w:val="pt-PT"/>
        </w:rPr>
      </w:pPr>
    </w:p>
    <w:p w:rsidR="001B0105" w:rsidRPr="00286F55" w:rsidRDefault="001B0105" w:rsidP="001B0105">
      <w:pPr>
        <w:rPr>
          <w:lang w:val="pt-PT"/>
        </w:rPr>
      </w:pPr>
      <w:r w:rsidRPr="00286F55">
        <w:rPr>
          <w:u w:val="single"/>
          <w:lang w:val="pt-PT"/>
        </w:rPr>
        <w:t>Compromisso renal e transplante renal</w:t>
      </w:r>
    </w:p>
    <w:p w:rsidR="001B0105" w:rsidRPr="00286F55" w:rsidRDefault="001B0105" w:rsidP="001B0105">
      <w:pPr>
        <w:rPr>
          <w:lang w:val="pt-PT"/>
        </w:rPr>
      </w:pPr>
    </w:p>
    <w:p w:rsidR="001B0105" w:rsidRPr="00286F55" w:rsidRDefault="001B0105" w:rsidP="001B0105">
      <w:pPr>
        <w:rPr>
          <w:lang w:val="pt-PT"/>
        </w:rPr>
      </w:pPr>
      <w:r w:rsidRPr="00286F55">
        <w:rPr>
          <w:lang w:val="pt-PT"/>
        </w:rPr>
        <w:t xml:space="preserve">MicardisPlus não </w:t>
      </w:r>
      <w:r w:rsidR="00E04BD0" w:rsidRPr="00286F55">
        <w:rPr>
          <w:lang w:val="pt-PT"/>
        </w:rPr>
        <w:t xml:space="preserve">pode </w:t>
      </w:r>
      <w:r w:rsidRPr="00286F55">
        <w:rPr>
          <w:lang w:val="pt-PT"/>
        </w:rPr>
        <w:t>ser usado em doentes com compromisso renal grave (depuração de creatinina &lt;30 ml/min) (ver secção 4.3). Não se dispõe de qualquer experiência relativa à administração de MicardisPlus em doentes com transplante renal recente. A experiência de que se dispõe com MicardisPlus em doentes com compromisso renal ligeiro a moderado é modesta, pelo que se recomenda a monitorização periódica dos níveis séricos de potássio, creatinina e ácido úrico. Em doentes com perturbações da função renal, poderá ocorrer azotemia associada aos diuréticos tiazídicos.</w:t>
      </w:r>
    </w:p>
    <w:p w:rsidR="001B0105" w:rsidRPr="00286F55" w:rsidRDefault="001B0105" w:rsidP="001B0105">
      <w:pPr>
        <w:pStyle w:val="Header"/>
        <w:tabs>
          <w:tab w:val="clear" w:pos="4153"/>
          <w:tab w:val="clear" w:pos="8306"/>
          <w:tab w:val="left" w:pos="566"/>
        </w:tabs>
        <w:spacing w:line="240" w:lineRule="atLeast"/>
        <w:rPr>
          <w:szCs w:val="22"/>
          <w:lang w:val="pt-PT"/>
        </w:rPr>
      </w:pPr>
    </w:p>
    <w:p w:rsidR="001B0105" w:rsidRPr="00286F55" w:rsidRDefault="001B0105" w:rsidP="001B0105">
      <w:pPr>
        <w:rPr>
          <w:lang w:val="pt-PT"/>
        </w:rPr>
      </w:pPr>
      <w:r w:rsidRPr="00286F55">
        <w:rPr>
          <w:u w:val="single"/>
          <w:lang w:val="pt-PT"/>
        </w:rPr>
        <w:t>Hipovolemia intravascular</w:t>
      </w:r>
      <w:r w:rsidRPr="00286F55">
        <w:rPr>
          <w:lang w:val="pt-PT"/>
        </w:rPr>
        <w:t xml:space="preserve"> </w:t>
      </w:r>
    </w:p>
    <w:p w:rsidR="001B0105" w:rsidRPr="00286F55" w:rsidRDefault="001B0105" w:rsidP="001B0105">
      <w:pPr>
        <w:rPr>
          <w:lang w:val="pt-PT"/>
        </w:rPr>
      </w:pPr>
    </w:p>
    <w:p w:rsidR="001B0105" w:rsidRPr="00286F55" w:rsidRDefault="001B0105" w:rsidP="001B0105">
      <w:pPr>
        <w:rPr>
          <w:lang w:val="pt-PT"/>
        </w:rPr>
      </w:pPr>
      <w:r w:rsidRPr="00286F55">
        <w:rPr>
          <w:lang w:val="pt-PT"/>
        </w:rPr>
        <w:t>Poderá desenvolver-se hipotensão sintomática, especialmente depois da primeira toma, em doentes com depleção de sódio e/ou de volume decorrente de uma terapêutica diurética vigorosa, restrição de sal na dieta, diarreia ou vómitos. Estas situações deverão ser corrigidas antes da administração de MicardisPlus.</w:t>
      </w:r>
    </w:p>
    <w:p w:rsidR="001B0105" w:rsidRPr="00286F55" w:rsidRDefault="001B0105" w:rsidP="001B0105">
      <w:pPr>
        <w:rPr>
          <w:lang w:val="pt-PT"/>
        </w:rPr>
      </w:pPr>
    </w:p>
    <w:p w:rsidR="001B0105" w:rsidRPr="00286F55" w:rsidRDefault="007369FE" w:rsidP="001B0105">
      <w:pPr>
        <w:pStyle w:val="Header"/>
        <w:tabs>
          <w:tab w:val="clear" w:pos="4153"/>
          <w:tab w:val="clear" w:pos="8306"/>
          <w:tab w:val="left" w:pos="566"/>
        </w:tabs>
        <w:spacing w:line="240" w:lineRule="atLeast"/>
        <w:rPr>
          <w:iCs/>
          <w:u w:val="single"/>
          <w:lang w:val="pt-PT"/>
        </w:rPr>
      </w:pPr>
      <w:r w:rsidRPr="00286F55">
        <w:rPr>
          <w:iCs/>
          <w:u w:val="single"/>
          <w:lang w:val="pt-PT"/>
        </w:rPr>
        <w:t>Duplo b</w:t>
      </w:r>
      <w:r w:rsidR="001B0105" w:rsidRPr="00286F55">
        <w:rPr>
          <w:iCs/>
          <w:u w:val="single"/>
          <w:lang w:val="pt-PT"/>
        </w:rPr>
        <w:t>loqueio do sistema renina-angiotensina-aldosterona</w:t>
      </w:r>
      <w:r w:rsidR="0026789F" w:rsidRPr="00286F55">
        <w:rPr>
          <w:iCs/>
          <w:u w:val="single"/>
          <w:lang w:val="pt-PT"/>
        </w:rPr>
        <w:t xml:space="preserve"> (SRAA)</w:t>
      </w:r>
    </w:p>
    <w:p w:rsidR="007369FE" w:rsidRPr="00286F55" w:rsidRDefault="007369FE" w:rsidP="007369FE">
      <w:pPr>
        <w:rPr>
          <w:szCs w:val="22"/>
          <w:lang w:val="pt-PT"/>
        </w:rPr>
      </w:pPr>
      <w:r w:rsidRPr="00286F55">
        <w:rPr>
          <w:szCs w:val="22"/>
          <w:lang w:val="pt-P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rsidR="007369FE" w:rsidRPr="00286F55" w:rsidRDefault="007369FE" w:rsidP="007369FE">
      <w:pPr>
        <w:rPr>
          <w:szCs w:val="22"/>
          <w:lang w:val="pt-PT"/>
        </w:rPr>
      </w:pPr>
      <w:r w:rsidRPr="00286F55">
        <w:rPr>
          <w:szCs w:val="22"/>
          <w:lang w:val="pt-PT"/>
        </w:rPr>
        <w:t>Se a terapêutica de duplo bloqueio for considerada absolutamente necessária, esta só deverá ser utilizada sob a supervisão de um especialista e sujeita a uma monitorização frequente e apertada da função renal, eletrólitos e pressão arterial.Os inibidores da ECA e os antagonistas dos recetores da angiotensina II não devem ser utilizados concomitantemente em doentes com nefropatia diabética.</w:t>
      </w:r>
    </w:p>
    <w:p w:rsidR="001B0105" w:rsidRPr="00286F55" w:rsidRDefault="001B0105" w:rsidP="001B0105">
      <w:pPr>
        <w:pStyle w:val="Header"/>
        <w:tabs>
          <w:tab w:val="clear" w:pos="4153"/>
          <w:tab w:val="clear" w:pos="8306"/>
          <w:tab w:val="left" w:pos="566"/>
        </w:tabs>
        <w:spacing w:line="240" w:lineRule="atLeast"/>
        <w:rPr>
          <w:szCs w:val="22"/>
          <w:lang w:val="pt-PT"/>
        </w:rPr>
      </w:pPr>
    </w:p>
    <w:p w:rsidR="001B0105" w:rsidRPr="00286F55" w:rsidRDefault="001B0105" w:rsidP="00A809E2">
      <w:pPr>
        <w:keepNext/>
        <w:rPr>
          <w:lang w:val="pt-PT"/>
        </w:rPr>
      </w:pPr>
      <w:r w:rsidRPr="00286F55">
        <w:rPr>
          <w:u w:val="single"/>
          <w:lang w:val="pt-PT"/>
        </w:rPr>
        <w:t>Outras situações com estimulação do sistema renina-angiotensina-aldosterona</w:t>
      </w:r>
    </w:p>
    <w:p w:rsidR="001B0105" w:rsidRPr="00286F55" w:rsidRDefault="001B0105" w:rsidP="00A809E2">
      <w:pPr>
        <w:keepNext/>
        <w:rPr>
          <w:lang w:val="pt-PT"/>
        </w:rPr>
      </w:pPr>
    </w:p>
    <w:p w:rsidR="001B0105" w:rsidRPr="00286F55" w:rsidRDefault="001B0105" w:rsidP="001B0105">
      <w:pPr>
        <w:rPr>
          <w:lang w:val="pt-PT"/>
        </w:rPr>
      </w:pPr>
      <w:r w:rsidRPr="00286F55">
        <w:rPr>
          <w:lang w:val="pt-PT"/>
        </w:rPr>
        <w:t>Nos doentes cujo tónus vascular e função renal dependem predominantemente da atividade do sistema renina-angiotensina-aldosterona (como, por exemplo, doentes com insuficiência cardíaca congestiva grave ou doença renal subjacente, incluindo estenose da artéria renal), a terapêutica com medicamentos que influenciam este sistema foi associada a hipotensão aguda, hiperazotemia, oligúria ou, raramente, insuficiência renal aguda (ver secção 4.8).</w:t>
      </w:r>
    </w:p>
    <w:p w:rsidR="001B0105" w:rsidRPr="00286F55" w:rsidRDefault="001B0105" w:rsidP="001B0105">
      <w:pPr>
        <w:tabs>
          <w:tab w:val="left" w:pos="566"/>
        </w:tabs>
        <w:spacing w:line="240" w:lineRule="atLeast"/>
        <w:rPr>
          <w:szCs w:val="22"/>
          <w:lang w:val="pt-PT"/>
        </w:rPr>
      </w:pPr>
    </w:p>
    <w:p w:rsidR="001B0105" w:rsidRPr="00286F55" w:rsidRDefault="001B0105" w:rsidP="00E146D1">
      <w:pPr>
        <w:keepNext/>
        <w:tabs>
          <w:tab w:val="left" w:pos="566"/>
        </w:tabs>
        <w:spacing w:line="240" w:lineRule="atLeast"/>
        <w:rPr>
          <w:szCs w:val="22"/>
          <w:lang w:val="pt-PT"/>
        </w:rPr>
      </w:pPr>
      <w:r w:rsidRPr="00286F55">
        <w:rPr>
          <w:szCs w:val="22"/>
          <w:u w:val="single"/>
          <w:lang w:val="pt-PT"/>
        </w:rPr>
        <w:t>Aldosteronismo primário</w:t>
      </w:r>
    </w:p>
    <w:p w:rsidR="001B0105" w:rsidRPr="00286F55" w:rsidRDefault="001B0105" w:rsidP="00E146D1">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Os doentes que apresentam aldosteronismo primário não respondem habitualmente a medicamentos anti-hipertensores que atuam por inibição do sistema renina-angiotensina. Por conseguinte, não se recomenda a utilização de MicardisPlus.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BodyTextIndent2"/>
        <w:tabs>
          <w:tab w:val="left" w:pos="566"/>
        </w:tabs>
        <w:spacing w:after="0" w:line="240" w:lineRule="atLeast"/>
        <w:ind w:left="0"/>
        <w:rPr>
          <w:snapToGrid/>
          <w:szCs w:val="22"/>
          <w:lang w:val="pt-PT"/>
        </w:rPr>
      </w:pPr>
      <w:r w:rsidRPr="00286F55">
        <w:rPr>
          <w:snapToGrid/>
          <w:szCs w:val="22"/>
          <w:u w:val="single"/>
          <w:lang w:val="pt-PT"/>
        </w:rPr>
        <w:t>Estenose da válvula aórtica e mitral, miocardiopatia hipertrófica obstrutiva</w:t>
      </w:r>
    </w:p>
    <w:p w:rsidR="001B0105" w:rsidRPr="00286F55" w:rsidRDefault="001B0105" w:rsidP="001B0105">
      <w:pPr>
        <w:pStyle w:val="BodyTextIndent2"/>
        <w:tabs>
          <w:tab w:val="left" w:pos="566"/>
        </w:tabs>
        <w:spacing w:after="0" w:line="240" w:lineRule="atLeast"/>
        <w:ind w:left="0"/>
        <w:rPr>
          <w:snapToGrid/>
          <w:szCs w:val="22"/>
          <w:lang w:val="pt-PT"/>
        </w:rPr>
      </w:pPr>
    </w:p>
    <w:p w:rsidR="001B0105" w:rsidRPr="00286F55" w:rsidRDefault="001B0105" w:rsidP="001B0105">
      <w:pPr>
        <w:pStyle w:val="BodyTextIndent2"/>
        <w:tabs>
          <w:tab w:val="left" w:pos="566"/>
        </w:tabs>
        <w:spacing w:after="0" w:line="240" w:lineRule="atLeast"/>
        <w:ind w:left="0"/>
        <w:rPr>
          <w:szCs w:val="22"/>
          <w:lang w:val="pt-PT"/>
        </w:rPr>
      </w:pPr>
      <w:r w:rsidRPr="00286F55">
        <w:rPr>
          <w:szCs w:val="22"/>
          <w:lang w:val="pt-PT"/>
        </w:rPr>
        <w:t>À semelhança do que sucede com outros vasodilatadores, está indicada precaução especial em doentes que apresentam estenose aórtica ou mitral ou miocardiopatia hipertrófica obstrutiva.</w:t>
      </w:r>
    </w:p>
    <w:p w:rsidR="001B0105" w:rsidRPr="00286F55" w:rsidRDefault="001B0105" w:rsidP="001B0105">
      <w:pPr>
        <w:rPr>
          <w:lang w:val="pt-PT"/>
        </w:rPr>
      </w:pPr>
    </w:p>
    <w:p w:rsidR="001B0105" w:rsidRPr="00286F55" w:rsidRDefault="001B0105" w:rsidP="001B0105">
      <w:pPr>
        <w:tabs>
          <w:tab w:val="left" w:pos="566"/>
        </w:tabs>
        <w:spacing w:line="240" w:lineRule="atLeast"/>
        <w:rPr>
          <w:szCs w:val="22"/>
          <w:u w:val="single"/>
          <w:lang w:val="pt-PT"/>
        </w:rPr>
      </w:pPr>
      <w:r w:rsidRPr="00286F55">
        <w:rPr>
          <w:szCs w:val="22"/>
          <w:u w:val="single"/>
          <w:lang w:val="pt-PT"/>
        </w:rPr>
        <w:t>Efeitos metabólicos e endócrinos</w:t>
      </w:r>
    </w:p>
    <w:p w:rsidR="001B0105" w:rsidRPr="00286F55" w:rsidRDefault="001B0105" w:rsidP="001B0105">
      <w:pPr>
        <w:tabs>
          <w:tab w:val="left" w:pos="566"/>
        </w:tabs>
        <w:spacing w:line="240" w:lineRule="atLeast"/>
        <w:rPr>
          <w:szCs w:val="22"/>
          <w:u w:val="single"/>
          <w:lang w:val="pt-PT"/>
        </w:rPr>
      </w:pPr>
    </w:p>
    <w:p w:rsidR="001B0105" w:rsidRPr="00286F55" w:rsidRDefault="001B0105" w:rsidP="001B0105">
      <w:pPr>
        <w:tabs>
          <w:tab w:val="left" w:pos="566"/>
        </w:tabs>
        <w:spacing w:line="240" w:lineRule="atLeast"/>
        <w:rPr>
          <w:szCs w:val="22"/>
          <w:lang w:val="pt-PT"/>
        </w:rPr>
      </w:pPr>
      <w:r w:rsidRPr="00286F55">
        <w:rPr>
          <w:lang w:val="pt-PT"/>
        </w:rPr>
        <w:t>A terapêutica com tiazídicos pode diminuir a tolerância à glucose, mas pode ocorrer hipoglicemia em doentes diabéticos tratados com insulina ou terapêutica antidiabética e tratamento com telmisartan</w:t>
      </w:r>
      <w:r w:rsidRPr="00286F55">
        <w:rPr>
          <w:szCs w:val="22"/>
          <w:lang w:val="pt-PT"/>
        </w:rPr>
        <w:t>. Assim, nestes doentes, deve ser considerada a monitorização da glucose sanguínea; ajuste de dose da insulina ou dos antidiabéticos pode ser necessário, quando indicado. A diabetes mellitus oculta poderá tornar-se manifesta durante a terapêutica com tiazídicos.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Um aumento dos níveis de colesterol e de triglicéridos foi associado à terapêutica com diuréticos tiazídicos; todavia, com a posologia de 12,5 mg, presente em MicardisPlus, foram notificados apenas efeitos mínimos ou nulos.</w:t>
      </w:r>
    </w:p>
    <w:p w:rsidR="001B0105" w:rsidRPr="00286F55" w:rsidRDefault="001B0105" w:rsidP="001B0105">
      <w:pPr>
        <w:tabs>
          <w:tab w:val="left" w:pos="566"/>
        </w:tabs>
        <w:spacing w:line="240" w:lineRule="atLeast"/>
        <w:rPr>
          <w:szCs w:val="22"/>
          <w:lang w:val="pt-PT"/>
        </w:rPr>
      </w:pPr>
      <w:r w:rsidRPr="00286F55">
        <w:rPr>
          <w:szCs w:val="22"/>
          <w:lang w:val="pt-PT"/>
        </w:rPr>
        <w:t>Nalguns doentes submetidos a terapêutica com tiazídicos poderá ocorrer hiperuricemia ou precipitação de crises de gota.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Desequilíbrio eletrolítico</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À semelhança do que sucede com qualquer doente submetido a terapêutica com diuréticos, deverá efetuar-se uma determinação periódica dos níveis dos eletrólitos no soro.</w:t>
      </w: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 xml:space="preserve">Os tiazídicos, incluindo a hidroclorotiazida, podem provocar desequilíbrio hidroeletrolítico (incluindo hipocaliemia, hiponatremia, e alcalose hipoclorémica). Os sinais de aviso de desequilíbrio hidroeletrolítico consistem em xerostomia, sede, astenia, letargia, sonolência, agitação, mialgias ou </w:t>
      </w:r>
      <w:r w:rsidR="008049CE" w:rsidRPr="00286F55">
        <w:rPr>
          <w:color w:val="auto"/>
          <w:szCs w:val="22"/>
          <w:lang w:val="pt-PT"/>
        </w:rPr>
        <w:t>cãibras</w:t>
      </w:r>
      <w:r w:rsidRPr="00286F55">
        <w:rPr>
          <w:color w:val="auto"/>
          <w:szCs w:val="22"/>
          <w:lang w:val="pt-PT"/>
        </w:rPr>
        <w:t>, fadiga muscular, hipotensão, oligúria, taquicardia e perturbações gastrintestinais tais como náuseas ou vómitos (ver secção 4.8).</w:t>
      </w:r>
    </w:p>
    <w:p w:rsidR="001B0105" w:rsidRPr="00286F55" w:rsidRDefault="001B0105" w:rsidP="001B0105">
      <w:pPr>
        <w:tabs>
          <w:tab w:val="left" w:pos="566"/>
        </w:tabs>
        <w:spacing w:line="240" w:lineRule="atLeast"/>
        <w:rPr>
          <w:szCs w:val="22"/>
          <w:lang w:val="pt-PT"/>
        </w:rPr>
      </w:pPr>
    </w:p>
    <w:p w:rsidR="001B0105" w:rsidRPr="00286F55" w:rsidRDefault="001B0105" w:rsidP="001B0105">
      <w:pPr>
        <w:numPr>
          <w:ilvl w:val="0"/>
          <w:numId w:val="19"/>
        </w:numPr>
        <w:tabs>
          <w:tab w:val="clear" w:pos="930"/>
          <w:tab w:val="left" w:pos="567"/>
        </w:tabs>
        <w:spacing w:line="240" w:lineRule="atLeast"/>
        <w:ind w:left="0" w:firstLine="0"/>
        <w:rPr>
          <w:szCs w:val="22"/>
          <w:lang w:val="pt-PT"/>
        </w:rPr>
      </w:pPr>
      <w:r w:rsidRPr="00286F55">
        <w:rPr>
          <w:szCs w:val="22"/>
          <w:lang w:val="pt-PT"/>
        </w:rPr>
        <w:t>Hipocaliemia</w:t>
      </w:r>
    </w:p>
    <w:p w:rsidR="001B0105" w:rsidRPr="00286F55" w:rsidRDefault="001B0105" w:rsidP="001B0105">
      <w:pPr>
        <w:spacing w:line="240" w:lineRule="atLeast"/>
        <w:rPr>
          <w:szCs w:val="22"/>
          <w:lang w:val="pt-PT"/>
        </w:rPr>
      </w:pPr>
      <w:r w:rsidRPr="00286F55">
        <w:rPr>
          <w:szCs w:val="22"/>
          <w:lang w:val="pt-PT"/>
        </w:rPr>
        <w:t xml:space="preserve">Embora se possa desenvolver hipocaliemia com a administração de diuréticos tiazídicos, a terapêutica simultânea com telmisartan pode reduzir a hipocaliemia induzida pelos diuréticos. O risco de hipocaliemia é maior em doentes com cirrose hepática, em doentes com diurese abundante, em doentes com ingestão oral inadequada de eletrólitos e em doentes submetidos concomitantemente a terapêutica com corticoides ou hormona adrenocorticotrópica (ACTH) (ver secção 4.5). </w:t>
      </w:r>
    </w:p>
    <w:p w:rsidR="001B0105" w:rsidRPr="00286F55" w:rsidRDefault="001B0105" w:rsidP="001B0105">
      <w:pPr>
        <w:tabs>
          <w:tab w:val="left" w:pos="566"/>
        </w:tabs>
        <w:spacing w:line="240" w:lineRule="atLeast"/>
        <w:ind w:left="360"/>
        <w:rPr>
          <w:szCs w:val="22"/>
          <w:lang w:val="pt-PT"/>
        </w:rPr>
      </w:pPr>
    </w:p>
    <w:p w:rsidR="001B0105" w:rsidRPr="00286F55" w:rsidRDefault="001B0105" w:rsidP="001B0105">
      <w:pPr>
        <w:pStyle w:val="Header"/>
        <w:tabs>
          <w:tab w:val="clear" w:pos="4153"/>
          <w:tab w:val="clear" w:pos="8306"/>
          <w:tab w:val="left" w:pos="0"/>
          <w:tab w:val="left" w:pos="567"/>
        </w:tabs>
        <w:spacing w:line="240" w:lineRule="atLeast"/>
        <w:rPr>
          <w:szCs w:val="22"/>
          <w:lang w:val="pt-PT"/>
        </w:rPr>
      </w:pPr>
      <w:r w:rsidRPr="00286F55">
        <w:rPr>
          <w:szCs w:val="22"/>
          <w:lang w:val="pt-PT"/>
        </w:rPr>
        <w:t>-</w:t>
      </w:r>
      <w:r w:rsidRPr="00286F55">
        <w:rPr>
          <w:szCs w:val="22"/>
          <w:lang w:val="pt-PT"/>
        </w:rPr>
        <w:tab/>
        <w:t>Hipercaliemia</w:t>
      </w:r>
    </w:p>
    <w:p w:rsidR="001B0105" w:rsidRPr="00286F55" w:rsidRDefault="001B0105" w:rsidP="001B0105">
      <w:pPr>
        <w:tabs>
          <w:tab w:val="left" w:pos="0"/>
        </w:tabs>
        <w:spacing w:line="240" w:lineRule="atLeast"/>
        <w:rPr>
          <w:szCs w:val="22"/>
          <w:lang w:val="pt-PT"/>
        </w:rPr>
      </w:pPr>
      <w:r w:rsidRPr="00286F55">
        <w:rPr>
          <w:szCs w:val="22"/>
          <w:lang w:val="pt-PT"/>
        </w:rPr>
        <w:t>Reciprocamente, e devido ao antagonismo dos recetores da angiotensina II (AT</w:t>
      </w:r>
      <w:r w:rsidRPr="00286F55">
        <w:rPr>
          <w:szCs w:val="22"/>
          <w:vertAlign w:val="subscript"/>
          <w:lang w:val="pt-PT"/>
        </w:rPr>
        <w:t>1</w:t>
      </w:r>
      <w:r w:rsidRPr="00286F55">
        <w:rPr>
          <w:szCs w:val="22"/>
          <w:lang w:val="pt-PT"/>
        </w:rPr>
        <w:t>) pelo constituinte telmisartan de MicardisPlus, poderá ocorrer hipercaliemia. Embora não tenham sido documentados casos de hipercaliemia clinicamente significativa com MicardisPlus, entre os fatores de risco para o desenvolvimento de hipercaliemia incluem-se insuficiência renal e/ou insuficiência cardíaca e diabetes mellitus. Deverá usar-se de precaução quando se proceder à administração simultânea de MicardisPlus e diuréticos poupadores de potássio, suplementos de potássio ou substitutos do sal contendo potássio (ver secção 4.5).</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Header"/>
        <w:tabs>
          <w:tab w:val="clear" w:pos="4153"/>
          <w:tab w:val="clear" w:pos="8306"/>
          <w:tab w:val="left" w:pos="566"/>
        </w:tabs>
        <w:spacing w:line="240" w:lineRule="atLeast"/>
        <w:rPr>
          <w:szCs w:val="22"/>
          <w:lang w:val="pt-PT"/>
        </w:rPr>
      </w:pPr>
      <w:r w:rsidRPr="00286F55">
        <w:rPr>
          <w:szCs w:val="22"/>
          <w:lang w:val="pt-PT"/>
        </w:rPr>
        <w:t>-</w:t>
      </w:r>
      <w:r w:rsidRPr="00286F55">
        <w:rPr>
          <w:szCs w:val="22"/>
          <w:lang w:val="pt-PT"/>
        </w:rPr>
        <w:tab/>
        <w:t>Hiponatremia e alcalose hipoclorémica</w:t>
      </w:r>
    </w:p>
    <w:p w:rsidR="00243059" w:rsidRPr="00286F55" w:rsidRDefault="001B0105" w:rsidP="001B0105">
      <w:pPr>
        <w:tabs>
          <w:tab w:val="left" w:pos="566"/>
        </w:tabs>
        <w:spacing w:line="240" w:lineRule="atLeast"/>
        <w:rPr>
          <w:szCs w:val="22"/>
          <w:lang w:val="pt-PT"/>
        </w:rPr>
      </w:pPr>
      <w:r w:rsidRPr="00286F55">
        <w:rPr>
          <w:szCs w:val="22"/>
          <w:lang w:val="pt-PT"/>
        </w:rPr>
        <w:t>Não existem quaisquer dados que indiquem que MicardisPlus reduza ou previna a hiponatremia induzida pelos diuréticos. O défice de cloretos é habitualmente discreto e, na maior parte dos casos, não exige tratamento.</w:t>
      </w:r>
    </w:p>
    <w:p w:rsidR="001B0105" w:rsidRPr="00286F55" w:rsidRDefault="001B0105" w:rsidP="001B0105">
      <w:pPr>
        <w:tabs>
          <w:tab w:val="left" w:pos="566"/>
        </w:tabs>
        <w:spacing w:line="240" w:lineRule="atLeast"/>
        <w:rPr>
          <w:szCs w:val="22"/>
          <w:lang w:val="pt-PT"/>
        </w:rPr>
      </w:pPr>
    </w:p>
    <w:p w:rsidR="001B0105" w:rsidRPr="00286F55" w:rsidRDefault="001B0105" w:rsidP="00A809E2">
      <w:pPr>
        <w:pStyle w:val="Header"/>
        <w:keepNext/>
        <w:tabs>
          <w:tab w:val="clear" w:pos="4153"/>
          <w:tab w:val="clear" w:pos="8306"/>
          <w:tab w:val="left" w:pos="566"/>
        </w:tabs>
        <w:spacing w:line="240" w:lineRule="atLeast"/>
        <w:rPr>
          <w:szCs w:val="22"/>
          <w:lang w:val="pt-PT"/>
        </w:rPr>
      </w:pPr>
      <w:r w:rsidRPr="00286F55">
        <w:rPr>
          <w:szCs w:val="22"/>
          <w:lang w:val="pt-PT"/>
        </w:rPr>
        <w:t>-</w:t>
      </w:r>
      <w:r w:rsidRPr="00286F55">
        <w:rPr>
          <w:szCs w:val="22"/>
          <w:lang w:val="pt-PT"/>
        </w:rPr>
        <w:tab/>
        <w:t>Hipercalcemia</w:t>
      </w:r>
    </w:p>
    <w:p w:rsidR="001B0105" w:rsidRPr="00286F55" w:rsidRDefault="001B0105" w:rsidP="001B0105">
      <w:pPr>
        <w:tabs>
          <w:tab w:val="left" w:pos="566"/>
        </w:tabs>
        <w:spacing w:line="240" w:lineRule="atLeast"/>
        <w:rPr>
          <w:szCs w:val="22"/>
          <w:lang w:val="pt-PT"/>
        </w:rPr>
      </w:pPr>
      <w:r w:rsidRPr="00286F55">
        <w:rPr>
          <w:szCs w:val="22"/>
          <w:lang w:val="pt-PT"/>
        </w:rPr>
        <w:t>Os tiazídicos podem reduzir a excreção de cálcio na urina e provocar um aumento discreto e intermitente dos níveis séricos de cálcio na ausência de doenças conhecidas do metabolismo do cálcio. Uma hipercalcemia marcada pode ser sinal de hiperparatiroidismo oculto. Deverá proceder-se à suspensão da terapêutica com tiazídicos antes de se efetuarem análises para avaliação da função da paratiroide.</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Header"/>
        <w:tabs>
          <w:tab w:val="clear" w:pos="4153"/>
          <w:tab w:val="clear" w:pos="8306"/>
          <w:tab w:val="left" w:pos="566"/>
        </w:tabs>
        <w:spacing w:line="240" w:lineRule="atLeast"/>
        <w:rPr>
          <w:szCs w:val="22"/>
          <w:lang w:val="pt-PT"/>
        </w:rPr>
      </w:pPr>
      <w:r w:rsidRPr="00286F55">
        <w:rPr>
          <w:szCs w:val="22"/>
          <w:lang w:val="pt-PT"/>
        </w:rPr>
        <w:t>-</w:t>
      </w:r>
      <w:r w:rsidRPr="00286F55">
        <w:rPr>
          <w:szCs w:val="22"/>
          <w:lang w:val="pt-PT"/>
        </w:rPr>
        <w:tab/>
        <w:t>Hipomagnesemia</w:t>
      </w:r>
    </w:p>
    <w:p w:rsidR="001B0105" w:rsidRPr="00286F55" w:rsidRDefault="001B0105" w:rsidP="001B0105">
      <w:pPr>
        <w:tabs>
          <w:tab w:val="left" w:pos="566"/>
        </w:tabs>
        <w:spacing w:line="240" w:lineRule="atLeast"/>
        <w:rPr>
          <w:szCs w:val="22"/>
          <w:lang w:val="pt-PT"/>
        </w:rPr>
      </w:pPr>
      <w:r w:rsidRPr="00286F55">
        <w:rPr>
          <w:szCs w:val="22"/>
          <w:lang w:val="pt-PT"/>
        </w:rPr>
        <w:t>Comprovou-se que os tiazídicos aumentam a excreção de magnésio na urina, o que pode provocar hipomagnesemia (ver secção 4.5.).</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Sorbitol e Lactose Mono-hidratada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Este medicamento contém lactose mono-hidratada e sorbitol. Doentes com problemas hereditários raros de intolerância à fructose e/ou problemas hereditários raros de intolerância à galactose, deficiência de lactase de Lapp ou malabsorção de glucose-galactose não devem tomar este medicamento.</w:t>
      </w:r>
    </w:p>
    <w:p w:rsidR="001B0105" w:rsidRPr="00286F55" w:rsidRDefault="001B0105" w:rsidP="001B0105">
      <w:pPr>
        <w:pStyle w:val="Header"/>
        <w:tabs>
          <w:tab w:val="clear" w:pos="4153"/>
          <w:tab w:val="clear" w:pos="8306"/>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Diferenças étnicas</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Como com outros antagonistas dos recetores da angiotensina II, o telmisartan é aparentemente menos eficaz na redução da pressão arterial em doentes de raça negra do que em não negros, possivelmente devido à maior prevalência de baixos níveis de renina na população negra hipertensa.</w:t>
      </w:r>
    </w:p>
    <w:p w:rsidR="001B0105" w:rsidRPr="00286F55" w:rsidRDefault="001B0105" w:rsidP="001B0105">
      <w:pPr>
        <w:tabs>
          <w:tab w:val="left" w:pos="566"/>
        </w:tabs>
        <w:spacing w:line="240" w:lineRule="atLeast"/>
        <w:rPr>
          <w:szCs w:val="22"/>
          <w:u w:val="single"/>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Outros</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À semelhança do que sucede com qualquer agente anti-hipertensor, a redução excessiva da pressão arterial em doentes com cardiopatia isquémica ou com doença cardiovascular isquémica poderá provocar um enfarte do miocárdio ou acidente vascular cerebral.</w:t>
      </w:r>
    </w:p>
    <w:p w:rsidR="001B0105" w:rsidRPr="00286F55" w:rsidRDefault="001B0105" w:rsidP="001B0105">
      <w:pPr>
        <w:tabs>
          <w:tab w:val="left" w:pos="566"/>
        </w:tabs>
        <w:spacing w:line="240" w:lineRule="atLeast"/>
        <w:rPr>
          <w:b/>
          <w:szCs w:val="22"/>
          <w:lang w:val="pt-PT"/>
        </w:rPr>
      </w:pPr>
    </w:p>
    <w:p w:rsidR="001B0105" w:rsidRPr="00286F55" w:rsidRDefault="001B0105" w:rsidP="001B0105">
      <w:pPr>
        <w:rPr>
          <w:lang w:val="pt-PT"/>
        </w:rPr>
      </w:pPr>
      <w:r w:rsidRPr="00286F55">
        <w:rPr>
          <w:u w:val="single"/>
          <w:lang w:val="pt-PT"/>
        </w:rPr>
        <w:t>Geral</w:t>
      </w:r>
      <w:r w:rsidRPr="00286F55">
        <w:rPr>
          <w:lang w:val="pt-PT"/>
        </w:rPr>
        <w:t xml:space="preserve"> </w:t>
      </w:r>
    </w:p>
    <w:p w:rsidR="001B0105" w:rsidRPr="00286F55" w:rsidRDefault="001B0105" w:rsidP="001B0105">
      <w:pPr>
        <w:rPr>
          <w:lang w:val="pt-PT"/>
        </w:rPr>
      </w:pPr>
    </w:p>
    <w:p w:rsidR="001B0105" w:rsidRPr="00286F55" w:rsidRDefault="001B0105" w:rsidP="001B0105">
      <w:pPr>
        <w:rPr>
          <w:lang w:val="pt-PT"/>
        </w:rPr>
      </w:pPr>
      <w:r w:rsidRPr="00286F55">
        <w:rPr>
          <w:lang w:val="pt-PT"/>
        </w:rPr>
        <w:t>As reações de hipersensibilidade à hidroclorotiazida podem ocorrer em doentes com ou sem antecedentes de alergia ou de asma brônquica, mas são mais prováveis em doentes com este tipo de história.</w:t>
      </w:r>
    </w:p>
    <w:p w:rsidR="001B0105" w:rsidRPr="00286F55" w:rsidRDefault="001B0105" w:rsidP="001B0105">
      <w:pPr>
        <w:tabs>
          <w:tab w:val="left" w:pos="566"/>
        </w:tabs>
        <w:spacing w:line="240" w:lineRule="atLeast"/>
        <w:rPr>
          <w:szCs w:val="22"/>
          <w:lang w:val="pt-PT"/>
        </w:rPr>
      </w:pPr>
      <w:r w:rsidRPr="00286F55">
        <w:rPr>
          <w:szCs w:val="22"/>
          <w:lang w:val="pt-PT"/>
        </w:rPr>
        <w:t xml:space="preserve">Foram notificados casos </w:t>
      </w:r>
      <w:r w:rsidR="00650288" w:rsidRPr="00286F55">
        <w:rPr>
          <w:szCs w:val="22"/>
          <w:lang w:val="pt-PT"/>
        </w:rPr>
        <w:t>de exacerbação ou ativação de lú</w:t>
      </w:r>
      <w:r w:rsidRPr="00286F55">
        <w:rPr>
          <w:szCs w:val="22"/>
          <w:lang w:val="pt-PT"/>
        </w:rPr>
        <w:t>pus eritematoso sistémico com o uso de diuréticos tiazídicos, incluindo hidroclorotiazida.</w:t>
      </w:r>
    </w:p>
    <w:p w:rsidR="001B0105" w:rsidRPr="00286F55" w:rsidRDefault="001B0105" w:rsidP="001B0105">
      <w:pPr>
        <w:rPr>
          <w:szCs w:val="22"/>
          <w:lang w:val="pt-PT"/>
        </w:rPr>
      </w:pPr>
      <w:r w:rsidRPr="00286F55">
        <w:rPr>
          <w:szCs w:val="22"/>
          <w:lang w:val="pt-PT"/>
        </w:rPr>
        <w:t>Têm sido notificados casos de reações de fotosensibilidade com os diuréticos tiazídicos (ver secção 4.8). Se a reação de fotosensibilidade ocorrer durante o tratamento, é recomendada a paragem do tratamento. Se a readministração do diurético for considerada necessária, é recomendada a proteção das áreas expostas ao sol ou raios UVA artificiais.</w:t>
      </w:r>
    </w:p>
    <w:p w:rsidR="001B0105" w:rsidRPr="00286F55" w:rsidRDefault="001B0105" w:rsidP="001B0105">
      <w:pPr>
        <w:tabs>
          <w:tab w:val="left" w:pos="566"/>
        </w:tabs>
        <w:spacing w:line="240" w:lineRule="atLeast"/>
        <w:rPr>
          <w:b/>
          <w:szCs w:val="22"/>
          <w:lang w:val="pt-PT"/>
        </w:rPr>
      </w:pPr>
    </w:p>
    <w:p w:rsidR="001B0105" w:rsidRPr="00286F55" w:rsidRDefault="00C653C5" w:rsidP="00A809E2">
      <w:pPr>
        <w:keepNext/>
        <w:tabs>
          <w:tab w:val="left" w:pos="566"/>
        </w:tabs>
        <w:spacing w:line="240" w:lineRule="atLeast"/>
        <w:rPr>
          <w:szCs w:val="22"/>
          <w:lang w:val="pt-PT"/>
        </w:rPr>
      </w:pPr>
      <w:r>
        <w:rPr>
          <w:szCs w:val="22"/>
          <w:u w:val="single"/>
          <w:lang w:val="pt-PT"/>
        </w:rPr>
        <w:t>Efusão coroidal, m</w:t>
      </w:r>
      <w:r w:rsidR="001B0105" w:rsidRPr="00286F55">
        <w:rPr>
          <w:szCs w:val="22"/>
          <w:u w:val="single"/>
          <w:lang w:val="pt-PT"/>
        </w:rPr>
        <w:t xml:space="preserve">iopia aguda e </w:t>
      </w:r>
      <w:r>
        <w:rPr>
          <w:szCs w:val="22"/>
          <w:u w:val="single"/>
          <w:lang w:val="pt-PT"/>
        </w:rPr>
        <w:t>g</w:t>
      </w:r>
      <w:r w:rsidR="001B0105" w:rsidRPr="00286F55">
        <w:rPr>
          <w:szCs w:val="22"/>
          <w:u w:val="single"/>
          <w:lang w:val="pt-PT"/>
        </w:rPr>
        <w:t xml:space="preserve">laucoma agudo de ângulo fechado </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hidroclorotiazida, uma sulfonamida, pode causar uma reação idiossincrática</w:t>
      </w:r>
      <w:r w:rsidR="00C653C5">
        <w:rPr>
          <w:szCs w:val="22"/>
          <w:lang w:val="pt-PT"/>
        </w:rPr>
        <w:t xml:space="preserve"> que</w:t>
      </w:r>
      <w:r w:rsidRPr="00286F55">
        <w:rPr>
          <w:szCs w:val="22"/>
          <w:lang w:val="pt-PT"/>
        </w:rPr>
        <w:t xml:space="preserve"> resulta em </w:t>
      </w:r>
      <w:r w:rsidR="00C653C5">
        <w:rPr>
          <w:szCs w:val="22"/>
          <w:lang w:val="pt-PT"/>
        </w:rPr>
        <w:t xml:space="preserve">efusão coroidal com perda do campo visual, </w:t>
      </w:r>
      <w:r w:rsidRPr="00286F55">
        <w:rPr>
          <w:szCs w:val="22"/>
          <w:lang w:val="pt-PT"/>
        </w:rPr>
        <w:t>miopia aguda transitória e glaucoma agudo de ângulo fechado. Os sintomas incluem uma diminuição aguda da acuidade visual ou dor ocular e tipicamente ocorrem horas ou semanas após o início do tratamento. Quando não tratado, o glaucoma agudo de ângulo fechado pode levar a perda permanente da visão. O tratamento primário consiste em descontinuar a hidroclorotiazida o mais rapidamente possível. Poderá ser necessário considerar tratamento médico ou cirúrgico imediato se a pressão intraocular não for controlada. Os fatores de risco para o desenvolvimento de glaucoma agudo de ângulo fechado podem incluir história de alergia às sulfonamidas ou à penicilina.</w:t>
      </w:r>
    </w:p>
    <w:p w:rsidR="001B0105" w:rsidRPr="006427CC" w:rsidRDefault="001B0105" w:rsidP="001B0105">
      <w:pPr>
        <w:tabs>
          <w:tab w:val="left" w:pos="566"/>
        </w:tabs>
        <w:spacing w:line="240" w:lineRule="atLeast"/>
        <w:rPr>
          <w:bCs/>
          <w:szCs w:val="22"/>
          <w:lang w:val="pt-PT"/>
        </w:rPr>
      </w:pPr>
    </w:p>
    <w:p w:rsidR="0059768C" w:rsidRPr="00CF32EA" w:rsidRDefault="0059768C" w:rsidP="006427CC">
      <w:pPr>
        <w:keepNext/>
        <w:tabs>
          <w:tab w:val="left" w:pos="566"/>
        </w:tabs>
        <w:spacing w:line="240" w:lineRule="atLeast"/>
        <w:rPr>
          <w:szCs w:val="22"/>
          <w:u w:val="single"/>
          <w:lang w:val="pt-PT"/>
        </w:rPr>
      </w:pPr>
      <w:r w:rsidRPr="00CF32EA">
        <w:rPr>
          <w:szCs w:val="22"/>
          <w:u w:val="single"/>
          <w:lang w:val="pt-PT"/>
        </w:rPr>
        <w:t>Cancro da pele não-melanoma</w:t>
      </w:r>
    </w:p>
    <w:p w:rsidR="0059768C" w:rsidRPr="00A704F5" w:rsidRDefault="0059768C" w:rsidP="006427CC">
      <w:pPr>
        <w:keepNext/>
        <w:tabs>
          <w:tab w:val="left" w:pos="566"/>
        </w:tabs>
        <w:spacing w:line="240" w:lineRule="atLeast"/>
        <w:rPr>
          <w:szCs w:val="22"/>
          <w:lang w:val="pt-PT"/>
        </w:rPr>
      </w:pPr>
    </w:p>
    <w:p w:rsidR="0059768C" w:rsidRDefault="0059768C" w:rsidP="0059768C">
      <w:pPr>
        <w:tabs>
          <w:tab w:val="left" w:pos="566"/>
        </w:tabs>
        <w:spacing w:line="240" w:lineRule="atLeast"/>
        <w:rPr>
          <w:szCs w:val="22"/>
          <w:lang w:val="pt-PT"/>
        </w:rPr>
      </w:pPr>
      <w:r w:rsidRPr="00A704F5">
        <w:rPr>
          <w:szCs w:val="22"/>
          <w:lang w:val="pt-PT"/>
        </w:rPr>
        <w:t>Em dois estudos epidemiológicos baseados no registo nacional de cancro da Dinamarca foi observado um aumento do risco de cancro da pele não-melanoma (NMSC) [carcinoma basocelular (BCC) e carcinoma espinocelular (SCC)] com uma dose cumulativa crescente de exposição a hidroclorotiazida (HCTZ). A atividade fotossensibilizadora da HCTZ pode at</w:t>
      </w:r>
      <w:r w:rsidR="00470492">
        <w:rPr>
          <w:szCs w:val="22"/>
          <w:lang w:val="pt-PT"/>
        </w:rPr>
        <w:t>uar como mecanismo para o NMSC.</w:t>
      </w:r>
    </w:p>
    <w:p w:rsidR="0059768C" w:rsidRPr="00A704F5" w:rsidRDefault="0059768C" w:rsidP="0059768C">
      <w:pPr>
        <w:tabs>
          <w:tab w:val="left" w:pos="566"/>
        </w:tabs>
        <w:spacing w:line="240" w:lineRule="atLeast"/>
        <w:rPr>
          <w:szCs w:val="22"/>
          <w:lang w:val="pt-PT"/>
        </w:rPr>
      </w:pPr>
    </w:p>
    <w:p w:rsidR="0059768C" w:rsidRDefault="0059768C" w:rsidP="0059768C">
      <w:pPr>
        <w:tabs>
          <w:tab w:val="left" w:pos="566"/>
        </w:tabs>
        <w:spacing w:line="240" w:lineRule="atLeast"/>
        <w:rPr>
          <w:szCs w:val="22"/>
          <w:lang w:val="pt-PT"/>
        </w:rPr>
      </w:pPr>
      <w:r w:rsidRPr="00A704F5">
        <w:rPr>
          <w:szCs w:val="22"/>
          <w:lang w:val="pt-PT"/>
        </w:rPr>
        <w:t>Os doentes em tratamento com HCTZ devem ser informados do risco de NMSC e aconselhados a observar regularmente a sua pele. Quaisquer novas lesões da pele suspeitas devem ser imediatamente comunicadas ao médico. Os doentes devem ser aconselhados a tomar medidas preventivas tais como limitação da exposição à luz solar e à radiação ultravioleta e, em caso de exposição, a utilização de proteção adequada com vista a minimizar o risco de cancro da pele. As lesões cutâneas suspeitas devem ser rapidamente examinadas, nomeadamente através de exames histológicos de biópsias. A utilização de HCTZ também poderá ter que ser reavaliada em doentes com antecedentes de NMSC (ver também secção</w:t>
      </w:r>
      <w:r>
        <w:rPr>
          <w:szCs w:val="22"/>
          <w:lang w:val="pt-PT"/>
        </w:rPr>
        <w:t> </w:t>
      </w:r>
      <w:r w:rsidRPr="00A704F5">
        <w:rPr>
          <w:szCs w:val="22"/>
          <w:lang w:val="pt-PT"/>
        </w:rPr>
        <w:t>4.8).</w:t>
      </w:r>
    </w:p>
    <w:p w:rsidR="0059768C" w:rsidRPr="00286F55" w:rsidRDefault="0059768C" w:rsidP="001B0105">
      <w:pPr>
        <w:tabs>
          <w:tab w:val="left" w:pos="566"/>
        </w:tabs>
        <w:spacing w:line="240" w:lineRule="atLeast"/>
        <w:rPr>
          <w:b/>
          <w:szCs w:val="22"/>
          <w:lang w:val="pt-PT"/>
        </w:rPr>
      </w:pPr>
    </w:p>
    <w:p w:rsidR="001B0105" w:rsidRPr="00286F55" w:rsidRDefault="001B0105" w:rsidP="00A809E2">
      <w:pPr>
        <w:keepNext/>
        <w:tabs>
          <w:tab w:val="left" w:pos="566"/>
        </w:tabs>
        <w:spacing w:line="240" w:lineRule="atLeast"/>
        <w:rPr>
          <w:b/>
          <w:szCs w:val="22"/>
          <w:lang w:val="pt-PT"/>
        </w:rPr>
      </w:pPr>
      <w:r w:rsidRPr="00286F55">
        <w:rPr>
          <w:b/>
          <w:szCs w:val="22"/>
          <w:lang w:val="pt-PT"/>
        </w:rPr>
        <w:t>4.5</w:t>
      </w:r>
      <w:r w:rsidRPr="00286F55">
        <w:rPr>
          <w:b/>
          <w:szCs w:val="22"/>
          <w:lang w:val="pt-PT"/>
        </w:rPr>
        <w:tab/>
        <w:t>Interações medicamentosas e outras formas de interação</w:t>
      </w:r>
    </w:p>
    <w:p w:rsidR="006E2A7F" w:rsidRPr="00286F55" w:rsidRDefault="006E2A7F" w:rsidP="00A809E2">
      <w:pPr>
        <w:pStyle w:val="BodyText3"/>
        <w:keepNext/>
        <w:spacing w:line="240" w:lineRule="atLeast"/>
        <w:jc w:val="left"/>
        <w:rPr>
          <w:color w:val="auto"/>
          <w:szCs w:val="22"/>
          <w:u w:val="single"/>
          <w:lang w:val="pt-PT"/>
        </w:rPr>
      </w:pPr>
    </w:p>
    <w:p w:rsidR="001B0105" w:rsidRPr="00286F55" w:rsidRDefault="001B0105" w:rsidP="00A809E2">
      <w:pPr>
        <w:pStyle w:val="BodyText3"/>
        <w:keepNext/>
        <w:spacing w:line="240" w:lineRule="atLeast"/>
        <w:jc w:val="left"/>
        <w:rPr>
          <w:color w:val="auto"/>
          <w:szCs w:val="22"/>
          <w:lang w:val="pt-PT"/>
        </w:rPr>
      </w:pPr>
      <w:r w:rsidRPr="00286F55">
        <w:rPr>
          <w:color w:val="auto"/>
          <w:szCs w:val="22"/>
          <w:u w:val="single"/>
          <w:lang w:val="pt-PT"/>
        </w:rPr>
        <w:t>Lítio</w:t>
      </w:r>
      <w:r w:rsidRPr="00286F55">
        <w:rPr>
          <w:color w:val="auto"/>
          <w:szCs w:val="22"/>
          <w:lang w:val="pt-PT"/>
        </w:rPr>
        <w:t xml:space="preserve"> </w:t>
      </w:r>
    </w:p>
    <w:p w:rsidR="001B0105" w:rsidRPr="00286F55" w:rsidRDefault="001B0105" w:rsidP="00A809E2">
      <w:pPr>
        <w:pStyle w:val="BodyText3"/>
        <w:keepNext/>
        <w:spacing w:line="240" w:lineRule="atLeast"/>
        <w:jc w:val="left"/>
        <w:rPr>
          <w:color w:val="auto"/>
          <w:szCs w:val="22"/>
          <w:lang w:val="pt-PT"/>
        </w:rPr>
      </w:pPr>
    </w:p>
    <w:p w:rsidR="001B0105" w:rsidRPr="00286F55" w:rsidRDefault="001B0105" w:rsidP="001B0105">
      <w:pPr>
        <w:pStyle w:val="BodyText3"/>
        <w:spacing w:line="240" w:lineRule="atLeast"/>
        <w:jc w:val="left"/>
        <w:rPr>
          <w:color w:val="auto"/>
          <w:szCs w:val="22"/>
          <w:lang w:val="pt-PT"/>
        </w:rPr>
      </w:pPr>
      <w:r w:rsidRPr="00286F55">
        <w:rPr>
          <w:color w:val="auto"/>
          <w:szCs w:val="22"/>
          <w:lang w:val="pt-PT"/>
        </w:rPr>
        <w:t>Foram notificados aumentos reversíveis das concentrações séricas de lítio e toxicidade durante a administração concomitante de lítio com inibidores da enzima de conversão da angiotensina. Também foram notificados casos raros com os antagonistas dos recetores da angiotensina II (incluindo MicardisPlus). A administração concomitante de lítio e MicardisPlus não é recomendada (ver secção 4.4). No caso de esta associação ser considerada essencial, aconselha-se a monitorização cuidadosa dos níveis séricos de lítio durante a administração concomitante.</w:t>
      </w:r>
    </w:p>
    <w:p w:rsidR="001B0105" w:rsidRPr="00286F55" w:rsidRDefault="001B0105" w:rsidP="001B0105">
      <w:pPr>
        <w:tabs>
          <w:tab w:val="left" w:pos="566"/>
        </w:tabs>
        <w:spacing w:line="240" w:lineRule="atLeast"/>
        <w:rPr>
          <w:szCs w:val="22"/>
          <w:lang w:val="pt-PT"/>
        </w:rPr>
      </w:pPr>
    </w:p>
    <w:p w:rsidR="001B0105" w:rsidRPr="00286F55" w:rsidRDefault="001B0105" w:rsidP="001B0105">
      <w:pPr>
        <w:spacing w:line="240" w:lineRule="atLeast"/>
        <w:rPr>
          <w:szCs w:val="22"/>
          <w:lang w:val="pt-PT"/>
        </w:rPr>
      </w:pPr>
      <w:r w:rsidRPr="00286F55">
        <w:rPr>
          <w:szCs w:val="22"/>
          <w:u w:val="single"/>
          <w:lang w:val="pt-PT"/>
        </w:rPr>
        <w:t>Medicamentos associados a perda de potássio e hipocaliemia</w:t>
      </w:r>
      <w:r w:rsidRPr="00286F55">
        <w:rPr>
          <w:szCs w:val="22"/>
          <w:lang w:val="pt-PT"/>
        </w:rPr>
        <w:t xml:space="preserve"> (como, por exemplo, outros diuréticos caliuréticos, laxantes, corticostero</w:t>
      </w:r>
      <w:r w:rsidR="00650288" w:rsidRPr="00286F55">
        <w:rPr>
          <w:szCs w:val="22"/>
          <w:lang w:val="pt-PT"/>
        </w:rPr>
        <w:t>i</w:t>
      </w:r>
      <w:r w:rsidRPr="00286F55">
        <w:rPr>
          <w:szCs w:val="22"/>
          <w:lang w:val="pt-PT"/>
        </w:rPr>
        <w:t xml:space="preserve">des, ACTH, anfotericina, carbenoxolona, penicilina G sódica, ácido salicílico e derivados) </w:t>
      </w:r>
    </w:p>
    <w:p w:rsidR="001B0105" w:rsidRPr="00286F55" w:rsidRDefault="001B0105" w:rsidP="001B0105">
      <w:pPr>
        <w:spacing w:line="240" w:lineRule="atLeast"/>
        <w:rPr>
          <w:szCs w:val="22"/>
          <w:lang w:val="pt-PT"/>
        </w:rPr>
      </w:pPr>
    </w:p>
    <w:p w:rsidR="001B0105" w:rsidRPr="00286F55" w:rsidRDefault="001B0105" w:rsidP="001B0105">
      <w:pPr>
        <w:spacing w:line="240" w:lineRule="atLeast"/>
        <w:rPr>
          <w:snapToGrid w:val="0"/>
          <w:szCs w:val="22"/>
          <w:lang w:val="pt-PT"/>
        </w:rPr>
      </w:pPr>
      <w:r w:rsidRPr="00286F55">
        <w:rPr>
          <w:snapToGrid w:val="0"/>
          <w:szCs w:val="22"/>
          <w:lang w:val="pt-PT"/>
        </w:rPr>
        <w:t>Se estes fármacos forem prescritos com a combinação telmisartan-hidroclorotiazida, é aconselhável proceder-se à monitorização dos níveis séricos de potássio. Estes fármacos podem potenciar o efeito da hidroclorotiazida no potássio sérico (ver secção 4.4.).</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Medicamentos que podem aumentar os níveis de potássio ou induzir hipercaliemia</w:t>
      </w:r>
      <w:r w:rsidRPr="00286F55">
        <w:rPr>
          <w:szCs w:val="22"/>
          <w:lang w:val="pt-PT"/>
        </w:rPr>
        <w:t xml:space="preserve"> (como, por exemplo, IECAs, diuréticos poupadores de potássio, suplementos de potássio, substitutos do sal contendo potássio, ciclosporina ou outros fármacos como a heparina de sódio)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Se estes fármacos forem prescritos com a associação telmisartan-hidroclorotiazida, recomenda-se a monitorização dos níveis de potássio no soro. Com base na experiência obtida com outros medicamentos que bloqueiam o sistema renina-angiotensina, o uso concomitante dos medicamentos acima mencionados pode conduzir a um aumento do potássio sérico pelo que, não é recomendado (ver secção 4.4.).</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Medicamentos influenciados pelos distúrbios de potássio sérico</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Recomenda-se a monitorização periódica dos níveis séricos de potássio e ECG quando se procede à administração de MicardisPlus com medicamentos influenciados por distúrbios do potássio sérico (por exemplo, glicósidos digitálicos, antiarrítmicos) e os seguintes medicamentos indutores de </w:t>
      </w:r>
      <w:r w:rsidRPr="00286F55">
        <w:rPr>
          <w:i/>
          <w:iCs/>
          <w:szCs w:val="22"/>
          <w:lang w:val="pt-PT"/>
        </w:rPr>
        <w:t>torsade de pointes</w:t>
      </w:r>
      <w:r w:rsidRPr="00286F55">
        <w:rPr>
          <w:szCs w:val="22"/>
          <w:lang w:val="pt-PT"/>
        </w:rPr>
        <w:t xml:space="preserve"> (que incluem alguns antiarrítmicos), quando a hipocaliemia é um fator predisponente a </w:t>
      </w:r>
      <w:r w:rsidRPr="00286F55">
        <w:rPr>
          <w:i/>
          <w:iCs/>
          <w:szCs w:val="22"/>
          <w:lang w:val="pt-PT"/>
        </w:rPr>
        <w:t>torsade de pointes</w:t>
      </w:r>
      <w:r w:rsidRPr="00286F55">
        <w:rPr>
          <w:szCs w:val="22"/>
          <w:lang w:val="pt-PT"/>
        </w:rPr>
        <w:t>:</w:t>
      </w:r>
    </w:p>
    <w:p w:rsidR="001B0105" w:rsidRPr="00286F55" w:rsidRDefault="001B0105" w:rsidP="001B0105">
      <w:pPr>
        <w:tabs>
          <w:tab w:val="left" w:pos="566"/>
        </w:tabs>
        <w:spacing w:line="240" w:lineRule="atLeast"/>
        <w:ind w:left="567" w:hanging="567"/>
        <w:rPr>
          <w:szCs w:val="22"/>
          <w:lang w:val="pt-PT"/>
        </w:rPr>
      </w:pPr>
      <w:r w:rsidRPr="00286F55">
        <w:rPr>
          <w:szCs w:val="22"/>
          <w:lang w:val="pt-PT"/>
        </w:rPr>
        <w:t xml:space="preserve">- </w:t>
      </w:r>
      <w:r w:rsidRPr="00286F55">
        <w:rPr>
          <w:szCs w:val="22"/>
          <w:lang w:val="pt-PT"/>
        </w:rPr>
        <w:tab/>
        <w:t>Antiarrítmicos classe Ia (por exemplo, quinidina, hidroquinidina, disopiramida)</w:t>
      </w:r>
    </w:p>
    <w:p w:rsidR="001B0105" w:rsidRPr="00286F55" w:rsidRDefault="001B0105" w:rsidP="001B0105">
      <w:pPr>
        <w:tabs>
          <w:tab w:val="left" w:pos="566"/>
        </w:tabs>
        <w:spacing w:line="240" w:lineRule="atLeast"/>
        <w:ind w:left="567" w:hanging="567"/>
        <w:rPr>
          <w:szCs w:val="22"/>
          <w:lang w:val="pt-PT"/>
        </w:rPr>
      </w:pPr>
      <w:r w:rsidRPr="00286F55">
        <w:rPr>
          <w:szCs w:val="22"/>
          <w:lang w:val="pt-PT"/>
        </w:rPr>
        <w:t xml:space="preserve">- </w:t>
      </w:r>
      <w:r w:rsidRPr="00286F55">
        <w:rPr>
          <w:szCs w:val="22"/>
          <w:lang w:val="pt-PT"/>
        </w:rPr>
        <w:tab/>
        <w:t>Antiarrítmicos classe III (por exemplo, amiodarona, sotalol, dofetilida, ibutilida)</w:t>
      </w:r>
    </w:p>
    <w:p w:rsidR="001B0105" w:rsidRPr="00286F55" w:rsidRDefault="001B0105" w:rsidP="001B0105">
      <w:pPr>
        <w:tabs>
          <w:tab w:val="left" w:pos="566"/>
        </w:tabs>
        <w:spacing w:line="240" w:lineRule="atLeast"/>
        <w:ind w:left="567" w:hanging="567"/>
        <w:rPr>
          <w:szCs w:val="22"/>
          <w:lang w:val="pt-PT"/>
        </w:rPr>
      </w:pPr>
      <w:r w:rsidRPr="00286F55">
        <w:rPr>
          <w:szCs w:val="22"/>
          <w:lang w:val="pt-PT"/>
        </w:rPr>
        <w:t xml:space="preserve">- </w:t>
      </w:r>
      <w:r w:rsidRPr="00286F55">
        <w:rPr>
          <w:szCs w:val="22"/>
          <w:lang w:val="pt-PT"/>
        </w:rPr>
        <w:tab/>
        <w:t>alguns antipsicóticos (por exemplo, tioridazina, cloropromazina, levomepromazina, trifluoperazina, ciememazina, sulpiride, sultopride, amisulpride, tiapride, pimozide, haloperidol, droperidol).</w:t>
      </w:r>
    </w:p>
    <w:p w:rsidR="001B0105" w:rsidRPr="00286F55" w:rsidRDefault="001B0105" w:rsidP="001B0105">
      <w:pPr>
        <w:tabs>
          <w:tab w:val="left" w:pos="566"/>
        </w:tabs>
        <w:spacing w:line="240" w:lineRule="atLeast"/>
        <w:rPr>
          <w:szCs w:val="22"/>
          <w:lang w:val="pt-PT"/>
        </w:rPr>
      </w:pPr>
      <w:r w:rsidRPr="00286F55">
        <w:rPr>
          <w:szCs w:val="22"/>
          <w:lang w:val="pt-PT"/>
        </w:rPr>
        <w:t>-</w:t>
      </w:r>
      <w:r w:rsidRPr="00286F55">
        <w:rPr>
          <w:szCs w:val="22"/>
          <w:lang w:val="pt-PT"/>
        </w:rPr>
        <w:tab/>
        <w:t>Outros: (por exemplo, bepridil, cisapride, difemanil, eritromicina IV, halofantrine, mizolastine, pentamidin</w:t>
      </w:r>
      <w:r w:rsidR="00185E07" w:rsidRPr="00286F55">
        <w:rPr>
          <w:szCs w:val="22"/>
          <w:lang w:val="pt-PT"/>
        </w:rPr>
        <w:t>a</w:t>
      </w:r>
      <w:r w:rsidRPr="00286F55">
        <w:rPr>
          <w:szCs w:val="22"/>
          <w:lang w:val="pt-PT"/>
        </w:rPr>
        <w:t xml:space="preserve">, </w:t>
      </w:r>
      <w:r w:rsidR="002540F6" w:rsidRPr="00286F55">
        <w:rPr>
          <w:szCs w:val="22"/>
          <w:lang w:val="pt-PT"/>
        </w:rPr>
        <w:t>e</w:t>
      </w:r>
      <w:r w:rsidRPr="00286F55">
        <w:rPr>
          <w:szCs w:val="22"/>
          <w:lang w:val="pt-PT"/>
        </w:rPr>
        <w:t>sparfloxacin</w:t>
      </w:r>
      <w:r w:rsidR="002540F6" w:rsidRPr="00286F55">
        <w:rPr>
          <w:szCs w:val="22"/>
          <w:lang w:val="pt-PT"/>
        </w:rPr>
        <w:t>a</w:t>
      </w:r>
      <w:r w:rsidRPr="00286F55">
        <w:rPr>
          <w:szCs w:val="22"/>
          <w:lang w:val="pt-PT"/>
        </w:rPr>
        <w:t>, terfenadina, vincamina IV.)</w:t>
      </w:r>
    </w:p>
    <w:p w:rsidR="001B0105" w:rsidRPr="00286F55" w:rsidRDefault="001B0105" w:rsidP="001B0105">
      <w:pPr>
        <w:tabs>
          <w:tab w:val="left" w:pos="566"/>
        </w:tabs>
        <w:spacing w:line="240" w:lineRule="atLeast"/>
        <w:rPr>
          <w:szCs w:val="22"/>
          <w:lang w:val="pt-PT"/>
        </w:rPr>
      </w:pPr>
    </w:p>
    <w:p w:rsidR="001B0105" w:rsidRPr="00286F55" w:rsidRDefault="001B0105" w:rsidP="00CC24D7">
      <w:pPr>
        <w:keepNext/>
        <w:tabs>
          <w:tab w:val="left" w:pos="566"/>
        </w:tabs>
        <w:spacing w:line="240" w:lineRule="atLeast"/>
        <w:rPr>
          <w:szCs w:val="22"/>
          <w:lang w:val="pt-PT"/>
        </w:rPr>
      </w:pPr>
      <w:r w:rsidRPr="00286F55">
        <w:rPr>
          <w:szCs w:val="22"/>
          <w:u w:val="single"/>
          <w:lang w:val="pt-PT"/>
        </w:rPr>
        <w:t>Glicósidos digitálicos</w:t>
      </w:r>
      <w:r w:rsidRPr="00286F55">
        <w:rPr>
          <w:szCs w:val="22"/>
          <w:lang w:val="pt-PT"/>
        </w:rPr>
        <w:t xml:space="preserve"> </w:t>
      </w:r>
    </w:p>
    <w:p w:rsidR="001B0105" w:rsidRPr="00286F55" w:rsidRDefault="001B0105" w:rsidP="00CC24D7">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hipomagnesemia ou a hipocaliemia induzida por fármacos tiazídicos favorece o aparecimento de arritmias cardíacas induzidas por digitálicos (ver secção 4.4.).</w:t>
      </w:r>
    </w:p>
    <w:p w:rsidR="001B0105" w:rsidRPr="00286F55" w:rsidRDefault="001B0105" w:rsidP="001B0105">
      <w:pPr>
        <w:tabs>
          <w:tab w:val="left" w:pos="566"/>
        </w:tabs>
        <w:spacing w:line="240" w:lineRule="atLeast"/>
        <w:rPr>
          <w:szCs w:val="22"/>
          <w:lang w:val="pt-PT"/>
        </w:rPr>
      </w:pPr>
    </w:p>
    <w:p w:rsidR="00AE262C" w:rsidRPr="00286F55" w:rsidRDefault="006E2A7F" w:rsidP="001B0105">
      <w:pPr>
        <w:tabs>
          <w:tab w:val="left" w:pos="566"/>
        </w:tabs>
        <w:spacing w:line="240" w:lineRule="atLeast"/>
        <w:rPr>
          <w:rStyle w:val="hps"/>
          <w:rFonts w:cs="Arial"/>
          <w:u w:val="single"/>
          <w:lang w:val="pt-PT"/>
        </w:rPr>
      </w:pPr>
      <w:r w:rsidRPr="00286F55">
        <w:rPr>
          <w:rStyle w:val="hps"/>
          <w:rFonts w:cs="Arial"/>
          <w:u w:val="single"/>
          <w:lang w:val="pt-PT"/>
        </w:rPr>
        <w:t>Digoxina</w:t>
      </w:r>
    </w:p>
    <w:p w:rsidR="00AE262C" w:rsidRPr="00286F55" w:rsidRDefault="00AE262C" w:rsidP="001B0105">
      <w:pPr>
        <w:tabs>
          <w:tab w:val="left" w:pos="566"/>
        </w:tabs>
        <w:spacing w:line="240" w:lineRule="atLeast"/>
        <w:rPr>
          <w:rStyle w:val="hps"/>
          <w:rFonts w:cs="Arial"/>
          <w:lang w:val="pt-PT"/>
        </w:rPr>
      </w:pPr>
    </w:p>
    <w:p w:rsidR="006E2A7F" w:rsidRPr="00286F55" w:rsidRDefault="006E2A7F" w:rsidP="001B0105">
      <w:pPr>
        <w:tabs>
          <w:tab w:val="left" w:pos="566"/>
        </w:tabs>
        <w:spacing w:line="240" w:lineRule="atLeast"/>
        <w:rPr>
          <w:szCs w:val="22"/>
          <w:lang w:val="pt-PT"/>
        </w:rPr>
      </w:pPr>
      <w:r w:rsidRPr="00286F55">
        <w:rPr>
          <w:rStyle w:val="hps"/>
          <w:rFonts w:cs="Arial"/>
          <w:lang w:val="pt-PT"/>
        </w:rPr>
        <w:t>Quando o telmisartan</w:t>
      </w:r>
      <w:r w:rsidRPr="00286F55">
        <w:rPr>
          <w:rStyle w:val="hps"/>
          <w:lang w:val="pt-PT"/>
        </w:rPr>
        <w:t xml:space="preserve"> </w:t>
      </w:r>
      <w:r w:rsidRPr="00286F55">
        <w:rPr>
          <w:rStyle w:val="hps"/>
          <w:rFonts w:cs="Arial"/>
          <w:lang w:val="pt-PT"/>
        </w:rPr>
        <w:t>foi co</w:t>
      </w:r>
      <w:r w:rsidRPr="00286F55">
        <w:rPr>
          <w:rStyle w:val="hps"/>
          <w:lang w:val="pt-PT"/>
        </w:rPr>
        <w:t xml:space="preserve">administrado com </w:t>
      </w:r>
      <w:r w:rsidRPr="00286F55">
        <w:rPr>
          <w:rStyle w:val="hps"/>
          <w:rFonts w:cs="Arial"/>
          <w:lang w:val="pt-PT"/>
        </w:rPr>
        <w:t>digoxina,</w:t>
      </w:r>
      <w:r w:rsidRPr="00286F55">
        <w:rPr>
          <w:rStyle w:val="hps"/>
          <w:lang w:val="pt-PT"/>
        </w:rPr>
        <w:t xml:space="preserve"> </w:t>
      </w:r>
      <w:r w:rsidRPr="00286F55">
        <w:rPr>
          <w:rStyle w:val="hps"/>
          <w:rFonts w:cs="Arial"/>
          <w:lang w:val="pt-PT"/>
        </w:rPr>
        <w:t>foram observados</w:t>
      </w:r>
      <w:r w:rsidRPr="00286F55">
        <w:rPr>
          <w:rStyle w:val="hps"/>
          <w:lang w:val="pt-PT"/>
        </w:rPr>
        <w:t xml:space="preserve"> </w:t>
      </w:r>
      <w:r w:rsidRPr="00286F55">
        <w:rPr>
          <w:rStyle w:val="hps"/>
          <w:rFonts w:cs="Arial"/>
          <w:lang w:val="pt-PT"/>
        </w:rPr>
        <w:t>aumentos médios no</w:t>
      </w:r>
      <w:r w:rsidRPr="00286F55">
        <w:rPr>
          <w:rStyle w:val="hps"/>
          <w:lang w:val="pt-PT"/>
        </w:rPr>
        <w:t xml:space="preserve"> </w:t>
      </w:r>
      <w:r w:rsidRPr="00286F55">
        <w:rPr>
          <w:rStyle w:val="hps"/>
          <w:rFonts w:cs="Arial"/>
          <w:lang w:val="pt-PT"/>
        </w:rPr>
        <w:t>pico de concentração plasmática</w:t>
      </w:r>
      <w:r w:rsidRPr="00286F55">
        <w:rPr>
          <w:rStyle w:val="hps"/>
          <w:lang w:val="pt-PT"/>
        </w:rPr>
        <w:t xml:space="preserve"> </w:t>
      </w:r>
      <w:r w:rsidRPr="00286F55">
        <w:rPr>
          <w:rStyle w:val="hps"/>
          <w:rFonts w:cs="Arial"/>
          <w:lang w:val="pt-PT"/>
        </w:rPr>
        <w:t>(49</w:t>
      </w:r>
      <w:r w:rsidRPr="00286F55">
        <w:rPr>
          <w:rStyle w:val="hps"/>
          <w:lang w:val="pt-PT"/>
        </w:rPr>
        <w:t xml:space="preserve">%) e na </w:t>
      </w:r>
      <w:r w:rsidRPr="00286F55">
        <w:rPr>
          <w:rStyle w:val="hps"/>
          <w:rFonts w:cs="Arial"/>
          <w:lang w:val="pt-PT"/>
        </w:rPr>
        <w:t>concentração mínima</w:t>
      </w:r>
      <w:r w:rsidRPr="00286F55">
        <w:rPr>
          <w:rStyle w:val="hps"/>
          <w:lang w:val="pt-PT"/>
        </w:rPr>
        <w:t xml:space="preserve"> </w:t>
      </w:r>
      <w:r w:rsidRPr="00286F55">
        <w:rPr>
          <w:rStyle w:val="hps"/>
          <w:rFonts w:cs="Arial"/>
          <w:lang w:val="pt-PT"/>
        </w:rPr>
        <w:t>(20%) de digoxina. Ao iniciar</w:t>
      </w:r>
      <w:r w:rsidRPr="00286F55">
        <w:rPr>
          <w:rStyle w:val="hps"/>
          <w:lang w:val="pt-PT"/>
        </w:rPr>
        <w:t xml:space="preserve">, ajustar e </w:t>
      </w:r>
      <w:r w:rsidRPr="00286F55">
        <w:rPr>
          <w:rStyle w:val="hps"/>
          <w:rFonts w:cs="Arial"/>
          <w:lang w:val="pt-PT"/>
        </w:rPr>
        <w:t>suspender o telmisartan</w:t>
      </w:r>
      <w:r w:rsidRPr="00286F55">
        <w:rPr>
          <w:rStyle w:val="hps"/>
          <w:lang w:val="pt-PT"/>
        </w:rPr>
        <w:t>, devem ser monitorizados os</w:t>
      </w:r>
      <w:r w:rsidRPr="00286F55">
        <w:rPr>
          <w:rStyle w:val="hps"/>
          <w:rFonts w:cs="Arial"/>
          <w:lang w:val="pt-PT"/>
        </w:rPr>
        <w:t xml:space="preserve"> níveis de digoxina</w:t>
      </w:r>
      <w:r w:rsidRPr="00286F55">
        <w:rPr>
          <w:rStyle w:val="hps"/>
          <w:lang w:val="pt-PT"/>
        </w:rPr>
        <w:t xml:space="preserve"> </w:t>
      </w:r>
      <w:r w:rsidRPr="00286F55">
        <w:rPr>
          <w:rStyle w:val="hps"/>
          <w:rFonts w:cs="Arial"/>
          <w:lang w:val="pt-PT"/>
        </w:rPr>
        <w:t>de modo a manter</w:t>
      </w:r>
      <w:r w:rsidRPr="00286F55">
        <w:rPr>
          <w:rStyle w:val="hps"/>
          <w:lang w:val="pt-PT"/>
        </w:rPr>
        <w:t xml:space="preserve"> </w:t>
      </w:r>
      <w:r w:rsidRPr="00286F55">
        <w:rPr>
          <w:rStyle w:val="hps"/>
          <w:rFonts w:cs="Arial"/>
          <w:lang w:val="pt-PT"/>
        </w:rPr>
        <w:t>os níveis dentro</w:t>
      </w:r>
      <w:r w:rsidRPr="00286F55">
        <w:rPr>
          <w:rStyle w:val="hps"/>
          <w:lang w:val="pt-PT"/>
        </w:rPr>
        <w:t xml:space="preserve"> </w:t>
      </w:r>
      <w:r w:rsidRPr="00286F55">
        <w:rPr>
          <w:rStyle w:val="hps"/>
          <w:rFonts w:cs="Arial"/>
          <w:lang w:val="pt-PT"/>
        </w:rPr>
        <w:t>da janela terapêutica</w:t>
      </w:r>
      <w:r w:rsidRPr="00286F55">
        <w:rPr>
          <w:rStyle w:val="hps"/>
          <w:lang w:val="pt-PT"/>
        </w:rPr>
        <w:t>.</w:t>
      </w:r>
    </w:p>
    <w:p w:rsidR="006E2A7F" w:rsidRPr="00286F55" w:rsidRDefault="006E2A7F" w:rsidP="001B010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lang w:val="pt-PT"/>
        </w:rPr>
      </w:pPr>
      <w:r w:rsidRPr="00286F55">
        <w:rPr>
          <w:szCs w:val="22"/>
          <w:u w:val="single"/>
          <w:lang w:val="pt-PT"/>
        </w:rPr>
        <w:t>Outros agentes anti</w:t>
      </w:r>
      <w:r w:rsidR="0026789F" w:rsidRPr="00286F55">
        <w:rPr>
          <w:szCs w:val="22"/>
          <w:u w:val="single"/>
          <w:lang w:val="pt-PT"/>
        </w:rPr>
        <w:t>-</w:t>
      </w:r>
      <w:r w:rsidRPr="00286F55">
        <w:rPr>
          <w:szCs w:val="22"/>
          <w:u w:val="single"/>
          <w:lang w:val="pt-PT"/>
        </w:rPr>
        <w:t>hipertensivos</w:t>
      </w:r>
      <w:r w:rsidRPr="00286F55">
        <w:rPr>
          <w:szCs w:val="22"/>
          <w:lang w:val="pt-PT"/>
        </w:rPr>
        <w:t xml:space="preserve"> </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Telmisartan pode aumentar os efeitos hipotensores de outros agentes anti-hipertensores. </w:t>
      </w:r>
    </w:p>
    <w:p w:rsidR="0074605F" w:rsidRPr="00286F55" w:rsidRDefault="0074605F" w:rsidP="001B0105">
      <w:pPr>
        <w:tabs>
          <w:tab w:val="left" w:pos="566"/>
        </w:tabs>
        <w:spacing w:line="240" w:lineRule="atLeast"/>
        <w:rPr>
          <w:szCs w:val="22"/>
          <w:lang w:val="pt-PT"/>
        </w:rPr>
      </w:pPr>
    </w:p>
    <w:p w:rsidR="0074605F" w:rsidRPr="00286F55" w:rsidRDefault="00E413DA" w:rsidP="001B0105">
      <w:pPr>
        <w:tabs>
          <w:tab w:val="left" w:pos="566"/>
        </w:tabs>
        <w:spacing w:line="240" w:lineRule="atLeast"/>
        <w:rPr>
          <w:szCs w:val="22"/>
          <w:lang w:val="pt-PT"/>
        </w:rPr>
      </w:pPr>
      <w:r w:rsidRPr="00286F55">
        <w:rPr>
          <w:szCs w:val="22"/>
          <w:lang w:val="pt-PT" w:eastAsia="zh-CN" w:bidi="th-TH"/>
        </w:rPr>
        <w:t>Os dados de ensaios clínicos têm demonstrado que o duplo bloqueio do sistema renina-angiotensina</w:t>
      </w:r>
      <w:r w:rsidR="00C25EF3" w:rsidRPr="00286F55">
        <w:rPr>
          <w:szCs w:val="22"/>
          <w:lang w:val="pt-PT" w:eastAsia="zh-CN" w:bidi="th-TH"/>
        </w:rPr>
        <w:t>-</w:t>
      </w:r>
      <w:r w:rsidRPr="00286F55">
        <w:rPr>
          <w:szCs w:val="22"/>
          <w:lang w:val="pt-PT" w:eastAsia="zh-CN" w:bidi="th-TH"/>
        </w:rPr>
        <w:t>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 em comparação com o uso de um único fármaco com ação no SRAA (ver secções 4.3, 4.4 e 5.1).</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Indent"/>
        <w:tabs>
          <w:tab w:val="clear" w:pos="567"/>
          <w:tab w:val="left" w:pos="566"/>
        </w:tabs>
        <w:spacing w:line="240" w:lineRule="atLeast"/>
        <w:ind w:left="0" w:firstLine="0"/>
        <w:jc w:val="left"/>
        <w:rPr>
          <w:sz w:val="22"/>
          <w:szCs w:val="22"/>
          <w:lang w:val="pt-PT"/>
        </w:rPr>
      </w:pPr>
      <w:r w:rsidRPr="00286F55">
        <w:rPr>
          <w:sz w:val="22"/>
          <w:szCs w:val="22"/>
          <w:u w:val="single"/>
          <w:lang w:val="pt-PT"/>
        </w:rPr>
        <w:t>Medicamentos antidiabéticos (agentes orais e insulina)</w:t>
      </w:r>
      <w:r w:rsidRPr="00286F55">
        <w:rPr>
          <w:sz w:val="22"/>
          <w:szCs w:val="22"/>
          <w:lang w:val="pt-PT"/>
        </w:rPr>
        <w:t xml:space="preserve"> </w:t>
      </w:r>
    </w:p>
    <w:p w:rsidR="001B0105" w:rsidRPr="00286F55" w:rsidRDefault="001B0105" w:rsidP="001B0105">
      <w:pPr>
        <w:pStyle w:val="BodyTextIndent"/>
        <w:tabs>
          <w:tab w:val="clear" w:pos="567"/>
          <w:tab w:val="left" w:pos="566"/>
        </w:tabs>
        <w:spacing w:line="240" w:lineRule="atLeast"/>
        <w:ind w:left="0" w:firstLine="0"/>
        <w:jc w:val="left"/>
        <w:rPr>
          <w:sz w:val="22"/>
          <w:szCs w:val="22"/>
          <w:lang w:val="pt-PT"/>
        </w:rPr>
      </w:pPr>
    </w:p>
    <w:p w:rsidR="001B0105" w:rsidRPr="00286F55" w:rsidRDefault="001B0105" w:rsidP="001B0105">
      <w:pPr>
        <w:pStyle w:val="BodyTextIndent"/>
        <w:tabs>
          <w:tab w:val="clear" w:pos="567"/>
          <w:tab w:val="left" w:pos="566"/>
        </w:tabs>
        <w:spacing w:line="240" w:lineRule="atLeast"/>
        <w:ind w:left="0" w:firstLine="0"/>
        <w:jc w:val="left"/>
        <w:rPr>
          <w:sz w:val="22"/>
          <w:szCs w:val="22"/>
          <w:lang w:val="pt-PT"/>
        </w:rPr>
      </w:pPr>
      <w:r w:rsidRPr="00286F55">
        <w:rPr>
          <w:sz w:val="22"/>
          <w:szCs w:val="22"/>
          <w:lang w:val="pt-PT"/>
        </w:rPr>
        <w:t>Poderá ser necessário proceder a um ajuste posológico dos medicamentos antidiabéticos (ver secção 4.4);</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Metformina</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metformina deve ser utilizada com precaução: risco de acidose láctica induzida por possível insuficiência renal funcional associada à hidroclorotiazida.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Colestiramina e resinas do colestipol</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absorção de hidroclorotiazida diminui na presença de resinas de troca aniónica.</w:t>
      </w:r>
    </w:p>
    <w:p w:rsidR="001B0105" w:rsidRPr="00286F55" w:rsidRDefault="001B0105" w:rsidP="001B0105">
      <w:pPr>
        <w:pStyle w:val="Header"/>
        <w:tabs>
          <w:tab w:val="clear" w:pos="4153"/>
          <w:tab w:val="clear" w:pos="8306"/>
          <w:tab w:val="left" w:pos="566"/>
        </w:tabs>
        <w:spacing w:line="240" w:lineRule="atLeast"/>
        <w:rPr>
          <w:szCs w:val="22"/>
          <w:lang w:val="pt-PT"/>
        </w:rPr>
      </w:pPr>
    </w:p>
    <w:p w:rsidR="001B0105" w:rsidRPr="00286F55" w:rsidRDefault="001B0105" w:rsidP="001B0105">
      <w:pPr>
        <w:tabs>
          <w:tab w:val="left" w:pos="566"/>
        </w:tabs>
        <w:spacing w:line="240" w:lineRule="atLeast"/>
        <w:rPr>
          <w:szCs w:val="22"/>
          <w:u w:val="single"/>
          <w:lang w:val="pt-PT"/>
        </w:rPr>
      </w:pPr>
      <w:r w:rsidRPr="00286F55">
        <w:rPr>
          <w:szCs w:val="22"/>
          <w:u w:val="single"/>
          <w:lang w:val="pt-PT"/>
        </w:rPr>
        <w:t>Medicamentos anti-inflamatórios não esteroides</w:t>
      </w:r>
    </w:p>
    <w:p w:rsidR="001B0105" w:rsidRPr="00286F55" w:rsidRDefault="001B0105" w:rsidP="001B0105">
      <w:pPr>
        <w:tabs>
          <w:tab w:val="left" w:pos="566"/>
        </w:tabs>
        <w:spacing w:line="240" w:lineRule="atLeast"/>
        <w:rPr>
          <w:szCs w:val="22"/>
          <w:u w:val="single"/>
          <w:lang w:val="pt-PT"/>
        </w:rPr>
      </w:pPr>
    </w:p>
    <w:p w:rsidR="001B0105" w:rsidRPr="00286F55" w:rsidRDefault="001B0105" w:rsidP="001B0105">
      <w:pPr>
        <w:tabs>
          <w:tab w:val="left" w:pos="566"/>
        </w:tabs>
        <w:spacing w:line="240" w:lineRule="atLeast"/>
        <w:rPr>
          <w:szCs w:val="22"/>
          <w:lang w:val="pt-PT"/>
        </w:rPr>
      </w:pPr>
      <w:r w:rsidRPr="00286F55">
        <w:rPr>
          <w:szCs w:val="22"/>
          <w:lang w:val="pt-PT"/>
        </w:rPr>
        <w:t>Os AINEs (isto é, ácido acetilsalicílico em regimes posológicos anti-inflamatórios, inibidores da COX-2 e AINEs não seletivos) podem reduzir os efeitos diurético, natriurético e anti-hipertensor dos diuréticos tiazídicos e o efeito anti-hipertensor dos antagonistas dos recetores da angiotensina II.</w:t>
      </w:r>
    </w:p>
    <w:p w:rsidR="001B0105" w:rsidRPr="00286F55" w:rsidRDefault="001B0105" w:rsidP="001B0105">
      <w:pPr>
        <w:tabs>
          <w:tab w:val="left" w:pos="566"/>
        </w:tabs>
        <w:spacing w:line="240" w:lineRule="atLeast"/>
        <w:rPr>
          <w:szCs w:val="22"/>
          <w:lang w:val="pt-PT"/>
        </w:rPr>
      </w:pPr>
      <w:r w:rsidRPr="00286F55">
        <w:rPr>
          <w:szCs w:val="22"/>
          <w:lang w:val="pt-PT"/>
        </w:rPr>
        <w:t>Em alguns doentes com compromisso da função renal (por exemplo, doentes desidratados ou doentes idosos com compromisso da função renal), a administração concomitante de antagonistas dos recetores da angiotensina II e agentes que inibem a ciclo-oxigenase pode resultar na posterior deterioração da função renal, incluindo possível insuficiência renal aguda, a qual é geralmente reversível. Deste modo, a referida associação deverá ser administrada com precaução, especialmente nos idosos. Os doentes deverão ser adequadamente hidratados e recomenda-se a monitorização da função renal no início e periodicamente durante a terapêutica combinada.</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lang w:val="pt-PT"/>
        </w:rPr>
      </w:pPr>
      <w:r w:rsidRPr="00286F55">
        <w:rPr>
          <w:lang w:val="pt-PT"/>
        </w:rPr>
        <w:t>Num estudo clínico, a administração concomitante de telmisartan e ramipril conduziu a um aumento da AUC</w:t>
      </w:r>
      <w:r w:rsidRPr="00286F55">
        <w:rPr>
          <w:vertAlign w:val="subscript"/>
          <w:lang w:val="pt-PT"/>
        </w:rPr>
        <w:t>0-24</w:t>
      </w:r>
      <w:r w:rsidRPr="00286F55">
        <w:rPr>
          <w:lang w:val="pt-PT"/>
        </w:rPr>
        <w:t xml:space="preserve"> e C</w:t>
      </w:r>
      <w:r w:rsidRPr="00286F55">
        <w:rPr>
          <w:vertAlign w:val="subscript"/>
          <w:lang w:val="pt-PT"/>
        </w:rPr>
        <w:t>max</w:t>
      </w:r>
      <w:r w:rsidRPr="00286F55">
        <w:rPr>
          <w:lang w:val="pt-PT"/>
        </w:rPr>
        <w:t xml:space="preserve"> do ramipril e ramiprilato até 2,5 vezes. A relevância clínica desta observação não é conhecida. </w:t>
      </w:r>
    </w:p>
    <w:p w:rsidR="001B0105" w:rsidRPr="00286F55" w:rsidRDefault="001B0105" w:rsidP="001B0105">
      <w:pPr>
        <w:tabs>
          <w:tab w:val="left" w:pos="566"/>
        </w:tabs>
        <w:spacing w:line="240" w:lineRule="atLeast"/>
        <w:rPr>
          <w:szCs w:val="22"/>
          <w:lang w:val="pt-PT"/>
        </w:rPr>
      </w:pPr>
    </w:p>
    <w:p w:rsidR="001B0105" w:rsidRPr="00286F55" w:rsidRDefault="001B0105" w:rsidP="00B908FB">
      <w:pPr>
        <w:keepNext/>
        <w:keepLines/>
        <w:tabs>
          <w:tab w:val="left" w:pos="566"/>
        </w:tabs>
        <w:spacing w:line="240" w:lineRule="atLeast"/>
        <w:rPr>
          <w:szCs w:val="22"/>
          <w:lang w:val="pt-PT"/>
        </w:rPr>
      </w:pPr>
      <w:r w:rsidRPr="00286F55">
        <w:rPr>
          <w:szCs w:val="22"/>
          <w:u w:val="single"/>
          <w:lang w:val="pt-PT"/>
        </w:rPr>
        <w:t>Aminas vasopressoras (como, por exemplo, noradrenalina)</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 efeito das aminas vasopressoras pode ser atenuado.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Relaxantes não despolarizantes do músculo esquelético (como, por exemplo, tubocurarina)</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 efeito dos relaxantes não despolarizantes do músculo esquelético pode ser potenciado pela hidroclorotiazida.</w:t>
      </w:r>
    </w:p>
    <w:p w:rsidR="001B0105" w:rsidRPr="00286F55" w:rsidRDefault="001B0105" w:rsidP="001B010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lang w:val="pt-PT"/>
        </w:rPr>
      </w:pPr>
      <w:r w:rsidRPr="00286F55">
        <w:rPr>
          <w:szCs w:val="22"/>
          <w:u w:val="single"/>
          <w:lang w:val="pt-PT"/>
        </w:rPr>
        <w:t>Fármacos utilizados na t</w:t>
      </w:r>
      <w:r w:rsidR="00C25EF3" w:rsidRPr="00286F55">
        <w:rPr>
          <w:szCs w:val="22"/>
          <w:u w:val="single"/>
          <w:lang w:val="pt-PT"/>
        </w:rPr>
        <w:t>e</w:t>
      </w:r>
      <w:r w:rsidRPr="00286F55">
        <w:rPr>
          <w:szCs w:val="22"/>
          <w:u w:val="single"/>
          <w:lang w:val="pt-PT"/>
        </w:rPr>
        <w:t>rapêutica da gota</w:t>
      </w:r>
      <w:r w:rsidRPr="00286F55">
        <w:rPr>
          <w:szCs w:val="22"/>
          <w:lang w:val="pt-PT"/>
        </w:rPr>
        <w:t xml:space="preserve"> (por exemplo, probenecid, sulfinpirazona e alopurinol)</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Poderá ser necessário proceder a um ajuste posológico dos fármacos uricosúricos, dado que hidroclorotiazida pode aumentar os níveis de ácido úrico no soro. Pode ser necessário um aumento da posologia de probenecid ou de sulfinpirazona. A administração simultânea de tiazídicos pode aumentar a incidência de reações de hipersensibilidade ao alopurinol.</w:t>
      </w:r>
    </w:p>
    <w:p w:rsidR="001B0105" w:rsidRPr="00286F55" w:rsidRDefault="001B0105" w:rsidP="001B0105">
      <w:pPr>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lang w:val="pt-PT"/>
        </w:rPr>
      </w:pPr>
      <w:r w:rsidRPr="00286F55">
        <w:rPr>
          <w:szCs w:val="22"/>
          <w:u w:val="single"/>
          <w:lang w:val="pt-PT"/>
        </w:rPr>
        <w:t>Sais de cálcio</w:t>
      </w:r>
      <w:r w:rsidRPr="00286F55">
        <w:rPr>
          <w:szCs w:val="22"/>
          <w:lang w:val="pt-PT"/>
        </w:rPr>
        <w:t xml:space="preserve"> </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Os diuréticos tiazídicos podem aumentar os níveis de cálcio no soro por redução da excreção deste mineral. Caso seja necessário prescrever suplementos de cálcio</w:t>
      </w:r>
      <w:r w:rsidR="00E04BD0" w:rsidRPr="00286F55">
        <w:rPr>
          <w:szCs w:val="22"/>
          <w:lang w:val="pt-PT"/>
        </w:rPr>
        <w:t xml:space="preserve"> ou medicamentos poupadores de cálcio (p. ex., terapêutica com vitamina D)</w:t>
      </w:r>
      <w:r w:rsidRPr="00286F55">
        <w:rPr>
          <w:szCs w:val="22"/>
          <w:lang w:val="pt-PT"/>
        </w:rPr>
        <w:t>, deverá proceder-se à monitorização dos níveis de cálcio no soro e ajustar a dose do suplemento em conformidade.</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u w:val="single"/>
          <w:lang w:val="pt-PT"/>
        </w:rPr>
        <w:t>Beta-Bloqueadores e diazoxida</w:t>
      </w:r>
      <w:r w:rsidRPr="00286F55">
        <w:rPr>
          <w:color w:val="auto"/>
          <w:szCs w:val="22"/>
          <w:lang w:val="pt-PT"/>
        </w:rPr>
        <w:t xml:space="preserve"> </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B274EE"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O efeito hiperglicémico dos bloqueadores-beta e diazoxida pode ser potenciado pelos tiazídicos.</w:t>
      </w:r>
    </w:p>
    <w:p w:rsidR="001B0105" w:rsidRPr="00286F55" w:rsidRDefault="001B0105" w:rsidP="001B0105">
      <w:pPr>
        <w:pStyle w:val="BodyText3"/>
        <w:tabs>
          <w:tab w:val="clear" w:pos="567"/>
          <w:tab w:val="left" w:pos="566"/>
        </w:tabs>
        <w:spacing w:line="240" w:lineRule="atLeast"/>
        <w:jc w:val="left"/>
        <w:rPr>
          <w:color w:val="auto"/>
          <w:szCs w:val="22"/>
          <w:u w:val="single"/>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u w:val="single"/>
          <w:lang w:val="pt-PT"/>
        </w:rPr>
        <w:t>Agentes anticolinérgicos</w:t>
      </w:r>
      <w:r w:rsidRPr="00286F55">
        <w:rPr>
          <w:color w:val="auto"/>
          <w:szCs w:val="22"/>
          <w:lang w:val="pt-PT"/>
        </w:rPr>
        <w:t xml:space="preserve"> (por exemplo, atropina, biperideno) podem aumentar a biodisponibilidade dos diuréticos tiazídicos por diminuição da motilidade gastrintestinal e do ritmo de esvaziamento gástrico.</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u w:val="single"/>
          <w:lang w:val="pt-PT"/>
        </w:rPr>
        <w:t>Amantidina</w:t>
      </w:r>
      <w:r w:rsidRPr="00286F55">
        <w:rPr>
          <w:color w:val="auto"/>
          <w:szCs w:val="22"/>
          <w:lang w:val="pt-PT"/>
        </w:rPr>
        <w:t xml:space="preserve"> </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Os tiazídicos podem aumentar o risco de efeitos adversos causados pela amantidina.</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u w:val="single"/>
          <w:lang w:val="pt-PT"/>
        </w:rPr>
        <w:t>Agentes citotóxicos</w:t>
      </w:r>
      <w:r w:rsidRPr="00286F55">
        <w:rPr>
          <w:color w:val="auto"/>
          <w:szCs w:val="22"/>
          <w:lang w:val="pt-PT"/>
        </w:rPr>
        <w:t xml:space="preserve"> (por exemplo, ciclofosfamida, metotrexato) </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lang w:val="pt-PT"/>
        </w:rPr>
      </w:pPr>
      <w:r w:rsidRPr="00286F55">
        <w:rPr>
          <w:color w:val="auto"/>
          <w:szCs w:val="22"/>
          <w:lang w:val="pt-PT"/>
        </w:rPr>
        <w:t>Os tiazídicos podem diminuir a excreção renal de medicamentos citotóxicos e potenciar os seus efeitos mielosupressivos.</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BodyText"/>
        <w:tabs>
          <w:tab w:val="left" w:pos="567"/>
        </w:tabs>
        <w:jc w:val="left"/>
        <w:rPr>
          <w:i w:val="0"/>
          <w:szCs w:val="22"/>
          <w:lang w:val="pt-PT"/>
        </w:rPr>
      </w:pPr>
      <w:r w:rsidRPr="00286F55">
        <w:rPr>
          <w:i w:val="0"/>
          <w:szCs w:val="22"/>
          <w:lang w:val="pt-PT"/>
        </w:rPr>
        <w:t>Com base nas suas propriedades farmacológicas, pode-se esperar que os seguintes medicamentos potenciem os efeitos hipotensivos de todos os antihipertensores incluindo o telmisartan: Baclofeno, amifostina.</w:t>
      </w:r>
    </w:p>
    <w:p w:rsidR="001B0105" w:rsidRPr="00286F55" w:rsidRDefault="001B0105" w:rsidP="001B0105">
      <w:pPr>
        <w:pStyle w:val="BodyText"/>
        <w:tabs>
          <w:tab w:val="left" w:pos="567"/>
        </w:tabs>
        <w:jc w:val="left"/>
        <w:rPr>
          <w:i w:val="0"/>
          <w:szCs w:val="22"/>
          <w:lang w:val="pt-PT"/>
        </w:rPr>
      </w:pPr>
      <w:r w:rsidRPr="00286F55">
        <w:rPr>
          <w:i w:val="0"/>
          <w:szCs w:val="22"/>
          <w:lang w:val="pt-PT"/>
        </w:rPr>
        <w:t>Adicionalmente, a hipotensão ortostática pode ser agravada pelo álcool, barbituratos, narcóticos ou antidepressivos.</w:t>
      </w:r>
    </w:p>
    <w:p w:rsidR="00E12870" w:rsidRPr="00286F55" w:rsidRDefault="00E12870" w:rsidP="001B0105">
      <w:pPr>
        <w:pStyle w:val="BodyText3"/>
        <w:spacing w:line="240" w:lineRule="atLeast"/>
        <w:jc w:val="left"/>
        <w:rPr>
          <w:color w:val="auto"/>
          <w:szCs w:val="22"/>
          <w:lang w:val="pt-PT"/>
        </w:rPr>
      </w:pPr>
    </w:p>
    <w:p w:rsidR="001B0105" w:rsidRPr="00286F55" w:rsidRDefault="001B0105" w:rsidP="00A809E2">
      <w:pPr>
        <w:pStyle w:val="BodyText3"/>
        <w:keepNext/>
        <w:spacing w:line="240" w:lineRule="atLeast"/>
        <w:jc w:val="left"/>
        <w:rPr>
          <w:b/>
          <w:color w:val="auto"/>
          <w:szCs w:val="22"/>
          <w:lang w:val="pt-PT"/>
        </w:rPr>
      </w:pPr>
      <w:r w:rsidRPr="00286F55">
        <w:rPr>
          <w:b/>
          <w:color w:val="auto"/>
          <w:szCs w:val="22"/>
          <w:lang w:val="pt-PT"/>
        </w:rPr>
        <w:t>4.6</w:t>
      </w:r>
      <w:r w:rsidRPr="00286F55">
        <w:rPr>
          <w:b/>
          <w:color w:val="auto"/>
          <w:szCs w:val="22"/>
          <w:lang w:val="pt-PT"/>
        </w:rPr>
        <w:tab/>
        <w:t>Fertilidade, gravidez e aleitamento</w:t>
      </w:r>
    </w:p>
    <w:p w:rsidR="001B0105" w:rsidRPr="00286F55" w:rsidRDefault="001B0105" w:rsidP="00A809E2">
      <w:pPr>
        <w:keepNext/>
        <w:tabs>
          <w:tab w:val="left" w:pos="566"/>
        </w:tabs>
        <w:spacing w:line="240" w:lineRule="atLeast"/>
        <w:rPr>
          <w:szCs w:val="22"/>
          <w:lang w:val="pt-PT"/>
        </w:rPr>
      </w:pPr>
    </w:p>
    <w:p w:rsidR="001B0105" w:rsidRPr="00286F55" w:rsidRDefault="001B0105" w:rsidP="00A809E2">
      <w:pPr>
        <w:keepNext/>
        <w:tabs>
          <w:tab w:val="left" w:pos="566"/>
        </w:tabs>
        <w:spacing w:line="240" w:lineRule="atLeast"/>
        <w:rPr>
          <w:szCs w:val="22"/>
          <w:u w:val="single"/>
          <w:lang w:val="pt-PT"/>
        </w:rPr>
      </w:pPr>
      <w:r w:rsidRPr="00286F55">
        <w:rPr>
          <w:szCs w:val="22"/>
          <w:u w:val="single"/>
          <w:lang w:val="pt-PT"/>
        </w:rPr>
        <w:t>Gravidez</w:t>
      </w:r>
    </w:p>
    <w:p w:rsidR="001B0105" w:rsidRPr="00286F55" w:rsidRDefault="001B0105" w:rsidP="00A809E2">
      <w:pPr>
        <w:keepNext/>
        <w:tabs>
          <w:tab w:val="left" w:pos="566"/>
        </w:tabs>
        <w:spacing w:line="240" w:lineRule="atLeast"/>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rPr>
          <w:szCs w:val="22"/>
          <w:lang w:val="pt-PT"/>
        </w:rPr>
      </w:pPr>
      <w:r w:rsidRPr="00286F55">
        <w:rPr>
          <w:szCs w:val="22"/>
          <w:lang w:val="pt-PT"/>
        </w:rPr>
        <w:t>A administração de antagonistas dos recetores da angiotensina II não é recomendada durante o primeiro trimestre de gravidez (ver secção 4.4). A administração de antagonistas dos recetores da angiotensina II está contraindicada durante o segundo e terceiro trimestres de gravidez (ver secções 4.3 e 4.4).</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Não existem dados suficientes sobre a utilização de MicardisPlus em mulheres grávidas. Estudos efetuados em animais demonstraram toxicidade reproductiva (ver secção 5.3).</w:t>
      </w:r>
    </w:p>
    <w:p w:rsidR="001B0105" w:rsidRPr="00286F55" w:rsidRDefault="001B0105" w:rsidP="001B0105">
      <w:pPr>
        <w:tabs>
          <w:tab w:val="left" w:pos="567"/>
        </w:tabs>
        <w:rPr>
          <w:szCs w:val="22"/>
          <w:lang w:val="pt-PT"/>
        </w:rPr>
      </w:pPr>
    </w:p>
    <w:p w:rsidR="001B0105" w:rsidRPr="00286F55" w:rsidRDefault="001B0105" w:rsidP="001B0105">
      <w:pPr>
        <w:ind w:right="-1"/>
        <w:rPr>
          <w:szCs w:val="22"/>
          <w:lang w:val="pt-PT"/>
        </w:rPr>
      </w:pPr>
      <w:r w:rsidRPr="00286F55">
        <w:rPr>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os riscos para esta classe de fármacos poderão ser semelhantes. A não ser que a manutenção do tratamento com antagonistas dos recetores da angiotensina II seja considerada essencial, nas doentes que planeiem engravidar, a medicação deve ser substituída por terapêuticas anti-hipertensoras alternativas cujo perfil de segurança durante a gravidez esteja estabelecido. Quando é diagnosticada a gravidez, o tratamento com antagonistas dos recetores da angiotensina II deve ser interrompido imediatamente e, se apropriado, deverá ser iniciada terapêutica alternativa.</w:t>
      </w:r>
    </w:p>
    <w:p w:rsidR="001B0105" w:rsidRPr="00286F55" w:rsidRDefault="001B0105" w:rsidP="001B0105">
      <w:pPr>
        <w:tabs>
          <w:tab w:val="left" w:pos="567"/>
        </w:tabs>
        <w:rPr>
          <w:szCs w:val="22"/>
          <w:lang w:val="pt-PT"/>
        </w:rPr>
      </w:pPr>
    </w:p>
    <w:p w:rsidR="001B0105" w:rsidRPr="00286F55" w:rsidRDefault="001B0105" w:rsidP="001B0105">
      <w:pPr>
        <w:ind w:right="-1"/>
        <w:rPr>
          <w:szCs w:val="22"/>
          <w:lang w:val="pt-PT"/>
        </w:rPr>
      </w:pPr>
      <w:r w:rsidRPr="00286F55">
        <w:rPr>
          <w:szCs w:val="22"/>
          <w:lang w:val="pt-PT"/>
        </w:rPr>
        <w:t>A exposição a antagonistas dos recetores da angiotensina 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 No caso de a exposição a antagonistas dos recetores da angiotensina II ter ocorrido a partir do segundo trimestre de gravidez, recomenda-se a monitorização ultrassonográfica da função renal e dos ossos do crânio. Lactentes cujas mães estiveram expostas a antagonistas dos recetores da angiotensina II devem ser cuidadosamente observados no sentido de diagnosticar hipotensão (ver secções 4.3. e 4.4.).</w:t>
      </w:r>
    </w:p>
    <w:p w:rsidR="001B0105" w:rsidRPr="00286F55" w:rsidRDefault="001B0105" w:rsidP="001B0105">
      <w:pPr>
        <w:pStyle w:val="BodyText3"/>
        <w:tabs>
          <w:tab w:val="clear" w:pos="567"/>
          <w:tab w:val="left" w:pos="566"/>
        </w:tabs>
        <w:spacing w:line="240" w:lineRule="atLeast"/>
        <w:jc w:val="left"/>
        <w:rPr>
          <w:color w:val="auto"/>
          <w:szCs w:val="22"/>
          <w:lang w:val="pt-PT"/>
        </w:rPr>
      </w:pPr>
    </w:p>
    <w:p w:rsidR="001B0105" w:rsidRPr="00286F55" w:rsidRDefault="001B0105" w:rsidP="001B0105">
      <w:pPr>
        <w:pStyle w:val="PlainText"/>
        <w:rPr>
          <w:rFonts w:ascii="Times New Roman" w:eastAsia="Times New Roman" w:hAnsi="Times New Roman"/>
          <w:sz w:val="22"/>
          <w:szCs w:val="22"/>
          <w:lang w:val="pt-PT" w:eastAsia="de-DE"/>
        </w:rPr>
      </w:pPr>
      <w:r w:rsidRPr="00286F55">
        <w:rPr>
          <w:rFonts w:ascii="Times New Roman" w:eastAsia="Times New Roman" w:hAnsi="Times New Roman"/>
          <w:sz w:val="22"/>
          <w:szCs w:val="22"/>
          <w:lang w:val="pt-PT" w:eastAsia="de-DE"/>
        </w:rPr>
        <w:t>A experiência com a hidroclorotiazida durante a gravidez, especialmente durante o primeiro trimestre, é limitada. Os estudos em animais são insuficientes. A hidroclorotiazida atravessa a placenta. Com base no mecanismo de ação farmacológica da hidroclorotiazida, o seu uso durante o segundo e terceiro trimestres pode comprometer a perfusão fetoplacentária e pode causar efeitos fetais e neonatais como icterícia, perturbação do equilíbrio eletrolítico e trombocitopenia.</w:t>
      </w:r>
    </w:p>
    <w:p w:rsidR="001B0105" w:rsidRPr="00286F55" w:rsidRDefault="001B0105" w:rsidP="001B0105">
      <w:pPr>
        <w:pStyle w:val="PlainText"/>
        <w:rPr>
          <w:rFonts w:ascii="Times New Roman" w:eastAsia="Times New Roman" w:hAnsi="Times New Roman"/>
          <w:sz w:val="22"/>
          <w:szCs w:val="22"/>
          <w:lang w:val="pt-PT" w:eastAsia="de-DE"/>
        </w:rPr>
      </w:pPr>
      <w:r w:rsidRPr="00286F55">
        <w:rPr>
          <w:rFonts w:ascii="Times New Roman" w:eastAsia="Times New Roman" w:hAnsi="Times New Roman"/>
          <w:sz w:val="22"/>
          <w:szCs w:val="22"/>
          <w:lang w:val="pt-PT" w:eastAsia="de-DE"/>
        </w:rPr>
        <w:t>A hidroclorotiazida não deve ser utilizada para o edema gestacional, hipertensão gestacional ou pré-eclampsia devido ao risco de diminuição do volume plasmático e hipoperfusão placentária, sem efeito benéfico no curso da doença.</w:t>
      </w:r>
    </w:p>
    <w:p w:rsidR="001B0105" w:rsidRPr="00286F55" w:rsidRDefault="001B0105" w:rsidP="001B0105">
      <w:pPr>
        <w:pStyle w:val="PlainText"/>
        <w:rPr>
          <w:rFonts w:ascii="Times New Roman" w:eastAsia="Times New Roman" w:hAnsi="Times New Roman"/>
          <w:sz w:val="22"/>
          <w:szCs w:val="22"/>
          <w:lang w:val="pt-PT" w:eastAsia="de-DE"/>
        </w:rPr>
      </w:pPr>
    </w:p>
    <w:p w:rsidR="001B0105" w:rsidRPr="00286F55" w:rsidRDefault="001B0105" w:rsidP="001B0105">
      <w:pPr>
        <w:pStyle w:val="PlainText"/>
        <w:rPr>
          <w:rFonts w:ascii="Times New Roman" w:eastAsia="Times New Roman" w:hAnsi="Times New Roman"/>
          <w:sz w:val="22"/>
          <w:szCs w:val="22"/>
          <w:lang w:val="pt-PT" w:eastAsia="de-DE"/>
        </w:rPr>
      </w:pPr>
      <w:r w:rsidRPr="00286F55">
        <w:rPr>
          <w:rFonts w:ascii="Times New Roman" w:eastAsia="Times New Roman" w:hAnsi="Times New Roman"/>
          <w:sz w:val="22"/>
          <w:szCs w:val="22"/>
          <w:lang w:val="pt-PT" w:eastAsia="de-DE"/>
        </w:rPr>
        <w:t>A hidroclorotiazida não deve ser usada para a hipertensão essencial em mulheres grávidas, exceto em situações raras nas quais não pode ser utilizado nenhum outro tratamento.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u w:val="single"/>
          <w:lang w:val="pt-PT"/>
        </w:rPr>
        <w:t>Amamentação</w:t>
      </w:r>
      <w:r w:rsidRPr="00286F55">
        <w:rPr>
          <w:szCs w:val="22"/>
          <w:lang w:val="pt-PT"/>
        </w:rPr>
        <w:t xml:space="preserve">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 xml:space="preserve">Uma vez que não se encontra disponível informação sobre a utilização de MicardisPlus durante o aleitamento, a terapêutica com MicardisPlus não está recomendada e são preferíveis terapêuticas alternativas cujo perfil de segurança durante o aleitamento esteja melhor estabelecido, particularmente em recém nascidos ou prematuros. </w:t>
      </w:r>
    </w:p>
    <w:p w:rsidR="001B0105" w:rsidRPr="00286F55" w:rsidRDefault="001B0105" w:rsidP="001B0105">
      <w:pPr>
        <w:tabs>
          <w:tab w:val="left" w:pos="566"/>
        </w:tabs>
        <w:spacing w:line="240" w:lineRule="atLeast"/>
        <w:rPr>
          <w:szCs w:val="22"/>
          <w:lang w:val="pt-PT"/>
        </w:rPr>
      </w:pPr>
    </w:p>
    <w:p w:rsidR="001B0105" w:rsidRPr="00286F55" w:rsidRDefault="001B0105" w:rsidP="001B0105">
      <w:pPr>
        <w:pStyle w:val="PlainText"/>
        <w:rPr>
          <w:rFonts w:ascii="Times New Roman" w:eastAsia="Times New Roman" w:hAnsi="Times New Roman"/>
          <w:sz w:val="22"/>
          <w:szCs w:val="22"/>
          <w:lang w:val="pt-PT" w:eastAsia="de-DE"/>
        </w:rPr>
      </w:pPr>
      <w:r w:rsidRPr="00286F55">
        <w:rPr>
          <w:rFonts w:ascii="Times New Roman" w:eastAsia="Times New Roman" w:hAnsi="Times New Roman"/>
          <w:sz w:val="22"/>
          <w:szCs w:val="22"/>
          <w:lang w:val="pt-PT" w:eastAsia="de-DE"/>
        </w:rPr>
        <w:t>A hidroclorotiazida é excretada no leite materno em pequenas quantidades. As tiazidas em doses elevadas, causando diurese intensa, podem inibir a produção de leite. A utilização de MicardisPlus durante a amamentação não é recomendada. Se o MicardisPlus for utilizado durante a amamentação, as doses devem ser mantidas tão baixas quanto possível.</w:t>
      </w:r>
    </w:p>
    <w:p w:rsidR="00E12870" w:rsidRPr="00286F55" w:rsidRDefault="00E12870" w:rsidP="001B0105">
      <w:pPr>
        <w:tabs>
          <w:tab w:val="left" w:pos="567"/>
        </w:tabs>
        <w:spacing w:line="240" w:lineRule="atLeast"/>
        <w:rPr>
          <w:szCs w:val="22"/>
          <w:lang w:val="pt-PT"/>
        </w:rPr>
      </w:pPr>
    </w:p>
    <w:p w:rsidR="001B0105" w:rsidRPr="00286F55" w:rsidRDefault="001B0105" w:rsidP="001B0105">
      <w:pPr>
        <w:tabs>
          <w:tab w:val="left" w:pos="567"/>
        </w:tabs>
        <w:spacing w:line="240" w:lineRule="atLeast"/>
        <w:rPr>
          <w:szCs w:val="22"/>
          <w:u w:val="single"/>
          <w:lang w:val="pt-PT"/>
        </w:rPr>
      </w:pPr>
      <w:r w:rsidRPr="00286F55">
        <w:rPr>
          <w:szCs w:val="22"/>
          <w:u w:val="single"/>
          <w:lang w:val="pt-PT"/>
        </w:rPr>
        <w:t>Fertilidade</w:t>
      </w:r>
    </w:p>
    <w:p w:rsidR="001B0105" w:rsidRPr="00286F55" w:rsidRDefault="001B0105" w:rsidP="001B0105">
      <w:pPr>
        <w:tabs>
          <w:tab w:val="left" w:pos="567"/>
        </w:tabs>
        <w:rPr>
          <w:szCs w:val="22"/>
          <w:u w:val="single"/>
          <w:lang w:val="pt-PT"/>
        </w:rPr>
      </w:pPr>
    </w:p>
    <w:p w:rsidR="001B0105" w:rsidRPr="00286F55" w:rsidRDefault="001B0105" w:rsidP="001B0105">
      <w:pPr>
        <w:tabs>
          <w:tab w:val="left" w:pos="567"/>
        </w:tabs>
        <w:rPr>
          <w:szCs w:val="22"/>
          <w:lang w:val="pt-PT"/>
        </w:rPr>
      </w:pPr>
      <w:r w:rsidRPr="00286F55">
        <w:rPr>
          <w:szCs w:val="22"/>
          <w:lang w:val="pt-PT"/>
        </w:rPr>
        <w:t>Em estudos pré-clínicos, não foram observados quaisquer efeitos do telmisartan e da hidroclorotiazida  na fertilidade de machos e fémeas.</w:t>
      </w:r>
    </w:p>
    <w:p w:rsidR="001B0105" w:rsidRPr="00286F55" w:rsidRDefault="001B0105" w:rsidP="001B0105">
      <w:pPr>
        <w:tabs>
          <w:tab w:val="left" w:pos="566"/>
        </w:tabs>
        <w:spacing w:line="240" w:lineRule="atLeast"/>
        <w:rPr>
          <w:szCs w:val="22"/>
          <w:lang w:val="pt-PT"/>
        </w:rPr>
      </w:pPr>
    </w:p>
    <w:p w:rsidR="001B0105" w:rsidRPr="00286F55" w:rsidRDefault="001B0105" w:rsidP="001B0105">
      <w:pPr>
        <w:keepNext/>
        <w:keepLines/>
        <w:numPr>
          <w:ilvl w:val="1"/>
          <w:numId w:val="24"/>
        </w:numPr>
        <w:tabs>
          <w:tab w:val="clear" w:pos="360"/>
          <w:tab w:val="num" w:pos="567"/>
        </w:tabs>
        <w:spacing w:line="240" w:lineRule="atLeast"/>
        <w:rPr>
          <w:b/>
          <w:szCs w:val="22"/>
          <w:lang w:val="pt-PT"/>
        </w:rPr>
      </w:pPr>
      <w:r w:rsidRPr="00286F55">
        <w:rPr>
          <w:b/>
          <w:szCs w:val="22"/>
          <w:lang w:val="pt-PT"/>
        </w:rPr>
        <w:t>Efeitos sobre a capacidade de conduzir e utilizar máquinas</w:t>
      </w:r>
    </w:p>
    <w:p w:rsidR="001B0105" w:rsidRPr="00286F55" w:rsidRDefault="001B0105" w:rsidP="001B0105">
      <w:pPr>
        <w:keepNext/>
        <w:keepLines/>
        <w:tabs>
          <w:tab w:val="left" w:pos="566"/>
        </w:tabs>
        <w:spacing w:line="240" w:lineRule="atLeast"/>
        <w:rPr>
          <w:b/>
          <w:szCs w:val="22"/>
          <w:lang w:val="pt-PT"/>
        </w:rPr>
      </w:pPr>
    </w:p>
    <w:p w:rsidR="001B0105" w:rsidRPr="00286F55" w:rsidRDefault="00E04BD0" w:rsidP="001B0105">
      <w:pPr>
        <w:spacing w:line="240" w:lineRule="atLeast"/>
        <w:rPr>
          <w:szCs w:val="22"/>
          <w:lang w:val="pt-PT"/>
        </w:rPr>
      </w:pPr>
      <w:r w:rsidRPr="00286F55">
        <w:rPr>
          <w:szCs w:val="22"/>
          <w:lang w:val="pt-PT"/>
        </w:rPr>
        <w:t>MicardisPlus pode ter influência sobre a capacidade de conduzir e utilizar máquinas. Ocasionalmente, podem ocorrer tonturas ou sonolência durante a toma de MicardisPlus</w:t>
      </w:r>
      <w:r w:rsidR="001B0105" w:rsidRPr="00286F55">
        <w:rPr>
          <w:szCs w:val="22"/>
          <w:lang w:val="pt-PT"/>
        </w:rPr>
        <w:t>.</w:t>
      </w:r>
    </w:p>
    <w:p w:rsidR="001B0105" w:rsidRPr="00286F55" w:rsidRDefault="001B0105" w:rsidP="001B0105">
      <w:pPr>
        <w:spacing w:line="240" w:lineRule="atLeast"/>
        <w:rPr>
          <w:b/>
          <w:szCs w:val="22"/>
          <w:lang w:val="pt-PT"/>
        </w:rPr>
      </w:pPr>
    </w:p>
    <w:p w:rsidR="001B0105" w:rsidRPr="00286F55" w:rsidRDefault="001B0105" w:rsidP="00A809E2">
      <w:pPr>
        <w:keepNext/>
        <w:spacing w:line="240" w:lineRule="atLeast"/>
        <w:rPr>
          <w:b/>
          <w:szCs w:val="22"/>
          <w:lang w:val="pt-PT"/>
        </w:rPr>
      </w:pPr>
      <w:r w:rsidRPr="00286F55">
        <w:rPr>
          <w:b/>
          <w:szCs w:val="22"/>
          <w:lang w:val="pt-PT"/>
        </w:rPr>
        <w:t>4.8</w:t>
      </w:r>
      <w:r w:rsidRPr="00286F55">
        <w:rPr>
          <w:b/>
          <w:szCs w:val="22"/>
          <w:lang w:val="pt-PT"/>
        </w:rPr>
        <w:tab/>
        <w:t>Efeitos indesejáveis</w:t>
      </w:r>
    </w:p>
    <w:p w:rsidR="001B0105" w:rsidRPr="00286F55" w:rsidRDefault="001B0105" w:rsidP="00A809E2">
      <w:pPr>
        <w:keepNext/>
        <w:tabs>
          <w:tab w:val="left" w:pos="566"/>
        </w:tabs>
        <w:spacing w:line="240" w:lineRule="atLeast"/>
        <w:rPr>
          <w:b/>
          <w:szCs w:val="22"/>
          <w:lang w:val="pt-PT"/>
        </w:rPr>
      </w:pPr>
    </w:p>
    <w:p w:rsidR="001B0105" w:rsidRPr="00286F55" w:rsidRDefault="001B0105" w:rsidP="00A809E2">
      <w:pPr>
        <w:keepNext/>
        <w:suppressAutoHyphens/>
        <w:ind w:left="567" w:hanging="567"/>
        <w:rPr>
          <w:szCs w:val="22"/>
          <w:u w:val="single"/>
          <w:lang w:val="pt-PT"/>
        </w:rPr>
      </w:pPr>
      <w:r w:rsidRPr="00286F55">
        <w:rPr>
          <w:szCs w:val="22"/>
          <w:u w:val="single"/>
          <w:lang w:val="pt-PT"/>
        </w:rPr>
        <w:t>Resumo do perfil de segurança</w:t>
      </w:r>
    </w:p>
    <w:p w:rsidR="001B0105" w:rsidRPr="00286F55" w:rsidRDefault="001B0105" w:rsidP="00A809E2">
      <w:pPr>
        <w:keepNext/>
        <w:suppressAutoHyphens/>
        <w:ind w:left="567" w:hanging="567"/>
        <w:rPr>
          <w:i/>
          <w:szCs w:val="22"/>
          <w:lang w:val="pt-PT"/>
        </w:rPr>
      </w:pPr>
    </w:p>
    <w:p w:rsidR="001B0105" w:rsidRPr="00286F55" w:rsidRDefault="001B0105" w:rsidP="001B0105">
      <w:pPr>
        <w:suppressAutoHyphens/>
        <w:rPr>
          <w:szCs w:val="22"/>
          <w:lang w:val="pt-PT"/>
        </w:rPr>
      </w:pPr>
      <w:r w:rsidRPr="00286F55">
        <w:rPr>
          <w:szCs w:val="22"/>
          <w:lang w:val="pt-PT"/>
        </w:rPr>
        <w:t>O efeito indesejável mais frequentemente notificado são tonturas. Raramente pode ocorrer angioedema grave (≥1/10.000 a &lt;1/1.000)</w:t>
      </w:r>
    </w:p>
    <w:p w:rsidR="001B0105" w:rsidRPr="00286F55" w:rsidRDefault="001B0105" w:rsidP="001B0105">
      <w:pPr>
        <w:tabs>
          <w:tab w:val="left" w:pos="566"/>
        </w:tabs>
        <w:spacing w:line="240" w:lineRule="atLeast"/>
        <w:rPr>
          <w:b/>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A incidência global de reações adversas notificados com MicardisPlus 80 mg/25 mg foi comparável com MicardisPlus 80 mg/12.5 mg. A incidência de reações adversas relacionadas com a dose não foi estabelecida e não se demonstrou qualquer correlação entre estes e o sexo, a idade ou a raça dos doentes.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E04BD0" w:rsidP="00A809E2">
      <w:pPr>
        <w:keepNext/>
        <w:tabs>
          <w:tab w:val="left" w:pos="567"/>
        </w:tabs>
        <w:rPr>
          <w:szCs w:val="22"/>
          <w:u w:val="single"/>
          <w:lang w:val="pt-PT"/>
        </w:rPr>
      </w:pPr>
      <w:r w:rsidRPr="00286F55">
        <w:rPr>
          <w:szCs w:val="22"/>
          <w:u w:val="single"/>
          <w:lang w:val="pt-PT"/>
        </w:rPr>
        <w:t xml:space="preserve">Lista </w:t>
      </w:r>
      <w:r w:rsidR="001B0105" w:rsidRPr="00286F55">
        <w:rPr>
          <w:szCs w:val="22"/>
          <w:u w:val="single"/>
          <w:lang w:val="pt-PT"/>
        </w:rPr>
        <w:t>em forma tabelar das reações adversas</w:t>
      </w:r>
    </w:p>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As reações adversas notificadas em todos os ensaios clínicos e que ocorrem mais frequentemente (p </w:t>
      </w:r>
      <w:r w:rsidRPr="00286F55">
        <w:rPr>
          <w:szCs w:val="22"/>
          <w:u w:val="single"/>
          <w:lang w:val="pt-PT"/>
        </w:rPr>
        <w:t>&lt;</w:t>
      </w:r>
      <w:r w:rsidRPr="00286F55">
        <w:rPr>
          <w:szCs w:val="22"/>
          <w:lang w:val="pt-PT"/>
        </w:rPr>
        <w:t xml:space="preserve"> 0.05) em doentes tratados com telmisartan mais hidroclorotiazida do que com placebo encontram-se descritas na tabela seguinte de acordo com as classes de sistemas de órgãos. As reações adversas esperadas com cada um dos componentes administrado individualmente mas que não foram observadas em ensaios clínicos podem ocorrer durante o tratamento com MicardisPlus.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As reações adversas foram organizadas em classes de frequência utilizando a seguinte convenção: muito frequentes (≥ 1/10); frequentes (≥ 1/100 a &lt; 1/10); pouco frequentes (≥ 1/1 000 a &lt;1/100); raros (≥ 1/10 000 a &lt; 1/1 000); muito raros (&lt; 1/10 000), desconhecido (não pode ser calculado a partir dos dados disponíveis).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A809E2">
      <w:pPr>
        <w:pStyle w:val="Header"/>
        <w:keepNext/>
        <w:tabs>
          <w:tab w:val="left" w:pos="566"/>
          <w:tab w:val="center" w:pos="10224"/>
          <w:tab w:val="left" w:pos="10800"/>
          <w:tab w:val="left" w:pos="11088"/>
        </w:tabs>
        <w:spacing w:line="240" w:lineRule="atLeast"/>
        <w:rPr>
          <w:szCs w:val="22"/>
          <w:lang w:val="pt-PT"/>
        </w:rPr>
      </w:pPr>
      <w:r w:rsidRPr="00286F55">
        <w:rPr>
          <w:szCs w:val="22"/>
          <w:lang w:val="pt-PT"/>
        </w:rPr>
        <w:t xml:space="preserve">As reações adversas são apresentadas em ordem decrescente de gravidade dentro de cada classe de frequência. </w:t>
      </w:r>
    </w:p>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Infeções e infestações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Bronquite, faringite, sinusite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rsidTr="001B010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do sistema imunitário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Exacerbação ou ativação de lúpus eritematoso sistémico</w:t>
            </w:r>
            <w:r w:rsidRPr="00286F55">
              <w:rPr>
                <w:szCs w:val="22"/>
                <w:vertAlign w:val="superscript"/>
                <w:lang w:val="pt-PT"/>
              </w:rPr>
              <w:t>1</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metabolismo e da nutrição</w:t>
            </w:r>
          </w:p>
          <w:p w:rsidR="001B0105" w:rsidRPr="00286F55" w:rsidRDefault="001B0105" w:rsidP="001B0105">
            <w:pPr>
              <w:pStyle w:val="Header"/>
              <w:tabs>
                <w:tab w:val="clear" w:pos="4153"/>
                <w:tab w:val="clear" w:pos="8306"/>
                <w:tab w:val="left" w:pos="480"/>
                <w:tab w:val="center" w:pos="10224"/>
                <w:tab w:val="left" w:pos="10800"/>
                <w:tab w:val="left" w:pos="11088"/>
              </w:tabs>
              <w:spacing w:line="240" w:lineRule="atLeast"/>
              <w:ind w:left="600" w:hanging="12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Hipocaliemia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Hiperuricemia, hiponatremia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Perturbações do foro psiquiátrico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Ansiedade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Depressão</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sistema nervoso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Tonturas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Síncope, parestesia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Insónia, perturbação do sono</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oculares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Alteração da visão, visão turva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do ouvido e do labirinto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Vertigens</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Cardiopatias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Taquicardia, arritmias</w:t>
            </w:r>
          </w:p>
        </w:tc>
      </w:tr>
    </w:tbl>
    <w:p w:rsidR="00AF6324" w:rsidRPr="00286F55" w:rsidRDefault="00AF6324">
      <w:pPr>
        <w:rPr>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Vasculopatias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Hipotensão, hipotensão ortostática</w:t>
            </w:r>
          </w:p>
        </w:tc>
      </w:tr>
      <w:tr w:rsidR="001B0105" w:rsidRPr="00286F55">
        <w:tblPrEx>
          <w:tblCellMar>
            <w:top w:w="0" w:type="dxa"/>
            <w:bottom w:w="0" w:type="dxa"/>
          </w:tblCellMar>
        </w:tblPrEx>
        <w:tc>
          <w:tcPr>
            <w:tcW w:w="4158" w:type="dxa"/>
          </w:tcPr>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respiratórias, torácicas e do mediastino</w:t>
            </w:r>
          </w:p>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Dispneia</w:t>
            </w:r>
          </w:p>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Dificuldade respiratória (incluindo pneumonite e edema pulmonar)</w:t>
            </w:r>
          </w:p>
          <w:p w:rsidR="001B0105" w:rsidRPr="00286F55" w:rsidRDefault="001B0105" w:rsidP="002C2E02">
            <w:pPr>
              <w:pStyle w:val="Header"/>
              <w:keepNext/>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gastrointestinais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Diarreia, xerostomia, flatulência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Dor abdominal, obstipação, dispepsia, vómito, gastrite</w:t>
            </w:r>
          </w:p>
        </w:tc>
      </w:tr>
      <w:tr w:rsidR="001B0105" w:rsidRPr="00286F55">
        <w:tblPrEx>
          <w:tblCellMar>
            <w:top w:w="0" w:type="dxa"/>
            <w:bottom w:w="0" w:type="dxa"/>
          </w:tblCellMar>
        </w:tblPrEx>
        <w:tc>
          <w:tcPr>
            <w:tcW w:w="4158" w:type="dxa"/>
          </w:tcPr>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hepatobiliares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Alteração da função hepática/perturbação hepática</w:t>
            </w:r>
            <w:r w:rsidRPr="00286F55">
              <w:rPr>
                <w:szCs w:val="22"/>
                <w:vertAlign w:val="superscript"/>
                <w:lang w:val="pt-PT"/>
              </w:rPr>
              <w:t>2</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dos tecidos cutâneos e subcutâneos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Raros: </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Angioedema (também com resultado fatal), eritema, prurido, erupção cutânea, hiperidrose, urticária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Afeções musculosqueléticas, dos tecidos conjuntivos e do osso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Raros: </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 Dor nas costas, espasmos musculares, mialgia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Artralgia, cãibras musculares, dor nos membros</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dos órgãos genitais e da mama</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Disfunção eréctil</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Perturbações gerais e alterações no local de administração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Dor no peito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 gripal, dor</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Exames complementares de diagnóstico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Aumento do ácido úrico sérico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Aumento da creatinina sérica, aumento da creatinina fosfoquinase sérica, aumento das enzimas </w:t>
            </w:r>
            <w:r w:rsidR="00187BEF" w:rsidRPr="00286F55">
              <w:rPr>
                <w:szCs w:val="22"/>
                <w:lang w:val="pt-PT"/>
              </w:rPr>
              <w:t>hepáticas</w:t>
            </w:r>
            <w:r w:rsidRPr="00286F55">
              <w:rPr>
                <w:szCs w:val="22"/>
                <w:lang w:val="pt-PT"/>
              </w:rPr>
              <w:t xml:space="preserve">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bl>
    <w:p w:rsidR="001B0105" w:rsidRPr="00286F55" w:rsidRDefault="001B0105" w:rsidP="001B0105">
      <w:pPr>
        <w:suppressAutoHyphens/>
        <w:rPr>
          <w:szCs w:val="22"/>
          <w:lang w:val="pt-PT"/>
        </w:rPr>
      </w:pPr>
      <w:r w:rsidRPr="00286F55">
        <w:rPr>
          <w:szCs w:val="22"/>
          <w:lang w:val="pt-PT"/>
        </w:rPr>
        <w:t>1: Com base na experiência pós-comercialização</w:t>
      </w:r>
    </w:p>
    <w:p w:rsidR="001B0105" w:rsidRPr="00286F55" w:rsidRDefault="001B0105" w:rsidP="001B0105">
      <w:pPr>
        <w:suppressAutoHyphens/>
        <w:rPr>
          <w:szCs w:val="22"/>
          <w:lang w:val="pt-PT"/>
        </w:rPr>
      </w:pPr>
      <w:r w:rsidRPr="00286F55">
        <w:rPr>
          <w:szCs w:val="22"/>
          <w:lang w:val="pt-PT"/>
        </w:rPr>
        <w:t xml:space="preserve">2: Para descrições adicionais, ver </w:t>
      </w:r>
      <w:r w:rsidR="00187BEF" w:rsidRPr="00286F55">
        <w:rPr>
          <w:szCs w:val="22"/>
          <w:lang w:val="pt-PT"/>
        </w:rPr>
        <w:t>subsecção</w:t>
      </w:r>
      <w:r w:rsidRPr="00286F55">
        <w:rPr>
          <w:szCs w:val="22"/>
          <w:lang w:val="pt-PT"/>
        </w:rPr>
        <w:t xml:space="preserve"> </w:t>
      </w:r>
      <w:r w:rsidR="00950CA3" w:rsidRPr="00286F55">
        <w:rPr>
          <w:szCs w:val="22"/>
          <w:lang w:val="pt-PT"/>
        </w:rPr>
        <w:t>“</w:t>
      </w:r>
      <w:r w:rsidRPr="00286F55">
        <w:rPr>
          <w:szCs w:val="22"/>
          <w:lang w:val="pt-PT"/>
        </w:rPr>
        <w:t>Descrição das reações adversas selecionadas</w:t>
      </w:r>
      <w:r w:rsidRPr="00286F55">
        <w:rPr>
          <w:i/>
          <w:szCs w:val="22"/>
          <w:lang w:val="pt-PT"/>
        </w:rPr>
        <w:t>”</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i/>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i/>
          <w:szCs w:val="22"/>
          <w:lang w:val="pt-PT"/>
        </w:rPr>
      </w:pPr>
      <w:r w:rsidRPr="00286F55">
        <w:rPr>
          <w:i/>
          <w:szCs w:val="22"/>
          <w:lang w:val="pt-PT"/>
        </w:rPr>
        <w:t>Informação adicional sobre os constituintes individuais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i/>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As reações adversas previamente notificadas com cada um dos componentes individuais poderão ser reações adversas potenciais de MicardisPlus, mesmo não tendo sido observados em estudos clínicos.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Telmisartan:</w:t>
      </w:r>
    </w:p>
    <w:p w:rsidR="001B0105" w:rsidRPr="00286F55" w:rsidRDefault="001B0105" w:rsidP="001B0105">
      <w:pPr>
        <w:tabs>
          <w:tab w:val="left" w:pos="566"/>
        </w:tabs>
        <w:spacing w:line="240" w:lineRule="atLeast"/>
        <w:rPr>
          <w:szCs w:val="22"/>
          <w:lang w:val="pt-PT"/>
        </w:rPr>
      </w:pPr>
      <w:r w:rsidRPr="00286F55">
        <w:rPr>
          <w:szCs w:val="22"/>
          <w:lang w:val="pt-PT"/>
        </w:rPr>
        <w:t>As reações adversas ocorreram com frequência similar em doentes tratados com telmisartan e com placebo.</w:t>
      </w:r>
    </w:p>
    <w:p w:rsidR="001B0105" w:rsidRPr="00286F55" w:rsidRDefault="001B0105" w:rsidP="001B0105">
      <w:pPr>
        <w:tabs>
          <w:tab w:val="left" w:pos="566"/>
        </w:tabs>
        <w:spacing w:line="240" w:lineRule="atLeast"/>
        <w:rPr>
          <w:szCs w:val="22"/>
          <w:lang w:val="pt-PT"/>
        </w:rPr>
      </w:pPr>
    </w:p>
    <w:p w:rsidR="001B0105" w:rsidRPr="00286F55" w:rsidRDefault="001B0105" w:rsidP="001B0105">
      <w:pPr>
        <w:tabs>
          <w:tab w:val="left" w:pos="567"/>
        </w:tabs>
        <w:rPr>
          <w:szCs w:val="22"/>
          <w:lang w:val="pt-PT"/>
        </w:rPr>
      </w:pPr>
      <w:r w:rsidRPr="00286F55">
        <w:rPr>
          <w:szCs w:val="22"/>
          <w:lang w:val="pt-PT"/>
        </w:rPr>
        <w:t xml:space="preserve">A incidência global de reações adversas notificadas com telmisartan (41,4%) foi geralmente comparável ao placebo (43,9%) em ensaios controlados com placebo. As seguintes reações adversas listadas abaixo, foram recolhidas através de ensaios clínicos em doentes tratados com telmisartan para a hipertensão ou doentes com 50 anos ou mais com elevado risco de acontecimentos cardiovasculares. </w:t>
      </w:r>
    </w:p>
    <w:p w:rsidR="001B0105" w:rsidRPr="00286F55" w:rsidRDefault="001B0105" w:rsidP="001B0105">
      <w:pPr>
        <w:tabs>
          <w:tab w:val="left" w:pos="567"/>
        </w:tabs>
        <w:rPr>
          <w:szCs w:val="22"/>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Infeções e infestações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Infeção do trato respiratório superior, infeção do trato urinário incluindo cistites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Sepsis incluindo resultado fatal</w:t>
            </w:r>
            <w:r w:rsidRPr="00286F55">
              <w:rPr>
                <w:szCs w:val="22"/>
                <w:vertAlign w:val="superscript"/>
                <w:lang w:val="pt-PT"/>
              </w:rPr>
              <w:t>3</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sangue e do sistema linfático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Anemia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Eosinofilia, trombocitopenia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do sistema imunitário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Hipersensibilidade, reações anafiláticas</w:t>
            </w:r>
          </w:p>
        </w:tc>
      </w:tr>
      <w:tr w:rsidR="001B0105" w:rsidRPr="00286F55">
        <w:tblPrEx>
          <w:tblCellMar>
            <w:top w:w="0" w:type="dxa"/>
            <w:bottom w:w="0" w:type="dxa"/>
          </w:tblCellMar>
        </w:tblPrEx>
        <w:tc>
          <w:tcPr>
            <w:tcW w:w="4158" w:type="dxa"/>
          </w:tcPr>
          <w:p w:rsidR="001B0105" w:rsidRPr="00286F55" w:rsidRDefault="001B0105" w:rsidP="00A809E2">
            <w:pPr>
              <w:pStyle w:val="Header"/>
              <w:keepNext/>
              <w:tabs>
                <w:tab w:val="left" w:pos="566"/>
                <w:tab w:val="center" w:pos="10224"/>
                <w:tab w:val="left" w:pos="10800"/>
                <w:tab w:val="left" w:pos="11088"/>
              </w:tabs>
              <w:spacing w:line="240" w:lineRule="atLeast"/>
              <w:rPr>
                <w:szCs w:val="22"/>
                <w:lang w:val="pt-PT"/>
              </w:rPr>
            </w:pPr>
            <w:r w:rsidRPr="00286F55">
              <w:rPr>
                <w:szCs w:val="22"/>
                <w:lang w:val="pt-PT"/>
              </w:rPr>
              <w:t>Doenças do metabolismo e da nutrição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Hipercaliemia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Hipoglicemia (em doentes diabéticos)</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Cardiopatias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Bradicardia</w:t>
            </w:r>
          </w:p>
        </w:tc>
      </w:tr>
      <w:tr w:rsidR="001B0105" w:rsidRPr="00286F55" w:rsidTr="001B010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do sistema nervoso</w:t>
            </w:r>
          </w:p>
          <w:p w:rsidR="001B0105" w:rsidRPr="00286F55" w:rsidRDefault="001B0105" w:rsidP="001B0105">
            <w:pPr>
              <w:pStyle w:val="Header"/>
              <w:tabs>
                <w:tab w:val="left" w:pos="566"/>
                <w:tab w:val="center" w:pos="10224"/>
                <w:tab w:val="left" w:pos="10800"/>
                <w:tab w:val="left" w:pos="11088"/>
              </w:tabs>
              <w:spacing w:line="240" w:lineRule="atLeast"/>
              <w:ind w:left="426"/>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Sonolência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lang w:val="pt-PT"/>
              </w:rPr>
            </w:pPr>
            <w:r w:rsidRPr="00286F55">
              <w:rPr>
                <w:lang w:val="pt-PT"/>
              </w:rPr>
              <w:t>Doenças respiratórias, torácicas e do mediastino</w:t>
            </w:r>
          </w:p>
          <w:p w:rsidR="001B0105" w:rsidRPr="00286F55" w:rsidRDefault="001B0105" w:rsidP="001B0105">
            <w:pPr>
              <w:pStyle w:val="Header"/>
              <w:tabs>
                <w:tab w:val="left" w:pos="566"/>
                <w:tab w:val="center" w:pos="10224"/>
                <w:tab w:val="left" w:pos="10800"/>
                <w:tab w:val="left" w:pos="11088"/>
              </w:tabs>
              <w:spacing w:line="240" w:lineRule="atLeast"/>
              <w:ind w:left="426"/>
              <w:rPr>
                <w:lang w:val="pt-PT"/>
              </w:rPr>
            </w:pPr>
            <w:r w:rsidRPr="00286F55">
              <w:rPr>
                <w:lang w:val="pt-PT"/>
              </w:rPr>
              <w:t>Pouco frequentes:</w:t>
            </w:r>
          </w:p>
          <w:p w:rsidR="001B0105" w:rsidRPr="00286F55" w:rsidRDefault="001B0105" w:rsidP="001B0105">
            <w:pPr>
              <w:pStyle w:val="Header"/>
              <w:tabs>
                <w:tab w:val="left" w:pos="566"/>
                <w:tab w:val="center" w:pos="10224"/>
                <w:tab w:val="left" w:pos="10800"/>
                <w:tab w:val="left" w:pos="11088"/>
              </w:tabs>
              <w:spacing w:line="240" w:lineRule="atLeast"/>
              <w:ind w:left="426"/>
              <w:rPr>
                <w:lang w:val="pt-PT"/>
              </w:rPr>
            </w:pPr>
            <w:r w:rsidRPr="00286F55">
              <w:rPr>
                <w:lang w:val="pt-PT"/>
              </w:rPr>
              <w:t>Muito raros: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left" w:pos="566"/>
                <w:tab w:val="center" w:pos="10224"/>
                <w:tab w:val="left" w:pos="10800"/>
                <w:tab w:val="left" w:pos="11088"/>
              </w:tabs>
              <w:spacing w:line="240" w:lineRule="atLeast"/>
              <w:rPr>
                <w:lang w:val="pt-PT"/>
              </w:rPr>
            </w:pPr>
            <w:r w:rsidRPr="00286F55">
              <w:rPr>
                <w:lang w:val="pt-PT"/>
              </w:rPr>
              <w:t>Tosse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lang w:val="pt-PT"/>
              </w:rPr>
              <w:t>Doença pulmonar intersticial</w:t>
            </w:r>
            <w:r w:rsidRPr="00286F55">
              <w:rPr>
                <w:vertAlign w:val="superscript"/>
                <w:lang w:val="pt-PT"/>
              </w:rPr>
              <w:t>3</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gastrointestinais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Desconforto gástrico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dos tecidos cutâneos e subcutâneos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Eczema, erupção causada pelo fármaco, erupção cutânea tóxica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Afeções musculosqueléticas, dos tecidos conjuntivos e do osso: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Artroses, dor nos tendões</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Doenças renais e urinárias</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Pouco frequentes: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Compromisso renal (incluindo insuficiência renal aguda)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bl>
    <w:p w:rsidR="00AF6324" w:rsidRPr="00286F55" w:rsidRDefault="00AF6324">
      <w:pPr>
        <w:rPr>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Perturbações gerais e alterações no local de administração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 xml:space="preserve">Pouco frequentes: </w:t>
            </w:r>
          </w:p>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Astenia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Exames complementares de diagnóstico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Raros:</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Diminuição da hemoglobina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bl>
    <w:p w:rsidR="001B0105" w:rsidRPr="00286F55" w:rsidRDefault="001B0105" w:rsidP="001B0105">
      <w:pPr>
        <w:suppressAutoHyphens/>
        <w:rPr>
          <w:szCs w:val="22"/>
          <w:lang w:val="pt-PT"/>
        </w:rPr>
      </w:pPr>
      <w:r w:rsidRPr="00286F55">
        <w:rPr>
          <w:szCs w:val="22"/>
          <w:lang w:val="pt-PT"/>
        </w:rPr>
        <w:t xml:space="preserve">3: Para descrições adicionais, ver </w:t>
      </w:r>
      <w:r w:rsidR="00187BEF" w:rsidRPr="00286F55">
        <w:rPr>
          <w:szCs w:val="22"/>
          <w:lang w:val="pt-PT"/>
        </w:rPr>
        <w:t>subsecção</w:t>
      </w:r>
      <w:r w:rsidRPr="00286F55">
        <w:rPr>
          <w:szCs w:val="22"/>
          <w:lang w:val="pt-PT"/>
        </w:rPr>
        <w:t xml:space="preserve"> </w:t>
      </w:r>
      <w:r w:rsidR="00950CA3" w:rsidRPr="00286F55">
        <w:rPr>
          <w:i/>
          <w:szCs w:val="22"/>
          <w:lang w:val="pt-PT"/>
        </w:rPr>
        <w:t>“</w:t>
      </w:r>
      <w:r w:rsidRPr="00286F55">
        <w:rPr>
          <w:szCs w:val="22"/>
          <w:lang w:val="pt-PT"/>
        </w:rPr>
        <w:t>Descrição das reações adversas selecionadas</w:t>
      </w:r>
      <w:r w:rsidRPr="00286F55">
        <w:rPr>
          <w:i/>
          <w:szCs w:val="22"/>
          <w:lang w:val="pt-PT"/>
        </w:rPr>
        <w:t>”</w:t>
      </w:r>
    </w:p>
    <w:p w:rsidR="001B0105" w:rsidRPr="00286F55" w:rsidRDefault="001B0105" w:rsidP="001B0105">
      <w:pPr>
        <w:tabs>
          <w:tab w:val="left" w:pos="566"/>
          <w:tab w:val="center" w:pos="10224"/>
          <w:tab w:val="left" w:pos="10800"/>
          <w:tab w:val="left" w:pos="11088"/>
        </w:tabs>
        <w:spacing w:line="240" w:lineRule="atLeast"/>
        <w:rPr>
          <w:szCs w:val="22"/>
          <w:lang w:val="pt-PT"/>
        </w:rPr>
      </w:pPr>
    </w:p>
    <w:p w:rsidR="001B0105" w:rsidRPr="00286F55" w:rsidRDefault="001B0105" w:rsidP="001B0105">
      <w:pPr>
        <w:pStyle w:val="BodyText3"/>
        <w:tabs>
          <w:tab w:val="clear" w:pos="567"/>
          <w:tab w:val="left" w:pos="566"/>
        </w:tabs>
        <w:spacing w:line="240" w:lineRule="atLeast"/>
        <w:jc w:val="left"/>
        <w:rPr>
          <w:color w:val="auto"/>
          <w:szCs w:val="22"/>
          <w:u w:val="single"/>
          <w:lang w:val="pt-PT"/>
        </w:rPr>
      </w:pPr>
      <w:r w:rsidRPr="00286F55">
        <w:rPr>
          <w:color w:val="auto"/>
          <w:szCs w:val="22"/>
          <w:u w:val="single"/>
          <w:lang w:val="pt-PT"/>
        </w:rPr>
        <w:t>Hidroclorotiazida:</w:t>
      </w:r>
    </w:p>
    <w:p w:rsidR="001B0105" w:rsidRPr="00286F55" w:rsidRDefault="001B0105" w:rsidP="001B0105">
      <w:pPr>
        <w:tabs>
          <w:tab w:val="left" w:pos="566"/>
          <w:tab w:val="center" w:pos="10224"/>
          <w:tab w:val="left" w:pos="10800"/>
          <w:tab w:val="left" w:pos="11088"/>
        </w:tabs>
        <w:spacing w:line="240" w:lineRule="atLeast"/>
        <w:rPr>
          <w:szCs w:val="22"/>
          <w:lang w:val="pt-PT"/>
        </w:rPr>
      </w:pPr>
      <w:r w:rsidRPr="00286F55">
        <w:rPr>
          <w:szCs w:val="22"/>
          <w:lang w:val="pt-PT"/>
        </w:rPr>
        <w:t xml:space="preserve">A hidroclorotiazida pode causar ou exacerbar hipovolemia, o que pode conduzir a </w:t>
      </w:r>
      <w:r w:rsidR="00187BEF" w:rsidRPr="00286F55">
        <w:rPr>
          <w:szCs w:val="22"/>
          <w:lang w:val="pt-PT"/>
        </w:rPr>
        <w:t>desequilíbrio</w:t>
      </w:r>
      <w:r w:rsidRPr="00286F55">
        <w:rPr>
          <w:szCs w:val="22"/>
          <w:lang w:val="pt-PT"/>
        </w:rPr>
        <w:t xml:space="preserve"> eletrolítico (ver secção 4.4).</w:t>
      </w:r>
    </w:p>
    <w:p w:rsidR="001B0105" w:rsidRPr="00286F55" w:rsidRDefault="001B0105" w:rsidP="001B0105">
      <w:pPr>
        <w:tabs>
          <w:tab w:val="left" w:pos="566"/>
          <w:tab w:val="center" w:pos="10224"/>
          <w:tab w:val="left" w:pos="10800"/>
          <w:tab w:val="left" w:pos="11088"/>
        </w:tabs>
        <w:spacing w:line="240" w:lineRule="atLeast"/>
        <w:rPr>
          <w:szCs w:val="22"/>
          <w:lang w:val="pt-PT"/>
        </w:rPr>
      </w:pPr>
    </w:p>
    <w:p w:rsidR="001B0105" w:rsidRPr="00286F55" w:rsidRDefault="001B0105" w:rsidP="001B0105">
      <w:pPr>
        <w:tabs>
          <w:tab w:val="left" w:pos="566"/>
          <w:tab w:val="center" w:pos="10224"/>
          <w:tab w:val="left" w:pos="10800"/>
          <w:tab w:val="left" w:pos="11088"/>
        </w:tabs>
        <w:spacing w:line="240" w:lineRule="atLeast"/>
        <w:rPr>
          <w:szCs w:val="22"/>
          <w:lang w:val="pt-PT"/>
        </w:rPr>
      </w:pPr>
      <w:r w:rsidRPr="00286F55">
        <w:rPr>
          <w:szCs w:val="22"/>
          <w:lang w:val="pt-PT"/>
        </w:rPr>
        <w:t>As reações adversas de frequência desconhecida notificadas com o uso de hidroclorotiazida em monoterapia incluem:</w:t>
      </w:r>
    </w:p>
    <w:p w:rsidR="001B0105" w:rsidRPr="00286F55" w:rsidRDefault="001B0105" w:rsidP="001B0105">
      <w:pPr>
        <w:tabs>
          <w:tab w:val="left" w:pos="566"/>
          <w:tab w:val="center" w:pos="10224"/>
          <w:tab w:val="left" w:pos="10800"/>
          <w:tab w:val="left" w:pos="11088"/>
        </w:tabs>
        <w:spacing w:line="240" w:lineRule="atLeast"/>
        <w:rPr>
          <w:szCs w:val="22"/>
          <w:lang w:val="pt-PT"/>
        </w:rPr>
      </w:pPr>
    </w:p>
    <w:tbl>
      <w:tblPr>
        <w:tblW w:w="0" w:type="auto"/>
        <w:tblLayout w:type="fixed"/>
        <w:tblLook w:val="0000" w:firstRow="0" w:lastRow="0" w:firstColumn="0" w:lastColumn="0" w:noHBand="0" w:noVBand="0"/>
      </w:tblPr>
      <w:tblGrid>
        <w:gridCol w:w="4158"/>
        <w:gridCol w:w="5128"/>
      </w:tblGrid>
      <w:tr w:rsidR="001B0105" w:rsidRPr="00286F55" w:rsidTr="00470492">
        <w:tblPrEx>
          <w:tblCellMar>
            <w:top w:w="0" w:type="dxa"/>
            <w:bottom w:w="0" w:type="dxa"/>
          </w:tblCellMar>
        </w:tblPrEx>
        <w:tc>
          <w:tcPr>
            <w:tcW w:w="4158" w:type="dxa"/>
          </w:tcPr>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Infeções e infestações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Sialoadenite</w:t>
            </w:r>
          </w:p>
        </w:tc>
      </w:tr>
      <w:tr w:rsidR="00470492" w:rsidRPr="00286F55" w:rsidTr="00470492">
        <w:tblPrEx>
          <w:tblCellMar>
            <w:top w:w="0" w:type="dxa"/>
            <w:bottom w:w="0" w:type="dxa"/>
          </w:tblCellMar>
        </w:tblPrEx>
        <w:trPr>
          <w:trHeight w:val="231"/>
        </w:trPr>
        <w:tc>
          <w:tcPr>
            <w:tcW w:w="9286" w:type="dxa"/>
            <w:gridSpan w:val="2"/>
          </w:tcPr>
          <w:p w:rsidR="00470492" w:rsidRPr="00286F55" w:rsidRDefault="00470492" w:rsidP="00470492">
            <w:pPr>
              <w:pStyle w:val="Header"/>
              <w:keepNext/>
              <w:tabs>
                <w:tab w:val="left" w:pos="566"/>
                <w:tab w:val="center" w:pos="10224"/>
                <w:tab w:val="left" w:pos="10800"/>
                <w:tab w:val="left" w:pos="11088"/>
              </w:tabs>
              <w:spacing w:line="240" w:lineRule="atLeast"/>
              <w:rPr>
                <w:szCs w:val="22"/>
                <w:lang w:val="pt-PT"/>
              </w:rPr>
            </w:pPr>
            <w:r w:rsidRPr="00A704F5">
              <w:rPr>
                <w:szCs w:val="22"/>
                <w:lang w:val="pt-PT"/>
              </w:rPr>
              <w:t>Neoplasias benignas, malignas e não especificada</w:t>
            </w:r>
            <w:r>
              <w:rPr>
                <w:szCs w:val="22"/>
                <w:lang w:val="pt-PT"/>
              </w:rPr>
              <w:t>s (incluindo quistos e pólipos)</w:t>
            </w:r>
          </w:p>
        </w:tc>
      </w:tr>
      <w:tr w:rsidR="00470492" w:rsidRPr="00286F55" w:rsidTr="00470492">
        <w:tblPrEx>
          <w:tblCellMar>
            <w:top w:w="0" w:type="dxa"/>
            <w:bottom w:w="0" w:type="dxa"/>
          </w:tblCellMar>
        </w:tblPrEx>
        <w:trPr>
          <w:trHeight w:val="473"/>
        </w:trPr>
        <w:tc>
          <w:tcPr>
            <w:tcW w:w="4158" w:type="dxa"/>
          </w:tcPr>
          <w:p w:rsidR="00470492" w:rsidRPr="00286F55" w:rsidRDefault="00470492" w:rsidP="00965041">
            <w:pPr>
              <w:pStyle w:val="Header"/>
              <w:tabs>
                <w:tab w:val="clear" w:pos="4153"/>
                <w:tab w:val="clear" w:pos="8306"/>
                <w:tab w:val="left" w:pos="566"/>
                <w:tab w:val="center" w:pos="10224"/>
                <w:tab w:val="left" w:pos="10800"/>
                <w:tab w:val="left" w:pos="11088"/>
              </w:tabs>
              <w:spacing w:line="240" w:lineRule="atLeast"/>
              <w:ind w:left="480"/>
              <w:rPr>
                <w:szCs w:val="22"/>
                <w:lang w:val="pt-PT"/>
              </w:rPr>
            </w:pPr>
            <w:r>
              <w:rPr>
                <w:szCs w:val="22"/>
                <w:lang w:val="pt-PT"/>
              </w:rPr>
              <w:tab/>
            </w:r>
            <w:r w:rsidRPr="00286F55">
              <w:rPr>
                <w:szCs w:val="22"/>
                <w:lang w:val="pt-PT"/>
              </w:rPr>
              <w:t>Desconhecido:</w:t>
            </w:r>
          </w:p>
          <w:p w:rsidR="00470492" w:rsidRPr="00A704F5" w:rsidRDefault="00470492"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470492" w:rsidRPr="003F1360" w:rsidRDefault="00470492" w:rsidP="00965041">
            <w:pPr>
              <w:pStyle w:val="Header"/>
              <w:tabs>
                <w:tab w:val="left" w:pos="566"/>
                <w:tab w:val="center" w:pos="10224"/>
                <w:tab w:val="left" w:pos="10800"/>
                <w:tab w:val="left" w:pos="11088"/>
              </w:tabs>
              <w:spacing w:line="240" w:lineRule="atLeast"/>
              <w:rPr>
                <w:sz w:val="18"/>
                <w:szCs w:val="18"/>
                <w:u w:val="single"/>
                <w:lang w:val="pt-PT"/>
              </w:rPr>
            </w:pPr>
            <w:r w:rsidRPr="00A704F5">
              <w:rPr>
                <w:szCs w:val="22"/>
                <w:lang w:val="pt-PT"/>
              </w:rPr>
              <w:t>Cancro da pele não</w:t>
            </w:r>
            <w:r>
              <w:rPr>
                <w:szCs w:val="22"/>
                <w:lang w:val="pt-PT"/>
              </w:rPr>
              <w:noBreakHyphen/>
            </w:r>
            <w:r w:rsidRPr="00A704F5">
              <w:rPr>
                <w:szCs w:val="22"/>
                <w:lang w:val="pt-PT"/>
              </w:rPr>
              <w:t>melanoma (carcinoma basocelular e carcinoma espinocelular)</w:t>
            </w:r>
          </w:p>
        </w:tc>
      </w:tr>
      <w:tr w:rsidR="00470492" w:rsidRPr="00286F55" w:rsidTr="00470492">
        <w:tblPrEx>
          <w:tblCellMar>
            <w:top w:w="0" w:type="dxa"/>
            <w:bottom w:w="0" w:type="dxa"/>
          </w:tblCellMar>
        </w:tblPrEx>
        <w:trPr>
          <w:trHeight w:val="1313"/>
        </w:trPr>
        <w:tc>
          <w:tcPr>
            <w:tcW w:w="4158" w:type="dxa"/>
          </w:tcPr>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sangue e sistema linfático</w:t>
            </w:r>
          </w:p>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470492" w:rsidRDefault="00470492" w:rsidP="001B0105">
            <w:pPr>
              <w:pStyle w:val="Header"/>
              <w:tabs>
                <w:tab w:val="left" w:pos="566"/>
                <w:tab w:val="center" w:pos="10224"/>
                <w:tab w:val="left" w:pos="10800"/>
                <w:tab w:val="left" w:pos="11088"/>
              </w:tabs>
              <w:spacing w:line="240" w:lineRule="atLeast"/>
              <w:rPr>
                <w:szCs w:val="22"/>
                <w:lang w:val="pt-PT"/>
              </w:rPr>
            </w:pPr>
          </w:p>
        </w:tc>
        <w:tc>
          <w:tcPr>
            <w:tcW w:w="5128" w:type="dxa"/>
          </w:tcPr>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Trombocitopenia (por vezes com púrpura)</w:t>
            </w:r>
          </w:p>
          <w:p w:rsidR="00470492" w:rsidRPr="00286F55" w:rsidRDefault="00470492"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Anemia aplástica, anemia hemolítica, insuficiência da medula óssea, leucopenia, neutropenia, agranulocitose</w:t>
            </w:r>
          </w:p>
          <w:p w:rsidR="00470492" w:rsidRPr="00A704F5" w:rsidRDefault="00470492" w:rsidP="001B0105">
            <w:pPr>
              <w:pStyle w:val="Header"/>
              <w:tabs>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A809E2">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sistema imunitário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Reações anafiláticas, hipersensibilidade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endócrinas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Controlo inadequado da diabetes mellitus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Doenças do metabolismo e da nutrição  </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Frequentes:</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Muito 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Hipomagnesemia</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Hipercalcemia</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Alcalose hipocloremica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Anorexia, diminuição do apetite, desequilíbrio eletrólito, hipercolesterolemia, hiperglicemia, hipovolemia</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Perturbações do foro psiquiátrico </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Agitação psicomotora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do sistema nervoso</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Raros: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B1645D" w:rsidRPr="00286F55" w:rsidRDefault="00E04BD0" w:rsidP="00B1645D">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Cefaleias</w:t>
            </w:r>
          </w:p>
          <w:p w:rsidR="001B0105" w:rsidRPr="00286F55" w:rsidRDefault="00B1645D" w:rsidP="00B1645D">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T</w:t>
            </w:r>
            <w:r w:rsidR="001B0105" w:rsidRPr="00286F55">
              <w:rPr>
                <w:szCs w:val="22"/>
                <w:lang w:val="pt-PT"/>
              </w:rPr>
              <w:t>ontura ligeira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oculares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Xantopsia, </w:t>
            </w:r>
            <w:r w:rsidR="00D32F73" w:rsidRPr="00286F55">
              <w:rPr>
                <w:szCs w:val="22"/>
                <w:lang w:val="pt-PT"/>
              </w:rPr>
              <w:t xml:space="preserve">miopia aguda, </w:t>
            </w:r>
            <w:r w:rsidRPr="00286F55">
              <w:rPr>
                <w:szCs w:val="22"/>
                <w:lang w:val="pt-PT"/>
              </w:rPr>
              <w:t>glaucoma agudo de ângulo fechado</w:t>
            </w:r>
            <w:r w:rsidR="00571236">
              <w:rPr>
                <w:szCs w:val="22"/>
                <w:lang w:val="pt-PT"/>
              </w:rPr>
              <w:t>, efusão coroidal</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Vasculopatias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Vasculite necrosante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gastrointestinais</w:t>
            </w:r>
          </w:p>
          <w:p w:rsidR="00B1645D" w:rsidRPr="00286F55" w:rsidRDefault="00B1645D"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Frequentes: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B1645D" w:rsidRPr="00286F55" w:rsidRDefault="00E04BD0"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Náuseas</w:t>
            </w:r>
          </w:p>
          <w:p w:rsidR="001B0105" w:rsidRPr="00286F55" w:rsidRDefault="00B1645D"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P</w:t>
            </w:r>
            <w:r w:rsidR="001B0105" w:rsidRPr="00286F55">
              <w:rPr>
                <w:szCs w:val="22"/>
                <w:lang w:val="pt-PT"/>
              </w:rPr>
              <w:t>ancreatite, desconforto gástrico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hepatobiliares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Icterícia hepatocelular, icterícia colestática</w:t>
            </w:r>
          </w:p>
        </w:tc>
      </w:tr>
      <w:tr w:rsidR="001B0105" w:rsidRPr="00286F55">
        <w:tblPrEx>
          <w:tblCellMar>
            <w:top w:w="0" w:type="dxa"/>
            <w:bottom w:w="0" w:type="dxa"/>
          </w:tblCellMar>
        </w:tblPrEx>
        <w:tc>
          <w:tcPr>
            <w:tcW w:w="415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Afeções dos tecidos cutâneos e subcutâneas</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 xml:space="preserve">Síndrome de Lúpus, reações de </w:t>
            </w:r>
            <w:r w:rsidR="00187BEF" w:rsidRPr="00286F55">
              <w:rPr>
                <w:szCs w:val="22"/>
                <w:lang w:val="pt-PT"/>
              </w:rPr>
              <w:t>fotossensibilidade</w:t>
            </w:r>
            <w:r w:rsidRPr="00286F55">
              <w:rPr>
                <w:szCs w:val="22"/>
                <w:lang w:val="pt-PT"/>
              </w:rPr>
              <w:t>, vasculite cutânea, necrólise epidérmica tóxica</w:t>
            </w:r>
            <w:r w:rsidR="00E04BD0" w:rsidRPr="00286F55">
              <w:rPr>
                <w:szCs w:val="22"/>
                <w:lang w:val="pt-PT"/>
              </w:rPr>
              <w:t>, eritema multiforme</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r>
      <w:tr w:rsidR="001B0105" w:rsidRPr="00286F55">
        <w:tblPrEx>
          <w:tblCellMar>
            <w:top w:w="0" w:type="dxa"/>
            <w:bottom w:w="0" w:type="dxa"/>
          </w:tblCellMar>
        </w:tblPrEx>
        <w:tc>
          <w:tcPr>
            <w:tcW w:w="4158" w:type="dxa"/>
          </w:tcPr>
          <w:p w:rsidR="001B0105" w:rsidRPr="00286F55" w:rsidRDefault="001B0105" w:rsidP="001B0105">
            <w:pPr>
              <w:pStyle w:val="Header"/>
              <w:tabs>
                <w:tab w:val="left" w:pos="566"/>
                <w:tab w:val="center" w:pos="10224"/>
                <w:tab w:val="left" w:pos="10800"/>
                <w:tab w:val="left" w:pos="11088"/>
              </w:tabs>
              <w:spacing w:line="240" w:lineRule="atLeast"/>
              <w:rPr>
                <w:szCs w:val="22"/>
                <w:lang w:val="pt-PT"/>
              </w:rPr>
            </w:pPr>
            <w:r w:rsidRPr="00286F55">
              <w:rPr>
                <w:szCs w:val="22"/>
                <w:lang w:val="pt-PT"/>
              </w:rPr>
              <w:t>Afeções musculosqueléticas, dos tecidos conjuntivos e do osso</w:t>
            </w:r>
          </w:p>
          <w:p w:rsidR="001B0105" w:rsidRPr="00286F55" w:rsidRDefault="001B0105" w:rsidP="001B0105">
            <w:pPr>
              <w:pStyle w:val="Header"/>
              <w:tabs>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1B0105">
            <w:pPr>
              <w:pStyle w:val="Header"/>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Fraqueza</w:t>
            </w:r>
          </w:p>
        </w:tc>
      </w:tr>
      <w:tr w:rsidR="001B0105" w:rsidRPr="00286F55">
        <w:tblPrEx>
          <w:tblCellMar>
            <w:top w:w="0" w:type="dxa"/>
            <w:bottom w:w="0" w:type="dxa"/>
          </w:tblCellMar>
        </w:tblPrEx>
        <w:tc>
          <w:tcPr>
            <w:tcW w:w="4158" w:type="dxa"/>
          </w:tcPr>
          <w:p w:rsidR="001B0105" w:rsidRPr="00286F55" w:rsidRDefault="001B0105" w:rsidP="00931031">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Doenças renais e urinárias</w:t>
            </w:r>
          </w:p>
          <w:p w:rsidR="001B0105" w:rsidRPr="00286F55" w:rsidRDefault="001B0105" w:rsidP="00931031">
            <w:pPr>
              <w:pStyle w:val="Header"/>
              <w:keepNext/>
              <w:tabs>
                <w:tab w:val="clear" w:pos="4153"/>
                <w:tab w:val="clear" w:pos="8306"/>
                <w:tab w:val="left" w:pos="566"/>
                <w:tab w:val="center" w:pos="10224"/>
                <w:tab w:val="left" w:pos="10800"/>
                <w:tab w:val="left" w:pos="11088"/>
              </w:tabs>
              <w:spacing w:line="240" w:lineRule="atLeast"/>
              <w:ind w:left="426"/>
              <w:rPr>
                <w:szCs w:val="22"/>
                <w:lang w:val="pt-PT"/>
              </w:rPr>
            </w:pPr>
            <w:r w:rsidRPr="00286F55">
              <w:rPr>
                <w:szCs w:val="22"/>
                <w:lang w:val="pt-PT"/>
              </w:rPr>
              <w:t xml:space="preserve"> Desconhecido:</w:t>
            </w:r>
          </w:p>
        </w:tc>
        <w:tc>
          <w:tcPr>
            <w:tcW w:w="5128" w:type="dxa"/>
          </w:tcPr>
          <w:p w:rsidR="001B0105" w:rsidRPr="00286F55" w:rsidRDefault="001B0105" w:rsidP="00931031">
            <w:pPr>
              <w:pStyle w:val="Header"/>
              <w:keepNext/>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931031">
            <w:pPr>
              <w:pStyle w:val="Header"/>
              <w:keepNext/>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Nefrite intersticial, disfunção renal, glicosúria</w:t>
            </w:r>
          </w:p>
        </w:tc>
      </w:tr>
    </w:tbl>
    <w:p w:rsidR="001B0105" w:rsidRPr="00286F55" w:rsidRDefault="001B0105">
      <w:pPr>
        <w:rPr>
          <w:lang w:val="pt-PT"/>
        </w:rPr>
      </w:pPr>
    </w:p>
    <w:tbl>
      <w:tblPr>
        <w:tblW w:w="0" w:type="auto"/>
        <w:tblLayout w:type="fixed"/>
        <w:tblLook w:val="0000" w:firstRow="0" w:lastRow="0" w:firstColumn="0" w:lastColumn="0" w:noHBand="0" w:noVBand="0"/>
      </w:tblPr>
      <w:tblGrid>
        <w:gridCol w:w="4158"/>
        <w:gridCol w:w="5128"/>
      </w:tblGrid>
      <w:tr w:rsidR="001B0105" w:rsidRPr="00286F55">
        <w:tblPrEx>
          <w:tblCellMar>
            <w:top w:w="0" w:type="dxa"/>
            <w:bottom w:w="0" w:type="dxa"/>
          </w:tblCellMar>
        </w:tblPrEx>
        <w:tc>
          <w:tcPr>
            <w:tcW w:w="4158" w:type="dxa"/>
          </w:tcPr>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Perturbações gerais e alterações no local de administração</w:t>
            </w:r>
          </w:p>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Pirexia</w:t>
            </w:r>
          </w:p>
        </w:tc>
      </w:tr>
      <w:tr w:rsidR="001B0105" w:rsidRPr="00286F55">
        <w:tblPrEx>
          <w:tblCellMar>
            <w:top w:w="0" w:type="dxa"/>
            <w:bottom w:w="0" w:type="dxa"/>
          </w:tblCellMar>
        </w:tblPrEx>
        <w:tc>
          <w:tcPr>
            <w:tcW w:w="4158" w:type="dxa"/>
          </w:tcPr>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Exames complementares de diagnóstico</w:t>
            </w:r>
          </w:p>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ind w:left="480"/>
              <w:rPr>
                <w:szCs w:val="22"/>
                <w:lang w:val="pt-PT"/>
              </w:rPr>
            </w:pPr>
            <w:r w:rsidRPr="00286F55">
              <w:rPr>
                <w:szCs w:val="22"/>
                <w:lang w:val="pt-PT"/>
              </w:rPr>
              <w:t>Desconhecido:</w:t>
            </w:r>
          </w:p>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p>
        </w:tc>
        <w:tc>
          <w:tcPr>
            <w:tcW w:w="5128" w:type="dxa"/>
          </w:tcPr>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p>
          <w:p w:rsidR="001B0105" w:rsidRPr="00286F55" w:rsidRDefault="001B0105" w:rsidP="00E146D1">
            <w:pPr>
              <w:pStyle w:val="Header"/>
              <w:keepNext/>
              <w:keepLines/>
              <w:tabs>
                <w:tab w:val="clear" w:pos="4153"/>
                <w:tab w:val="clear" w:pos="8306"/>
                <w:tab w:val="left" w:pos="566"/>
                <w:tab w:val="center" w:pos="10224"/>
                <w:tab w:val="left" w:pos="10800"/>
                <w:tab w:val="left" w:pos="11088"/>
              </w:tabs>
              <w:spacing w:line="240" w:lineRule="atLeast"/>
              <w:rPr>
                <w:szCs w:val="22"/>
                <w:lang w:val="pt-PT"/>
              </w:rPr>
            </w:pPr>
            <w:r w:rsidRPr="00286F55">
              <w:rPr>
                <w:szCs w:val="22"/>
                <w:lang w:val="pt-PT"/>
              </w:rPr>
              <w:t>Aumento dos triglicéridos</w:t>
            </w:r>
          </w:p>
        </w:tc>
      </w:tr>
    </w:tbl>
    <w:p w:rsidR="001B0105" w:rsidRPr="00286F55" w:rsidRDefault="001B0105" w:rsidP="001B0105">
      <w:pPr>
        <w:tabs>
          <w:tab w:val="left" w:pos="567"/>
        </w:tabs>
        <w:spacing w:line="240" w:lineRule="atLeast"/>
        <w:rPr>
          <w:szCs w:val="22"/>
          <w:u w:val="single"/>
          <w:lang w:val="pt-PT"/>
        </w:rPr>
      </w:pPr>
    </w:p>
    <w:p w:rsidR="001B0105" w:rsidRPr="00286F55" w:rsidRDefault="001B0105" w:rsidP="00A809E2">
      <w:pPr>
        <w:keepNext/>
        <w:tabs>
          <w:tab w:val="left" w:pos="567"/>
        </w:tabs>
        <w:spacing w:line="240" w:lineRule="atLeast"/>
        <w:rPr>
          <w:szCs w:val="22"/>
          <w:u w:val="single"/>
          <w:lang w:val="pt-PT"/>
        </w:rPr>
      </w:pPr>
      <w:r w:rsidRPr="00286F55">
        <w:rPr>
          <w:szCs w:val="22"/>
          <w:u w:val="single"/>
          <w:lang w:val="pt-PT"/>
        </w:rPr>
        <w:t>Descrição das reações adversas selecionadas</w:t>
      </w:r>
    </w:p>
    <w:p w:rsidR="001B0105" w:rsidRPr="00286F55" w:rsidRDefault="001B0105" w:rsidP="00A809E2">
      <w:pPr>
        <w:keepNext/>
        <w:suppressAutoHyphens/>
        <w:rPr>
          <w:szCs w:val="22"/>
          <w:vertAlign w:val="superscript"/>
          <w:lang w:val="pt-PT"/>
        </w:rPr>
      </w:pPr>
    </w:p>
    <w:p w:rsidR="001B0105" w:rsidRPr="00286F55" w:rsidRDefault="001B0105" w:rsidP="00A809E2">
      <w:pPr>
        <w:keepNext/>
        <w:suppressAutoHyphens/>
        <w:rPr>
          <w:szCs w:val="22"/>
          <w:u w:val="single"/>
          <w:lang w:val="pt-PT"/>
        </w:rPr>
      </w:pPr>
      <w:r w:rsidRPr="00286F55">
        <w:rPr>
          <w:szCs w:val="22"/>
          <w:u w:val="single"/>
          <w:lang w:val="pt-PT"/>
        </w:rPr>
        <w:t>Alteração da função hepática / perturbação hepática</w:t>
      </w:r>
    </w:p>
    <w:p w:rsidR="001B0105" w:rsidRPr="00286F55" w:rsidRDefault="001B0105" w:rsidP="001B0105">
      <w:pPr>
        <w:suppressAutoHyphens/>
        <w:rPr>
          <w:szCs w:val="22"/>
          <w:lang w:val="pt-PT"/>
        </w:rPr>
      </w:pPr>
      <w:r w:rsidRPr="00286F55">
        <w:rPr>
          <w:szCs w:val="22"/>
          <w:lang w:val="pt-PT"/>
        </w:rPr>
        <w:t xml:space="preserve">A maior parte dos casos de alteração da função hepática / perturbação hepática resultantes da experiência pós-comercialização ocorreram em doentes Japoneses. Os doentes Japoneses são mais suscetíveis de sofrer estas reações adversas. </w:t>
      </w:r>
    </w:p>
    <w:p w:rsidR="001B0105" w:rsidRPr="00286F55" w:rsidRDefault="001B0105" w:rsidP="001B0105">
      <w:pPr>
        <w:suppressAutoHyphens/>
        <w:rPr>
          <w:szCs w:val="22"/>
          <w:vertAlign w:val="superscript"/>
          <w:lang w:val="pt-PT"/>
        </w:rPr>
      </w:pPr>
    </w:p>
    <w:p w:rsidR="001B0105" w:rsidRPr="00286F55" w:rsidRDefault="001B0105" w:rsidP="001B0105">
      <w:pPr>
        <w:suppressAutoHyphens/>
        <w:rPr>
          <w:szCs w:val="22"/>
          <w:u w:val="single"/>
          <w:lang w:val="pt-PT"/>
        </w:rPr>
      </w:pPr>
      <w:r w:rsidRPr="00286F55">
        <w:rPr>
          <w:szCs w:val="22"/>
          <w:u w:val="single"/>
          <w:lang w:val="pt-PT"/>
        </w:rPr>
        <w:t>Sepsis</w:t>
      </w:r>
    </w:p>
    <w:p w:rsidR="001B0105" w:rsidRPr="00286F55" w:rsidRDefault="001B0105" w:rsidP="001B0105">
      <w:pPr>
        <w:suppressAutoHyphens/>
        <w:rPr>
          <w:szCs w:val="22"/>
          <w:lang w:val="pt-PT"/>
        </w:rPr>
      </w:pPr>
      <w:r w:rsidRPr="00286F55">
        <w:rPr>
          <w:szCs w:val="22"/>
          <w:lang w:val="pt-PT"/>
        </w:rPr>
        <w:t>No ensaio PRoFESS, foi observada uma incidência de sepsis aumentada com o telmisartan, comparativamente ao placebo. O acontecimento pode tratar-se de um resultado ocasional ou estar relacionado com um mecanismo atualmente desconhecido (ver secção 5.1).</w:t>
      </w:r>
    </w:p>
    <w:p w:rsidR="001B0105" w:rsidRPr="00286F55" w:rsidRDefault="001B0105" w:rsidP="001B0105">
      <w:pPr>
        <w:rPr>
          <w:szCs w:val="22"/>
          <w:u w:val="single"/>
          <w:lang w:val="pt-PT"/>
        </w:rPr>
      </w:pPr>
    </w:p>
    <w:p w:rsidR="001B0105" w:rsidRPr="00286F55" w:rsidRDefault="001B0105" w:rsidP="001B0105">
      <w:pPr>
        <w:rPr>
          <w:u w:val="single"/>
          <w:lang w:val="pt-PT"/>
        </w:rPr>
      </w:pPr>
      <w:r w:rsidRPr="00286F55">
        <w:rPr>
          <w:u w:val="single"/>
          <w:lang w:val="pt-PT"/>
        </w:rPr>
        <w:t xml:space="preserve">Doença pulmonar intersticial </w:t>
      </w:r>
    </w:p>
    <w:p w:rsidR="001B0105" w:rsidRPr="00286F55" w:rsidRDefault="001B0105" w:rsidP="001B0105">
      <w:pPr>
        <w:rPr>
          <w:lang w:val="pt-PT"/>
        </w:rPr>
      </w:pPr>
      <w:r w:rsidRPr="00286F55">
        <w:rPr>
          <w:lang w:val="pt-PT"/>
        </w:rPr>
        <w:t xml:space="preserve">Foram notificados, a partir de experiência pós-comercialização, casos de doença pulmonar intersticial em associação temporária com a toma de telmisartan. Não foi, no entanto, estabelecida uma relação causal. </w:t>
      </w:r>
    </w:p>
    <w:p w:rsidR="00867FBB" w:rsidRPr="00286F55" w:rsidRDefault="00867FBB" w:rsidP="001B0105">
      <w:pPr>
        <w:rPr>
          <w:lang w:val="pt-PT"/>
        </w:rPr>
      </w:pPr>
    </w:p>
    <w:p w:rsidR="00275949" w:rsidRPr="00A704F5" w:rsidRDefault="00275949" w:rsidP="003F1360">
      <w:pPr>
        <w:keepNext/>
        <w:rPr>
          <w:u w:val="single"/>
          <w:lang w:val="pt-PT"/>
        </w:rPr>
      </w:pPr>
      <w:r w:rsidRPr="00A704F5">
        <w:rPr>
          <w:u w:val="single"/>
          <w:lang w:val="pt-PT"/>
        </w:rPr>
        <w:t>Cancro da pele não-melanoma</w:t>
      </w:r>
    </w:p>
    <w:p w:rsidR="00275949" w:rsidRPr="00A704F5" w:rsidRDefault="00275949" w:rsidP="00275949">
      <w:pPr>
        <w:rPr>
          <w:lang w:val="pt-PT"/>
        </w:rPr>
      </w:pPr>
      <w:r w:rsidRPr="00A704F5">
        <w:rPr>
          <w:lang w:val="pt-PT"/>
        </w:rPr>
        <w:t>Com base nos dados disponíveis de estudos epidemiológicos observou-se uma associação entre a HCTZ e o NMSC, dependente da dose cumulativa (ver também secções</w:t>
      </w:r>
      <w:r>
        <w:rPr>
          <w:lang w:val="pt-PT"/>
        </w:rPr>
        <w:t> </w:t>
      </w:r>
      <w:r w:rsidRPr="00A704F5">
        <w:rPr>
          <w:lang w:val="pt-PT"/>
        </w:rPr>
        <w:t>4.4 e 5.1).</w:t>
      </w:r>
    </w:p>
    <w:p w:rsidR="00275949" w:rsidRDefault="00275949" w:rsidP="00867FBB">
      <w:pPr>
        <w:suppressAutoHyphens/>
        <w:rPr>
          <w:noProof/>
          <w:szCs w:val="22"/>
          <w:lang w:val="pt-PT"/>
        </w:rPr>
      </w:pPr>
    </w:p>
    <w:p w:rsidR="00867FBB" w:rsidRPr="00286F55" w:rsidRDefault="00867FBB" w:rsidP="00867FBB">
      <w:pPr>
        <w:suppressAutoHyphens/>
        <w:rPr>
          <w:szCs w:val="22"/>
          <w:lang w:val="pt-PT"/>
        </w:rPr>
      </w:pPr>
      <w:r w:rsidRPr="00286F55">
        <w:rPr>
          <w:noProof/>
          <w:szCs w:val="22"/>
          <w:lang w:val="pt-PT"/>
        </w:rPr>
        <w:t>Notificação de suspeitas de reações adversas</w:t>
      </w:r>
    </w:p>
    <w:p w:rsidR="001B0105" w:rsidRPr="00286F55" w:rsidRDefault="00867FBB" w:rsidP="001B0105">
      <w:pPr>
        <w:tabs>
          <w:tab w:val="left" w:pos="566"/>
        </w:tabs>
        <w:spacing w:line="240" w:lineRule="atLeast"/>
        <w:rPr>
          <w:szCs w:val="22"/>
          <w:u w:val="single"/>
          <w:lang w:val="pt-PT"/>
        </w:rPr>
      </w:pPr>
      <w:r w:rsidRPr="00286F55">
        <w:rPr>
          <w:noProof/>
          <w:szCs w:val="22"/>
          <w:lang w:val="pt-PT"/>
        </w:rPr>
        <w:t>A notificação de suspeitas de reações adversas após a autorização do medicamento é importante, uma vez que permite uma monitorização contínua da relação benefício-risco do medicamento.</w:t>
      </w:r>
      <w:r w:rsidRPr="00286F55">
        <w:rPr>
          <w:szCs w:val="22"/>
          <w:lang w:val="pt-PT"/>
        </w:rPr>
        <w:t xml:space="preserve"> Pede-se aos profissionais de saúde que notifiquem quaisquer suspeitas de reações adversas através </w:t>
      </w:r>
      <w:r w:rsidRPr="00286F55">
        <w:rPr>
          <w:szCs w:val="22"/>
          <w:highlight w:val="lightGray"/>
          <w:lang w:val="pt-PT"/>
        </w:rPr>
        <w:t xml:space="preserve">do sistema nacional de notificação mencionado no </w:t>
      </w:r>
      <w:hyperlink r:id="rId13" w:history="1">
        <w:r w:rsidRPr="00286F55">
          <w:rPr>
            <w:rStyle w:val="Hyperlink"/>
            <w:highlight w:val="lightGray"/>
            <w:lang w:val="pt-PT"/>
          </w:rPr>
          <w:t>Apênd</w:t>
        </w:r>
        <w:r w:rsidRPr="00286F55">
          <w:rPr>
            <w:rStyle w:val="Hyperlink"/>
            <w:highlight w:val="lightGray"/>
            <w:lang w:val="pt-PT"/>
          </w:rPr>
          <w:t>i</w:t>
        </w:r>
        <w:r w:rsidRPr="00286F55">
          <w:rPr>
            <w:rStyle w:val="Hyperlink"/>
            <w:highlight w:val="lightGray"/>
            <w:lang w:val="pt-PT"/>
          </w:rPr>
          <w:t>c</w:t>
        </w:r>
        <w:r w:rsidRPr="00286F55">
          <w:rPr>
            <w:rStyle w:val="Hyperlink"/>
            <w:highlight w:val="lightGray"/>
            <w:lang w:val="pt-PT"/>
          </w:rPr>
          <w:t>e V</w:t>
        </w:r>
      </w:hyperlink>
      <w:r w:rsidRPr="00286F55">
        <w:rPr>
          <w:szCs w:val="22"/>
          <w:lang w:val="pt-PT"/>
        </w:rPr>
        <w:t>.</w:t>
      </w:r>
    </w:p>
    <w:p w:rsidR="00880B4D" w:rsidRPr="00286F55" w:rsidRDefault="00880B4D" w:rsidP="001B0105">
      <w:pPr>
        <w:tabs>
          <w:tab w:val="left" w:pos="566"/>
        </w:tabs>
        <w:spacing w:line="240" w:lineRule="atLeast"/>
        <w:rPr>
          <w:szCs w:val="22"/>
          <w:u w:val="single"/>
          <w:lang w:val="pt-PT"/>
        </w:rPr>
      </w:pPr>
    </w:p>
    <w:p w:rsidR="001B0105" w:rsidRPr="00286F55" w:rsidRDefault="001B0105" w:rsidP="001B0105">
      <w:pPr>
        <w:tabs>
          <w:tab w:val="left" w:pos="566"/>
          <w:tab w:val="center" w:pos="10224"/>
          <w:tab w:val="left" w:pos="10800"/>
          <w:tab w:val="left" w:pos="11088"/>
        </w:tabs>
        <w:spacing w:line="240" w:lineRule="atLeast"/>
        <w:rPr>
          <w:b/>
          <w:szCs w:val="22"/>
          <w:lang w:val="pt-PT"/>
        </w:rPr>
      </w:pPr>
      <w:r w:rsidRPr="00286F55">
        <w:rPr>
          <w:b/>
          <w:szCs w:val="22"/>
          <w:lang w:val="pt-PT"/>
        </w:rPr>
        <w:t>4.9</w:t>
      </w:r>
      <w:r w:rsidRPr="00286F55">
        <w:rPr>
          <w:b/>
          <w:szCs w:val="22"/>
          <w:lang w:val="pt-PT"/>
        </w:rPr>
        <w:tab/>
        <w:t>Sobredosagem</w:t>
      </w:r>
    </w:p>
    <w:p w:rsidR="001B0105" w:rsidRPr="00286F55" w:rsidRDefault="001B0105" w:rsidP="001B0105">
      <w:pPr>
        <w:tabs>
          <w:tab w:val="left" w:pos="566"/>
          <w:tab w:val="center" w:pos="10224"/>
          <w:tab w:val="left" w:pos="10800"/>
          <w:tab w:val="left" w:pos="11088"/>
        </w:tabs>
        <w:spacing w:line="240" w:lineRule="atLeast"/>
        <w:rPr>
          <w:b/>
          <w:szCs w:val="22"/>
          <w:lang w:val="pt-PT"/>
        </w:rPr>
      </w:pPr>
    </w:p>
    <w:p w:rsidR="001B0105" w:rsidRPr="00286F55" w:rsidRDefault="001B0105" w:rsidP="001B0105">
      <w:pPr>
        <w:spacing w:line="240" w:lineRule="atLeast"/>
        <w:rPr>
          <w:szCs w:val="22"/>
          <w:lang w:val="pt-PT"/>
        </w:rPr>
      </w:pPr>
      <w:r w:rsidRPr="00286F55">
        <w:rPr>
          <w:szCs w:val="22"/>
          <w:lang w:val="pt-PT"/>
        </w:rPr>
        <w:t xml:space="preserve">Dispõe-se de informação limitada relativa à sobredosagem com telmisartan no homem. </w:t>
      </w:r>
      <w:r w:rsidRPr="00286F55">
        <w:rPr>
          <w:snapToGrid w:val="0"/>
          <w:szCs w:val="22"/>
          <w:lang w:val="pt-PT"/>
        </w:rPr>
        <w:t xml:space="preserve">O grau de remoção de hidroclorotiazida por </w:t>
      </w:r>
      <w:r w:rsidRPr="00286F55">
        <w:rPr>
          <w:szCs w:val="22"/>
          <w:lang w:val="pt-PT"/>
        </w:rPr>
        <w:t>hemodiálise</w:t>
      </w:r>
      <w:r w:rsidRPr="00286F55">
        <w:rPr>
          <w:snapToGrid w:val="0"/>
          <w:szCs w:val="22"/>
          <w:lang w:val="pt-PT"/>
        </w:rPr>
        <w:t xml:space="preserve"> não se encontra estabelecido.</w:t>
      </w:r>
    </w:p>
    <w:p w:rsidR="001B0105" w:rsidRPr="00286F55" w:rsidRDefault="001B0105" w:rsidP="001B0105">
      <w:pPr>
        <w:spacing w:line="240" w:lineRule="atLeast"/>
        <w:rPr>
          <w:szCs w:val="22"/>
          <w:lang w:val="pt-PT"/>
        </w:rPr>
      </w:pPr>
    </w:p>
    <w:p w:rsidR="001B0105" w:rsidRPr="00286F55" w:rsidRDefault="001B0105" w:rsidP="001B0105">
      <w:pPr>
        <w:spacing w:line="240" w:lineRule="atLeast"/>
        <w:rPr>
          <w:szCs w:val="22"/>
          <w:lang w:val="pt-PT"/>
        </w:rPr>
      </w:pPr>
      <w:r w:rsidRPr="00286F55">
        <w:rPr>
          <w:szCs w:val="22"/>
          <w:u w:val="single"/>
          <w:lang w:val="pt-PT"/>
        </w:rPr>
        <w:t>Sintomas</w:t>
      </w:r>
      <w:r w:rsidRPr="00286F55">
        <w:rPr>
          <w:szCs w:val="22"/>
          <w:lang w:val="pt-PT"/>
        </w:rPr>
        <w:t xml:space="preserve"> </w:t>
      </w:r>
    </w:p>
    <w:p w:rsidR="001B0105" w:rsidRPr="00286F55" w:rsidRDefault="001B0105" w:rsidP="001B0105">
      <w:pPr>
        <w:spacing w:line="240" w:lineRule="atLeast"/>
        <w:rPr>
          <w:szCs w:val="22"/>
          <w:lang w:val="pt-PT"/>
        </w:rPr>
      </w:pPr>
      <w:r w:rsidRPr="00286F55">
        <w:rPr>
          <w:szCs w:val="22"/>
          <w:lang w:val="pt-PT"/>
        </w:rPr>
        <w:t>As manifestações mais proeminentes de uma sobredosagem com telmisartan consistem em hipotensão e taquicardia; também foram notificadas bradicardia, vertigem, vómitos, aumento da creatinina sérica e insuficiência renal aguda. A sobredosagem com hidroclorotiazida é associada à depleção eletrolítica (hipocaliemia, hipocloremia) e hipovolemia, decorrentes de uma diurese excessiva. Os sinais e sintomas mais frequentes de sobredosagem consistem em náuseas e sonolência. A hipocaliemia poderá induzir espasmos musculares e/ou agravamento de arritmias cardíacas associadas à administração concomitante de glicósidos digitálicos ou de alguns medicamentos antiarrítmicos.</w:t>
      </w:r>
    </w:p>
    <w:p w:rsidR="001B0105" w:rsidRPr="00286F55" w:rsidRDefault="001B0105" w:rsidP="001B0105">
      <w:pPr>
        <w:spacing w:line="240" w:lineRule="atLeast"/>
        <w:rPr>
          <w:szCs w:val="22"/>
          <w:lang w:val="pt-PT"/>
        </w:rPr>
      </w:pPr>
    </w:p>
    <w:p w:rsidR="001B0105" w:rsidRPr="00286F55" w:rsidRDefault="001B0105" w:rsidP="001B0105">
      <w:pPr>
        <w:spacing w:line="240" w:lineRule="atLeast"/>
        <w:rPr>
          <w:szCs w:val="22"/>
          <w:lang w:val="pt-PT"/>
        </w:rPr>
      </w:pPr>
      <w:r w:rsidRPr="00286F55">
        <w:rPr>
          <w:szCs w:val="22"/>
          <w:u w:val="single"/>
          <w:lang w:val="pt-PT"/>
        </w:rPr>
        <w:t>Tratamento</w:t>
      </w:r>
    </w:p>
    <w:p w:rsidR="001B0105" w:rsidRPr="00286F55" w:rsidRDefault="001B0105" w:rsidP="001B0105">
      <w:pPr>
        <w:spacing w:line="240" w:lineRule="atLeast"/>
        <w:rPr>
          <w:szCs w:val="22"/>
          <w:lang w:val="pt-PT"/>
        </w:rPr>
      </w:pPr>
      <w:r w:rsidRPr="00286F55">
        <w:rPr>
          <w:szCs w:val="22"/>
          <w:lang w:val="pt-PT"/>
        </w:rPr>
        <w:t>O telmisartan não é removido por hemodiálise. O doente deverá ser objeto de uma monitorização rigorosa e a terapêutica deverá ser sintomática e de suporte. A abordagem depende do período de tempo desde a ingestão e da gravidade dos sintomas. Entre as medidas sugeridas incluem-se a indução do vómito e/ou lavagem gástrica. O carvão ativado pode ser útil no tratamento da sobredosagem. Os eletrólitos séricos e os níveis de creatinina deverão ser monitorizados com frequência. Se ocorrer hipotensão, o doente deverá ser deitado em decúbito dorsal, procedendo-se à administração rápida de suplementos de sal e volume.</w:t>
      </w:r>
    </w:p>
    <w:p w:rsidR="001B0105" w:rsidRPr="00286F55" w:rsidRDefault="001B0105" w:rsidP="001B0105">
      <w:pPr>
        <w:tabs>
          <w:tab w:val="left" w:pos="566"/>
          <w:tab w:val="left" w:pos="1296"/>
          <w:tab w:val="center" w:pos="10224"/>
          <w:tab w:val="left" w:pos="10800"/>
          <w:tab w:val="left" w:pos="11088"/>
        </w:tabs>
        <w:spacing w:line="240" w:lineRule="atLeast"/>
        <w:rPr>
          <w:szCs w:val="22"/>
          <w:lang w:val="pt-PT"/>
        </w:rPr>
      </w:pPr>
    </w:p>
    <w:p w:rsidR="00E12870" w:rsidRPr="00286F55" w:rsidRDefault="00E12870" w:rsidP="001B0105">
      <w:pPr>
        <w:keepNext/>
        <w:keepLines/>
        <w:suppressAutoHyphens/>
        <w:ind w:left="567" w:hanging="567"/>
        <w:rPr>
          <w:b/>
          <w:szCs w:val="22"/>
          <w:lang w:val="pt-PT"/>
        </w:rPr>
      </w:pPr>
    </w:p>
    <w:p w:rsidR="001B0105" w:rsidRPr="00286F55" w:rsidRDefault="001B0105" w:rsidP="00173D72">
      <w:pPr>
        <w:keepNext/>
        <w:keepLines/>
        <w:suppressAutoHyphens/>
        <w:ind w:left="567" w:hanging="567"/>
        <w:rPr>
          <w:szCs w:val="22"/>
          <w:lang w:val="pt-PT"/>
        </w:rPr>
      </w:pPr>
      <w:r w:rsidRPr="00286F55">
        <w:rPr>
          <w:b/>
          <w:szCs w:val="22"/>
          <w:lang w:val="pt-PT"/>
        </w:rPr>
        <w:t>5.</w:t>
      </w:r>
      <w:r w:rsidRPr="00286F55">
        <w:rPr>
          <w:b/>
          <w:szCs w:val="22"/>
          <w:lang w:val="pt-PT"/>
        </w:rPr>
        <w:tab/>
        <w:t>PROPRIEDADES FARMACOLÓGICAS</w:t>
      </w:r>
    </w:p>
    <w:p w:rsidR="001B0105" w:rsidRPr="00286F55" w:rsidRDefault="001B0105" w:rsidP="00B1645D">
      <w:pPr>
        <w:keepNext/>
        <w:keepLines/>
        <w:suppressAutoHyphens/>
        <w:rPr>
          <w:szCs w:val="22"/>
          <w:lang w:val="pt-PT"/>
        </w:rPr>
      </w:pPr>
    </w:p>
    <w:p w:rsidR="001B0105" w:rsidRPr="00286F55" w:rsidRDefault="001B0105" w:rsidP="00A57492">
      <w:pPr>
        <w:keepNext/>
        <w:keepLines/>
        <w:tabs>
          <w:tab w:val="left" w:pos="567"/>
        </w:tabs>
        <w:rPr>
          <w:b/>
          <w:szCs w:val="22"/>
          <w:lang w:val="pt-PT"/>
        </w:rPr>
      </w:pPr>
      <w:r w:rsidRPr="00286F55">
        <w:rPr>
          <w:b/>
          <w:szCs w:val="22"/>
          <w:lang w:val="pt-PT"/>
        </w:rPr>
        <w:t>5.1</w:t>
      </w:r>
      <w:r w:rsidRPr="00286F55">
        <w:rPr>
          <w:b/>
          <w:szCs w:val="22"/>
          <w:lang w:val="pt-PT"/>
        </w:rPr>
        <w:tab/>
        <w:t>Propriedades farmacodinâmicas</w:t>
      </w:r>
    </w:p>
    <w:p w:rsidR="001B0105" w:rsidRPr="00286F55" w:rsidRDefault="001B0105" w:rsidP="00E146D1">
      <w:pPr>
        <w:keepNext/>
        <w:tabs>
          <w:tab w:val="left" w:pos="566"/>
          <w:tab w:val="center" w:pos="10224"/>
          <w:tab w:val="left" w:pos="10800"/>
          <w:tab w:val="left" w:pos="11088"/>
        </w:tabs>
        <w:spacing w:line="240" w:lineRule="atLeast"/>
        <w:rPr>
          <w:b/>
          <w:szCs w:val="22"/>
          <w:lang w:val="pt-PT"/>
        </w:rPr>
      </w:pPr>
    </w:p>
    <w:p w:rsidR="001B0105" w:rsidRPr="00286F55" w:rsidRDefault="001B0105" w:rsidP="001B0105">
      <w:pPr>
        <w:spacing w:line="240" w:lineRule="atLeast"/>
        <w:rPr>
          <w:szCs w:val="22"/>
          <w:lang w:val="pt-PT"/>
        </w:rPr>
      </w:pPr>
      <w:r w:rsidRPr="00286F55">
        <w:rPr>
          <w:szCs w:val="22"/>
          <w:lang w:val="pt-PT"/>
        </w:rPr>
        <w:t>Grupo farmacoterapêutico: Antagonistas dos recetores da angiotensina II e diuréticos, código ATC C09DA07.</w:t>
      </w:r>
    </w:p>
    <w:p w:rsidR="001B0105" w:rsidRPr="00286F55" w:rsidRDefault="001B0105" w:rsidP="001B0105">
      <w:pPr>
        <w:pStyle w:val="BodyText3"/>
        <w:tabs>
          <w:tab w:val="clear" w:pos="567"/>
          <w:tab w:val="left" w:pos="566"/>
          <w:tab w:val="left" w:pos="1296"/>
          <w:tab w:val="center" w:pos="10224"/>
          <w:tab w:val="left" w:pos="10800"/>
          <w:tab w:val="left" w:pos="11088"/>
        </w:tabs>
        <w:spacing w:line="240" w:lineRule="atLeast"/>
        <w:jc w:val="left"/>
        <w:rPr>
          <w:color w:val="auto"/>
          <w:szCs w:val="22"/>
          <w:lang w:val="pt-PT"/>
        </w:rPr>
      </w:pPr>
    </w:p>
    <w:p w:rsidR="001B0105" w:rsidRPr="00286F55" w:rsidRDefault="001B0105" w:rsidP="001B0105">
      <w:pPr>
        <w:pStyle w:val="BodyText3"/>
        <w:tabs>
          <w:tab w:val="left" w:pos="1296"/>
          <w:tab w:val="center" w:pos="10224"/>
          <w:tab w:val="left" w:pos="10800"/>
          <w:tab w:val="left" w:pos="11088"/>
        </w:tabs>
        <w:spacing w:line="240" w:lineRule="atLeast"/>
        <w:jc w:val="left"/>
        <w:rPr>
          <w:color w:val="auto"/>
          <w:szCs w:val="22"/>
          <w:lang w:val="pt-PT"/>
        </w:rPr>
      </w:pPr>
      <w:r w:rsidRPr="00286F55">
        <w:rPr>
          <w:color w:val="auto"/>
          <w:szCs w:val="22"/>
          <w:lang w:val="pt-PT"/>
        </w:rPr>
        <w:t>MicardisPlus é uma combinação entre um antagonista dos recetores da angiotensina II, telmisartan, e um diurético tiazídico, hidroclorotiazida. A combinação destas substâncias apresenta um efeito anti-hipertensor aditivo, proporcionando uma redução dos níveis da pressão arterial em maior grau do que qualquer dos componentes em monoterapia. MicardisPlus em toma única diária induz reduções eficazes e suaves dos níveis de pressão arterial ao longo do intervalo posológico terapêutico.</w:t>
      </w:r>
    </w:p>
    <w:p w:rsidR="001B0105" w:rsidRPr="00286F55" w:rsidRDefault="001B0105" w:rsidP="001B0105">
      <w:pPr>
        <w:tabs>
          <w:tab w:val="left" w:pos="566"/>
          <w:tab w:val="center" w:pos="10224"/>
          <w:tab w:val="left" w:pos="10800"/>
          <w:tab w:val="left" w:pos="11088"/>
        </w:tabs>
        <w:spacing w:line="240" w:lineRule="atLeast"/>
        <w:rPr>
          <w:szCs w:val="22"/>
          <w:lang w:val="pt-PT"/>
        </w:rPr>
      </w:pPr>
    </w:p>
    <w:p w:rsidR="00E04BD0" w:rsidRPr="00286F55" w:rsidRDefault="00E04BD0" w:rsidP="00A809E2">
      <w:pPr>
        <w:keepNext/>
        <w:tabs>
          <w:tab w:val="left" w:pos="566"/>
          <w:tab w:val="center" w:pos="10224"/>
          <w:tab w:val="left" w:pos="10800"/>
          <w:tab w:val="left" w:pos="11088"/>
        </w:tabs>
        <w:spacing w:line="240" w:lineRule="atLeast"/>
        <w:rPr>
          <w:szCs w:val="22"/>
          <w:u w:val="single"/>
          <w:lang w:val="pt-PT"/>
        </w:rPr>
      </w:pPr>
      <w:r w:rsidRPr="00286F55">
        <w:rPr>
          <w:szCs w:val="22"/>
          <w:u w:val="single"/>
          <w:lang w:val="pt-PT"/>
        </w:rPr>
        <w:t>Mecanismo de ação</w:t>
      </w:r>
    </w:p>
    <w:p w:rsidR="001B0105" w:rsidRPr="00286F55" w:rsidRDefault="001B0105" w:rsidP="001B0105">
      <w:pPr>
        <w:tabs>
          <w:tab w:val="left" w:pos="566"/>
          <w:tab w:val="center" w:pos="10224"/>
          <w:tab w:val="left" w:pos="10800"/>
          <w:tab w:val="left" w:pos="11088"/>
        </w:tabs>
        <w:spacing w:line="240" w:lineRule="atLeast"/>
        <w:rPr>
          <w:szCs w:val="22"/>
          <w:lang w:val="pt-PT"/>
        </w:rPr>
      </w:pPr>
      <w:r w:rsidRPr="00286F55">
        <w:rPr>
          <w:szCs w:val="22"/>
          <w:lang w:val="pt-PT"/>
        </w:rPr>
        <w:t>Telmisartan é um antagonista eficaz e específico dos recetores da angiotensina II subtipo 1 por via oral. Telmisartan desloca a angiotensina II com elevada afinidade do seu local de ligação ao recetor do subtipo AT</w:t>
      </w:r>
      <w:r w:rsidRPr="00286F55">
        <w:rPr>
          <w:szCs w:val="22"/>
          <w:vertAlign w:val="subscript"/>
          <w:lang w:val="pt-PT"/>
        </w:rPr>
        <w:t>1</w:t>
      </w:r>
      <w:r w:rsidRPr="00286F55">
        <w:rPr>
          <w:szCs w:val="22"/>
          <w:lang w:val="pt-PT"/>
        </w:rPr>
        <w:t>, que é responsável pelas ações conhecidas da angiotensina II. Telmisartan não apresenta nenhuma atividade agonista parcial sobre o recetor AT</w:t>
      </w:r>
      <w:r w:rsidRPr="00286F55">
        <w:rPr>
          <w:szCs w:val="22"/>
          <w:vertAlign w:val="subscript"/>
          <w:lang w:val="pt-PT"/>
        </w:rPr>
        <w:t>1</w:t>
      </w:r>
      <w:r w:rsidRPr="00286F55">
        <w:rPr>
          <w:szCs w:val="22"/>
          <w:lang w:val="pt-PT"/>
        </w:rPr>
        <w:t>. Telmisartan liga-se seletivamente ao recetor AT</w:t>
      </w:r>
      <w:r w:rsidRPr="00286F55">
        <w:rPr>
          <w:szCs w:val="22"/>
          <w:vertAlign w:val="subscript"/>
          <w:lang w:val="pt-PT"/>
        </w:rPr>
        <w:t>1</w:t>
      </w:r>
      <w:r w:rsidRPr="00286F55">
        <w:rPr>
          <w:szCs w:val="22"/>
          <w:lang w:val="pt-PT"/>
        </w:rPr>
        <w:t>. A ligação é prolongada. Telmisartan não revela afinidade para outros recetores, incluindo o AT</w:t>
      </w:r>
      <w:r w:rsidRPr="00286F55">
        <w:rPr>
          <w:szCs w:val="22"/>
          <w:vertAlign w:val="subscript"/>
          <w:lang w:val="pt-PT"/>
        </w:rPr>
        <w:t>2</w:t>
      </w:r>
      <w:r w:rsidRPr="00286F55">
        <w:rPr>
          <w:szCs w:val="22"/>
          <w:lang w:val="pt-PT"/>
        </w:rPr>
        <w:t xml:space="preserve"> e outros recetores AT menos caracterizados. O papel funcional destes recetores não é conhecido, nem o efeito da sua possível sobrestimulação pela angiotensina II, cujos níveis são aumentados por telmisartan. Os níveis plasmáticos da aldosterona são diminuídos por telmisartan. Telmisartan não inibe a renina plasmática humana nem bloqueia os canais iónicos. Telmisartan não inibe a enzima de conversão da angiotensina (quininase II), a enzima que também degrada a bradiquinina. Assim, não se espera que potencie os efeitos adversos mediados pela bradiquinina.</w:t>
      </w:r>
    </w:p>
    <w:p w:rsidR="001B0105" w:rsidRPr="00286F55" w:rsidRDefault="001B0105" w:rsidP="001B0105">
      <w:pPr>
        <w:tabs>
          <w:tab w:val="left" w:pos="566"/>
          <w:tab w:val="center" w:pos="10224"/>
          <w:tab w:val="left" w:pos="10800"/>
          <w:tab w:val="left" w:pos="11088"/>
        </w:tabs>
        <w:spacing w:line="240" w:lineRule="atLeast"/>
        <w:rPr>
          <w:szCs w:val="22"/>
          <w:lang w:val="pt-PT"/>
        </w:rPr>
      </w:pPr>
      <w:r w:rsidRPr="00286F55">
        <w:rPr>
          <w:szCs w:val="22"/>
          <w:lang w:val="pt-PT"/>
        </w:rPr>
        <w:t>Uma dose de 80 mg de telmisartan administrada a voluntários saudáveis inibe quase completamente o aumento da pressão arterial provocado pela angiotensina II. O efeito inibitório mantém-se durante 24 horas e ainda se pode medir até às 48 horas.</w:t>
      </w:r>
    </w:p>
    <w:p w:rsidR="00E04BD0" w:rsidRPr="00286F55" w:rsidRDefault="00E04BD0" w:rsidP="00E04BD0">
      <w:pPr>
        <w:rPr>
          <w:szCs w:val="22"/>
          <w:lang w:val="pt-PT"/>
        </w:rPr>
      </w:pPr>
    </w:p>
    <w:p w:rsidR="00E04BD0" w:rsidRPr="00286F55" w:rsidRDefault="009B5717" w:rsidP="00E04BD0">
      <w:pPr>
        <w:rPr>
          <w:szCs w:val="22"/>
          <w:lang w:val="pt-PT"/>
        </w:rPr>
      </w:pPr>
      <w:r w:rsidRPr="00286F55">
        <w:rPr>
          <w:szCs w:val="22"/>
          <w:lang w:val="pt-PT"/>
        </w:rPr>
        <w:t>A h</w:t>
      </w:r>
      <w:r w:rsidR="00B13ECE" w:rsidRPr="00286F55">
        <w:rPr>
          <w:szCs w:val="22"/>
          <w:lang w:val="pt-PT"/>
        </w:rPr>
        <w:t>idroclorotiazida é um diurético tiazídico. O mecanismo subjacente ao efeito anti-hipertensor dos diuréticos tiazídicos não se encontra completamente esclarecido. Os tiazídicos atuam sobre os mecanismos tubulares renais de reabsorção eletrolítica, aumentando diretamente a excreção de sódio e de cloreto em quantidades aproximadamente equivalentes. A ação diurética d</w:t>
      </w:r>
      <w:r w:rsidR="00F20F5D" w:rsidRPr="00286F55">
        <w:rPr>
          <w:szCs w:val="22"/>
          <w:lang w:val="pt-PT"/>
        </w:rPr>
        <w:t>a</w:t>
      </w:r>
      <w:r w:rsidR="00B13ECE" w:rsidRPr="00286F55">
        <w:rPr>
          <w:szCs w:val="22"/>
          <w:lang w:val="pt-PT"/>
        </w:rPr>
        <w:t xml:space="preserve"> hidroclorotiazida reduz o volume plasmático, aumenta a atividade da renina no plasma e aumenta a secreção de aldosterona, com aumentos consequentes do potássio na urina e da perda de bicarbonatos, e diminuições do potássio sérico. Presumivelmente </w:t>
      </w:r>
      <w:r w:rsidR="00E32F0F" w:rsidRPr="00286F55">
        <w:rPr>
          <w:szCs w:val="22"/>
          <w:lang w:val="pt-PT"/>
        </w:rPr>
        <w:t xml:space="preserve">através de </w:t>
      </w:r>
      <w:r w:rsidR="00B13ECE" w:rsidRPr="00286F55">
        <w:rPr>
          <w:szCs w:val="22"/>
          <w:lang w:val="pt-PT"/>
        </w:rPr>
        <w:t xml:space="preserve">um bloqueio do sistema renina-angiotensina-aldosterona, a administração simultânea de telmisartan tende a </w:t>
      </w:r>
      <w:r w:rsidR="00E32F0F" w:rsidRPr="00286F55">
        <w:rPr>
          <w:szCs w:val="22"/>
          <w:lang w:val="pt-PT"/>
        </w:rPr>
        <w:t>reverter</w:t>
      </w:r>
      <w:r w:rsidR="00B13ECE" w:rsidRPr="00286F55">
        <w:rPr>
          <w:szCs w:val="22"/>
          <w:lang w:val="pt-PT"/>
        </w:rPr>
        <w:t xml:space="preserve"> a perda de potássio associada a estes diuréticos. Com a hidroclorotiazida, o início</w:t>
      </w:r>
      <w:r w:rsidR="00B67046" w:rsidRPr="00286F55">
        <w:rPr>
          <w:szCs w:val="22"/>
          <w:lang w:val="pt-PT"/>
        </w:rPr>
        <w:t xml:space="preserve"> da diurese ocorre decorridas 2 </w:t>
      </w:r>
      <w:r w:rsidR="00B13ECE" w:rsidRPr="00286F55">
        <w:rPr>
          <w:szCs w:val="22"/>
          <w:lang w:val="pt-PT"/>
        </w:rPr>
        <w:t>horas, e o efeito de pico é regista</w:t>
      </w:r>
      <w:r w:rsidR="00B67046" w:rsidRPr="00286F55">
        <w:rPr>
          <w:szCs w:val="22"/>
          <w:lang w:val="pt-PT"/>
        </w:rPr>
        <w:t>do decorridas cerca de 4 </w:t>
      </w:r>
      <w:r w:rsidR="00B13ECE" w:rsidRPr="00286F55">
        <w:rPr>
          <w:szCs w:val="22"/>
          <w:lang w:val="pt-PT"/>
        </w:rPr>
        <w:t>horas, persistindo a ação</w:t>
      </w:r>
      <w:r w:rsidR="00B67046" w:rsidRPr="00286F55">
        <w:rPr>
          <w:szCs w:val="22"/>
          <w:lang w:val="pt-PT"/>
        </w:rPr>
        <w:t xml:space="preserve"> durante aproximadamente 6 a 12 </w:t>
      </w:r>
      <w:r w:rsidR="00B13ECE" w:rsidRPr="00286F55">
        <w:rPr>
          <w:szCs w:val="22"/>
          <w:lang w:val="pt-PT"/>
        </w:rPr>
        <w:t>horas.</w:t>
      </w:r>
    </w:p>
    <w:p w:rsidR="00B13ECE" w:rsidRPr="00286F55" w:rsidRDefault="00B13ECE" w:rsidP="00E04BD0">
      <w:pPr>
        <w:rPr>
          <w:szCs w:val="22"/>
          <w:u w:val="single"/>
          <w:lang w:val="pt-PT"/>
        </w:rPr>
      </w:pPr>
    </w:p>
    <w:p w:rsidR="00E04BD0" w:rsidRPr="00286F55" w:rsidRDefault="00E04BD0" w:rsidP="00E04BD0">
      <w:pPr>
        <w:rPr>
          <w:szCs w:val="22"/>
          <w:u w:val="single"/>
          <w:lang w:val="pt-PT"/>
        </w:rPr>
      </w:pPr>
      <w:r w:rsidRPr="00286F55">
        <w:rPr>
          <w:szCs w:val="22"/>
          <w:u w:val="single"/>
          <w:lang w:val="pt-PT"/>
        </w:rPr>
        <w:t>Eficácia e segurança clínicas</w:t>
      </w:r>
    </w:p>
    <w:p w:rsidR="00E04BD0" w:rsidRPr="00286F55" w:rsidRDefault="00E04BD0" w:rsidP="00E04BD0">
      <w:pPr>
        <w:rPr>
          <w:szCs w:val="22"/>
          <w:lang w:val="pt-PT"/>
        </w:rPr>
      </w:pPr>
    </w:p>
    <w:p w:rsidR="001B0105" w:rsidRPr="00286F55" w:rsidRDefault="00E04BD0" w:rsidP="00E04BD0">
      <w:pPr>
        <w:tabs>
          <w:tab w:val="left" w:pos="566"/>
          <w:tab w:val="center" w:pos="10224"/>
          <w:tab w:val="left" w:pos="10800"/>
          <w:tab w:val="left" w:pos="11088"/>
        </w:tabs>
        <w:spacing w:line="240" w:lineRule="atLeast"/>
        <w:rPr>
          <w:szCs w:val="22"/>
          <w:lang w:val="pt-PT"/>
        </w:rPr>
      </w:pPr>
      <w:r w:rsidRPr="00286F55">
        <w:rPr>
          <w:szCs w:val="22"/>
          <w:lang w:val="pt-PT"/>
        </w:rPr>
        <w:t>Tratamento da hipertensão essencial</w:t>
      </w:r>
    </w:p>
    <w:p w:rsidR="001B0105" w:rsidRPr="00286F55" w:rsidRDefault="001B0105" w:rsidP="001B0105">
      <w:pPr>
        <w:tabs>
          <w:tab w:val="left" w:pos="566"/>
          <w:tab w:val="left" w:pos="12816"/>
        </w:tabs>
        <w:spacing w:line="240" w:lineRule="atLeast"/>
        <w:rPr>
          <w:szCs w:val="22"/>
          <w:lang w:val="pt-PT"/>
        </w:rPr>
      </w:pPr>
      <w:r w:rsidRPr="00286F55">
        <w:rPr>
          <w:szCs w:val="22"/>
          <w:lang w:val="pt-PT"/>
        </w:rPr>
        <w:t>Após a administração da primeira dose de telmisartan, o início da atividade anti-hipertensora ocorre gradualmente no decurso de 3 horas. A redução máxima da pressão arterial é geralmente atingida 4-8 semanas após o início do tratamento, mantendo-se durante a terapêutica prolongada. O efeito anti-hipertensor permanece ao longo de 24 horas após a administração e inclui as últimas 4 horas antes da toma seguinte, como demonstram as medições da pressão arterial efetuadas em ambulatório. Tal é confirmado por medições efetuadas no momento de efeito máximo e imediatamente antes da toma seguinte (rácios entre o vale e o pico consistentemente acima de 80%, observados após tomas de 40 e 80 mg de telmisartan em estudos clínicos controlados por placebo).</w:t>
      </w:r>
    </w:p>
    <w:p w:rsidR="001B0105" w:rsidRPr="00286F55" w:rsidRDefault="001B0105" w:rsidP="001B0105">
      <w:pPr>
        <w:tabs>
          <w:tab w:val="left" w:pos="566"/>
          <w:tab w:val="center" w:pos="10224"/>
          <w:tab w:val="left" w:pos="10800"/>
          <w:tab w:val="left" w:pos="11088"/>
        </w:tabs>
        <w:spacing w:line="240" w:lineRule="atLeast"/>
        <w:rPr>
          <w:szCs w:val="22"/>
          <w:lang w:val="pt-PT"/>
        </w:rPr>
      </w:pPr>
    </w:p>
    <w:p w:rsidR="001B0105" w:rsidRPr="00286F55" w:rsidRDefault="001B0105" w:rsidP="001B0105">
      <w:pPr>
        <w:tabs>
          <w:tab w:val="left" w:pos="566"/>
          <w:tab w:val="left" w:pos="12816"/>
        </w:tabs>
        <w:spacing w:line="240" w:lineRule="atLeast"/>
        <w:rPr>
          <w:szCs w:val="22"/>
          <w:lang w:val="pt-PT"/>
        </w:rPr>
      </w:pPr>
      <w:r w:rsidRPr="00286F55">
        <w:rPr>
          <w:szCs w:val="22"/>
          <w:lang w:val="pt-PT"/>
        </w:rPr>
        <w:t>Em doentes com hipertensão arterial, telmisartan reduz a pressão arterial sistólica e diastólica sem afetar a taxa de pulso. A eficácia anti-hipertensora do telmisartan é comparável à de agentes representativos de outras classes de medicamentos anti-hipertensores (demonstrado em ensaios clínicos comparando telmisartan com amlodipina, atenolol, enalapril, hidroclorotiazida e lisinopril).</w:t>
      </w:r>
    </w:p>
    <w:p w:rsidR="001B0105" w:rsidRPr="00286F55" w:rsidRDefault="001B0105" w:rsidP="001B0105">
      <w:pPr>
        <w:tabs>
          <w:tab w:val="left" w:pos="566"/>
          <w:tab w:val="left" w:pos="12816"/>
        </w:tabs>
        <w:spacing w:line="240" w:lineRule="atLeast"/>
        <w:rPr>
          <w:szCs w:val="22"/>
          <w:lang w:val="pt-PT"/>
        </w:rPr>
      </w:pPr>
    </w:p>
    <w:p w:rsidR="001B0105" w:rsidRPr="00286F55" w:rsidRDefault="001B0105" w:rsidP="001B0105">
      <w:pPr>
        <w:tabs>
          <w:tab w:val="left" w:pos="566"/>
          <w:tab w:val="left" w:pos="12816"/>
        </w:tabs>
        <w:spacing w:line="240" w:lineRule="atLeast"/>
        <w:rPr>
          <w:szCs w:val="22"/>
          <w:lang w:val="pt-PT"/>
        </w:rPr>
      </w:pPr>
      <w:r w:rsidRPr="00286F55">
        <w:rPr>
          <w:szCs w:val="22"/>
          <w:lang w:val="pt-PT"/>
        </w:rPr>
        <w:t>Num ensaio clínico controlado duplamente cego (eficácia avaliada em 687 doentes), foi demonstrado um efeito significativo na diminuição da pressão arterial em 2.7/1.6 mmHg (PAS/PAD) com a combinação 80 mg/25 mg comparativamente ao tratamento continuado com a combinação 80 mg/12.5 mg, em doentes que não respondiam à combinação 80 mg/12.5 mg (diferença das médias ajustadas desde o valor basal). Num ensaio de seguimento com a combinação 80 mg/25 mg, a pressão arterial diminuiu ainda mais (resultando numa redução total de 11.5/9.9 mmHg (PAS/PAD).</w:t>
      </w:r>
    </w:p>
    <w:p w:rsidR="001B0105" w:rsidRPr="00286F55" w:rsidRDefault="001B0105" w:rsidP="001B0105">
      <w:pPr>
        <w:tabs>
          <w:tab w:val="left" w:pos="566"/>
          <w:tab w:val="left" w:pos="12816"/>
        </w:tabs>
        <w:spacing w:line="240" w:lineRule="atLeast"/>
        <w:rPr>
          <w:szCs w:val="22"/>
          <w:lang w:val="pt-PT"/>
        </w:rPr>
      </w:pPr>
    </w:p>
    <w:p w:rsidR="001B0105" w:rsidRPr="00286F55" w:rsidRDefault="001B0105" w:rsidP="001B0105">
      <w:pPr>
        <w:tabs>
          <w:tab w:val="left" w:pos="566"/>
          <w:tab w:val="left" w:pos="12816"/>
        </w:tabs>
        <w:spacing w:line="240" w:lineRule="atLeast"/>
        <w:rPr>
          <w:szCs w:val="22"/>
          <w:lang w:val="pt-PT"/>
        </w:rPr>
      </w:pPr>
      <w:r w:rsidRPr="00286F55">
        <w:rPr>
          <w:szCs w:val="22"/>
          <w:lang w:val="pt-PT"/>
        </w:rPr>
        <w:t xml:space="preserve">Numa análise combinada de dois ensaios clínicos semelhantes, com duração de 8 semanas, duplamente cegos, controlados por placebo </w:t>
      </w:r>
      <w:r w:rsidRPr="00286F55">
        <w:rPr>
          <w:i/>
          <w:szCs w:val="22"/>
          <w:lang w:val="pt-PT"/>
        </w:rPr>
        <w:t>vs</w:t>
      </w:r>
      <w:r w:rsidRPr="00286F55">
        <w:rPr>
          <w:szCs w:val="22"/>
          <w:lang w:val="pt-PT"/>
        </w:rPr>
        <w:t>. valsartan/hidroclorotiazida 160 mg/25 mg (eficácia avaliada em 2121 doentes) foi demonstrado um efeito significativamente superior da diminuição da pressão arterial em 2.2/1.2 mmHg (PAS/PAD) (diferença das médias ajustadas desde o valor basal, respetivamente) a favor da combinação telmisartan /hidroclorotiazida 80 mg/25 mg.</w:t>
      </w:r>
    </w:p>
    <w:p w:rsidR="001B0105" w:rsidRPr="00286F55" w:rsidRDefault="001B0105" w:rsidP="001B0105">
      <w:pPr>
        <w:tabs>
          <w:tab w:val="left" w:pos="566"/>
          <w:tab w:val="left" w:pos="12816"/>
        </w:tabs>
        <w:spacing w:line="240" w:lineRule="atLeast"/>
        <w:rPr>
          <w:szCs w:val="22"/>
          <w:lang w:val="pt-PT"/>
        </w:rPr>
      </w:pPr>
    </w:p>
    <w:p w:rsidR="001B0105" w:rsidRPr="00286F55" w:rsidRDefault="001B0105" w:rsidP="001B0105">
      <w:pPr>
        <w:tabs>
          <w:tab w:val="left" w:pos="566"/>
          <w:tab w:val="left" w:pos="12816"/>
        </w:tabs>
        <w:spacing w:line="240" w:lineRule="atLeast"/>
        <w:rPr>
          <w:szCs w:val="22"/>
          <w:lang w:val="pt-PT"/>
        </w:rPr>
      </w:pPr>
      <w:r w:rsidRPr="00286F55">
        <w:rPr>
          <w:szCs w:val="22"/>
          <w:lang w:val="pt-PT"/>
        </w:rPr>
        <w:t xml:space="preserve">Após interrupção abrupta da terapêutica com telmisartan, a pressão arterial volta gradualmente aos valores anteriores ao tratamento ao longo de um período de vários dias, sem sinais de hipertensão </w:t>
      </w:r>
      <w:r w:rsidRPr="00286F55">
        <w:rPr>
          <w:i/>
          <w:iCs/>
          <w:szCs w:val="22"/>
          <w:lang w:val="pt-PT"/>
        </w:rPr>
        <w:t>rebound</w:t>
      </w:r>
      <w:r w:rsidRPr="00286F55">
        <w:rPr>
          <w:szCs w:val="22"/>
          <w:lang w:val="pt-PT"/>
        </w:rPr>
        <w:t>.</w:t>
      </w:r>
    </w:p>
    <w:p w:rsidR="001B0105" w:rsidRPr="00286F55" w:rsidRDefault="001B0105"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r w:rsidRPr="00286F55">
        <w:rPr>
          <w:color w:val="auto"/>
          <w:szCs w:val="22"/>
          <w:lang w:val="pt-PT"/>
        </w:rPr>
        <w:t>Em ensaios clínicos que comparam diretamente as duas terapêuticas anti-hipertensoras, a incidência de tosse seca foi significativamente menor em doentes tratados com telmisartan do que nos tratados com inibidores da enzima de conversão da angiotensina.</w:t>
      </w:r>
    </w:p>
    <w:p w:rsidR="001B0105" w:rsidRPr="00286F55" w:rsidRDefault="001B0105"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p>
    <w:p w:rsidR="00C464A7" w:rsidRPr="00286F55" w:rsidRDefault="00C464A7" w:rsidP="00A809E2">
      <w:pPr>
        <w:pStyle w:val="BodyText3"/>
        <w:keepNext/>
        <w:tabs>
          <w:tab w:val="clear" w:pos="567"/>
          <w:tab w:val="left" w:pos="566"/>
          <w:tab w:val="center" w:pos="10224"/>
          <w:tab w:val="left" w:pos="10800"/>
          <w:tab w:val="left" w:pos="11088"/>
        </w:tabs>
        <w:spacing w:line="240" w:lineRule="atLeast"/>
        <w:jc w:val="left"/>
        <w:rPr>
          <w:color w:val="auto"/>
          <w:szCs w:val="22"/>
          <w:lang w:val="pt-PT"/>
        </w:rPr>
      </w:pPr>
      <w:r w:rsidRPr="00286F55">
        <w:rPr>
          <w:color w:val="auto"/>
          <w:szCs w:val="22"/>
          <w:lang w:val="pt-PT"/>
        </w:rPr>
        <w:t>Prevenção cardiovascular</w:t>
      </w:r>
      <w:r w:rsidRPr="00286F55">
        <w:rPr>
          <w:color w:val="auto"/>
          <w:szCs w:val="22"/>
          <w:lang w:val="pt-PT"/>
        </w:rPr>
        <w:br/>
        <w:t>ONTARGET (</w:t>
      </w:r>
      <w:r w:rsidRPr="00286F55">
        <w:rPr>
          <w:i/>
          <w:iCs/>
          <w:color w:val="auto"/>
          <w:szCs w:val="22"/>
          <w:lang w:val="pt-PT"/>
        </w:rPr>
        <w:t>ONgoing Telmisartan Alone and in Combination with Ramipril Global Endpoint Trial</w:t>
      </w:r>
      <w:r w:rsidRPr="00286F55">
        <w:rPr>
          <w:color w:val="auto"/>
          <w:szCs w:val="22"/>
          <w:lang w:val="pt-PT"/>
        </w:rPr>
        <w:t xml:space="preserve">) comparou os efeitos do telmisartan, ramipril e da associação de telmisartan e ramipril nos </w:t>
      </w:r>
      <w:r w:rsidRPr="00286F55">
        <w:rPr>
          <w:i/>
          <w:iCs/>
          <w:color w:val="auto"/>
          <w:szCs w:val="22"/>
          <w:lang w:val="pt-PT"/>
        </w:rPr>
        <w:t>outcomes</w:t>
      </w:r>
      <w:r w:rsidRPr="00286F55">
        <w:rPr>
          <w:color w:val="auto"/>
          <w:szCs w:val="22"/>
          <w:lang w:val="pt-PT"/>
        </w:rPr>
        <w:t xml:space="preserve"> cardiovasculares, numa população de risco para eventos cardiovasculares constituída por 25.620 doentes com idade igual ou superior a 55 anos com histórico de doença arterial coronária, acidente vascular cerebral, acidente isquémico transitório, doença arterial periférica ou diabetes mellitus tipo 2 com evidência de lesão em órgãos-alvo (por exemplo, retinopatia, hipertrofia ventricular esquerda, macro ou microalbuminúria).</w:t>
      </w:r>
      <w:r w:rsidRPr="00286F55">
        <w:rPr>
          <w:color w:val="auto"/>
          <w:szCs w:val="22"/>
          <w:lang w:val="pt-PT"/>
        </w:rPr>
        <w:br/>
      </w:r>
      <w:r w:rsidRPr="00286F55">
        <w:rPr>
          <w:color w:val="auto"/>
          <w:szCs w:val="22"/>
          <w:lang w:val="pt-PT"/>
        </w:rPr>
        <w:br/>
        <w:t>Os doentes foram aleatorizados num dos seguintes três grupos de tratamento: telmisartan 80 mg (n = 8542), ramipril 10 mg (n = 8576) ou associação telmisartan 80 mg com ramipril 10 mg (n = 8502), e foram seguidos durante um período médio de observação de 4,5 anos.</w:t>
      </w:r>
      <w:r w:rsidRPr="00286F55">
        <w:rPr>
          <w:color w:val="auto"/>
          <w:szCs w:val="22"/>
          <w:lang w:val="pt-PT"/>
        </w:rPr>
        <w:br/>
      </w:r>
      <w:r w:rsidRPr="00286F55">
        <w:rPr>
          <w:color w:val="auto"/>
          <w:szCs w:val="22"/>
          <w:lang w:val="pt-PT"/>
        </w:rPr>
        <w:br/>
        <w:t xml:space="preserve">O telmisartan mostrou um efeito semelhante ao ramipril na redução do </w:t>
      </w:r>
      <w:r w:rsidRPr="00286F55">
        <w:rPr>
          <w:i/>
          <w:iCs/>
          <w:color w:val="auto"/>
          <w:szCs w:val="22"/>
          <w:lang w:val="pt-PT"/>
        </w:rPr>
        <w:t>endpoint</w:t>
      </w:r>
      <w:r w:rsidRPr="00286F55">
        <w:rPr>
          <w:color w:val="auto"/>
          <w:szCs w:val="22"/>
          <w:lang w:val="pt-PT"/>
        </w:rPr>
        <w:t xml:space="preserve"> primário composto de morte cardiovascular, enfarte do miocárdio não fatal, acidente vascular cerebral não fatal ou hospitalização por insuficiência cardíaca congestiva. A incidência do </w:t>
      </w:r>
      <w:r w:rsidRPr="00286F55">
        <w:rPr>
          <w:i/>
          <w:iCs/>
          <w:color w:val="auto"/>
          <w:szCs w:val="22"/>
          <w:lang w:val="pt-PT"/>
        </w:rPr>
        <w:t>endpoint</w:t>
      </w:r>
      <w:r w:rsidRPr="00286F55">
        <w:rPr>
          <w:color w:val="auto"/>
          <w:szCs w:val="22"/>
          <w:lang w:val="pt-PT"/>
        </w:rPr>
        <w:t xml:space="preserve"> primário foi semelhante nos grupos com telmisartan (16,7%) e com ramipril (16,5%). O risco relativo para o telmisartan </w:t>
      </w:r>
      <w:r w:rsidRPr="00286F55">
        <w:rPr>
          <w:i/>
          <w:iCs/>
          <w:color w:val="auto"/>
          <w:szCs w:val="22"/>
          <w:lang w:val="pt-PT"/>
        </w:rPr>
        <w:t>vs</w:t>
      </w:r>
      <w:r w:rsidRPr="00286F55">
        <w:rPr>
          <w:color w:val="auto"/>
          <w:szCs w:val="22"/>
          <w:lang w:val="pt-PT"/>
        </w:rPr>
        <w:t xml:space="preserve"> ramipril foi de 1,01 (97,5% IC 0,93 - 1,10, p (não-inferioridade) = 0,0019, com uma margem de 1,13). A taxa de mortalidade por todas as causas foi de 11,6% e de 11,8 % entre os doentes tratados com telmisartan e ramipril, respetivamente.</w:t>
      </w:r>
      <w:r w:rsidRPr="00286F55">
        <w:rPr>
          <w:color w:val="auto"/>
          <w:szCs w:val="22"/>
          <w:lang w:val="pt-PT"/>
        </w:rPr>
        <w:br/>
      </w:r>
      <w:r w:rsidRPr="00286F55">
        <w:rPr>
          <w:color w:val="auto"/>
          <w:szCs w:val="22"/>
          <w:lang w:val="pt-PT"/>
        </w:rPr>
        <w:br/>
        <w:t xml:space="preserve">Telmisartan apresentou uma eficácia semelhante ao ramipril no </w:t>
      </w:r>
      <w:r w:rsidRPr="00286F55">
        <w:rPr>
          <w:i/>
          <w:iCs/>
          <w:color w:val="auto"/>
          <w:szCs w:val="22"/>
          <w:lang w:val="pt-PT"/>
        </w:rPr>
        <w:t>endpoint</w:t>
      </w:r>
      <w:r w:rsidRPr="00286F55">
        <w:rPr>
          <w:color w:val="auto"/>
          <w:szCs w:val="22"/>
          <w:lang w:val="pt-PT"/>
        </w:rPr>
        <w:t xml:space="preserve"> secundário pré-especificado de morte cardiovascular, enfarte do miocárdio não-fatal e AVC não fatal [0,99 (97,5% IC 0,90- 1,08), p (não-inferioridade) = 0,0004 ], o </w:t>
      </w:r>
      <w:r w:rsidRPr="00286F55">
        <w:rPr>
          <w:i/>
          <w:iCs/>
          <w:color w:val="auto"/>
          <w:szCs w:val="22"/>
          <w:lang w:val="pt-PT"/>
        </w:rPr>
        <w:t>endpoint</w:t>
      </w:r>
      <w:r w:rsidRPr="00286F55">
        <w:rPr>
          <w:color w:val="auto"/>
          <w:szCs w:val="22"/>
          <w:lang w:val="pt-PT"/>
        </w:rPr>
        <w:t xml:space="preserve"> primário do estudo de referência HOPE (The Heart Outcomes Prevention Evaluation) que investigou o efeito do ramipril </w:t>
      </w:r>
      <w:r w:rsidRPr="00286F55">
        <w:rPr>
          <w:i/>
          <w:iCs/>
          <w:color w:val="auto"/>
          <w:szCs w:val="22"/>
          <w:lang w:val="pt-PT"/>
        </w:rPr>
        <w:t>vs</w:t>
      </w:r>
      <w:r w:rsidRPr="00286F55">
        <w:rPr>
          <w:color w:val="auto"/>
          <w:szCs w:val="22"/>
          <w:lang w:val="pt-PT"/>
        </w:rPr>
        <w:t xml:space="preserve"> placebo.</w:t>
      </w:r>
      <w:r w:rsidRPr="00286F55">
        <w:rPr>
          <w:color w:val="auto"/>
          <w:szCs w:val="22"/>
          <w:lang w:val="pt-PT"/>
        </w:rPr>
        <w:br/>
      </w:r>
      <w:r w:rsidRPr="00286F55">
        <w:rPr>
          <w:color w:val="auto"/>
          <w:szCs w:val="22"/>
          <w:lang w:val="pt-PT"/>
        </w:rPr>
        <w:br/>
        <w:t xml:space="preserve">O estudo TRANSCEND aleatorizou doentes intolerantes a IECA, em tudo o resto com critérios de inclusão semelhantes ao ONTARGET, para telmisartan 80 mg (n=2954) ou placebo (n=2972), ambos administrados adicionalmente ao tratamento padrão. O período médio de seguimento foi de 4 anos e 8 meses. Não foi encontrada diferença estatisticamente significativa na incidência do </w:t>
      </w:r>
      <w:r w:rsidRPr="00286F55">
        <w:rPr>
          <w:i/>
          <w:iCs/>
          <w:color w:val="auto"/>
          <w:szCs w:val="22"/>
          <w:lang w:val="pt-PT"/>
        </w:rPr>
        <w:t>endpoint</w:t>
      </w:r>
      <w:r w:rsidRPr="00286F55">
        <w:rPr>
          <w:color w:val="auto"/>
          <w:szCs w:val="22"/>
          <w:lang w:val="pt-PT"/>
        </w:rPr>
        <w:t xml:space="preserve"> primário composto (morte cardiovascular, enfarte do miocárdio não fatal, acidente vascular cerebral não fatal ou hospitalização por insuficiência cardíaca congestiva) [15,7% no telmisartan e 17,0% no grupo placebo, com um risco relativo de 0,92 (IC 95% 0,81 - 1,05, p = 0,22)]. Houve evidência de um benefício de telmisartan comparativamente ao placebo no </w:t>
      </w:r>
      <w:r w:rsidRPr="00286F55">
        <w:rPr>
          <w:i/>
          <w:iCs/>
          <w:color w:val="auto"/>
          <w:szCs w:val="22"/>
          <w:lang w:val="pt-PT"/>
        </w:rPr>
        <w:t xml:space="preserve">endpoint </w:t>
      </w:r>
      <w:r w:rsidRPr="00286F55">
        <w:rPr>
          <w:color w:val="auto"/>
          <w:szCs w:val="22"/>
          <w:lang w:val="pt-PT"/>
        </w:rPr>
        <w:t>secundário composto pré-especificado de morte cardiovascular, enfarte do miocárdio não fatal e AVC não fatal [0,87 (IC 95% 0,76 - 1,00, p = 0,048)]. Não houve nenhuma evidência de benefício na mortalidade cardiovascular (risco relativo de 1,03, IC 95% 0,85 - 1,24).</w:t>
      </w:r>
      <w:r w:rsidRPr="00286F55">
        <w:rPr>
          <w:color w:val="auto"/>
          <w:szCs w:val="22"/>
          <w:lang w:val="pt-PT"/>
        </w:rPr>
        <w:br/>
      </w:r>
      <w:r w:rsidRPr="00286F55">
        <w:rPr>
          <w:color w:val="auto"/>
          <w:szCs w:val="22"/>
          <w:lang w:val="pt-PT"/>
        </w:rPr>
        <w:br/>
        <w:t>A tosse e o angioedema foram reportados menos frequentemente nos doentes tratados com telmisartan do que nos doentes tratados com ramipril, enquanto que a hipotensão foi reportada mais frequentemente com telmisartan.</w:t>
      </w:r>
      <w:r w:rsidRPr="00286F55">
        <w:rPr>
          <w:color w:val="auto"/>
          <w:szCs w:val="22"/>
          <w:lang w:val="pt-PT"/>
        </w:rPr>
        <w:br/>
      </w:r>
      <w:r w:rsidRPr="00286F55">
        <w:rPr>
          <w:color w:val="auto"/>
          <w:szCs w:val="22"/>
          <w:lang w:val="pt-PT"/>
        </w:rPr>
        <w:br/>
        <w:t>A associação de telmisartan com ramipril não acrescentou benefício adicional sobre ramipril ou telmisartan isoladamente. A mortalidade cardiovascular e mortalidade por todas as causas foram numericamente superiores com a associação. Adicionalmente, verificou-se uma incidência significativamente superior de hipercaliemia, insuficiência renal, hipotensão e síncope no braço de tratamento com a associação. Por conseguinte, a utilização de uma associação de telmisartan e ramipril não é recomendada nesta população.</w:t>
      </w:r>
    </w:p>
    <w:p w:rsidR="00CB4F3E" w:rsidRPr="00286F55" w:rsidRDefault="00CB4F3E"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p>
    <w:p w:rsidR="001B0105" w:rsidRPr="00286F55" w:rsidRDefault="001B0105" w:rsidP="001B0105">
      <w:pPr>
        <w:tabs>
          <w:tab w:val="left" w:pos="567"/>
        </w:tabs>
        <w:rPr>
          <w:szCs w:val="22"/>
          <w:lang w:val="pt-PT"/>
        </w:rPr>
      </w:pPr>
      <w:r w:rsidRPr="00286F55">
        <w:rPr>
          <w:szCs w:val="22"/>
          <w:lang w:val="pt-PT"/>
        </w:rPr>
        <w:t xml:space="preserve">No ensaio “Prevention Regimen For Effectively avoiding Second Strokes”(PRoFESS), em doentes com 50 anos ou mais, que sofreram recentemente um AVC, foi observada uma incidência aumentada de sepsis com o telmisartan comparativamente ao placebo, 0,70% </w:t>
      </w:r>
      <w:r w:rsidRPr="00286F55">
        <w:rPr>
          <w:i/>
          <w:szCs w:val="22"/>
          <w:lang w:val="pt-PT"/>
        </w:rPr>
        <w:t>vs</w:t>
      </w:r>
      <w:r w:rsidRPr="00286F55">
        <w:rPr>
          <w:szCs w:val="22"/>
          <w:lang w:val="pt-PT"/>
        </w:rPr>
        <w:t xml:space="preserve"> 0,49% [RR 1,43 (intervalo de confiança a 95%: 1,00-2,06)]; a incidência de casos de sepsis fatais foi aumentada para doentes a tomar telmisartan (0,33%) </w:t>
      </w:r>
      <w:r w:rsidRPr="00286F55">
        <w:rPr>
          <w:i/>
          <w:szCs w:val="22"/>
          <w:lang w:val="pt-PT"/>
        </w:rPr>
        <w:t xml:space="preserve">vs </w:t>
      </w:r>
      <w:r w:rsidRPr="00286F55">
        <w:rPr>
          <w:szCs w:val="22"/>
          <w:lang w:val="pt-PT"/>
        </w:rPr>
        <w:t>doentes a tomar placebo (0,16%) [RR 2,07 (intervalo de confiança a 95%: 1,14-3,76)]. O aumento observado na taxa de ocorrência de sepsis associada com o uso de telmisartan pode tratar-se de um resultado ocasional ou estar relacionado com um mecanismo atualmente desconhecido.</w:t>
      </w:r>
    </w:p>
    <w:p w:rsidR="001B0105" w:rsidRPr="00286F55" w:rsidRDefault="001B0105" w:rsidP="001B0105">
      <w:pPr>
        <w:pStyle w:val="BodyText3"/>
        <w:tabs>
          <w:tab w:val="clear" w:pos="567"/>
          <w:tab w:val="left" w:pos="566"/>
          <w:tab w:val="center" w:pos="10224"/>
          <w:tab w:val="left" w:pos="10800"/>
          <w:tab w:val="left" w:pos="11088"/>
        </w:tabs>
        <w:spacing w:line="240" w:lineRule="atLeast"/>
        <w:jc w:val="left"/>
        <w:rPr>
          <w:color w:val="auto"/>
          <w:szCs w:val="22"/>
          <w:lang w:val="pt-PT"/>
        </w:rPr>
      </w:pPr>
    </w:p>
    <w:p w:rsidR="00E413DA" w:rsidRPr="00286F55" w:rsidRDefault="00E413DA" w:rsidP="00E413DA">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Dois grandes estudos aleatorizados e controlados (ONTARGET (“ONgoing Telmisartan Alone and in combination with Ramipril Global Endpoint Trial”) e VA NEPHRON-D (“The Veterans Affairs Nephropathy in Diabetes”)) têm examinado o uso da associação de um inibidor da ECA com um antagonista dos recetores da angiotensina II.</w:t>
      </w:r>
    </w:p>
    <w:p w:rsidR="00E413DA" w:rsidRPr="00286F55" w:rsidRDefault="00E413DA" w:rsidP="00E413DA">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O estudo ONTARGET foi realizado em doentes com história de doença cardiovascular ou cerebrovascular, ou diabetes mellitus tipo 2 acompanhada de evidência de lesão de órgão-alvo. Para informação mais detalhada, consulte acima a informação sob o título "Prevenção Cardiovascular". O estudo VA NEPHRON-D foi conduzido em doentes com diabetes mellitus tipo 2 e nefropatia diabética.</w:t>
      </w:r>
    </w:p>
    <w:p w:rsidR="00E413DA" w:rsidRPr="00286F55" w:rsidRDefault="00E413DA" w:rsidP="00E413DA">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rsidR="00E413DA" w:rsidRPr="00286F55" w:rsidRDefault="00E413DA" w:rsidP="00E413DA">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Os inibidores da ECA e os antagonistas dos recetores da angiotensina II não devem assim, ser utilizados concomitantemente em doentes com nefropatia diabética.</w:t>
      </w:r>
    </w:p>
    <w:p w:rsidR="00E413DA" w:rsidRPr="00286F55" w:rsidRDefault="00E413DA" w:rsidP="00E413DA">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w:t>
      </w:r>
      <w:r w:rsidRPr="00286F55">
        <w:rPr>
          <w:rFonts w:ascii="TimesNewRoman" w:eastAsia="TimesNewRoman" w:cs="TimesNewRoman"/>
          <w:color w:val="auto"/>
          <w:sz w:val="17"/>
          <w:szCs w:val="17"/>
          <w:lang w:val="pt-PT" w:eastAsia="zh-CN" w:bidi="th-TH"/>
        </w:rPr>
        <w:t xml:space="preserve"> </w:t>
      </w:r>
      <w:r w:rsidRPr="00286F55">
        <w:rPr>
          <w:color w:val="auto"/>
          <w:szCs w:val="22"/>
          <w:lang w:val="pt-PT"/>
        </w:rPr>
        <w:t>adversos graves de interesse (hipercaliemia, hipotensão e disfunção renal) foram mais frequentemente</w:t>
      </w:r>
    </w:p>
    <w:p w:rsidR="001B0105" w:rsidRPr="00286F55" w:rsidRDefault="00E413DA" w:rsidP="00E413DA">
      <w:pPr>
        <w:pStyle w:val="BodyText3"/>
        <w:tabs>
          <w:tab w:val="clear" w:pos="567"/>
          <w:tab w:val="left" w:pos="566"/>
          <w:tab w:val="center" w:pos="10224"/>
          <w:tab w:val="left" w:pos="10800"/>
          <w:tab w:val="left" w:pos="11088"/>
        </w:tabs>
        <w:spacing w:line="240" w:lineRule="atLeast"/>
        <w:rPr>
          <w:color w:val="auto"/>
          <w:szCs w:val="22"/>
          <w:lang w:val="pt-PT"/>
        </w:rPr>
      </w:pPr>
      <w:r w:rsidRPr="00286F55">
        <w:rPr>
          <w:color w:val="auto"/>
          <w:szCs w:val="22"/>
          <w:lang w:val="pt-PT"/>
        </w:rPr>
        <w:t>notificados no grupo tratado com aliscireno que no grupo tratado com placebo.</w:t>
      </w:r>
    </w:p>
    <w:p w:rsidR="001B0105" w:rsidRPr="00286F55" w:rsidRDefault="001B0105" w:rsidP="001B0105">
      <w:pPr>
        <w:tabs>
          <w:tab w:val="left" w:pos="566"/>
          <w:tab w:val="left" w:pos="12816"/>
        </w:tabs>
        <w:spacing w:line="240" w:lineRule="atLeast"/>
        <w:rPr>
          <w:szCs w:val="22"/>
          <w:lang w:val="pt-PT"/>
        </w:rPr>
      </w:pPr>
    </w:p>
    <w:p w:rsidR="001B0105" w:rsidRPr="00286F55" w:rsidRDefault="001B0105" w:rsidP="001B0105">
      <w:pPr>
        <w:tabs>
          <w:tab w:val="left" w:pos="566"/>
          <w:tab w:val="left" w:pos="12816"/>
        </w:tabs>
        <w:spacing w:line="240" w:lineRule="atLeast"/>
        <w:rPr>
          <w:szCs w:val="22"/>
          <w:lang w:val="pt-PT"/>
        </w:rPr>
      </w:pPr>
      <w:r w:rsidRPr="00286F55">
        <w:rPr>
          <w:szCs w:val="22"/>
          <w:lang w:val="pt-PT"/>
        </w:rPr>
        <w:t>Estudos epidemiológicos mostraram que a terapêutica prolongada com hidroclorotiazida reduz o risco de mortalidade e morbilidade cardiovascular.</w:t>
      </w:r>
    </w:p>
    <w:p w:rsidR="001B0105" w:rsidRPr="00286F55" w:rsidRDefault="001B0105" w:rsidP="001B0105">
      <w:pPr>
        <w:tabs>
          <w:tab w:val="left" w:pos="566"/>
          <w:tab w:val="left" w:pos="12816"/>
        </w:tabs>
        <w:spacing w:line="240" w:lineRule="atLeast"/>
        <w:rPr>
          <w:szCs w:val="22"/>
          <w:lang w:val="pt-PT"/>
        </w:rPr>
      </w:pPr>
    </w:p>
    <w:p w:rsidR="001B0105" w:rsidRPr="00286F55" w:rsidRDefault="001B0105" w:rsidP="001B0105">
      <w:pPr>
        <w:tabs>
          <w:tab w:val="left" w:pos="566"/>
          <w:tab w:val="left" w:pos="12816"/>
        </w:tabs>
        <w:spacing w:line="240" w:lineRule="atLeast"/>
        <w:rPr>
          <w:szCs w:val="22"/>
          <w:lang w:val="pt-PT"/>
        </w:rPr>
      </w:pPr>
      <w:r w:rsidRPr="00286F55">
        <w:rPr>
          <w:szCs w:val="22"/>
          <w:lang w:val="pt-PT"/>
        </w:rPr>
        <w:t>Os efeitos da combinação de dose fixa telmisartan/hidroclorotiazida na mortalidade e morbilidade cardiovasculares são presentemente desconhecidos.</w:t>
      </w:r>
    </w:p>
    <w:p w:rsidR="00275949" w:rsidRDefault="00275949" w:rsidP="00275949">
      <w:pPr>
        <w:tabs>
          <w:tab w:val="left" w:pos="-284"/>
          <w:tab w:val="left" w:pos="570"/>
          <w:tab w:val="left" w:pos="1144"/>
        </w:tabs>
        <w:spacing w:line="240" w:lineRule="atLeast"/>
        <w:ind w:left="570" w:hanging="570"/>
        <w:rPr>
          <w:szCs w:val="22"/>
          <w:lang w:val="pt-PT"/>
        </w:rPr>
      </w:pPr>
    </w:p>
    <w:p w:rsidR="00275949" w:rsidRPr="00A704F5" w:rsidRDefault="00275949" w:rsidP="003F1360">
      <w:pPr>
        <w:pStyle w:val="BodyText3"/>
        <w:keepNext/>
        <w:tabs>
          <w:tab w:val="center" w:pos="10224"/>
          <w:tab w:val="left" w:pos="10800"/>
          <w:tab w:val="left" w:pos="11088"/>
        </w:tabs>
        <w:spacing w:line="240" w:lineRule="atLeast"/>
        <w:rPr>
          <w:color w:val="auto"/>
          <w:szCs w:val="22"/>
          <w:lang w:val="pt-PT"/>
        </w:rPr>
      </w:pPr>
      <w:r w:rsidRPr="00A704F5">
        <w:rPr>
          <w:color w:val="auto"/>
          <w:szCs w:val="22"/>
          <w:lang w:val="pt-PT"/>
        </w:rPr>
        <w:t>Cancro da pele não-me</w:t>
      </w:r>
      <w:r w:rsidR="00470492">
        <w:rPr>
          <w:color w:val="auto"/>
          <w:szCs w:val="22"/>
          <w:lang w:val="pt-PT"/>
        </w:rPr>
        <w:t>lanoma:</w:t>
      </w:r>
    </w:p>
    <w:p w:rsidR="00275949" w:rsidRDefault="00275949" w:rsidP="00470492">
      <w:pPr>
        <w:pStyle w:val="BodyText3"/>
        <w:tabs>
          <w:tab w:val="center" w:pos="10224"/>
          <w:tab w:val="left" w:pos="10800"/>
          <w:tab w:val="left" w:pos="11088"/>
        </w:tabs>
        <w:spacing w:line="240" w:lineRule="atLeast"/>
        <w:rPr>
          <w:color w:val="auto"/>
          <w:szCs w:val="22"/>
          <w:lang w:val="pt-PT"/>
        </w:rPr>
      </w:pPr>
      <w:r w:rsidRPr="00A704F5">
        <w:rPr>
          <w:color w:val="auto"/>
          <w:szCs w:val="22"/>
          <w:lang w:val="pt-PT"/>
        </w:rPr>
        <w:t>Com base nos dados disponíveis de estudos epidemiológicos, observou-se uma associação entre a HCTZ e o NMSC, dependente da dose cumulativa. Um estudo incluiu u</w:t>
      </w:r>
      <w:r w:rsidR="00470492">
        <w:rPr>
          <w:color w:val="auto"/>
          <w:szCs w:val="22"/>
          <w:lang w:val="pt-PT"/>
        </w:rPr>
        <w:t>ma população constituída por 71 </w:t>
      </w:r>
      <w:r w:rsidRPr="00A704F5">
        <w:rPr>
          <w:color w:val="auto"/>
          <w:szCs w:val="22"/>
          <w:lang w:val="pt-PT"/>
        </w:rPr>
        <w:t>533</w:t>
      </w:r>
      <w:r>
        <w:rPr>
          <w:color w:val="auto"/>
          <w:szCs w:val="22"/>
          <w:lang w:val="pt-PT"/>
        </w:rPr>
        <w:t> </w:t>
      </w:r>
      <w:r w:rsidR="00470492">
        <w:rPr>
          <w:color w:val="auto"/>
          <w:szCs w:val="22"/>
          <w:lang w:val="pt-PT"/>
        </w:rPr>
        <w:t>casos de BCC e por 8 </w:t>
      </w:r>
      <w:r w:rsidRPr="00A704F5">
        <w:rPr>
          <w:color w:val="auto"/>
          <w:szCs w:val="22"/>
          <w:lang w:val="pt-PT"/>
        </w:rPr>
        <w:t>629</w:t>
      </w:r>
      <w:r>
        <w:rPr>
          <w:color w:val="auto"/>
          <w:szCs w:val="22"/>
          <w:lang w:val="pt-PT"/>
        </w:rPr>
        <w:t> </w:t>
      </w:r>
      <w:r w:rsidR="00470492">
        <w:rPr>
          <w:color w:val="auto"/>
          <w:szCs w:val="22"/>
          <w:lang w:val="pt-PT"/>
        </w:rPr>
        <w:t>casos de SCC, em 1 430 </w:t>
      </w:r>
      <w:r w:rsidRPr="00A704F5">
        <w:rPr>
          <w:color w:val="auto"/>
          <w:szCs w:val="22"/>
          <w:lang w:val="pt-PT"/>
        </w:rPr>
        <w:t xml:space="preserve">833 </w:t>
      </w:r>
      <w:r w:rsidR="00470492">
        <w:rPr>
          <w:color w:val="auto"/>
          <w:szCs w:val="22"/>
          <w:lang w:val="pt-PT"/>
        </w:rPr>
        <w:t>e 172 </w:t>
      </w:r>
      <w:r w:rsidRPr="00A704F5">
        <w:rPr>
          <w:color w:val="auto"/>
          <w:szCs w:val="22"/>
          <w:lang w:val="pt-PT"/>
        </w:rPr>
        <w:t>462</w:t>
      </w:r>
      <w:r>
        <w:rPr>
          <w:color w:val="auto"/>
          <w:szCs w:val="22"/>
          <w:lang w:val="pt-PT"/>
        </w:rPr>
        <w:t> </w:t>
      </w:r>
      <w:r w:rsidRPr="00A704F5">
        <w:rPr>
          <w:color w:val="auto"/>
          <w:szCs w:val="22"/>
          <w:lang w:val="pt-PT"/>
        </w:rPr>
        <w:t xml:space="preserve">controlos, respetivamente, da população em estudo. Uma </w:t>
      </w:r>
      <w:r w:rsidR="00470492">
        <w:rPr>
          <w:color w:val="auto"/>
          <w:szCs w:val="22"/>
          <w:lang w:val="pt-PT"/>
        </w:rPr>
        <w:t>utilização elevada de HCTZ (≥50 </w:t>
      </w:r>
      <w:r w:rsidRPr="00A704F5">
        <w:rPr>
          <w:color w:val="auto"/>
          <w:szCs w:val="22"/>
          <w:lang w:val="pt-PT"/>
        </w:rPr>
        <w:t>000</w:t>
      </w:r>
      <w:r>
        <w:rPr>
          <w:color w:val="auto"/>
          <w:szCs w:val="22"/>
          <w:lang w:val="pt-PT"/>
        </w:rPr>
        <w:t> </w:t>
      </w:r>
      <w:r w:rsidRPr="00A704F5">
        <w:rPr>
          <w:color w:val="auto"/>
          <w:szCs w:val="22"/>
          <w:lang w:val="pt-PT"/>
        </w:rPr>
        <w:t>mg cumulativos) foi associada a uma taxa de probabil</w:t>
      </w:r>
      <w:r w:rsidR="00470492">
        <w:rPr>
          <w:color w:val="auto"/>
          <w:szCs w:val="22"/>
          <w:lang w:val="pt-PT"/>
        </w:rPr>
        <w:t>idade (OR) ajustada de 1,29 (95 </w:t>
      </w:r>
      <w:r w:rsidRPr="00A704F5">
        <w:rPr>
          <w:color w:val="auto"/>
          <w:szCs w:val="22"/>
          <w:lang w:val="pt-PT"/>
        </w:rPr>
        <w:t>% IC: 1,23</w:t>
      </w:r>
      <w:r w:rsidR="00470492">
        <w:rPr>
          <w:color w:val="auto"/>
          <w:szCs w:val="22"/>
          <w:lang w:val="pt-PT"/>
        </w:rPr>
        <w:noBreakHyphen/>
        <w:t>1,35) para BCC e 3,98 (95 </w:t>
      </w:r>
      <w:r w:rsidRPr="00A704F5">
        <w:rPr>
          <w:color w:val="auto"/>
          <w:szCs w:val="22"/>
          <w:lang w:val="pt-PT"/>
        </w:rPr>
        <w:t>% IC: 3,68</w:t>
      </w:r>
      <w:r w:rsidR="00470492">
        <w:rPr>
          <w:color w:val="auto"/>
          <w:szCs w:val="22"/>
          <w:lang w:val="pt-PT"/>
        </w:rPr>
        <w:noBreakHyphen/>
      </w:r>
      <w:r w:rsidRPr="00A704F5">
        <w:rPr>
          <w:color w:val="auto"/>
          <w:szCs w:val="22"/>
          <w:lang w:val="pt-PT"/>
        </w:rPr>
        <w:t>4,31) para SCC. Observou-se uma clara relação da resposta à dose cumulativa para BCC e SCC. Outro estudo revelou uma possível associação entre o carcinoma espinocelular (SCC) do lábio e a exposição à HCTZ: 633</w:t>
      </w:r>
      <w:r>
        <w:rPr>
          <w:color w:val="auto"/>
          <w:szCs w:val="22"/>
          <w:lang w:val="pt-PT"/>
        </w:rPr>
        <w:t> </w:t>
      </w:r>
      <w:r w:rsidRPr="00A704F5">
        <w:rPr>
          <w:color w:val="auto"/>
          <w:szCs w:val="22"/>
          <w:lang w:val="pt-PT"/>
        </w:rPr>
        <w:t xml:space="preserve">casos de SCC do </w:t>
      </w:r>
      <w:r w:rsidR="00470492">
        <w:rPr>
          <w:color w:val="auto"/>
          <w:szCs w:val="22"/>
          <w:lang w:val="pt-PT"/>
        </w:rPr>
        <w:t>lábio foram identificados em 63 </w:t>
      </w:r>
      <w:r w:rsidRPr="00A704F5">
        <w:rPr>
          <w:color w:val="auto"/>
          <w:szCs w:val="22"/>
          <w:lang w:val="pt-PT"/>
        </w:rPr>
        <w:t>067</w:t>
      </w:r>
      <w:r>
        <w:rPr>
          <w:color w:val="auto"/>
          <w:szCs w:val="22"/>
          <w:lang w:val="pt-PT"/>
        </w:rPr>
        <w:t> </w:t>
      </w:r>
      <w:r w:rsidRPr="00A704F5">
        <w:rPr>
          <w:color w:val="auto"/>
          <w:szCs w:val="22"/>
          <w:lang w:val="pt-PT"/>
        </w:rPr>
        <w:t xml:space="preserve">controlos da população, com base numa </w:t>
      </w:r>
      <w:r w:rsidR="00584B3D">
        <w:rPr>
          <w:color w:val="auto"/>
          <w:szCs w:val="22"/>
          <w:lang w:val="pt-PT"/>
        </w:rPr>
        <w:t xml:space="preserve">estratégia de </w:t>
      </w:r>
      <w:r w:rsidRPr="00A704F5">
        <w:rPr>
          <w:color w:val="auto"/>
          <w:szCs w:val="22"/>
          <w:lang w:val="pt-PT"/>
        </w:rPr>
        <w:t xml:space="preserve">amostragem </w:t>
      </w:r>
      <w:r w:rsidR="00F05F21">
        <w:rPr>
          <w:color w:val="auto"/>
          <w:szCs w:val="22"/>
          <w:lang w:val="pt-PT"/>
        </w:rPr>
        <w:t>em função do risco</w:t>
      </w:r>
      <w:r w:rsidRPr="00A704F5">
        <w:rPr>
          <w:color w:val="auto"/>
          <w:szCs w:val="22"/>
          <w:lang w:val="pt-PT"/>
        </w:rPr>
        <w:t xml:space="preserve"> (</w:t>
      </w:r>
      <w:r w:rsidRPr="00312DC2">
        <w:rPr>
          <w:i/>
          <w:color w:val="auto"/>
          <w:szCs w:val="22"/>
          <w:lang w:val="pt-PT"/>
        </w:rPr>
        <w:t>risk-set sampling</w:t>
      </w:r>
      <w:r w:rsidR="00F05F21">
        <w:rPr>
          <w:i/>
          <w:color w:val="auto"/>
          <w:szCs w:val="22"/>
          <w:lang w:val="pt-PT"/>
        </w:rPr>
        <w:t xml:space="preserve"> strategy</w:t>
      </w:r>
      <w:r w:rsidRPr="00A704F5">
        <w:rPr>
          <w:color w:val="auto"/>
          <w:szCs w:val="22"/>
          <w:lang w:val="pt-PT"/>
        </w:rPr>
        <w:t>). Foi demonstrada uma associação dose-resposta com uma taxa de probabi</w:t>
      </w:r>
      <w:r w:rsidR="00470492">
        <w:rPr>
          <w:color w:val="auto"/>
          <w:szCs w:val="22"/>
          <w:lang w:val="pt-PT"/>
        </w:rPr>
        <w:t>lidade (OR) ajustada de 2,1 (95 </w:t>
      </w:r>
      <w:r w:rsidRPr="00A704F5">
        <w:rPr>
          <w:color w:val="auto"/>
          <w:szCs w:val="22"/>
          <w:lang w:val="pt-PT"/>
        </w:rPr>
        <w:t>% IC: 1,7</w:t>
      </w:r>
      <w:r w:rsidR="00470492">
        <w:rPr>
          <w:color w:val="auto"/>
          <w:szCs w:val="22"/>
          <w:lang w:val="pt-PT"/>
        </w:rPr>
        <w:noBreakHyphen/>
      </w:r>
      <w:r w:rsidRPr="00A704F5">
        <w:rPr>
          <w:color w:val="auto"/>
          <w:szCs w:val="22"/>
          <w:lang w:val="pt-PT"/>
        </w:rPr>
        <w:t>2</w:t>
      </w:r>
      <w:r w:rsidR="00470492">
        <w:rPr>
          <w:color w:val="auto"/>
          <w:szCs w:val="22"/>
          <w:lang w:val="pt-PT"/>
        </w:rPr>
        <w:t>,6), aumentando OR para 3,9 (95 </w:t>
      </w:r>
      <w:r w:rsidRPr="00A704F5">
        <w:rPr>
          <w:color w:val="auto"/>
          <w:szCs w:val="22"/>
          <w:lang w:val="pt-PT"/>
        </w:rPr>
        <w:t>% IC: 3,0</w:t>
      </w:r>
      <w:r w:rsidR="00470492">
        <w:rPr>
          <w:color w:val="auto"/>
          <w:szCs w:val="22"/>
          <w:lang w:val="pt-PT"/>
        </w:rPr>
        <w:noBreakHyphen/>
      </w:r>
      <w:r w:rsidRPr="00A704F5">
        <w:rPr>
          <w:color w:val="auto"/>
          <w:szCs w:val="22"/>
          <w:lang w:val="pt-PT"/>
        </w:rPr>
        <w:t>4,9) para uma utilização elevada (25</w:t>
      </w:r>
      <w:r w:rsidR="00470492">
        <w:rPr>
          <w:color w:val="auto"/>
          <w:szCs w:val="22"/>
          <w:lang w:val="pt-PT"/>
        </w:rPr>
        <w:t> 000 mg HCTZ) e para OR de 7,7 (95 </w:t>
      </w:r>
      <w:r w:rsidRPr="00A704F5">
        <w:rPr>
          <w:color w:val="auto"/>
          <w:szCs w:val="22"/>
          <w:lang w:val="pt-PT"/>
        </w:rPr>
        <w:t>% IC: 5,7</w:t>
      </w:r>
      <w:r w:rsidR="00470492">
        <w:rPr>
          <w:color w:val="auto"/>
          <w:szCs w:val="22"/>
          <w:lang w:val="pt-PT"/>
        </w:rPr>
        <w:noBreakHyphen/>
      </w:r>
      <w:r w:rsidRPr="00A704F5">
        <w:rPr>
          <w:color w:val="auto"/>
          <w:szCs w:val="22"/>
          <w:lang w:val="pt-PT"/>
        </w:rPr>
        <w:t>10,5) para a dose cum</w:t>
      </w:r>
      <w:r w:rsidR="00470492">
        <w:rPr>
          <w:color w:val="auto"/>
          <w:szCs w:val="22"/>
          <w:lang w:val="pt-PT"/>
        </w:rPr>
        <w:t>ulativa mais elevada (aprox.100 </w:t>
      </w:r>
      <w:r w:rsidRPr="00A704F5">
        <w:rPr>
          <w:color w:val="auto"/>
          <w:szCs w:val="22"/>
          <w:lang w:val="pt-PT"/>
        </w:rPr>
        <w:t>000</w:t>
      </w:r>
      <w:r>
        <w:rPr>
          <w:color w:val="auto"/>
          <w:szCs w:val="22"/>
          <w:lang w:val="pt-PT"/>
        </w:rPr>
        <w:t> </w:t>
      </w:r>
      <w:r w:rsidRPr="00A704F5">
        <w:rPr>
          <w:color w:val="auto"/>
          <w:szCs w:val="22"/>
          <w:lang w:val="pt-PT"/>
        </w:rPr>
        <w:t>mg</w:t>
      </w:r>
      <w:r>
        <w:rPr>
          <w:color w:val="auto"/>
          <w:szCs w:val="22"/>
          <w:lang w:val="pt-PT"/>
        </w:rPr>
        <w:t> </w:t>
      </w:r>
      <w:r w:rsidRPr="00A704F5">
        <w:rPr>
          <w:color w:val="auto"/>
          <w:szCs w:val="22"/>
          <w:lang w:val="pt-PT"/>
        </w:rPr>
        <w:t>HCTZ) (ver também secção</w:t>
      </w:r>
      <w:r>
        <w:rPr>
          <w:color w:val="auto"/>
          <w:szCs w:val="22"/>
          <w:lang w:val="pt-PT"/>
        </w:rPr>
        <w:t> </w:t>
      </w:r>
      <w:r w:rsidRPr="00A704F5">
        <w:rPr>
          <w:color w:val="auto"/>
          <w:szCs w:val="22"/>
          <w:lang w:val="pt-PT"/>
        </w:rPr>
        <w:t>4.4).</w:t>
      </w:r>
    </w:p>
    <w:p w:rsidR="00E04BD0" w:rsidRPr="00286F55" w:rsidRDefault="00E04BD0" w:rsidP="00312DC2">
      <w:pPr>
        <w:tabs>
          <w:tab w:val="left" w:pos="-284"/>
          <w:tab w:val="left" w:pos="570"/>
          <w:tab w:val="left" w:pos="1144"/>
        </w:tabs>
        <w:spacing w:line="240" w:lineRule="atLeast"/>
        <w:rPr>
          <w:szCs w:val="22"/>
          <w:lang w:val="pt-PT"/>
        </w:rPr>
      </w:pPr>
    </w:p>
    <w:p w:rsidR="00E04BD0" w:rsidRPr="00286F55" w:rsidRDefault="00E04BD0" w:rsidP="00E04BD0">
      <w:pPr>
        <w:rPr>
          <w:lang w:val="pt-PT"/>
        </w:rPr>
      </w:pPr>
      <w:r w:rsidRPr="00286F55">
        <w:rPr>
          <w:u w:val="single"/>
          <w:lang w:val="pt-PT"/>
        </w:rPr>
        <w:t>População pediátrica</w:t>
      </w:r>
    </w:p>
    <w:p w:rsidR="00E04BD0" w:rsidRPr="00286F55" w:rsidRDefault="00E04BD0" w:rsidP="00E04BD0">
      <w:pPr>
        <w:tabs>
          <w:tab w:val="left" w:pos="-284"/>
          <w:tab w:val="left" w:pos="1144"/>
        </w:tabs>
        <w:spacing w:line="240" w:lineRule="atLeast"/>
        <w:rPr>
          <w:lang w:val="pt-PT"/>
        </w:rPr>
      </w:pPr>
      <w:r w:rsidRPr="00286F55">
        <w:rPr>
          <w:lang w:val="pt-PT"/>
        </w:rPr>
        <w:t>A Agência Europeia de Medicamentos dispensou a obrigação de apresentação dos resultados dos estudos com MicardisPlus em todos os subgrupos da população pediátrica na hipertensão</w:t>
      </w:r>
      <w:r w:rsidRPr="00286F55">
        <w:rPr>
          <w:color w:val="008000"/>
          <w:lang w:val="pt-PT"/>
        </w:rPr>
        <w:t xml:space="preserve"> </w:t>
      </w:r>
      <w:r w:rsidRPr="00286F55">
        <w:rPr>
          <w:lang w:val="pt-PT"/>
        </w:rPr>
        <w:t>(ver secção 4.2 para informação sobre utilização pediátrica).</w:t>
      </w:r>
    </w:p>
    <w:p w:rsidR="001B0105" w:rsidRPr="00286F55" w:rsidRDefault="001B0105" w:rsidP="001B0105">
      <w:pPr>
        <w:tabs>
          <w:tab w:val="left" w:pos="-284"/>
          <w:tab w:val="left" w:pos="570"/>
          <w:tab w:val="left" w:pos="1144"/>
        </w:tabs>
        <w:spacing w:line="240" w:lineRule="atLeast"/>
        <w:ind w:left="570" w:hanging="570"/>
        <w:rPr>
          <w:b/>
          <w:szCs w:val="22"/>
          <w:lang w:val="pt-PT"/>
        </w:rPr>
      </w:pPr>
    </w:p>
    <w:p w:rsidR="001B0105" w:rsidRPr="00286F55" w:rsidRDefault="001B0105" w:rsidP="00E146D1">
      <w:pPr>
        <w:keepNext/>
        <w:tabs>
          <w:tab w:val="left" w:pos="-284"/>
          <w:tab w:val="left" w:pos="570"/>
          <w:tab w:val="left" w:pos="1144"/>
        </w:tabs>
        <w:spacing w:line="240" w:lineRule="atLeast"/>
        <w:rPr>
          <w:b/>
          <w:szCs w:val="22"/>
          <w:lang w:val="pt-PT"/>
        </w:rPr>
      </w:pPr>
      <w:r w:rsidRPr="00286F55">
        <w:rPr>
          <w:b/>
          <w:szCs w:val="22"/>
          <w:lang w:val="pt-PT"/>
        </w:rPr>
        <w:t>5.2</w:t>
      </w:r>
      <w:r w:rsidRPr="00286F55">
        <w:rPr>
          <w:b/>
          <w:szCs w:val="22"/>
          <w:lang w:val="pt-PT"/>
        </w:rPr>
        <w:tab/>
        <w:t>Propriedades farmacocinéticas</w:t>
      </w:r>
    </w:p>
    <w:p w:rsidR="001B0105" w:rsidRPr="00286F55" w:rsidRDefault="001B0105" w:rsidP="00E146D1">
      <w:pPr>
        <w:keepNext/>
        <w:tabs>
          <w:tab w:val="left" w:pos="-284"/>
          <w:tab w:val="left" w:pos="570"/>
          <w:tab w:val="left" w:pos="1144"/>
        </w:tabs>
        <w:spacing w:line="240" w:lineRule="atLeast"/>
        <w:ind w:left="570" w:hanging="570"/>
        <w:rPr>
          <w:b/>
          <w:szCs w:val="22"/>
          <w:lang w:val="pt-PT"/>
        </w:rPr>
      </w:pPr>
    </w:p>
    <w:p w:rsidR="001B0105" w:rsidRPr="00286F55" w:rsidRDefault="001B0105" w:rsidP="001B0105">
      <w:pPr>
        <w:spacing w:line="240" w:lineRule="atLeast"/>
        <w:rPr>
          <w:i/>
          <w:szCs w:val="22"/>
          <w:lang w:val="pt-PT"/>
        </w:rPr>
      </w:pPr>
      <w:r w:rsidRPr="00286F55">
        <w:rPr>
          <w:szCs w:val="22"/>
          <w:lang w:val="pt-PT"/>
        </w:rPr>
        <w:t>A administração concomitante de hidroclorotiazida e telmisartan em voluntários saudáveis não parece exercer qualquer efeito sobre a farmacocinética individual de cada fármaco.</w:t>
      </w:r>
    </w:p>
    <w:p w:rsidR="001B0105" w:rsidRPr="00286F55" w:rsidRDefault="001B0105" w:rsidP="001B0105">
      <w:pPr>
        <w:pStyle w:val="Header"/>
        <w:tabs>
          <w:tab w:val="clear" w:pos="4153"/>
          <w:tab w:val="clear" w:pos="8306"/>
        </w:tabs>
        <w:spacing w:line="240" w:lineRule="atLeast"/>
        <w:rPr>
          <w:szCs w:val="22"/>
          <w:lang w:val="pt-PT"/>
        </w:rPr>
      </w:pPr>
    </w:p>
    <w:p w:rsidR="001B0105" w:rsidRPr="00286F55" w:rsidRDefault="001B0105" w:rsidP="00A809E2">
      <w:pPr>
        <w:keepNext/>
        <w:spacing w:line="240" w:lineRule="atLeast"/>
        <w:rPr>
          <w:b/>
          <w:szCs w:val="22"/>
          <w:u w:val="single"/>
          <w:lang w:val="pt-PT"/>
        </w:rPr>
      </w:pPr>
      <w:r w:rsidRPr="00286F55">
        <w:rPr>
          <w:szCs w:val="22"/>
          <w:u w:val="single"/>
          <w:lang w:val="pt-PT"/>
        </w:rPr>
        <w:t>Absorção</w:t>
      </w:r>
      <w:r w:rsidRPr="00286F55">
        <w:rPr>
          <w:b/>
          <w:szCs w:val="22"/>
          <w:u w:val="single"/>
          <w:lang w:val="pt-PT"/>
        </w:rPr>
        <w:t xml:space="preserve"> </w:t>
      </w:r>
    </w:p>
    <w:p w:rsidR="001B0105" w:rsidRPr="00286F55" w:rsidRDefault="001B0105" w:rsidP="001B0105">
      <w:pPr>
        <w:spacing w:line="240" w:lineRule="atLeast"/>
        <w:rPr>
          <w:szCs w:val="22"/>
          <w:lang w:val="pt-PT"/>
        </w:rPr>
      </w:pPr>
      <w:r w:rsidRPr="00286F55">
        <w:rPr>
          <w:szCs w:val="22"/>
          <w:lang w:val="pt-PT"/>
        </w:rPr>
        <w:t>Telmisartan: Após administração por via oral, as concentrações de pico de telmisartan são atingidas num período entre 30 minutos e 1,5 h depois da toma. A biodisponibilidade absoluta de telmisartan a 40 mg e 160 mg foi de 42% e 58%, respetivamente. Os alimentos reduzem ligeiramente a biodisponibilidade de telmisartan, com uma redução da área debaixo da curva de tempo-concentração plasmática (AUC) de cerca de 6% com o comprimido de 40 mg e de aproximadamente 19% após uma dose de 160 mg. Decorridas 3 horas após a administração, as concentrações plasmáticas são semelhantes, independentemente de telmisartan ser administrado em jejum ou com os alimentos. Não se prevê que a discreta redução da AUC provoque uma redução da eficácia terapêutica. Telmisartan não sofre uma acumulação significativa no plasma após administração repetida.</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Hidroclorotiazida: Após administração por via oral de MicardisPlus, as concentrações de pico de hidroclorotiazida são atingidas num período entre 1 e 3 horas depois da toma. Com base na excreção renal cumulativa de hidroclorotiazida, a sua biodisponibilidade absoluta foi de aproximadamente 60%.</w:t>
      </w:r>
    </w:p>
    <w:p w:rsidR="001B0105" w:rsidRPr="00286F55" w:rsidRDefault="001B0105" w:rsidP="001B0105">
      <w:pPr>
        <w:pStyle w:val="BodyText"/>
        <w:spacing w:line="240" w:lineRule="atLeast"/>
        <w:jc w:val="left"/>
        <w:rPr>
          <w:i w:val="0"/>
          <w:noProof w:val="0"/>
          <w:szCs w:val="22"/>
          <w:lang w:val="pt-PT"/>
        </w:rPr>
      </w:pPr>
    </w:p>
    <w:p w:rsidR="001B0105" w:rsidRPr="00286F55" w:rsidRDefault="001B0105" w:rsidP="00A809E2">
      <w:pPr>
        <w:pStyle w:val="BodyText"/>
        <w:keepNext/>
        <w:spacing w:line="240" w:lineRule="atLeast"/>
        <w:jc w:val="left"/>
        <w:rPr>
          <w:i w:val="0"/>
          <w:noProof w:val="0"/>
          <w:szCs w:val="22"/>
          <w:lang w:val="pt-PT"/>
        </w:rPr>
      </w:pPr>
      <w:r w:rsidRPr="00286F55">
        <w:rPr>
          <w:i w:val="0"/>
          <w:noProof w:val="0"/>
          <w:szCs w:val="22"/>
          <w:u w:val="single"/>
          <w:lang w:val="pt-PT"/>
        </w:rPr>
        <w:t>Distribuição</w:t>
      </w:r>
      <w:r w:rsidRPr="00286F55">
        <w:rPr>
          <w:i w:val="0"/>
          <w:noProof w:val="0"/>
          <w:szCs w:val="22"/>
          <w:lang w:val="pt-PT"/>
        </w:rPr>
        <w:t xml:space="preserve"> </w:t>
      </w:r>
    </w:p>
    <w:p w:rsidR="001B0105" w:rsidRPr="00286F55" w:rsidRDefault="001B0105" w:rsidP="001B0105">
      <w:pPr>
        <w:pStyle w:val="BodyText"/>
        <w:spacing w:line="240" w:lineRule="atLeast"/>
        <w:jc w:val="left"/>
        <w:rPr>
          <w:noProof w:val="0"/>
          <w:szCs w:val="22"/>
          <w:lang w:val="pt-PT"/>
        </w:rPr>
      </w:pPr>
      <w:r w:rsidRPr="00286F55">
        <w:rPr>
          <w:i w:val="0"/>
          <w:noProof w:val="0"/>
          <w:szCs w:val="22"/>
          <w:lang w:val="pt-PT"/>
        </w:rPr>
        <w:t>Telmisartan liga-se fortemente às proteínas plasmáticas (&gt; 99,5%), principalmente à albumina e à glicoproteína ácida alfa-1. O volume de distribuição médio aparente de equilíbrio de telmisartan é de aproximadamente 500 litros, indicando ligação tecidular adicional.</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Hidroclorotiazida apresenta uma ligação de 68% às proteínas plasmáticas, e o seu volume de distribuição aparente é de 0,83 a 1,14 l/kg.</w:t>
      </w:r>
    </w:p>
    <w:p w:rsidR="001B0105" w:rsidRPr="00286F55" w:rsidRDefault="001B0105" w:rsidP="001B0105">
      <w:pPr>
        <w:pStyle w:val="BodyText"/>
        <w:spacing w:line="240" w:lineRule="atLeast"/>
        <w:jc w:val="left"/>
        <w:rPr>
          <w:i w:val="0"/>
          <w:noProof w:val="0"/>
          <w:szCs w:val="22"/>
          <w:lang w:val="pt-PT"/>
        </w:rPr>
      </w:pP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u w:val="single"/>
          <w:lang w:val="pt-PT"/>
        </w:rPr>
        <w:t>Biotransformação</w:t>
      </w:r>
      <w:r w:rsidRPr="00286F55">
        <w:rPr>
          <w:i w:val="0"/>
          <w:noProof w:val="0"/>
          <w:szCs w:val="22"/>
          <w:lang w:val="pt-PT"/>
        </w:rPr>
        <w:t xml:space="preserve">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 xml:space="preserve">Telmisartan é metabolizado por conjugação, dando origem a um acil-glucorónido farmacologicamente inativo. O glucorónido do composto principal é o único metabolito identificado no homem. Após administração de uma dose única de telmisartan marcado com </w:t>
      </w:r>
      <w:r w:rsidRPr="00286F55">
        <w:rPr>
          <w:i w:val="0"/>
          <w:noProof w:val="0"/>
          <w:szCs w:val="22"/>
          <w:vertAlign w:val="superscript"/>
          <w:lang w:val="pt-PT"/>
        </w:rPr>
        <w:t>14</w:t>
      </w:r>
      <w:r w:rsidRPr="00286F55">
        <w:rPr>
          <w:i w:val="0"/>
          <w:noProof w:val="0"/>
          <w:szCs w:val="22"/>
          <w:lang w:val="pt-PT"/>
        </w:rPr>
        <w:t>C</w:t>
      </w:r>
      <w:r w:rsidRPr="00286F55">
        <w:rPr>
          <w:i w:val="0"/>
          <w:noProof w:val="0"/>
          <w:szCs w:val="22"/>
          <w:vertAlign w:val="superscript"/>
          <w:lang w:val="pt-PT"/>
        </w:rPr>
        <w:t xml:space="preserve"> </w:t>
      </w:r>
      <w:r w:rsidRPr="00286F55">
        <w:rPr>
          <w:i w:val="0"/>
          <w:noProof w:val="0"/>
          <w:szCs w:val="22"/>
          <w:lang w:val="pt-PT"/>
        </w:rPr>
        <w:t xml:space="preserve">, o glucorónido representa aproximadamente 11% da radioatividade medida no plasma. As isoenzimas do citocromo P450 não se encontram envolvidas no metabolismo de telmisartan.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Hidroclorotiazida não é metabolizada no homem.</w:t>
      </w:r>
    </w:p>
    <w:p w:rsidR="001B0105" w:rsidRPr="00286F55" w:rsidRDefault="001B0105" w:rsidP="001B0105">
      <w:pPr>
        <w:pStyle w:val="BodyText"/>
        <w:spacing w:line="240" w:lineRule="atLeast"/>
        <w:jc w:val="left"/>
        <w:rPr>
          <w:i w:val="0"/>
          <w:noProof w:val="0"/>
          <w:szCs w:val="22"/>
          <w:u w:val="single"/>
          <w:lang w:val="pt-PT"/>
        </w:rPr>
      </w:pP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u w:val="single"/>
          <w:lang w:val="pt-PT"/>
        </w:rPr>
        <w:t>Eliminação</w:t>
      </w:r>
    </w:p>
    <w:p w:rsidR="001B0105" w:rsidRPr="00286F55" w:rsidRDefault="001B0105" w:rsidP="006771F3">
      <w:pPr>
        <w:pStyle w:val="BodyText"/>
        <w:spacing w:line="240" w:lineRule="atLeast"/>
        <w:jc w:val="left"/>
        <w:rPr>
          <w:i w:val="0"/>
          <w:noProof w:val="0"/>
          <w:szCs w:val="22"/>
          <w:lang w:val="pt-PT"/>
        </w:rPr>
      </w:pPr>
      <w:r w:rsidRPr="00286F55">
        <w:rPr>
          <w:i w:val="0"/>
          <w:noProof w:val="0"/>
          <w:szCs w:val="22"/>
          <w:lang w:val="pt-PT"/>
        </w:rPr>
        <w:t xml:space="preserve">Telmisartan: Após administração de telmisartan marcado com </w:t>
      </w:r>
      <w:r w:rsidRPr="00286F55">
        <w:rPr>
          <w:i w:val="0"/>
          <w:noProof w:val="0"/>
          <w:szCs w:val="22"/>
          <w:vertAlign w:val="superscript"/>
          <w:lang w:val="pt-PT"/>
        </w:rPr>
        <w:t>14</w:t>
      </w:r>
      <w:r w:rsidRPr="00286F55">
        <w:rPr>
          <w:i w:val="0"/>
          <w:noProof w:val="0"/>
          <w:szCs w:val="22"/>
          <w:lang w:val="pt-PT"/>
        </w:rPr>
        <w:t>C</w:t>
      </w:r>
      <w:r w:rsidRPr="00286F55">
        <w:rPr>
          <w:i w:val="0"/>
          <w:noProof w:val="0"/>
          <w:szCs w:val="22"/>
          <w:vertAlign w:val="superscript"/>
          <w:lang w:val="pt-PT"/>
        </w:rPr>
        <w:t xml:space="preserve"> </w:t>
      </w:r>
      <w:r w:rsidRPr="00286F55">
        <w:rPr>
          <w:i w:val="0"/>
          <w:noProof w:val="0"/>
          <w:szCs w:val="22"/>
          <w:lang w:val="pt-PT"/>
        </w:rPr>
        <w:t>por via intravenosa ou oral, a maior parte da dose administrada (</w:t>
      </w:r>
      <w:r w:rsidR="006771F3" w:rsidRPr="006771F3">
        <w:rPr>
          <w:i w:val="0"/>
          <w:iCs/>
          <w:szCs w:val="22"/>
          <w:lang w:val="pt-PT"/>
        </w:rPr>
        <w:t>&gt;</w:t>
      </w:r>
      <w:r w:rsidRPr="006771F3">
        <w:rPr>
          <w:i w:val="0"/>
          <w:iCs/>
          <w:noProof w:val="0"/>
          <w:szCs w:val="22"/>
          <w:lang w:val="pt-PT"/>
        </w:rPr>
        <w:t xml:space="preserve"> </w:t>
      </w:r>
      <w:r w:rsidRPr="00286F55">
        <w:rPr>
          <w:i w:val="0"/>
          <w:noProof w:val="0"/>
          <w:szCs w:val="22"/>
          <w:lang w:val="pt-PT"/>
        </w:rPr>
        <w:t xml:space="preserve">97%) foi eliminada nas fezes por excreção biliar. Só se detetaram quantidades mínimas na urina. A depuração plasmática total de telmisartan após administração por via oral foi </w:t>
      </w:r>
      <w:r w:rsidR="006771F3" w:rsidRPr="006771F3">
        <w:rPr>
          <w:i w:val="0"/>
          <w:iCs/>
          <w:szCs w:val="22"/>
          <w:lang w:val="pt-PT"/>
        </w:rPr>
        <w:t xml:space="preserve">&gt; </w:t>
      </w:r>
      <w:r w:rsidRPr="00286F55">
        <w:rPr>
          <w:i w:val="0"/>
          <w:noProof w:val="0"/>
          <w:szCs w:val="22"/>
          <w:lang w:val="pt-PT"/>
        </w:rPr>
        <w:t>1500 ml/min. A semivida de eliminação terminal foi &gt; 20 horas.</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A hidroclorotiazida é excretada quase completamente como fármaco inalterado na urina. Cerca de 60% da dose oral é eliminada na forma de fármaco inalterado decorridas 48 horas. A depuração renal é de aproximadamente 250 a 300 ml/min. A semivida de eliminação terminal de hidroclorotiazida é de 10–15 horas.</w:t>
      </w:r>
    </w:p>
    <w:p w:rsidR="001B0105" w:rsidRPr="00286F55" w:rsidRDefault="001B0105" w:rsidP="001B0105">
      <w:pPr>
        <w:pStyle w:val="BodyText"/>
        <w:spacing w:line="240" w:lineRule="atLeast"/>
        <w:jc w:val="left"/>
        <w:rPr>
          <w:i w:val="0"/>
          <w:noProof w:val="0"/>
          <w:szCs w:val="22"/>
          <w:u w:val="single"/>
          <w:lang w:val="pt-PT"/>
        </w:rPr>
      </w:pPr>
    </w:p>
    <w:p w:rsidR="00B462A1" w:rsidRPr="00286F55" w:rsidRDefault="00B462A1" w:rsidP="00B462A1">
      <w:pPr>
        <w:keepNext/>
        <w:rPr>
          <w:szCs w:val="22"/>
          <w:u w:val="single"/>
          <w:lang w:val="pt-PT"/>
        </w:rPr>
      </w:pPr>
      <w:r w:rsidRPr="00286F55">
        <w:rPr>
          <w:szCs w:val="22"/>
          <w:u w:val="single"/>
          <w:lang w:val="pt-PT"/>
        </w:rPr>
        <w:t>Linearidade/não linearidade</w:t>
      </w:r>
    </w:p>
    <w:p w:rsidR="00B462A1" w:rsidRPr="00286F55" w:rsidRDefault="00B462A1" w:rsidP="00301DD2">
      <w:pPr>
        <w:rPr>
          <w:szCs w:val="22"/>
          <w:lang w:val="pt-PT"/>
        </w:rPr>
      </w:pPr>
      <w:r w:rsidRPr="00286F55">
        <w:rPr>
          <w:szCs w:val="22"/>
          <w:lang w:val="pt-PT"/>
        </w:rPr>
        <w:t xml:space="preserve">Telmisartan: a farmacocinética de telmisartan administrado por via oral é não linear com doses </w:t>
      </w:r>
      <w:r w:rsidR="006A5D24" w:rsidRPr="00286F55">
        <w:rPr>
          <w:szCs w:val="22"/>
          <w:lang w:val="pt-PT"/>
        </w:rPr>
        <w:t>que var</w:t>
      </w:r>
      <w:r w:rsidRPr="00286F55">
        <w:rPr>
          <w:szCs w:val="22"/>
          <w:lang w:val="pt-PT"/>
        </w:rPr>
        <w:t>iam entre 20 – 160 mg com aumentos mais do que proporcionais da</w:t>
      </w:r>
      <w:r w:rsidR="00301DD2" w:rsidRPr="00286F55">
        <w:rPr>
          <w:szCs w:val="22"/>
          <w:lang w:val="pt-PT"/>
        </w:rPr>
        <w:t>s concentrações</w:t>
      </w:r>
      <w:r w:rsidRPr="00286F55">
        <w:rPr>
          <w:szCs w:val="22"/>
          <w:lang w:val="pt-PT"/>
        </w:rPr>
        <w:t xml:space="preserve"> plasmática</w:t>
      </w:r>
      <w:r w:rsidR="00301DD2" w:rsidRPr="00286F55">
        <w:rPr>
          <w:szCs w:val="22"/>
          <w:lang w:val="pt-PT"/>
        </w:rPr>
        <w:t>s</w:t>
      </w:r>
      <w:r w:rsidRPr="00286F55">
        <w:rPr>
          <w:szCs w:val="22"/>
          <w:lang w:val="pt-PT"/>
        </w:rPr>
        <w:t xml:space="preserve"> (C</w:t>
      </w:r>
      <w:r w:rsidRPr="00286F55">
        <w:rPr>
          <w:szCs w:val="22"/>
          <w:vertAlign w:val="subscript"/>
          <w:lang w:val="pt-PT"/>
        </w:rPr>
        <w:t>máx</w:t>
      </w:r>
      <w:r w:rsidRPr="00286F55">
        <w:rPr>
          <w:szCs w:val="22"/>
          <w:lang w:val="pt-PT"/>
        </w:rPr>
        <w:t xml:space="preserve"> e AUC) com doses crescentes.</w:t>
      </w:r>
    </w:p>
    <w:p w:rsidR="001B0105" w:rsidRPr="00286F55" w:rsidRDefault="00B462A1" w:rsidP="00B462A1">
      <w:pPr>
        <w:pStyle w:val="BodyText"/>
        <w:spacing w:line="240" w:lineRule="atLeast"/>
        <w:jc w:val="left"/>
        <w:rPr>
          <w:noProof w:val="0"/>
          <w:szCs w:val="22"/>
          <w:lang w:val="pt-PT"/>
        </w:rPr>
      </w:pPr>
      <w:r w:rsidRPr="00286F55">
        <w:rPr>
          <w:i w:val="0"/>
          <w:szCs w:val="22"/>
          <w:lang w:val="pt-PT"/>
        </w:rPr>
        <w:t>A hidroclorotiazida exibe uma farmacocinética linear.</w:t>
      </w:r>
    </w:p>
    <w:p w:rsidR="00880B4D" w:rsidRPr="00286F55" w:rsidRDefault="00880B4D" w:rsidP="001B0105">
      <w:pPr>
        <w:pStyle w:val="BodyText"/>
        <w:spacing w:line="240" w:lineRule="atLeast"/>
        <w:jc w:val="left"/>
        <w:rPr>
          <w:i w:val="0"/>
          <w:noProof w:val="0"/>
          <w:szCs w:val="22"/>
          <w:u w:val="single"/>
          <w:lang w:val="pt-PT"/>
        </w:rPr>
      </w:pP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u w:val="single"/>
          <w:lang w:val="pt-PT"/>
        </w:rPr>
        <w:t>Idosos</w:t>
      </w:r>
      <w:r w:rsidRPr="00286F55">
        <w:rPr>
          <w:i w:val="0"/>
          <w:noProof w:val="0"/>
          <w:szCs w:val="22"/>
          <w:lang w:val="pt-PT"/>
        </w:rPr>
        <w:t xml:space="preserve">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A farmacocinética do telmisartan não difere entre o idoso e os doentes com menos de 65 anos de idade.</w:t>
      </w:r>
    </w:p>
    <w:p w:rsidR="001B0105" w:rsidRPr="00286F55" w:rsidRDefault="001B0105" w:rsidP="001B0105">
      <w:pPr>
        <w:pStyle w:val="BodyText"/>
        <w:spacing w:line="240" w:lineRule="atLeast"/>
        <w:jc w:val="left"/>
        <w:rPr>
          <w:i w:val="0"/>
          <w:noProof w:val="0"/>
          <w:szCs w:val="22"/>
          <w:lang w:val="pt-PT"/>
        </w:rPr>
      </w:pPr>
    </w:p>
    <w:p w:rsidR="001B0105" w:rsidRPr="00286F55" w:rsidRDefault="001B0105" w:rsidP="00E146D1">
      <w:pPr>
        <w:pStyle w:val="BodyText"/>
        <w:keepNext/>
        <w:spacing w:line="240" w:lineRule="atLeast"/>
        <w:jc w:val="left"/>
        <w:rPr>
          <w:i w:val="0"/>
          <w:noProof w:val="0"/>
          <w:szCs w:val="22"/>
          <w:lang w:val="pt-PT"/>
        </w:rPr>
      </w:pPr>
      <w:r w:rsidRPr="00286F55">
        <w:rPr>
          <w:i w:val="0"/>
          <w:noProof w:val="0"/>
          <w:szCs w:val="22"/>
          <w:u w:val="single"/>
          <w:lang w:val="pt-PT"/>
        </w:rPr>
        <w:t>Género</w:t>
      </w:r>
      <w:r w:rsidRPr="00286F55">
        <w:rPr>
          <w:i w:val="0"/>
          <w:noProof w:val="0"/>
          <w:szCs w:val="22"/>
          <w:lang w:val="pt-PT"/>
        </w:rPr>
        <w:t xml:space="preserve">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As concentrações plasmáticas de telmisartan são habitualmente 2 a 3 vezes mais elevadas na mulher do que no homem. Todavia, nos ensaios clínicos realizados não se registou qualquer aumento significativo da resposta da pressão arterial ou da incidência de hipotensão ortostática na mulher. Não é necessário proceder a qualquer ajuste posológico. Observou-se uma tendência para concentrações plasmáticas mais elevadas de hidroclorotiazida na mulher do que no homem. Não se considera que tal apresente significado clínico.</w:t>
      </w:r>
    </w:p>
    <w:p w:rsidR="001B0105" w:rsidRPr="00286F55" w:rsidRDefault="001B0105" w:rsidP="001B0105">
      <w:pPr>
        <w:pStyle w:val="BodyText"/>
        <w:spacing w:line="240" w:lineRule="atLeast"/>
        <w:jc w:val="left"/>
        <w:rPr>
          <w:i w:val="0"/>
          <w:noProof w:val="0"/>
          <w:szCs w:val="22"/>
          <w:lang w:val="pt-PT"/>
        </w:rPr>
      </w:pPr>
    </w:p>
    <w:p w:rsidR="001B0105" w:rsidRPr="00286F55" w:rsidRDefault="001B0105" w:rsidP="00A809E2">
      <w:pPr>
        <w:pStyle w:val="BodyText"/>
        <w:keepNext/>
        <w:spacing w:line="240" w:lineRule="atLeast"/>
        <w:jc w:val="left"/>
        <w:rPr>
          <w:i w:val="0"/>
          <w:noProof w:val="0"/>
          <w:szCs w:val="22"/>
          <w:lang w:val="pt-PT"/>
        </w:rPr>
      </w:pPr>
      <w:r w:rsidRPr="00286F55">
        <w:rPr>
          <w:i w:val="0"/>
          <w:noProof w:val="0"/>
          <w:szCs w:val="22"/>
          <w:u w:val="single"/>
          <w:lang w:val="pt-PT"/>
        </w:rPr>
        <w:t>Compromisso renal</w:t>
      </w:r>
      <w:r w:rsidRPr="00286F55">
        <w:rPr>
          <w:i w:val="0"/>
          <w:noProof w:val="0"/>
          <w:szCs w:val="22"/>
          <w:lang w:val="pt-PT"/>
        </w:rPr>
        <w:t xml:space="preserve">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A excreção renal não contribui para a depuração de telmisartan. Com base na modesta experiência obtida em doentes apresentando compromisso renal ligeiro a moderado (depuração de creatinina de 30–60 ml/min, média de cerca de 50 ml/min), não se torna necessário proceder a nenhum ajuste posológico em doentes com diminuição da função renal. Telmisartan não é removido do sangue por hemodiálise. Em doentes com perturbação da função renal, a taxa de eliminação de hidroclorotiazida diminui. Num estudo típico efetuado com doentes apresentando uma depuração de creatinina média de 90 ml/min, a semivida de eliminação de hidroclorotiazida aumentou. Em doentes funcionalmente anéfricos, a semivida de eliminação é de cerca de 34 horas.</w:t>
      </w:r>
    </w:p>
    <w:p w:rsidR="001B0105" w:rsidRPr="00286F55" w:rsidRDefault="001B0105" w:rsidP="001B0105">
      <w:pPr>
        <w:pStyle w:val="BodyText"/>
        <w:spacing w:line="240" w:lineRule="atLeast"/>
        <w:jc w:val="left"/>
        <w:rPr>
          <w:i w:val="0"/>
          <w:noProof w:val="0"/>
          <w:szCs w:val="22"/>
          <w:lang w:val="pt-PT"/>
        </w:rPr>
      </w:pPr>
    </w:p>
    <w:p w:rsidR="001B0105" w:rsidRPr="00286F55" w:rsidRDefault="001B0105" w:rsidP="00A809E2">
      <w:pPr>
        <w:pStyle w:val="BodyText"/>
        <w:keepNext/>
        <w:spacing w:line="240" w:lineRule="atLeast"/>
        <w:jc w:val="left"/>
        <w:rPr>
          <w:i w:val="0"/>
          <w:noProof w:val="0"/>
          <w:szCs w:val="22"/>
          <w:lang w:val="pt-PT"/>
        </w:rPr>
      </w:pPr>
      <w:r w:rsidRPr="00286F55">
        <w:rPr>
          <w:i w:val="0"/>
          <w:noProof w:val="0"/>
          <w:szCs w:val="22"/>
          <w:u w:val="single"/>
          <w:lang w:val="pt-PT"/>
        </w:rPr>
        <w:t>Afeção hepática</w:t>
      </w:r>
      <w:r w:rsidRPr="00286F55">
        <w:rPr>
          <w:i w:val="0"/>
          <w:noProof w:val="0"/>
          <w:szCs w:val="22"/>
          <w:lang w:val="pt-PT"/>
        </w:rPr>
        <w:t xml:space="preserve"> </w:t>
      </w:r>
    </w:p>
    <w:p w:rsidR="001B0105" w:rsidRPr="00286F55" w:rsidRDefault="001B0105" w:rsidP="001B0105">
      <w:pPr>
        <w:pStyle w:val="BodyText"/>
        <w:spacing w:line="240" w:lineRule="atLeast"/>
        <w:jc w:val="left"/>
        <w:rPr>
          <w:i w:val="0"/>
          <w:noProof w:val="0"/>
          <w:szCs w:val="22"/>
          <w:lang w:val="pt-PT"/>
        </w:rPr>
      </w:pPr>
      <w:r w:rsidRPr="00286F55">
        <w:rPr>
          <w:i w:val="0"/>
          <w:noProof w:val="0"/>
          <w:szCs w:val="22"/>
          <w:lang w:val="pt-PT"/>
        </w:rPr>
        <w:t>Estudos farmacocinéticos efetuados em doentes com afeção hepática demonstraram um aumento da biodisponibilidade absoluta até perto de 100%. A semivida de eliminação não se altera em doentes com afeção hepática.</w:t>
      </w:r>
    </w:p>
    <w:p w:rsidR="00E12870" w:rsidRPr="00286F55" w:rsidRDefault="00E12870" w:rsidP="001B0105">
      <w:pPr>
        <w:pStyle w:val="BodyTextIndent"/>
        <w:tabs>
          <w:tab w:val="clear" w:pos="567"/>
          <w:tab w:val="left" w:pos="566"/>
        </w:tabs>
        <w:spacing w:line="240" w:lineRule="atLeast"/>
        <w:ind w:left="0" w:firstLine="0"/>
        <w:jc w:val="left"/>
        <w:rPr>
          <w:b/>
          <w:sz w:val="22"/>
          <w:szCs w:val="22"/>
          <w:lang w:val="pt-PT"/>
        </w:rPr>
      </w:pPr>
    </w:p>
    <w:p w:rsidR="001B0105" w:rsidRPr="00286F55" w:rsidRDefault="001B0105" w:rsidP="001B0105">
      <w:pPr>
        <w:pStyle w:val="BodyTextIndent"/>
        <w:tabs>
          <w:tab w:val="clear" w:pos="567"/>
          <w:tab w:val="left" w:pos="566"/>
        </w:tabs>
        <w:spacing w:line="240" w:lineRule="atLeast"/>
        <w:ind w:left="0" w:firstLine="0"/>
        <w:jc w:val="left"/>
        <w:rPr>
          <w:b/>
          <w:sz w:val="22"/>
          <w:szCs w:val="22"/>
          <w:lang w:val="pt-PT"/>
        </w:rPr>
      </w:pPr>
      <w:r w:rsidRPr="00286F55">
        <w:rPr>
          <w:b/>
          <w:sz w:val="22"/>
          <w:szCs w:val="22"/>
          <w:lang w:val="pt-PT"/>
        </w:rPr>
        <w:t>5.3</w:t>
      </w:r>
      <w:r w:rsidRPr="00286F55">
        <w:rPr>
          <w:b/>
          <w:sz w:val="22"/>
          <w:szCs w:val="22"/>
          <w:lang w:val="pt-PT"/>
        </w:rPr>
        <w:tab/>
        <w:t>Dados de segurança pré-clínica</w:t>
      </w:r>
    </w:p>
    <w:p w:rsidR="001B0105" w:rsidRPr="00286F55" w:rsidRDefault="001B0105" w:rsidP="001B0105">
      <w:pPr>
        <w:spacing w:line="240" w:lineRule="atLeast"/>
        <w:rPr>
          <w:szCs w:val="22"/>
          <w:lang w:val="pt-PT"/>
        </w:rPr>
      </w:pPr>
    </w:p>
    <w:p w:rsidR="001B0105" w:rsidRPr="00286F55" w:rsidRDefault="001B0105" w:rsidP="001B0105">
      <w:pPr>
        <w:pStyle w:val="BodyTextIndent2"/>
        <w:spacing w:line="240" w:lineRule="atLeast"/>
        <w:ind w:left="0"/>
        <w:rPr>
          <w:snapToGrid/>
          <w:szCs w:val="22"/>
          <w:lang w:val="pt-PT"/>
        </w:rPr>
      </w:pPr>
      <w:r w:rsidRPr="00286F55">
        <w:rPr>
          <w:szCs w:val="22"/>
          <w:lang w:val="pt-PT"/>
        </w:rPr>
        <w:t>Não foram realizados estudos pré-clínicos adicionais com a combinação de dose fixa 80 mg/25 mg. Estudos prévios de segurança pré-clínica,</w:t>
      </w:r>
      <w:r w:rsidRPr="00286F55">
        <w:rPr>
          <w:snapToGrid/>
          <w:szCs w:val="22"/>
          <w:lang w:val="pt-PT"/>
        </w:rPr>
        <w:t xml:space="preserve"> efetuados com a administração simultânea de telmisartan e hidroclorotiazida em ratos e cães normotensos, com doses que produziram uma exposição comparável à conferida pelo intervalo terapêutico clínico, não se associaram a quaisquer resultados adicionais que não tivessem sido já observados com a administração de qualquer das substâncias em monoterapia. Não se registaram quaisquer resultados toxicológicos relevantes para o uso terapêutico no homem.</w:t>
      </w:r>
    </w:p>
    <w:p w:rsidR="001B0105" w:rsidRPr="00286F55" w:rsidRDefault="001B0105" w:rsidP="001B0105">
      <w:pPr>
        <w:spacing w:line="240" w:lineRule="atLeast"/>
        <w:rPr>
          <w:szCs w:val="22"/>
          <w:lang w:val="pt-PT"/>
        </w:rPr>
      </w:pPr>
      <w:r w:rsidRPr="00286F55">
        <w:rPr>
          <w:szCs w:val="22"/>
          <w:lang w:val="pt-PT"/>
        </w:rPr>
        <w:t>Os resultados toxicológicos já conhecidos com base nos estudos pré-clínicos efetuados com inibidores da enzima de conversão da angiotensina e com antagonistas dos recetores da angiotensina II foram os seguintes: uma redução dos parâmetros dos glóbulos vermelhos (eritrócitos, hemoglobina, hematócrito), alterações da hemodinâmica renal (aumento da ureia nitrogenada e creatinina), aumento da atividade da renina plasmática, hipertrofia/hiperplasia das células justaglomerulares e lesão da mucosa gástrica. Foi possível prevenir/melhorar as lesões gástricas com suplementos orais salinos e alojamento em grupo dos animais. No cão, foi observada dilatação e atrofia dos túbulos renais. Considera-se que estes resultados se devem à atividade farmacológica de telmisartan.</w:t>
      </w:r>
    </w:p>
    <w:p w:rsidR="001B0105" w:rsidRPr="00286F55" w:rsidRDefault="001B0105" w:rsidP="001B0105">
      <w:pPr>
        <w:spacing w:line="240" w:lineRule="atLeast"/>
        <w:rPr>
          <w:szCs w:val="22"/>
          <w:lang w:val="pt-PT"/>
        </w:rPr>
      </w:pPr>
    </w:p>
    <w:p w:rsidR="001B0105" w:rsidRPr="00286F55" w:rsidRDefault="001B0105" w:rsidP="001B0105">
      <w:pPr>
        <w:pStyle w:val="BodyText2"/>
        <w:rPr>
          <w:color w:val="auto"/>
          <w:szCs w:val="22"/>
        </w:rPr>
      </w:pPr>
      <w:r w:rsidRPr="00286F55">
        <w:rPr>
          <w:color w:val="auto"/>
          <w:szCs w:val="22"/>
        </w:rPr>
        <w:t xml:space="preserve">Não foi encontrada uma evidência clara de efeito teratogénico, no entanto, com doses tóxicas de telmisartan, foram observados efeitos no desenvolvimento pós-natal da descendência, tais como baixo peso corporal e atraso na abertura do olho. </w:t>
      </w:r>
    </w:p>
    <w:p w:rsidR="001B0105" w:rsidRPr="00286F55" w:rsidRDefault="001B0105" w:rsidP="001B0105">
      <w:pPr>
        <w:spacing w:line="240" w:lineRule="atLeast"/>
        <w:rPr>
          <w:szCs w:val="22"/>
          <w:lang w:val="pt-PT"/>
        </w:rPr>
      </w:pPr>
      <w:r w:rsidRPr="00286F55">
        <w:rPr>
          <w:szCs w:val="22"/>
          <w:lang w:val="pt-PT"/>
        </w:rPr>
        <w:t xml:space="preserve">Telmisartan não mostrou qualquer sinal de mutagenicidade e de atividade clastogénica significativa em estudos efetuados </w:t>
      </w:r>
      <w:r w:rsidRPr="00286F55">
        <w:rPr>
          <w:i/>
          <w:szCs w:val="22"/>
          <w:lang w:val="pt-PT"/>
        </w:rPr>
        <w:t>in vitro</w:t>
      </w:r>
      <w:r w:rsidRPr="00286F55">
        <w:rPr>
          <w:szCs w:val="22"/>
          <w:lang w:val="pt-PT"/>
        </w:rPr>
        <w:t>, nem qualquer evidência de carcinogenicidade em ratos e ratinhos. Os estudos efetuados com hidroclorotiazida mostraram sinais equívocos a favor de um efeito genotóxico ou carcinogénico nalguns modelos experimentais. Todavia, a ampla experiência humana disponível no que diz respeito à hidroclorotiazida não mostra uma associação entre a sua administração e um aumento da incidência de neoplasias.</w:t>
      </w:r>
    </w:p>
    <w:p w:rsidR="00243059" w:rsidRPr="00286F55" w:rsidRDefault="001B0105" w:rsidP="001B0105">
      <w:pPr>
        <w:tabs>
          <w:tab w:val="left" w:pos="432"/>
          <w:tab w:val="left" w:pos="566"/>
          <w:tab w:val="left" w:pos="2016"/>
        </w:tabs>
        <w:spacing w:line="240" w:lineRule="atLeast"/>
        <w:rPr>
          <w:szCs w:val="22"/>
          <w:lang w:val="pt-PT"/>
        </w:rPr>
      </w:pPr>
      <w:r w:rsidRPr="00286F55">
        <w:rPr>
          <w:szCs w:val="22"/>
          <w:lang w:val="pt-PT"/>
        </w:rPr>
        <w:t>Relativamente ao potencial fetotóxico da combinação telmisartan/hidroclorotiazida, ver secção 4.6.</w:t>
      </w:r>
    </w:p>
    <w:p w:rsidR="001B0105" w:rsidRPr="00286F55" w:rsidRDefault="001B0105" w:rsidP="001B0105">
      <w:pPr>
        <w:tabs>
          <w:tab w:val="left" w:pos="432"/>
          <w:tab w:val="left" w:pos="566"/>
          <w:tab w:val="left" w:pos="2016"/>
        </w:tabs>
        <w:spacing w:line="240" w:lineRule="atLeast"/>
        <w:rPr>
          <w:szCs w:val="22"/>
          <w:lang w:val="pt-PT"/>
        </w:rPr>
      </w:pPr>
    </w:p>
    <w:p w:rsidR="001B0105" w:rsidRPr="00286F55" w:rsidRDefault="001B0105" w:rsidP="001B0105">
      <w:pPr>
        <w:tabs>
          <w:tab w:val="left" w:pos="566"/>
        </w:tabs>
        <w:spacing w:line="240" w:lineRule="atLeast"/>
        <w:rPr>
          <w:b/>
          <w:szCs w:val="22"/>
          <w:lang w:val="pt-PT"/>
        </w:rPr>
      </w:pPr>
    </w:p>
    <w:p w:rsidR="001B0105" w:rsidRPr="00286F55" w:rsidRDefault="001B0105" w:rsidP="00E146D1">
      <w:pPr>
        <w:keepNext/>
        <w:tabs>
          <w:tab w:val="left" w:pos="566"/>
        </w:tabs>
        <w:spacing w:line="240" w:lineRule="atLeast"/>
        <w:rPr>
          <w:b/>
          <w:szCs w:val="22"/>
          <w:lang w:val="pt-PT"/>
        </w:rPr>
      </w:pPr>
      <w:r w:rsidRPr="00286F55">
        <w:rPr>
          <w:b/>
          <w:szCs w:val="22"/>
          <w:lang w:val="pt-PT"/>
        </w:rPr>
        <w:t>6.</w:t>
      </w:r>
      <w:r w:rsidRPr="00286F55">
        <w:rPr>
          <w:b/>
          <w:szCs w:val="22"/>
          <w:lang w:val="pt-PT"/>
        </w:rPr>
        <w:tab/>
        <w:t>INFORMAÇÕES FARMACÊUTICAS</w:t>
      </w:r>
    </w:p>
    <w:p w:rsidR="001B0105" w:rsidRPr="00286F55" w:rsidRDefault="001B0105" w:rsidP="00E146D1">
      <w:pPr>
        <w:keepNext/>
        <w:tabs>
          <w:tab w:val="left" w:pos="432"/>
          <w:tab w:val="left" w:pos="566"/>
          <w:tab w:val="left" w:pos="2016"/>
        </w:tabs>
        <w:spacing w:line="240" w:lineRule="atLeast"/>
        <w:rPr>
          <w:szCs w:val="22"/>
          <w:lang w:val="pt-PT"/>
        </w:rPr>
      </w:pPr>
    </w:p>
    <w:p w:rsidR="001B0105" w:rsidRPr="00286F55" w:rsidRDefault="001B0105" w:rsidP="00E146D1">
      <w:pPr>
        <w:keepNext/>
        <w:tabs>
          <w:tab w:val="left" w:pos="566"/>
          <w:tab w:val="left" w:pos="1136"/>
        </w:tabs>
        <w:spacing w:line="240" w:lineRule="atLeast"/>
        <w:rPr>
          <w:b/>
          <w:szCs w:val="22"/>
          <w:lang w:val="pt-PT"/>
        </w:rPr>
      </w:pPr>
      <w:r w:rsidRPr="00286F55">
        <w:rPr>
          <w:b/>
          <w:szCs w:val="22"/>
          <w:lang w:val="pt-PT"/>
        </w:rPr>
        <w:t>6.1</w:t>
      </w:r>
      <w:r w:rsidRPr="00286F55">
        <w:rPr>
          <w:b/>
          <w:szCs w:val="22"/>
          <w:lang w:val="pt-PT"/>
        </w:rPr>
        <w:tab/>
        <w:t>Lista dos excipientes</w:t>
      </w:r>
    </w:p>
    <w:p w:rsidR="001B0105" w:rsidRPr="00286F55" w:rsidRDefault="001B0105" w:rsidP="00E146D1">
      <w:pPr>
        <w:keepNext/>
        <w:tabs>
          <w:tab w:val="left" w:pos="566"/>
        </w:tabs>
        <w:spacing w:line="240" w:lineRule="atLeast"/>
        <w:rPr>
          <w:b/>
          <w:szCs w:val="22"/>
          <w:lang w:val="pt-PT"/>
        </w:rPr>
      </w:pPr>
    </w:p>
    <w:p w:rsidR="001B0105" w:rsidRPr="00286F55" w:rsidRDefault="001B0105" w:rsidP="001B0105">
      <w:pPr>
        <w:tabs>
          <w:tab w:val="left" w:pos="566"/>
          <w:tab w:val="left" w:pos="1136"/>
        </w:tabs>
        <w:spacing w:line="240" w:lineRule="atLeast"/>
        <w:rPr>
          <w:szCs w:val="22"/>
          <w:lang w:val="pt-PT"/>
        </w:rPr>
      </w:pPr>
      <w:r w:rsidRPr="00286F55">
        <w:rPr>
          <w:szCs w:val="22"/>
          <w:lang w:val="pt-PT"/>
        </w:rPr>
        <w:t>Lactose mono-hidratada,</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Estearato de magnésio,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Amido de milho,</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Meglumina,</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Celulose microcristalina,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Povidona (K25),</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Óxido de ferro amarelo (E172),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Hidróxido de sódio,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 xml:space="preserve">Carboximetilamido sódico (Tipo A), </w:t>
      </w:r>
    </w:p>
    <w:p w:rsidR="001B0105" w:rsidRPr="00286F55" w:rsidRDefault="001B0105" w:rsidP="001B0105">
      <w:pPr>
        <w:tabs>
          <w:tab w:val="left" w:pos="566"/>
          <w:tab w:val="left" w:pos="1136"/>
        </w:tabs>
        <w:spacing w:line="240" w:lineRule="atLeast"/>
        <w:rPr>
          <w:szCs w:val="22"/>
          <w:lang w:val="pt-PT"/>
        </w:rPr>
      </w:pPr>
      <w:r w:rsidRPr="00286F55">
        <w:rPr>
          <w:szCs w:val="22"/>
          <w:lang w:val="pt-PT"/>
        </w:rPr>
        <w:t>Sorbitol (E420).</w:t>
      </w:r>
    </w:p>
    <w:p w:rsidR="001B0105" w:rsidRPr="00286F55" w:rsidRDefault="001B0105" w:rsidP="001B0105">
      <w:pPr>
        <w:tabs>
          <w:tab w:val="left" w:pos="566"/>
          <w:tab w:val="left" w:pos="1136"/>
        </w:tabs>
        <w:spacing w:line="240" w:lineRule="atLeast"/>
        <w:rPr>
          <w:szCs w:val="22"/>
          <w:lang w:val="pt-PT"/>
        </w:rPr>
      </w:pPr>
    </w:p>
    <w:p w:rsidR="001B0105" w:rsidRPr="00286F55" w:rsidRDefault="001B0105" w:rsidP="00A809E2">
      <w:pPr>
        <w:keepNext/>
        <w:tabs>
          <w:tab w:val="left" w:pos="567"/>
        </w:tabs>
        <w:rPr>
          <w:b/>
          <w:szCs w:val="22"/>
          <w:lang w:val="pt-PT"/>
        </w:rPr>
      </w:pPr>
      <w:r w:rsidRPr="00286F55">
        <w:rPr>
          <w:b/>
          <w:szCs w:val="22"/>
          <w:lang w:val="pt-PT"/>
        </w:rPr>
        <w:t>6.2</w:t>
      </w:r>
      <w:r w:rsidRPr="00286F55">
        <w:rPr>
          <w:b/>
          <w:szCs w:val="22"/>
          <w:lang w:val="pt-PT"/>
        </w:rPr>
        <w:tab/>
        <w:t>Incompatibilidades</w:t>
      </w:r>
    </w:p>
    <w:p w:rsidR="001B0105" w:rsidRPr="00286F55" w:rsidRDefault="001B0105" w:rsidP="00A809E2">
      <w:pPr>
        <w:keepNext/>
        <w:tabs>
          <w:tab w:val="left" w:pos="567"/>
        </w:tabs>
        <w:rPr>
          <w:szCs w:val="22"/>
          <w:lang w:val="pt-PT"/>
        </w:rPr>
      </w:pPr>
    </w:p>
    <w:p w:rsidR="001B0105" w:rsidRPr="00286F55" w:rsidRDefault="001B0105" w:rsidP="001B0105">
      <w:pPr>
        <w:tabs>
          <w:tab w:val="left" w:pos="567"/>
        </w:tabs>
        <w:rPr>
          <w:szCs w:val="22"/>
          <w:lang w:val="pt-PT"/>
        </w:rPr>
      </w:pPr>
      <w:r w:rsidRPr="00286F55">
        <w:rPr>
          <w:szCs w:val="22"/>
          <w:lang w:val="pt-PT"/>
        </w:rPr>
        <w:t>Não aplicável.</w:t>
      </w:r>
    </w:p>
    <w:p w:rsidR="001B0105" w:rsidRPr="00286F55" w:rsidRDefault="001B0105" w:rsidP="001B0105">
      <w:pPr>
        <w:tabs>
          <w:tab w:val="left" w:pos="567"/>
        </w:tabs>
        <w:rPr>
          <w:szCs w:val="22"/>
          <w:lang w:val="pt-PT"/>
        </w:rPr>
      </w:pPr>
    </w:p>
    <w:p w:rsidR="001B0105" w:rsidRPr="00286F55" w:rsidRDefault="001B0105" w:rsidP="001B0105">
      <w:pPr>
        <w:tabs>
          <w:tab w:val="left" w:pos="567"/>
        </w:tabs>
        <w:rPr>
          <w:b/>
          <w:szCs w:val="22"/>
          <w:lang w:val="pt-PT"/>
        </w:rPr>
      </w:pPr>
      <w:r w:rsidRPr="00286F55">
        <w:rPr>
          <w:b/>
          <w:szCs w:val="22"/>
          <w:lang w:val="pt-PT"/>
        </w:rPr>
        <w:t>6.3</w:t>
      </w:r>
      <w:r w:rsidRPr="00286F55">
        <w:rPr>
          <w:b/>
          <w:szCs w:val="22"/>
          <w:lang w:val="pt-PT"/>
        </w:rPr>
        <w:tab/>
        <w:t>Prazo de validade</w:t>
      </w:r>
    </w:p>
    <w:p w:rsidR="001B0105" w:rsidRPr="00286F55" w:rsidRDefault="001B0105" w:rsidP="001B0105">
      <w:pPr>
        <w:tabs>
          <w:tab w:val="left" w:pos="567"/>
        </w:tabs>
        <w:rPr>
          <w:szCs w:val="22"/>
          <w:lang w:val="pt-PT"/>
        </w:rPr>
      </w:pPr>
    </w:p>
    <w:p w:rsidR="001B0105" w:rsidRPr="00286F55" w:rsidRDefault="001B0105" w:rsidP="001B0105">
      <w:pPr>
        <w:pStyle w:val="Header"/>
        <w:tabs>
          <w:tab w:val="clear" w:pos="4153"/>
          <w:tab w:val="clear" w:pos="8306"/>
          <w:tab w:val="left" w:pos="567"/>
        </w:tabs>
        <w:rPr>
          <w:szCs w:val="22"/>
          <w:lang w:val="pt-PT"/>
        </w:rPr>
      </w:pPr>
      <w:r w:rsidRPr="00286F55">
        <w:rPr>
          <w:szCs w:val="22"/>
          <w:lang w:val="pt-PT"/>
        </w:rPr>
        <w:t>3 anos</w:t>
      </w:r>
    </w:p>
    <w:p w:rsidR="001B0105" w:rsidRPr="00286F55" w:rsidRDefault="001B0105" w:rsidP="001B0105">
      <w:pPr>
        <w:tabs>
          <w:tab w:val="left" w:pos="567"/>
        </w:tabs>
        <w:rPr>
          <w:szCs w:val="22"/>
          <w:lang w:val="pt-PT"/>
        </w:rPr>
      </w:pPr>
    </w:p>
    <w:p w:rsidR="001B0105" w:rsidRPr="00286F55" w:rsidRDefault="001B0105" w:rsidP="001B0105">
      <w:pPr>
        <w:tabs>
          <w:tab w:val="left" w:pos="566"/>
          <w:tab w:val="left" w:pos="1136"/>
        </w:tabs>
        <w:spacing w:line="240" w:lineRule="atLeast"/>
        <w:rPr>
          <w:b/>
          <w:szCs w:val="22"/>
          <w:lang w:val="pt-PT"/>
        </w:rPr>
      </w:pPr>
      <w:r w:rsidRPr="00286F55">
        <w:rPr>
          <w:b/>
          <w:szCs w:val="22"/>
          <w:lang w:val="pt-PT"/>
        </w:rPr>
        <w:t>6.4</w:t>
      </w:r>
      <w:r w:rsidRPr="00286F55">
        <w:rPr>
          <w:b/>
          <w:szCs w:val="22"/>
          <w:lang w:val="pt-PT"/>
        </w:rPr>
        <w:tab/>
        <w:t>Precauções especiais de conservação</w:t>
      </w:r>
    </w:p>
    <w:p w:rsidR="001B0105" w:rsidRPr="00286F55" w:rsidRDefault="001B0105" w:rsidP="001B0105">
      <w:pPr>
        <w:tabs>
          <w:tab w:val="left" w:pos="566"/>
          <w:tab w:val="left" w:pos="1136"/>
        </w:tabs>
        <w:spacing w:line="240" w:lineRule="atLeast"/>
        <w:rPr>
          <w:b/>
          <w:szCs w:val="22"/>
          <w:lang w:val="pt-PT"/>
        </w:rPr>
      </w:pPr>
    </w:p>
    <w:p w:rsidR="001B0105" w:rsidRPr="00286F55" w:rsidRDefault="001B0105" w:rsidP="001B0105">
      <w:pPr>
        <w:tabs>
          <w:tab w:val="left" w:pos="566"/>
        </w:tabs>
        <w:spacing w:line="240" w:lineRule="atLeast"/>
        <w:rPr>
          <w:szCs w:val="22"/>
          <w:lang w:val="pt-PT"/>
        </w:rPr>
      </w:pPr>
      <w:r w:rsidRPr="00286F55">
        <w:rPr>
          <w:szCs w:val="22"/>
          <w:lang w:val="pt-PT"/>
        </w:rPr>
        <w:t>O medicamento não necessita de quaisquer precauções especiais de temperatura de conservação. Conservar na embalagem de origem para proteger da humidade.</w:t>
      </w:r>
    </w:p>
    <w:p w:rsidR="00E12870" w:rsidRPr="00286F55" w:rsidRDefault="00E12870"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b/>
          <w:szCs w:val="22"/>
          <w:lang w:val="pt-PT"/>
        </w:rPr>
      </w:pPr>
      <w:r w:rsidRPr="00286F55">
        <w:rPr>
          <w:b/>
          <w:szCs w:val="22"/>
          <w:lang w:val="pt-PT"/>
        </w:rPr>
        <w:t>6.5</w:t>
      </w:r>
      <w:r w:rsidRPr="00286F55">
        <w:rPr>
          <w:b/>
          <w:szCs w:val="22"/>
          <w:lang w:val="pt-PT"/>
        </w:rPr>
        <w:tab/>
        <w:t>Natureza e conteúdo do recipiente</w:t>
      </w:r>
    </w:p>
    <w:p w:rsidR="001B0105" w:rsidRPr="00286F55" w:rsidRDefault="001B0105" w:rsidP="001B0105">
      <w:pPr>
        <w:tabs>
          <w:tab w:val="left" w:pos="566"/>
        </w:tabs>
        <w:spacing w:line="240" w:lineRule="atLeast"/>
        <w:rPr>
          <w:b/>
          <w:szCs w:val="22"/>
          <w:lang w:val="pt-PT"/>
        </w:rPr>
      </w:pPr>
    </w:p>
    <w:p w:rsidR="001B0105" w:rsidRPr="00286F55" w:rsidRDefault="001B0105" w:rsidP="001B0105">
      <w:pPr>
        <w:tabs>
          <w:tab w:val="left" w:pos="566"/>
          <w:tab w:val="left" w:pos="2016"/>
        </w:tabs>
        <w:spacing w:line="240" w:lineRule="atLeast"/>
        <w:rPr>
          <w:szCs w:val="22"/>
          <w:lang w:val="pt-PT"/>
        </w:rPr>
      </w:pPr>
      <w:r w:rsidRPr="00286F55">
        <w:rPr>
          <w:i/>
          <w:iCs/>
          <w:szCs w:val="22"/>
          <w:lang w:val="pt-PT"/>
        </w:rPr>
        <w:t>Blisters</w:t>
      </w:r>
      <w:r w:rsidRPr="00286F55">
        <w:rPr>
          <w:szCs w:val="22"/>
          <w:lang w:val="pt-PT"/>
        </w:rPr>
        <w:t xml:space="preserve"> de alumínio/alumínio (PA/Al</w:t>
      </w:r>
      <w:r w:rsidR="00187BEF" w:rsidRPr="00286F55">
        <w:rPr>
          <w:szCs w:val="22"/>
          <w:lang w:val="pt-PT"/>
        </w:rPr>
        <w:t>u</w:t>
      </w:r>
      <w:r w:rsidRPr="00286F55">
        <w:rPr>
          <w:szCs w:val="22"/>
          <w:lang w:val="pt-PT"/>
        </w:rPr>
        <w:t xml:space="preserve">/PVC/Al ou PA/PA/Al/PVC/Al). Cada </w:t>
      </w:r>
      <w:r w:rsidRPr="00286F55">
        <w:rPr>
          <w:i/>
          <w:iCs/>
          <w:szCs w:val="22"/>
          <w:lang w:val="pt-PT"/>
        </w:rPr>
        <w:t xml:space="preserve">blister </w:t>
      </w:r>
      <w:r w:rsidRPr="00286F55">
        <w:rPr>
          <w:szCs w:val="22"/>
          <w:lang w:val="pt-PT"/>
        </w:rPr>
        <w:t>contém 7 ou 10 comprimidos.</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r w:rsidRPr="00286F55">
        <w:rPr>
          <w:szCs w:val="22"/>
          <w:lang w:val="pt-PT"/>
        </w:rPr>
        <w:t xml:space="preserve">Dimensões da embalagem: </w:t>
      </w:r>
    </w:p>
    <w:p w:rsidR="001B0105" w:rsidRPr="00286F55" w:rsidRDefault="001B0105" w:rsidP="001B0105">
      <w:pPr>
        <w:tabs>
          <w:tab w:val="left" w:pos="566"/>
          <w:tab w:val="left" w:pos="2016"/>
        </w:tabs>
        <w:spacing w:line="240" w:lineRule="atLeast"/>
        <w:rPr>
          <w:szCs w:val="22"/>
          <w:lang w:val="pt-PT"/>
        </w:rPr>
      </w:pPr>
      <w:r w:rsidRPr="00286F55">
        <w:rPr>
          <w:szCs w:val="22"/>
          <w:lang w:val="pt-PT"/>
        </w:rPr>
        <w:t>-</w:t>
      </w:r>
      <w:r w:rsidRPr="00286F55">
        <w:rPr>
          <w:szCs w:val="22"/>
          <w:lang w:val="pt-PT"/>
        </w:rPr>
        <w:tab/>
      </w:r>
      <w:r w:rsidRPr="00286F55">
        <w:rPr>
          <w:i/>
          <w:iCs/>
          <w:szCs w:val="22"/>
          <w:lang w:val="pt-PT"/>
        </w:rPr>
        <w:t>Blister</w:t>
      </w:r>
      <w:r w:rsidRPr="00286F55">
        <w:rPr>
          <w:szCs w:val="22"/>
          <w:lang w:val="pt-PT"/>
        </w:rPr>
        <w:t xml:space="preserve"> com 14, 28, 56 ou 98 comprimidos ou </w:t>
      </w:r>
    </w:p>
    <w:p w:rsidR="001B0105" w:rsidRPr="00286F55" w:rsidRDefault="001B0105" w:rsidP="001B0105">
      <w:pPr>
        <w:tabs>
          <w:tab w:val="left" w:pos="566"/>
          <w:tab w:val="left" w:pos="2016"/>
        </w:tabs>
        <w:spacing w:line="240" w:lineRule="atLeast"/>
        <w:rPr>
          <w:szCs w:val="22"/>
          <w:lang w:val="pt-PT"/>
        </w:rPr>
      </w:pPr>
      <w:r w:rsidRPr="00286F55">
        <w:rPr>
          <w:szCs w:val="22"/>
          <w:lang w:val="pt-PT"/>
        </w:rPr>
        <w:t>-</w:t>
      </w:r>
      <w:r w:rsidRPr="00286F55">
        <w:rPr>
          <w:szCs w:val="22"/>
          <w:lang w:val="pt-PT"/>
        </w:rPr>
        <w:tab/>
      </w:r>
      <w:r w:rsidRPr="00286F55">
        <w:rPr>
          <w:i/>
          <w:iCs/>
          <w:szCs w:val="22"/>
          <w:lang w:val="pt-PT"/>
        </w:rPr>
        <w:t xml:space="preserve">Blisters </w:t>
      </w:r>
      <w:r w:rsidRPr="00286F55">
        <w:rPr>
          <w:szCs w:val="22"/>
          <w:lang w:val="pt-PT"/>
        </w:rPr>
        <w:t>destacáveis para dose unitária com 28 x 1, 30 x 1 ou 90 x 1 comprimidos.</w:t>
      </w:r>
    </w:p>
    <w:p w:rsidR="001B0105" w:rsidRPr="00286F55" w:rsidRDefault="001B0105" w:rsidP="001B0105">
      <w:pPr>
        <w:tabs>
          <w:tab w:val="left" w:pos="566"/>
        </w:tabs>
        <w:spacing w:line="240" w:lineRule="atLeast"/>
        <w:rPr>
          <w:b/>
          <w:szCs w:val="22"/>
          <w:lang w:val="pt-PT"/>
        </w:rPr>
      </w:pPr>
    </w:p>
    <w:p w:rsidR="001B0105" w:rsidRPr="00286F55" w:rsidRDefault="001B0105" w:rsidP="001B0105">
      <w:pPr>
        <w:tabs>
          <w:tab w:val="left" w:pos="566"/>
          <w:tab w:val="left" w:pos="2016"/>
        </w:tabs>
        <w:spacing w:line="240" w:lineRule="atLeast"/>
        <w:rPr>
          <w:szCs w:val="22"/>
          <w:lang w:val="pt-PT"/>
        </w:rPr>
      </w:pPr>
      <w:r w:rsidRPr="00286F55">
        <w:rPr>
          <w:szCs w:val="22"/>
          <w:lang w:val="pt-PT"/>
        </w:rPr>
        <w:t>É possível que não sejam comercializadas todas as apresentações.</w:t>
      </w:r>
    </w:p>
    <w:p w:rsidR="001B0105" w:rsidRPr="00286F55" w:rsidRDefault="001B0105" w:rsidP="001B0105">
      <w:pPr>
        <w:tabs>
          <w:tab w:val="left" w:pos="566"/>
          <w:tab w:val="left" w:pos="2016"/>
        </w:tabs>
        <w:spacing w:line="240" w:lineRule="atLeast"/>
        <w:rPr>
          <w:b/>
          <w:szCs w:val="22"/>
          <w:lang w:val="pt-PT"/>
        </w:rPr>
      </w:pPr>
    </w:p>
    <w:p w:rsidR="001B0105" w:rsidRPr="00286F55" w:rsidRDefault="001B0105" w:rsidP="00B908FB">
      <w:pPr>
        <w:keepNext/>
        <w:keepLines/>
        <w:tabs>
          <w:tab w:val="left" w:pos="566"/>
          <w:tab w:val="left" w:pos="1136"/>
        </w:tabs>
        <w:spacing w:line="240" w:lineRule="atLeast"/>
        <w:rPr>
          <w:b/>
          <w:szCs w:val="22"/>
          <w:lang w:val="pt-PT"/>
        </w:rPr>
      </w:pPr>
      <w:r w:rsidRPr="00286F55">
        <w:rPr>
          <w:b/>
          <w:szCs w:val="22"/>
          <w:lang w:val="pt-PT"/>
        </w:rPr>
        <w:t>6.6</w:t>
      </w:r>
      <w:r w:rsidRPr="00286F55">
        <w:rPr>
          <w:b/>
          <w:szCs w:val="22"/>
          <w:lang w:val="pt-PT"/>
        </w:rPr>
        <w:tab/>
        <w:t>Precauções especiais de eliminação e manuseamento</w:t>
      </w:r>
    </w:p>
    <w:p w:rsidR="001B0105" w:rsidRPr="00286F55" w:rsidRDefault="001B0105" w:rsidP="001B0105">
      <w:pPr>
        <w:tabs>
          <w:tab w:val="left" w:pos="566"/>
          <w:tab w:val="left" w:pos="1136"/>
        </w:tabs>
        <w:spacing w:line="240" w:lineRule="atLeast"/>
        <w:rPr>
          <w:b/>
          <w:szCs w:val="22"/>
          <w:lang w:val="pt-PT"/>
        </w:rPr>
      </w:pPr>
    </w:p>
    <w:p w:rsidR="001B0105" w:rsidRPr="00286F55" w:rsidRDefault="001B0105" w:rsidP="001B0105">
      <w:pPr>
        <w:tabs>
          <w:tab w:val="left" w:pos="566"/>
        </w:tabs>
        <w:spacing w:line="240" w:lineRule="atLeast"/>
        <w:rPr>
          <w:b/>
          <w:szCs w:val="22"/>
          <w:lang w:val="pt-PT"/>
        </w:rPr>
      </w:pPr>
      <w:r w:rsidRPr="00286F55">
        <w:rPr>
          <w:lang w:val="pt-PT"/>
        </w:rPr>
        <w:t xml:space="preserve">MicardisPlus deve ser mantido no </w:t>
      </w:r>
      <w:r w:rsidRPr="00286F55">
        <w:rPr>
          <w:i/>
          <w:iCs/>
          <w:lang w:val="pt-PT"/>
        </w:rPr>
        <w:t>blister</w:t>
      </w:r>
      <w:r w:rsidRPr="00286F55">
        <w:rPr>
          <w:lang w:val="pt-PT"/>
        </w:rPr>
        <w:t xml:space="preserve"> selado devido às propriedades higroscópicas dos comprimidos. Os comprimidos devem ser retirados do </w:t>
      </w:r>
      <w:r w:rsidRPr="00286F55">
        <w:rPr>
          <w:i/>
          <w:iCs/>
          <w:lang w:val="pt-PT"/>
        </w:rPr>
        <w:t xml:space="preserve">blister </w:t>
      </w:r>
      <w:r w:rsidRPr="00286F55">
        <w:rPr>
          <w:lang w:val="pt-PT"/>
        </w:rPr>
        <w:t>pouco antes da administração.</w:t>
      </w:r>
    </w:p>
    <w:p w:rsidR="001B0105" w:rsidRPr="00286F55" w:rsidRDefault="001B0105" w:rsidP="001B0105">
      <w:pPr>
        <w:tabs>
          <w:tab w:val="left" w:pos="566"/>
        </w:tabs>
        <w:rPr>
          <w:szCs w:val="22"/>
          <w:lang w:val="pt-PT"/>
        </w:rPr>
      </w:pPr>
      <w:r w:rsidRPr="00286F55">
        <w:rPr>
          <w:szCs w:val="22"/>
          <w:lang w:val="pt-PT"/>
        </w:rPr>
        <w:t xml:space="preserve">Ocasionalmente, verificou-se a separação da camada exterior da camada interior do </w:t>
      </w:r>
      <w:r w:rsidRPr="00286F55">
        <w:rPr>
          <w:i/>
          <w:iCs/>
          <w:szCs w:val="22"/>
          <w:lang w:val="pt-PT"/>
        </w:rPr>
        <w:t xml:space="preserve">blister </w:t>
      </w:r>
      <w:r w:rsidRPr="00286F55">
        <w:rPr>
          <w:szCs w:val="22"/>
          <w:lang w:val="pt-PT"/>
        </w:rPr>
        <w:t xml:space="preserve">entre os </w:t>
      </w:r>
      <w:r w:rsidRPr="00286F55">
        <w:rPr>
          <w:i/>
          <w:iCs/>
          <w:szCs w:val="22"/>
          <w:lang w:val="pt-PT"/>
        </w:rPr>
        <w:t>blisters</w:t>
      </w:r>
      <w:r w:rsidRPr="00286F55">
        <w:rPr>
          <w:szCs w:val="22"/>
          <w:lang w:val="pt-PT"/>
        </w:rPr>
        <w:t>. Não é necessário tomar-se qualquer ação caso tal aconteça.</w:t>
      </w:r>
    </w:p>
    <w:p w:rsidR="001B0105" w:rsidRPr="00286F55" w:rsidRDefault="001B0105" w:rsidP="001B0105">
      <w:pPr>
        <w:tabs>
          <w:tab w:val="left" w:pos="566"/>
          <w:tab w:val="left" w:pos="2016"/>
        </w:tabs>
        <w:spacing w:line="240" w:lineRule="atLeast"/>
        <w:rPr>
          <w:szCs w:val="22"/>
          <w:lang w:val="pt-PT"/>
        </w:rPr>
      </w:pPr>
    </w:p>
    <w:p w:rsidR="001B0105" w:rsidRPr="00286F55" w:rsidRDefault="00B462A1" w:rsidP="001B0105">
      <w:pPr>
        <w:tabs>
          <w:tab w:val="left" w:pos="566"/>
          <w:tab w:val="left" w:pos="2016"/>
        </w:tabs>
        <w:spacing w:line="240" w:lineRule="atLeast"/>
        <w:rPr>
          <w:szCs w:val="22"/>
          <w:lang w:val="pt-PT"/>
        </w:rPr>
      </w:pPr>
      <w:r w:rsidRPr="00286F55">
        <w:rPr>
          <w:szCs w:val="22"/>
          <w:lang w:val="pt-PT"/>
        </w:rPr>
        <w:t>Qualquer medicamento</w:t>
      </w:r>
      <w:r w:rsidR="001B0105" w:rsidRPr="00286F55">
        <w:rPr>
          <w:szCs w:val="22"/>
          <w:lang w:val="pt-PT"/>
        </w:rPr>
        <w:t xml:space="preserve"> não utilizado ou resíduos devem ser eliminados de acordo com as exigências locais.</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1136"/>
          <w:tab w:val="left" w:pos="2016"/>
        </w:tabs>
        <w:spacing w:line="240" w:lineRule="atLeast"/>
        <w:rPr>
          <w:b/>
          <w:caps/>
          <w:szCs w:val="22"/>
          <w:lang w:val="pt-PT"/>
        </w:rPr>
      </w:pPr>
      <w:r w:rsidRPr="00286F55">
        <w:rPr>
          <w:b/>
          <w:szCs w:val="22"/>
          <w:lang w:val="pt-PT"/>
        </w:rPr>
        <w:t>7.</w:t>
      </w:r>
      <w:r w:rsidRPr="00286F55">
        <w:rPr>
          <w:b/>
          <w:szCs w:val="22"/>
          <w:lang w:val="pt-PT"/>
        </w:rPr>
        <w:tab/>
        <w:t>TITULAR DA AUTORIZAÇÃO DE INTRODUÇÃO NO MERCADO</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7"/>
        </w:tabs>
        <w:rPr>
          <w:szCs w:val="22"/>
          <w:lang w:val="pt-PT"/>
        </w:rPr>
      </w:pPr>
      <w:r w:rsidRPr="00286F55">
        <w:rPr>
          <w:szCs w:val="22"/>
          <w:lang w:val="pt-PT"/>
        </w:rPr>
        <w:t>Boehringer lngelheim International GmbH</w:t>
      </w:r>
    </w:p>
    <w:p w:rsidR="001B0105" w:rsidRPr="00286F55" w:rsidRDefault="001B0105" w:rsidP="001B0105">
      <w:pPr>
        <w:tabs>
          <w:tab w:val="left" w:pos="567"/>
        </w:tabs>
        <w:rPr>
          <w:szCs w:val="22"/>
          <w:lang w:val="pt-PT"/>
        </w:rPr>
      </w:pPr>
      <w:r w:rsidRPr="00286F55">
        <w:rPr>
          <w:szCs w:val="22"/>
          <w:lang w:val="pt-PT"/>
        </w:rPr>
        <w:t>Binger Str. 173</w:t>
      </w:r>
    </w:p>
    <w:p w:rsidR="001B0105" w:rsidRPr="00286F55" w:rsidRDefault="001B0105" w:rsidP="001B0105">
      <w:pPr>
        <w:pStyle w:val="EndnoteText"/>
        <w:rPr>
          <w:szCs w:val="22"/>
          <w:lang w:val="pt-PT"/>
        </w:rPr>
      </w:pPr>
      <w:r w:rsidRPr="00286F55">
        <w:rPr>
          <w:szCs w:val="22"/>
          <w:lang w:val="pt-PT"/>
        </w:rPr>
        <w:t>D-55216 lngelheim am Rhein</w:t>
      </w:r>
    </w:p>
    <w:p w:rsidR="00243059" w:rsidRPr="00286F55" w:rsidRDefault="001B0105" w:rsidP="001B0105">
      <w:pPr>
        <w:tabs>
          <w:tab w:val="left" w:pos="566"/>
          <w:tab w:val="left" w:pos="2016"/>
        </w:tabs>
        <w:spacing w:line="240" w:lineRule="atLeast"/>
        <w:rPr>
          <w:szCs w:val="22"/>
          <w:lang w:val="pt-PT"/>
        </w:rPr>
      </w:pPr>
      <w:r w:rsidRPr="00286F55">
        <w:rPr>
          <w:szCs w:val="22"/>
          <w:lang w:val="pt-PT"/>
        </w:rPr>
        <w:t>Alemanha</w:t>
      </w:r>
    </w:p>
    <w:p w:rsidR="001B0105" w:rsidRPr="00286F55" w:rsidRDefault="001B0105" w:rsidP="001B0105">
      <w:pPr>
        <w:tabs>
          <w:tab w:val="left" w:pos="566"/>
          <w:tab w:val="left" w:pos="2016"/>
        </w:tabs>
        <w:spacing w:line="240" w:lineRule="atLeast"/>
        <w:rPr>
          <w:szCs w:val="22"/>
          <w:lang w:val="pt-PT"/>
        </w:rPr>
      </w:pPr>
    </w:p>
    <w:p w:rsidR="00341CF2" w:rsidRPr="00286F55" w:rsidRDefault="00341CF2" w:rsidP="001B0105">
      <w:pPr>
        <w:tabs>
          <w:tab w:val="left" w:pos="566"/>
          <w:tab w:val="left" w:pos="2016"/>
        </w:tabs>
        <w:spacing w:line="240" w:lineRule="atLeast"/>
        <w:rPr>
          <w:b/>
          <w:szCs w:val="22"/>
          <w:lang w:val="pt-PT"/>
        </w:rPr>
      </w:pPr>
    </w:p>
    <w:p w:rsidR="001B0105" w:rsidRPr="00286F55" w:rsidRDefault="001B0105" w:rsidP="001B0105">
      <w:pPr>
        <w:tabs>
          <w:tab w:val="left" w:pos="566"/>
          <w:tab w:val="left" w:pos="2016"/>
        </w:tabs>
        <w:spacing w:line="240" w:lineRule="atLeast"/>
        <w:rPr>
          <w:b/>
          <w:szCs w:val="22"/>
          <w:lang w:val="pt-PT"/>
        </w:rPr>
      </w:pPr>
      <w:r w:rsidRPr="00286F55">
        <w:rPr>
          <w:b/>
          <w:szCs w:val="22"/>
          <w:lang w:val="pt-PT"/>
        </w:rPr>
        <w:t>8.</w:t>
      </w:r>
      <w:r w:rsidRPr="00286F55">
        <w:rPr>
          <w:b/>
          <w:szCs w:val="22"/>
          <w:lang w:val="pt-PT"/>
        </w:rPr>
        <w:tab/>
        <w:t>NÚMERO(S) DA AUTORIZAÇÃO DE INTRODUÇÃO NO MERCADO</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r w:rsidRPr="00286F55">
        <w:rPr>
          <w:szCs w:val="22"/>
          <w:lang w:val="pt-PT"/>
        </w:rPr>
        <w:t>EU/1/02/213/017-023</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E12870">
      <w:pPr>
        <w:keepNext/>
        <w:tabs>
          <w:tab w:val="left" w:pos="566"/>
          <w:tab w:val="left" w:pos="1136"/>
          <w:tab w:val="left" w:pos="2016"/>
        </w:tabs>
        <w:spacing w:line="240" w:lineRule="atLeast"/>
        <w:ind w:left="567" w:hanging="567"/>
        <w:rPr>
          <w:b/>
          <w:caps/>
          <w:szCs w:val="22"/>
          <w:lang w:val="pt-PT"/>
        </w:rPr>
      </w:pPr>
      <w:r w:rsidRPr="00286F55">
        <w:rPr>
          <w:b/>
          <w:szCs w:val="22"/>
          <w:lang w:val="pt-PT"/>
        </w:rPr>
        <w:t>9.</w:t>
      </w:r>
      <w:r w:rsidRPr="00286F55">
        <w:rPr>
          <w:b/>
          <w:szCs w:val="22"/>
          <w:lang w:val="pt-PT"/>
        </w:rPr>
        <w:tab/>
        <w:t>DATA DA PRIMEIRA AUTORIZAÇÃO/RENOVAÇÃO DA AUTORIZAÇÃO DE INTRODUÇÃO NO MERCADO</w:t>
      </w:r>
    </w:p>
    <w:p w:rsidR="001B0105" w:rsidRPr="00286F55" w:rsidRDefault="001B0105" w:rsidP="00E12870">
      <w:pPr>
        <w:keepNext/>
        <w:tabs>
          <w:tab w:val="left" w:pos="566"/>
          <w:tab w:val="left" w:pos="2016"/>
        </w:tabs>
        <w:spacing w:line="240" w:lineRule="atLeast"/>
        <w:rPr>
          <w:szCs w:val="22"/>
          <w:lang w:val="pt-PT"/>
        </w:rPr>
      </w:pPr>
    </w:p>
    <w:p w:rsidR="001B0105" w:rsidRPr="00286F55" w:rsidRDefault="001B0105" w:rsidP="00E12870">
      <w:pPr>
        <w:keepNext/>
        <w:tabs>
          <w:tab w:val="left" w:pos="566"/>
          <w:tab w:val="left" w:pos="2016"/>
        </w:tabs>
        <w:spacing w:line="240" w:lineRule="atLeast"/>
        <w:jc w:val="both"/>
        <w:rPr>
          <w:szCs w:val="22"/>
          <w:lang w:val="pt-PT"/>
        </w:rPr>
      </w:pPr>
      <w:r w:rsidRPr="00286F55">
        <w:rPr>
          <w:szCs w:val="22"/>
          <w:lang w:val="pt-PT"/>
        </w:rPr>
        <w:t>Data da primeira autorização: 19 abril 2002</w:t>
      </w:r>
    </w:p>
    <w:p w:rsidR="001B0105" w:rsidRPr="00286F55" w:rsidRDefault="001B0105" w:rsidP="001B0105">
      <w:pPr>
        <w:tabs>
          <w:tab w:val="left" w:pos="566"/>
          <w:tab w:val="left" w:pos="2016"/>
        </w:tabs>
        <w:spacing w:line="240" w:lineRule="atLeast"/>
        <w:jc w:val="both"/>
        <w:rPr>
          <w:szCs w:val="22"/>
          <w:lang w:val="pt-PT"/>
        </w:rPr>
      </w:pPr>
      <w:r w:rsidRPr="00286F55">
        <w:rPr>
          <w:szCs w:val="22"/>
          <w:lang w:val="pt-PT"/>
        </w:rPr>
        <w:t xml:space="preserve">Data da última renovação: </w:t>
      </w:r>
      <w:r w:rsidR="009A01BF" w:rsidRPr="00286F55">
        <w:rPr>
          <w:bCs/>
          <w:iCs/>
          <w:szCs w:val="22"/>
          <w:lang w:val="pt-PT"/>
        </w:rPr>
        <w:t>23</w:t>
      </w:r>
      <w:r w:rsidRPr="00286F55">
        <w:rPr>
          <w:bCs/>
          <w:iCs/>
          <w:szCs w:val="22"/>
          <w:lang w:val="pt-PT"/>
        </w:rPr>
        <w:t xml:space="preserve"> abril 2007</w:t>
      </w: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1B0105">
      <w:pPr>
        <w:tabs>
          <w:tab w:val="left" w:pos="566"/>
          <w:tab w:val="left" w:pos="2016"/>
        </w:tabs>
        <w:spacing w:line="240" w:lineRule="atLeast"/>
        <w:rPr>
          <w:szCs w:val="22"/>
          <w:lang w:val="pt-PT"/>
        </w:rPr>
      </w:pPr>
    </w:p>
    <w:p w:rsidR="001B0105" w:rsidRPr="00286F55" w:rsidRDefault="001B0105" w:rsidP="00A809E2">
      <w:pPr>
        <w:keepNext/>
        <w:tabs>
          <w:tab w:val="left" w:pos="566"/>
          <w:tab w:val="left" w:pos="2016"/>
        </w:tabs>
        <w:spacing w:line="240" w:lineRule="atLeast"/>
        <w:rPr>
          <w:b/>
          <w:szCs w:val="22"/>
          <w:lang w:val="pt-PT"/>
        </w:rPr>
      </w:pPr>
      <w:r w:rsidRPr="00286F55">
        <w:rPr>
          <w:b/>
          <w:szCs w:val="22"/>
          <w:lang w:val="pt-PT"/>
        </w:rPr>
        <w:t>10.</w:t>
      </w:r>
      <w:r w:rsidRPr="00286F55">
        <w:rPr>
          <w:b/>
          <w:szCs w:val="22"/>
          <w:lang w:val="pt-PT"/>
        </w:rPr>
        <w:tab/>
        <w:t>DATA DA REVISÃO DO TEXTO</w:t>
      </w:r>
    </w:p>
    <w:p w:rsidR="001B0105" w:rsidRPr="00286F55" w:rsidRDefault="001B0105" w:rsidP="00A809E2">
      <w:pPr>
        <w:keepNext/>
        <w:suppressAutoHyphens/>
        <w:rPr>
          <w:szCs w:val="22"/>
          <w:lang w:val="pt-PT"/>
        </w:rPr>
      </w:pPr>
    </w:p>
    <w:p w:rsidR="001B0105" w:rsidRPr="00286F55" w:rsidRDefault="001B0105" w:rsidP="001B0105">
      <w:pPr>
        <w:suppressAutoHyphens/>
        <w:rPr>
          <w:szCs w:val="22"/>
          <w:lang w:val="pt-PT"/>
        </w:rPr>
      </w:pPr>
    </w:p>
    <w:p w:rsidR="001B0105" w:rsidRPr="00286F55" w:rsidRDefault="00C842E0" w:rsidP="001B0105">
      <w:pPr>
        <w:suppressAutoHyphens/>
        <w:rPr>
          <w:szCs w:val="22"/>
          <w:lang w:val="pt-PT"/>
        </w:rPr>
      </w:pPr>
      <w:r w:rsidRPr="00286F55">
        <w:rPr>
          <w:szCs w:val="22"/>
          <w:lang w:val="pt-PT"/>
        </w:rPr>
        <w:t>Está disponível i</w:t>
      </w:r>
      <w:r w:rsidR="001B0105" w:rsidRPr="00286F55">
        <w:rPr>
          <w:szCs w:val="22"/>
          <w:lang w:val="pt-PT"/>
        </w:rPr>
        <w:t xml:space="preserve">nformação pormenorizada sobre este medicamento </w:t>
      </w:r>
      <w:r w:rsidRPr="00286F55">
        <w:rPr>
          <w:szCs w:val="22"/>
          <w:lang w:val="pt-PT"/>
        </w:rPr>
        <w:t>no sítio da</w:t>
      </w:r>
      <w:r w:rsidR="001B0105" w:rsidRPr="00286F55">
        <w:rPr>
          <w:szCs w:val="22"/>
          <w:lang w:val="pt-PT"/>
        </w:rPr>
        <w:t xml:space="preserve"> </w:t>
      </w:r>
      <w:r w:rsidRPr="00286F55">
        <w:rPr>
          <w:szCs w:val="22"/>
          <w:lang w:val="pt-PT"/>
        </w:rPr>
        <w:t>i</w:t>
      </w:r>
      <w:r w:rsidR="001B0105" w:rsidRPr="00286F55">
        <w:rPr>
          <w:szCs w:val="22"/>
          <w:lang w:val="pt-PT"/>
        </w:rPr>
        <w:t xml:space="preserve">nternet da Agência Europeia de Medicamentos </w:t>
      </w:r>
      <w:hyperlink r:id="rId14" w:history="1">
        <w:r w:rsidR="001B0105" w:rsidRPr="00102A8E">
          <w:rPr>
            <w:rStyle w:val="Hyperlink"/>
            <w:szCs w:val="22"/>
            <w:lang w:val="pt-PT"/>
          </w:rPr>
          <w:t>http://www.ema.europ</w:t>
        </w:r>
        <w:r w:rsidR="001B0105" w:rsidRPr="00102A8E">
          <w:rPr>
            <w:rStyle w:val="Hyperlink"/>
            <w:szCs w:val="22"/>
            <w:lang w:val="pt-PT"/>
          </w:rPr>
          <w:t>a</w:t>
        </w:r>
        <w:r w:rsidR="001B0105" w:rsidRPr="00102A8E">
          <w:rPr>
            <w:rStyle w:val="Hyperlink"/>
            <w:szCs w:val="22"/>
            <w:lang w:val="pt-PT"/>
          </w:rPr>
          <w:t>.eu</w:t>
        </w:r>
      </w:hyperlink>
      <w:r w:rsidR="001B0105" w:rsidRPr="00286F55">
        <w:rPr>
          <w:szCs w:val="22"/>
          <w:lang w:val="pt-PT"/>
        </w:rPr>
        <w:t>.</w:t>
      </w:r>
    </w:p>
    <w:p w:rsidR="001B0105" w:rsidRPr="00286F55" w:rsidRDefault="001B0105" w:rsidP="00102A8E">
      <w:pPr>
        <w:jc w:val="center"/>
        <w:rPr>
          <w:szCs w:val="22"/>
          <w:lang w:val="pt-PT"/>
        </w:rPr>
      </w:pPr>
      <w:r w:rsidRPr="00286F55">
        <w:rPr>
          <w:szCs w:val="22"/>
          <w:lang w:val="pt-PT"/>
        </w:rPr>
        <w:br w:type="page"/>
      </w: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B0105">
      <w:pPr>
        <w:jc w:val="center"/>
        <w:rPr>
          <w:b/>
          <w:bCs/>
          <w:szCs w:val="22"/>
          <w:lang w:val="pt-PT"/>
        </w:rPr>
      </w:pPr>
      <w:r w:rsidRPr="00286F55">
        <w:rPr>
          <w:b/>
          <w:bCs/>
          <w:szCs w:val="22"/>
          <w:lang w:val="pt-PT"/>
        </w:rPr>
        <w:t>ANEXO II</w:t>
      </w:r>
    </w:p>
    <w:p w:rsidR="001B0105" w:rsidRPr="00286F55" w:rsidRDefault="001B0105" w:rsidP="001B0105">
      <w:pPr>
        <w:jc w:val="both"/>
        <w:rPr>
          <w:szCs w:val="22"/>
          <w:lang w:val="pt-PT"/>
        </w:rPr>
      </w:pPr>
    </w:p>
    <w:p w:rsidR="001B0105" w:rsidRPr="00286F55" w:rsidRDefault="001B0105" w:rsidP="001B0105">
      <w:pPr>
        <w:numPr>
          <w:ilvl w:val="0"/>
          <w:numId w:val="38"/>
        </w:numPr>
        <w:tabs>
          <w:tab w:val="left" w:pos="567"/>
        </w:tabs>
        <w:ind w:left="1418" w:right="14" w:hanging="425"/>
        <w:rPr>
          <w:b/>
          <w:lang w:val="pt-PT"/>
        </w:rPr>
      </w:pPr>
      <w:r w:rsidRPr="00286F55">
        <w:rPr>
          <w:b/>
          <w:lang w:val="pt-PT"/>
        </w:rPr>
        <w:t>FABRICANTE(S) RESPONSÁVEL(VEIS) PELA LIBERTAÇÃO DO LOTE</w:t>
      </w:r>
    </w:p>
    <w:p w:rsidR="001B0105" w:rsidRPr="00286F55" w:rsidRDefault="001B0105" w:rsidP="001B0105">
      <w:pPr>
        <w:tabs>
          <w:tab w:val="left" w:pos="567"/>
        </w:tabs>
        <w:ind w:left="1701" w:right="14" w:hanging="708"/>
        <w:rPr>
          <w:lang w:val="pt-PT"/>
        </w:rPr>
      </w:pPr>
    </w:p>
    <w:p w:rsidR="001B0105" w:rsidRPr="00286F55" w:rsidRDefault="001B0105" w:rsidP="001B0105">
      <w:pPr>
        <w:numPr>
          <w:ilvl w:val="0"/>
          <w:numId w:val="38"/>
        </w:numPr>
        <w:tabs>
          <w:tab w:val="left" w:pos="567"/>
        </w:tabs>
        <w:ind w:left="1701" w:right="14" w:hanging="708"/>
        <w:rPr>
          <w:b/>
          <w:lang w:val="pt-PT"/>
        </w:rPr>
      </w:pPr>
      <w:r w:rsidRPr="00286F55">
        <w:rPr>
          <w:b/>
          <w:lang w:val="pt-PT"/>
        </w:rPr>
        <w:t>CONDIÇÕES OU RESTRIÇÕES RELATIVAS AO FORNECIMENTO E UTILIZAÇÃO</w:t>
      </w:r>
    </w:p>
    <w:p w:rsidR="001B0105" w:rsidRPr="00286F55" w:rsidRDefault="001B0105" w:rsidP="001B0105">
      <w:pPr>
        <w:tabs>
          <w:tab w:val="left" w:pos="567"/>
        </w:tabs>
        <w:ind w:right="14"/>
        <w:rPr>
          <w:b/>
          <w:lang w:val="pt-PT"/>
        </w:rPr>
      </w:pPr>
    </w:p>
    <w:p w:rsidR="001B0105" w:rsidRPr="00286F55" w:rsidRDefault="001B0105" w:rsidP="001B0105">
      <w:pPr>
        <w:numPr>
          <w:ilvl w:val="0"/>
          <w:numId w:val="38"/>
        </w:numPr>
        <w:tabs>
          <w:tab w:val="left" w:pos="567"/>
        </w:tabs>
        <w:ind w:left="1701" w:right="14" w:hanging="708"/>
        <w:rPr>
          <w:b/>
          <w:lang w:val="pt-PT"/>
        </w:rPr>
      </w:pPr>
      <w:r w:rsidRPr="00286F55">
        <w:rPr>
          <w:b/>
          <w:lang w:val="pt-PT"/>
        </w:rPr>
        <w:t>OUTRAS CONDIÇÕES E REQUISITOS DA AUTORIZAÇÃO DE INTRODUÇÃO NO MERCADO</w:t>
      </w:r>
    </w:p>
    <w:p w:rsidR="006E2A7F" w:rsidRPr="00286F55" w:rsidRDefault="006E2A7F" w:rsidP="006E2A7F">
      <w:pPr>
        <w:pStyle w:val="ListParagraph"/>
        <w:rPr>
          <w:b/>
          <w:lang w:val="pt-PT"/>
        </w:rPr>
      </w:pPr>
    </w:p>
    <w:p w:rsidR="006E2A7F" w:rsidRPr="00286F55" w:rsidRDefault="006E2A7F" w:rsidP="006E2A7F">
      <w:pPr>
        <w:numPr>
          <w:ilvl w:val="0"/>
          <w:numId w:val="38"/>
        </w:numPr>
        <w:tabs>
          <w:tab w:val="left" w:pos="567"/>
        </w:tabs>
        <w:ind w:left="1701" w:right="14" w:hanging="708"/>
        <w:rPr>
          <w:b/>
          <w:lang w:val="pt-PT"/>
        </w:rPr>
      </w:pPr>
      <w:r w:rsidRPr="00286F55">
        <w:rPr>
          <w:rStyle w:val="hps"/>
          <w:rFonts w:cs="Arial"/>
          <w:b/>
          <w:lang w:val="pt-PT"/>
        </w:rPr>
        <w:t>CONDIÇÕES OU RESTRIÇÕES RELATIVAS À UTILIZAÇÃO SEGURA E EFICAZ DO MEDICAMENTO</w:t>
      </w:r>
    </w:p>
    <w:p w:rsidR="006E2A7F" w:rsidRPr="00286F55" w:rsidRDefault="006E2A7F" w:rsidP="006E2A7F">
      <w:pPr>
        <w:tabs>
          <w:tab w:val="left" w:pos="567"/>
        </w:tabs>
        <w:ind w:right="14"/>
        <w:rPr>
          <w:b/>
          <w:lang w:val="pt-PT"/>
        </w:rPr>
      </w:pPr>
    </w:p>
    <w:p w:rsidR="001B0105" w:rsidRPr="00286F55" w:rsidRDefault="001B0105" w:rsidP="00BA2AF2">
      <w:pPr>
        <w:pStyle w:val="QRD2"/>
      </w:pPr>
      <w:r w:rsidRPr="00286F55">
        <w:br w:type="page"/>
        <w:t>A.</w:t>
      </w:r>
      <w:r w:rsidRPr="00286F55">
        <w:tab/>
        <w:t>FABRICANTE(S) RESPONSÁVEL(VEIS) PELA LIBERTAÇÃO DO LOTE</w:t>
      </w:r>
    </w:p>
    <w:p w:rsidR="001B0105" w:rsidRPr="00286F55" w:rsidRDefault="001B0105" w:rsidP="001B0105">
      <w:pPr>
        <w:jc w:val="both"/>
        <w:rPr>
          <w:b/>
          <w:szCs w:val="22"/>
          <w:lang w:val="pt-PT"/>
        </w:rPr>
      </w:pPr>
    </w:p>
    <w:p w:rsidR="001B0105" w:rsidRPr="00286F55" w:rsidRDefault="001B0105" w:rsidP="001B0105">
      <w:pPr>
        <w:jc w:val="both"/>
        <w:rPr>
          <w:szCs w:val="22"/>
          <w:u w:val="single"/>
          <w:lang w:val="pt-PT"/>
        </w:rPr>
      </w:pPr>
      <w:r w:rsidRPr="00286F55">
        <w:rPr>
          <w:szCs w:val="22"/>
          <w:u w:val="single"/>
          <w:lang w:val="pt-PT"/>
        </w:rPr>
        <w:t>Nome e endereço dos fabricantes responsáveis pela libertação do lote</w:t>
      </w:r>
    </w:p>
    <w:p w:rsidR="001B0105" w:rsidRPr="00286F55" w:rsidRDefault="001B0105" w:rsidP="001B0105">
      <w:pPr>
        <w:jc w:val="both"/>
        <w:rPr>
          <w:szCs w:val="22"/>
          <w:lang w:val="pt-PT"/>
        </w:rPr>
      </w:pPr>
    </w:p>
    <w:p w:rsidR="001B0105" w:rsidRPr="00286F55" w:rsidRDefault="001B0105" w:rsidP="001B0105">
      <w:pPr>
        <w:tabs>
          <w:tab w:val="left" w:pos="567"/>
        </w:tabs>
        <w:jc w:val="both"/>
        <w:rPr>
          <w:szCs w:val="22"/>
          <w:lang w:val="pt-PT"/>
        </w:rPr>
      </w:pPr>
      <w:r w:rsidRPr="00286F55">
        <w:rPr>
          <w:szCs w:val="22"/>
          <w:lang w:val="pt-PT"/>
        </w:rPr>
        <w:t>Boehringer lngelheim Pharma GmbH &amp; Co. KG</w:t>
      </w:r>
    </w:p>
    <w:p w:rsidR="001B0105" w:rsidRPr="00286F55" w:rsidRDefault="001B0105" w:rsidP="001B0105">
      <w:pPr>
        <w:pStyle w:val="EndnoteText"/>
        <w:jc w:val="both"/>
        <w:rPr>
          <w:szCs w:val="22"/>
          <w:lang w:val="pt-PT"/>
        </w:rPr>
      </w:pPr>
      <w:r w:rsidRPr="00286F55">
        <w:rPr>
          <w:szCs w:val="22"/>
          <w:lang w:val="pt-PT"/>
        </w:rPr>
        <w:t>D-55216 lngelheim am Rhein</w:t>
      </w:r>
    </w:p>
    <w:p w:rsidR="001B0105" w:rsidRPr="00286F55" w:rsidRDefault="001B0105" w:rsidP="001B0105">
      <w:pPr>
        <w:tabs>
          <w:tab w:val="left" w:pos="566"/>
          <w:tab w:val="left" w:pos="2016"/>
        </w:tabs>
        <w:spacing w:line="240" w:lineRule="atLeast"/>
        <w:jc w:val="both"/>
        <w:rPr>
          <w:szCs w:val="22"/>
          <w:lang w:val="pt-PT"/>
        </w:rPr>
      </w:pPr>
      <w:r w:rsidRPr="00286F55">
        <w:rPr>
          <w:szCs w:val="22"/>
          <w:lang w:val="pt-PT"/>
        </w:rPr>
        <w:t>Alemanha</w:t>
      </w:r>
    </w:p>
    <w:p w:rsidR="001B0105" w:rsidRPr="00286F55" w:rsidRDefault="001B0105" w:rsidP="001B0105">
      <w:pPr>
        <w:tabs>
          <w:tab w:val="left" w:pos="566"/>
          <w:tab w:val="left" w:pos="2016"/>
        </w:tabs>
        <w:spacing w:line="240" w:lineRule="atLeast"/>
        <w:jc w:val="both"/>
        <w:rPr>
          <w:szCs w:val="22"/>
          <w:lang w:val="pt-PT"/>
        </w:rPr>
      </w:pPr>
    </w:p>
    <w:p w:rsidR="001B0105" w:rsidRPr="00286F55" w:rsidRDefault="001B0105" w:rsidP="001B0105">
      <w:pPr>
        <w:pStyle w:val="Default"/>
        <w:rPr>
          <w:color w:val="auto"/>
          <w:sz w:val="22"/>
          <w:szCs w:val="22"/>
          <w:lang w:val="pt-PT"/>
        </w:rPr>
      </w:pPr>
      <w:r w:rsidRPr="00286F55">
        <w:rPr>
          <w:color w:val="auto"/>
          <w:sz w:val="22"/>
          <w:szCs w:val="22"/>
          <w:lang w:val="pt-PT"/>
        </w:rPr>
        <w:t xml:space="preserve">Boehringer Ingelheim Ellas A.E. </w:t>
      </w:r>
    </w:p>
    <w:p w:rsidR="001B0105" w:rsidRPr="00286F55" w:rsidRDefault="001B0105" w:rsidP="001B0105">
      <w:pPr>
        <w:pStyle w:val="Default"/>
        <w:rPr>
          <w:color w:val="auto"/>
          <w:sz w:val="22"/>
          <w:szCs w:val="22"/>
          <w:lang w:val="pt-PT"/>
        </w:rPr>
      </w:pPr>
      <w:r w:rsidRPr="00286F55">
        <w:rPr>
          <w:color w:val="auto"/>
          <w:sz w:val="22"/>
          <w:szCs w:val="22"/>
          <w:lang w:val="pt-PT"/>
        </w:rPr>
        <w:t xml:space="preserve">5th km Paiania – Markopoulo </w:t>
      </w:r>
    </w:p>
    <w:p w:rsidR="001B0105" w:rsidRPr="00286F55" w:rsidRDefault="001B0105" w:rsidP="001B0105">
      <w:pPr>
        <w:pStyle w:val="Default"/>
        <w:rPr>
          <w:color w:val="auto"/>
          <w:sz w:val="22"/>
          <w:szCs w:val="22"/>
          <w:lang w:val="pt-PT"/>
        </w:rPr>
      </w:pPr>
      <w:r w:rsidRPr="00286F55">
        <w:rPr>
          <w:color w:val="auto"/>
          <w:sz w:val="22"/>
          <w:szCs w:val="22"/>
          <w:lang w:val="pt-PT"/>
        </w:rPr>
        <w:t>Koropi Attiki, 194 00</w:t>
      </w:r>
    </w:p>
    <w:p w:rsidR="001B0105" w:rsidRPr="00286F55" w:rsidRDefault="001B0105" w:rsidP="001B0105">
      <w:pPr>
        <w:tabs>
          <w:tab w:val="left" w:pos="566"/>
          <w:tab w:val="left" w:pos="2016"/>
        </w:tabs>
        <w:spacing w:line="240" w:lineRule="atLeast"/>
        <w:jc w:val="both"/>
        <w:rPr>
          <w:szCs w:val="22"/>
          <w:lang w:val="pt-PT"/>
        </w:rPr>
      </w:pPr>
      <w:r w:rsidRPr="00286F55">
        <w:rPr>
          <w:szCs w:val="22"/>
          <w:lang w:val="pt-PT"/>
        </w:rPr>
        <w:t>Grécia</w:t>
      </w:r>
    </w:p>
    <w:p w:rsidR="00B877AC" w:rsidRPr="00B877AC" w:rsidRDefault="00B877AC" w:rsidP="00B877AC">
      <w:pPr>
        <w:jc w:val="both"/>
        <w:rPr>
          <w:szCs w:val="22"/>
          <w:lang w:val="pt-PT"/>
        </w:rPr>
      </w:pPr>
    </w:p>
    <w:p w:rsidR="00B877AC" w:rsidRPr="00B877AC" w:rsidRDefault="00B877AC" w:rsidP="00B877AC">
      <w:pPr>
        <w:jc w:val="both"/>
        <w:rPr>
          <w:szCs w:val="22"/>
          <w:lang w:val="pt-PT"/>
        </w:rPr>
      </w:pPr>
      <w:r w:rsidRPr="00B877AC">
        <w:rPr>
          <w:szCs w:val="22"/>
          <w:lang w:val="pt-PT"/>
        </w:rPr>
        <w:t>Rottendorf Pharma GmbH</w:t>
      </w:r>
    </w:p>
    <w:p w:rsidR="00B877AC" w:rsidRPr="00B877AC" w:rsidRDefault="00B877AC" w:rsidP="00B877AC">
      <w:pPr>
        <w:jc w:val="both"/>
        <w:rPr>
          <w:szCs w:val="22"/>
          <w:lang w:val="pt-PT"/>
        </w:rPr>
      </w:pPr>
      <w:r w:rsidRPr="00B877AC">
        <w:rPr>
          <w:szCs w:val="22"/>
          <w:lang w:val="pt-PT"/>
        </w:rPr>
        <w:t>Ostenfelder Straße 51 - 61</w:t>
      </w:r>
    </w:p>
    <w:p w:rsidR="00B877AC" w:rsidRPr="00B877AC" w:rsidRDefault="00B877AC" w:rsidP="00B877AC">
      <w:pPr>
        <w:jc w:val="both"/>
        <w:rPr>
          <w:szCs w:val="22"/>
          <w:lang w:val="pt-PT"/>
        </w:rPr>
      </w:pPr>
      <w:r w:rsidRPr="00B877AC">
        <w:rPr>
          <w:szCs w:val="22"/>
          <w:lang w:val="pt-PT"/>
        </w:rPr>
        <w:t>D-59320 Ennigerloh</w:t>
      </w:r>
    </w:p>
    <w:p w:rsidR="001B0105" w:rsidRDefault="00B877AC" w:rsidP="00B877AC">
      <w:pPr>
        <w:jc w:val="both"/>
        <w:rPr>
          <w:szCs w:val="22"/>
          <w:lang w:val="pt-PT"/>
        </w:rPr>
      </w:pPr>
      <w:r w:rsidRPr="00B877AC">
        <w:rPr>
          <w:szCs w:val="22"/>
          <w:lang w:val="pt-PT"/>
        </w:rPr>
        <w:t>Alemanha</w:t>
      </w:r>
    </w:p>
    <w:p w:rsidR="00B877AC" w:rsidRPr="00286F55" w:rsidRDefault="00B877AC" w:rsidP="00B877AC">
      <w:pPr>
        <w:jc w:val="both"/>
        <w:rPr>
          <w:szCs w:val="22"/>
          <w:lang w:val="pt-PT"/>
        </w:rPr>
      </w:pPr>
    </w:p>
    <w:p w:rsidR="001B0105" w:rsidRPr="00286F55" w:rsidRDefault="001B0105" w:rsidP="001B0105">
      <w:pPr>
        <w:jc w:val="both"/>
        <w:rPr>
          <w:szCs w:val="22"/>
          <w:lang w:val="pt-PT"/>
        </w:rPr>
      </w:pPr>
      <w:r w:rsidRPr="00286F55">
        <w:rPr>
          <w:szCs w:val="22"/>
          <w:lang w:val="pt-PT"/>
        </w:rPr>
        <w:t xml:space="preserve">O folheto informativo que acompanha o medicamento </w:t>
      </w:r>
      <w:r w:rsidR="00C842E0" w:rsidRPr="00286F55">
        <w:rPr>
          <w:szCs w:val="22"/>
          <w:lang w:val="pt-PT"/>
        </w:rPr>
        <w:t xml:space="preserve">tem </w:t>
      </w:r>
      <w:r w:rsidRPr="00286F55">
        <w:rPr>
          <w:szCs w:val="22"/>
          <w:lang w:val="pt-PT"/>
        </w:rPr>
        <w:t>de mencionar o nome e endereço do fabricante responsável pela libertação do lote em causa.</w:t>
      </w:r>
    </w:p>
    <w:p w:rsidR="001B0105" w:rsidRPr="00286F55" w:rsidRDefault="001B0105" w:rsidP="001B0105">
      <w:pPr>
        <w:jc w:val="both"/>
        <w:rPr>
          <w:szCs w:val="22"/>
          <w:lang w:val="pt-PT"/>
        </w:rPr>
      </w:pPr>
    </w:p>
    <w:p w:rsidR="00E12870" w:rsidRPr="00286F55" w:rsidRDefault="00E12870" w:rsidP="001B0105">
      <w:pPr>
        <w:jc w:val="both"/>
        <w:rPr>
          <w:szCs w:val="22"/>
          <w:lang w:val="pt-PT"/>
        </w:rPr>
      </w:pPr>
    </w:p>
    <w:p w:rsidR="001B0105" w:rsidRPr="00286F55" w:rsidRDefault="001B0105" w:rsidP="00BA2AF2">
      <w:pPr>
        <w:pStyle w:val="QRD2"/>
      </w:pPr>
      <w:r w:rsidRPr="00286F55">
        <w:t xml:space="preserve">B. </w:t>
      </w:r>
      <w:r w:rsidRPr="00286F55">
        <w:tab/>
        <w:t>CONDIÇÕES OU RESTRIÇÕES RELATIVAS AO FORNECIMENTO E UTILIZAÇÃO</w:t>
      </w:r>
    </w:p>
    <w:p w:rsidR="001B0105" w:rsidRPr="00286F55" w:rsidRDefault="001B0105" w:rsidP="001B0105">
      <w:pPr>
        <w:jc w:val="both"/>
        <w:rPr>
          <w:b/>
          <w:szCs w:val="22"/>
          <w:lang w:val="pt-PT"/>
        </w:rPr>
      </w:pPr>
    </w:p>
    <w:p w:rsidR="001B0105" w:rsidRPr="00286F55" w:rsidRDefault="001B0105" w:rsidP="001B0105">
      <w:pPr>
        <w:suppressAutoHyphens/>
        <w:ind w:right="14"/>
        <w:jc w:val="both"/>
        <w:rPr>
          <w:szCs w:val="22"/>
          <w:lang w:val="pt-PT"/>
        </w:rPr>
      </w:pPr>
      <w:r w:rsidRPr="00286F55">
        <w:rPr>
          <w:szCs w:val="22"/>
          <w:lang w:val="pt-PT"/>
        </w:rPr>
        <w:t>Medicamento sujeito a receita médica.</w:t>
      </w:r>
    </w:p>
    <w:p w:rsidR="001B0105" w:rsidRPr="00286F55" w:rsidRDefault="001B0105" w:rsidP="001B0105">
      <w:pPr>
        <w:suppressAutoHyphens/>
        <w:ind w:right="14"/>
        <w:jc w:val="both"/>
        <w:rPr>
          <w:szCs w:val="22"/>
          <w:lang w:val="pt-PT"/>
        </w:rPr>
      </w:pPr>
    </w:p>
    <w:p w:rsidR="00E12870" w:rsidRPr="00286F55" w:rsidRDefault="00E12870" w:rsidP="001B0105">
      <w:pPr>
        <w:suppressAutoHyphens/>
        <w:ind w:right="14"/>
        <w:jc w:val="both"/>
        <w:rPr>
          <w:szCs w:val="22"/>
          <w:lang w:val="pt-PT"/>
        </w:rPr>
      </w:pPr>
    </w:p>
    <w:p w:rsidR="001B0105" w:rsidRPr="00286F55" w:rsidRDefault="001B0105" w:rsidP="00BA2AF2">
      <w:pPr>
        <w:pStyle w:val="QRD2"/>
      </w:pPr>
      <w:r w:rsidRPr="00286F55">
        <w:t>C.</w:t>
      </w:r>
      <w:r w:rsidRPr="00286F55">
        <w:tab/>
        <w:t>OUTRAS CONDIÇÕES E REQUISITOS DA AUTORIZAÇÃO DE INTRODUÇÃO NO MERCADO</w:t>
      </w:r>
    </w:p>
    <w:p w:rsidR="001B0105" w:rsidRPr="00286F55" w:rsidRDefault="001B0105" w:rsidP="00BA2AF2">
      <w:pPr>
        <w:suppressAutoHyphens/>
        <w:ind w:right="14"/>
        <w:jc w:val="both"/>
        <w:rPr>
          <w:szCs w:val="22"/>
          <w:lang w:val="pt-PT"/>
        </w:rPr>
      </w:pPr>
    </w:p>
    <w:p w:rsidR="00D10A06" w:rsidRPr="00286F55" w:rsidRDefault="00D10A06" w:rsidP="00BA2AF2">
      <w:pPr>
        <w:pStyle w:val="Default"/>
        <w:numPr>
          <w:ilvl w:val="0"/>
          <w:numId w:val="40"/>
        </w:numPr>
        <w:ind w:left="0" w:firstLine="0"/>
        <w:rPr>
          <w:rFonts w:eastAsia="MS Mincho"/>
          <w:b/>
          <w:color w:val="auto"/>
          <w:sz w:val="22"/>
          <w:szCs w:val="22"/>
          <w:lang w:val="pt-PT" w:eastAsia="ja-JP"/>
        </w:rPr>
      </w:pPr>
      <w:r w:rsidRPr="00286F55">
        <w:rPr>
          <w:b/>
          <w:color w:val="auto"/>
          <w:sz w:val="22"/>
          <w:szCs w:val="22"/>
          <w:lang w:val="pt-PT"/>
        </w:rPr>
        <w:t>Relatórios Periódicos de Segurança</w:t>
      </w:r>
    </w:p>
    <w:p w:rsidR="00BA2AF2" w:rsidRPr="00286F55" w:rsidRDefault="00BA2AF2" w:rsidP="00BA2AF2">
      <w:pPr>
        <w:pStyle w:val="Default"/>
        <w:rPr>
          <w:rFonts w:eastAsia="MS Mincho"/>
          <w:b/>
          <w:color w:val="auto"/>
          <w:sz w:val="22"/>
          <w:szCs w:val="22"/>
          <w:lang w:val="pt-PT" w:eastAsia="ja-JP"/>
        </w:rPr>
      </w:pPr>
    </w:p>
    <w:p w:rsidR="006E2A7F" w:rsidRPr="00286F55" w:rsidRDefault="006E2A7F" w:rsidP="00BA2AF2">
      <w:pPr>
        <w:suppressAutoHyphens/>
        <w:ind w:right="11"/>
        <w:rPr>
          <w:szCs w:val="22"/>
          <w:lang w:val="pt-PT"/>
        </w:rPr>
      </w:pPr>
      <w:r w:rsidRPr="00286F55">
        <w:rPr>
          <w:szCs w:val="22"/>
          <w:lang w:val="pt-PT"/>
        </w:rPr>
        <w:t>O</w:t>
      </w:r>
      <w:r w:rsidR="00B462A1" w:rsidRPr="00286F55">
        <w:rPr>
          <w:szCs w:val="22"/>
          <w:lang w:val="pt-PT"/>
        </w:rPr>
        <w:t>s requisitos para a apresentação de</w:t>
      </w:r>
      <w:r w:rsidRPr="00286F55">
        <w:rPr>
          <w:szCs w:val="22"/>
          <w:lang w:val="pt-PT"/>
        </w:rPr>
        <w:t xml:space="preserve"> relatórios periódico</w:t>
      </w:r>
      <w:r w:rsidR="00D10A06" w:rsidRPr="00286F55">
        <w:rPr>
          <w:szCs w:val="22"/>
          <w:lang w:val="pt-PT"/>
        </w:rPr>
        <w:t>s de segurança para este medicamento</w:t>
      </w:r>
      <w:r w:rsidRPr="00286F55">
        <w:rPr>
          <w:szCs w:val="22"/>
          <w:lang w:val="pt-PT"/>
        </w:rPr>
        <w:t xml:space="preserve"> </w:t>
      </w:r>
      <w:r w:rsidR="00B462A1" w:rsidRPr="00286F55">
        <w:rPr>
          <w:szCs w:val="22"/>
          <w:lang w:val="pt-PT"/>
        </w:rPr>
        <w:t>estão</w:t>
      </w:r>
      <w:r w:rsidRPr="00286F55">
        <w:rPr>
          <w:szCs w:val="22"/>
          <w:lang w:val="pt-PT"/>
        </w:rPr>
        <w:t xml:space="preserve"> estabelecidos na lista </w:t>
      </w:r>
      <w:r w:rsidR="007207D1" w:rsidRPr="00286F55">
        <w:rPr>
          <w:szCs w:val="22"/>
          <w:lang w:val="pt-PT"/>
        </w:rPr>
        <w:t xml:space="preserve">Europeia </w:t>
      </w:r>
      <w:r w:rsidRPr="00286F55">
        <w:rPr>
          <w:szCs w:val="22"/>
          <w:lang w:val="pt-PT"/>
        </w:rPr>
        <w:t>de datas de referência (lista EURD)</w:t>
      </w:r>
      <w:r w:rsidR="00B462A1" w:rsidRPr="00286F55">
        <w:rPr>
          <w:szCs w:val="22"/>
          <w:lang w:val="pt-PT"/>
        </w:rPr>
        <w:t>, tal como</w:t>
      </w:r>
      <w:r w:rsidRPr="00286F55">
        <w:rPr>
          <w:szCs w:val="22"/>
          <w:lang w:val="pt-PT"/>
        </w:rPr>
        <w:t xml:space="preserve"> previsto no</w:t>
      </w:r>
      <w:r w:rsidR="00B462A1" w:rsidRPr="00286F55">
        <w:rPr>
          <w:szCs w:val="22"/>
          <w:lang w:val="pt-PT"/>
        </w:rPr>
        <w:t>s termos do n.º 7 do</w:t>
      </w:r>
      <w:r w:rsidRPr="00286F55">
        <w:rPr>
          <w:szCs w:val="22"/>
          <w:lang w:val="pt-PT"/>
        </w:rPr>
        <w:t xml:space="preserve"> artigo 107</w:t>
      </w:r>
      <w:r w:rsidR="00B462A1" w:rsidRPr="00286F55">
        <w:rPr>
          <w:szCs w:val="22"/>
          <w:lang w:val="pt-PT"/>
        </w:rPr>
        <w:t>.º-C</w:t>
      </w:r>
      <w:r w:rsidRPr="00286F55">
        <w:rPr>
          <w:szCs w:val="22"/>
          <w:lang w:val="pt-PT"/>
        </w:rPr>
        <w:t xml:space="preserve"> da Diretiva 2001/83/CE e </w:t>
      </w:r>
      <w:r w:rsidR="00B462A1" w:rsidRPr="00286F55">
        <w:rPr>
          <w:szCs w:val="22"/>
          <w:lang w:val="pt-PT"/>
        </w:rPr>
        <w:t xml:space="preserve">quaisquer atualizações subsequentes </w:t>
      </w:r>
      <w:r w:rsidRPr="00286F55">
        <w:rPr>
          <w:szCs w:val="22"/>
          <w:lang w:val="pt-PT"/>
        </w:rPr>
        <w:t>publicad</w:t>
      </w:r>
      <w:r w:rsidR="00B462A1" w:rsidRPr="00286F55">
        <w:rPr>
          <w:szCs w:val="22"/>
          <w:lang w:val="pt-PT"/>
        </w:rPr>
        <w:t>as</w:t>
      </w:r>
      <w:r w:rsidRPr="00286F55">
        <w:rPr>
          <w:szCs w:val="22"/>
          <w:lang w:val="pt-PT"/>
        </w:rPr>
        <w:t xml:space="preserve"> no </w:t>
      </w:r>
      <w:r w:rsidR="00B462A1" w:rsidRPr="00286F55">
        <w:rPr>
          <w:szCs w:val="22"/>
          <w:lang w:val="pt-PT"/>
        </w:rPr>
        <w:t>portal europeu</w:t>
      </w:r>
      <w:r w:rsidRPr="00286F55">
        <w:rPr>
          <w:szCs w:val="22"/>
          <w:lang w:val="pt-PT"/>
        </w:rPr>
        <w:t xml:space="preserve"> de medicamentos.</w:t>
      </w:r>
    </w:p>
    <w:p w:rsidR="006E2A7F" w:rsidRPr="00286F55" w:rsidRDefault="006E2A7F" w:rsidP="00BA2AF2">
      <w:pPr>
        <w:suppressAutoHyphens/>
        <w:ind w:right="11"/>
        <w:rPr>
          <w:szCs w:val="22"/>
          <w:lang w:val="pt-PT"/>
        </w:rPr>
      </w:pPr>
    </w:p>
    <w:p w:rsidR="00341CF2" w:rsidRPr="00286F55" w:rsidRDefault="00341CF2" w:rsidP="00BA2AF2">
      <w:pPr>
        <w:suppressAutoHyphens/>
        <w:ind w:right="11"/>
        <w:rPr>
          <w:szCs w:val="22"/>
          <w:lang w:val="pt-PT"/>
        </w:rPr>
      </w:pPr>
    </w:p>
    <w:p w:rsidR="006E2A7F" w:rsidRPr="00286F55" w:rsidRDefault="006E2A7F" w:rsidP="00BA2AF2">
      <w:pPr>
        <w:pStyle w:val="QRD2"/>
      </w:pPr>
      <w:r w:rsidRPr="00286F55">
        <w:t>D.</w:t>
      </w:r>
      <w:r w:rsidRPr="00286F55">
        <w:tab/>
        <w:t>CONDIÇÕES O</w:t>
      </w:r>
      <w:r w:rsidRPr="00286F55">
        <w:rPr>
          <w:rStyle w:val="hps"/>
          <w:rFonts w:cs="Arial"/>
        </w:rPr>
        <w:t>U RESTRIÇÕES RELATIVAS À UTILIZAÇÃO SEGURA E EFICAZ DO MEDICAMENTO</w:t>
      </w:r>
    </w:p>
    <w:p w:rsidR="001B0105" w:rsidRPr="00286F55" w:rsidRDefault="001B0105" w:rsidP="00BA2AF2">
      <w:pPr>
        <w:suppressAutoHyphens/>
        <w:ind w:right="14"/>
        <w:rPr>
          <w:szCs w:val="22"/>
          <w:lang w:val="pt-PT"/>
        </w:rPr>
      </w:pPr>
    </w:p>
    <w:p w:rsidR="001B0105" w:rsidRPr="00286F55" w:rsidRDefault="001B0105" w:rsidP="00BA2AF2">
      <w:pPr>
        <w:pStyle w:val="Default"/>
        <w:numPr>
          <w:ilvl w:val="0"/>
          <w:numId w:val="40"/>
        </w:numPr>
        <w:ind w:left="0" w:firstLine="0"/>
        <w:rPr>
          <w:b/>
          <w:color w:val="auto"/>
          <w:sz w:val="22"/>
          <w:szCs w:val="22"/>
          <w:lang w:val="pt-PT"/>
        </w:rPr>
      </w:pPr>
      <w:r w:rsidRPr="00286F55">
        <w:rPr>
          <w:b/>
          <w:color w:val="auto"/>
          <w:sz w:val="22"/>
          <w:szCs w:val="22"/>
          <w:lang w:val="pt-PT"/>
        </w:rPr>
        <w:t>Plano de Gestão do Risco (PGR)</w:t>
      </w:r>
    </w:p>
    <w:p w:rsidR="00BA2AF2" w:rsidRPr="00286F55" w:rsidRDefault="00BA2AF2" w:rsidP="00BA2AF2">
      <w:pPr>
        <w:pStyle w:val="Default"/>
        <w:rPr>
          <w:b/>
          <w:color w:val="auto"/>
          <w:sz w:val="22"/>
          <w:szCs w:val="22"/>
          <w:lang w:val="pt-PT"/>
        </w:rPr>
      </w:pPr>
    </w:p>
    <w:p w:rsidR="001B0105" w:rsidRPr="00286F55" w:rsidRDefault="001B0105" w:rsidP="00BA2AF2">
      <w:pPr>
        <w:suppressAutoHyphens/>
        <w:ind w:right="11"/>
        <w:rPr>
          <w:szCs w:val="22"/>
          <w:lang w:val="pt-PT"/>
        </w:rPr>
      </w:pPr>
      <w:r w:rsidRPr="00286F55">
        <w:rPr>
          <w:szCs w:val="22"/>
          <w:lang w:val="pt-PT"/>
        </w:rPr>
        <w:t xml:space="preserve">O Titular da AIM deve efetuar as atividades </w:t>
      </w:r>
      <w:r w:rsidR="00C842E0" w:rsidRPr="00286F55">
        <w:rPr>
          <w:szCs w:val="22"/>
          <w:lang w:val="pt-PT"/>
        </w:rPr>
        <w:t xml:space="preserve">e as intervenções </w:t>
      </w:r>
      <w:r w:rsidRPr="00286F55">
        <w:rPr>
          <w:szCs w:val="22"/>
          <w:lang w:val="pt-PT"/>
        </w:rPr>
        <w:t xml:space="preserve">de farmacovigilância </w:t>
      </w:r>
      <w:r w:rsidR="00C842E0" w:rsidRPr="00286F55">
        <w:rPr>
          <w:szCs w:val="22"/>
          <w:lang w:val="pt-PT"/>
        </w:rPr>
        <w:t xml:space="preserve">requeridas </w:t>
      </w:r>
      <w:r w:rsidR="00D10A06" w:rsidRPr="00286F55">
        <w:rPr>
          <w:szCs w:val="22"/>
          <w:lang w:val="pt-PT"/>
        </w:rPr>
        <w:t xml:space="preserve">e </w:t>
      </w:r>
      <w:r w:rsidRPr="00286F55">
        <w:rPr>
          <w:szCs w:val="22"/>
          <w:lang w:val="pt-PT"/>
        </w:rPr>
        <w:t>detalhadas no PGR apresentad</w:t>
      </w:r>
      <w:r w:rsidR="00D10A06" w:rsidRPr="00286F55">
        <w:rPr>
          <w:szCs w:val="22"/>
          <w:lang w:val="pt-PT"/>
        </w:rPr>
        <w:t>o</w:t>
      </w:r>
      <w:r w:rsidRPr="00286F55">
        <w:rPr>
          <w:szCs w:val="22"/>
          <w:lang w:val="pt-PT"/>
        </w:rPr>
        <w:t xml:space="preserve"> no Módulo</w:t>
      </w:r>
      <w:r w:rsidR="00BE2825" w:rsidRPr="00286F55">
        <w:rPr>
          <w:szCs w:val="22"/>
          <w:lang w:val="pt-PT"/>
        </w:rPr>
        <w:t> </w:t>
      </w:r>
      <w:r w:rsidRPr="00286F55">
        <w:rPr>
          <w:szCs w:val="22"/>
          <w:lang w:val="pt-PT"/>
        </w:rPr>
        <w:t>1.8.2. da Autorização de Introdução no Mercado, e quaisquer atualizações subsequentes do PGR</w:t>
      </w:r>
      <w:r w:rsidR="00C842E0" w:rsidRPr="00286F55">
        <w:rPr>
          <w:szCs w:val="22"/>
          <w:lang w:val="pt-PT"/>
        </w:rPr>
        <w:t xml:space="preserve"> que sejam acordadas</w:t>
      </w:r>
      <w:r w:rsidRPr="00286F55">
        <w:rPr>
          <w:szCs w:val="22"/>
          <w:lang w:val="pt-PT"/>
        </w:rPr>
        <w:t>.</w:t>
      </w:r>
    </w:p>
    <w:p w:rsidR="001B0105" w:rsidRPr="00286F55" w:rsidRDefault="001B0105" w:rsidP="001B0105">
      <w:pPr>
        <w:suppressAutoHyphens/>
        <w:ind w:right="11"/>
        <w:rPr>
          <w:szCs w:val="22"/>
          <w:lang w:val="pt-PT"/>
        </w:rPr>
      </w:pPr>
    </w:p>
    <w:p w:rsidR="001B0105" w:rsidRPr="00286F55" w:rsidRDefault="00D10A06" w:rsidP="008E29AC">
      <w:pPr>
        <w:suppressAutoHyphens/>
        <w:ind w:right="11"/>
        <w:rPr>
          <w:szCs w:val="22"/>
          <w:lang w:val="pt-PT"/>
        </w:rPr>
      </w:pPr>
      <w:r w:rsidRPr="00286F55">
        <w:rPr>
          <w:szCs w:val="22"/>
          <w:lang w:val="pt-PT"/>
        </w:rPr>
        <w:t xml:space="preserve">Deve ser </w:t>
      </w:r>
      <w:r w:rsidR="00B52583" w:rsidRPr="00286F55">
        <w:rPr>
          <w:szCs w:val="22"/>
          <w:lang w:val="pt-PT"/>
        </w:rPr>
        <w:t>apresentado</w:t>
      </w:r>
      <w:r w:rsidRPr="00286F55">
        <w:rPr>
          <w:szCs w:val="22"/>
          <w:lang w:val="pt-PT"/>
        </w:rPr>
        <w:t xml:space="preserve"> um</w:t>
      </w:r>
      <w:r w:rsidR="008E29AC" w:rsidRPr="00286F55">
        <w:rPr>
          <w:szCs w:val="22"/>
          <w:lang w:val="pt-PT"/>
        </w:rPr>
        <w:t xml:space="preserve"> </w:t>
      </w:r>
      <w:r w:rsidR="001B0105" w:rsidRPr="00286F55">
        <w:rPr>
          <w:szCs w:val="22"/>
          <w:lang w:val="pt-PT"/>
        </w:rPr>
        <w:t xml:space="preserve">PGR </w:t>
      </w:r>
      <w:r w:rsidR="008E29AC" w:rsidRPr="00286F55">
        <w:rPr>
          <w:szCs w:val="22"/>
          <w:lang w:val="pt-PT"/>
        </w:rPr>
        <w:t xml:space="preserve">atualizado </w:t>
      </w:r>
      <w:r w:rsidRPr="00286F55">
        <w:rPr>
          <w:szCs w:val="22"/>
          <w:lang w:val="pt-PT"/>
        </w:rPr>
        <w:t>a cada tr</w:t>
      </w:r>
      <w:r w:rsidR="00801EC6" w:rsidRPr="00286F55">
        <w:rPr>
          <w:szCs w:val="22"/>
          <w:lang w:val="pt-PT"/>
        </w:rPr>
        <w:t>ê</w:t>
      </w:r>
      <w:r w:rsidRPr="00286F55">
        <w:rPr>
          <w:szCs w:val="22"/>
          <w:lang w:val="pt-PT"/>
        </w:rPr>
        <w:t>s anos.</w:t>
      </w:r>
    </w:p>
    <w:p w:rsidR="00801EC6" w:rsidRPr="00286F55" w:rsidRDefault="00801EC6" w:rsidP="001B0105">
      <w:pPr>
        <w:suppressAutoHyphens/>
        <w:ind w:right="14"/>
        <w:rPr>
          <w:szCs w:val="22"/>
          <w:lang w:val="pt-PT"/>
        </w:rPr>
      </w:pPr>
    </w:p>
    <w:p w:rsidR="001B0105" w:rsidRPr="00286F55" w:rsidRDefault="001B0105" w:rsidP="008E29AC">
      <w:pPr>
        <w:suppressAutoHyphens/>
        <w:ind w:right="14"/>
        <w:rPr>
          <w:szCs w:val="22"/>
          <w:lang w:val="pt-PT"/>
        </w:rPr>
      </w:pPr>
      <w:r w:rsidRPr="00286F55">
        <w:rPr>
          <w:szCs w:val="22"/>
          <w:lang w:val="pt-PT"/>
        </w:rPr>
        <w:t xml:space="preserve">Além disso, deve ser </w:t>
      </w:r>
      <w:r w:rsidR="008E29AC" w:rsidRPr="00286F55">
        <w:rPr>
          <w:szCs w:val="22"/>
          <w:lang w:val="pt-PT"/>
        </w:rPr>
        <w:t>apresentado</w:t>
      </w:r>
      <w:r w:rsidRPr="00286F55">
        <w:rPr>
          <w:szCs w:val="22"/>
          <w:lang w:val="pt-PT"/>
        </w:rPr>
        <w:t xml:space="preserve"> um PGR atualizado</w:t>
      </w:r>
      <w:r w:rsidR="000A1D3E" w:rsidRPr="00286F55">
        <w:rPr>
          <w:szCs w:val="22"/>
          <w:lang w:val="pt-PT"/>
        </w:rPr>
        <w:t>:</w:t>
      </w:r>
    </w:p>
    <w:p w:rsidR="00801EC6" w:rsidRPr="00286F55" w:rsidRDefault="00801EC6" w:rsidP="00801EC6">
      <w:pPr>
        <w:numPr>
          <w:ilvl w:val="0"/>
          <w:numId w:val="33"/>
        </w:numPr>
        <w:suppressAutoHyphens/>
        <w:ind w:right="14"/>
        <w:rPr>
          <w:szCs w:val="22"/>
          <w:lang w:val="pt-PT"/>
        </w:rPr>
      </w:pPr>
      <w:r w:rsidRPr="00286F55">
        <w:rPr>
          <w:szCs w:val="22"/>
          <w:lang w:val="pt-PT"/>
        </w:rPr>
        <w:t>A pedido da Agência Europeia de Medicamentos</w:t>
      </w:r>
      <w:r w:rsidR="000A1D3E" w:rsidRPr="00286F55">
        <w:rPr>
          <w:szCs w:val="22"/>
          <w:lang w:val="pt-PT"/>
        </w:rPr>
        <w:t>;</w:t>
      </w:r>
    </w:p>
    <w:p w:rsidR="001B0105" w:rsidRPr="00286F55" w:rsidRDefault="00801EC6" w:rsidP="001B0105">
      <w:pPr>
        <w:numPr>
          <w:ilvl w:val="0"/>
          <w:numId w:val="33"/>
        </w:numPr>
        <w:suppressAutoHyphens/>
        <w:ind w:right="14"/>
        <w:rPr>
          <w:szCs w:val="22"/>
          <w:lang w:val="pt-PT"/>
        </w:rPr>
      </w:pPr>
      <w:r w:rsidRPr="00286F55">
        <w:rPr>
          <w:szCs w:val="22"/>
          <w:lang w:val="pt-PT"/>
        </w:rPr>
        <w:t>Sempre que o sistema de gestão d</w:t>
      </w:r>
      <w:r w:rsidR="00C842E0" w:rsidRPr="00286F55">
        <w:rPr>
          <w:szCs w:val="22"/>
          <w:lang w:val="pt-PT"/>
        </w:rPr>
        <w:t>o</w:t>
      </w:r>
      <w:r w:rsidRPr="00286F55">
        <w:rPr>
          <w:szCs w:val="22"/>
          <w:lang w:val="pt-PT"/>
        </w:rPr>
        <w:t xml:space="preserve"> risco </w:t>
      </w:r>
      <w:r w:rsidR="00C842E0" w:rsidRPr="00286F55">
        <w:rPr>
          <w:szCs w:val="22"/>
          <w:lang w:val="pt-PT"/>
        </w:rPr>
        <w:t xml:space="preserve">for </w:t>
      </w:r>
      <w:r w:rsidRPr="00286F55">
        <w:rPr>
          <w:szCs w:val="22"/>
          <w:lang w:val="pt-PT"/>
        </w:rPr>
        <w:t>modificado, especial</w:t>
      </w:r>
      <w:r w:rsidR="00C842E0" w:rsidRPr="00286F55">
        <w:rPr>
          <w:szCs w:val="22"/>
          <w:lang w:val="pt-PT"/>
        </w:rPr>
        <w:t>mente</w:t>
      </w:r>
      <w:r w:rsidRPr="00286F55">
        <w:rPr>
          <w:szCs w:val="22"/>
          <w:lang w:val="pt-PT"/>
        </w:rPr>
        <w:t xml:space="preserve"> como resultado </w:t>
      </w:r>
      <w:r w:rsidR="00C842E0" w:rsidRPr="00286F55">
        <w:rPr>
          <w:szCs w:val="22"/>
          <w:lang w:val="pt-PT"/>
        </w:rPr>
        <w:t xml:space="preserve">da receção </w:t>
      </w:r>
      <w:r w:rsidRPr="00286F55">
        <w:rPr>
          <w:szCs w:val="22"/>
          <w:lang w:val="pt-PT"/>
        </w:rPr>
        <w:t xml:space="preserve">de </w:t>
      </w:r>
      <w:r w:rsidR="001B0105" w:rsidRPr="00286F55">
        <w:rPr>
          <w:szCs w:val="22"/>
          <w:lang w:val="pt-PT"/>
        </w:rPr>
        <w:t>nova informação</w:t>
      </w:r>
      <w:r w:rsidR="00941DDC" w:rsidRPr="00286F55">
        <w:rPr>
          <w:szCs w:val="22"/>
          <w:lang w:val="pt-PT"/>
        </w:rPr>
        <w:t xml:space="preserve"> </w:t>
      </w:r>
      <w:r w:rsidR="001B0105" w:rsidRPr="00286F55">
        <w:rPr>
          <w:szCs w:val="22"/>
          <w:lang w:val="pt-PT"/>
        </w:rPr>
        <w:t xml:space="preserve">que possa </w:t>
      </w:r>
      <w:r w:rsidR="00C842E0" w:rsidRPr="00286F55">
        <w:rPr>
          <w:szCs w:val="22"/>
          <w:lang w:val="pt-PT"/>
        </w:rPr>
        <w:t xml:space="preserve">levar </w:t>
      </w:r>
      <w:r w:rsidRPr="00286F55">
        <w:rPr>
          <w:szCs w:val="22"/>
          <w:lang w:val="pt-PT"/>
        </w:rPr>
        <w:t>a alteraç</w:t>
      </w:r>
      <w:r w:rsidR="00C842E0" w:rsidRPr="00286F55">
        <w:rPr>
          <w:szCs w:val="22"/>
          <w:lang w:val="pt-PT"/>
        </w:rPr>
        <w:t>ões</w:t>
      </w:r>
      <w:r w:rsidRPr="00286F55">
        <w:rPr>
          <w:szCs w:val="22"/>
          <w:lang w:val="pt-PT"/>
        </w:rPr>
        <w:t xml:space="preserve"> significativa</w:t>
      </w:r>
      <w:r w:rsidR="00C842E0" w:rsidRPr="00286F55">
        <w:rPr>
          <w:szCs w:val="22"/>
          <w:lang w:val="pt-PT"/>
        </w:rPr>
        <w:t>s</w:t>
      </w:r>
      <w:r w:rsidRPr="00286F55">
        <w:rPr>
          <w:szCs w:val="22"/>
          <w:lang w:val="pt-PT"/>
        </w:rPr>
        <w:t xml:space="preserve"> </w:t>
      </w:r>
      <w:r w:rsidR="00C842E0" w:rsidRPr="00286F55">
        <w:rPr>
          <w:szCs w:val="22"/>
          <w:lang w:val="pt-PT"/>
        </w:rPr>
        <w:t>n</w:t>
      </w:r>
      <w:r w:rsidRPr="00286F55">
        <w:rPr>
          <w:szCs w:val="22"/>
          <w:lang w:val="pt-PT"/>
        </w:rPr>
        <w:t>o perfil benef</w:t>
      </w:r>
      <w:r w:rsidR="00941DDC" w:rsidRPr="00286F55">
        <w:rPr>
          <w:szCs w:val="22"/>
          <w:lang w:val="pt-PT"/>
        </w:rPr>
        <w:t>ício</w:t>
      </w:r>
      <w:r w:rsidR="00C842E0" w:rsidRPr="00286F55">
        <w:rPr>
          <w:szCs w:val="22"/>
          <w:lang w:val="pt-PT"/>
        </w:rPr>
        <w:t>-</w:t>
      </w:r>
      <w:r w:rsidR="00941DDC" w:rsidRPr="00286F55">
        <w:rPr>
          <w:szCs w:val="22"/>
          <w:lang w:val="pt-PT"/>
        </w:rPr>
        <w:t xml:space="preserve">risco ou como resultado </w:t>
      </w:r>
      <w:r w:rsidRPr="00286F55">
        <w:rPr>
          <w:szCs w:val="22"/>
          <w:lang w:val="pt-PT"/>
        </w:rPr>
        <w:t xml:space="preserve">de </w:t>
      </w:r>
      <w:r w:rsidR="001B0105" w:rsidRPr="00286F55">
        <w:rPr>
          <w:szCs w:val="22"/>
          <w:lang w:val="pt-PT"/>
        </w:rPr>
        <w:t xml:space="preserve">ter sido </w:t>
      </w:r>
      <w:r w:rsidR="00EE61D5" w:rsidRPr="00286F55">
        <w:rPr>
          <w:szCs w:val="22"/>
          <w:lang w:val="pt-PT"/>
        </w:rPr>
        <w:t xml:space="preserve">atingido </w:t>
      </w:r>
      <w:r w:rsidR="001B0105" w:rsidRPr="00286F55">
        <w:rPr>
          <w:szCs w:val="22"/>
          <w:lang w:val="pt-PT"/>
        </w:rPr>
        <w:t xml:space="preserve">um </w:t>
      </w:r>
      <w:r w:rsidR="00EE61D5" w:rsidRPr="00286F55">
        <w:rPr>
          <w:szCs w:val="22"/>
          <w:lang w:val="pt-PT"/>
        </w:rPr>
        <w:t xml:space="preserve">objetivo </w:t>
      </w:r>
      <w:r w:rsidR="001B0105" w:rsidRPr="00286F55">
        <w:rPr>
          <w:szCs w:val="22"/>
          <w:lang w:val="pt-PT"/>
        </w:rPr>
        <w:t>importante (farmacovigilância ou minimização do risco)</w:t>
      </w:r>
      <w:r w:rsidR="00941DDC" w:rsidRPr="00286F55">
        <w:rPr>
          <w:szCs w:val="22"/>
          <w:lang w:val="pt-PT"/>
        </w:rPr>
        <w:t>.</w:t>
      </w:r>
    </w:p>
    <w:p w:rsidR="001B0105" w:rsidRPr="00286F55" w:rsidRDefault="001B0105" w:rsidP="00102A8E">
      <w:pPr>
        <w:pStyle w:val="EndnoteText"/>
        <w:tabs>
          <w:tab w:val="clear" w:pos="567"/>
        </w:tabs>
        <w:jc w:val="center"/>
        <w:rPr>
          <w:szCs w:val="22"/>
          <w:lang w:val="pt-PT"/>
        </w:rPr>
      </w:pPr>
      <w:r w:rsidRPr="00286F55">
        <w:rPr>
          <w:szCs w:val="22"/>
          <w:lang w:val="pt-PT"/>
        </w:rPr>
        <w:br w:type="page"/>
      </w: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B0105">
      <w:pPr>
        <w:jc w:val="center"/>
        <w:rPr>
          <w:b/>
          <w:bCs/>
          <w:szCs w:val="22"/>
          <w:lang w:val="pt-PT"/>
        </w:rPr>
      </w:pPr>
      <w:r w:rsidRPr="00286F55">
        <w:rPr>
          <w:b/>
          <w:bCs/>
          <w:szCs w:val="22"/>
          <w:lang w:val="pt-PT"/>
        </w:rPr>
        <w:t>ANEXO III</w:t>
      </w:r>
    </w:p>
    <w:p w:rsidR="001B0105" w:rsidRPr="00286F55" w:rsidRDefault="001B0105" w:rsidP="001B0105">
      <w:pPr>
        <w:jc w:val="center"/>
        <w:rPr>
          <w:szCs w:val="22"/>
          <w:lang w:val="pt-PT"/>
        </w:rPr>
      </w:pPr>
    </w:p>
    <w:p w:rsidR="001B0105" w:rsidRPr="00286F55" w:rsidRDefault="001B0105" w:rsidP="001B0105">
      <w:pPr>
        <w:jc w:val="center"/>
        <w:rPr>
          <w:b/>
          <w:szCs w:val="22"/>
          <w:lang w:val="pt-PT"/>
        </w:rPr>
      </w:pPr>
      <w:r w:rsidRPr="00286F55">
        <w:rPr>
          <w:b/>
          <w:szCs w:val="22"/>
          <w:lang w:val="pt-PT"/>
        </w:rPr>
        <w:t>ROTULAGEM E FOLHETO INFORMATIVO</w:t>
      </w:r>
    </w:p>
    <w:p w:rsidR="001B0105" w:rsidRPr="00286F55" w:rsidRDefault="001B0105" w:rsidP="001B0105">
      <w:pPr>
        <w:jc w:val="both"/>
        <w:rPr>
          <w:b/>
          <w:szCs w:val="22"/>
          <w:lang w:val="pt-PT"/>
        </w:rPr>
      </w:pPr>
    </w:p>
    <w:p w:rsidR="001B0105" w:rsidRPr="00286F55" w:rsidRDefault="001B0105" w:rsidP="00102A8E">
      <w:pPr>
        <w:pStyle w:val="EndnoteText"/>
        <w:tabs>
          <w:tab w:val="clear" w:pos="567"/>
        </w:tabs>
        <w:jc w:val="center"/>
        <w:rPr>
          <w:szCs w:val="22"/>
          <w:lang w:val="pt-PT"/>
        </w:rPr>
      </w:pPr>
      <w:r w:rsidRPr="00286F55">
        <w:rPr>
          <w:szCs w:val="22"/>
          <w:lang w:val="pt-PT"/>
        </w:rPr>
        <w:br w:type="page"/>
      </w: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102A8E">
      <w:pPr>
        <w:jc w:val="center"/>
        <w:rPr>
          <w:szCs w:val="22"/>
          <w:lang w:val="pt-PT"/>
        </w:rPr>
      </w:pPr>
    </w:p>
    <w:p w:rsidR="001B0105" w:rsidRPr="00286F55" w:rsidRDefault="001B0105" w:rsidP="00BA2AF2">
      <w:pPr>
        <w:pStyle w:val="QRD1"/>
      </w:pPr>
      <w:r w:rsidRPr="00286F55">
        <w:t>A. ROTULAGEM</w:t>
      </w:r>
    </w:p>
    <w:p w:rsidR="001B0105" w:rsidRPr="00286F55" w:rsidRDefault="001B0105" w:rsidP="001B0105">
      <w:pPr>
        <w:pBdr>
          <w:top w:val="single" w:sz="4" w:space="1" w:color="auto"/>
          <w:left w:val="single" w:sz="4" w:space="4" w:color="auto"/>
          <w:bottom w:val="single" w:sz="4" w:space="1" w:color="auto"/>
          <w:right w:val="single" w:sz="4" w:space="4" w:color="auto"/>
        </w:pBdr>
        <w:jc w:val="both"/>
        <w:rPr>
          <w:b/>
          <w:szCs w:val="22"/>
          <w:lang w:val="pt-PT"/>
        </w:rPr>
      </w:pPr>
      <w:r w:rsidRPr="00286F55">
        <w:rPr>
          <w:szCs w:val="22"/>
          <w:lang w:val="pt-PT"/>
        </w:rPr>
        <w:br w:type="page"/>
      </w:r>
      <w:r w:rsidRPr="00286F55">
        <w:rPr>
          <w:b/>
          <w:szCs w:val="22"/>
          <w:lang w:val="pt-PT"/>
        </w:rPr>
        <w:t>INDICAÇÕES A INCLUIR NO ACONDICIONAMENTO SECUNDÁRIO</w:t>
      </w:r>
    </w:p>
    <w:p w:rsidR="001B0105" w:rsidRPr="00286F55" w:rsidRDefault="001B0105" w:rsidP="001B0105">
      <w:pPr>
        <w:pBdr>
          <w:top w:val="single" w:sz="4" w:space="1" w:color="auto"/>
          <w:left w:val="single" w:sz="4" w:space="4" w:color="auto"/>
          <w:bottom w:val="single" w:sz="4" w:space="1" w:color="auto"/>
          <w:right w:val="single" w:sz="4" w:space="4" w:color="auto"/>
        </w:pBdr>
        <w:jc w:val="both"/>
        <w:rPr>
          <w:b/>
          <w:szCs w:val="22"/>
          <w:lang w:val="pt-PT"/>
        </w:rPr>
      </w:pPr>
    </w:p>
    <w:p w:rsidR="001B0105" w:rsidRPr="00286F55" w:rsidRDefault="00880B4D" w:rsidP="001B0105">
      <w:pPr>
        <w:pBdr>
          <w:top w:val="single" w:sz="4" w:space="1" w:color="auto"/>
          <w:left w:val="single" w:sz="4" w:space="4" w:color="auto"/>
          <w:bottom w:val="single" w:sz="4" w:space="1" w:color="auto"/>
          <w:right w:val="single" w:sz="4" w:space="4" w:color="auto"/>
        </w:pBdr>
        <w:jc w:val="both"/>
        <w:rPr>
          <w:b/>
          <w:szCs w:val="22"/>
          <w:lang w:val="pt-PT"/>
        </w:rPr>
      </w:pPr>
      <w:r w:rsidRPr="00286F55">
        <w:rPr>
          <w:b/>
          <w:szCs w:val="22"/>
          <w:lang w:val="pt-PT"/>
        </w:rPr>
        <w:t>Cartonagem</w:t>
      </w:r>
    </w:p>
    <w:p w:rsidR="001B0105" w:rsidRPr="00286F55" w:rsidRDefault="001B0105" w:rsidP="001B0105">
      <w:pPr>
        <w:ind w:left="567" w:hanging="567"/>
        <w:jc w:val="both"/>
        <w:rPr>
          <w:b/>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MicardisPlus 40 mg/12,5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2.</w:t>
      </w:r>
      <w:r w:rsidRPr="00286F55">
        <w:rPr>
          <w:b/>
          <w:szCs w:val="22"/>
          <w:lang w:val="pt-PT"/>
        </w:rPr>
        <w:tab/>
        <w:t>DESCRIÇÃO DA(S) SUBSTÂNCIA(S) ATIVA(S)</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r w:rsidRPr="00286F55">
        <w:rPr>
          <w:szCs w:val="22"/>
          <w:lang w:val="pt-PT"/>
        </w:rPr>
        <w:t xml:space="preserve">Cada comprimido contém 40 mg de telmisartan e 12,5 mg de hidroclorotiazida.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3.</w:t>
      </w:r>
      <w:r w:rsidRPr="00286F55">
        <w:rPr>
          <w:b/>
          <w:szCs w:val="22"/>
          <w:lang w:val="pt-PT"/>
        </w:rPr>
        <w:tab/>
        <w:t>LISTA DOS EXCIPIENTES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Contém lactose mono-hidratada e sorbitol (E420).</w:t>
      </w:r>
    </w:p>
    <w:p w:rsidR="001B0105" w:rsidRPr="00286F55" w:rsidRDefault="001B0105" w:rsidP="001B0105">
      <w:pPr>
        <w:jc w:val="both"/>
        <w:rPr>
          <w:szCs w:val="22"/>
          <w:lang w:val="pt-PT"/>
        </w:rPr>
      </w:pPr>
      <w:r w:rsidRPr="00286F55">
        <w:rPr>
          <w:szCs w:val="22"/>
          <w:lang w:val="pt-PT"/>
        </w:rPr>
        <w:t>Consultar o folheto informativo para informações adicionais.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4.</w:t>
      </w:r>
      <w:r w:rsidRPr="00286F55">
        <w:rPr>
          <w:b/>
          <w:szCs w:val="22"/>
          <w:lang w:val="pt-PT"/>
        </w:rPr>
        <w:tab/>
        <w:t>FORMA FARMACÊUTICA E CONTEÚDO</w:t>
      </w:r>
      <w:r w:rsidRPr="00286F55">
        <w:rPr>
          <w:i/>
          <w:szCs w:val="22"/>
          <w:lang w:val="pt-PT"/>
        </w:rPr>
        <w:t xml:space="preserve"> </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14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28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30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56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84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90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98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28 x 1 comprimidos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5.</w:t>
      </w:r>
      <w:r w:rsidRPr="00286F55">
        <w:rPr>
          <w:b/>
          <w:szCs w:val="22"/>
          <w:lang w:val="pt-PT"/>
        </w:rPr>
        <w:tab/>
        <w:t>MODO E VIA(S) DE ADMINISTRAÇÃO</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Via oral.</w:t>
      </w:r>
    </w:p>
    <w:p w:rsidR="001B0105" w:rsidRPr="00286F55" w:rsidRDefault="001B0105" w:rsidP="001B0105">
      <w:pPr>
        <w:jc w:val="both"/>
        <w:rPr>
          <w:szCs w:val="22"/>
          <w:lang w:val="pt-PT"/>
        </w:rPr>
      </w:pPr>
      <w:r w:rsidRPr="00286F55">
        <w:rPr>
          <w:szCs w:val="22"/>
          <w:lang w:val="pt-PT"/>
        </w:rPr>
        <w:t>Consultar o folheto informativo antes de utilizar.</w:t>
      </w:r>
    </w:p>
    <w:p w:rsidR="001B0105" w:rsidRPr="00286F55" w:rsidRDefault="001B0105" w:rsidP="001B0105">
      <w:pPr>
        <w:jc w:val="both"/>
        <w:rPr>
          <w:szCs w:val="22"/>
          <w:lang w:val="pt-PT"/>
        </w:rPr>
      </w:pPr>
    </w:p>
    <w:p w:rsidR="001B0105" w:rsidRPr="00286F55" w:rsidRDefault="001B0105" w:rsidP="001B0105">
      <w:pPr>
        <w:pStyle w:val="BodyTextIndent3"/>
        <w:jc w:val="both"/>
        <w:rPr>
          <w:szCs w:val="22"/>
        </w:rPr>
      </w:pPr>
      <w:r w:rsidRPr="00286F55">
        <w:rPr>
          <w:szCs w:val="22"/>
        </w:rPr>
        <w:t>6.</w:t>
      </w:r>
      <w:r w:rsidRPr="00286F55">
        <w:rPr>
          <w:szCs w:val="22"/>
        </w:rPr>
        <w:tab/>
        <w:t>ADVERTÊNCIA ESPECIAL DE QUE O MEDICAMENTO DEVE SER MANTIDO FORA DA VISTA E DO ALCANCE DAS CRIANÇAS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Manter fora da vista e do alcance das crianças.</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7.</w:t>
      </w:r>
      <w:r w:rsidRPr="00286F55">
        <w:rPr>
          <w:b/>
          <w:szCs w:val="22"/>
          <w:lang w:val="pt-PT"/>
        </w:rPr>
        <w:tab/>
        <w:t>OUTRAS ADVERTÊNCIAS ESPECIAIS, SE NECESSÁRIO</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8.</w:t>
      </w:r>
      <w:r w:rsidRPr="00286F55">
        <w:rPr>
          <w:b/>
          <w:szCs w:val="22"/>
          <w:lang w:val="pt-PT"/>
        </w:rPr>
        <w:tab/>
        <w:t>PRAZO DE VALIDADE</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pStyle w:val="EndnoteText"/>
        <w:tabs>
          <w:tab w:val="clear" w:pos="567"/>
        </w:tabs>
        <w:jc w:val="both"/>
        <w:rPr>
          <w:lang w:val="pt-PT"/>
        </w:rPr>
      </w:pPr>
      <w:r w:rsidRPr="00286F55">
        <w:rPr>
          <w:szCs w:val="22"/>
          <w:lang w:val="pt-PT"/>
        </w:rPr>
        <w:t xml:space="preserve">VAL </w:t>
      </w:r>
    </w:p>
    <w:p w:rsidR="001B0105" w:rsidRDefault="001B0105" w:rsidP="001B0105">
      <w:pPr>
        <w:jc w:val="both"/>
        <w:rPr>
          <w:szCs w:val="22"/>
          <w:lang w:val="pt-PT"/>
        </w:rPr>
      </w:pPr>
    </w:p>
    <w:p w:rsidR="00A809E2" w:rsidRPr="00286F55" w:rsidRDefault="00A809E2" w:rsidP="001B0105">
      <w:pPr>
        <w:jc w:val="both"/>
        <w:rPr>
          <w:szCs w:val="22"/>
          <w:lang w:val="pt-PT"/>
        </w:rPr>
      </w:pPr>
    </w:p>
    <w:p w:rsidR="001B0105" w:rsidRPr="00286F55" w:rsidRDefault="001B0105" w:rsidP="00A809E2">
      <w:pPr>
        <w:keepNext/>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9.</w:t>
      </w:r>
      <w:r w:rsidRPr="00286F55">
        <w:rPr>
          <w:b/>
          <w:szCs w:val="22"/>
          <w:lang w:val="pt-PT"/>
        </w:rPr>
        <w:tab/>
        <w:t>CONDIÇÕES ESPECIAIS DE CONSERVAÇÃO</w:t>
      </w:r>
    </w:p>
    <w:p w:rsidR="001B0105" w:rsidRPr="00286F55" w:rsidRDefault="001B0105" w:rsidP="00A809E2">
      <w:pPr>
        <w:pStyle w:val="Header"/>
        <w:keepNext/>
        <w:tabs>
          <w:tab w:val="clear" w:pos="4153"/>
          <w:tab w:val="clear" w:pos="8306"/>
        </w:tabs>
        <w:jc w:val="both"/>
        <w:rPr>
          <w:szCs w:val="22"/>
          <w:lang w:val="pt-PT"/>
        </w:rPr>
      </w:pPr>
    </w:p>
    <w:p w:rsidR="001B0105" w:rsidRPr="00286F55" w:rsidRDefault="001B0105" w:rsidP="001B0105">
      <w:pPr>
        <w:jc w:val="both"/>
        <w:rPr>
          <w:b/>
          <w:szCs w:val="22"/>
          <w:lang w:val="pt-PT"/>
        </w:rPr>
      </w:pPr>
      <w:r w:rsidRPr="00286F55">
        <w:rPr>
          <w:b/>
          <w:noProof/>
          <w:lang w:val="pt-PT"/>
        </w:rPr>
        <w:t>Este medicamento não necessita de quaisquer precauções especiais de temperatura de conservação.</w:t>
      </w:r>
    </w:p>
    <w:p w:rsidR="001B0105" w:rsidRPr="00286F55" w:rsidRDefault="001B0105" w:rsidP="001B0105">
      <w:pPr>
        <w:jc w:val="both"/>
        <w:rPr>
          <w:b/>
          <w:szCs w:val="22"/>
          <w:lang w:val="pt-PT"/>
        </w:rPr>
      </w:pPr>
      <w:r w:rsidRPr="00286F55">
        <w:rPr>
          <w:b/>
          <w:szCs w:val="22"/>
          <w:lang w:val="pt-PT"/>
        </w:rPr>
        <w:t>Conservar na embalagem de origem para proteger da humidade.</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p>
    <w:p w:rsidR="001B0105" w:rsidRPr="00286F55" w:rsidRDefault="001B0105" w:rsidP="001B0105">
      <w:pPr>
        <w:pStyle w:val="BodyTextIndent"/>
        <w:pBdr>
          <w:top w:val="single" w:sz="4" w:space="1" w:color="auto"/>
          <w:left w:val="single" w:sz="4" w:space="4" w:color="auto"/>
          <w:bottom w:val="single" w:sz="4" w:space="1" w:color="auto"/>
          <w:right w:val="single" w:sz="4" w:space="4" w:color="auto"/>
        </w:pBdr>
        <w:rPr>
          <w:b/>
          <w:sz w:val="22"/>
          <w:szCs w:val="22"/>
          <w:lang w:val="pt-PT"/>
        </w:rPr>
      </w:pPr>
      <w:r w:rsidRPr="00286F55">
        <w:rPr>
          <w:b/>
          <w:sz w:val="22"/>
          <w:szCs w:val="22"/>
          <w:lang w:val="pt-PT"/>
        </w:rPr>
        <w:t>10.</w:t>
      </w:r>
      <w:r w:rsidRPr="00286F55">
        <w:rPr>
          <w:b/>
          <w:sz w:val="22"/>
          <w:szCs w:val="22"/>
          <w:lang w:val="pt-PT"/>
        </w:rPr>
        <w:tab/>
        <w:t>CUIDADOS ESPECIAIS QUANTO À ELIMINAÇÃO DO MEDICAMENTO NÃO UTILIZADO OU DOS RESÍDUOS PROVENIENTES DESSE MEDICAMENTO, SE APLICÁVEL</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Style w:val="BodyTextIndent"/>
        <w:pBdr>
          <w:top w:val="single" w:sz="4" w:space="1" w:color="auto"/>
          <w:left w:val="single" w:sz="4" w:space="4" w:color="auto"/>
          <w:bottom w:val="single" w:sz="4" w:space="1" w:color="auto"/>
          <w:right w:val="single" w:sz="4" w:space="4" w:color="auto"/>
        </w:pBdr>
        <w:spacing w:line="260" w:lineRule="exact"/>
        <w:rPr>
          <w:b/>
          <w:sz w:val="22"/>
          <w:szCs w:val="22"/>
          <w:lang w:val="pt-PT"/>
        </w:rPr>
      </w:pPr>
      <w:r w:rsidRPr="00286F55">
        <w:rPr>
          <w:b/>
          <w:sz w:val="22"/>
          <w:szCs w:val="22"/>
          <w:lang w:val="pt-PT"/>
        </w:rPr>
        <w:t>11.</w:t>
      </w:r>
      <w:r w:rsidRPr="00286F55">
        <w:rPr>
          <w:b/>
          <w:sz w:val="22"/>
          <w:szCs w:val="22"/>
          <w:lang w:val="pt-PT"/>
        </w:rPr>
        <w:tab/>
        <w:t>NOME E ENDEREÇO DO TITULAR DA AUTORIZAÇÃO DE INTRODUÇÃO NO MERCADO</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Boehringer Ingelheim International GmbH</w:t>
      </w:r>
    </w:p>
    <w:p w:rsidR="001B0105" w:rsidRPr="00286F55" w:rsidRDefault="001B0105" w:rsidP="001B0105">
      <w:pPr>
        <w:jc w:val="both"/>
        <w:rPr>
          <w:szCs w:val="22"/>
          <w:lang w:val="pt-PT"/>
        </w:rPr>
      </w:pPr>
      <w:r w:rsidRPr="00286F55">
        <w:rPr>
          <w:szCs w:val="22"/>
          <w:lang w:val="pt-PT"/>
        </w:rPr>
        <w:t>Binger Str. 173</w:t>
      </w:r>
    </w:p>
    <w:p w:rsidR="001B0105" w:rsidRPr="00286F55" w:rsidRDefault="001B0105" w:rsidP="001B0105">
      <w:pPr>
        <w:jc w:val="both"/>
        <w:rPr>
          <w:szCs w:val="22"/>
          <w:lang w:val="pt-PT"/>
        </w:rPr>
      </w:pPr>
      <w:r w:rsidRPr="00286F55">
        <w:rPr>
          <w:szCs w:val="22"/>
          <w:lang w:val="pt-PT"/>
        </w:rPr>
        <w:t>D-55216 Ingelheim am Rhein</w:t>
      </w:r>
    </w:p>
    <w:p w:rsidR="001B0105" w:rsidRPr="00286F55" w:rsidRDefault="001B0105" w:rsidP="001B0105">
      <w:pPr>
        <w:jc w:val="both"/>
        <w:rPr>
          <w:szCs w:val="22"/>
          <w:lang w:val="pt-PT"/>
        </w:rPr>
      </w:pPr>
      <w:r w:rsidRPr="00286F55">
        <w:rPr>
          <w:szCs w:val="22"/>
          <w:lang w:val="pt-PT"/>
        </w:rPr>
        <w:t>Alemanha</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12.</w:t>
      </w:r>
      <w:r w:rsidRPr="00286F55">
        <w:rPr>
          <w:b/>
          <w:szCs w:val="22"/>
          <w:lang w:val="pt-PT"/>
        </w:rPr>
        <w:tab/>
        <w:t>NÚMERO(S) DA AUTORIZAÇÃO DE INTRODUÇÃO NO MERCADO</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r w:rsidRPr="00286F55">
        <w:rPr>
          <w:szCs w:val="22"/>
          <w:lang w:val="pt-PT"/>
        </w:rPr>
        <w:t>EU/1/02/213/001</w:t>
      </w:r>
      <w:r w:rsidRPr="00286F55">
        <w:rPr>
          <w:szCs w:val="22"/>
          <w:lang w:val="pt-PT"/>
        </w:rPr>
        <w:tab/>
        <w:t>14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EU/1/02/213/002</w:t>
      </w:r>
      <w:r w:rsidRPr="00286F55">
        <w:rPr>
          <w:szCs w:val="22"/>
          <w:shd w:val="clear" w:color="auto" w:fill="D9D9D9"/>
          <w:lang w:val="pt-PT"/>
        </w:rPr>
        <w:tab/>
        <w:t>28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EU/1/02/213/003</w:t>
      </w:r>
      <w:r w:rsidRPr="00286F55">
        <w:rPr>
          <w:szCs w:val="22"/>
          <w:shd w:val="clear" w:color="auto" w:fill="D9D9D9"/>
          <w:lang w:val="pt-PT"/>
        </w:rPr>
        <w:tab/>
        <w:t>28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EU/1/02/213/013</w:t>
      </w:r>
      <w:r w:rsidRPr="00286F55">
        <w:rPr>
          <w:szCs w:val="22"/>
          <w:shd w:val="clear" w:color="auto" w:fill="D9D9D9"/>
          <w:lang w:val="pt-PT"/>
        </w:rPr>
        <w:tab/>
        <w:t>30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EU/1/02/213/004</w:t>
      </w:r>
      <w:r w:rsidRPr="00286F55">
        <w:rPr>
          <w:szCs w:val="22"/>
          <w:shd w:val="clear" w:color="auto" w:fill="D9D9D9"/>
          <w:lang w:val="pt-PT"/>
        </w:rPr>
        <w:tab/>
        <w:t>56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EU/1/02/213/011</w:t>
      </w:r>
      <w:r w:rsidRPr="00286F55">
        <w:rPr>
          <w:szCs w:val="22"/>
          <w:shd w:val="clear" w:color="auto" w:fill="D9D9D9"/>
          <w:lang w:val="pt-PT"/>
        </w:rPr>
        <w:tab/>
        <w:t>84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EU/1/02/213/014</w:t>
      </w:r>
      <w:r w:rsidRPr="00286F55">
        <w:rPr>
          <w:szCs w:val="22"/>
          <w:shd w:val="clear" w:color="auto" w:fill="D9D9D9"/>
          <w:lang w:val="pt-PT"/>
        </w:rPr>
        <w:tab/>
        <w:t>90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EU/1/02/213/005</w:t>
      </w:r>
      <w:r w:rsidRPr="00286F55">
        <w:rPr>
          <w:szCs w:val="22"/>
          <w:shd w:val="clear" w:color="auto" w:fill="D9D9D9"/>
          <w:lang w:val="pt-PT"/>
        </w:rPr>
        <w:tab/>
        <w:t>98 comprimidos</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13.</w:t>
      </w:r>
      <w:r w:rsidRPr="00286F55">
        <w:rPr>
          <w:b/>
          <w:szCs w:val="22"/>
          <w:lang w:val="pt-PT"/>
        </w:rPr>
        <w:tab/>
        <w:t xml:space="preserve">NÚMERO DO LOTE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14.</w:t>
      </w:r>
      <w:r w:rsidRPr="00286F55">
        <w:rPr>
          <w:b/>
          <w:szCs w:val="22"/>
          <w:lang w:val="pt-PT"/>
        </w:rPr>
        <w:tab/>
        <w:t>CLASSIFICAÇÃO QUANTO À DISPENSA AO PÚBLICO</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15.</w:t>
      </w:r>
      <w:r w:rsidRPr="00286F55">
        <w:rPr>
          <w:b/>
          <w:szCs w:val="22"/>
          <w:lang w:val="pt-PT"/>
        </w:rPr>
        <w:tab/>
        <w:t>INSTRUÇÕES DE UTILIZAÇÃO</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ind w:left="567" w:hanging="567"/>
        <w:jc w:val="both"/>
        <w:rPr>
          <w:szCs w:val="22"/>
          <w:lang w:val="pt-PT"/>
        </w:rPr>
      </w:pPr>
      <w:r w:rsidRPr="00286F55">
        <w:rPr>
          <w:b/>
          <w:szCs w:val="22"/>
          <w:lang w:val="pt-PT"/>
        </w:rPr>
        <w:t>16.</w:t>
      </w:r>
      <w:r w:rsidRPr="00286F55">
        <w:rPr>
          <w:b/>
          <w:szCs w:val="22"/>
          <w:lang w:val="pt-PT"/>
        </w:rPr>
        <w:tab/>
        <w:t>INFORMAÇÃO EM BRAILLE</w:t>
      </w:r>
    </w:p>
    <w:p w:rsidR="001B0105" w:rsidRPr="00286F55" w:rsidRDefault="001B0105" w:rsidP="001B0105">
      <w:pPr>
        <w:suppressAutoHyphens/>
        <w:ind w:right="14"/>
        <w:jc w:val="both"/>
        <w:rPr>
          <w:szCs w:val="22"/>
          <w:lang w:val="pt-PT"/>
        </w:rPr>
      </w:pPr>
    </w:p>
    <w:p w:rsidR="001B0105" w:rsidRPr="00286F55" w:rsidRDefault="001B0105" w:rsidP="001B0105">
      <w:pPr>
        <w:suppressAutoHyphens/>
        <w:ind w:right="14"/>
        <w:jc w:val="both"/>
        <w:rPr>
          <w:szCs w:val="22"/>
          <w:lang w:val="pt-PT"/>
        </w:rPr>
      </w:pPr>
      <w:r w:rsidRPr="00286F55">
        <w:rPr>
          <w:szCs w:val="22"/>
          <w:lang w:val="pt-PT"/>
        </w:rPr>
        <w:t xml:space="preserve">MicardisPlus 40 mg/12,5 mg </w:t>
      </w:r>
    </w:p>
    <w:p w:rsidR="00F06B43" w:rsidRPr="00286F55" w:rsidRDefault="00F06B43" w:rsidP="001B0105">
      <w:pPr>
        <w:suppressAutoHyphens/>
        <w:ind w:right="14"/>
        <w:jc w:val="both"/>
        <w:rPr>
          <w:szCs w:val="22"/>
          <w:lang w:val="pt-PT"/>
        </w:rPr>
      </w:pPr>
    </w:p>
    <w:p w:rsidR="00F06B43" w:rsidRPr="00286F55" w:rsidRDefault="00F06B43" w:rsidP="00F06B43">
      <w:pPr>
        <w:rPr>
          <w:noProof/>
          <w:szCs w:val="22"/>
          <w:shd w:val="clear" w:color="auto" w:fill="CCCCCC"/>
          <w:lang w:val="pt-PT"/>
        </w:rPr>
      </w:pPr>
    </w:p>
    <w:p w:rsidR="00F06B43" w:rsidRPr="00286F55" w:rsidRDefault="008E29AC" w:rsidP="007949AB">
      <w:pPr>
        <w:keepNext/>
        <w:pBdr>
          <w:top w:val="single" w:sz="4" w:space="1" w:color="auto"/>
          <w:left w:val="single" w:sz="4" w:space="4" w:color="auto"/>
          <w:bottom w:val="single" w:sz="4" w:space="1" w:color="auto"/>
          <w:right w:val="single" w:sz="4" w:space="4" w:color="auto"/>
        </w:pBdr>
        <w:tabs>
          <w:tab w:val="left" w:pos="567"/>
        </w:tabs>
        <w:rPr>
          <w:b/>
          <w:bCs/>
          <w:i/>
          <w:noProof/>
          <w:lang w:val="pt-PT"/>
        </w:rPr>
      </w:pPr>
      <w:r w:rsidRPr="00286F55">
        <w:rPr>
          <w:b/>
          <w:bCs/>
          <w:noProof/>
          <w:lang w:val="pt-PT"/>
        </w:rPr>
        <w:t>17.</w:t>
      </w:r>
      <w:r w:rsidRPr="00286F55">
        <w:rPr>
          <w:b/>
          <w:bCs/>
          <w:noProof/>
          <w:lang w:val="pt-PT"/>
        </w:rPr>
        <w:tab/>
      </w:r>
      <w:r w:rsidR="00F06B43" w:rsidRPr="00286F55">
        <w:rPr>
          <w:b/>
          <w:bCs/>
          <w:noProof/>
          <w:lang w:val="pt-PT"/>
        </w:rPr>
        <w:t>IDENTIFICADOR ÚNICO – CÓDIGO DE BARRAS 2D</w:t>
      </w:r>
    </w:p>
    <w:p w:rsidR="00F06B43" w:rsidRPr="00286F55" w:rsidRDefault="00F06B43" w:rsidP="007949AB">
      <w:pPr>
        <w:keepNext/>
        <w:rPr>
          <w:noProof/>
          <w:lang w:val="pt-PT"/>
        </w:rPr>
      </w:pPr>
    </w:p>
    <w:p w:rsidR="00F06B43" w:rsidRPr="00286F55" w:rsidRDefault="00F06B43" w:rsidP="00F06B43">
      <w:pPr>
        <w:rPr>
          <w:noProof/>
          <w:szCs w:val="22"/>
          <w:shd w:val="clear" w:color="auto" w:fill="CCCCCC"/>
          <w:lang w:val="pt-PT"/>
        </w:rPr>
      </w:pPr>
      <w:r w:rsidRPr="00286F55">
        <w:rPr>
          <w:noProof/>
          <w:highlight w:val="lightGray"/>
          <w:lang w:val="pt-PT"/>
        </w:rPr>
        <w:t>Código de barras 2D com identificador único incluído.</w:t>
      </w:r>
    </w:p>
    <w:p w:rsidR="00F06B43" w:rsidRPr="00286F55" w:rsidRDefault="00F06B43" w:rsidP="00F06B43">
      <w:pPr>
        <w:rPr>
          <w:noProof/>
          <w:szCs w:val="22"/>
          <w:shd w:val="clear" w:color="auto" w:fill="CCCCCC"/>
          <w:lang w:val="pt-PT"/>
        </w:rPr>
      </w:pPr>
    </w:p>
    <w:p w:rsidR="00F06B43" w:rsidRPr="00286F55" w:rsidRDefault="00F06B43" w:rsidP="00F06B43">
      <w:pPr>
        <w:rPr>
          <w:noProof/>
          <w:vanish/>
          <w:szCs w:val="22"/>
          <w:lang w:val="pt-PT"/>
        </w:rPr>
      </w:pPr>
    </w:p>
    <w:p w:rsidR="00F06B43" w:rsidRPr="00286F55" w:rsidRDefault="008E29AC" w:rsidP="00A809E2">
      <w:pPr>
        <w:keepNext/>
        <w:pBdr>
          <w:top w:val="single" w:sz="4" w:space="1" w:color="auto"/>
          <w:left w:val="single" w:sz="4" w:space="4" w:color="auto"/>
          <w:bottom w:val="single" w:sz="4" w:space="1" w:color="auto"/>
          <w:right w:val="single" w:sz="4" w:space="4" w:color="auto"/>
        </w:pBdr>
        <w:tabs>
          <w:tab w:val="left" w:pos="567"/>
        </w:tabs>
        <w:rPr>
          <w:b/>
          <w:bCs/>
          <w:i/>
          <w:noProof/>
          <w:lang w:val="pt-PT"/>
        </w:rPr>
      </w:pPr>
      <w:r w:rsidRPr="00286F55">
        <w:rPr>
          <w:b/>
          <w:bCs/>
          <w:noProof/>
          <w:lang w:val="pt-PT"/>
        </w:rPr>
        <w:t>18.</w:t>
      </w:r>
      <w:r w:rsidRPr="00286F55">
        <w:rPr>
          <w:b/>
          <w:bCs/>
          <w:noProof/>
          <w:lang w:val="pt-PT"/>
        </w:rPr>
        <w:tab/>
      </w:r>
      <w:r w:rsidR="00F06B43" w:rsidRPr="00286F55">
        <w:rPr>
          <w:b/>
          <w:bCs/>
          <w:noProof/>
          <w:lang w:val="pt-PT"/>
        </w:rPr>
        <w:t>IDENTIFICADOR ÚNICO - DADOS PARA LEITURA HUMANA</w:t>
      </w:r>
    </w:p>
    <w:p w:rsidR="00F06B43" w:rsidRPr="003A413D" w:rsidRDefault="00F06B43" w:rsidP="00A809E2">
      <w:pPr>
        <w:keepNext/>
        <w:rPr>
          <w:b/>
          <w:bCs/>
          <w:noProof/>
          <w:lang w:val="pt-PT"/>
        </w:rPr>
      </w:pPr>
    </w:p>
    <w:p w:rsidR="00F06B43" w:rsidRPr="003A413D" w:rsidRDefault="00F06B43" w:rsidP="00A809E2">
      <w:pPr>
        <w:keepNext/>
        <w:rPr>
          <w:szCs w:val="22"/>
          <w:lang w:val="pt-PT"/>
        </w:rPr>
      </w:pPr>
      <w:r w:rsidRPr="003A413D">
        <w:rPr>
          <w:lang w:val="pt-PT"/>
        </w:rPr>
        <w:t>PC: {número} [código do produto]</w:t>
      </w:r>
    </w:p>
    <w:p w:rsidR="00F06B43" w:rsidRPr="003A413D" w:rsidRDefault="00F06B43" w:rsidP="00A809E2">
      <w:pPr>
        <w:keepNext/>
        <w:rPr>
          <w:szCs w:val="22"/>
          <w:lang w:val="pt-PT"/>
        </w:rPr>
      </w:pPr>
      <w:r w:rsidRPr="003A413D">
        <w:rPr>
          <w:lang w:val="pt-PT"/>
        </w:rPr>
        <w:t>SN: {número} [número de série]</w:t>
      </w:r>
    </w:p>
    <w:p w:rsidR="00F06B43" w:rsidRPr="003A413D" w:rsidRDefault="00F06B43" w:rsidP="00F06B43">
      <w:pPr>
        <w:rPr>
          <w:szCs w:val="22"/>
          <w:lang w:val="pt-PT"/>
        </w:rPr>
      </w:pPr>
      <w:r w:rsidRPr="003A413D">
        <w:rPr>
          <w:lang w:val="pt-PT"/>
        </w:rPr>
        <w:t>NN: {número} [número de reembolso nacional ou número de registo que identifica o medicamento a nível nacional]</w:t>
      </w:r>
    </w:p>
    <w:p w:rsidR="00F06B43" w:rsidRPr="00286F55" w:rsidRDefault="00F06B43" w:rsidP="001B0105">
      <w:pPr>
        <w:suppressAutoHyphens/>
        <w:ind w:right="14"/>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rPr>
          <w:szCs w:val="22"/>
          <w:lang w:val="pt-PT"/>
        </w:rPr>
      </w:pPr>
      <w:r w:rsidRPr="00286F55">
        <w:rPr>
          <w:szCs w:val="22"/>
          <w:lang w:val="pt-PT"/>
        </w:rPr>
        <w:br w:type="page"/>
      </w:r>
      <w:r w:rsidRPr="00286F55">
        <w:rPr>
          <w:b/>
          <w:szCs w:val="22"/>
          <w:lang w:val="pt-PT"/>
        </w:rPr>
        <w:t>INDICAÇÕES MÍNIMAS A INCLUIR NAS EMBALAGENS BLISTER OU FITAS CONTENTORAS</w:t>
      </w: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b/>
          <w:szCs w:val="22"/>
          <w:lang w:val="pt-PT"/>
        </w:rPr>
      </w:pPr>
      <w:r w:rsidRPr="00286F55">
        <w:rPr>
          <w:b/>
          <w:szCs w:val="22"/>
          <w:lang w:val="pt-PT"/>
        </w:rPr>
        <w:t>Blister de 7 comprimidos</w:t>
      </w:r>
    </w:p>
    <w:p w:rsidR="001B0105" w:rsidRPr="00286F55" w:rsidRDefault="001B0105" w:rsidP="001B0105">
      <w:pPr>
        <w:jc w:val="both"/>
        <w:rPr>
          <w:b/>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3"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MicardisPlus 40 mg/12,5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2.</w:t>
      </w:r>
      <w:r w:rsidRPr="00286F55">
        <w:rPr>
          <w:b/>
          <w:szCs w:val="22"/>
          <w:lang w:val="pt-PT"/>
        </w:rPr>
        <w:tab/>
        <w:t>NOME DO TITULAR DA AUTORIZAÇÃO DE INTRODUÇÃO NO MERCADO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Boehringer Ingelheim (</w:t>
      </w:r>
      <w:r w:rsidRPr="00286F55">
        <w:rPr>
          <w:szCs w:val="22"/>
          <w:shd w:val="clear" w:color="auto" w:fill="B3B3B3"/>
          <w:lang w:val="pt-PT"/>
        </w:rPr>
        <w:t>Logo</w:t>
      </w:r>
      <w:r w:rsidRPr="00286F55">
        <w:rPr>
          <w:szCs w:val="22"/>
          <w:lang w:val="pt-PT"/>
        </w:rPr>
        <w:t>)</w:t>
      </w:r>
    </w:p>
    <w:p w:rsidR="001B0105" w:rsidRPr="00286F55" w:rsidRDefault="001B0105" w:rsidP="001B0105">
      <w:pPr>
        <w:ind w:left="567" w:hanging="567"/>
        <w:jc w:val="both"/>
        <w:rPr>
          <w:szCs w:val="22"/>
          <w:lang w:val="pt-PT"/>
        </w:rPr>
      </w:pP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3.</w:t>
      </w:r>
      <w:r w:rsidRPr="00286F55">
        <w:rPr>
          <w:b/>
          <w:szCs w:val="22"/>
          <w:lang w:val="pt-PT"/>
        </w:rPr>
        <w:tab/>
        <w:t>PRAZO DE VALIDADE</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lang w:val="pt-PT"/>
        </w:rPr>
      </w:pPr>
      <w:r w:rsidRPr="00286F55">
        <w:rPr>
          <w:szCs w:val="22"/>
          <w:lang w:val="pt-PT"/>
        </w:rPr>
        <w:t xml:space="preserve">VAL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4.</w:t>
      </w:r>
      <w:r w:rsidRPr="00286F55">
        <w:rPr>
          <w:b/>
          <w:szCs w:val="22"/>
          <w:lang w:val="pt-PT"/>
        </w:rPr>
        <w:tab/>
        <w:t>NÚMERO DO LOTE</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ind w:right="-449"/>
        <w:jc w:val="both"/>
        <w:rPr>
          <w:b/>
          <w:szCs w:val="22"/>
          <w:lang w:val="pt-PT"/>
        </w:rPr>
      </w:pPr>
    </w:p>
    <w:p w:rsidR="001B0105" w:rsidRPr="00286F55" w:rsidRDefault="001B0105" w:rsidP="001B0105">
      <w:pPr>
        <w:ind w:right="-449"/>
        <w:jc w:val="both"/>
        <w:rPr>
          <w:b/>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5.</w:t>
      </w:r>
      <w:r w:rsidRPr="00286F55">
        <w:rPr>
          <w:b/>
          <w:szCs w:val="22"/>
          <w:lang w:val="pt-PT"/>
        </w:rPr>
        <w:tab/>
        <w:t>OUTR</w:t>
      </w:r>
      <w:r w:rsidR="00F06B43" w:rsidRPr="00286F55">
        <w:rPr>
          <w:b/>
          <w:szCs w:val="22"/>
          <w:lang w:val="pt-PT"/>
        </w:rPr>
        <w:t>O</w:t>
      </w:r>
      <w:r w:rsidRPr="00286F55">
        <w:rPr>
          <w:b/>
          <w:szCs w:val="22"/>
          <w:lang w:val="pt-PT"/>
        </w:rPr>
        <w:t>S</w:t>
      </w:r>
    </w:p>
    <w:p w:rsidR="001B0105" w:rsidRPr="00286F55" w:rsidRDefault="001B0105" w:rsidP="001B0105">
      <w:pPr>
        <w:ind w:right="-449"/>
        <w:jc w:val="both"/>
        <w:rPr>
          <w:b/>
          <w:szCs w:val="22"/>
          <w:lang w:val="pt-PT"/>
        </w:rPr>
      </w:pPr>
    </w:p>
    <w:p w:rsidR="001B0105" w:rsidRPr="00286F55" w:rsidRDefault="001B0105" w:rsidP="001B0105">
      <w:pPr>
        <w:pStyle w:val="Header"/>
        <w:tabs>
          <w:tab w:val="clear" w:pos="4153"/>
          <w:tab w:val="clear" w:pos="8306"/>
        </w:tabs>
        <w:jc w:val="both"/>
        <w:rPr>
          <w:szCs w:val="22"/>
          <w:lang w:val="pt-PT"/>
        </w:rPr>
      </w:pPr>
      <w:r w:rsidRPr="00286F55">
        <w:rPr>
          <w:szCs w:val="22"/>
          <w:lang w:val="pt-PT"/>
        </w:rPr>
        <w:t>2ª FEIRA</w:t>
      </w:r>
    </w:p>
    <w:p w:rsidR="001B0105" w:rsidRPr="00286F55" w:rsidRDefault="001B0105" w:rsidP="001B0105">
      <w:pPr>
        <w:jc w:val="both"/>
        <w:rPr>
          <w:szCs w:val="22"/>
          <w:lang w:val="pt-PT"/>
        </w:rPr>
      </w:pPr>
      <w:r w:rsidRPr="00286F55">
        <w:rPr>
          <w:szCs w:val="22"/>
          <w:lang w:val="pt-PT"/>
        </w:rPr>
        <w:t>3ª FEIRA</w:t>
      </w:r>
    </w:p>
    <w:p w:rsidR="001B0105" w:rsidRPr="00286F55" w:rsidRDefault="001B0105" w:rsidP="001B0105">
      <w:pPr>
        <w:jc w:val="both"/>
        <w:rPr>
          <w:szCs w:val="22"/>
          <w:lang w:val="pt-PT"/>
        </w:rPr>
      </w:pPr>
      <w:r w:rsidRPr="00286F55">
        <w:rPr>
          <w:szCs w:val="22"/>
          <w:lang w:val="pt-PT"/>
        </w:rPr>
        <w:t>4ª FEIRA</w:t>
      </w:r>
    </w:p>
    <w:p w:rsidR="001B0105" w:rsidRPr="00286F55" w:rsidRDefault="001B0105" w:rsidP="001B0105">
      <w:pPr>
        <w:jc w:val="both"/>
        <w:rPr>
          <w:szCs w:val="22"/>
          <w:lang w:val="pt-PT"/>
        </w:rPr>
      </w:pPr>
      <w:r w:rsidRPr="00286F55">
        <w:rPr>
          <w:szCs w:val="22"/>
          <w:lang w:val="pt-PT"/>
        </w:rPr>
        <w:t>5ª FEIRA</w:t>
      </w:r>
    </w:p>
    <w:p w:rsidR="001B0105" w:rsidRPr="00286F55" w:rsidRDefault="001B0105" w:rsidP="001B0105">
      <w:pPr>
        <w:jc w:val="both"/>
        <w:rPr>
          <w:szCs w:val="22"/>
          <w:lang w:val="pt-PT"/>
        </w:rPr>
      </w:pPr>
      <w:r w:rsidRPr="00286F55">
        <w:rPr>
          <w:szCs w:val="22"/>
          <w:lang w:val="pt-PT"/>
        </w:rPr>
        <w:t>6ª FEIRA</w:t>
      </w:r>
    </w:p>
    <w:p w:rsidR="001B0105" w:rsidRPr="00286F55" w:rsidRDefault="001B0105" w:rsidP="001B0105">
      <w:pPr>
        <w:jc w:val="both"/>
        <w:rPr>
          <w:szCs w:val="22"/>
          <w:lang w:val="pt-PT"/>
        </w:rPr>
      </w:pPr>
      <w:r w:rsidRPr="00286F55">
        <w:rPr>
          <w:szCs w:val="22"/>
          <w:lang w:val="pt-PT"/>
        </w:rPr>
        <w:t>SÁBADO</w:t>
      </w:r>
    </w:p>
    <w:p w:rsidR="001B0105" w:rsidRPr="00286F55" w:rsidRDefault="001B0105" w:rsidP="001B0105">
      <w:pPr>
        <w:ind w:right="-449"/>
        <w:jc w:val="both"/>
        <w:rPr>
          <w:szCs w:val="22"/>
          <w:lang w:val="pt-PT"/>
        </w:rPr>
      </w:pPr>
      <w:r w:rsidRPr="00286F55">
        <w:rPr>
          <w:szCs w:val="22"/>
          <w:lang w:val="pt-PT"/>
        </w:rPr>
        <w:t>DOMINGO</w:t>
      </w:r>
    </w:p>
    <w:p w:rsidR="001B0105" w:rsidRPr="00286F55" w:rsidRDefault="001B0105" w:rsidP="001B0105">
      <w:pPr>
        <w:ind w:right="-449"/>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rPr>
          <w:szCs w:val="22"/>
          <w:lang w:val="pt-PT"/>
        </w:rPr>
      </w:pPr>
      <w:r w:rsidRPr="00286F55">
        <w:rPr>
          <w:szCs w:val="22"/>
          <w:lang w:val="pt-PT"/>
        </w:rPr>
        <w:br w:type="page"/>
      </w:r>
      <w:r w:rsidRPr="00286F55">
        <w:rPr>
          <w:b/>
          <w:szCs w:val="22"/>
          <w:lang w:val="pt-PT"/>
        </w:rPr>
        <w:t>INDICAÇÕES MÍNIMAS A INCLUIR NAS EMBALAGENS BLISTER OU FITAS CONTENTORAS</w:t>
      </w: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b/>
          <w:szCs w:val="22"/>
          <w:lang w:val="pt-PT"/>
        </w:rPr>
      </w:pPr>
      <w:r w:rsidRPr="00286F55">
        <w:rPr>
          <w:b/>
          <w:szCs w:val="22"/>
          <w:lang w:val="pt-PT"/>
        </w:rPr>
        <w:t>Blister unidose com 7</w:t>
      </w:r>
      <w:r w:rsidRPr="00286F55">
        <w:rPr>
          <w:b/>
          <w:bCs/>
          <w:szCs w:val="22"/>
          <w:lang w:val="pt-PT"/>
        </w:rPr>
        <w:t xml:space="preserve"> ou  </w:t>
      </w:r>
      <w:r w:rsidRPr="00286F55">
        <w:rPr>
          <w:b/>
          <w:szCs w:val="22"/>
          <w:lang w:val="pt-PT"/>
        </w:rPr>
        <w:t>10 unidades ou outro</w:t>
      </w:r>
    </w:p>
    <w:p w:rsidR="001B0105" w:rsidRPr="00286F55" w:rsidRDefault="001B0105" w:rsidP="001B0105">
      <w:pPr>
        <w:jc w:val="both"/>
        <w:rPr>
          <w:b/>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3"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MicardisPlus 40 mg/12,5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2.</w:t>
      </w:r>
      <w:r w:rsidRPr="00286F55">
        <w:rPr>
          <w:b/>
          <w:szCs w:val="22"/>
          <w:lang w:val="pt-PT"/>
        </w:rPr>
        <w:tab/>
        <w:t>NOME DO TITULAR DA AUTORIZAÇÃO DE INTRODUÇÃO NO MERCADO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Boehringer Ingelheim (</w:t>
      </w:r>
      <w:r w:rsidRPr="00286F55">
        <w:rPr>
          <w:szCs w:val="22"/>
          <w:shd w:val="clear" w:color="auto" w:fill="B3B3B3"/>
          <w:lang w:val="pt-PT"/>
        </w:rPr>
        <w:t>Logo</w:t>
      </w:r>
      <w:r w:rsidRPr="00286F55">
        <w:rPr>
          <w:szCs w:val="22"/>
          <w:lang w:val="pt-PT"/>
        </w:rPr>
        <w:t>)</w:t>
      </w:r>
    </w:p>
    <w:p w:rsidR="001B0105" w:rsidRPr="00286F55" w:rsidRDefault="001B0105" w:rsidP="001B0105">
      <w:pPr>
        <w:ind w:left="567" w:hanging="567"/>
        <w:jc w:val="both"/>
        <w:rPr>
          <w:szCs w:val="22"/>
          <w:lang w:val="pt-PT"/>
        </w:rPr>
      </w:pP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3.</w:t>
      </w:r>
      <w:r w:rsidRPr="00286F55">
        <w:rPr>
          <w:b/>
          <w:szCs w:val="22"/>
          <w:lang w:val="pt-PT"/>
        </w:rPr>
        <w:tab/>
        <w:t>PRAZO DE VALIDADE</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lang w:val="pt-PT"/>
        </w:rPr>
      </w:pPr>
      <w:r w:rsidRPr="00286F55">
        <w:rPr>
          <w:szCs w:val="22"/>
          <w:lang w:val="pt-PT"/>
        </w:rPr>
        <w:t xml:space="preserve">VAL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4.</w:t>
      </w:r>
      <w:r w:rsidRPr="00286F55">
        <w:rPr>
          <w:b/>
          <w:szCs w:val="22"/>
          <w:lang w:val="pt-PT"/>
        </w:rPr>
        <w:tab/>
        <w:t>NÚMERO DO LOTE</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ind w:right="-449"/>
        <w:jc w:val="both"/>
        <w:rPr>
          <w:szCs w:val="22"/>
          <w:lang w:val="pt-PT"/>
        </w:rPr>
      </w:pPr>
    </w:p>
    <w:p w:rsidR="001B0105" w:rsidRPr="00286F55" w:rsidRDefault="001B0105" w:rsidP="001B0105">
      <w:pPr>
        <w:ind w:right="-449"/>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5.</w:t>
      </w:r>
      <w:r w:rsidRPr="00286F55">
        <w:rPr>
          <w:b/>
          <w:szCs w:val="22"/>
          <w:lang w:val="pt-PT"/>
        </w:rPr>
        <w:tab/>
        <w:t>OUTR</w:t>
      </w:r>
      <w:r w:rsidR="00F06B43" w:rsidRPr="00286F55">
        <w:rPr>
          <w:b/>
          <w:szCs w:val="22"/>
          <w:lang w:val="pt-PT"/>
        </w:rPr>
        <w:t>O</w:t>
      </w:r>
      <w:r w:rsidRPr="00286F55">
        <w:rPr>
          <w:b/>
          <w:szCs w:val="22"/>
          <w:lang w:val="pt-PT"/>
        </w:rPr>
        <w:t>S</w:t>
      </w:r>
    </w:p>
    <w:p w:rsidR="001B0105" w:rsidRPr="00286F55" w:rsidRDefault="001B0105" w:rsidP="001B0105">
      <w:pPr>
        <w:ind w:right="-449"/>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jc w:val="both"/>
        <w:rPr>
          <w:b/>
          <w:szCs w:val="22"/>
          <w:lang w:val="pt-PT"/>
        </w:rPr>
      </w:pPr>
      <w:r w:rsidRPr="00286F55">
        <w:rPr>
          <w:szCs w:val="22"/>
          <w:lang w:val="pt-PT"/>
        </w:rPr>
        <w:br w:type="page"/>
      </w:r>
      <w:r w:rsidRPr="00286F55">
        <w:rPr>
          <w:b/>
          <w:szCs w:val="22"/>
          <w:lang w:val="pt-PT"/>
        </w:rPr>
        <w:t>INDICAÇÕES A INCLUIR NO ACONDICIONAMENTO SECUNDÁRIO</w:t>
      </w:r>
    </w:p>
    <w:p w:rsidR="001B0105" w:rsidRPr="00286F55" w:rsidRDefault="001B0105" w:rsidP="001B0105">
      <w:pPr>
        <w:pBdr>
          <w:top w:val="single" w:sz="4" w:space="1" w:color="auto"/>
          <w:left w:val="single" w:sz="4" w:space="4" w:color="auto"/>
          <w:bottom w:val="single" w:sz="4" w:space="1" w:color="auto"/>
          <w:right w:val="single" w:sz="4" w:space="4" w:color="auto"/>
        </w:pBdr>
        <w:jc w:val="both"/>
        <w:rPr>
          <w:i/>
          <w:szCs w:val="22"/>
          <w:lang w:val="pt-PT"/>
        </w:rPr>
      </w:pPr>
    </w:p>
    <w:p w:rsidR="001B0105" w:rsidRPr="00286F55" w:rsidRDefault="00880B4D" w:rsidP="001B0105">
      <w:pPr>
        <w:pBdr>
          <w:top w:val="single" w:sz="4" w:space="1" w:color="auto"/>
          <w:left w:val="single" w:sz="4" w:space="4" w:color="auto"/>
          <w:bottom w:val="single" w:sz="4" w:space="1" w:color="auto"/>
          <w:right w:val="single" w:sz="4" w:space="4" w:color="auto"/>
        </w:pBdr>
        <w:jc w:val="both"/>
        <w:rPr>
          <w:b/>
          <w:szCs w:val="22"/>
          <w:lang w:val="pt-PT"/>
        </w:rPr>
      </w:pPr>
      <w:r w:rsidRPr="00286F55">
        <w:rPr>
          <w:b/>
          <w:szCs w:val="22"/>
          <w:lang w:val="pt-PT"/>
        </w:rPr>
        <w:t>Cartonagem</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MicardisPlus 80 mg/12,5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BodyTextIndent"/>
        <w:pBdr>
          <w:top w:val="single" w:sz="4" w:space="1" w:color="auto"/>
          <w:left w:val="single" w:sz="4" w:space="4" w:color="auto"/>
          <w:bottom w:val="single" w:sz="4" w:space="1" w:color="auto"/>
          <w:right w:val="single" w:sz="4" w:space="4" w:color="auto"/>
        </w:pBdr>
        <w:rPr>
          <w:b/>
          <w:sz w:val="22"/>
          <w:szCs w:val="22"/>
          <w:lang w:val="pt-PT"/>
        </w:rPr>
      </w:pPr>
      <w:r w:rsidRPr="00286F55">
        <w:rPr>
          <w:b/>
          <w:sz w:val="22"/>
          <w:szCs w:val="22"/>
          <w:lang w:val="pt-PT"/>
        </w:rPr>
        <w:t>2.</w:t>
      </w:r>
      <w:r w:rsidRPr="00286F55">
        <w:rPr>
          <w:b/>
          <w:sz w:val="22"/>
          <w:szCs w:val="22"/>
          <w:lang w:val="pt-PT"/>
        </w:rPr>
        <w:tab/>
        <w:t>DESCRIÇÃO DA(S) SUBSTÂNCIA(S) ATIVA(S)</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r w:rsidRPr="00286F55">
        <w:rPr>
          <w:szCs w:val="22"/>
          <w:lang w:val="pt-PT"/>
        </w:rPr>
        <w:t xml:space="preserve">Cada comprimido contém 80 mg de telmisartan e 12,5 mg de hidroclorotiazida.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3.</w:t>
      </w:r>
      <w:r w:rsidRPr="00286F55">
        <w:rPr>
          <w:b/>
          <w:szCs w:val="22"/>
          <w:lang w:val="pt-PT"/>
        </w:rPr>
        <w:tab/>
        <w:t>LISTA DOS EXCIPIENTES</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pStyle w:val="Header"/>
        <w:tabs>
          <w:tab w:val="clear" w:pos="4153"/>
          <w:tab w:val="clear" w:pos="8306"/>
        </w:tabs>
        <w:jc w:val="both"/>
        <w:rPr>
          <w:szCs w:val="22"/>
          <w:lang w:val="pt-PT"/>
        </w:rPr>
      </w:pPr>
      <w:r w:rsidRPr="00286F55">
        <w:rPr>
          <w:szCs w:val="22"/>
          <w:lang w:val="pt-PT"/>
        </w:rPr>
        <w:t>Contém lactose mono-hidratada e sorbitol (E420).</w:t>
      </w:r>
    </w:p>
    <w:p w:rsidR="001B0105" w:rsidRPr="00286F55" w:rsidRDefault="001B0105" w:rsidP="001B0105">
      <w:pPr>
        <w:pStyle w:val="Header"/>
        <w:tabs>
          <w:tab w:val="clear" w:pos="4153"/>
          <w:tab w:val="clear" w:pos="8306"/>
        </w:tabs>
        <w:jc w:val="both"/>
        <w:rPr>
          <w:szCs w:val="22"/>
          <w:lang w:val="pt-PT"/>
        </w:rPr>
      </w:pPr>
      <w:r w:rsidRPr="00286F55">
        <w:rPr>
          <w:szCs w:val="22"/>
          <w:lang w:val="pt-PT"/>
        </w:rPr>
        <w:t>Consultar o folheto informativo para informações adicionais.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4.</w:t>
      </w:r>
      <w:r w:rsidRPr="00286F55">
        <w:rPr>
          <w:b/>
          <w:szCs w:val="22"/>
          <w:lang w:val="pt-PT"/>
        </w:rPr>
        <w:tab/>
        <w:t>FORMA FARMACÊUTICA E CONTEÚDO</w:t>
      </w:r>
      <w:r w:rsidRPr="00286F55">
        <w:rPr>
          <w:i/>
          <w:szCs w:val="22"/>
          <w:lang w:val="pt-PT"/>
        </w:rPr>
        <w:t xml:space="preserve"> </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14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28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30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56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84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90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98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28 x 1 comprimidos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5.</w:t>
      </w:r>
      <w:r w:rsidRPr="00286F55">
        <w:rPr>
          <w:b/>
          <w:szCs w:val="22"/>
          <w:lang w:val="pt-PT"/>
        </w:rPr>
        <w:tab/>
        <w:t>MODO E VIA(S) DE ADMINISTRAÇÃO</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Via oral.</w:t>
      </w:r>
    </w:p>
    <w:p w:rsidR="001B0105" w:rsidRPr="00286F55" w:rsidRDefault="001B0105" w:rsidP="001B0105">
      <w:pPr>
        <w:jc w:val="both"/>
        <w:rPr>
          <w:szCs w:val="22"/>
          <w:lang w:val="pt-PT"/>
        </w:rPr>
      </w:pPr>
      <w:r w:rsidRPr="00286F55">
        <w:rPr>
          <w:szCs w:val="22"/>
          <w:lang w:val="pt-PT"/>
        </w:rPr>
        <w:t>Consultar o folheto informativo antes de utilizar.</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Style w:val="BodyTextIndent3"/>
        <w:jc w:val="both"/>
        <w:rPr>
          <w:szCs w:val="22"/>
        </w:rPr>
      </w:pPr>
      <w:r w:rsidRPr="00286F55">
        <w:rPr>
          <w:szCs w:val="22"/>
        </w:rPr>
        <w:t>6.</w:t>
      </w:r>
      <w:r w:rsidRPr="00286F55">
        <w:rPr>
          <w:szCs w:val="22"/>
        </w:rPr>
        <w:tab/>
        <w:t>ADVERTÊNCIA ESPECIAL DE QUE O MEDICAMENTO DEVE SER MANTIDO FORA DA VISTA E DO ALCANCE DAS CRIANÇAS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Manter fora da vista e do alcance das crianças.</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7.</w:t>
      </w:r>
      <w:r w:rsidRPr="00286F55">
        <w:rPr>
          <w:b/>
          <w:szCs w:val="22"/>
          <w:lang w:val="pt-PT"/>
        </w:rPr>
        <w:tab/>
        <w:t>OUTRAS ADVERTÊNCIAS ESPECIAIS, SE NECESSÁRIO</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p>
    <w:p w:rsidR="001B0105" w:rsidRPr="00286F55" w:rsidRDefault="001B0105" w:rsidP="00A809E2">
      <w:pPr>
        <w:keepNext/>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8.</w:t>
      </w:r>
      <w:r w:rsidRPr="00286F55">
        <w:rPr>
          <w:b/>
          <w:szCs w:val="22"/>
          <w:lang w:val="pt-PT"/>
        </w:rPr>
        <w:tab/>
        <w:t>PRAZO DE VALIDADE</w:t>
      </w:r>
    </w:p>
    <w:p w:rsidR="001B0105" w:rsidRPr="00286F55" w:rsidRDefault="001B0105" w:rsidP="00A809E2">
      <w:pPr>
        <w:pStyle w:val="Header"/>
        <w:keepNext/>
        <w:tabs>
          <w:tab w:val="clear" w:pos="4153"/>
          <w:tab w:val="clear" w:pos="8306"/>
        </w:tabs>
        <w:jc w:val="both"/>
        <w:rPr>
          <w:szCs w:val="22"/>
          <w:lang w:val="pt-PT"/>
        </w:rPr>
      </w:pPr>
    </w:p>
    <w:p w:rsidR="001B0105" w:rsidRPr="00286F55" w:rsidRDefault="001B0105" w:rsidP="00A809E2">
      <w:pPr>
        <w:pStyle w:val="EndnoteText"/>
        <w:keepNext/>
        <w:tabs>
          <w:tab w:val="clear" w:pos="567"/>
        </w:tabs>
        <w:jc w:val="both"/>
        <w:rPr>
          <w:lang w:val="pt-PT"/>
        </w:rPr>
      </w:pPr>
      <w:r w:rsidRPr="00286F55">
        <w:rPr>
          <w:szCs w:val="22"/>
          <w:lang w:val="pt-PT"/>
        </w:rPr>
        <w:t xml:space="preserve">VAL </w:t>
      </w:r>
    </w:p>
    <w:p w:rsidR="001B0105" w:rsidRDefault="001B0105" w:rsidP="001B0105">
      <w:pPr>
        <w:jc w:val="both"/>
        <w:rPr>
          <w:szCs w:val="22"/>
          <w:lang w:val="pt-PT"/>
        </w:rPr>
      </w:pPr>
    </w:p>
    <w:p w:rsidR="00A809E2" w:rsidRPr="00286F55" w:rsidRDefault="00A809E2" w:rsidP="001B0105">
      <w:pPr>
        <w:jc w:val="both"/>
        <w:rPr>
          <w:szCs w:val="22"/>
          <w:lang w:val="pt-PT"/>
        </w:rPr>
      </w:pPr>
    </w:p>
    <w:p w:rsidR="001B0105" w:rsidRPr="00286F55" w:rsidRDefault="001B0105" w:rsidP="00A809E2">
      <w:pPr>
        <w:keepNext/>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9.</w:t>
      </w:r>
      <w:r w:rsidRPr="00286F55">
        <w:rPr>
          <w:b/>
          <w:szCs w:val="22"/>
          <w:lang w:val="pt-PT"/>
        </w:rPr>
        <w:tab/>
        <w:t>CONDIÇÕES ESPECIAIS DE CONSERVAÇÃO</w:t>
      </w:r>
    </w:p>
    <w:p w:rsidR="001B0105" w:rsidRPr="00286F55" w:rsidRDefault="001B0105" w:rsidP="00A809E2">
      <w:pPr>
        <w:pStyle w:val="Header"/>
        <w:keepNext/>
        <w:tabs>
          <w:tab w:val="clear" w:pos="4153"/>
          <w:tab w:val="clear" w:pos="8306"/>
        </w:tabs>
        <w:jc w:val="both"/>
        <w:rPr>
          <w:szCs w:val="22"/>
          <w:lang w:val="pt-PT"/>
        </w:rPr>
      </w:pPr>
    </w:p>
    <w:p w:rsidR="001B0105" w:rsidRPr="00286F55" w:rsidRDefault="001B0105" w:rsidP="001B0105">
      <w:pPr>
        <w:jc w:val="both"/>
        <w:rPr>
          <w:b/>
          <w:szCs w:val="22"/>
          <w:lang w:val="pt-PT"/>
        </w:rPr>
      </w:pPr>
      <w:r w:rsidRPr="00286F55">
        <w:rPr>
          <w:b/>
          <w:szCs w:val="22"/>
          <w:lang w:val="pt-PT"/>
        </w:rPr>
        <w:t>Este medicamento não necessita de quaisquer precauções especiais de temperatura de conservação.</w:t>
      </w:r>
    </w:p>
    <w:p w:rsidR="001B0105" w:rsidRPr="00286F55" w:rsidRDefault="001B0105" w:rsidP="001B0105">
      <w:pPr>
        <w:jc w:val="both"/>
        <w:rPr>
          <w:b/>
          <w:szCs w:val="22"/>
          <w:lang w:val="pt-PT"/>
        </w:rPr>
      </w:pPr>
      <w:r w:rsidRPr="00286F55">
        <w:rPr>
          <w:b/>
          <w:szCs w:val="22"/>
          <w:lang w:val="pt-PT"/>
        </w:rPr>
        <w:t>Conservar na embalagem de origem para proteger da humidade.</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p>
    <w:p w:rsidR="001B0105" w:rsidRPr="00286F55" w:rsidRDefault="001B0105" w:rsidP="001B0105">
      <w:pPr>
        <w:pStyle w:val="BodyTextIndent"/>
        <w:pBdr>
          <w:top w:val="single" w:sz="4" w:space="1" w:color="auto"/>
          <w:left w:val="single" w:sz="4" w:space="4" w:color="auto"/>
          <w:bottom w:val="single" w:sz="4" w:space="1" w:color="auto"/>
          <w:right w:val="single" w:sz="4" w:space="4" w:color="auto"/>
        </w:pBdr>
        <w:rPr>
          <w:b/>
          <w:sz w:val="22"/>
          <w:szCs w:val="22"/>
          <w:lang w:val="pt-PT"/>
        </w:rPr>
      </w:pPr>
      <w:r w:rsidRPr="00286F55">
        <w:rPr>
          <w:b/>
          <w:sz w:val="22"/>
          <w:szCs w:val="22"/>
          <w:lang w:val="pt-PT"/>
        </w:rPr>
        <w:t>10.</w:t>
      </w:r>
      <w:r w:rsidRPr="00286F55">
        <w:rPr>
          <w:b/>
          <w:sz w:val="22"/>
          <w:szCs w:val="22"/>
          <w:lang w:val="pt-PT"/>
        </w:rPr>
        <w:tab/>
        <w:t>CUIDADOS ESPECIAIS QUANTO À ELIMINAÇÃO DO MEDICAMENTO NÃO UTILIZADO OU DOS RESÍDUOS PROVENIENTES DESSE MEDICAMENTO, SE APLICÁVEL</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Style w:val="BodyTextIndent"/>
        <w:pBdr>
          <w:top w:val="single" w:sz="4" w:space="1" w:color="auto"/>
          <w:left w:val="single" w:sz="4" w:space="4" w:color="auto"/>
          <w:bottom w:val="single" w:sz="4" w:space="1" w:color="auto"/>
          <w:right w:val="single" w:sz="4" w:space="4" w:color="auto"/>
        </w:pBdr>
        <w:spacing w:line="260" w:lineRule="exact"/>
        <w:rPr>
          <w:b/>
          <w:sz w:val="22"/>
          <w:szCs w:val="22"/>
          <w:lang w:val="pt-PT"/>
        </w:rPr>
      </w:pPr>
      <w:r w:rsidRPr="00286F55">
        <w:rPr>
          <w:b/>
          <w:sz w:val="22"/>
          <w:szCs w:val="22"/>
          <w:lang w:val="pt-PT"/>
        </w:rPr>
        <w:t>11.</w:t>
      </w:r>
      <w:r w:rsidRPr="00286F55">
        <w:rPr>
          <w:b/>
          <w:sz w:val="22"/>
          <w:szCs w:val="22"/>
          <w:lang w:val="pt-PT"/>
        </w:rPr>
        <w:tab/>
        <w:t>NOME E ENDEREÇO DO TITULAR DA AUTORIZAÇÃO DE INTRODUÇÃO NO MERCADO</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Boehringer Ingelheim International GmbH</w:t>
      </w:r>
    </w:p>
    <w:p w:rsidR="001B0105" w:rsidRPr="00286F55" w:rsidRDefault="001B0105" w:rsidP="001B0105">
      <w:pPr>
        <w:jc w:val="both"/>
        <w:rPr>
          <w:szCs w:val="22"/>
          <w:lang w:val="pt-PT"/>
        </w:rPr>
      </w:pPr>
      <w:r w:rsidRPr="00286F55">
        <w:rPr>
          <w:szCs w:val="22"/>
          <w:lang w:val="pt-PT"/>
        </w:rPr>
        <w:t>Binger Str. 173</w:t>
      </w:r>
    </w:p>
    <w:p w:rsidR="001B0105" w:rsidRPr="00286F55" w:rsidRDefault="001B0105" w:rsidP="001B0105">
      <w:pPr>
        <w:jc w:val="both"/>
        <w:rPr>
          <w:szCs w:val="22"/>
          <w:lang w:val="pt-PT"/>
        </w:rPr>
      </w:pPr>
      <w:r w:rsidRPr="00286F55">
        <w:rPr>
          <w:szCs w:val="22"/>
          <w:lang w:val="pt-PT"/>
        </w:rPr>
        <w:t>D-55216 Ingelheim am Rhein</w:t>
      </w:r>
    </w:p>
    <w:p w:rsidR="001B0105" w:rsidRPr="00286F55" w:rsidRDefault="001B0105" w:rsidP="001B0105">
      <w:pPr>
        <w:jc w:val="both"/>
        <w:rPr>
          <w:szCs w:val="22"/>
          <w:lang w:val="pt-PT"/>
        </w:rPr>
      </w:pPr>
      <w:r w:rsidRPr="00286F55">
        <w:rPr>
          <w:szCs w:val="22"/>
          <w:lang w:val="pt-PT"/>
        </w:rPr>
        <w:t>Alemanha</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12.</w:t>
      </w:r>
      <w:r w:rsidRPr="00286F55">
        <w:rPr>
          <w:b/>
          <w:szCs w:val="22"/>
          <w:lang w:val="pt-PT"/>
        </w:rPr>
        <w:tab/>
        <w:t>NÚMERO(S) DA AUTORIZAÇÃO DE INTRODUÇÃO NO MERCADO</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r w:rsidRPr="00286F55">
        <w:rPr>
          <w:szCs w:val="22"/>
          <w:lang w:val="pt-PT"/>
        </w:rPr>
        <w:t>EU/1/02/213/006</w:t>
      </w:r>
      <w:r w:rsidRPr="00286F55">
        <w:rPr>
          <w:szCs w:val="22"/>
          <w:lang w:val="pt-PT"/>
        </w:rPr>
        <w:tab/>
        <w:t>14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EU/1/02/213/007</w:t>
      </w:r>
      <w:r w:rsidRPr="00286F55">
        <w:rPr>
          <w:szCs w:val="22"/>
          <w:shd w:val="clear" w:color="auto" w:fill="D9D9D9"/>
          <w:lang w:val="pt-PT"/>
        </w:rPr>
        <w:tab/>
        <w:t>28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EU/1/02/213/008</w:t>
      </w:r>
      <w:r w:rsidRPr="00286F55">
        <w:rPr>
          <w:szCs w:val="22"/>
          <w:shd w:val="clear" w:color="auto" w:fill="D9D9D9"/>
          <w:lang w:val="pt-PT"/>
        </w:rPr>
        <w:tab/>
        <w:t>28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EU/1/02/213/015</w:t>
      </w:r>
      <w:r w:rsidRPr="00286F55">
        <w:rPr>
          <w:szCs w:val="22"/>
          <w:shd w:val="clear" w:color="auto" w:fill="D9D9D9"/>
          <w:lang w:val="pt-PT"/>
        </w:rPr>
        <w:tab/>
        <w:t>30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EU/1/02/213/009</w:t>
      </w:r>
      <w:r w:rsidRPr="00286F55">
        <w:rPr>
          <w:szCs w:val="22"/>
          <w:shd w:val="clear" w:color="auto" w:fill="D9D9D9"/>
          <w:lang w:val="pt-PT"/>
        </w:rPr>
        <w:tab/>
        <w:t>56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EU/1/02/213/012</w:t>
      </w:r>
      <w:r w:rsidRPr="00286F55">
        <w:rPr>
          <w:szCs w:val="22"/>
          <w:shd w:val="clear" w:color="auto" w:fill="D9D9D9"/>
          <w:lang w:val="pt-PT"/>
        </w:rPr>
        <w:tab/>
        <w:t>84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EU/1/02/213/016</w:t>
      </w:r>
      <w:r w:rsidRPr="00286F55">
        <w:rPr>
          <w:szCs w:val="22"/>
          <w:shd w:val="clear" w:color="auto" w:fill="D9D9D9"/>
          <w:lang w:val="pt-PT"/>
        </w:rPr>
        <w:tab/>
        <w:t>90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EU/1/02/213/010</w:t>
      </w:r>
      <w:r w:rsidRPr="00286F55">
        <w:rPr>
          <w:szCs w:val="22"/>
          <w:shd w:val="clear" w:color="auto" w:fill="D9D9D9"/>
          <w:lang w:val="pt-PT"/>
        </w:rPr>
        <w:tab/>
        <w:t xml:space="preserve">98 comprimidos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13.</w:t>
      </w:r>
      <w:r w:rsidRPr="00286F55">
        <w:rPr>
          <w:b/>
          <w:szCs w:val="22"/>
          <w:lang w:val="pt-PT"/>
        </w:rPr>
        <w:tab/>
        <w:t xml:space="preserve">NÚMERO DO LOTE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14.</w:t>
      </w:r>
      <w:r w:rsidRPr="00286F55">
        <w:rPr>
          <w:b/>
          <w:szCs w:val="22"/>
          <w:lang w:val="pt-PT"/>
        </w:rPr>
        <w:tab/>
        <w:t>CLASSIFICAÇÃO QUANTO À DISPENSA AO PÚBLICO</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u w:val="single"/>
          <w:lang w:val="pt-PT"/>
        </w:rPr>
      </w:pPr>
      <w:r w:rsidRPr="00286F55">
        <w:rPr>
          <w:b/>
          <w:szCs w:val="22"/>
          <w:lang w:val="pt-PT"/>
        </w:rPr>
        <w:t>15.</w:t>
      </w:r>
      <w:r w:rsidRPr="00286F55">
        <w:rPr>
          <w:b/>
          <w:szCs w:val="22"/>
          <w:lang w:val="pt-PT"/>
        </w:rPr>
        <w:tab/>
        <w:t>INSTRUÇÕES DE UTILIZAÇÃO</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ind w:left="567" w:hanging="567"/>
        <w:jc w:val="both"/>
        <w:rPr>
          <w:szCs w:val="22"/>
          <w:lang w:val="pt-PT"/>
        </w:rPr>
      </w:pPr>
      <w:r w:rsidRPr="00286F55">
        <w:rPr>
          <w:b/>
          <w:szCs w:val="22"/>
          <w:lang w:val="pt-PT"/>
        </w:rPr>
        <w:t>16.</w:t>
      </w:r>
      <w:r w:rsidRPr="00286F55">
        <w:rPr>
          <w:b/>
          <w:szCs w:val="22"/>
          <w:lang w:val="pt-PT"/>
        </w:rPr>
        <w:tab/>
        <w:t>INFORMAÇÃO EM BRAILLE</w:t>
      </w:r>
    </w:p>
    <w:p w:rsidR="001B0105" w:rsidRPr="00286F55" w:rsidRDefault="001B0105" w:rsidP="001B0105">
      <w:pPr>
        <w:suppressAutoHyphens/>
        <w:ind w:right="14"/>
        <w:jc w:val="both"/>
        <w:rPr>
          <w:szCs w:val="22"/>
          <w:lang w:val="pt-PT"/>
        </w:rPr>
      </w:pPr>
    </w:p>
    <w:p w:rsidR="001B0105" w:rsidRPr="00286F55" w:rsidRDefault="001B0105" w:rsidP="001B0105">
      <w:pPr>
        <w:suppressAutoHyphens/>
        <w:ind w:right="14"/>
        <w:jc w:val="both"/>
        <w:rPr>
          <w:szCs w:val="22"/>
          <w:lang w:val="pt-PT"/>
        </w:rPr>
      </w:pPr>
      <w:r w:rsidRPr="00286F55">
        <w:rPr>
          <w:szCs w:val="22"/>
          <w:lang w:val="pt-PT"/>
        </w:rPr>
        <w:t xml:space="preserve">MicardisPlus 80 mg/12,5 mg </w:t>
      </w:r>
    </w:p>
    <w:p w:rsidR="00F06B43" w:rsidRPr="00286F55" w:rsidRDefault="00F06B43" w:rsidP="00F06B43">
      <w:pPr>
        <w:rPr>
          <w:noProof/>
          <w:szCs w:val="22"/>
          <w:shd w:val="clear" w:color="auto" w:fill="CCCCCC"/>
          <w:lang w:val="pt-PT"/>
        </w:rPr>
      </w:pPr>
    </w:p>
    <w:p w:rsidR="00F06B43" w:rsidRPr="00286F55" w:rsidRDefault="00F06B43" w:rsidP="00F06B43">
      <w:pPr>
        <w:rPr>
          <w:noProof/>
          <w:szCs w:val="22"/>
          <w:shd w:val="clear" w:color="auto" w:fill="CCCCCC"/>
          <w:lang w:val="pt-PT"/>
        </w:rPr>
      </w:pPr>
    </w:p>
    <w:p w:rsidR="00F06B43" w:rsidRPr="00286F55" w:rsidRDefault="008E29AC" w:rsidP="00B41C92">
      <w:pPr>
        <w:keepNext/>
        <w:pBdr>
          <w:top w:val="single" w:sz="4" w:space="1" w:color="auto"/>
          <w:left w:val="single" w:sz="4" w:space="4" w:color="auto"/>
          <w:bottom w:val="single" w:sz="4" w:space="1" w:color="auto"/>
          <w:right w:val="single" w:sz="4" w:space="4" w:color="auto"/>
        </w:pBdr>
        <w:tabs>
          <w:tab w:val="left" w:pos="567"/>
        </w:tabs>
        <w:rPr>
          <w:b/>
          <w:bCs/>
          <w:i/>
          <w:noProof/>
          <w:lang w:val="pt-PT"/>
        </w:rPr>
      </w:pPr>
      <w:r w:rsidRPr="00286F55">
        <w:rPr>
          <w:b/>
          <w:bCs/>
          <w:noProof/>
          <w:lang w:val="pt-PT"/>
        </w:rPr>
        <w:t>17.</w:t>
      </w:r>
      <w:r w:rsidRPr="00286F55">
        <w:rPr>
          <w:b/>
          <w:bCs/>
          <w:noProof/>
          <w:lang w:val="pt-PT"/>
        </w:rPr>
        <w:tab/>
      </w:r>
      <w:r w:rsidR="00F06B43" w:rsidRPr="00286F55">
        <w:rPr>
          <w:b/>
          <w:bCs/>
          <w:noProof/>
          <w:lang w:val="pt-PT"/>
        </w:rPr>
        <w:t>IDENTIFICADOR ÚNICO – CÓDIGO DE BARRAS 2D</w:t>
      </w:r>
    </w:p>
    <w:p w:rsidR="00F06B43" w:rsidRPr="00286F55" w:rsidRDefault="00F06B43" w:rsidP="00B41C92">
      <w:pPr>
        <w:keepNext/>
        <w:rPr>
          <w:noProof/>
          <w:lang w:val="pt-PT"/>
        </w:rPr>
      </w:pPr>
    </w:p>
    <w:p w:rsidR="00F06B43" w:rsidRPr="00286F55" w:rsidRDefault="00F06B43" w:rsidP="00F06B43">
      <w:pPr>
        <w:rPr>
          <w:noProof/>
          <w:szCs w:val="22"/>
          <w:shd w:val="clear" w:color="auto" w:fill="CCCCCC"/>
          <w:lang w:val="pt-PT"/>
        </w:rPr>
      </w:pPr>
      <w:r w:rsidRPr="00286F55">
        <w:rPr>
          <w:noProof/>
          <w:highlight w:val="lightGray"/>
          <w:lang w:val="pt-PT"/>
        </w:rPr>
        <w:t>Código de barras 2D com identificador único incluído.</w:t>
      </w:r>
    </w:p>
    <w:p w:rsidR="00F06B43" w:rsidRPr="00286F55" w:rsidRDefault="00F06B43" w:rsidP="00F06B43">
      <w:pPr>
        <w:rPr>
          <w:noProof/>
          <w:szCs w:val="22"/>
          <w:shd w:val="clear" w:color="auto" w:fill="CCCCCC"/>
          <w:lang w:val="pt-PT"/>
        </w:rPr>
      </w:pPr>
    </w:p>
    <w:p w:rsidR="00F06B43" w:rsidRPr="00286F55" w:rsidRDefault="00F06B43" w:rsidP="00F06B43">
      <w:pPr>
        <w:rPr>
          <w:noProof/>
          <w:vanish/>
          <w:szCs w:val="22"/>
          <w:lang w:val="pt-PT"/>
        </w:rPr>
      </w:pPr>
    </w:p>
    <w:p w:rsidR="00F06B43" w:rsidRPr="00286F55" w:rsidRDefault="008E29AC" w:rsidP="00B41C92">
      <w:pPr>
        <w:keepNext/>
        <w:pBdr>
          <w:top w:val="single" w:sz="4" w:space="1" w:color="auto"/>
          <w:left w:val="single" w:sz="4" w:space="4" w:color="auto"/>
          <w:bottom w:val="single" w:sz="4" w:space="1" w:color="auto"/>
          <w:right w:val="single" w:sz="4" w:space="4" w:color="auto"/>
        </w:pBdr>
        <w:tabs>
          <w:tab w:val="left" w:pos="567"/>
        </w:tabs>
        <w:rPr>
          <w:b/>
          <w:bCs/>
          <w:i/>
          <w:noProof/>
          <w:lang w:val="pt-PT"/>
        </w:rPr>
      </w:pPr>
      <w:r w:rsidRPr="00286F55">
        <w:rPr>
          <w:b/>
          <w:bCs/>
          <w:noProof/>
          <w:lang w:val="pt-PT"/>
        </w:rPr>
        <w:t>18.</w:t>
      </w:r>
      <w:r w:rsidRPr="00286F55">
        <w:rPr>
          <w:b/>
          <w:bCs/>
          <w:noProof/>
          <w:lang w:val="pt-PT"/>
        </w:rPr>
        <w:tab/>
      </w:r>
      <w:r w:rsidR="00F06B43" w:rsidRPr="00286F55">
        <w:rPr>
          <w:b/>
          <w:bCs/>
          <w:noProof/>
          <w:lang w:val="pt-PT"/>
        </w:rPr>
        <w:t>IDENTIFICADOR ÚNICO - DADOS PARA LEITURA HUMANA</w:t>
      </w:r>
    </w:p>
    <w:p w:rsidR="00F06B43" w:rsidRPr="00286F55" w:rsidRDefault="00F06B43" w:rsidP="00B41C92">
      <w:pPr>
        <w:keepNext/>
        <w:rPr>
          <w:noProof/>
          <w:lang w:val="pt-PT"/>
        </w:rPr>
      </w:pPr>
    </w:p>
    <w:p w:rsidR="00F06B43" w:rsidRPr="000B4FAD" w:rsidRDefault="00F06B43" w:rsidP="00A809E2">
      <w:pPr>
        <w:keepNext/>
        <w:rPr>
          <w:szCs w:val="22"/>
          <w:lang w:val="pt-PT"/>
        </w:rPr>
      </w:pPr>
      <w:r w:rsidRPr="00286F55">
        <w:rPr>
          <w:lang w:val="pt-PT"/>
        </w:rPr>
        <w:t>PC: {número</w:t>
      </w:r>
      <w:r w:rsidRPr="000B4FAD">
        <w:rPr>
          <w:lang w:val="pt-PT"/>
        </w:rPr>
        <w:t>} [código do produto]</w:t>
      </w:r>
    </w:p>
    <w:p w:rsidR="00F06B43" w:rsidRPr="000B4FAD" w:rsidRDefault="00F06B43" w:rsidP="00A809E2">
      <w:pPr>
        <w:keepNext/>
        <w:rPr>
          <w:szCs w:val="22"/>
          <w:lang w:val="pt-PT"/>
        </w:rPr>
      </w:pPr>
      <w:r w:rsidRPr="000B4FAD">
        <w:rPr>
          <w:lang w:val="pt-PT"/>
        </w:rPr>
        <w:t>SN: {número} [número de série]</w:t>
      </w:r>
    </w:p>
    <w:p w:rsidR="00F06B43" w:rsidRPr="000B4FAD" w:rsidRDefault="00F06B43" w:rsidP="00F06B43">
      <w:pPr>
        <w:rPr>
          <w:szCs w:val="22"/>
          <w:lang w:val="pt-PT"/>
        </w:rPr>
      </w:pPr>
      <w:r w:rsidRPr="000B4FAD">
        <w:rPr>
          <w:lang w:val="pt-PT"/>
        </w:rPr>
        <w:t>NN: {número} [número de reembolso nacional ou número de registo que identifica o medicamento a nível nacional]</w:t>
      </w:r>
    </w:p>
    <w:p w:rsidR="00F06B43" w:rsidRPr="00286F55" w:rsidRDefault="00F06B43" w:rsidP="00F06B43">
      <w:pPr>
        <w:suppressAutoHyphens/>
        <w:ind w:right="14"/>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r w:rsidRPr="00286F55">
        <w:rPr>
          <w:szCs w:val="22"/>
          <w:lang w:val="pt-PT"/>
        </w:rPr>
        <w:br w:type="page"/>
      </w:r>
      <w:r w:rsidRPr="00286F55">
        <w:rPr>
          <w:b/>
          <w:szCs w:val="22"/>
          <w:lang w:val="pt-PT"/>
        </w:rPr>
        <w:t>INDICAÇÕES MÍNIMAS A INCLUIR NAS EMBALAGENS BLISTER OU FITAS CONTENTORAS</w:t>
      </w: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b/>
          <w:szCs w:val="22"/>
          <w:lang w:val="pt-PT"/>
        </w:rPr>
      </w:pPr>
      <w:r w:rsidRPr="00286F55">
        <w:rPr>
          <w:b/>
          <w:szCs w:val="22"/>
          <w:lang w:val="pt-PT"/>
        </w:rPr>
        <w:t>Blister de 7 comprimidos</w:t>
      </w:r>
    </w:p>
    <w:p w:rsidR="001B0105" w:rsidRPr="00286F55" w:rsidRDefault="001B0105" w:rsidP="001B0105">
      <w:pPr>
        <w:jc w:val="both"/>
        <w:rPr>
          <w:b/>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MicardisPlus 80 mg/12,5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2.</w:t>
      </w:r>
      <w:r w:rsidRPr="00286F55">
        <w:rPr>
          <w:b/>
          <w:szCs w:val="22"/>
          <w:lang w:val="pt-PT"/>
        </w:rPr>
        <w:tab/>
        <w:t>NOME DO TITULAR DA AUTORIZAÇÃO DE INTRODUÇÃO NO MERCADO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Boehringer Ingelheim (</w:t>
      </w:r>
      <w:r w:rsidRPr="00286F55">
        <w:rPr>
          <w:szCs w:val="22"/>
          <w:shd w:val="clear" w:color="auto" w:fill="B3B3B3"/>
          <w:lang w:val="pt-PT"/>
        </w:rPr>
        <w:t>Logo</w:t>
      </w:r>
      <w:r w:rsidRPr="00286F55">
        <w:rPr>
          <w:szCs w:val="22"/>
          <w:lang w:val="pt-PT"/>
        </w:rPr>
        <w:t>)</w:t>
      </w:r>
    </w:p>
    <w:p w:rsidR="001B0105" w:rsidRPr="00286F55" w:rsidRDefault="001B0105" w:rsidP="001B0105">
      <w:pPr>
        <w:ind w:left="567" w:hanging="567"/>
        <w:jc w:val="both"/>
        <w:rPr>
          <w:szCs w:val="22"/>
          <w:lang w:val="pt-PT"/>
        </w:rPr>
      </w:pP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3.</w:t>
      </w:r>
      <w:r w:rsidRPr="00286F55">
        <w:rPr>
          <w:b/>
          <w:szCs w:val="22"/>
          <w:lang w:val="pt-PT"/>
        </w:rPr>
        <w:tab/>
        <w:t>PRAZO DE VALIDADE</w:t>
      </w: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Style w:val="EndnoteText"/>
        <w:tabs>
          <w:tab w:val="clear" w:pos="567"/>
        </w:tabs>
        <w:ind w:left="567" w:hanging="567"/>
        <w:jc w:val="both"/>
        <w:rPr>
          <w:lang w:val="pt-PT"/>
        </w:rPr>
      </w:pPr>
      <w:r w:rsidRPr="00286F55">
        <w:rPr>
          <w:szCs w:val="22"/>
          <w:lang w:val="pt-PT"/>
        </w:rPr>
        <w:t xml:space="preserve">VAL </w:t>
      </w: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4.</w:t>
      </w:r>
      <w:r w:rsidRPr="00286F55">
        <w:rPr>
          <w:b/>
          <w:szCs w:val="22"/>
          <w:lang w:val="pt-PT"/>
        </w:rPr>
        <w:tab/>
        <w:t>NÚMERO DO LOTE</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ind w:right="-449"/>
        <w:jc w:val="both"/>
        <w:rPr>
          <w:b/>
          <w:szCs w:val="22"/>
          <w:lang w:val="pt-PT"/>
        </w:rPr>
      </w:pPr>
    </w:p>
    <w:p w:rsidR="001B0105" w:rsidRPr="00286F55" w:rsidRDefault="001B0105" w:rsidP="001B0105">
      <w:pPr>
        <w:ind w:right="-449"/>
        <w:jc w:val="both"/>
        <w:rPr>
          <w:b/>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5.</w:t>
      </w:r>
      <w:r w:rsidRPr="00286F55">
        <w:rPr>
          <w:b/>
          <w:szCs w:val="22"/>
          <w:lang w:val="pt-PT"/>
        </w:rPr>
        <w:tab/>
        <w:t>OUTR</w:t>
      </w:r>
      <w:r w:rsidR="00F06B43" w:rsidRPr="00286F55">
        <w:rPr>
          <w:b/>
          <w:szCs w:val="22"/>
          <w:lang w:val="pt-PT"/>
        </w:rPr>
        <w:t>O</w:t>
      </w:r>
      <w:r w:rsidRPr="00286F55">
        <w:rPr>
          <w:b/>
          <w:szCs w:val="22"/>
          <w:lang w:val="pt-PT"/>
        </w:rPr>
        <w:t>S</w:t>
      </w:r>
    </w:p>
    <w:p w:rsidR="001B0105" w:rsidRPr="00286F55" w:rsidRDefault="001B0105" w:rsidP="001B0105">
      <w:pPr>
        <w:ind w:right="-449"/>
        <w:jc w:val="both"/>
        <w:rPr>
          <w:b/>
          <w:szCs w:val="22"/>
          <w:lang w:val="pt-PT"/>
        </w:rPr>
      </w:pPr>
    </w:p>
    <w:p w:rsidR="001B0105" w:rsidRPr="00286F55" w:rsidRDefault="001B0105" w:rsidP="001B0105">
      <w:pPr>
        <w:pStyle w:val="Header"/>
        <w:tabs>
          <w:tab w:val="clear" w:pos="4153"/>
          <w:tab w:val="clear" w:pos="8306"/>
        </w:tabs>
        <w:jc w:val="both"/>
        <w:rPr>
          <w:szCs w:val="22"/>
          <w:lang w:val="pt-PT"/>
        </w:rPr>
      </w:pPr>
      <w:r w:rsidRPr="00286F55">
        <w:rPr>
          <w:szCs w:val="22"/>
          <w:lang w:val="pt-PT"/>
        </w:rPr>
        <w:t>2ª FEIRA</w:t>
      </w:r>
    </w:p>
    <w:p w:rsidR="001B0105" w:rsidRPr="00286F55" w:rsidRDefault="001B0105" w:rsidP="001B0105">
      <w:pPr>
        <w:jc w:val="both"/>
        <w:rPr>
          <w:szCs w:val="22"/>
          <w:lang w:val="pt-PT"/>
        </w:rPr>
      </w:pPr>
      <w:r w:rsidRPr="00286F55">
        <w:rPr>
          <w:szCs w:val="22"/>
          <w:lang w:val="pt-PT"/>
        </w:rPr>
        <w:t>3ª FEIRA</w:t>
      </w:r>
    </w:p>
    <w:p w:rsidR="001B0105" w:rsidRPr="00286F55" w:rsidRDefault="001B0105" w:rsidP="001B0105">
      <w:pPr>
        <w:jc w:val="both"/>
        <w:rPr>
          <w:szCs w:val="22"/>
          <w:lang w:val="pt-PT"/>
        </w:rPr>
      </w:pPr>
      <w:r w:rsidRPr="00286F55">
        <w:rPr>
          <w:szCs w:val="22"/>
          <w:lang w:val="pt-PT"/>
        </w:rPr>
        <w:t>4ª FEIRA</w:t>
      </w:r>
    </w:p>
    <w:p w:rsidR="001B0105" w:rsidRPr="00286F55" w:rsidRDefault="001B0105" w:rsidP="001B0105">
      <w:pPr>
        <w:jc w:val="both"/>
        <w:rPr>
          <w:szCs w:val="22"/>
          <w:lang w:val="pt-PT"/>
        </w:rPr>
      </w:pPr>
      <w:r w:rsidRPr="00286F55">
        <w:rPr>
          <w:szCs w:val="22"/>
          <w:lang w:val="pt-PT"/>
        </w:rPr>
        <w:t>5ª FEIRA</w:t>
      </w:r>
    </w:p>
    <w:p w:rsidR="001B0105" w:rsidRPr="00286F55" w:rsidRDefault="001B0105" w:rsidP="001B0105">
      <w:pPr>
        <w:jc w:val="both"/>
        <w:rPr>
          <w:szCs w:val="22"/>
          <w:lang w:val="pt-PT"/>
        </w:rPr>
      </w:pPr>
      <w:r w:rsidRPr="00286F55">
        <w:rPr>
          <w:szCs w:val="22"/>
          <w:lang w:val="pt-PT"/>
        </w:rPr>
        <w:t>6ª FEIRA</w:t>
      </w:r>
    </w:p>
    <w:p w:rsidR="001B0105" w:rsidRPr="00286F55" w:rsidRDefault="001B0105" w:rsidP="001B0105">
      <w:pPr>
        <w:jc w:val="both"/>
        <w:rPr>
          <w:szCs w:val="22"/>
          <w:lang w:val="pt-PT"/>
        </w:rPr>
      </w:pPr>
      <w:r w:rsidRPr="00286F55">
        <w:rPr>
          <w:szCs w:val="22"/>
          <w:lang w:val="pt-PT"/>
        </w:rPr>
        <w:t>SÁBADO</w:t>
      </w:r>
    </w:p>
    <w:p w:rsidR="001B0105" w:rsidRPr="00286F55" w:rsidRDefault="001B0105" w:rsidP="001B0105">
      <w:pPr>
        <w:ind w:right="-449"/>
        <w:jc w:val="both"/>
        <w:rPr>
          <w:szCs w:val="22"/>
          <w:lang w:val="pt-PT"/>
        </w:rPr>
      </w:pPr>
      <w:r w:rsidRPr="00286F55">
        <w:rPr>
          <w:szCs w:val="22"/>
          <w:lang w:val="pt-PT"/>
        </w:rPr>
        <w:t>DOMINGO</w:t>
      </w:r>
    </w:p>
    <w:p w:rsidR="001B0105" w:rsidRPr="00286F55" w:rsidRDefault="001B0105" w:rsidP="001B0105">
      <w:pPr>
        <w:ind w:right="-449"/>
        <w:jc w:val="both"/>
        <w:rPr>
          <w:szCs w:val="22"/>
          <w:lang w:val="pt-PT"/>
        </w:rPr>
      </w:pPr>
    </w:p>
    <w:p w:rsidR="001B0105" w:rsidRPr="00286F55" w:rsidRDefault="001B0105" w:rsidP="008E29AC">
      <w:pPr>
        <w:pBdr>
          <w:top w:val="single" w:sz="4" w:space="1" w:color="auto"/>
          <w:left w:val="single" w:sz="4" w:space="4" w:color="auto"/>
          <w:bottom w:val="single" w:sz="4" w:space="1" w:color="auto"/>
          <w:right w:val="single" w:sz="4" w:space="4" w:color="auto"/>
        </w:pBdr>
        <w:suppressAutoHyphens/>
        <w:rPr>
          <w:szCs w:val="22"/>
          <w:lang w:val="pt-PT"/>
        </w:rPr>
      </w:pPr>
      <w:r w:rsidRPr="00286F55">
        <w:rPr>
          <w:szCs w:val="22"/>
          <w:lang w:val="pt-PT"/>
        </w:rPr>
        <w:br w:type="page"/>
      </w:r>
      <w:r w:rsidRPr="00286F55">
        <w:rPr>
          <w:b/>
          <w:szCs w:val="22"/>
          <w:lang w:val="pt-PT"/>
        </w:rPr>
        <w:t>INDICAÇÕES MÍNIMAS A INCLUIR NAS EMBALAGENS BLISTER OU FITAS CONTENTORAS</w:t>
      </w: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b/>
          <w:szCs w:val="22"/>
          <w:lang w:val="pt-PT"/>
        </w:rPr>
      </w:pPr>
      <w:r w:rsidRPr="00286F55">
        <w:rPr>
          <w:b/>
          <w:szCs w:val="22"/>
          <w:lang w:val="pt-PT"/>
        </w:rPr>
        <w:t>Blister unidose com 7</w:t>
      </w:r>
      <w:r w:rsidRPr="00286F55">
        <w:rPr>
          <w:b/>
          <w:bCs/>
          <w:szCs w:val="22"/>
          <w:lang w:val="pt-PT"/>
        </w:rPr>
        <w:t xml:space="preserve"> ou </w:t>
      </w:r>
      <w:r w:rsidRPr="00286F55">
        <w:rPr>
          <w:b/>
          <w:szCs w:val="22"/>
          <w:lang w:val="pt-PT"/>
        </w:rPr>
        <w:t>10 unidades ou outro</w:t>
      </w:r>
    </w:p>
    <w:p w:rsidR="001B0105" w:rsidRPr="00286F55" w:rsidRDefault="001B0105" w:rsidP="001B0105">
      <w:pPr>
        <w:jc w:val="both"/>
        <w:rPr>
          <w:b/>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MicardisPlus 80 mg/12,5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2.</w:t>
      </w:r>
      <w:r w:rsidRPr="00286F55">
        <w:rPr>
          <w:b/>
          <w:szCs w:val="22"/>
          <w:lang w:val="pt-PT"/>
        </w:rPr>
        <w:tab/>
        <w:t>NOME DO TITULAR DA AUTORIZAÇÃO DE INTRODUÇÃO NO MERCADO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Boehringer Ingelheim (</w:t>
      </w:r>
      <w:r w:rsidRPr="00286F55">
        <w:rPr>
          <w:szCs w:val="22"/>
          <w:shd w:val="clear" w:color="auto" w:fill="B3B3B3"/>
          <w:lang w:val="pt-PT"/>
        </w:rPr>
        <w:t>Logo</w:t>
      </w:r>
      <w:r w:rsidRPr="00286F55">
        <w:rPr>
          <w:szCs w:val="22"/>
          <w:lang w:val="pt-PT"/>
        </w:rPr>
        <w:t>)</w:t>
      </w:r>
    </w:p>
    <w:p w:rsidR="001B0105" w:rsidRPr="00286F55" w:rsidRDefault="001B0105" w:rsidP="001B0105">
      <w:pPr>
        <w:ind w:left="567" w:hanging="567"/>
        <w:jc w:val="both"/>
        <w:rPr>
          <w:szCs w:val="22"/>
          <w:lang w:val="pt-PT"/>
        </w:rPr>
      </w:pP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3.</w:t>
      </w:r>
      <w:r w:rsidRPr="00286F55">
        <w:rPr>
          <w:b/>
          <w:szCs w:val="22"/>
          <w:lang w:val="pt-PT"/>
        </w:rPr>
        <w:tab/>
        <w:t>PRAZO DE VALIDADE</w:t>
      </w: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Style w:val="EndnoteText"/>
        <w:tabs>
          <w:tab w:val="clear" w:pos="567"/>
        </w:tabs>
        <w:ind w:left="567" w:hanging="567"/>
        <w:jc w:val="both"/>
        <w:rPr>
          <w:lang w:val="pt-PT"/>
        </w:rPr>
      </w:pPr>
      <w:r w:rsidRPr="00286F55">
        <w:rPr>
          <w:szCs w:val="22"/>
          <w:lang w:val="pt-PT"/>
        </w:rPr>
        <w:t xml:space="preserve">VAL </w:t>
      </w: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4.</w:t>
      </w:r>
      <w:r w:rsidRPr="00286F55">
        <w:rPr>
          <w:b/>
          <w:szCs w:val="22"/>
          <w:lang w:val="pt-PT"/>
        </w:rPr>
        <w:tab/>
        <w:t>NÚMERO DO LOTE</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ind w:right="-449"/>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5.</w:t>
      </w:r>
      <w:r w:rsidRPr="00286F55">
        <w:rPr>
          <w:b/>
          <w:szCs w:val="22"/>
          <w:lang w:val="pt-PT"/>
        </w:rPr>
        <w:tab/>
        <w:t>OUTR</w:t>
      </w:r>
      <w:r w:rsidR="00F06B43" w:rsidRPr="00286F55">
        <w:rPr>
          <w:b/>
          <w:szCs w:val="22"/>
          <w:lang w:val="pt-PT"/>
        </w:rPr>
        <w:t>O</w:t>
      </w:r>
      <w:r w:rsidRPr="00286F55">
        <w:rPr>
          <w:b/>
          <w:szCs w:val="22"/>
          <w:lang w:val="pt-PT"/>
        </w:rPr>
        <w:t>S</w:t>
      </w: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jc w:val="both"/>
        <w:rPr>
          <w:b/>
          <w:szCs w:val="22"/>
          <w:lang w:val="pt-PT"/>
        </w:rPr>
      </w:pPr>
      <w:r w:rsidRPr="00286F55">
        <w:rPr>
          <w:szCs w:val="22"/>
          <w:lang w:val="pt-PT"/>
        </w:rPr>
        <w:br w:type="page"/>
      </w:r>
      <w:r w:rsidRPr="00286F55">
        <w:rPr>
          <w:b/>
          <w:szCs w:val="22"/>
          <w:lang w:val="pt-PT"/>
        </w:rPr>
        <w:t xml:space="preserve">INDICAÇÕES A INCLUIR NO ACONDICIONAMENTO SECUNDÁRIO </w:t>
      </w:r>
    </w:p>
    <w:p w:rsidR="001B0105" w:rsidRPr="00286F55" w:rsidRDefault="001B0105" w:rsidP="001B0105">
      <w:pPr>
        <w:pBdr>
          <w:top w:val="single" w:sz="4" w:space="1" w:color="auto"/>
          <w:left w:val="single" w:sz="4" w:space="4" w:color="auto"/>
          <w:bottom w:val="single" w:sz="4" w:space="1" w:color="auto"/>
          <w:right w:val="single" w:sz="4" w:space="4" w:color="auto"/>
        </w:pBdr>
        <w:jc w:val="both"/>
        <w:rPr>
          <w:i/>
          <w:szCs w:val="22"/>
          <w:lang w:val="pt-PT"/>
        </w:rPr>
      </w:pPr>
    </w:p>
    <w:p w:rsidR="001B0105" w:rsidRPr="00286F55" w:rsidRDefault="00880B4D" w:rsidP="001B0105">
      <w:pPr>
        <w:pBdr>
          <w:top w:val="single" w:sz="4" w:space="1" w:color="auto"/>
          <w:left w:val="single" w:sz="4" w:space="4" w:color="auto"/>
          <w:bottom w:val="single" w:sz="4" w:space="1" w:color="auto"/>
          <w:right w:val="single" w:sz="4" w:space="4" w:color="auto"/>
        </w:pBdr>
        <w:jc w:val="both"/>
        <w:rPr>
          <w:b/>
          <w:szCs w:val="22"/>
          <w:lang w:val="pt-PT"/>
        </w:rPr>
      </w:pPr>
      <w:r w:rsidRPr="00286F55">
        <w:rPr>
          <w:b/>
          <w:szCs w:val="22"/>
          <w:lang w:val="pt-PT"/>
        </w:rPr>
        <w:t>Cartonagem</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MicardisPlus 80 mg/25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BodyTextIndent"/>
        <w:pBdr>
          <w:top w:val="single" w:sz="4" w:space="1" w:color="auto"/>
          <w:left w:val="single" w:sz="4" w:space="4" w:color="auto"/>
          <w:bottom w:val="single" w:sz="4" w:space="1" w:color="auto"/>
          <w:right w:val="single" w:sz="4" w:space="4" w:color="auto"/>
        </w:pBdr>
        <w:rPr>
          <w:b/>
          <w:sz w:val="22"/>
          <w:szCs w:val="22"/>
          <w:lang w:val="pt-PT"/>
        </w:rPr>
      </w:pPr>
      <w:r w:rsidRPr="00286F55">
        <w:rPr>
          <w:b/>
          <w:sz w:val="22"/>
          <w:szCs w:val="22"/>
          <w:lang w:val="pt-PT"/>
        </w:rPr>
        <w:t>2.</w:t>
      </w:r>
      <w:r w:rsidRPr="00286F55">
        <w:rPr>
          <w:b/>
          <w:sz w:val="22"/>
          <w:szCs w:val="22"/>
          <w:lang w:val="pt-PT"/>
        </w:rPr>
        <w:tab/>
        <w:t>DESCRIÇÃO DA(S) SUBSTÂNCIA(S) ATIVA(S)</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r w:rsidRPr="00286F55">
        <w:rPr>
          <w:szCs w:val="22"/>
          <w:lang w:val="pt-PT"/>
        </w:rPr>
        <w:t xml:space="preserve">Cada comprimido contém 80 mg de telmisartan e 25 mg de hidroclorotiazida.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3.</w:t>
      </w:r>
      <w:r w:rsidRPr="00286F55">
        <w:rPr>
          <w:b/>
          <w:szCs w:val="22"/>
          <w:lang w:val="pt-PT"/>
        </w:rPr>
        <w:tab/>
        <w:t>LISTA DOS EXCIPIENTES</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pStyle w:val="Header"/>
        <w:tabs>
          <w:tab w:val="clear" w:pos="4153"/>
          <w:tab w:val="clear" w:pos="8306"/>
        </w:tabs>
        <w:jc w:val="both"/>
        <w:rPr>
          <w:szCs w:val="22"/>
          <w:lang w:val="pt-PT"/>
        </w:rPr>
      </w:pPr>
      <w:r w:rsidRPr="00286F55">
        <w:rPr>
          <w:szCs w:val="22"/>
          <w:lang w:val="pt-PT"/>
        </w:rPr>
        <w:t>Contém lactose mono-hidratada e sorbitol (E420).</w:t>
      </w:r>
    </w:p>
    <w:p w:rsidR="001B0105" w:rsidRPr="00286F55" w:rsidRDefault="001B0105" w:rsidP="001B0105">
      <w:pPr>
        <w:pStyle w:val="Header"/>
        <w:tabs>
          <w:tab w:val="clear" w:pos="4153"/>
          <w:tab w:val="clear" w:pos="8306"/>
        </w:tabs>
        <w:jc w:val="both"/>
        <w:rPr>
          <w:szCs w:val="22"/>
          <w:lang w:val="pt-PT"/>
        </w:rPr>
      </w:pPr>
      <w:r w:rsidRPr="00286F55">
        <w:rPr>
          <w:szCs w:val="22"/>
          <w:lang w:val="pt-PT"/>
        </w:rPr>
        <w:t>Consultar o folheto informativo para informações adicionais.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4.</w:t>
      </w:r>
      <w:r w:rsidRPr="00286F55">
        <w:rPr>
          <w:b/>
          <w:szCs w:val="22"/>
          <w:lang w:val="pt-PT"/>
        </w:rPr>
        <w:tab/>
        <w:t>FORMA FARMACÊUTICA E CONTEÚDO</w:t>
      </w:r>
      <w:r w:rsidRPr="00286F55">
        <w:rPr>
          <w:i/>
          <w:szCs w:val="22"/>
          <w:lang w:val="pt-PT"/>
        </w:rPr>
        <w:t xml:space="preserve"> </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14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28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30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56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90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98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28 x 1 comprimidos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5.</w:t>
      </w:r>
      <w:r w:rsidRPr="00286F55">
        <w:rPr>
          <w:b/>
          <w:szCs w:val="22"/>
          <w:lang w:val="pt-PT"/>
        </w:rPr>
        <w:tab/>
        <w:t>MODO E VIA(S) DE ADMINISTRAÇÃO</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Via oral.</w:t>
      </w:r>
    </w:p>
    <w:p w:rsidR="001B0105" w:rsidRPr="00286F55" w:rsidRDefault="001B0105" w:rsidP="001B0105">
      <w:pPr>
        <w:jc w:val="both"/>
        <w:rPr>
          <w:szCs w:val="22"/>
          <w:lang w:val="pt-PT"/>
        </w:rPr>
      </w:pPr>
      <w:r w:rsidRPr="00286F55">
        <w:rPr>
          <w:szCs w:val="22"/>
          <w:lang w:val="pt-PT"/>
        </w:rPr>
        <w:t>Consultar o folheto informativo antes de utilizar.</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Style w:val="BodyTextIndent3"/>
        <w:jc w:val="both"/>
        <w:rPr>
          <w:szCs w:val="22"/>
        </w:rPr>
      </w:pPr>
      <w:r w:rsidRPr="00286F55">
        <w:rPr>
          <w:szCs w:val="22"/>
        </w:rPr>
        <w:t>6.</w:t>
      </w:r>
      <w:r w:rsidRPr="00286F55">
        <w:rPr>
          <w:szCs w:val="22"/>
        </w:rPr>
        <w:tab/>
        <w:t>ADVERTÊNCIA ESPECIAL DE QUE O MEDICAMENTO DEVE SER MANTIDO FORA DA VISTA E DO ALCANCE DAS CRIANÇAS</w:t>
      </w:r>
    </w:p>
    <w:p w:rsidR="001B0105" w:rsidRPr="00286F55" w:rsidRDefault="001B0105" w:rsidP="001B0105">
      <w:pPr>
        <w:jc w:val="both"/>
        <w:rPr>
          <w:szCs w:val="22"/>
          <w:lang w:val="pt-PT"/>
        </w:rPr>
      </w:pPr>
    </w:p>
    <w:p w:rsidR="001B0105" w:rsidRPr="00286F55" w:rsidRDefault="001B0105" w:rsidP="001B0105">
      <w:pPr>
        <w:jc w:val="both"/>
        <w:rPr>
          <w:szCs w:val="22"/>
          <w:lang w:val="pt-PT"/>
        </w:rPr>
      </w:pPr>
      <w:r w:rsidRPr="00286F55">
        <w:rPr>
          <w:szCs w:val="22"/>
          <w:lang w:val="pt-PT"/>
        </w:rPr>
        <w:t>Manter fora da vista e do alcance das crianças.</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7.</w:t>
      </w:r>
      <w:r w:rsidRPr="00286F55">
        <w:rPr>
          <w:b/>
          <w:szCs w:val="22"/>
          <w:lang w:val="pt-PT"/>
        </w:rPr>
        <w:tab/>
        <w:t>OUTRAS ADVERTÊNCIAS ESPECIAIS, SE NECESSÁRIO</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p>
    <w:p w:rsidR="001B0105" w:rsidRPr="00286F55" w:rsidRDefault="001B0105" w:rsidP="00A809E2">
      <w:pPr>
        <w:keepNext/>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8.</w:t>
      </w:r>
      <w:r w:rsidRPr="00286F55">
        <w:rPr>
          <w:b/>
          <w:szCs w:val="22"/>
          <w:lang w:val="pt-PT"/>
        </w:rPr>
        <w:tab/>
        <w:t>PRAZO DE VALIDADE</w:t>
      </w:r>
    </w:p>
    <w:p w:rsidR="001B0105" w:rsidRPr="00286F55" w:rsidRDefault="001B0105" w:rsidP="00A809E2">
      <w:pPr>
        <w:pStyle w:val="Header"/>
        <w:keepNext/>
        <w:tabs>
          <w:tab w:val="clear" w:pos="4153"/>
          <w:tab w:val="clear" w:pos="8306"/>
        </w:tabs>
        <w:jc w:val="both"/>
        <w:rPr>
          <w:szCs w:val="22"/>
          <w:lang w:val="pt-PT"/>
        </w:rPr>
      </w:pPr>
    </w:p>
    <w:p w:rsidR="001B0105" w:rsidRPr="00286F55" w:rsidRDefault="001B0105" w:rsidP="001B0105">
      <w:pPr>
        <w:pStyle w:val="EndnoteText"/>
        <w:tabs>
          <w:tab w:val="clear" w:pos="567"/>
        </w:tabs>
        <w:jc w:val="both"/>
        <w:rPr>
          <w:lang w:val="pt-PT"/>
        </w:rPr>
      </w:pPr>
      <w:r w:rsidRPr="00286F55">
        <w:rPr>
          <w:szCs w:val="22"/>
          <w:lang w:val="pt-PT"/>
        </w:rPr>
        <w:t xml:space="preserve">VAL </w:t>
      </w:r>
    </w:p>
    <w:p w:rsidR="001B0105" w:rsidRDefault="001B0105" w:rsidP="001B0105">
      <w:pPr>
        <w:jc w:val="both"/>
        <w:rPr>
          <w:szCs w:val="22"/>
          <w:lang w:val="pt-PT"/>
        </w:rPr>
      </w:pPr>
    </w:p>
    <w:p w:rsidR="00A809E2" w:rsidRPr="00286F55" w:rsidRDefault="00A809E2" w:rsidP="001B0105">
      <w:pPr>
        <w:jc w:val="both"/>
        <w:rPr>
          <w:szCs w:val="22"/>
          <w:lang w:val="pt-PT"/>
        </w:rPr>
      </w:pPr>
    </w:p>
    <w:p w:rsidR="001B0105" w:rsidRPr="00286F55" w:rsidRDefault="001B0105" w:rsidP="00A809E2">
      <w:pPr>
        <w:keepNext/>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9.</w:t>
      </w:r>
      <w:r w:rsidRPr="00286F55">
        <w:rPr>
          <w:b/>
          <w:szCs w:val="22"/>
          <w:lang w:val="pt-PT"/>
        </w:rPr>
        <w:tab/>
        <w:t>CONDIÇÕES ESPECIAIS DE CONSERVAÇÃO</w:t>
      </w:r>
    </w:p>
    <w:p w:rsidR="001B0105" w:rsidRPr="00286F55" w:rsidRDefault="001B0105" w:rsidP="00A809E2">
      <w:pPr>
        <w:pStyle w:val="Header"/>
        <w:keepNext/>
        <w:tabs>
          <w:tab w:val="clear" w:pos="4153"/>
          <w:tab w:val="clear" w:pos="8306"/>
        </w:tabs>
        <w:jc w:val="both"/>
        <w:rPr>
          <w:szCs w:val="22"/>
          <w:lang w:val="pt-PT"/>
        </w:rPr>
      </w:pPr>
    </w:p>
    <w:p w:rsidR="001B0105" w:rsidRPr="00286F55" w:rsidRDefault="001B0105" w:rsidP="001B0105">
      <w:pPr>
        <w:jc w:val="both"/>
        <w:rPr>
          <w:b/>
          <w:szCs w:val="22"/>
          <w:lang w:val="pt-PT"/>
        </w:rPr>
      </w:pPr>
      <w:r w:rsidRPr="00286F55">
        <w:rPr>
          <w:b/>
          <w:szCs w:val="22"/>
          <w:lang w:val="pt-PT"/>
        </w:rPr>
        <w:t>Este medicamento não necessita de quaisquer precauções especiais de temperatura de conservação.</w:t>
      </w:r>
    </w:p>
    <w:p w:rsidR="001B0105" w:rsidRPr="00286F55" w:rsidRDefault="001B0105" w:rsidP="001B0105">
      <w:pPr>
        <w:jc w:val="both"/>
        <w:rPr>
          <w:b/>
          <w:szCs w:val="22"/>
          <w:lang w:val="pt-PT"/>
        </w:rPr>
      </w:pPr>
      <w:r w:rsidRPr="00286F55">
        <w:rPr>
          <w:b/>
          <w:szCs w:val="22"/>
          <w:lang w:val="pt-PT"/>
        </w:rPr>
        <w:t>Conservar na embalagem de origem para proteger da humidade.</w:t>
      </w:r>
    </w:p>
    <w:p w:rsidR="001B0105" w:rsidRPr="00286F55" w:rsidRDefault="001B0105" w:rsidP="001B0105">
      <w:pPr>
        <w:ind w:left="567" w:hanging="567"/>
        <w:jc w:val="both"/>
        <w:rPr>
          <w:szCs w:val="22"/>
          <w:lang w:val="pt-PT"/>
        </w:rPr>
      </w:pPr>
    </w:p>
    <w:p w:rsidR="001B0105" w:rsidRPr="00286F55" w:rsidRDefault="001B0105" w:rsidP="001B0105">
      <w:pPr>
        <w:pStyle w:val="BodyTextIndent"/>
        <w:pBdr>
          <w:top w:val="single" w:sz="4" w:space="1" w:color="auto"/>
          <w:left w:val="single" w:sz="4" w:space="4" w:color="auto"/>
          <w:bottom w:val="single" w:sz="4" w:space="1" w:color="auto"/>
          <w:right w:val="single" w:sz="4" w:space="4" w:color="auto"/>
        </w:pBdr>
        <w:rPr>
          <w:b/>
          <w:sz w:val="22"/>
          <w:szCs w:val="22"/>
          <w:lang w:val="pt-PT"/>
        </w:rPr>
      </w:pPr>
      <w:r w:rsidRPr="00286F55">
        <w:rPr>
          <w:b/>
          <w:sz w:val="22"/>
          <w:szCs w:val="22"/>
          <w:lang w:val="pt-PT"/>
        </w:rPr>
        <w:t>10.</w:t>
      </w:r>
      <w:r w:rsidRPr="00286F55">
        <w:rPr>
          <w:b/>
          <w:sz w:val="22"/>
          <w:szCs w:val="22"/>
          <w:lang w:val="pt-PT"/>
        </w:rPr>
        <w:tab/>
        <w:t>CUIDADOS ESPECIAIS QUANTO À ELIMINAÇÃO DO MEDICAMENTO NÃO UTILIZADO OU DOS RESÍDUOS PROVENIENTES DESSE MEDICAMENTO, SE APLICÁVEL</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Style w:val="BodyTextIndent"/>
        <w:pBdr>
          <w:top w:val="single" w:sz="4" w:space="1" w:color="auto"/>
          <w:left w:val="single" w:sz="4" w:space="4" w:color="auto"/>
          <w:bottom w:val="single" w:sz="4" w:space="1" w:color="auto"/>
          <w:right w:val="single" w:sz="4" w:space="4" w:color="auto"/>
        </w:pBdr>
        <w:spacing w:line="260" w:lineRule="exact"/>
        <w:rPr>
          <w:b/>
          <w:sz w:val="22"/>
          <w:szCs w:val="22"/>
          <w:lang w:val="pt-PT"/>
        </w:rPr>
      </w:pPr>
      <w:r w:rsidRPr="00286F55">
        <w:rPr>
          <w:b/>
          <w:sz w:val="22"/>
          <w:szCs w:val="22"/>
          <w:lang w:val="pt-PT"/>
        </w:rPr>
        <w:t>11.</w:t>
      </w:r>
      <w:r w:rsidRPr="00286F55">
        <w:rPr>
          <w:b/>
          <w:sz w:val="22"/>
          <w:szCs w:val="22"/>
          <w:lang w:val="pt-PT"/>
        </w:rPr>
        <w:tab/>
        <w:t>NOME E ENDEREÇO DO TITULAR DA AUTORIZAÇÃO DE INTRODUÇÃO NO MERCADO</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Boehringer Ingelheim International GmbH</w:t>
      </w:r>
    </w:p>
    <w:p w:rsidR="001B0105" w:rsidRPr="00286F55" w:rsidRDefault="001B0105" w:rsidP="001B0105">
      <w:pPr>
        <w:jc w:val="both"/>
        <w:rPr>
          <w:szCs w:val="22"/>
          <w:lang w:val="pt-PT"/>
        </w:rPr>
      </w:pPr>
      <w:r w:rsidRPr="00286F55">
        <w:rPr>
          <w:szCs w:val="22"/>
          <w:lang w:val="pt-PT"/>
        </w:rPr>
        <w:t>Binger Str. 173</w:t>
      </w:r>
    </w:p>
    <w:p w:rsidR="001B0105" w:rsidRPr="00286F55" w:rsidRDefault="001B0105" w:rsidP="001B0105">
      <w:pPr>
        <w:jc w:val="both"/>
        <w:rPr>
          <w:szCs w:val="22"/>
          <w:lang w:val="pt-PT"/>
        </w:rPr>
      </w:pPr>
      <w:r w:rsidRPr="00286F55">
        <w:rPr>
          <w:szCs w:val="22"/>
          <w:lang w:val="pt-PT"/>
        </w:rPr>
        <w:t>D-55216 Ingelheim am Rhein</w:t>
      </w:r>
    </w:p>
    <w:p w:rsidR="001B0105" w:rsidRPr="00286F55" w:rsidRDefault="001B0105" w:rsidP="001B0105">
      <w:pPr>
        <w:jc w:val="both"/>
        <w:rPr>
          <w:szCs w:val="22"/>
          <w:lang w:val="pt-PT"/>
        </w:rPr>
      </w:pPr>
      <w:r w:rsidRPr="00286F55">
        <w:rPr>
          <w:szCs w:val="22"/>
          <w:lang w:val="pt-PT"/>
        </w:rPr>
        <w:t>Alemanha</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szCs w:val="22"/>
          <w:lang w:val="pt-PT"/>
        </w:rPr>
      </w:pPr>
      <w:r w:rsidRPr="00286F55">
        <w:rPr>
          <w:b/>
          <w:szCs w:val="22"/>
          <w:lang w:val="pt-PT"/>
        </w:rPr>
        <w:t>12.</w:t>
      </w:r>
      <w:r w:rsidRPr="00286F55">
        <w:rPr>
          <w:b/>
          <w:szCs w:val="22"/>
          <w:lang w:val="pt-PT"/>
        </w:rPr>
        <w:tab/>
        <w:t>NÚMERO(S) DA AUTORIZAÇÃO DE INTRODUÇÃO NO MERCADO</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r w:rsidRPr="00286F55">
        <w:rPr>
          <w:szCs w:val="22"/>
          <w:lang w:val="pt-PT"/>
        </w:rPr>
        <w:t>EU/1/02/213/017</w:t>
      </w:r>
      <w:r w:rsidRPr="00286F55">
        <w:rPr>
          <w:szCs w:val="22"/>
          <w:lang w:val="pt-PT"/>
        </w:rPr>
        <w:tab/>
        <w:t>14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EU/1/02/213/018</w:t>
      </w:r>
      <w:r w:rsidRPr="00286F55">
        <w:rPr>
          <w:szCs w:val="22"/>
          <w:shd w:val="clear" w:color="auto" w:fill="D9D9D9"/>
          <w:lang w:val="pt-PT"/>
        </w:rPr>
        <w:tab/>
        <w:t>28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EU/1/02/213/019</w:t>
      </w:r>
      <w:r w:rsidRPr="00286F55">
        <w:rPr>
          <w:szCs w:val="22"/>
          <w:shd w:val="clear" w:color="auto" w:fill="D9D9D9"/>
          <w:lang w:val="pt-PT"/>
        </w:rPr>
        <w:tab/>
        <w:t>28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EU/1/02/213/020</w:t>
      </w:r>
      <w:r w:rsidRPr="00286F55">
        <w:rPr>
          <w:szCs w:val="22"/>
          <w:shd w:val="clear" w:color="auto" w:fill="D9D9D9"/>
          <w:lang w:val="pt-PT"/>
        </w:rPr>
        <w:tab/>
        <w:t>30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EU/1/02/213/021</w:t>
      </w:r>
      <w:r w:rsidRPr="00286F55">
        <w:rPr>
          <w:szCs w:val="22"/>
          <w:shd w:val="clear" w:color="auto" w:fill="D9D9D9"/>
          <w:lang w:val="pt-PT"/>
        </w:rPr>
        <w:tab/>
        <w:t>56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EU/1/02/213/022</w:t>
      </w:r>
      <w:r w:rsidRPr="00286F55">
        <w:rPr>
          <w:szCs w:val="22"/>
          <w:shd w:val="clear" w:color="auto" w:fill="D9D9D9"/>
          <w:lang w:val="pt-PT"/>
        </w:rPr>
        <w:tab/>
        <w:t>90 x 1 comprimidos</w:t>
      </w:r>
    </w:p>
    <w:p w:rsidR="001B0105" w:rsidRPr="00286F55" w:rsidRDefault="001B0105" w:rsidP="001B0105">
      <w:pPr>
        <w:jc w:val="both"/>
        <w:rPr>
          <w:szCs w:val="22"/>
          <w:shd w:val="clear" w:color="auto" w:fill="D9D9D9"/>
          <w:lang w:val="pt-PT"/>
        </w:rPr>
      </w:pPr>
      <w:r w:rsidRPr="00286F55">
        <w:rPr>
          <w:szCs w:val="22"/>
          <w:shd w:val="clear" w:color="auto" w:fill="D9D9D9"/>
          <w:lang w:val="pt-PT"/>
        </w:rPr>
        <w:t>EU/1/02/213/023</w:t>
      </w:r>
      <w:r w:rsidRPr="00286F55">
        <w:rPr>
          <w:szCs w:val="22"/>
          <w:shd w:val="clear" w:color="auto" w:fill="D9D9D9"/>
          <w:lang w:val="pt-PT"/>
        </w:rPr>
        <w:tab/>
        <w:t xml:space="preserve">98 comprimidos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13.</w:t>
      </w:r>
      <w:r w:rsidRPr="00286F55">
        <w:rPr>
          <w:b/>
          <w:szCs w:val="22"/>
          <w:lang w:val="pt-PT"/>
        </w:rPr>
        <w:tab/>
        <w:t xml:space="preserve">NÚMERO DO LOTE </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14.</w:t>
      </w:r>
      <w:r w:rsidRPr="00286F55">
        <w:rPr>
          <w:b/>
          <w:szCs w:val="22"/>
          <w:lang w:val="pt-PT"/>
        </w:rPr>
        <w:tab/>
        <w:t>CLASSIFICAÇÃO QUANTO À DISPENSA AO PÚBLICO</w:t>
      </w:r>
    </w:p>
    <w:p w:rsidR="001B0105" w:rsidRPr="00286F55" w:rsidRDefault="001B0105" w:rsidP="001B0105">
      <w:pPr>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u w:val="single"/>
          <w:lang w:val="pt-PT"/>
        </w:rPr>
      </w:pPr>
      <w:r w:rsidRPr="00286F55">
        <w:rPr>
          <w:b/>
          <w:szCs w:val="22"/>
          <w:lang w:val="pt-PT"/>
        </w:rPr>
        <w:t>15.</w:t>
      </w:r>
      <w:r w:rsidRPr="00286F55">
        <w:rPr>
          <w:b/>
          <w:szCs w:val="22"/>
          <w:lang w:val="pt-PT"/>
        </w:rPr>
        <w:tab/>
        <w:t>INSTRUÇÕES DE UTILIZAÇÃO</w:t>
      </w:r>
    </w:p>
    <w:p w:rsidR="001B0105" w:rsidRPr="00286F55" w:rsidRDefault="001B0105" w:rsidP="001B0105">
      <w:pPr>
        <w:pStyle w:val="EndnoteText"/>
        <w:tabs>
          <w:tab w:val="clear" w:pos="567"/>
        </w:tabs>
        <w:jc w:val="both"/>
        <w:rPr>
          <w:szCs w:val="22"/>
          <w:lang w:val="pt-PT"/>
        </w:rPr>
      </w:pPr>
    </w:p>
    <w:p w:rsidR="001B0105" w:rsidRPr="00286F55" w:rsidRDefault="001B0105" w:rsidP="001B0105">
      <w:pPr>
        <w:pStyle w:val="EndnoteText"/>
        <w:tabs>
          <w:tab w:val="clear" w:pos="567"/>
        </w:tab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ind w:left="567" w:hanging="567"/>
        <w:jc w:val="both"/>
        <w:rPr>
          <w:szCs w:val="22"/>
          <w:lang w:val="pt-PT"/>
        </w:rPr>
      </w:pPr>
      <w:r w:rsidRPr="00286F55">
        <w:rPr>
          <w:b/>
          <w:szCs w:val="22"/>
          <w:lang w:val="pt-PT"/>
        </w:rPr>
        <w:t>16.</w:t>
      </w:r>
      <w:r w:rsidRPr="00286F55">
        <w:rPr>
          <w:b/>
          <w:szCs w:val="22"/>
          <w:lang w:val="pt-PT"/>
        </w:rPr>
        <w:tab/>
        <w:t>INFORMAÇÃO EM BRAILLE</w:t>
      </w:r>
    </w:p>
    <w:p w:rsidR="001B0105" w:rsidRPr="00286F55" w:rsidRDefault="001B0105" w:rsidP="001B0105">
      <w:pPr>
        <w:suppressAutoHyphens/>
        <w:ind w:right="14"/>
        <w:jc w:val="both"/>
        <w:rPr>
          <w:szCs w:val="22"/>
          <w:lang w:val="pt-PT"/>
        </w:rPr>
      </w:pPr>
    </w:p>
    <w:p w:rsidR="001B0105" w:rsidRPr="00286F55" w:rsidRDefault="001B0105" w:rsidP="001B0105">
      <w:pPr>
        <w:suppressAutoHyphens/>
        <w:ind w:right="14"/>
        <w:jc w:val="both"/>
        <w:rPr>
          <w:szCs w:val="22"/>
          <w:lang w:val="pt-PT"/>
        </w:rPr>
      </w:pPr>
      <w:r w:rsidRPr="00286F55">
        <w:rPr>
          <w:szCs w:val="22"/>
          <w:lang w:val="pt-PT"/>
        </w:rPr>
        <w:t xml:space="preserve">MicardisPlus 80 mg/25 mg </w:t>
      </w:r>
    </w:p>
    <w:p w:rsidR="001B0105" w:rsidRPr="00286F55" w:rsidRDefault="001B0105" w:rsidP="001B0105">
      <w:pPr>
        <w:pStyle w:val="EndnoteText"/>
        <w:tabs>
          <w:tab w:val="clear" w:pos="567"/>
        </w:tabs>
        <w:jc w:val="both"/>
        <w:rPr>
          <w:szCs w:val="22"/>
          <w:lang w:val="pt-PT"/>
        </w:rPr>
      </w:pPr>
    </w:p>
    <w:p w:rsidR="00F06B43" w:rsidRPr="00286F55" w:rsidRDefault="00F06B43" w:rsidP="00F06B43">
      <w:pPr>
        <w:rPr>
          <w:noProof/>
          <w:szCs w:val="22"/>
          <w:shd w:val="clear" w:color="auto" w:fill="CCCCCC"/>
          <w:lang w:val="pt-PT"/>
        </w:rPr>
      </w:pPr>
    </w:p>
    <w:p w:rsidR="00F06B43" w:rsidRPr="00286F55" w:rsidRDefault="008E29AC" w:rsidP="00B41C92">
      <w:pPr>
        <w:keepNext/>
        <w:pBdr>
          <w:top w:val="single" w:sz="4" w:space="1" w:color="auto"/>
          <w:left w:val="single" w:sz="4" w:space="4" w:color="auto"/>
          <w:bottom w:val="single" w:sz="4" w:space="1" w:color="auto"/>
          <w:right w:val="single" w:sz="4" w:space="4" w:color="auto"/>
        </w:pBdr>
        <w:tabs>
          <w:tab w:val="left" w:pos="567"/>
        </w:tabs>
        <w:rPr>
          <w:b/>
          <w:bCs/>
          <w:i/>
          <w:noProof/>
          <w:lang w:val="pt-PT"/>
        </w:rPr>
      </w:pPr>
      <w:r w:rsidRPr="00286F55">
        <w:rPr>
          <w:b/>
          <w:bCs/>
          <w:noProof/>
          <w:lang w:val="pt-PT"/>
        </w:rPr>
        <w:t>17.</w:t>
      </w:r>
      <w:r w:rsidRPr="00286F55">
        <w:rPr>
          <w:b/>
          <w:bCs/>
          <w:noProof/>
          <w:lang w:val="pt-PT"/>
        </w:rPr>
        <w:tab/>
      </w:r>
      <w:r w:rsidR="00F06B43" w:rsidRPr="00286F55">
        <w:rPr>
          <w:b/>
          <w:bCs/>
          <w:noProof/>
          <w:lang w:val="pt-PT"/>
        </w:rPr>
        <w:t>IDENTIFICADOR ÚNICO – CÓDIGO DE BARRAS 2D</w:t>
      </w:r>
    </w:p>
    <w:p w:rsidR="00F06B43" w:rsidRPr="00286F55" w:rsidRDefault="00F06B43" w:rsidP="00B41C92">
      <w:pPr>
        <w:keepNext/>
        <w:rPr>
          <w:noProof/>
          <w:lang w:val="pt-PT"/>
        </w:rPr>
      </w:pPr>
    </w:p>
    <w:p w:rsidR="00F06B43" w:rsidRPr="00286F55" w:rsidRDefault="00F06B43" w:rsidP="00F06B43">
      <w:pPr>
        <w:rPr>
          <w:noProof/>
          <w:szCs w:val="22"/>
          <w:shd w:val="clear" w:color="auto" w:fill="CCCCCC"/>
          <w:lang w:val="pt-PT"/>
        </w:rPr>
      </w:pPr>
      <w:r w:rsidRPr="00286F55">
        <w:rPr>
          <w:noProof/>
          <w:highlight w:val="lightGray"/>
          <w:lang w:val="pt-PT"/>
        </w:rPr>
        <w:t>Código de barras 2D com identificador único incluído.</w:t>
      </w:r>
    </w:p>
    <w:p w:rsidR="00F06B43" w:rsidRPr="00286F55" w:rsidRDefault="00F06B43" w:rsidP="00F06B43">
      <w:pPr>
        <w:rPr>
          <w:noProof/>
          <w:szCs w:val="22"/>
          <w:shd w:val="clear" w:color="auto" w:fill="CCCCCC"/>
          <w:lang w:val="pt-PT"/>
        </w:rPr>
      </w:pPr>
    </w:p>
    <w:p w:rsidR="00F06B43" w:rsidRPr="00286F55" w:rsidRDefault="00F06B43" w:rsidP="00F06B43">
      <w:pPr>
        <w:rPr>
          <w:noProof/>
          <w:vanish/>
          <w:szCs w:val="22"/>
          <w:lang w:val="pt-PT"/>
        </w:rPr>
      </w:pPr>
    </w:p>
    <w:p w:rsidR="00F06B43" w:rsidRPr="00286F55" w:rsidRDefault="008E29AC" w:rsidP="00E146D1">
      <w:pPr>
        <w:keepNext/>
        <w:pBdr>
          <w:top w:val="single" w:sz="4" w:space="1" w:color="auto"/>
          <w:left w:val="single" w:sz="4" w:space="4" w:color="auto"/>
          <w:bottom w:val="single" w:sz="4" w:space="1" w:color="auto"/>
          <w:right w:val="single" w:sz="4" w:space="4" w:color="auto"/>
        </w:pBdr>
        <w:rPr>
          <w:b/>
          <w:bCs/>
          <w:i/>
          <w:noProof/>
          <w:lang w:val="pt-PT"/>
        </w:rPr>
      </w:pPr>
      <w:r w:rsidRPr="00286F55">
        <w:rPr>
          <w:b/>
          <w:bCs/>
          <w:noProof/>
          <w:lang w:val="pt-PT"/>
        </w:rPr>
        <w:t>18.</w:t>
      </w:r>
      <w:r w:rsidRPr="00286F55">
        <w:rPr>
          <w:b/>
          <w:bCs/>
          <w:noProof/>
          <w:lang w:val="pt-PT"/>
        </w:rPr>
        <w:tab/>
      </w:r>
      <w:r w:rsidR="00F06B43" w:rsidRPr="00286F55">
        <w:rPr>
          <w:b/>
          <w:bCs/>
          <w:noProof/>
          <w:lang w:val="pt-PT"/>
        </w:rPr>
        <w:t>IDENTIFICADOR ÚNICO - DADOS PARA LEITURA HUMANA</w:t>
      </w:r>
    </w:p>
    <w:p w:rsidR="00F06B43" w:rsidRPr="00286F55" w:rsidRDefault="00F06B43" w:rsidP="00E146D1">
      <w:pPr>
        <w:keepNext/>
        <w:rPr>
          <w:noProof/>
          <w:lang w:val="pt-PT"/>
        </w:rPr>
      </w:pPr>
    </w:p>
    <w:p w:rsidR="00F06B43" w:rsidRPr="00B35D62" w:rsidRDefault="00F06B43" w:rsidP="00A809E2">
      <w:pPr>
        <w:keepNext/>
        <w:rPr>
          <w:szCs w:val="22"/>
          <w:lang w:val="pt-PT"/>
        </w:rPr>
      </w:pPr>
      <w:r w:rsidRPr="00286F55">
        <w:rPr>
          <w:lang w:val="pt-PT"/>
        </w:rPr>
        <w:t>PC: {número</w:t>
      </w:r>
      <w:r w:rsidRPr="00B35D62">
        <w:rPr>
          <w:lang w:val="pt-PT"/>
        </w:rPr>
        <w:t>} [código do produto]</w:t>
      </w:r>
    </w:p>
    <w:p w:rsidR="00F06B43" w:rsidRPr="00B35D62" w:rsidRDefault="00F06B43" w:rsidP="00A809E2">
      <w:pPr>
        <w:keepNext/>
        <w:rPr>
          <w:szCs w:val="22"/>
          <w:lang w:val="pt-PT"/>
        </w:rPr>
      </w:pPr>
      <w:r w:rsidRPr="00B35D62">
        <w:rPr>
          <w:lang w:val="pt-PT"/>
        </w:rPr>
        <w:t>SN: {número} [número de série]</w:t>
      </w:r>
    </w:p>
    <w:p w:rsidR="00F06B43" w:rsidRPr="00B35D62" w:rsidRDefault="00F06B43" w:rsidP="00F06B43">
      <w:pPr>
        <w:rPr>
          <w:szCs w:val="22"/>
          <w:lang w:val="pt-PT"/>
        </w:rPr>
      </w:pPr>
      <w:r w:rsidRPr="00B35D62">
        <w:rPr>
          <w:lang w:val="pt-PT"/>
        </w:rPr>
        <w:t>NN: {número} [número de reembolso nacional ou número de registo que identifica o medicamento a nível nacional]</w:t>
      </w:r>
    </w:p>
    <w:p w:rsidR="00F06B43" w:rsidRPr="00286F55" w:rsidRDefault="00F06B43" w:rsidP="00F06B43">
      <w:pPr>
        <w:suppressAutoHyphens/>
        <w:ind w:right="14"/>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r w:rsidRPr="00286F55">
        <w:rPr>
          <w:szCs w:val="22"/>
          <w:lang w:val="pt-PT"/>
        </w:rPr>
        <w:br w:type="page"/>
      </w:r>
      <w:r w:rsidRPr="00286F55">
        <w:rPr>
          <w:b/>
          <w:szCs w:val="22"/>
          <w:lang w:val="pt-PT"/>
        </w:rPr>
        <w:t>INDICAÇÕES MÍNIMAS A INCLUIR NAS EMBALAGENS BLISTER OU FITAS CONTENTORAS</w:t>
      </w: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b/>
          <w:szCs w:val="22"/>
          <w:lang w:val="pt-PT"/>
        </w:rPr>
      </w:pPr>
      <w:r w:rsidRPr="00286F55">
        <w:rPr>
          <w:b/>
          <w:szCs w:val="22"/>
          <w:lang w:val="pt-PT"/>
        </w:rPr>
        <w:t>Blister de 7 comprimidos</w:t>
      </w:r>
    </w:p>
    <w:p w:rsidR="001B0105" w:rsidRPr="00286F55" w:rsidRDefault="001B0105" w:rsidP="001B0105">
      <w:pPr>
        <w:jc w:val="both"/>
        <w:rPr>
          <w:b/>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MicardisPlus 80 mg/25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2.</w:t>
      </w:r>
      <w:r w:rsidRPr="00286F55">
        <w:rPr>
          <w:b/>
          <w:szCs w:val="22"/>
          <w:lang w:val="pt-PT"/>
        </w:rPr>
        <w:tab/>
        <w:t>NOME DO TITULAR DA AUTORIZAÇÃO DE INTRODUÇÃO NO MERCADO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Boehringer Ingelheim (</w:t>
      </w:r>
      <w:r w:rsidRPr="00286F55">
        <w:rPr>
          <w:szCs w:val="22"/>
          <w:shd w:val="clear" w:color="auto" w:fill="B3B3B3"/>
          <w:lang w:val="pt-PT"/>
        </w:rPr>
        <w:t>Logo</w:t>
      </w:r>
      <w:r w:rsidRPr="00286F55">
        <w:rPr>
          <w:szCs w:val="22"/>
          <w:lang w:val="pt-PT"/>
        </w:rPr>
        <w:t>)</w:t>
      </w:r>
    </w:p>
    <w:p w:rsidR="001B0105" w:rsidRPr="00286F55" w:rsidRDefault="001B0105" w:rsidP="001B0105">
      <w:pPr>
        <w:ind w:left="567" w:hanging="567"/>
        <w:jc w:val="both"/>
        <w:rPr>
          <w:szCs w:val="22"/>
          <w:lang w:val="pt-PT"/>
        </w:rPr>
      </w:pP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3.</w:t>
      </w:r>
      <w:r w:rsidRPr="00286F55">
        <w:rPr>
          <w:b/>
          <w:szCs w:val="22"/>
          <w:lang w:val="pt-PT"/>
        </w:rPr>
        <w:tab/>
        <w:t>PRAZO DE VALIDADE</w:t>
      </w: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Style w:val="EndnoteText"/>
        <w:tabs>
          <w:tab w:val="clear" w:pos="567"/>
        </w:tabs>
        <w:ind w:left="567" w:hanging="567"/>
        <w:jc w:val="both"/>
        <w:rPr>
          <w:lang w:val="pt-PT"/>
        </w:rPr>
      </w:pPr>
      <w:r w:rsidRPr="00286F55">
        <w:rPr>
          <w:szCs w:val="22"/>
          <w:lang w:val="pt-PT"/>
        </w:rPr>
        <w:t xml:space="preserve">VAL </w:t>
      </w: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4.</w:t>
      </w:r>
      <w:r w:rsidRPr="00286F55">
        <w:rPr>
          <w:b/>
          <w:szCs w:val="22"/>
          <w:lang w:val="pt-PT"/>
        </w:rPr>
        <w:tab/>
        <w:t>NÚMERO DO LOTE</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ind w:right="-449"/>
        <w:jc w:val="both"/>
        <w:rPr>
          <w:b/>
          <w:szCs w:val="22"/>
          <w:lang w:val="pt-PT"/>
        </w:rPr>
      </w:pPr>
    </w:p>
    <w:p w:rsidR="001B0105" w:rsidRPr="00286F55" w:rsidRDefault="001B0105" w:rsidP="001B0105">
      <w:pPr>
        <w:ind w:right="-449"/>
        <w:jc w:val="both"/>
        <w:rPr>
          <w:b/>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5.</w:t>
      </w:r>
      <w:r w:rsidRPr="00286F55">
        <w:rPr>
          <w:b/>
          <w:szCs w:val="22"/>
          <w:lang w:val="pt-PT"/>
        </w:rPr>
        <w:tab/>
        <w:t>OUTR</w:t>
      </w:r>
      <w:r w:rsidR="00F06B43" w:rsidRPr="00286F55">
        <w:rPr>
          <w:b/>
          <w:szCs w:val="22"/>
          <w:lang w:val="pt-PT"/>
        </w:rPr>
        <w:t>O</w:t>
      </w:r>
      <w:r w:rsidRPr="00286F55">
        <w:rPr>
          <w:b/>
          <w:szCs w:val="22"/>
          <w:lang w:val="pt-PT"/>
        </w:rPr>
        <w:t>S</w:t>
      </w:r>
    </w:p>
    <w:p w:rsidR="001B0105" w:rsidRPr="00286F55" w:rsidRDefault="001B0105" w:rsidP="001B0105">
      <w:pPr>
        <w:ind w:right="-449"/>
        <w:jc w:val="both"/>
        <w:rPr>
          <w:b/>
          <w:szCs w:val="22"/>
          <w:lang w:val="pt-PT"/>
        </w:rPr>
      </w:pPr>
    </w:p>
    <w:p w:rsidR="001B0105" w:rsidRPr="00286F55" w:rsidRDefault="001B0105" w:rsidP="001B0105">
      <w:pPr>
        <w:pStyle w:val="Header"/>
        <w:tabs>
          <w:tab w:val="clear" w:pos="4153"/>
          <w:tab w:val="clear" w:pos="8306"/>
        </w:tabs>
        <w:jc w:val="both"/>
        <w:rPr>
          <w:szCs w:val="22"/>
          <w:lang w:val="pt-PT"/>
        </w:rPr>
      </w:pPr>
      <w:r w:rsidRPr="00286F55">
        <w:rPr>
          <w:szCs w:val="22"/>
          <w:lang w:val="pt-PT"/>
        </w:rPr>
        <w:t>2ª FEIRA</w:t>
      </w:r>
    </w:p>
    <w:p w:rsidR="001B0105" w:rsidRPr="00286F55" w:rsidRDefault="001B0105" w:rsidP="001B0105">
      <w:pPr>
        <w:jc w:val="both"/>
        <w:rPr>
          <w:szCs w:val="22"/>
          <w:lang w:val="pt-PT"/>
        </w:rPr>
      </w:pPr>
      <w:r w:rsidRPr="00286F55">
        <w:rPr>
          <w:szCs w:val="22"/>
          <w:lang w:val="pt-PT"/>
        </w:rPr>
        <w:t>3ª FEIRA</w:t>
      </w:r>
    </w:p>
    <w:p w:rsidR="001B0105" w:rsidRPr="00286F55" w:rsidRDefault="001B0105" w:rsidP="001B0105">
      <w:pPr>
        <w:jc w:val="both"/>
        <w:rPr>
          <w:szCs w:val="22"/>
          <w:lang w:val="pt-PT"/>
        </w:rPr>
      </w:pPr>
      <w:r w:rsidRPr="00286F55">
        <w:rPr>
          <w:szCs w:val="22"/>
          <w:lang w:val="pt-PT"/>
        </w:rPr>
        <w:t>4ª FEIRA</w:t>
      </w:r>
    </w:p>
    <w:p w:rsidR="001B0105" w:rsidRPr="00286F55" w:rsidRDefault="001B0105" w:rsidP="001B0105">
      <w:pPr>
        <w:jc w:val="both"/>
        <w:rPr>
          <w:szCs w:val="22"/>
          <w:lang w:val="pt-PT"/>
        </w:rPr>
      </w:pPr>
      <w:r w:rsidRPr="00286F55">
        <w:rPr>
          <w:szCs w:val="22"/>
          <w:lang w:val="pt-PT"/>
        </w:rPr>
        <w:t>5ª FEIRA</w:t>
      </w:r>
    </w:p>
    <w:p w:rsidR="001B0105" w:rsidRPr="00286F55" w:rsidRDefault="001B0105" w:rsidP="001B0105">
      <w:pPr>
        <w:jc w:val="both"/>
        <w:rPr>
          <w:szCs w:val="22"/>
          <w:lang w:val="pt-PT"/>
        </w:rPr>
      </w:pPr>
      <w:r w:rsidRPr="00286F55">
        <w:rPr>
          <w:szCs w:val="22"/>
          <w:lang w:val="pt-PT"/>
        </w:rPr>
        <w:t>6ª FEIRA</w:t>
      </w:r>
    </w:p>
    <w:p w:rsidR="001B0105" w:rsidRPr="00286F55" w:rsidRDefault="001B0105" w:rsidP="001B0105">
      <w:pPr>
        <w:jc w:val="both"/>
        <w:rPr>
          <w:szCs w:val="22"/>
          <w:lang w:val="pt-PT"/>
        </w:rPr>
      </w:pPr>
      <w:r w:rsidRPr="00286F55">
        <w:rPr>
          <w:szCs w:val="22"/>
          <w:lang w:val="pt-PT"/>
        </w:rPr>
        <w:t>SÁBADO</w:t>
      </w:r>
    </w:p>
    <w:p w:rsidR="001B0105" w:rsidRPr="00286F55" w:rsidRDefault="001B0105" w:rsidP="001B0105">
      <w:pPr>
        <w:ind w:right="-449"/>
        <w:jc w:val="both"/>
        <w:rPr>
          <w:szCs w:val="22"/>
          <w:lang w:val="pt-PT"/>
        </w:rPr>
      </w:pPr>
      <w:r w:rsidRPr="00286F55">
        <w:rPr>
          <w:szCs w:val="22"/>
          <w:lang w:val="pt-PT"/>
        </w:rPr>
        <w:t>DOMINGO</w:t>
      </w:r>
    </w:p>
    <w:p w:rsidR="001B0105" w:rsidRPr="00286F55" w:rsidRDefault="001B0105" w:rsidP="001B0105">
      <w:pPr>
        <w:ind w:right="-449"/>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r w:rsidRPr="00286F55">
        <w:rPr>
          <w:szCs w:val="22"/>
          <w:lang w:val="pt-PT"/>
        </w:rPr>
        <w:br w:type="page"/>
      </w:r>
      <w:r w:rsidRPr="00286F55">
        <w:rPr>
          <w:b/>
          <w:szCs w:val="22"/>
          <w:lang w:val="pt-PT"/>
        </w:rPr>
        <w:t>INDICAÇÕES MÍNIMAS A INCLUIR NAS EMBALAGENS BLISTER OU FITAS CONTENTORAS</w:t>
      </w: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suppressAutoHyphens/>
        <w:jc w:val="both"/>
        <w:rPr>
          <w:b/>
          <w:szCs w:val="22"/>
          <w:lang w:val="pt-PT"/>
        </w:rPr>
      </w:pPr>
      <w:r w:rsidRPr="00286F55">
        <w:rPr>
          <w:b/>
          <w:szCs w:val="22"/>
          <w:lang w:val="pt-PT"/>
        </w:rPr>
        <w:t>Blister unidose com 7</w:t>
      </w:r>
      <w:r w:rsidRPr="00286F55">
        <w:rPr>
          <w:b/>
          <w:bCs/>
          <w:szCs w:val="22"/>
          <w:lang w:val="pt-PT"/>
        </w:rPr>
        <w:t xml:space="preserve"> ou 10 unidades </w:t>
      </w:r>
      <w:r w:rsidRPr="00286F55">
        <w:rPr>
          <w:b/>
          <w:szCs w:val="22"/>
          <w:lang w:val="pt-PT"/>
        </w:rPr>
        <w:t>ou outro</w:t>
      </w:r>
    </w:p>
    <w:p w:rsidR="001B0105" w:rsidRPr="00286F55" w:rsidRDefault="001B0105" w:rsidP="001B0105">
      <w:pPr>
        <w:jc w:val="both"/>
        <w:rPr>
          <w:b/>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1.</w:t>
      </w:r>
      <w:r w:rsidRPr="00286F55">
        <w:rPr>
          <w:b/>
          <w:szCs w:val="22"/>
          <w:lang w:val="pt-PT"/>
        </w:rPr>
        <w:tab/>
        <w:t>NOME DO MEDICAMENTO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MicardisPlus 80 mg/25 mg comprimidos</w:t>
      </w:r>
    </w:p>
    <w:p w:rsidR="001B0105" w:rsidRPr="00286F55" w:rsidRDefault="001B0105" w:rsidP="001B0105">
      <w:pPr>
        <w:pStyle w:val="EndnoteText"/>
        <w:tabs>
          <w:tab w:val="clear" w:pos="567"/>
        </w:tabs>
        <w:jc w:val="both"/>
        <w:rPr>
          <w:szCs w:val="22"/>
          <w:lang w:val="pt-PT"/>
        </w:rPr>
      </w:pPr>
      <w:r w:rsidRPr="00286F55">
        <w:rPr>
          <w:szCs w:val="22"/>
          <w:lang w:val="pt-PT"/>
        </w:rPr>
        <w:t>telmisartan/hidroclorotiazida</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2.</w:t>
      </w:r>
      <w:r w:rsidRPr="00286F55">
        <w:rPr>
          <w:b/>
          <w:szCs w:val="22"/>
          <w:lang w:val="pt-PT"/>
        </w:rPr>
        <w:tab/>
        <w:t>NOME DO TITULAR DA AUTORIZAÇÃO DE INTRODUÇÃO NO MERCADO</w:t>
      </w:r>
    </w:p>
    <w:p w:rsidR="001B0105" w:rsidRPr="00286F55" w:rsidRDefault="001B0105" w:rsidP="001B0105">
      <w:pPr>
        <w:ind w:left="567" w:hanging="567"/>
        <w:jc w:val="both"/>
        <w:rPr>
          <w:szCs w:val="22"/>
          <w:lang w:val="pt-PT"/>
        </w:rPr>
      </w:pPr>
    </w:p>
    <w:p w:rsidR="001B0105" w:rsidRPr="00286F55" w:rsidRDefault="001B0105" w:rsidP="001B0105">
      <w:pPr>
        <w:ind w:left="567" w:hanging="567"/>
        <w:jc w:val="both"/>
        <w:rPr>
          <w:szCs w:val="22"/>
          <w:lang w:val="pt-PT"/>
        </w:rPr>
      </w:pPr>
      <w:r w:rsidRPr="00286F55">
        <w:rPr>
          <w:szCs w:val="22"/>
          <w:lang w:val="pt-PT"/>
        </w:rPr>
        <w:t>Boehringer Ingelheim (</w:t>
      </w:r>
      <w:r w:rsidRPr="00286F55">
        <w:rPr>
          <w:szCs w:val="22"/>
          <w:shd w:val="clear" w:color="auto" w:fill="B3B3B3"/>
          <w:lang w:val="pt-PT"/>
        </w:rPr>
        <w:t>Logo</w:t>
      </w:r>
      <w:r w:rsidRPr="00286F55">
        <w:rPr>
          <w:szCs w:val="22"/>
          <w:lang w:val="pt-PT"/>
        </w:rPr>
        <w:t>)</w:t>
      </w:r>
    </w:p>
    <w:p w:rsidR="001B0105" w:rsidRPr="00286F55" w:rsidRDefault="001B0105" w:rsidP="001B0105">
      <w:pPr>
        <w:ind w:left="567" w:hanging="567"/>
        <w:jc w:val="both"/>
        <w:rPr>
          <w:szCs w:val="22"/>
          <w:lang w:val="pt-PT"/>
        </w:rPr>
      </w:pP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3.</w:t>
      </w:r>
      <w:r w:rsidRPr="00286F55">
        <w:rPr>
          <w:b/>
          <w:szCs w:val="22"/>
          <w:lang w:val="pt-PT"/>
        </w:rPr>
        <w:tab/>
        <w:t>PRAZO DE VALIDADE</w:t>
      </w: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Style w:val="EndnoteText"/>
        <w:tabs>
          <w:tab w:val="clear" w:pos="567"/>
        </w:tabs>
        <w:ind w:left="567" w:hanging="567"/>
        <w:jc w:val="both"/>
        <w:rPr>
          <w:lang w:val="pt-PT"/>
        </w:rPr>
      </w:pPr>
      <w:r w:rsidRPr="00286F55">
        <w:rPr>
          <w:szCs w:val="22"/>
          <w:lang w:val="pt-PT"/>
        </w:rPr>
        <w:t xml:space="preserve">VAL </w:t>
      </w:r>
    </w:p>
    <w:p w:rsidR="001B0105" w:rsidRPr="00286F55" w:rsidRDefault="001B0105" w:rsidP="001B0105">
      <w:pPr>
        <w:pStyle w:val="EndnoteText"/>
        <w:tabs>
          <w:tab w:val="clear" w:pos="567"/>
        </w:tabs>
        <w:ind w:left="567" w:hanging="567"/>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4.</w:t>
      </w:r>
      <w:r w:rsidRPr="00286F55">
        <w:rPr>
          <w:b/>
          <w:szCs w:val="22"/>
          <w:lang w:val="pt-PT"/>
        </w:rPr>
        <w:tab/>
        <w:t>NÚMERO DO LOTE</w:t>
      </w:r>
    </w:p>
    <w:p w:rsidR="001B0105" w:rsidRPr="00286F55" w:rsidRDefault="001B0105" w:rsidP="001B0105">
      <w:pPr>
        <w:pStyle w:val="Header"/>
        <w:tabs>
          <w:tab w:val="clear" w:pos="4153"/>
          <w:tab w:val="clear" w:pos="8306"/>
        </w:tabs>
        <w:jc w:val="both"/>
        <w:rPr>
          <w:szCs w:val="22"/>
          <w:lang w:val="pt-PT"/>
        </w:rPr>
      </w:pPr>
    </w:p>
    <w:p w:rsidR="001B0105" w:rsidRPr="00286F55" w:rsidRDefault="001B0105" w:rsidP="001B0105">
      <w:pPr>
        <w:jc w:val="both"/>
        <w:rPr>
          <w:szCs w:val="22"/>
          <w:lang w:val="pt-PT"/>
        </w:rPr>
      </w:pPr>
      <w:r w:rsidRPr="00286F55">
        <w:rPr>
          <w:szCs w:val="22"/>
          <w:lang w:val="pt-PT"/>
        </w:rPr>
        <w:t xml:space="preserve">Lote </w:t>
      </w:r>
    </w:p>
    <w:p w:rsidR="001B0105" w:rsidRPr="00286F55" w:rsidRDefault="001B0105" w:rsidP="001B0105">
      <w:pPr>
        <w:ind w:right="-449"/>
        <w:jc w:val="both"/>
        <w:rPr>
          <w:szCs w:val="22"/>
          <w:lang w:val="pt-PT"/>
        </w:rPr>
      </w:pPr>
    </w:p>
    <w:p w:rsidR="001B0105" w:rsidRPr="00286F55" w:rsidRDefault="001B0105" w:rsidP="001B0105">
      <w:pPr>
        <w:jc w:val="both"/>
        <w:rPr>
          <w:szCs w:val="22"/>
          <w:lang w:val="pt-PT"/>
        </w:rPr>
      </w:pPr>
    </w:p>
    <w:p w:rsidR="001B0105" w:rsidRPr="00286F55" w:rsidRDefault="001B0105" w:rsidP="001B0105">
      <w:pPr>
        <w:pBdr>
          <w:top w:val="single" w:sz="4" w:space="1" w:color="auto"/>
          <w:left w:val="single" w:sz="4" w:space="4" w:color="auto"/>
          <w:bottom w:val="single" w:sz="4" w:space="1" w:color="auto"/>
          <w:right w:val="single" w:sz="4" w:space="4" w:color="auto"/>
        </w:pBdr>
        <w:ind w:left="567" w:hanging="567"/>
        <w:jc w:val="both"/>
        <w:rPr>
          <w:b/>
          <w:szCs w:val="22"/>
          <w:lang w:val="pt-PT"/>
        </w:rPr>
      </w:pPr>
      <w:r w:rsidRPr="00286F55">
        <w:rPr>
          <w:b/>
          <w:szCs w:val="22"/>
          <w:lang w:val="pt-PT"/>
        </w:rPr>
        <w:t>5.</w:t>
      </w:r>
      <w:r w:rsidRPr="00286F55">
        <w:rPr>
          <w:b/>
          <w:szCs w:val="22"/>
          <w:lang w:val="pt-PT"/>
        </w:rPr>
        <w:tab/>
        <w:t>OUTR</w:t>
      </w:r>
      <w:r w:rsidR="00F06B43" w:rsidRPr="00286F55">
        <w:rPr>
          <w:b/>
          <w:szCs w:val="22"/>
          <w:lang w:val="pt-PT"/>
        </w:rPr>
        <w:t>O</w:t>
      </w:r>
      <w:r w:rsidRPr="00286F55">
        <w:rPr>
          <w:b/>
          <w:szCs w:val="22"/>
          <w:lang w:val="pt-PT"/>
        </w:rPr>
        <w:t>S</w:t>
      </w:r>
    </w:p>
    <w:p w:rsidR="001B0105" w:rsidRPr="00286F55" w:rsidRDefault="001B0105" w:rsidP="001B0105">
      <w:pPr>
        <w:jc w:val="both"/>
        <w:rPr>
          <w:szCs w:val="22"/>
          <w:lang w:val="pt-PT"/>
        </w:rPr>
      </w:pPr>
    </w:p>
    <w:p w:rsidR="001B0105" w:rsidRPr="00286F55" w:rsidRDefault="001B0105" w:rsidP="00102A8E">
      <w:pPr>
        <w:tabs>
          <w:tab w:val="left" w:pos="566"/>
          <w:tab w:val="left" w:pos="2016"/>
        </w:tabs>
        <w:spacing w:line="240" w:lineRule="atLeast"/>
        <w:jc w:val="center"/>
        <w:rPr>
          <w:szCs w:val="22"/>
          <w:lang w:val="pt-PT"/>
        </w:rPr>
      </w:pPr>
      <w:r w:rsidRPr="00286F55">
        <w:rPr>
          <w:szCs w:val="22"/>
          <w:lang w:val="pt-PT"/>
        </w:rPr>
        <w:br w:type="page"/>
      </w:r>
    </w:p>
    <w:p w:rsidR="001B0105" w:rsidRPr="00286F55" w:rsidRDefault="001B0105" w:rsidP="00102A8E">
      <w:pPr>
        <w:tabs>
          <w:tab w:val="left" w:pos="566"/>
          <w:tab w:val="left" w:pos="2016"/>
        </w:tabs>
        <w:spacing w:line="240" w:lineRule="atLeast"/>
        <w:jc w:val="center"/>
        <w:rPr>
          <w:szCs w:val="22"/>
          <w:lang w:val="pt-PT"/>
        </w:rPr>
      </w:pPr>
    </w:p>
    <w:p w:rsidR="001B0105" w:rsidRPr="00286F55" w:rsidRDefault="001B0105" w:rsidP="00102A8E">
      <w:pPr>
        <w:tabs>
          <w:tab w:val="left" w:pos="567"/>
        </w:tabs>
        <w:spacing w:line="260" w:lineRule="exact"/>
        <w:jc w:val="center"/>
        <w:rPr>
          <w:noProof/>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102A8E">
      <w:pPr>
        <w:pStyle w:val="Title"/>
        <w:tabs>
          <w:tab w:val="left" w:pos="567"/>
        </w:tabs>
        <w:rPr>
          <w:szCs w:val="22"/>
          <w:lang w:val="pt-PT"/>
        </w:rPr>
      </w:pPr>
    </w:p>
    <w:p w:rsidR="001B0105" w:rsidRPr="00286F55" w:rsidRDefault="001B0105" w:rsidP="00BA2AF2">
      <w:pPr>
        <w:pStyle w:val="QRD1"/>
      </w:pPr>
      <w:r w:rsidRPr="00286F55">
        <w:t>B. FOLHETO INFORMATIVO</w:t>
      </w:r>
    </w:p>
    <w:p w:rsidR="001B0105" w:rsidRPr="00286F55" w:rsidRDefault="001B0105" w:rsidP="001B0105">
      <w:pPr>
        <w:jc w:val="center"/>
        <w:rPr>
          <w:b/>
          <w:bCs/>
          <w:szCs w:val="22"/>
          <w:lang w:val="pt-PT"/>
        </w:rPr>
      </w:pPr>
      <w:r w:rsidRPr="00286F55">
        <w:rPr>
          <w:b/>
          <w:bCs/>
          <w:szCs w:val="22"/>
          <w:lang w:val="pt-PT"/>
        </w:rPr>
        <w:br w:type="page"/>
        <w:t>Folheto informativo: Informação para o utilizador</w:t>
      </w:r>
    </w:p>
    <w:p w:rsidR="001B0105" w:rsidRPr="00286F55" w:rsidRDefault="001B0105" w:rsidP="001B0105">
      <w:pPr>
        <w:pStyle w:val="EndnoteText"/>
        <w:tabs>
          <w:tab w:val="clear" w:pos="567"/>
        </w:tabs>
        <w:jc w:val="center"/>
        <w:rPr>
          <w:szCs w:val="22"/>
          <w:lang w:val="pt-PT"/>
        </w:rPr>
      </w:pPr>
    </w:p>
    <w:p w:rsidR="001B0105" w:rsidRPr="00286F55" w:rsidRDefault="001B0105" w:rsidP="001B0105">
      <w:pPr>
        <w:pStyle w:val="EndnoteText"/>
        <w:tabs>
          <w:tab w:val="clear" w:pos="567"/>
        </w:tabs>
        <w:jc w:val="center"/>
        <w:rPr>
          <w:b/>
          <w:szCs w:val="22"/>
          <w:lang w:val="pt-PT"/>
        </w:rPr>
      </w:pPr>
      <w:r w:rsidRPr="00286F55">
        <w:rPr>
          <w:b/>
          <w:szCs w:val="22"/>
          <w:lang w:val="pt-PT"/>
        </w:rPr>
        <w:t>MicardisPlus 40 mg/12,5 mg comprimidos</w:t>
      </w:r>
    </w:p>
    <w:p w:rsidR="001B0105" w:rsidRPr="00286F55" w:rsidRDefault="001B0105" w:rsidP="001B0105">
      <w:pPr>
        <w:pStyle w:val="EndnoteText"/>
        <w:tabs>
          <w:tab w:val="clear" w:pos="567"/>
        </w:tabs>
        <w:jc w:val="center"/>
        <w:rPr>
          <w:szCs w:val="22"/>
          <w:lang w:val="pt-PT"/>
        </w:rPr>
      </w:pPr>
      <w:r w:rsidRPr="00286F55">
        <w:rPr>
          <w:szCs w:val="22"/>
          <w:lang w:val="pt-PT"/>
        </w:rPr>
        <w:t>telmisartan/hidroclorotiazida</w:t>
      </w:r>
    </w:p>
    <w:p w:rsidR="001B0105" w:rsidRPr="00286F55" w:rsidRDefault="001B0105" w:rsidP="001B0105">
      <w:pPr>
        <w:pStyle w:val="EndnoteText"/>
        <w:tabs>
          <w:tab w:val="clear" w:pos="567"/>
        </w:tabs>
        <w:rPr>
          <w:szCs w:val="22"/>
          <w:lang w:val="pt-PT"/>
        </w:rPr>
      </w:pPr>
    </w:p>
    <w:p w:rsidR="001B0105" w:rsidRPr="00286F55" w:rsidRDefault="001B0105" w:rsidP="001B0105">
      <w:pPr>
        <w:pStyle w:val="EndnoteText"/>
        <w:tabs>
          <w:tab w:val="clear" w:pos="567"/>
        </w:tabs>
        <w:rPr>
          <w:szCs w:val="22"/>
          <w:lang w:val="pt-PT"/>
        </w:rPr>
      </w:pPr>
    </w:p>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9180"/>
      </w:tblGrid>
      <w:tr w:rsidR="001B0105" w:rsidRPr="00286F55" w:rsidTr="00E12870">
        <w:tblPrEx>
          <w:tblCellMar>
            <w:top w:w="0" w:type="dxa"/>
            <w:bottom w:w="0" w:type="dxa"/>
          </w:tblCellMar>
        </w:tblPrEx>
        <w:trPr>
          <w:trHeight w:val="2043"/>
        </w:trPr>
        <w:tc>
          <w:tcPr>
            <w:tcW w:w="9180" w:type="dxa"/>
          </w:tcPr>
          <w:p w:rsidR="001B0105" w:rsidRPr="00286F55" w:rsidRDefault="001B0105" w:rsidP="001B0105">
            <w:pPr>
              <w:ind w:right="-2"/>
              <w:rPr>
                <w:noProof/>
                <w:lang w:val="pt-PT"/>
              </w:rPr>
            </w:pPr>
            <w:r w:rsidRPr="00286F55">
              <w:rPr>
                <w:b/>
                <w:lang w:val="pt-PT"/>
              </w:rPr>
              <w:t xml:space="preserve">Leia </w:t>
            </w:r>
            <w:r w:rsidR="00EE61D5" w:rsidRPr="00286F55">
              <w:rPr>
                <w:b/>
                <w:lang w:val="pt-PT"/>
              </w:rPr>
              <w:t>com atenção todo</w:t>
            </w:r>
            <w:r w:rsidRPr="00286F55">
              <w:rPr>
                <w:b/>
                <w:lang w:val="pt-PT"/>
              </w:rPr>
              <w:t xml:space="preserve"> este folheto antes de </w:t>
            </w:r>
            <w:r w:rsidR="00EE61D5" w:rsidRPr="00286F55">
              <w:rPr>
                <w:b/>
                <w:lang w:val="pt-PT"/>
              </w:rPr>
              <w:t xml:space="preserve">começar a </w:t>
            </w:r>
            <w:r w:rsidRPr="00286F55">
              <w:rPr>
                <w:b/>
                <w:lang w:val="pt-PT"/>
              </w:rPr>
              <w:t xml:space="preserve">tomar este medicamento, </w:t>
            </w:r>
            <w:r w:rsidRPr="00286F55">
              <w:rPr>
                <w:b/>
                <w:szCs w:val="24"/>
                <w:lang w:val="pt-PT"/>
              </w:rPr>
              <w:t>pois contém informação importante para si.</w:t>
            </w:r>
          </w:p>
          <w:p w:rsidR="001B0105" w:rsidRPr="00286F55" w:rsidRDefault="001B0105" w:rsidP="001B0105">
            <w:pPr>
              <w:numPr>
                <w:ilvl w:val="0"/>
                <w:numId w:val="10"/>
              </w:numPr>
              <w:tabs>
                <w:tab w:val="clear" w:pos="360"/>
              </w:tabs>
              <w:spacing w:line="260" w:lineRule="exact"/>
              <w:ind w:left="567" w:right="-2" w:hanging="567"/>
              <w:rPr>
                <w:lang w:val="pt-PT"/>
              </w:rPr>
            </w:pPr>
            <w:r w:rsidRPr="00286F55">
              <w:rPr>
                <w:lang w:val="pt-PT"/>
              </w:rPr>
              <w:t>Conserve este folheto. Pode ter necessidade de o ler novamente.</w:t>
            </w:r>
          </w:p>
          <w:p w:rsidR="001B0105" w:rsidRPr="00286F55" w:rsidRDefault="001B0105" w:rsidP="001B0105">
            <w:pPr>
              <w:numPr>
                <w:ilvl w:val="0"/>
                <w:numId w:val="10"/>
              </w:numPr>
              <w:tabs>
                <w:tab w:val="clear" w:pos="360"/>
              </w:tabs>
              <w:spacing w:line="260" w:lineRule="exact"/>
              <w:ind w:left="567" w:right="-2" w:hanging="567"/>
              <w:rPr>
                <w:lang w:val="pt-PT"/>
              </w:rPr>
            </w:pPr>
            <w:r w:rsidRPr="00286F55">
              <w:rPr>
                <w:lang w:val="pt-PT"/>
              </w:rPr>
              <w:t xml:space="preserve">Caso ainda tenha dúvidas, </w:t>
            </w:r>
            <w:r w:rsidR="00EE61D5" w:rsidRPr="00286F55">
              <w:rPr>
                <w:lang w:val="pt-PT"/>
              </w:rPr>
              <w:t xml:space="preserve">fale com </w:t>
            </w:r>
            <w:r w:rsidRPr="00286F55">
              <w:rPr>
                <w:lang w:val="pt-PT"/>
              </w:rPr>
              <w:t>o seu médico ou farmacêutico.</w:t>
            </w:r>
          </w:p>
          <w:p w:rsidR="001B0105" w:rsidRPr="00286F55" w:rsidRDefault="001B0105" w:rsidP="001B0105">
            <w:pPr>
              <w:numPr>
                <w:ilvl w:val="0"/>
                <w:numId w:val="10"/>
              </w:numPr>
              <w:tabs>
                <w:tab w:val="clear" w:pos="360"/>
              </w:tabs>
              <w:spacing w:line="260" w:lineRule="exact"/>
              <w:ind w:left="567" w:right="-2" w:hanging="567"/>
              <w:rPr>
                <w:b/>
                <w:lang w:val="pt-PT"/>
              </w:rPr>
            </w:pPr>
            <w:r w:rsidRPr="00286F55">
              <w:rPr>
                <w:lang w:val="pt-PT"/>
              </w:rPr>
              <w:t>Este medicamento foi receitado apenas para si. Não deve dá-lo a outros. O medicamento pode ser-lhes prejudicial mesmo que apresentem os mesmos sinais de doença.</w:t>
            </w:r>
          </w:p>
          <w:p w:rsidR="001B0105" w:rsidRPr="00286F55" w:rsidRDefault="001B0105" w:rsidP="00E146D1">
            <w:pPr>
              <w:numPr>
                <w:ilvl w:val="0"/>
                <w:numId w:val="10"/>
              </w:numPr>
              <w:tabs>
                <w:tab w:val="clear" w:pos="360"/>
              </w:tabs>
              <w:spacing w:line="260" w:lineRule="exact"/>
              <w:ind w:left="567" w:right="-2" w:hanging="567"/>
              <w:rPr>
                <w:b/>
                <w:szCs w:val="22"/>
                <w:lang w:val="pt-PT"/>
              </w:rPr>
            </w:pPr>
            <w:r w:rsidRPr="00286F55">
              <w:rPr>
                <w:noProof/>
                <w:lang w:val="pt-PT"/>
              </w:rPr>
              <w:t xml:space="preserve">Se tiver quaisquer </w:t>
            </w:r>
            <w:r w:rsidRPr="00286F55">
              <w:rPr>
                <w:szCs w:val="22"/>
                <w:lang w:val="pt-PT"/>
              </w:rPr>
              <w:t>efeitos secundários</w:t>
            </w:r>
            <w:r w:rsidR="00EE61D5" w:rsidRPr="00286F55">
              <w:rPr>
                <w:szCs w:val="22"/>
                <w:lang w:val="pt-PT"/>
              </w:rPr>
              <w:t>,</w:t>
            </w:r>
            <w:r w:rsidRPr="00286F55">
              <w:rPr>
                <w:szCs w:val="22"/>
                <w:lang w:val="pt-PT"/>
              </w:rPr>
              <w:t xml:space="preserve"> </w:t>
            </w:r>
            <w:r w:rsidR="00EE61D5" w:rsidRPr="00286F55">
              <w:rPr>
                <w:szCs w:val="22"/>
                <w:lang w:val="pt-PT"/>
              </w:rPr>
              <w:t xml:space="preserve">incluindo possíveis efeitos secundários não indicados neste folheto, </w:t>
            </w:r>
            <w:r w:rsidRPr="00286F55">
              <w:rPr>
                <w:szCs w:val="22"/>
                <w:lang w:val="pt-PT"/>
              </w:rPr>
              <w:t xml:space="preserve">fale com o seu médico ou farmacêutico. </w:t>
            </w:r>
            <w:r w:rsidR="00F06B43" w:rsidRPr="00286F55">
              <w:rPr>
                <w:szCs w:val="22"/>
                <w:lang w:val="pt-PT"/>
              </w:rPr>
              <w:t>Ver secção 4.</w:t>
            </w:r>
          </w:p>
        </w:tc>
      </w:tr>
    </w:tbl>
    <w:p w:rsidR="001B0105" w:rsidRPr="00286F55" w:rsidRDefault="001B0105" w:rsidP="001B0105">
      <w:pPr>
        <w:ind w:right="-2"/>
        <w:rPr>
          <w:szCs w:val="22"/>
          <w:lang w:val="pt-PT"/>
        </w:rPr>
      </w:pPr>
    </w:p>
    <w:p w:rsidR="001B0105" w:rsidRPr="00286F55" w:rsidRDefault="001B0105" w:rsidP="001B0105">
      <w:pPr>
        <w:rPr>
          <w:b/>
          <w:bCs/>
          <w:szCs w:val="22"/>
          <w:u w:val="single"/>
          <w:lang w:val="pt-PT"/>
        </w:rPr>
      </w:pPr>
      <w:r w:rsidRPr="00286F55">
        <w:rPr>
          <w:b/>
          <w:bCs/>
          <w:lang w:val="pt-PT"/>
        </w:rPr>
        <w:t xml:space="preserve">O que contém </w:t>
      </w:r>
      <w:r w:rsidRPr="00286F55">
        <w:rPr>
          <w:b/>
          <w:bCs/>
          <w:szCs w:val="22"/>
          <w:lang w:val="pt-PT"/>
        </w:rPr>
        <w:t>este folheto</w:t>
      </w:r>
      <w:r w:rsidRPr="00286F55">
        <w:rPr>
          <w:b/>
          <w:bCs/>
          <w:szCs w:val="22"/>
          <w:u w:val="single"/>
          <w:lang w:val="pt-PT"/>
        </w:rPr>
        <w:t>:</w:t>
      </w:r>
    </w:p>
    <w:p w:rsidR="001B0105" w:rsidRPr="00286F55" w:rsidRDefault="001B0105" w:rsidP="001B0105">
      <w:pPr>
        <w:rPr>
          <w:b/>
          <w:bCs/>
          <w:szCs w:val="22"/>
          <w:lang w:val="pt-PT"/>
        </w:rPr>
      </w:pPr>
    </w:p>
    <w:p w:rsidR="001B0105" w:rsidRPr="00286F55" w:rsidRDefault="001B0105" w:rsidP="001B0105">
      <w:pPr>
        <w:numPr>
          <w:ilvl w:val="0"/>
          <w:numId w:val="9"/>
        </w:numPr>
        <w:ind w:right="-29"/>
        <w:rPr>
          <w:szCs w:val="22"/>
          <w:lang w:val="pt-PT"/>
        </w:rPr>
      </w:pPr>
      <w:r w:rsidRPr="00286F55">
        <w:rPr>
          <w:szCs w:val="22"/>
          <w:lang w:val="pt-PT"/>
        </w:rPr>
        <w:t>O que é MicardisPlus e para que é utilizado</w:t>
      </w:r>
    </w:p>
    <w:p w:rsidR="001B0105" w:rsidRPr="00286F55" w:rsidRDefault="001B0105" w:rsidP="001B0105">
      <w:pPr>
        <w:numPr>
          <w:ilvl w:val="0"/>
          <w:numId w:val="13"/>
        </w:numPr>
        <w:ind w:right="-29"/>
        <w:rPr>
          <w:szCs w:val="22"/>
          <w:lang w:val="pt-PT"/>
        </w:rPr>
      </w:pPr>
      <w:r w:rsidRPr="00286F55">
        <w:rPr>
          <w:lang w:val="pt-PT"/>
        </w:rPr>
        <w:t>O que precisa de saber a</w:t>
      </w:r>
      <w:r w:rsidRPr="00286F55">
        <w:rPr>
          <w:szCs w:val="22"/>
          <w:lang w:val="pt-PT"/>
        </w:rPr>
        <w:t>ntes de tomar MicardisPlus</w:t>
      </w:r>
    </w:p>
    <w:p w:rsidR="001B0105" w:rsidRPr="00286F55" w:rsidRDefault="001B0105" w:rsidP="001B0105">
      <w:pPr>
        <w:numPr>
          <w:ilvl w:val="0"/>
          <w:numId w:val="13"/>
        </w:numPr>
        <w:ind w:right="-29"/>
        <w:rPr>
          <w:szCs w:val="22"/>
          <w:lang w:val="pt-PT"/>
        </w:rPr>
      </w:pPr>
      <w:r w:rsidRPr="00286F55">
        <w:rPr>
          <w:szCs w:val="22"/>
          <w:lang w:val="pt-PT"/>
        </w:rPr>
        <w:t>Como tomar MicardisPlus</w:t>
      </w:r>
    </w:p>
    <w:p w:rsidR="001B0105" w:rsidRPr="00286F55" w:rsidRDefault="001B0105" w:rsidP="001B0105">
      <w:pPr>
        <w:numPr>
          <w:ilvl w:val="0"/>
          <w:numId w:val="13"/>
        </w:numPr>
        <w:ind w:right="-29"/>
        <w:rPr>
          <w:szCs w:val="22"/>
          <w:lang w:val="pt-PT"/>
        </w:rPr>
      </w:pPr>
      <w:r w:rsidRPr="00286F55">
        <w:rPr>
          <w:szCs w:val="22"/>
          <w:lang w:val="pt-PT"/>
        </w:rPr>
        <w:t>Efeitos secundários possíveis</w:t>
      </w:r>
    </w:p>
    <w:p w:rsidR="001B0105" w:rsidRPr="00286F55" w:rsidRDefault="001B0105" w:rsidP="001B0105">
      <w:pPr>
        <w:numPr>
          <w:ilvl w:val="0"/>
          <w:numId w:val="13"/>
        </w:numPr>
        <w:ind w:right="-29"/>
        <w:rPr>
          <w:szCs w:val="22"/>
          <w:lang w:val="pt-PT"/>
        </w:rPr>
      </w:pPr>
      <w:r w:rsidRPr="00286F55">
        <w:rPr>
          <w:szCs w:val="22"/>
          <w:lang w:val="pt-PT"/>
        </w:rPr>
        <w:t>Como conservar MicardisPlus</w:t>
      </w:r>
    </w:p>
    <w:p w:rsidR="001B0105" w:rsidRPr="00286F55" w:rsidRDefault="001B0105" w:rsidP="001B0105">
      <w:pPr>
        <w:numPr>
          <w:ilvl w:val="0"/>
          <w:numId w:val="13"/>
        </w:numPr>
        <w:ind w:right="-29"/>
        <w:rPr>
          <w:szCs w:val="22"/>
          <w:lang w:val="pt-PT"/>
        </w:rPr>
      </w:pPr>
      <w:r w:rsidRPr="00286F55">
        <w:rPr>
          <w:szCs w:val="24"/>
          <w:lang w:val="pt-PT"/>
        </w:rPr>
        <w:t xml:space="preserve">Conteúdo da embalagem e </w:t>
      </w:r>
      <w:r w:rsidRPr="00286F55">
        <w:rPr>
          <w:szCs w:val="22"/>
          <w:lang w:val="pt-PT"/>
        </w:rPr>
        <w:t>outras informações</w:t>
      </w:r>
    </w:p>
    <w:p w:rsidR="001B0105" w:rsidRPr="00286F55" w:rsidRDefault="001B0105" w:rsidP="001B0105">
      <w:pPr>
        <w:ind w:right="-2"/>
        <w:rPr>
          <w:szCs w:val="22"/>
          <w:lang w:val="pt-PT"/>
        </w:rPr>
      </w:pPr>
    </w:p>
    <w:p w:rsidR="001B0105" w:rsidRPr="00286F55" w:rsidRDefault="001B0105" w:rsidP="001B0105">
      <w:pPr>
        <w:rPr>
          <w:szCs w:val="22"/>
          <w:lang w:val="pt-PT"/>
        </w:rPr>
      </w:pPr>
    </w:p>
    <w:p w:rsidR="001B0105" w:rsidRPr="00286F55" w:rsidRDefault="001B0105" w:rsidP="001B0105">
      <w:pPr>
        <w:numPr>
          <w:ilvl w:val="0"/>
          <w:numId w:val="7"/>
        </w:numPr>
        <w:ind w:left="567" w:hanging="567"/>
        <w:rPr>
          <w:b/>
          <w:szCs w:val="22"/>
          <w:lang w:val="pt-PT"/>
        </w:rPr>
      </w:pPr>
      <w:r w:rsidRPr="00286F55">
        <w:rPr>
          <w:b/>
          <w:szCs w:val="22"/>
          <w:lang w:val="pt-PT"/>
        </w:rPr>
        <w:t>O que é MicardisPlus e para que é utilizado</w:t>
      </w:r>
    </w:p>
    <w:p w:rsidR="001B0105" w:rsidRPr="00286F55" w:rsidRDefault="001B0105" w:rsidP="001B0105">
      <w:pPr>
        <w:rPr>
          <w:i/>
          <w:szCs w:val="22"/>
          <w:lang w:val="pt-PT"/>
        </w:rPr>
      </w:pPr>
    </w:p>
    <w:p w:rsidR="001B0105" w:rsidRPr="00286F55" w:rsidRDefault="001B0105" w:rsidP="001B0105">
      <w:pPr>
        <w:rPr>
          <w:szCs w:val="22"/>
          <w:lang w:val="pt-PT"/>
        </w:rPr>
      </w:pPr>
      <w:r w:rsidRPr="00286F55">
        <w:rPr>
          <w:szCs w:val="22"/>
          <w:lang w:val="pt-PT"/>
        </w:rPr>
        <w:t>MicardisPlus é uma combinação de duas substâncias ativas, telmisartan e hidroclorotiazida, num comprimido. Estas duas substâncias ajudam a controlar a pressão arterial elevada.</w:t>
      </w:r>
    </w:p>
    <w:p w:rsidR="001B0105" w:rsidRPr="00286F55" w:rsidRDefault="001B0105" w:rsidP="001B0105">
      <w:pPr>
        <w:rPr>
          <w:szCs w:val="22"/>
          <w:lang w:val="pt-PT"/>
        </w:rPr>
      </w:pPr>
    </w:p>
    <w:p w:rsidR="001B0105" w:rsidRPr="00286F55" w:rsidRDefault="001B0105" w:rsidP="001B0105">
      <w:pPr>
        <w:numPr>
          <w:ilvl w:val="0"/>
          <w:numId w:val="25"/>
        </w:numPr>
        <w:tabs>
          <w:tab w:val="clear" w:pos="720"/>
          <w:tab w:val="num" w:pos="426"/>
        </w:tabs>
        <w:ind w:left="426" w:hanging="426"/>
        <w:rPr>
          <w:szCs w:val="22"/>
          <w:lang w:val="pt-PT"/>
        </w:rPr>
      </w:pPr>
      <w:r w:rsidRPr="00286F55">
        <w:rPr>
          <w:szCs w:val="22"/>
          <w:lang w:val="pt-PT"/>
        </w:rPr>
        <w:t>O telmisartan pertence a um grupo de fármacos conhecidos como antagonistas dos recetores da angiotensina II. A angiotensina II é uma substância produzida pelo organismo, que contrai os vasos sanguíneos aumentando assim a sua pressão arterial. O telmisartan bloqueia este efeito da angiotensina II, provocando um relaxamento dos vasos sanguíneos e diminuindo consequentemente a sua pressão arterial.</w:t>
      </w:r>
    </w:p>
    <w:p w:rsidR="001B0105" w:rsidRPr="00286F55" w:rsidRDefault="001B0105" w:rsidP="001B0105">
      <w:pPr>
        <w:tabs>
          <w:tab w:val="num" w:pos="426"/>
        </w:tabs>
        <w:ind w:left="426" w:hanging="426"/>
        <w:rPr>
          <w:szCs w:val="22"/>
          <w:lang w:val="pt-PT"/>
        </w:rPr>
      </w:pPr>
    </w:p>
    <w:p w:rsidR="001B0105" w:rsidRPr="00286F55" w:rsidRDefault="001B0105" w:rsidP="001B0105">
      <w:pPr>
        <w:pStyle w:val="BodyText"/>
        <w:numPr>
          <w:ilvl w:val="0"/>
          <w:numId w:val="25"/>
        </w:numPr>
        <w:tabs>
          <w:tab w:val="clear" w:pos="720"/>
          <w:tab w:val="num" w:pos="426"/>
        </w:tabs>
        <w:ind w:left="426" w:hanging="426"/>
        <w:jc w:val="left"/>
        <w:rPr>
          <w:i w:val="0"/>
          <w:noProof w:val="0"/>
          <w:szCs w:val="22"/>
          <w:lang w:val="pt-PT"/>
        </w:rPr>
      </w:pPr>
      <w:r w:rsidRPr="00286F55">
        <w:rPr>
          <w:i w:val="0"/>
          <w:noProof w:val="0"/>
          <w:szCs w:val="22"/>
          <w:lang w:val="pt-PT"/>
        </w:rPr>
        <w:t>A hidroclorotiazida pertence a um grupo de fármacos denominados diuréticos tiazídicos que induzem um aumento do seu débito urinário, levando a uma redução da sua pressão arterial.</w:t>
      </w:r>
    </w:p>
    <w:p w:rsidR="001B0105" w:rsidRPr="00286F55" w:rsidRDefault="001B0105" w:rsidP="001B0105">
      <w:pPr>
        <w:pStyle w:val="BodyText"/>
        <w:jc w:val="left"/>
        <w:rPr>
          <w:i w:val="0"/>
          <w:noProof w:val="0"/>
          <w:szCs w:val="22"/>
          <w:lang w:val="pt-PT"/>
        </w:rPr>
      </w:pPr>
    </w:p>
    <w:p w:rsidR="001B0105" w:rsidRPr="00286F55" w:rsidRDefault="001B0105" w:rsidP="001B0105">
      <w:pPr>
        <w:rPr>
          <w:szCs w:val="22"/>
          <w:lang w:val="pt-PT"/>
        </w:rPr>
      </w:pPr>
      <w:r w:rsidRPr="00286F55">
        <w:rPr>
          <w:szCs w:val="22"/>
          <w:lang w:val="pt-PT"/>
        </w:rPr>
        <w:t>A pressão arterial elevada, se não for tratada, pode danificar os vasos sanguíneos em vários órgãos, o que pode por vezes causar ataques cardíacos, insuficiência cardíaca ou renal, acidentes vasculares cerebrais ou cegueira. Habitualmente não existem sintomas de pressão arterial elevada antes de ocorrerem danos. Assim, é importante medir regularmente a pressão arterial para verificar se esta se encontra dentro dos valores normais.</w:t>
      </w:r>
    </w:p>
    <w:p w:rsidR="001B0105" w:rsidRPr="00286F55" w:rsidRDefault="001B0105" w:rsidP="001B0105">
      <w:pPr>
        <w:rPr>
          <w:szCs w:val="22"/>
          <w:lang w:val="pt-PT"/>
        </w:rPr>
      </w:pPr>
    </w:p>
    <w:p w:rsidR="001B0105" w:rsidRPr="00286F55" w:rsidRDefault="001B0105" w:rsidP="001B0105">
      <w:pPr>
        <w:pStyle w:val="BodyTextIndent"/>
        <w:tabs>
          <w:tab w:val="clear" w:pos="567"/>
        </w:tabs>
        <w:ind w:left="0" w:firstLine="0"/>
        <w:jc w:val="left"/>
        <w:rPr>
          <w:sz w:val="22"/>
          <w:szCs w:val="22"/>
          <w:lang w:val="pt-PT"/>
        </w:rPr>
      </w:pPr>
      <w:r w:rsidRPr="00286F55">
        <w:rPr>
          <w:b/>
          <w:sz w:val="22"/>
          <w:szCs w:val="22"/>
          <w:lang w:val="pt-PT"/>
        </w:rPr>
        <w:t>MicardisPlus é utilizado para</w:t>
      </w:r>
      <w:r w:rsidRPr="00286F55">
        <w:rPr>
          <w:sz w:val="22"/>
          <w:szCs w:val="22"/>
          <w:lang w:val="pt-PT"/>
        </w:rPr>
        <w:t xml:space="preserve"> tratar a pressão arterial elevada (hipertensão essencial) em adultos que não têm a pressão arterial suficientemente controlada com o telmisartan usado </w:t>
      </w:r>
      <w:r w:rsidR="00575682" w:rsidRPr="00286F55">
        <w:rPr>
          <w:sz w:val="22"/>
          <w:szCs w:val="22"/>
          <w:lang w:val="pt-PT"/>
        </w:rPr>
        <w:t xml:space="preserve">em </w:t>
      </w:r>
      <w:r w:rsidRPr="00286F55">
        <w:rPr>
          <w:sz w:val="22"/>
          <w:szCs w:val="22"/>
          <w:lang w:val="pt-PT"/>
        </w:rPr>
        <w:t>monoterapia.</w:t>
      </w:r>
    </w:p>
    <w:p w:rsidR="001B0105" w:rsidRPr="00286F55" w:rsidRDefault="001B0105" w:rsidP="001B0105">
      <w:pPr>
        <w:pStyle w:val="BodyTextIndent"/>
        <w:jc w:val="left"/>
        <w:rPr>
          <w:sz w:val="22"/>
          <w:szCs w:val="22"/>
          <w:lang w:val="pt-PT"/>
        </w:rPr>
      </w:pPr>
    </w:p>
    <w:p w:rsidR="001B0105" w:rsidRPr="00286F55" w:rsidRDefault="001B0105" w:rsidP="001B0105">
      <w:pPr>
        <w:rPr>
          <w:szCs w:val="22"/>
          <w:lang w:val="pt-PT"/>
        </w:rPr>
      </w:pPr>
    </w:p>
    <w:p w:rsidR="001B0105" w:rsidRPr="00286F55" w:rsidRDefault="001B0105" w:rsidP="00176B44">
      <w:pPr>
        <w:keepNext/>
        <w:numPr>
          <w:ilvl w:val="0"/>
          <w:numId w:val="7"/>
        </w:numPr>
        <w:ind w:right="-2"/>
        <w:rPr>
          <w:b/>
          <w:szCs w:val="22"/>
          <w:lang w:val="pt-PT"/>
        </w:rPr>
      </w:pPr>
      <w:r w:rsidRPr="00286F55">
        <w:rPr>
          <w:b/>
          <w:lang w:val="pt-PT"/>
        </w:rPr>
        <w:t>O que precisa de saber</w:t>
      </w:r>
      <w:r w:rsidRPr="00286F55">
        <w:rPr>
          <w:lang w:val="pt-PT"/>
        </w:rPr>
        <w:t xml:space="preserve"> </w:t>
      </w:r>
      <w:r w:rsidRPr="00286F55">
        <w:rPr>
          <w:b/>
          <w:szCs w:val="22"/>
          <w:lang w:val="pt-PT"/>
        </w:rPr>
        <w:t>antes de tomar MicardisPlus</w:t>
      </w:r>
    </w:p>
    <w:p w:rsidR="001B0105" w:rsidRPr="00286F55" w:rsidRDefault="001B0105" w:rsidP="00176B44">
      <w:pPr>
        <w:keepNext/>
        <w:ind w:right="-2"/>
        <w:rPr>
          <w:b/>
          <w:szCs w:val="22"/>
          <w:lang w:val="pt-PT"/>
        </w:rPr>
      </w:pPr>
    </w:p>
    <w:p w:rsidR="001B0105" w:rsidRPr="00286F55" w:rsidRDefault="001B0105" w:rsidP="00176B44">
      <w:pPr>
        <w:keepNext/>
        <w:rPr>
          <w:b/>
          <w:bCs/>
          <w:szCs w:val="22"/>
          <w:lang w:val="pt-PT"/>
        </w:rPr>
      </w:pPr>
      <w:r w:rsidRPr="00286F55">
        <w:rPr>
          <w:b/>
          <w:bCs/>
          <w:szCs w:val="22"/>
          <w:lang w:val="pt-PT"/>
        </w:rPr>
        <w:t>Não tome MicardisPlus</w:t>
      </w:r>
    </w:p>
    <w:p w:rsidR="001B0105" w:rsidRPr="00286F55" w:rsidRDefault="001B0105" w:rsidP="001B0105">
      <w:pPr>
        <w:numPr>
          <w:ilvl w:val="0"/>
          <w:numId w:val="16"/>
        </w:numPr>
        <w:rPr>
          <w:szCs w:val="22"/>
          <w:lang w:val="pt-PT"/>
        </w:rPr>
      </w:pPr>
      <w:r w:rsidRPr="00286F55">
        <w:rPr>
          <w:szCs w:val="22"/>
          <w:lang w:val="pt-PT"/>
        </w:rPr>
        <w:t xml:space="preserve">se tem alergia a telmisartan ou a qualquer outro componente </w:t>
      </w:r>
      <w:r w:rsidRPr="00286F55">
        <w:rPr>
          <w:lang w:val="pt-PT"/>
        </w:rPr>
        <w:t xml:space="preserve">deste medicamento </w:t>
      </w:r>
      <w:r w:rsidRPr="00286F55">
        <w:rPr>
          <w:szCs w:val="24"/>
          <w:lang w:val="pt-PT"/>
        </w:rPr>
        <w:t>(indicados na secção 6)</w:t>
      </w:r>
      <w:r w:rsidRPr="00286F55">
        <w:rPr>
          <w:szCs w:val="22"/>
          <w:lang w:val="pt-PT"/>
        </w:rPr>
        <w:t>.</w:t>
      </w:r>
    </w:p>
    <w:p w:rsidR="001B0105" w:rsidRPr="00286F55" w:rsidRDefault="001B0105" w:rsidP="001B0105">
      <w:pPr>
        <w:numPr>
          <w:ilvl w:val="0"/>
          <w:numId w:val="16"/>
        </w:numPr>
        <w:rPr>
          <w:szCs w:val="22"/>
          <w:lang w:val="pt-PT"/>
        </w:rPr>
      </w:pPr>
      <w:r w:rsidRPr="00286F55">
        <w:rPr>
          <w:szCs w:val="22"/>
          <w:lang w:val="pt-PT"/>
        </w:rPr>
        <w:t>se tem alergia à hidroclorotiazida ou a qualquer outro medicamento derivado das sulfonamidas.</w:t>
      </w:r>
    </w:p>
    <w:p w:rsidR="001B0105" w:rsidRPr="00286F55" w:rsidRDefault="001B0105" w:rsidP="001B0105">
      <w:pPr>
        <w:numPr>
          <w:ilvl w:val="0"/>
          <w:numId w:val="16"/>
        </w:numPr>
        <w:rPr>
          <w:szCs w:val="22"/>
          <w:lang w:val="pt-PT"/>
        </w:rPr>
      </w:pPr>
      <w:r w:rsidRPr="00286F55">
        <w:rPr>
          <w:szCs w:val="22"/>
          <w:lang w:val="pt-PT"/>
        </w:rPr>
        <w:t>se tiver mais do que três meses de gravidez. (Também é preferível não tomar MicardisPlus no início da gravidez – ver secção Gravidez).</w:t>
      </w:r>
    </w:p>
    <w:p w:rsidR="001B0105" w:rsidRPr="00286F55" w:rsidRDefault="001B0105" w:rsidP="001B0105">
      <w:pPr>
        <w:numPr>
          <w:ilvl w:val="0"/>
          <w:numId w:val="16"/>
        </w:numPr>
        <w:rPr>
          <w:szCs w:val="22"/>
          <w:lang w:val="pt-PT"/>
        </w:rPr>
      </w:pPr>
      <w:r w:rsidRPr="00286F55">
        <w:rPr>
          <w:szCs w:val="22"/>
          <w:lang w:val="pt-PT"/>
        </w:rPr>
        <w:t>se tem problemas hepáticos graves, tais como colestase ou obstrução biliar (problemas relacionados com a drenagem da bílis d</w:t>
      </w:r>
      <w:r w:rsidR="00DB7179" w:rsidRPr="00286F55">
        <w:rPr>
          <w:szCs w:val="22"/>
          <w:lang w:val="pt-PT"/>
        </w:rPr>
        <w:t>o fígado e</w:t>
      </w:r>
      <w:r w:rsidRPr="00286F55">
        <w:rPr>
          <w:szCs w:val="22"/>
          <w:lang w:val="pt-PT"/>
        </w:rPr>
        <w:t xml:space="preserve"> vesícula biliar), ou qualquer outra doença hepática grave.</w:t>
      </w:r>
    </w:p>
    <w:p w:rsidR="001B0105" w:rsidRPr="00286F55" w:rsidRDefault="001B0105" w:rsidP="001B0105">
      <w:pPr>
        <w:numPr>
          <w:ilvl w:val="0"/>
          <w:numId w:val="16"/>
        </w:numPr>
        <w:rPr>
          <w:szCs w:val="22"/>
          <w:lang w:val="pt-PT"/>
        </w:rPr>
      </w:pPr>
      <w:r w:rsidRPr="00286F55">
        <w:rPr>
          <w:szCs w:val="22"/>
          <w:lang w:val="pt-PT"/>
        </w:rPr>
        <w:t>se tem uma doença renal grave.</w:t>
      </w:r>
    </w:p>
    <w:p w:rsidR="001B0105" w:rsidRPr="00286F55" w:rsidRDefault="001B0105" w:rsidP="001B0105">
      <w:pPr>
        <w:numPr>
          <w:ilvl w:val="0"/>
          <w:numId w:val="16"/>
        </w:numPr>
        <w:rPr>
          <w:szCs w:val="22"/>
          <w:lang w:val="pt-PT"/>
        </w:rPr>
      </w:pPr>
      <w:r w:rsidRPr="00286F55">
        <w:rPr>
          <w:szCs w:val="22"/>
          <w:lang w:val="pt-PT"/>
        </w:rPr>
        <w:t>se o seu médico determinar que tem baixos níveis de potássio ou elevados níveis de cálcio no sangue que não melhoram com tratamento.</w:t>
      </w:r>
    </w:p>
    <w:p w:rsidR="00A36481" w:rsidRPr="00286F55" w:rsidRDefault="00A36481" w:rsidP="005F735C">
      <w:pPr>
        <w:numPr>
          <w:ilvl w:val="0"/>
          <w:numId w:val="16"/>
        </w:numPr>
        <w:rPr>
          <w:szCs w:val="22"/>
          <w:lang w:val="pt-PT"/>
        </w:rPr>
      </w:pPr>
      <w:r w:rsidRPr="00286F55">
        <w:rPr>
          <w:rStyle w:val="hps"/>
          <w:rFonts w:cs="Arial"/>
          <w:lang w:val="pt-PT"/>
        </w:rPr>
        <w:t>se tem diabetes ou função</w:t>
      </w:r>
      <w:r w:rsidRPr="00286F55">
        <w:rPr>
          <w:rStyle w:val="hps"/>
          <w:lang w:val="pt-PT"/>
        </w:rPr>
        <w:t xml:space="preserve"> </w:t>
      </w:r>
      <w:r w:rsidRPr="00286F55">
        <w:rPr>
          <w:rStyle w:val="hps"/>
          <w:rFonts w:cs="Arial"/>
          <w:lang w:val="pt-PT"/>
        </w:rPr>
        <w:t>renal</w:t>
      </w:r>
      <w:r w:rsidRPr="00286F55">
        <w:rPr>
          <w:rStyle w:val="hps"/>
          <w:lang w:val="pt-PT"/>
        </w:rPr>
        <w:t xml:space="preserve"> </w:t>
      </w:r>
      <w:r w:rsidR="00430621" w:rsidRPr="00286F55">
        <w:rPr>
          <w:rStyle w:val="hps"/>
          <w:lang w:val="pt-PT"/>
        </w:rPr>
        <w:t xml:space="preserve">diminuída </w:t>
      </w:r>
      <w:r w:rsidR="00DB7179" w:rsidRPr="00286F55">
        <w:rPr>
          <w:rStyle w:val="hps"/>
          <w:lang w:val="pt-PT"/>
        </w:rPr>
        <w:t>e</w:t>
      </w:r>
      <w:r w:rsidRPr="00286F55">
        <w:rPr>
          <w:rStyle w:val="hps"/>
          <w:rFonts w:cs="Arial"/>
          <w:lang w:val="pt-PT"/>
        </w:rPr>
        <w:t xml:space="preserve"> </w:t>
      </w:r>
      <w:r w:rsidR="00430621" w:rsidRPr="00286F55">
        <w:rPr>
          <w:rStyle w:val="hps"/>
          <w:rFonts w:cs="Arial"/>
          <w:lang w:val="pt-PT"/>
        </w:rPr>
        <w:t xml:space="preserve">se </w:t>
      </w:r>
      <w:r w:rsidRPr="00286F55">
        <w:rPr>
          <w:rStyle w:val="hps"/>
          <w:rFonts w:cs="Arial"/>
          <w:lang w:val="pt-PT"/>
        </w:rPr>
        <w:t xml:space="preserve">está a </w:t>
      </w:r>
      <w:r w:rsidR="00430621" w:rsidRPr="00286F55">
        <w:rPr>
          <w:rStyle w:val="hps"/>
          <w:rFonts w:cs="Arial"/>
          <w:lang w:val="pt-PT"/>
        </w:rPr>
        <w:t>ser</w:t>
      </w:r>
      <w:r w:rsidRPr="00286F55">
        <w:rPr>
          <w:rStyle w:val="hps"/>
          <w:rFonts w:cs="Arial"/>
          <w:lang w:val="pt-PT"/>
        </w:rPr>
        <w:t xml:space="preserve"> trata</w:t>
      </w:r>
      <w:r w:rsidR="00430621" w:rsidRPr="00286F55">
        <w:rPr>
          <w:rStyle w:val="hps"/>
          <w:rFonts w:cs="Arial"/>
          <w:lang w:val="pt-PT"/>
        </w:rPr>
        <w:t>do</w:t>
      </w:r>
      <w:r w:rsidRPr="00286F55">
        <w:rPr>
          <w:rStyle w:val="hps"/>
          <w:rFonts w:cs="Arial"/>
          <w:lang w:val="pt-PT"/>
        </w:rPr>
        <w:t xml:space="preserve"> com</w:t>
      </w:r>
      <w:r w:rsidRPr="00286F55">
        <w:rPr>
          <w:rStyle w:val="hps"/>
          <w:lang w:val="pt-PT"/>
        </w:rPr>
        <w:t xml:space="preserve"> </w:t>
      </w:r>
      <w:r w:rsidR="005F735C" w:rsidRPr="00286F55">
        <w:rPr>
          <w:rStyle w:val="hps"/>
          <w:rFonts w:cs="Arial"/>
          <w:lang w:val="pt-PT"/>
        </w:rPr>
        <w:t xml:space="preserve">um medicamento </w:t>
      </w:r>
      <w:r w:rsidR="00430621" w:rsidRPr="00286F55">
        <w:rPr>
          <w:rStyle w:val="hps"/>
          <w:rFonts w:cs="Arial"/>
          <w:lang w:val="pt-PT"/>
        </w:rPr>
        <w:t xml:space="preserve">que contém aliscireno </w:t>
      </w:r>
      <w:r w:rsidR="005F735C" w:rsidRPr="00286F55">
        <w:rPr>
          <w:rStyle w:val="hps"/>
          <w:rFonts w:cs="Arial"/>
          <w:lang w:val="pt-PT"/>
        </w:rPr>
        <w:t>para dimin</w:t>
      </w:r>
      <w:r w:rsidR="00430621" w:rsidRPr="00286F55">
        <w:rPr>
          <w:rStyle w:val="hps"/>
          <w:rFonts w:cs="Arial"/>
          <w:lang w:val="pt-PT"/>
        </w:rPr>
        <w:t>uir a pressão arterial</w:t>
      </w:r>
      <w:r w:rsidRPr="00286F55">
        <w:rPr>
          <w:rStyle w:val="hps"/>
          <w:lang w:val="pt-PT"/>
        </w:rPr>
        <w:t>.</w:t>
      </w:r>
    </w:p>
    <w:p w:rsidR="001B0105" w:rsidRPr="00286F55" w:rsidRDefault="001B0105" w:rsidP="001B0105">
      <w:pPr>
        <w:rPr>
          <w:b/>
          <w:szCs w:val="22"/>
          <w:lang w:val="pt-PT"/>
        </w:rPr>
      </w:pPr>
    </w:p>
    <w:p w:rsidR="001B0105" w:rsidRPr="00286F55" w:rsidRDefault="001B0105" w:rsidP="001B0105">
      <w:pPr>
        <w:rPr>
          <w:lang w:val="pt-PT"/>
        </w:rPr>
      </w:pPr>
      <w:r w:rsidRPr="00286F55">
        <w:rPr>
          <w:lang w:val="pt-PT"/>
        </w:rPr>
        <w:t>Se alguma das situações acima se aplica ao seu caso, informe o seu médico ou farmacêutico antes de tomar MicardisPlus.</w:t>
      </w:r>
    </w:p>
    <w:p w:rsidR="001B0105" w:rsidRPr="00286F55" w:rsidRDefault="001B0105" w:rsidP="001B0105">
      <w:pPr>
        <w:rPr>
          <w:b/>
          <w:szCs w:val="22"/>
          <w:lang w:val="pt-PT"/>
        </w:rPr>
      </w:pPr>
    </w:p>
    <w:p w:rsidR="001B0105" w:rsidRPr="00286F55" w:rsidRDefault="001B0105" w:rsidP="00176B44">
      <w:pPr>
        <w:keepNext/>
        <w:rPr>
          <w:b/>
          <w:szCs w:val="24"/>
          <w:lang w:val="pt-PT"/>
        </w:rPr>
      </w:pPr>
      <w:r w:rsidRPr="00286F55">
        <w:rPr>
          <w:b/>
          <w:szCs w:val="24"/>
          <w:lang w:val="pt-PT"/>
        </w:rPr>
        <w:t xml:space="preserve">Advertências e precauções </w:t>
      </w:r>
    </w:p>
    <w:p w:rsidR="001B0105" w:rsidRPr="00286F55" w:rsidRDefault="001B0105" w:rsidP="001B0105">
      <w:pPr>
        <w:rPr>
          <w:lang w:val="pt-PT"/>
        </w:rPr>
      </w:pPr>
      <w:r w:rsidRPr="00286F55">
        <w:rPr>
          <w:lang w:val="pt-PT"/>
        </w:rPr>
        <w:t xml:space="preserve">Fale com o seu médico </w:t>
      </w:r>
      <w:r w:rsidR="00F06B43" w:rsidRPr="00286F55">
        <w:rPr>
          <w:lang w:val="pt-PT"/>
        </w:rPr>
        <w:t xml:space="preserve">antes de tomar MicardisPlus </w:t>
      </w:r>
      <w:r w:rsidRPr="00286F55">
        <w:rPr>
          <w:lang w:val="pt-PT"/>
        </w:rPr>
        <w:t>se sofre ou sofreu de alguma das seguintes condições ou doenças:</w:t>
      </w:r>
    </w:p>
    <w:p w:rsidR="001B0105" w:rsidRPr="00286F55" w:rsidRDefault="001B0105" w:rsidP="001B0105">
      <w:pPr>
        <w:rPr>
          <w:lang w:val="pt-PT"/>
        </w:rPr>
      </w:pP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Pressão arterial baixa (hipotensão), que pode ocorrer se estiver desidratado (perda excessiva de água corporal) ou se tiver deficiência em sais devido a terapêutica com diuréticos (comprimidos diuréticos), dieta pobre em sal, diarreia, vómitos ou hemodiálise.</w:t>
      </w: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Doença renal ou transplante renal.</w:t>
      </w: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Estenose da artéria renal (contração dos vasos sanguíneos de um ou de ambos os rins).</w:t>
      </w: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Doença do fígado.</w:t>
      </w:r>
    </w:p>
    <w:p w:rsidR="001B0105" w:rsidRPr="00286F55" w:rsidRDefault="001B0105" w:rsidP="001B0105">
      <w:pPr>
        <w:numPr>
          <w:ilvl w:val="0"/>
          <w:numId w:val="26"/>
        </w:numPr>
        <w:tabs>
          <w:tab w:val="clear" w:pos="720"/>
          <w:tab w:val="num" w:pos="426"/>
        </w:tabs>
        <w:ind w:left="426" w:hanging="426"/>
        <w:jc w:val="both"/>
        <w:rPr>
          <w:szCs w:val="22"/>
          <w:lang w:val="pt-PT"/>
        </w:rPr>
      </w:pPr>
      <w:r w:rsidRPr="00286F55">
        <w:rPr>
          <w:szCs w:val="22"/>
          <w:lang w:val="pt-PT"/>
        </w:rPr>
        <w:t>Problemas cardíacos.</w:t>
      </w: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Diabetes.</w:t>
      </w: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Gota.</w:t>
      </w: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Níveis de aldosterona aumentados (retenção de água e sal no organismo acompanhada por desequilíbrio de vários minerais no sangue).</w:t>
      </w:r>
    </w:p>
    <w:p w:rsidR="001B0105" w:rsidRPr="00286F55" w:rsidRDefault="00650288" w:rsidP="001B0105">
      <w:pPr>
        <w:numPr>
          <w:ilvl w:val="0"/>
          <w:numId w:val="26"/>
        </w:numPr>
        <w:tabs>
          <w:tab w:val="clear" w:pos="720"/>
          <w:tab w:val="num" w:pos="426"/>
        </w:tabs>
        <w:ind w:left="426" w:hanging="426"/>
        <w:rPr>
          <w:szCs w:val="22"/>
          <w:lang w:val="pt-PT"/>
        </w:rPr>
      </w:pPr>
      <w:r w:rsidRPr="00286F55">
        <w:rPr>
          <w:szCs w:val="22"/>
          <w:lang w:val="pt-PT"/>
        </w:rPr>
        <w:t>Lú</w:t>
      </w:r>
      <w:r w:rsidR="001B0105" w:rsidRPr="00286F55">
        <w:rPr>
          <w:szCs w:val="22"/>
          <w:lang w:val="pt-PT"/>
        </w:rPr>
        <w:t>pus eritematoso sistémico (também denominado “lúpus” ou “LES”), uma doença em que o sistema imunitário ataca o próprio corpo.</w:t>
      </w:r>
    </w:p>
    <w:p w:rsidR="001B0105" w:rsidRDefault="001B0105" w:rsidP="001B0105">
      <w:pPr>
        <w:numPr>
          <w:ilvl w:val="0"/>
          <w:numId w:val="26"/>
        </w:numPr>
        <w:tabs>
          <w:tab w:val="clear" w:pos="720"/>
          <w:tab w:val="num" w:pos="426"/>
        </w:tabs>
        <w:ind w:left="426" w:hanging="426"/>
        <w:rPr>
          <w:szCs w:val="22"/>
          <w:lang w:val="pt-PT"/>
        </w:rPr>
      </w:pPr>
      <w:r w:rsidRPr="00286F55">
        <w:rPr>
          <w:szCs w:val="22"/>
          <w:lang w:val="pt-PT"/>
        </w:rPr>
        <w:t xml:space="preserve">A substância ativa hidroclorotiazida pode causar uma reação </w:t>
      </w:r>
      <w:r w:rsidR="00041E66" w:rsidRPr="00286F55">
        <w:rPr>
          <w:szCs w:val="22"/>
          <w:lang w:val="pt-PT"/>
        </w:rPr>
        <w:t>não usual</w:t>
      </w:r>
      <w:r w:rsidRPr="00286F55">
        <w:rPr>
          <w:szCs w:val="22"/>
          <w:lang w:val="pt-PT"/>
        </w:rPr>
        <w:t xml:space="preserve">, que leva a uma diminuição da visão e dor ocular. Estes podem ser sintomas de </w:t>
      </w:r>
      <w:r w:rsidR="00E27737">
        <w:rPr>
          <w:szCs w:val="22"/>
          <w:lang w:val="pt-PT"/>
        </w:rPr>
        <w:t xml:space="preserve">acumulação de líquido na camada vascular do olho (efusão coroidal) ou </w:t>
      </w:r>
      <w:r w:rsidRPr="00286F55">
        <w:rPr>
          <w:szCs w:val="22"/>
          <w:lang w:val="pt-PT"/>
        </w:rPr>
        <w:t xml:space="preserve">um aumento da pressão no seu olho e podem acontecer horas ou semanas após tomar </w:t>
      </w:r>
      <w:r w:rsidR="00DC19A0" w:rsidRPr="00286F55">
        <w:rPr>
          <w:szCs w:val="22"/>
          <w:lang w:val="pt-PT"/>
        </w:rPr>
        <w:t>Micardis</w:t>
      </w:r>
      <w:r w:rsidRPr="00286F55">
        <w:rPr>
          <w:szCs w:val="22"/>
          <w:lang w:val="pt-PT"/>
        </w:rPr>
        <w:t xml:space="preserve">Plus. Se não for tratada, pode levar a </w:t>
      </w:r>
      <w:r w:rsidR="00DB7179" w:rsidRPr="00286F55">
        <w:rPr>
          <w:szCs w:val="22"/>
          <w:lang w:val="pt-PT"/>
        </w:rPr>
        <w:t>dano</w:t>
      </w:r>
      <w:r w:rsidRPr="00286F55">
        <w:rPr>
          <w:szCs w:val="22"/>
          <w:lang w:val="pt-PT"/>
        </w:rPr>
        <w:t xml:space="preserve"> permanente da visão.</w:t>
      </w:r>
    </w:p>
    <w:p w:rsidR="003C5DE3" w:rsidRPr="003C5DE3" w:rsidRDefault="00B566FC" w:rsidP="00312DC2">
      <w:pPr>
        <w:numPr>
          <w:ilvl w:val="0"/>
          <w:numId w:val="26"/>
        </w:numPr>
        <w:tabs>
          <w:tab w:val="clear" w:pos="720"/>
          <w:tab w:val="num" w:pos="426"/>
        </w:tabs>
        <w:ind w:left="426" w:hanging="426"/>
        <w:rPr>
          <w:szCs w:val="22"/>
          <w:lang w:val="pt-PT"/>
        </w:rPr>
      </w:pPr>
      <w:r>
        <w:rPr>
          <w:szCs w:val="22"/>
          <w:lang w:val="pt-PT"/>
        </w:rPr>
        <w:t>C</w:t>
      </w:r>
      <w:r w:rsidR="003C5DE3" w:rsidRPr="003C5DE3">
        <w:rPr>
          <w:szCs w:val="22"/>
          <w:lang w:val="pt-PT"/>
        </w:rPr>
        <w:t>aso tenha tido cancro da pele ou se desenvolver uma lesão cutânea inesperada</w:t>
      </w:r>
      <w:r w:rsidR="006E385C">
        <w:rPr>
          <w:szCs w:val="22"/>
          <w:lang w:val="pt-PT"/>
        </w:rPr>
        <w:t xml:space="preserve"> </w:t>
      </w:r>
      <w:r w:rsidR="003C5DE3" w:rsidRPr="003C5DE3">
        <w:rPr>
          <w:szCs w:val="22"/>
          <w:lang w:val="pt-PT"/>
        </w:rPr>
        <w:t xml:space="preserve">durante o tratamento. O tratamento com hidroclorotiazida, no caso particular da utilização de doses elevadas a longo prazo, pode aumentar o risco de alguns tipos de cancro da pele e do lábio (cancro da pele não-melanoma). Proteja a sua pele contra a exposição solar e a radiação ultravioleta, enquanto estiver a </w:t>
      </w:r>
      <w:r w:rsidR="003C5DE3">
        <w:rPr>
          <w:szCs w:val="22"/>
          <w:lang w:val="pt-PT"/>
        </w:rPr>
        <w:t>tom</w:t>
      </w:r>
      <w:r w:rsidR="003C5DE3" w:rsidRPr="003C5DE3">
        <w:rPr>
          <w:szCs w:val="22"/>
          <w:lang w:val="pt-PT"/>
        </w:rPr>
        <w:t>ar</w:t>
      </w:r>
      <w:r w:rsidR="003C5DE3">
        <w:rPr>
          <w:szCs w:val="22"/>
          <w:lang w:val="pt-PT"/>
        </w:rPr>
        <w:t xml:space="preserve"> MicardisPlus.</w:t>
      </w:r>
    </w:p>
    <w:p w:rsidR="001B0105" w:rsidRPr="00286F55" w:rsidRDefault="001B0105" w:rsidP="001B0105">
      <w:pPr>
        <w:rPr>
          <w:szCs w:val="22"/>
          <w:lang w:val="pt-PT"/>
        </w:rPr>
      </w:pPr>
    </w:p>
    <w:p w:rsidR="00A36481" w:rsidRPr="00286F55" w:rsidRDefault="00A36481" w:rsidP="00A36481">
      <w:pPr>
        <w:rPr>
          <w:szCs w:val="22"/>
          <w:lang w:val="pt-PT"/>
        </w:rPr>
      </w:pPr>
      <w:r w:rsidRPr="00286F55">
        <w:rPr>
          <w:szCs w:val="22"/>
          <w:lang w:val="pt-PT"/>
        </w:rPr>
        <w:t>Fale com o seu médico antes de tomar MicardisPlus:</w:t>
      </w:r>
    </w:p>
    <w:p w:rsidR="00430621" w:rsidRPr="00286F55" w:rsidRDefault="00430621" w:rsidP="00430621">
      <w:pPr>
        <w:numPr>
          <w:ilvl w:val="0"/>
          <w:numId w:val="16"/>
        </w:numPr>
        <w:rPr>
          <w:szCs w:val="22"/>
          <w:lang w:val="pt-PT"/>
        </w:rPr>
      </w:pPr>
      <w:r w:rsidRPr="00286F55">
        <w:rPr>
          <w:lang w:val="pt-PT"/>
        </w:rPr>
        <w:t>s</w:t>
      </w:r>
      <w:r w:rsidRPr="00286F55">
        <w:rPr>
          <w:szCs w:val="22"/>
          <w:lang w:val="pt-PT"/>
        </w:rPr>
        <w:t>e está a tomar algum dos seguintes medicamentos para tratar a pressão arterial elevada:</w:t>
      </w:r>
    </w:p>
    <w:p w:rsidR="00430621" w:rsidRPr="00286F55" w:rsidRDefault="00430621" w:rsidP="000F2F20">
      <w:pPr>
        <w:ind w:left="567"/>
        <w:rPr>
          <w:szCs w:val="22"/>
          <w:lang w:val="pt-PT"/>
        </w:rPr>
      </w:pPr>
      <w:r w:rsidRPr="00286F55">
        <w:rPr>
          <w:szCs w:val="22"/>
          <w:lang w:val="pt-PT"/>
        </w:rPr>
        <w:t xml:space="preserve">- </w:t>
      </w:r>
      <w:r w:rsidR="008C7796" w:rsidRPr="00286F55">
        <w:rPr>
          <w:iCs/>
          <w:szCs w:val="22"/>
          <w:lang w:val="pt-PT"/>
        </w:rPr>
        <w:t xml:space="preserve">um inibidor da ECA (por exemplo enalapril, lisinopril, ramipril), </w:t>
      </w:r>
      <w:r w:rsidRPr="00286F55">
        <w:rPr>
          <w:szCs w:val="22"/>
          <w:lang w:val="pt-PT"/>
        </w:rPr>
        <w:t>em particular se tiver problemas nos rins relacionados com diabetes.</w:t>
      </w:r>
    </w:p>
    <w:p w:rsidR="00430621" w:rsidRPr="00286F55" w:rsidRDefault="00430621" w:rsidP="000F2F20">
      <w:pPr>
        <w:ind w:left="567"/>
        <w:rPr>
          <w:szCs w:val="22"/>
          <w:lang w:val="pt-PT"/>
        </w:rPr>
      </w:pPr>
      <w:r w:rsidRPr="00286F55">
        <w:rPr>
          <w:szCs w:val="22"/>
          <w:lang w:val="pt-PT"/>
        </w:rPr>
        <w:t>- aliscireno.</w:t>
      </w:r>
    </w:p>
    <w:p w:rsidR="00A36481" w:rsidRPr="00286F55" w:rsidRDefault="00430621" w:rsidP="00430621">
      <w:pPr>
        <w:ind w:left="567"/>
        <w:rPr>
          <w:szCs w:val="22"/>
          <w:lang w:val="pt-PT"/>
        </w:rPr>
      </w:pPr>
      <w:r w:rsidRPr="00286F55">
        <w:rPr>
          <w:szCs w:val="22"/>
          <w:lang w:val="pt-PT"/>
        </w:rPr>
        <w:t>O seu médico pode verificar a sua função renal, pressão arterial e a quantidade de eletrólitos (por exemplo, o potássio) no seu sangue em intervalos regulares. Ver também a informação sob o título “Não tome MicardisPlus”.</w:t>
      </w:r>
    </w:p>
    <w:p w:rsidR="00A36481" w:rsidRPr="00286F55" w:rsidRDefault="00A36481" w:rsidP="000C2D69">
      <w:pPr>
        <w:numPr>
          <w:ilvl w:val="0"/>
          <w:numId w:val="16"/>
        </w:numPr>
        <w:rPr>
          <w:szCs w:val="22"/>
          <w:lang w:val="pt-PT"/>
        </w:rPr>
      </w:pPr>
      <w:r w:rsidRPr="00286F55">
        <w:rPr>
          <w:szCs w:val="22"/>
          <w:lang w:val="pt-PT"/>
        </w:rPr>
        <w:t>se estiver a tomar digoxina.</w:t>
      </w:r>
    </w:p>
    <w:p w:rsidR="00A36481" w:rsidRPr="00286F55" w:rsidRDefault="00A36481" w:rsidP="001B0105">
      <w:pPr>
        <w:rPr>
          <w:szCs w:val="22"/>
          <w:lang w:val="pt-PT"/>
        </w:rPr>
      </w:pPr>
    </w:p>
    <w:p w:rsidR="001B0105" w:rsidRPr="00286F55" w:rsidRDefault="001B0105" w:rsidP="001B0105">
      <w:pPr>
        <w:rPr>
          <w:szCs w:val="22"/>
          <w:lang w:val="pt-PT"/>
        </w:rPr>
      </w:pPr>
      <w:r w:rsidRPr="00286F55">
        <w:rPr>
          <w:szCs w:val="22"/>
          <w:lang w:val="pt-PT"/>
        </w:rPr>
        <w:t>Deve informar o seu médico se pensa que está (</w:t>
      </w:r>
      <w:r w:rsidRPr="00286F55">
        <w:rPr>
          <w:szCs w:val="22"/>
          <w:u w:val="single"/>
          <w:lang w:val="pt-PT"/>
        </w:rPr>
        <w:t>ou pode vir a estar</w:t>
      </w:r>
      <w:r w:rsidRPr="00286F55">
        <w:rPr>
          <w:szCs w:val="22"/>
          <w:lang w:val="pt-PT"/>
        </w:rPr>
        <w:t>) grávida. MicardisPlus não está recomendado no início da gravidez e não pode ser tomado após o terceiro mês de gravidez, uma vez que pode ser gravemente prejudicial para o bebé se utilizado a partir desta altura (ver secção Gravidez).</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O tratamento com hidroclorotiazida pode causar um desequilíbrio eletrolítico no seu corpo. Os sintomas típicos do desequilíbrio de fluidos ou eletrólitos incluem secura da boca, fraqueza, letargia, sonolência, agitação, dores ou cãibras musculares, náuseas (má disposição), vómitos, cansaço muscular e uma frequência cardíaca rápida e anómala (superior a 100 batimentos por minuto). Caso sinta qualquer destes sintomas deverá comunicá-lo ao seu médico.</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 xml:space="preserve">Deve também informar o seu médico, se sentir um aumento da sensibilidade cutânea ao sol, com sintomas de queimadura solar (tais como vermelhidão, comichão, inchaço, formação de bolhas) que ocorram mais rapidamente do que o normal. </w:t>
      </w:r>
    </w:p>
    <w:p w:rsidR="001B0105" w:rsidRPr="00286F55" w:rsidRDefault="001B0105" w:rsidP="001B0105">
      <w:pPr>
        <w:rPr>
          <w:szCs w:val="22"/>
          <w:lang w:val="pt-PT"/>
        </w:rPr>
      </w:pPr>
    </w:p>
    <w:p w:rsidR="001B0105" w:rsidRPr="00286F55" w:rsidRDefault="001B0105" w:rsidP="001B0105">
      <w:pPr>
        <w:pStyle w:val="listssp"/>
        <w:rPr>
          <w:sz w:val="22"/>
          <w:szCs w:val="22"/>
          <w:lang w:val="pt-PT"/>
        </w:rPr>
      </w:pPr>
      <w:r w:rsidRPr="00286F55">
        <w:rPr>
          <w:sz w:val="22"/>
          <w:szCs w:val="22"/>
          <w:lang w:val="pt-PT"/>
        </w:rPr>
        <w:t>Em caso de cirurgia ou anestesia, deverá informar o seu médico que se encontra a tomar MicardisPlus.</w:t>
      </w:r>
    </w:p>
    <w:p w:rsidR="001B0105" w:rsidRPr="00286F55" w:rsidRDefault="001B0105" w:rsidP="001B0105">
      <w:pPr>
        <w:pStyle w:val="listssp"/>
        <w:rPr>
          <w:sz w:val="22"/>
          <w:szCs w:val="22"/>
          <w:lang w:val="pt-PT"/>
        </w:rPr>
      </w:pPr>
    </w:p>
    <w:p w:rsidR="001B0105" w:rsidRPr="00286F55" w:rsidRDefault="001B0105" w:rsidP="001B0105">
      <w:pPr>
        <w:spacing w:line="260" w:lineRule="exact"/>
        <w:jc w:val="both"/>
        <w:rPr>
          <w:lang w:val="pt-PT"/>
        </w:rPr>
      </w:pPr>
      <w:r w:rsidRPr="00286F55">
        <w:rPr>
          <w:lang w:val="pt-PT"/>
        </w:rPr>
        <w:t xml:space="preserve">MicardisPlus pode ser menos eficaz na diminuição da tensão arterial em doentes de raça negra. </w:t>
      </w:r>
    </w:p>
    <w:p w:rsidR="001B0105" w:rsidRPr="00286F55" w:rsidRDefault="001B0105" w:rsidP="001B0105">
      <w:pPr>
        <w:pStyle w:val="listssp"/>
        <w:rPr>
          <w:sz w:val="22"/>
          <w:szCs w:val="22"/>
          <w:lang w:val="pt-PT"/>
        </w:rPr>
      </w:pPr>
    </w:p>
    <w:p w:rsidR="001B0105" w:rsidRPr="00286F55" w:rsidRDefault="001B0105" w:rsidP="00176B44">
      <w:pPr>
        <w:keepNext/>
        <w:spacing w:line="260" w:lineRule="exact"/>
        <w:jc w:val="both"/>
        <w:rPr>
          <w:b/>
          <w:lang w:val="pt-PT"/>
        </w:rPr>
      </w:pPr>
      <w:r w:rsidRPr="00286F55">
        <w:rPr>
          <w:b/>
          <w:lang w:val="pt-PT"/>
        </w:rPr>
        <w:t>Crianças e adolescentes</w:t>
      </w:r>
    </w:p>
    <w:p w:rsidR="00B274EE" w:rsidRPr="00286F55" w:rsidRDefault="001B0105" w:rsidP="001B0105">
      <w:pPr>
        <w:pStyle w:val="listssp"/>
        <w:rPr>
          <w:sz w:val="22"/>
          <w:szCs w:val="22"/>
          <w:lang w:val="pt-PT"/>
        </w:rPr>
      </w:pPr>
      <w:r w:rsidRPr="00286F55">
        <w:rPr>
          <w:sz w:val="22"/>
          <w:szCs w:val="22"/>
          <w:lang w:val="pt-PT"/>
        </w:rPr>
        <w:t>Não é recomendada a utilização de MicardisPlus em crianças e adolescentes menores de 18 anos.</w:t>
      </w:r>
    </w:p>
    <w:p w:rsidR="001B0105" w:rsidRPr="00286F55" w:rsidRDefault="001B0105" w:rsidP="001B0105">
      <w:pPr>
        <w:pStyle w:val="listssp"/>
        <w:rPr>
          <w:sz w:val="22"/>
          <w:szCs w:val="22"/>
          <w:lang w:val="pt-PT"/>
        </w:rPr>
      </w:pPr>
    </w:p>
    <w:p w:rsidR="001B0105" w:rsidRPr="00286F55" w:rsidRDefault="001B0105" w:rsidP="001B0105">
      <w:pPr>
        <w:rPr>
          <w:b/>
          <w:bCs/>
          <w:szCs w:val="22"/>
          <w:lang w:val="pt-PT"/>
        </w:rPr>
      </w:pPr>
      <w:r w:rsidRPr="00286F55">
        <w:rPr>
          <w:b/>
          <w:bCs/>
          <w:szCs w:val="22"/>
          <w:lang w:val="pt-PT"/>
        </w:rPr>
        <w:t>Outros medicamentos e MicardisPlus</w:t>
      </w:r>
    </w:p>
    <w:p w:rsidR="001B0105" w:rsidRPr="00286F55" w:rsidRDefault="001B0105" w:rsidP="001B0105">
      <w:pPr>
        <w:rPr>
          <w:b/>
          <w:bCs/>
          <w:szCs w:val="22"/>
          <w:lang w:val="pt-PT"/>
        </w:rPr>
      </w:pPr>
      <w:r w:rsidRPr="00286F55">
        <w:rPr>
          <w:b/>
          <w:bCs/>
          <w:szCs w:val="22"/>
          <w:lang w:val="pt-PT"/>
        </w:rPr>
        <w:t xml:space="preserve"> </w:t>
      </w:r>
    </w:p>
    <w:p w:rsidR="001B0105" w:rsidRPr="00286F55" w:rsidRDefault="001B0105" w:rsidP="008E29AC">
      <w:pPr>
        <w:pStyle w:val="listssp"/>
        <w:rPr>
          <w:sz w:val="22"/>
          <w:szCs w:val="22"/>
          <w:lang w:val="pt-PT"/>
        </w:rPr>
      </w:pPr>
      <w:r w:rsidRPr="00286F55">
        <w:rPr>
          <w:sz w:val="22"/>
          <w:szCs w:val="22"/>
          <w:lang w:val="pt-PT"/>
        </w:rPr>
        <w:t>Informe o seu médico</w:t>
      </w:r>
      <w:r w:rsidR="00E94CF1" w:rsidRPr="00286F55">
        <w:rPr>
          <w:sz w:val="22"/>
          <w:szCs w:val="22"/>
          <w:lang w:val="pt-PT"/>
        </w:rPr>
        <w:t xml:space="preserve"> ou farmacêutico</w:t>
      </w:r>
      <w:r w:rsidRPr="00286F55">
        <w:rPr>
          <w:sz w:val="22"/>
          <w:szCs w:val="22"/>
          <w:lang w:val="pt-PT"/>
        </w:rPr>
        <w:t xml:space="preserve"> se estiver a tomar</w:t>
      </w:r>
      <w:r w:rsidR="00C51BCA" w:rsidRPr="00286F55">
        <w:rPr>
          <w:sz w:val="22"/>
          <w:szCs w:val="22"/>
          <w:lang w:val="pt-PT"/>
        </w:rPr>
        <w:t>,</w:t>
      </w:r>
      <w:r w:rsidRPr="00286F55">
        <w:rPr>
          <w:sz w:val="22"/>
          <w:szCs w:val="22"/>
          <w:lang w:val="pt-PT"/>
        </w:rPr>
        <w:t xml:space="preserve"> tiver tomado recentemente</w:t>
      </w:r>
      <w:r w:rsidR="001E67F7" w:rsidRPr="00286F55">
        <w:rPr>
          <w:sz w:val="22"/>
          <w:szCs w:val="22"/>
          <w:lang w:val="pt-PT"/>
        </w:rPr>
        <w:t>,</w:t>
      </w:r>
      <w:r w:rsidRPr="00286F55">
        <w:rPr>
          <w:sz w:val="22"/>
          <w:szCs w:val="22"/>
          <w:lang w:val="pt-PT"/>
        </w:rPr>
        <w:t xml:space="preserve"> ou </w:t>
      </w:r>
      <w:r w:rsidR="00C51BCA" w:rsidRPr="00286F55">
        <w:rPr>
          <w:sz w:val="22"/>
          <w:szCs w:val="22"/>
          <w:lang w:val="pt-PT"/>
        </w:rPr>
        <w:t>se vier</w:t>
      </w:r>
      <w:r w:rsidR="00BB139C" w:rsidRPr="00286F55">
        <w:rPr>
          <w:sz w:val="22"/>
          <w:szCs w:val="22"/>
          <w:lang w:val="pt-PT"/>
        </w:rPr>
        <w:t xml:space="preserve"> a </w:t>
      </w:r>
      <w:r w:rsidR="00C51BCA" w:rsidRPr="00286F55">
        <w:rPr>
          <w:sz w:val="22"/>
          <w:szCs w:val="22"/>
          <w:lang w:val="pt-PT"/>
        </w:rPr>
        <w:t xml:space="preserve"> </w:t>
      </w:r>
      <w:r w:rsidRPr="00286F55">
        <w:rPr>
          <w:sz w:val="22"/>
          <w:szCs w:val="22"/>
          <w:lang w:val="pt-PT"/>
        </w:rPr>
        <w:t>tomar outros medicamentos. O seu médico pode ter de alterar a dose desses medicamentos ou tomar outras precauções. Nalguns casos, pode ter de parar de tomar um dos medicamentos. Isto aplica-se principalmente aos medicamentos indicados abaixo, tomados simultaneamente com MicardisPlus:</w:t>
      </w:r>
    </w:p>
    <w:p w:rsidR="001B0105" w:rsidRPr="00286F55" w:rsidRDefault="001B0105" w:rsidP="001B0105">
      <w:pPr>
        <w:pStyle w:val="listssp"/>
        <w:rPr>
          <w:sz w:val="22"/>
          <w:szCs w:val="22"/>
          <w:lang w:val="pt-PT"/>
        </w:rPr>
      </w:pPr>
    </w:p>
    <w:p w:rsidR="001B0105" w:rsidRPr="00286F55" w:rsidRDefault="001B0105"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que contenham lítio para tratar alguns tipos de depressão.</w:t>
      </w:r>
    </w:p>
    <w:p w:rsidR="001B0105" w:rsidRPr="00286F55" w:rsidRDefault="001B0105"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associados a baixa concentração de potássio no sangue (hipocaliemia), tais como outros diuréticos (‘comprimidos diuréticos’), laxantes (por exemplo, óleo de rícino), cort</w:t>
      </w:r>
      <w:r w:rsidR="00865FC0" w:rsidRPr="00286F55">
        <w:rPr>
          <w:sz w:val="22"/>
          <w:szCs w:val="22"/>
          <w:lang w:val="pt-PT"/>
        </w:rPr>
        <w:t>ico</w:t>
      </w:r>
      <w:r w:rsidRPr="00286F55">
        <w:rPr>
          <w:sz w:val="22"/>
          <w:szCs w:val="22"/>
          <w:lang w:val="pt-PT"/>
        </w:rPr>
        <w:t>ster</w:t>
      </w:r>
      <w:r w:rsidR="00650288" w:rsidRPr="00286F55">
        <w:rPr>
          <w:sz w:val="22"/>
          <w:szCs w:val="22"/>
          <w:lang w:val="pt-PT"/>
        </w:rPr>
        <w:t>o</w:t>
      </w:r>
      <w:r w:rsidRPr="00286F55">
        <w:rPr>
          <w:sz w:val="22"/>
          <w:szCs w:val="22"/>
          <w:lang w:val="pt-PT"/>
        </w:rPr>
        <w:t>ides (por exemplo, prednisona), ACTH (uma hormona), anfotericina (um medicamento antifúngico), carbenoxolona (utilizado para tratar úlceras bucais), penicilina G sódica (um antibiótico), e ácido salicílico e derivados.</w:t>
      </w:r>
    </w:p>
    <w:p w:rsidR="001B0105" w:rsidRPr="00286F55" w:rsidRDefault="002540F6"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que podem aumentar os níveis de potássio no sangue, tais como, d</w:t>
      </w:r>
      <w:r w:rsidR="001B0105" w:rsidRPr="00286F55">
        <w:rPr>
          <w:sz w:val="22"/>
          <w:szCs w:val="22"/>
          <w:lang w:val="pt-PT"/>
        </w:rPr>
        <w:t xml:space="preserve">iuréticos poupadores de potássio, suplementos de potássio, substitutos salinos contendo potássio, </w:t>
      </w:r>
      <w:r w:rsidR="007B6B03" w:rsidRPr="00286F55">
        <w:rPr>
          <w:sz w:val="22"/>
          <w:szCs w:val="22"/>
          <w:lang w:val="pt-PT"/>
        </w:rPr>
        <w:t xml:space="preserve">inibidores da </w:t>
      </w:r>
      <w:r w:rsidR="001B0105" w:rsidRPr="00286F55">
        <w:rPr>
          <w:sz w:val="22"/>
          <w:szCs w:val="22"/>
          <w:lang w:val="pt-PT"/>
        </w:rPr>
        <w:t>ECA</w:t>
      </w:r>
      <w:r w:rsidR="002D666D" w:rsidRPr="00286F55">
        <w:rPr>
          <w:sz w:val="22"/>
          <w:szCs w:val="22"/>
          <w:lang w:val="pt-PT"/>
        </w:rPr>
        <w:t>,</w:t>
      </w:r>
      <w:r w:rsidRPr="00286F55">
        <w:rPr>
          <w:sz w:val="22"/>
          <w:szCs w:val="22"/>
          <w:lang w:val="pt-PT"/>
        </w:rPr>
        <w:t xml:space="preserve"> </w:t>
      </w:r>
      <w:r w:rsidR="002D666D" w:rsidRPr="00286F55">
        <w:rPr>
          <w:sz w:val="22"/>
          <w:szCs w:val="22"/>
          <w:lang w:val="pt-PT"/>
        </w:rPr>
        <w:t>c</w:t>
      </w:r>
      <w:r w:rsidRPr="00286F55">
        <w:rPr>
          <w:sz w:val="22"/>
          <w:szCs w:val="22"/>
          <w:lang w:val="pt-PT"/>
        </w:rPr>
        <w:t>iclosporina (um medicamento imunossupressor) e outros medicamentos, ta</w:t>
      </w:r>
      <w:r w:rsidR="00597F60" w:rsidRPr="00286F55">
        <w:rPr>
          <w:sz w:val="22"/>
          <w:szCs w:val="22"/>
          <w:lang w:val="pt-PT"/>
        </w:rPr>
        <w:t>is</w:t>
      </w:r>
      <w:r w:rsidRPr="00286F55">
        <w:rPr>
          <w:sz w:val="22"/>
          <w:szCs w:val="22"/>
          <w:lang w:val="pt-PT"/>
        </w:rPr>
        <w:t xml:space="preserve"> como heparina sódica (um anticoagulante).</w:t>
      </w:r>
    </w:p>
    <w:p w:rsidR="001B0105" w:rsidRPr="00286F55" w:rsidRDefault="00404284"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que sejam afe</w:t>
      </w:r>
      <w:r w:rsidR="00687DFD" w:rsidRPr="00286F55">
        <w:rPr>
          <w:sz w:val="22"/>
          <w:szCs w:val="22"/>
          <w:lang w:val="pt-PT"/>
        </w:rPr>
        <w:t>tados por alterações dos níveis de potássio no sangue, tais como medicamentos para o coração (por exemplo, digoxina) ou medicamentos para controlar o ritmo do seu coração (por exemplo, quinidina, disopiramida, amiodarona, sotalol), medicamentos utilizados para distúrbios mentais (por exemplo, tioridazina, clorpromazina, levomepromazina) e outros medicamentos tais como certos antibióticos (por exemplo, esparfloxacina, pentamidina) ou determinados medicamentos utilizados para tratar reações alérgicas (por exemplo, terfenadina).</w:t>
      </w:r>
      <w:r w:rsidR="001B0105" w:rsidRPr="00286F55">
        <w:rPr>
          <w:sz w:val="22"/>
          <w:szCs w:val="22"/>
          <w:lang w:val="pt-PT"/>
        </w:rPr>
        <w:t>.</w:t>
      </w:r>
    </w:p>
    <w:p w:rsidR="00CC5BF6" w:rsidRPr="00286F55" w:rsidRDefault="00CC5BF6"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para o tratamento da diabetes (insulinas ou agentes orais tais como metformina).</w:t>
      </w:r>
    </w:p>
    <w:p w:rsidR="00CC5BF6" w:rsidRPr="00286F55" w:rsidRDefault="00CC5BF6"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Colestiramina e colestipol, medicamentos utilizados para reduzir os níveis de gordura no sangue.</w:t>
      </w:r>
    </w:p>
    <w:p w:rsidR="00CC5BF6" w:rsidRPr="00286F55" w:rsidRDefault="00CC5BF6"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para aumentar a pressão arterial, tais como noradrenalina.</w:t>
      </w:r>
    </w:p>
    <w:p w:rsidR="00CC5BF6" w:rsidRPr="00286F55" w:rsidRDefault="00CC5BF6"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Relaxantes musculares como a tubocurarina.</w:t>
      </w:r>
    </w:p>
    <w:p w:rsidR="00CC5BF6" w:rsidRPr="00286F55" w:rsidRDefault="00CC5BF6"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Suplementos de cálcio e/ou suplementos de vitamina D.</w:t>
      </w:r>
    </w:p>
    <w:p w:rsidR="00CC5BF6" w:rsidRPr="00286F55" w:rsidRDefault="00CC5BF6"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anticolinérgicos (medicamentos utilizados para tratar uma variedade de doenças tais como cólicas gastrointestinais, espasmos da bexiga, asma, enjoo de movimento, espasmos musculares, doença de Parkinson e como auxiliar em anestesia) tais como atropina e biperideno.</w:t>
      </w:r>
    </w:p>
    <w:p w:rsidR="00CC5BF6" w:rsidRPr="00286F55" w:rsidRDefault="00CC5BF6" w:rsidP="001B0105">
      <w:pPr>
        <w:pStyle w:val="listssp"/>
        <w:numPr>
          <w:ilvl w:val="0"/>
          <w:numId w:val="27"/>
        </w:numPr>
        <w:tabs>
          <w:tab w:val="clear" w:pos="720"/>
          <w:tab w:val="num" w:pos="426"/>
        </w:tabs>
        <w:ind w:left="426" w:hanging="426"/>
        <w:rPr>
          <w:sz w:val="22"/>
          <w:szCs w:val="22"/>
          <w:lang w:val="pt-PT"/>
        </w:rPr>
      </w:pPr>
      <w:r w:rsidRPr="00286F55">
        <w:rPr>
          <w:sz w:val="22"/>
          <w:szCs w:val="22"/>
          <w:lang w:val="pt-PT"/>
        </w:rPr>
        <w:t>Amantadina (medicamento usado para tratar a doença de Parkinson, também utilizado para tratar ou prevenir algumas doenças causadas por vírus).</w:t>
      </w:r>
    </w:p>
    <w:p w:rsidR="00A36481" w:rsidRPr="00286F55" w:rsidRDefault="001B0105" w:rsidP="00A36481">
      <w:pPr>
        <w:pStyle w:val="listssp"/>
        <w:numPr>
          <w:ilvl w:val="0"/>
          <w:numId w:val="27"/>
        </w:numPr>
        <w:tabs>
          <w:tab w:val="clear" w:pos="720"/>
          <w:tab w:val="num" w:pos="426"/>
        </w:tabs>
        <w:ind w:left="426" w:hanging="426"/>
        <w:rPr>
          <w:sz w:val="22"/>
          <w:szCs w:val="22"/>
          <w:lang w:val="pt-PT"/>
        </w:rPr>
      </w:pPr>
      <w:r w:rsidRPr="00286F55">
        <w:rPr>
          <w:sz w:val="22"/>
          <w:szCs w:val="22"/>
          <w:lang w:val="pt-PT"/>
        </w:rPr>
        <w:t>Outros medicamentos utilizados para tratar a pressão arterial elevada, cortico</w:t>
      </w:r>
      <w:r w:rsidR="00CC5BF6" w:rsidRPr="00286F55">
        <w:rPr>
          <w:sz w:val="22"/>
          <w:szCs w:val="22"/>
          <w:lang w:val="pt-PT"/>
        </w:rPr>
        <w:t>steró</w:t>
      </w:r>
      <w:r w:rsidRPr="00286F55">
        <w:rPr>
          <w:sz w:val="22"/>
          <w:szCs w:val="22"/>
          <w:lang w:val="pt-PT"/>
        </w:rPr>
        <w:t>ides, analgésicos</w:t>
      </w:r>
      <w:r w:rsidR="00CC5BF6" w:rsidRPr="00286F55">
        <w:rPr>
          <w:sz w:val="22"/>
          <w:szCs w:val="22"/>
          <w:lang w:val="pt-PT"/>
        </w:rPr>
        <w:t xml:space="preserve"> (tais como os medicamentos an</w:t>
      </w:r>
      <w:r w:rsidR="003F56BF" w:rsidRPr="00286F55">
        <w:rPr>
          <w:sz w:val="22"/>
          <w:szCs w:val="22"/>
          <w:lang w:val="pt-PT"/>
        </w:rPr>
        <w:t>ti-inflamatórios não esteroides</w:t>
      </w:r>
      <w:r w:rsidR="00CC5BF6" w:rsidRPr="00286F55">
        <w:rPr>
          <w:sz w:val="22"/>
          <w:szCs w:val="22"/>
          <w:lang w:val="pt-PT"/>
        </w:rPr>
        <w:t xml:space="preserve"> </w:t>
      </w:r>
      <w:r w:rsidR="003F56BF" w:rsidRPr="00286F55">
        <w:rPr>
          <w:sz w:val="22"/>
          <w:szCs w:val="22"/>
          <w:lang w:val="pt-PT"/>
        </w:rPr>
        <w:t>(</w:t>
      </w:r>
      <w:r w:rsidR="00CC5BF6" w:rsidRPr="00286F55">
        <w:rPr>
          <w:sz w:val="22"/>
          <w:szCs w:val="22"/>
          <w:lang w:val="pt-PT"/>
        </w:rPr>
        <w:t>AINEs</w:t>
      </w:r>
      <w:r w:rsidR="003F56BF" w:rsidRPr="00286F55">
        <w:rPr>
          <w:sz w:val="22"/>
          <w:szCs w:val="22"/>
          <w:lang w:val="pt-PT"/>
        </w:rPr>
        <w:t>)</w:t>
      </w:r>
      <w:r w:rsidR="00CC5BF6" w:rsidRPr="00286F55">
        <w:rPr>
          <w:sz w:val="22"/>
          <w:szCs w:val="22"/>
          <w:lang w:val="pt-PT"/>
        </w:rPr>
        <w:t>)</w:t>
      </w:r>
      <w:r w:rsidRPr="00286F55">
        <w:rPr>
          <w:sz w:val="22"/>
          <w:szCs w:val="22"/>
          <w:lang w:val="pt-PT"/>
        </w:rPr>
        <w:t>, medicamentos para o tratamento do cancro, gota ou artrite.</w:t>
      </w:r>
    </w:p>
    <w:p w:rsidR="00A36481" w:rsidRPr="00286F55" w:rsidRDefault="00430621" w:rsidP="00430621">
      <w:pPr>
        <w:pStyle w:val="listssp"/>
        <w:numPr>
          <w:ilvl w:val="0"/>
          <w:numId w:val="27"/>
        </w:numPr>
        <w:tabs>
          <w:tab w:val="clear" w:pos="720"/>
          <w:tab w:val="num" w:pos="426"/>
        </w:tabs>
        <w:ind w:left="426" w:hanging="426"/>
        <w:rPr>
          <w:sz w:val="22"/>
          <w:lang w:val="pt-PT"/>
        </w:rPr>
      </w:pPr>
      <w:r w:rsidRPr="00286F55">
        <w:rPr>
          <w:sz w:val="22"/>
          <w:szCs w:val="22"/>
          <w:lang w:val="pt-PT"/>
        </w:rPr>
        <w:t xml:space="preserve">Se está a tomar um </w:t>
      </w:r>
      <w:r w:rsidR="008C7796" w:rsidRPr="00286F55">
        <w:rPr>
          <w:sz w:val="22"/>
          <w:szCs w:val="22"/>
          <w:lang w:val="pt-PT"/>
        </w:rPr>
        <w:t>inibidor da ECA</w:t>
      </w:r>
      <w:r w:rsidRPr="00286F55">
        <w:rPr>
          <w:sz w:val="22"/>
          <w:szCs w:val="22"/>
          <w:lang w:val="pt-PT"/>
        </w:rPr>
        <w:t xml:space="preserve"> ou aliscireno (ver também informações sob os títulos “Não tome MicardisPlus” e “Advertências e precauções”).</w:t>
      </w:r>
    </w:p>
    <w:p w:rsidR="00A36481" w:rsidRPr="00286F55" w:rsidRDefault="00A36481" w:rsidP="00A36481">
      <w:pPr>
        <w:pStyle w:val="listssp"/>
        <w:numPr>
          <w:ilvl w:val="0"/>
          <w:numId w:val="27"/>
        </w:numPr>
        <w:tabs>
          <w:tab w:val="clear" w:pos="720"/>
          <w:tab w:val="num" w:pos="426"/>
        </w:tabs>
        <w:ind w:left="426" w:hanging="426"/>
        <w:rPr>
          <w:sz w:val="22"/>
          <w:szCs w:val="22"/>
          <w:lang w:val="pt-PT"/>
        </w:rPr>
      </w:pPr>
      <w:r w:rsidRPr="00286F55">
        <w:rPr>
          <w:sz w:val="22"/>
          <w:szCs w:val="22"/>
          <w:lang w:val="pt-PT"/>
        </w:rPr>
        <w:t>Digoxina.</w:t>
      </w:r>
    </w:p>
    <w:p w:rsidR="00A36481" w:rsidRPr="00286F55" w:rsidRDefault="00A36481" w:rsidP="00A36481">
      <w:pPr>
        <w:pStyle w:val="listssp"/>
        <w:ind w:left="426"/>
        <w:rPr>
          <w:sz w:val="22"/>
          <w:szCs w:val="22"/>
          <w:lang w:val="pt-PT"/>
        </w:rPr>
      </w:pPr>
    </w:p>
    <w:p w:rsidR="001B0105" w:rsidRPr="00286F55" w:rsidRDefault="001B0105" w:rsidP="001B0105">
      <w:pPr>
        <w:pStyle w:val="BodyText3"/>
        <w:jc w:val="left"/>
        <w:rPr>
          <w:color w:val="auto"/>
          <w:szCs w:val="22"/>
          <w:lang w:val="pt-PT"/>
        </w:rPr>
      </w:pPr>
    </w:p>
    <w:p w:rsidR="001B0105" w:rsidRPr="00286F55" w:rsidRDefault="001B0105" w:rsidP="001B0105">
      <w:pPr>
        <w:pStyle w:val="listssp"/>
        <w:rPr>
          <w:sz w:val="22"/>
          <w:szCs w:val="22"/>
          <w:lang w:val="pt-PT"/>
        </w:rPr>
      </w:pPr>
      <w:r w:rsidRPr="00286F55">
        <w:rPr>
          <w:sz w:val="22"/>
          <w:szCs w:val="22"/>
          <w:lang w:val="pt-PT"/>
        </w:rPr>
        <w:t xml:space="preserve">MicardisPlus pode aumentar o efeito redutor da pressão arterial de outros medicamentos </w:t>
      </w:r>
      <w:r w:rsidR="00BE418F" w:rsidRPr="00286F55">
        <w:rPr>
          <w:sz w:val="22"/>
          <w:szCs w:val="22"/>
          <w:lang w:val="pt-PT"/>
        </w:rPr>
        <w:t>utilizados para baixar a pressão arterial ou de medicamentos com potencial de redução da pressão arterial (por exemplo, baclofeno, amifostina). Ademais, a pressão arterial baixa pode ser agravada pelo álcool, barbitúricos, narcóticos ou antidepressivos. Pode percecionar isto como tonturas ao levantar-se. Deve consultar o seu médico, se precisa de ajustar a dose dos outros medicamentos, enquanto estiver a tomar MicardisPlus.</w:t>
      </w:r>
    </w:p>
    <w:p w:rsidR="001B0105" w:rsidRPr="00286F55" w:rsidRDefault="001B0105" w:rsidP="001B0105">
      <w:pPr>
        <w:pStyle w:val="listssp"/>
        <w:rPr>
          <w:sz w:val="22"/>
          <w:szCs w:val="22"/>
          <w:lang w:val="pt-PT"/>
        </w:rPr>
      </w:pPr>
      <w:r w:rsidRPr="00286F55">
        <w:rPr>
          <w:sz w:val="22"/>
          <w:szCs w:val="22"/>
          <w:lang w:val="pt-PT"/>
        </w:rPr>
        <w:t>O efeito do MicardisPlus pode ser reduzido se estiver a tomar AINEs (medicamentos anti-inflamatórios não esteroides, por exemplo, aspirina ou ibuprofeno).</w:t>
      </w:r>
    </w:p>
    <w:p w:rsidR="003F56BF" w:rsidRPr="00286F55" w:rsidRDefault="003F56BF" w:rsidP="001B0105">
      <w:pPr>
        <w:pStyle w:val="listssp"/>
        <w:rPr>
          <w:sz w:val="22"/>
          <w:szCs w:val="22"/>
          <w:lang w:val="pt-PT"/>
        </w:rPr>
      </w:pPr>
    </w:p>
    <w:p w:rsidR="003F56BF" w:rsidRPr="00286F55" w:rsidRDefault="003F56BF" w:rsidP="00176B44">
      <w:pPr>
        <w:pStyle w:val="listssp"/>
        <w:keepNext/>
        <w:rPr>
          <w:b/>
          <w:bCs/>
          <w:sz w:val="22"/>
          <w:szCs w:val="22"/>
          <w:lang w:val="pt-PT"/>
        </w:rPr>
      </w:pPr>
      <w:r w:rsidRPr="00286F55">
        <w:rPr>
          <w:b/>
          <w:bCs/>
          <w:sz w:val="22"/>
          <w:szCs w:val="22"/>
          <w:lang w:val="pt-PT"/>
        </w:rPr>
        <w:t>MicardisPlus com alimentos e álcool</w:t>
      </w:r>
    </w:p>
    <w:p w:rsidR="003F56BF" w:rsidRPr="00286F55" w:rsidRDefault="003F56BF" w:rsidP="00176B44">
      <w:pPr>
        <w:pStyle w:val="listssp"/>
        <w:keepNext/>
        <w:rPr>
          <w:sz w:val="22"/>
          <w:szCs w:val="22"/>
          <w:lang w:val="pt-PT"/>
        </w:rPr>
      </w:pPr>
    </w:p>
    <w:p w:rsidR="003F56BF" w:rsidRPr="00286F55" w:rsidRDefault="003F56BF" w:rsidP="003F56BF">
      <w:pPr>
        <w:pStyle w:val="listssp"/>
        <w:rPr>
          <w:sz w:val="22"/>
          <w:szCs w:val="22"/>
          <w:lang w:val="pt-PT"/>
        </w:rPr>
      </w:pPr>
      <w:r w:rsidRPr="00286F55">
        <w:rPr>
          <w:sz w:val="22"/>
          <w:szCs w:val="22"/>
          <w:lang w:val="pt-PT"/>
        </w:rPr>
        <w:t>MicardisPlus pode ser tomado com ou sem alimentos.</w:t>
      </w:r>
    </w:p>
    <w:p w:rsidR="003F56BF" w:rsidRPr="00286F55" w:rsidRDefault="003F56BF" w:rsidP="003F56BF">
      <w:pPr>
        <w:pStyle w:val="listssp"/>
        <w:rPr>
          <w:sz w:val="22"/>
          <w:szCs w:val="22"/>
          <w:lang w:val="pt-PT"/>
        </w:rPr>
      </w:pPr>
      <w:r w:rsidRPr="00286F55">
        <w:rPr>
          <w:sz w:val="22"/>
          <w:szCs w:val="22"/>
          <w:lang w:val="pt-PT"/>
        </w:rPr>
        <w:t>Evite o consumo de álcool antes de falar com o seu médico. O álcool pode provocar uma descida maior da pressão arterial e/ou aumentar o risco de ficar com tonturas ou com sensação de desmaio.</w:t>
      </w:r>
    </w:p>
    <w:p w:rsidR="001B0105" w:rsidRPr="00286F55" w:rsidRDefault="001B0105" w:rsidP="001B0105">
      <w:pPr>
        <w:rPr>
          <w:szCs w:val="22"/>
          <w:lang w:val="pt-PT"/>
        </w:rPr>
      </w:pPr>
    </w:p>
    <w:p w:rsidR="001B0105" w:rsidRPr="00286F55" w:rsidRDefault="001B0105" w:rsidP="001B0105">
      <w:pPr>
        <w:rPr>
          <w:b/>
          <w:bCs/>
          <w:szCs w:val="22"/>
          <w:lang w:val="pt-PT"/>
        </w:rPr>
      </w:pPr>
      <w:r w:rsidRPr="00286F55">
        <w:rPr>
          <w:b/>
          <w:bCs/>
          <w:szCs w:val="22"/>
          <w:lang w:val="pt-PT"/>
        </w:rPr>
        <w:t>Gravidez e amamentação</w:t>
      </w:r>
    </w:p>
    <w:p w:rsidR="001B0105" w:rsidRPr="00286F55" w:rsidRDefault="001B0105" w:rsidP="001B0105">
      <w:pPr>
        <w:tabs>
          <w:tab w:val="left" w:pos="567"/>
        </w:tabs>
        <w:ind w:right="-2"/>
        <w:rPr>
          <w:szCs w:val="22"/>
          <w:lang w:val="pt-PT"/>
        </w:rPr>
      </w:pPr>
    </w:p>
    <w:p w:rsidR="001B0105" w:rsidRPr="00286F55" w:rsidRDefault="001B0105" w:rsidP="001B0105">
      <w:pPr>
        <w:tabs>
          <w:tab w:val="left" w:pos="567"/>
        </w:tabs>
        <w:ind w:right="-2"/>
        <w:rPr>
          <w:szCs w:val="22"/>
          <w:u w:val="single"/>
          <w:lang w:val="pt-PT"/>
        </w:rPr>
      </w:pPr>
      <w:r w:rsidRPr="00286F55">
        <w:rPr>
          <w:szCs w:val="22"/>
          <w:u w:val="single"/>
          <w:lang w:val="pt-PT"/>
        </w:rPr>
        <w:t>Gravidez</w:t>
      </w:r>
    </w:p>
    <w:p w:rsidR="001B0105" w:rsidRPr="00286F55" w:rsidRDefault="001B0105" w:rsidP="001B0105">
      <w:pPr>
        <w:tabs>
          <w:tab w:val="left" w:pos="567"/>
        </w:tabs>
        <w:ind w:right="-2"/>
        <w:rPr>
          <w:szCs w:val="22"/>
          <w:lang w:val="pt-PT"/>
        </w:rPr>
      </w:pPr>
      <w:r w:rsidRPr="00286F55">
        <w:rPr>
          <w:szCs w:val="22"/>
          <w:lang w:val="pt-PT"/>
        </w:rPr>
        <w:t>Deve informar o seu médico se pensa que está (</w:t>
      </w:r>
      <w:r w:rsidRPr="00286F55">
        <w:rPr>
          <w:szCs w:val="22"/>
          <w:u w:val="single"/>
          <w:lang w:val="pt-PT"/>
        </w:rPr>
        <w:t>ou pode vir a estar</w:t>
      </w:r>
      <w:r w:rsidRPr="00286F55">
        <w:rPr>
          <w:szCs w:val="22"/>
          <w:lang w:val="pt-PT"/>
        </w:rPr>
        <w:t xml:space="preserve">) grávida. O </w:t>
      </w:r>
      <w:r w:rsidR="00FF403B" w:rsidRPr="00286F55">
        <w:rPr>
          <w:szCs w:val="22"/>
          <w:lang w:val="pt-PT"/>
        </w:rPr>
        <w:t>seu médico normalmente aconselhá</w:t>
      </w:r>
      <w:r w:rsidRPr="00286F55">
        <w:rPr>
          <w:szCs w:val="22"/>
          <w:lang w:val="pt-PT"/>
        </w:rPr>
        <w:t>-la-á a interromper MicardisPlus antes de engravidar ou assim que estiver grávida e a tomar outro medicamento em vez de MicardisPlus. MicardisPlus não está recomendado durante a gravidez e não pode ser tomado após o terceiro mês de gravidez, uma vez que pode ser gravemente prejudicial para o bebé se utilizado a partir desta altura.</w:t>
      </w:r>
    </w:p>
    <w:p w:rsidR="001B0105" w:rsidRPr="00286F55" w:rsidRDefault="001B0105" w:rsidP="001B0105">
      <w:pPr>
        <w:tabs>
          <w:tab w:val="left" w:pos="567"/>
        </w:tabs>
        <w:ind w:right="-2"/>
        <w:rPr>
          <w:szCs w:val="22"/>
          <w:lang w:val="pt-PT"/>
        </w:rPr>
      </w:pPr>
    </w:p>
    <w:p w:rsidR="001B0105" w:rsidRPr="00286F55" w:rsidRDefault="001B0105" w:rsidP="001B0105">
      <w:pPr>
        <w:tabs>
          <w:tab w:val="left" w:pos="567"/>
        </w:tabs>
        <w:ind w:right="-2"/>
        <w:rPr>
          <w:szCs w:val="22"/>
          <w:u w:val="single"/>
          <w:lang w:val="pt-PT"/>
        </w:rPr>
      </w:pPr>
      <w:r w:rsidRPr="00286F55">
        <w:rPr>
          <w:szCs w:val="22"/>
          <w:u w:val="single"/>
          <w:lang w:val="pt-PT"/>
        </w:rPr>
        <w:t>Amamentação</w:t>
      </w:r>
    </w:p>
    <w:p w:rsidR="001B0105" w:rsidRPr="00286F55" w:rsidRDefault="001B0105" w:rsidP="001B0105">
      <w:pPr>
        <w:rPr>
          <w:szCs w:val="22"/>
          <w:lang w:val="pt-PT"/>
        </w:rPr>
      </w:pPr>
      <w:r w:rsidRPr="00286F55">
        <w:rPr>
          <w:szCs w:val="22"/>
          <w:lang w:val="pt-PT"/>
        </w:rPr>
        <w:t xml:space="preserve">Deverá informar o seu médico de que se encontra a amamentar ou que está prestes a iniciar o aleitamento. MicardisPlus não está recomendado em mães a amamentar; nestes casos o seu médico poderá indicar outro tratamento. </w:t>
      </w:r>
    </w:p>
    <w:p w:rsidR="001B0105" w:rsidRPr="00286F55" w:rsidRDefault="001B0105" w:rsidP="001B0105">
      <w:pPr>
        <w:rPr>
          <w:szCs w:val="22"/>
          <w:lang w:val="pt-PT"/>
        </w:rPr>
      </w:pPr>
    </w:p>
    <w:p w:rsidR="001B0105" w:rsidRPr="00286F55" w:rsidRDefault="001B0105" w:rsidP="001B0105">
      <w:pPr>
        <w:rPr>
          <w:b/>
          <w:bCs/>
          <w:szCs w:val="22"/>
          <w:lang w:val="pt-PT"/>
        </w:rPr>
      </w:pPr>
      <w:r w:rsidRPr="00286F55">
        <w:rPr>
          <w:b/>
          <w:bCs/>
          <w:szCs w:val="22"/>
          <w:lang w:val="pt-PT"/>
        </w:rPr>
        <w:t>Condução de veículos e utilização de máquinas</w:t>
      </w:r>
    </w:p>
    <w:p w:rsidR="001B0105" w:rsidRPr="00286F55" w:rsidRDefault="001B0105" w:rsidP="001B0105">
      <w:pPr>
        <w:rPr>
          <w:b/>
          <w:bCs/>
          <w:szCs w:val="22"/>
          <w:lang w:val="pt-PT"/>
        </w:rPr>
      </w:pPr>
    </w:p>
    <w:p w:rsidR="001B0105" w:rsidRPr="00286F55" w:rsidRDefault="001B0105" w:rsidP="001B0105">
      <w:pPr>
        <w:rPr>
          <w:szCs w:val="22"/>
          <w:lang w:val="pt-PT"/>
        </w:rPr>
      </w:pPr>
      <w:r w:rsidRPr="00286F55">
        <w:rPr>
          <w:szCs w:val="22"/>
          <w:lang w:val="pt-PT"/>
        </w:rPr>
        <w:t xml:space="preserve">Algumas pessoas referem tonturas ou cansaço quando </w:t>
      </w:r>
      <w:r w:rsidRPr="00286F55">
        <w:rPr>
          <w:lang w:val="pt-PT"/>
        </w:rPr>
        <w:t xml:space="preserve">tomam MicardisPlus. </w:t>
      </w:r>
      <w:r w:rsidRPr="00286F55">
        <w:rPr>
          <w:szCs w:val="22"/>
          <w:lang w:val="pt-PT"/>
        </w:rPr>
        <w:t>Se se sentir tonto ou cansado, não conduza ou utilize máquinas.</w:t>
      </w:r>
    </w:p>
    <w:p w:rsidR="001B0105" w:rsidRPr="00286F55" w:rsidRDefault="001B0105" w:rsidP="001B0105">
      <w:pPr>
        <w:ind w:right="-29"/>
        <w:rPr>
          <w:szCs w:val="22"/>
          <w:lang w:val="pt-PT"/>
        </w:rPr>
      </w:pPr>
    </w:p>
    <w:p w:rsidR="001B0105" w:rsidRPr="00286F55" w:rsidRDefault="001B0105" w:rsidP="001B0105">
      <w:pPr>
        <w:tabs>
          <w:tab w:val="left" w:pos="567"/>
        </w:tabs>
        <w:rPr>
          <w:b/>
          <w:szCs w:val="22"/>
          <w:lang w:val="pt-PT"/>
        </w:rPr>
      </w:pPr>
      <w:r w:rsidRPr="00286F55">
        <w:rPr>
          <w:b/>
          <w:szCs w:val="22"/>
          <w:lang w:val="pt-PT"/>
        </w:rPr>
        <w:t>MicardisPlus contém açúcar do leite (lactose) e sorbitol.</w:t>
      </w:r>
    </w:p>
    <w:p w:rsidR="001B0105" w:rsidRPr="00286F55" w:rsidRDefault="001B0105" w:rsidP="001B0105">
      <w:pPr>
        <w:tabs>
          <w:tab w:val="left" w:pos="567"/>
        </w:tabs>
        <w:rPr>
          <w:szCs w:val="22"/>
          <w:lang w:val="pt-PT"/>
        </w:rPr>
      </w:pPr>
      <w:r w:rsidRPr="00286F55">
        <w:rPr>
          <w:szCs w:val="22"/>
          <w:lang w:val="pt-PT"/>
        </w:rPr>
        <w:t>Se é intolerante a alguns açúcares, consulte o seu médico antes de tomar MicardisPlus.</w:t>
      </w:r>
    </w:p>
    <w:p w:rsidR="001B0105" w:rsidRPr="00286F55" w:rsidRDefault="001B0105" w:rsidP="001B0105">
      <w:pPr>
        <w:ind w:right="-2"/>
        <w:rPr>
          <w:szCs w:val="22"/>
          <w:lang w:val="pt-PT"/>
        </w:rPr>
      </w:pPr>
    </w:p>
    <w:p w:rsidR="001B0105" w:rsidRPr="00286F55" w:rsidRDefault="001B0105" w:rsidP="001B0105">
      <w:pPr>
        <w:ind w:right="-2"/>
        <w:rPr>
          <w:szCs w:val="22"/>
          <w:lang w:val="pt-PT"/>
        </w:rPr>
      </w:pPr>
    </w:p>
    <w:p w:rsidR="001B0105" w:rsidRPr="00286F55" w:rsidRDefault="001B0105" w:rsidP="00E12870">
      <w:pPr>
        <w:keepNext/>
        <w:numPr>
          <w:ilvl w:val="0"/>
          <w:numId w:val="8"/>
        </w:numPr>
        <w:ind w:left="567" w:right="-2" w:hanging="567"/>
        <w:rPr>
          <w:b/>
          <w:szCs w:val="22"/>
          <w:lang w:val="pt-PT"/>
        </w:rPr>
      </w:pPr>
      <w:r w:rsidRPr="00286F55">
        <w:rPr>
          <w:b/>
          <w:szCs w:val="22"/>
          <w:lang w:val="pt-PT"/>
        </w:rPr>
        <w:t xml:space="preserve">Como tomar MicardisPlus </w:t>
      </w:r>
    </w:p>
    <w:p w:rsidR="001B0105" w:rsidRPr="00286F55" w:rsidRDefault="001B0105" w:rsidP="00E12870">
      <w:pPr>
        <w:keepNext/>
        <w:rPr>
          <w:i/>
          <w:szCs w:val="22"/>
          <w:lang w:val="pt-PT"/>
        </w:rPr>
      </w:pPr>
    </w:p>
    <w:p w:rsidR="001B0105" w:rsidRPr="00286F55" w:rsidRDefault="001B0105" w:rsidP="001B0105">
      <w:pPr>
        <w:rPr>
          <w:szCs w:val="22"/>
          <w:lang w:val="pt-PT"/>
        </w:rPr>
      </w:pPr>
      <w:r w:rsidRPr="00286F55">
        <w:rPr>
          <w:szCs w:val="22"/>
          <w:lang w:val="pt-PT"/>
        </w:rPr>
        <w:t xml:space="preserve">Tome </w:t>
      </w:r>
      <w:r w:rsidR="00D956E4" w:rsidRPr="00286F55">
        <w:rPr>
          <w:szCs w:val="22"/>
          <w:lang w:val="pt-PT"/>
        </w:rPr>
        <w:t>este medicamento</w:t>
      </w:r>
      <w:r w:rsidRPr="00286F55">
        <w:rPr>
          <w:szCs w:val="22"/>
          <w:lang w:val="pt-PT"/>
        </w:rPr>
        <w:t xml:space="preserve"> </w:t>
      </w:r>
      <w:r w:rsidR="00D956E4" w:rsidRPr="00286F55">
        <w:rPr>
          <w:szCs w:val="22"/>
          <w:lang w:val="pt-PT"/>
        </w:rPr>
        <w:t>exatamente</w:t>
      </w:r>
      <w:r w:rsidRPr="00286F55">
        <w:rPr>
          <w:szCs w:val="22"/>
          <w:lang w:val="pt-PT"/>
        </w:rPr>
        <w:t xml:space="preserve"> com</w:t>
      </w:r>
      <w:r w:rsidR="00D956E4" w:rsidRPr="00286F55">
        <w:rPr>
          <w:szCs w:val="22"/>
          <w:lang w:val="pt-PT"/>
        </w:rPr>
        <w:t>o</w:t>
      </w:r>
      <w:r w:rsidR="000F31A9" w:rsidRPr="00286F55">
        <w:rPr>
          <w:szCs w:val="22"/>
          <w:lang w:val="pt-PT"/>
        </w:rPr>
        <w:t xml:space="preserve"> </w:t>
      </w:r>
      <w:r w:rsidRPr="00286F55">
        <w:rPr>
          <w:szCs w:val="22"/>
          <w:lang w:val="pt-PT"/>
        </w:rPr>
        <w:t xml:space="preserve">indicado </w:t>
      </w:r>
      <w:r w:rsidR="00D956E4" w:rsidRPr="00286F55">
        <w:rPr>
          <w:szCs w:val="22"/>
          <w:lang w:val="pt-PT"/>
        </w:rPr>
        <w:t xml:space="preserve">pelo seu </w:t>
      </w:r>
      <w:r w:rsidRPr="00286F55">
        <w:rPr>
          <w:szCs w:val="22"/>
          <w:lang w:val="pt-PT"/>
        </w:rPr>
        <w:t>médico. Fale com o seu médico ou farmacêutico se tiver dúvidas.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A dose recomendada é de um comprimido por dia. Tente tomar o comprimido sempre à mesma hora. Pode tomar MicardisPlus com ou sem alimentos. Os comprimidos devem ser engolidos com um pouco de água ou outra bebida não-alcoólica. É importante que tome MicardisPlus todos os dias, até indicação em contrário por parte do seu médico.</w:t>
      </w:r>
    </w:p>
    <w:p w:rsidR="001B0105" w:rsidRPr="00286F55" w:rsidRDefault="001B0105" w:rsidP="001B0105">
      <w:pPr>
        <w:rPr>
          <w:szCs w:val="22"/>
          <w:lang w:val="pt-PT"/>
        </w:rPr>
      </w:pPr>
    </w:p>
    <w:p w:rsidR="001B0105" w:rsidRPr="00286F55" w:rsidRDefault="001B0105" w:rsidP="001B0105">
      <w:pPr>
        <w:rPr>
          <w:lang w:val="pt-PT"/>
        </w:rPr>
      </w:pPr>
      <w:r w:rsidRPr="00286F55">
        <w:rPr>
          <w:lang w:val="pt-PT"/>
        </w:rPr>
        <w:t>Se o seu fígado não estiver a trabalhar adequadamente, a dose habitual não deve exceder os 40 mg/12,5 mg uma vez ao dia.</w:t>
      </w:r>
    </w:p>
    <w:p w:rsidR="001B0105" w:rsidRPr="00286F55" w:rsidRDefault="001B0105" w:rsidP="001B0105">
      <w:pPr>
        <w:rPr>
          <w:szCs w:val="22"/>
          <w:lang w:val="pt-PT"/>
        </w:rPr>
      </w:pPr>
    </w:p>
    <w:p w:rsidR="001B0105" w:rsidRPr="00286F55" w:rsidRDefault="001B0105" w:rsidP="00176B44">
      <w:pPr>
        <w:keepNext/>
        <w:rPr>
          <w:b/>
          <w:bCs/>
          <w:szCs w:val="22"/>
          <w:lang w:val="pt-PT"/>
        </w:rPr>
      </w:pPr>
      <w:r w:rsidRPr="00286F55">
        <w:rPr>
          <w:b/>
          <w:bCs/>
          <w:szCs w:val="22"/>
          <w:lang w:val="pt-PT"/>
        </w:rPr>
        <w:t>Se tomar mais MicardisPlus do que deveria</w:t>
      </w:r>
    </w:p>
    <w:p w:rsidR="001B0105" w:rsidRPr="00286F55" w:rsidRDefault="001B0105" w:rsidP="001B0105">
      <w:pPr>
        <w:rPr>
          <w:szCs w:val="22"/>
          <w:lang w:val="pt-PT"/>
        </w:rPr>
      </w:pPr>
      <w:r w:rsidRPr="00286F55">
        <w:rPr>
          <w:szCs w:val="22"/>
          <w:lang w:val="pt-PT"/>
        </w:rPr>
        <w:t xml:space="preserve">Se tomar acidentalmente demasiados comprimidos </w:t>
      </w:r>
      <w:r w:rsidR="003F56BF" w:rsidRPr="00286F55">
        <w:rPr>
          <w:lang w:val="pt-PT"/>
        </w:rPr>
        <w:t xml:space="preserve">pode sentir diminuição da pressão arterial e batimento cardíaco acelerado. Também foram </w:t>
      </w:r>
      <w:r w:rsidR="00597F60" w:rsidRPr="00286F55">
        <w:rPr>
          <w:lang w:val="pt-PT"/>
        </w:rPr>
        <w:t>notificados</w:t>
      </w:r>
      <w:r w:rsidR="003F56BF" w:rsidRPr="00286F55">
        <w:rPr>
          <w:lang w:val="pt-PT"/>
        </w:rPr>
        <w:t xml:space="preserve"> batimento cardíaco lento, tonturas, vómitos e diminuição da função renal, incluindo insuficiência renal. Devido à hidroclorotiazida também podem ocorrer diminuição </w:t>
      </w:r>
      <w:r w:rsidR="00D346A1" w:rsidRPr="00286F55">
        <w:rPr>
          <w:lang w:val="pt-PT"/>
        </w:rPr>
        <w:t>acentuada</w:t>
      </w:r>
      <w:r w:rsidR="003F56BF" w:rsidRPr="00286F55">
        <w:rPr>
          <w:lang w:val="pt-PT"/>
        </w:rPr>
        <w:t xml:space="preserve"> da pressão arterial e diminuição dos níveis de potássio no sangue, o que pode resultar em náuseas, sonolência e cãibras musculares, e/ou batimentos cardíacos irregulares associados </w:t>
      </w:r>
      <w:r w:rsidR="00597F60" w:rsidRPr="00286F55">
        <w:rPr>
          <w:lang w:val="pt-PT"/>
        </w:rPr>
        <w:t>a</w:t>
      </w:r>
      <w:r w:rsidR="003F56BF" w:rsidRPr="00286F55">
        <w:rPr>
          <w:lang w:val="pt-PT"/>
        </w:rPr>
        <w:t>o uso concomitante com outros medicamentos, tais como</w:t>
      </w:r>
      <w:r w:rsidR="00A1351A" w:rsidRPr="00286F55">
        <w:rPr>
          <w:lang w:val="pt-PT"/>
        </w:rPr>
        <w:t xml:space="preserve"> os digitálicos</w:t>
      </w:r>
      <w:r w:rsidR="00404284" w:rsidRPr="00286F55">
        <w:rPr>
          <w:lang w:val="pt-PT"/>
        </w:rPr>
        <w:t xml:space="preserve"> ou certos </w:t>
      </w:r>
      <w:r w:rsidR="00597F60" w:rsidRPr="00286F55">
        <w:rPr>
          <w:lang w:val="pt-PT"/>
        </w:rPr>
        <w:t>tratamentos</w:t>
      </w:r>
      <w:r w:rsidR="00404284" w:rsidRPr="00286F55">
        <w:rPr>
          <w:lang w:val="pt-PT"/>
        </w:rPr>
        <w:t xml:space="preserve"> anti</w:t>
      </w:r>
      <w:r w:rsidR="003F56BF" w:rsidRPr="00286F55">
        <w:rPr>
          <w:lang w:val="pt-PT"/>
        </w:rPr>
        <w:t>arrítmicos.</w:t>
      </w:r>
      <w:r w:rsidR="00A1351A" w:rsidRPr="00286F55">
        <w:rPr>
          <w:lang w:val="pt-PT"/>
        </w:rPr>
        <w:t xml:space="preserve"> </w:t>
      </w:r>
      <w:r w:rsidR="00A1351A" w:rsidRPr="00286F55">
        <w:rPr>
          <w:szCs w:val="22"/>
          <w:lang w:val="pt-PT"/>
        </w:rPr>
        <w:t>C</w:t>
      </w:r>
      <w:r w:rsidRPr="00286F55">
        <w:rPr>
          <w:szCs w:val="22"/>
          <w:lang w:val="pt-PT"/>
        </w:rPr>
        <w:t>ontacte o seu médico ou farmacêutico, ou as urgências do hospital mais próximo imediatamente.</w:t>
      </w:r>
    </w:p>
    <w:p w:rsidR="001B0105" w:rsidRPr="00286F55" w:rsidRDefault="001B0105" w:rsidP="001B0105">
      <w:pPr>
        <w:rPr>
          <w:szCs w:val="22"/>
          <w:lang w:val="pt-PT"/>
        </w:rPr>
      </w:pPr>
    </w:p>
    <w:p w:rsidR="001B0105" w:rsidRPr="00286F55" w:rsidRDefault="001B0105" w:rsidP="00176B44">
      <w:pPr>
        <w:keepNext/>
        <w:suppressAutoHyphens/>
        <w:rPr>
          <w:szCs w:val="22"/>
          <w:lang w:val="pt-PT"/>
        </w:rPr>
      </w:pPr>
      <w:r w:rsidRPr="00286F55">
        <w:rPr>
          <w:b/>
          <w:szCs w:val="22"/>
          <w:lang w:val="pt-PT"/>
        </w:rPr>
        <w:t>Caso se tenha esquecido de tomar MicardisPlus</w:t>
      </w:r>
    </w:p>
    <w:p w:rsidR="001B0105" w:rsidRPr="00286F55" w:rsidRDefault="001B0105" w:rsidP="008E29AC">
      <w:pPr>
        <w:rPr>
          <w:szCs w:val="22"/>
          <w:lang w:val="pt-PT"/>
        </w:rPr>
      </w:pPr>
      <w:r w:rsidRPr="00286F55">
        <w:rPr>
          <w:szCs w:val="22"/>
          <w:lang w:val="pt-PT"/>
        </w:rPr>
        <w:t xml:space="preserve">Caso se esqueça de tomar uma dose, não se preocupe. Tome-a logo que se lembre e mantenha o regime de tratamento como anteriormente. Se não tomar o seu comprimido durante um dia, tome a sua dose normal, no dia seguinte. </w:t>
      </w:r>
      <w:r w:rsidRPr="00286F55">
        <w:rPr>
          <w:b/>
          <w:i/>
          <w:szCs w:val="22"/>
          <w:lang w:val="pt-PT"/>
        </w:rPr>
        <w:t xml:space="preserve">Não tome </w:t>
      </w:r>
      <w:r w:rsidRPr="00286F55">
        <w:rPr>
          <w:szCs w:val="22"/>
          <w:lang w:val="pt-PT"/>
        </w:rPr>
        <w:t>um</w:t>
      </w:r>
      <w:r w:rsidR="001E67F7" w:rsidRPr="00286F55">
        <w:rPr>
          <w:szCs w:val="22"/>
          <w:lang w:val="pt-PT"/>
        </w:rPr>
        <w:t xml:space="preserve"> </w:t>
      </w:r>
      <w:r w:rsidRPr="00286F55">
        <w:rPr>
          <w:szCs w:val="22"/>
          <w:lang w:val="pt-PT"/>
        </w:rPr>
        <w:t>comprimido a dobrar para compensar doses individuais que se esqueceu de tomar.</w:t>
      </w:r>
    </w:p>
    <w:p w:rsidR="001B0105" w:rsidRPr="00286F55" w:rsidRDefault="001B0105" w:rsidP="001B0105">
      <w:pPr>
        <w:rPr>
          <w:szCs w:val="22"/>
          <w:lang w:val="pt-PT"/>
        </w:rPr>
      </w:pPr>
    </w:p>
    <w:p w:rsidR="001B0105" w:rsidRPr="00286F55" w:rsidRDefault="001B0105" w:rsidP="001B0105">
      <w:pPr>
        <w:suppressAutoHyphens/>
        <w:rPr>
          <w:szCs w:val="22"/>
          <w:lang w:val="pt-PT"/>
        </w:rPr>
      </w:pPr>
      <w:r w:rsidRPr="00286F55">
        <w:rPr>
          <w:szCs w:val="22"/>
          <w:lang w:val="pt-PT"/>
        </w:rPr>
        <w:t>Caso ainda tenha dúvidas sobre a utilização deste medicamento, fale com o seu médico ou farmacêutico.</w:t>
      </w:r>
    </w:p>
    <w:p w:rsidR="001B0105" w:rsidRPr="00286F55" w:rsidRDefault="001B0105" w:rsidP="001B0105">
      <w:pPr>
        <w:ind w:right="-2"/>
        <w:rPr>
          <w:szCs w:val="22"/>
          <w:lang w:val="pt-PT"/>
        </w:rPr>
      </w:pPr>
    </w:p>
    <w:p w:rsidR="001B0105" w:rsidRPr="00286F55" w:rsidRDefault="001B0105" w:rsidP="001B0105">
      <w:pPr>
        <w:ind w:right="-2"/>
        <w:rPr>
          <w:szCs w:val="22"/>
          <w:lang w:val="pt-PT"/>
        </w:rPr>
      </w:pPr>
    </w:p>
    <w:p w:rsidR="001B0105" w:rsidRPr="00286F55" w:rsidRDefault="001B0105" w:rsidP="001B0105">
      <w:pPr>
        <w:numPr>
          <w:ilvl w:val="0"/>
          <w:numId w:val="8"/>
        </w:numPr>
        <w:tabs>
          <w:tab w:val="left" w:pos="567"/>
        </w:tabs>
        <w:ind w:left="567" w:right="-2" w:hanging="567"/>
        <w:rPr>
          <w:b/>
          <w:szCs w:val="22"/>
          <w:lang w:val="pt-PT"/>
        </w:rPr>
      </w:pPr>
      <w:r w:rsidRPr="00286F55">
        <w:rPr>
          <w:b/>
          <w:szCs w:val="22"/>
          <w:lang w:val="pt-PT"/>
        </w:rPr>
        <w:t>Efeitos secundários possíveis</w:t>
      </w:r>
    </w:p>
    <w:p w:rsidR="001B0105" w:rsidRPr="00286F55" w:rsidRDefault="001B0105" w:rsidP="001B0105">
      <w:pPr>
        <w:tabs>
          <w:tab w:val="left" w:pos="567"/>
        </w:tabs>
        <w:ind w:right="-2"/>
        <w:rPr>
          <w:szCs w:val="22"/>
          <w:lang w:val="pt-PT"/>
        </w:rPr>
      </w:pPr>
    </w:p>
    <w:p w:rsidR="001B0105" w:rsidRPr="00286F55" w:rsidRDefault="001B0105" w:rsidP="001B0105">
      <w:pPr>
        <w:rPr>
          <w:szCs w:val="22"/>
          <w:lang w:val="pt-PT"/>
        </w:rPr>
      </w:pPr>
      <w:r w:rsidRPr="00286F55">
        <w:rPr>
          <w:szCs w:val="22"/>
          <w:lang w:val="pt-PT"/>
        </w:rPr>
        <w:t xml:space="preserve">Como todos os medicamentos, este medicamento pode causar efeitos secundários, </w:t>
      </w:r>
      <w:r w:rsidR="00C51BCA" w:rsidRPr="00286F55">
        <w:rPr>
          <w:szCs w:val="22"/>
          <w:lang w:val="pt-PT"/>
        </w:rPr>
        <w:t>embora</w:t>
      </w:r>
      <w:r w:rsidRPr="00286F55">
        <w:rPr>
          <w:szCs w:val="22"/>
          <w:lang w:val="pt-PT"/>
        </w:rPr>
        <w:t xml:space="preserve"> estes não se manifest</w:t>
      </w:r>
      <w:r w:rsidR="00C51BCA" w:rsidRPr="00286F55">
        <w:rPr>
          <w:szCs w:val="22"/>
          <w:lang w:val="pt-PT"/>
        </w:rPr>
        <w:t>e</w:t>
      </w:r>
      <w:r w:rsidRPr="00286F55">
        <w:rPr>
          <w:szCs w:val="22"/>
          <w:lang w:val="pt-PT"/>
        </w:rPr>
        <w:t>m em todas as pessoas.</w:t>
      </w:r>
    </w:p>
    <w:p w:rsidR="001B0105" w:rsidRPr="00286F55" w:rsidRDefault="001B0105" w:rsidP="001B0105">
      <w:pPr>
        <w:rPr>
          <w:szCs w:val="22"/>
          <w:lang w:val="pt-PT"/>
        </w:rPr>
      </w:pPr>
    </w:p>
    <w:p w:rsidR="001B0105" w:rsidRPr="00286F55" w:rsidRDefault="001B0105" w:rsidP="001B0105">
      <w:pPr>
        <w:rPr>
          <w:b/>
          <w:szCs w:val="22"/>
          <w:lang w:val="pt-PT"/>
        </w:rPr>
      </w:pPr>
      <w:r w:rsidRPr="00286F55">
        <w:rPr>
          <w:b/>
          <w:szCs w:val="22"/>
          <w:lang w:val="pt-PT"/>
        </w:rPr>
        <w:t>Alguns efeitos secundários podem ser graves e necessitar de atenção médica imediata:</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Deve procurar imediatamente o seu médico se apresentar qualquer um dos seguintes sintomas: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Sepsis* (muitas vezes designada “envenenamento sanguíneo”), é uma infeção grave que desencadeia uma resposta generalizada do sistema inflamatório, rápido inchaço da pele e mucosas (angioedema)</w:t>
      </w:r>
      <w:r w:rsidR="00A1351A" w:rsidRPr="00286F55">
        <w:rPr>
          <w:szCs w:val="22"/>
          <w:lang w:val="pt-PT"/>
        </w:rPr>
        <w:t>, formação de bolhas e descamação da camada superior da pele (necrólise epidérmica tóxica)</w:t>
      </w:r>
      <w:r w:rsidRPr="00286F55">
        <w:rPr>
          <w:szCs w:val="22"/>
          <w:lang w:val="pt-PT"/>
        </w:rPr>
        <w:t>; estes efeitos são raros (podem afetar até 1 em 1.000 pessoas)</w:t>
      </w:r>
      <w:r w:rsidR="00A1351A" w:rsidRPr="00286F55">
        <w:rPr>
          <w:szCs w:val="22"/>
          <w:lang w:val="pt-PT"/>
        </w:rPr>
        <w:t xml:space="preserve"> ou de frequência desconhecida (necrólise epidérmica tóxica), </w:t>
      </w:r>
      <w:r w:rsidRPr="00286F55">
        <w:rPr>
          <w:szCs w:val="22"/>
          <w:lang w:val="pt-PT"/>
        </w:rPr>
        <w:t xml:space="preserve"> mas são extremamente graves e os doentes devem parar de tomar o medicamento e procurar o seu médico imediatamente. Se estes efeitos não forem tratados, podem ser fatais. A incidência aumentada de sepsis foi observada apenas com telmisartan, no entanto não pode ser excluída relativamente ao MicardisPlus.  </w:t>
      </w:r>
    </w:p>
    <w:p w:rsidR="001B0105" w:rsidRPr="00286F55" w:rsidRDefault="001B0105" w:rsidP="001B0105">
      <w:pPr>
        <w:rPr>
          <w:b/>
          <w:szCs w:val="22"/>
          <w:lang w:val="pt-PT"/>
        </w:rPr>
      </w:pPr>
    </w:p>
    <w:p w:rsidR="001B0105" w:rsidRPr="00286F55" w:rsidRDefault="001B0105" w:rsidP="001B0105">
      <w:pPr>
        <w:rPr>
          <w:b/>
          <w:szCs w:val="22"/>
          <w:lang w:val="pt-PT"/>
        </w:rPr>
      </w:pPr>
      <w:r w:rsidRPr="00286F55">
        <w:rPr>
          <w:b/>
          <w:szCs w:val="22"/>
          <w:lang w:val="pt-PT"/>
        </w:rPr>
        <w:t>Efeitos secundários possíveis de MicardisPlus:</w:t>
      </w:r>
    </w:p>
    <w:p w:rsidR="001B0105" w:rsidRPr="00286F55" w:rsidRDefault="001B0105" w:rsidP="001B0105">
      <w:pPr>
        <w:rPr>
          <w:szCs w:val="22"/>
          <w:lang w:val="pt-PT"/>
        </w:rPr>
      </w:pPr>
    </w:p>
    <w:p w:rsidR="001B0105" w:rsidRPr="00286F55" w:rsidRDefault="001B0105" w:rsidP="001B0105">
      <w:pPr>
        <w:rPr>
          <w:szCs w:val="22"/>
          <w:u w:val="single"/>
          <w:lang w:val="pt-PT"/>
        </w:rPr>
      </w:pPr>
      <w:r w:rsidRPr="00286F55">
        <w:rPr>
          <w:szCs w:val="22"/>
          <w:u w:val="single"/>
          <w:lang w:val="pt-PT"/>
        </w:rPr>
        <w:t>Os efeitos secundários frequentes</w:t>
      </w:r>
      <w:r w:rsidRPr="00286F55">
        <w:rPr>
          <w:szCs w:val="22"/>
          <w:lang w:val="pt-PT"/>
        </w:rPr>
        <w:t xml:space="preserve"> (podem afetar até 1 em 10 pessoas): </w:t>
      </w:r>
    </w:p>
    <w:p w:rsidR="001B0105" w:rsidRPr="00286F55" w:rsidRDefault="001B0105" w:rsidP="001B0105">
      <w:pPr>
        <w:rPr>
          <w:szCs w:val="22"/>
          <w:lang w:val="pt-PT"/>
        </w:rPr>
      </w:pPr>
      <w:r w:rsidRPr="00286F55">
        <w:rPr>
          <w:szCs w:val="22"/>
          <w:lang w:val="pt-PT"/>
        </w:rPr>
        <w:t>Tonturas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u w:val="single"/>
          <w:lang w:val="pt-PT"/>
        </w:rPr>
        <w:t>Os efeitos secundários pouco frequentes</w:t>
      </w:r>
      <w:r w:rsidRPr="00286F55">
        <w:rPr>
          <w:szCs w:val="22"/>
          <w:lang w:val="pt-PT"/>
        </w:rPr>
        <w:t xml:space="preserve"> (podem afetar até 1 em 100 pessoas): </w:t>
      </w:r>
    </w:p>
    <w:p w:rsidR="001B0105" w:rsidRPr="00286F55" w:rsidRDefault="001B0105" w:rsidP="001B0105">
      <w:pPr>
        <w:rPr>
          <w:szCs w:val="22"/>
          <w:lang w:val="pt-PT"/>
        </w:rPr>
      </w:pPr>
      <w:r w:rsidRPr="00286F55">
        <w:rPr>
          <w:szCs w:val="22"/>
          <w:lang w:val="pt-PT"/>
        </w:rPr>
        <w:t>Diminuição dos níveis de potássio no sangue, ansiedade, desmaio (síncope), sensação de formigueiro, sensação de picadas de agulhas (parestesia), sensação de “cabeça à roda” (vertigens), batimento cardíaco acelerado (taquicardia), alterações do ritmo cardíaco, tensão arterial baixa, uma queda brusca da pressão sanguínea quando se levanta, falta de ar (dispneia), diarreia, boca seca, flatulência (libertação de gases), dor nas costas, espasmos musculares, dores musculares, disfunção eréctil (incapacidade de obter ou manter uma ereção), dor no peito, aumento dos níveis de ácido úrico no sangue.</w:t>
      </w:r>
    </w:p>
    <w:p w:rsidR="001B0105" w:rsidRPr="00286F55" w:rsidRDefault="001B0105" w:rsidP="001B0105">
      <w:pPr>
        <w:rPr>
          <w:szCs w:val="22"/>
          <w:lang w:val="pt-PT"/>
        </w:rPr>
      </w:pPr>
    </w:p>
    <w:p w:rsidR="001B0105" w:rsidRPr="00286F55" w:rsidRDefault="001B0105" w:rsidP="00E146D1">
      <w:pPr>
        <w:keepNext/>
        <w:rPr>
          <w:szCs w:val="22"/>
          <w:lang w:val="pt-PT"/>
        </w:rPr>
      </w:pPr>
      <w:r w:rsidRPr="00286F55">
        <w:rPr>
          <w:szCs w:val="22"/>
          <w:u w:val="single"/>
          <w:lang w:val="pt-PT"/>
        </w:rPr>
        <w:t>Os efeitos secundários raros podem incluir</w:t>
      </w:r>
      <w:r w:rsidRPr="00286F55">
        <w:rPr>
          <w:szCs w:val="22"/>
          <w:lang w:val="pt-PT"/>
        </w:rPr>
        <w:t xml:space="preserve"> (podem afetar até 1 em 1.000 pessoas):</w:t>
      </w:r>
    </w:p>
    <w:p w:rsidR="001B0105" w:rsidRPr="00286F55" w:rsidRDefault="001B0105" w:rsidP="008E29AC">
      <w:pPr>
        <w:rPr>
          <w:szCs w:val="22"/>
          <w:lang w:val="pt-PT"/>
        </w:rPr>
      </w:pPr>
      <w:r w:rsidRPr="00286F55">
        <w:rPr>
          <w:szCs w:val="22"/>
          <w:lang w:val="pt-PT"/>
        </w:rPr>
        <w:t>Inflamação do pulmão (bronquite), ativação ou agravamento de lúpus eritematoso sistémico (uma doença em que o sistema imunitário ataca o próprio corpo, o que causa dor nas articulações, erupção na pele e febre); dor de garganta, sinusite (inflamação dos seios perinasais), sensação de tristeza (depressão); dificuldade em adormecer (insónia), visão alterada, dificuldade em respirar, dor abdominal, prisão de ventre, inchaço abdominal (dispepsia), sentir-se doente</w:t>
      </w:r>
      <w:r w:rsidR="00D956E4" w:rsidRPr="00286F55">
        <w:rPr>
          <w:szCs w:val="22"/>
          <w:lang w:val="pt-PT"/>
        </w:rPr>
        <w:t xml:space="preserve"> (v</w:t>
      </w:r>
      <w:r w:rsidR="008E29AC" w:rsidRPr="00286F55">
        <w:rPr>
          <w:szCs w:val="22"/>
          <w:lang w:val="pt-PT"/>
        </w:rPr>
        <w:t>ómitos</w:t>
      </w:r>
      <w:r w:rsidR="00D956E4" w:rsidRPr="00286F55">
        <w:rPr>
          <w:szCs w:val="22"/>
          <w:lang w:val="pt-PT"/>
        </w:rPr>
        <w:t>)</w:t>
      </w:r>
      <w:r w:rsidRPr="00286F55">
        <w:rPr>
          <w:szCs w:val="22"/>
          <w:lang w:val="pt-PT"/>
        </w:rPr>
        <w:t xml:space="preserve">, inflamação do estômago (gastrite), alteração da função hepática (os doentes japoneses são mais suscetíveis de sofrer este efeito secundário), vermelhidão na pele (eritema), reações alérgicas, tais como comichão ou erupção cutânea, aumento da sudação, urticária, dor nas articulações (artralgia) e dor nas extremidades, cãibras musculares, doença do tipo gripal, dor, níveis baixos de sódio, aumento dos níveis de creatinina, enzimas </w:t>
      </w:r>
      <w:r w:rsidR="00865FC0" w:rsidRPr="00286F55">
        <w:rPr>
          <w:szCs w:val="22"/>
          <w:lang w:val="pt-PT"/>
        </w:rPr>
        <w:t>hepáticas</w:t>
      </w:r>
      <w:r w:rsidRPr="00286F55">
        <w:rPr>
          <w:szCs w:val="22"/>
          <w:lang w:val="pt-PT"/>
        </w:rPr>
        <w:t xml:space="preserve"> ou creatinina fosfoquinase no sangue.</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 xml:space="preserve">As reações adversas notificadas com cada um dos constituintes individuais podem constituir potenciais reações adversas de MicardisPlus, mesmo que não tenham sido observadas em ensaios clínicos com este medicamento. </w:t>
      </w:r>
    </w:p>
    <w:p w:rsidR="001B0105" w:rsidRPr="00286F55" w:rsidRDefault="001B0105" w:rsidP="001B0105">
      <w:pPr>
        <w:rPr>
          <w:szCs w:val="22"/>
          <w:u w:val="single"/>
          <w:lang w:val="pt-PT"/>
        </w:rPr>
      </w:pPr>
    </w:p>
    <w:p w:rsidR="001B0105" w:rsidRPr="00286F55" w:rsidRDefault="001B0105" w:rsidP="00176B44">
      <w:pPr>
        <w:keepNext/>
        <w:rPr>
          <w:b/>
          <w:szCs w:val="22"/>
          <w:u w:val="single"/>
          <w:lang w:val="pt-PT"/>
        </w:rPr>
      </w:pPr>
      <w:r w:rsidRPr="00286F55">
        <w:rPr>
          <w:b/>
          <w:szCs w:val="22"/>
          <w:u w:val="single"/>
          <w:lang w:val="pt-PT"/>
        </w:rPr>
        <w:t>Telmisartan</w:t>
      </w:r>
    </w:p>
    <w:p w:rsidR="001B0105" w:rsidRPr="00286F55" w:rsidRDefault="001B0105" w:rsidP="001B0105">
      <w:pPr>
        <w:rPr>
          <w:szCs w:val="22"/>
          <w:lang w:val="pt-PT"/>
        </w:rPr>
      </w:pPr>
      <w:r w:rsidRPr="00286F55">
        <w:rPr>
          <w:szCs w:val="22"/>
          <w:lang w:val="pt-PT"/>
        </w:rPr>
        <w:t xml:space="preserve">Em doentes a tomar telmisartan isolado, foram comunicados os seguintes efeitos secundários: </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u w:val="single"/>
          <w:lang w:val="pt-PT"/>
        </w:rPr>
        <w:t>Os efeitos secundários pouco frequentes</w:t>
      </w:r>
      <w:r w:rsidRPr="00286F55">
        <w:rPr>
          <w:szCs w:val="22"/>
          <w:lang w:val="pt-PT"/>
        </w:rPr>
        <w:t xml:space="preserve"> (podem afetar até 1 </w:t>
      </w:r>
      <w:r w:rsidR="00D956E4" w:rsidRPr="00286F55">
        <w:rPr>
          <w:szCs w:val="22"/>
          <w:lang w:val="pt-PT"/>
        </w:rPr>
        <w:t xml:space="preserve">em </w:t>
      </w:r>
      <w:r w:rsidRPr="00286F55">
        <w:rPr>
          <w:szCs w:val="22"/>
          <w:lang w:val="pt-PT"/>
        </w:rPr>
        <w:t xml:space="preserve">100 pessoas): </w:t>
      </w:r>
    </w:p>
    <w:p w:rsidR="001B0105" w:rsidRPr="00286F55" w:rsidRDefault="001B0105" w:rsidP="001B0105">
      <w:pPr>
        <w:tabs>
          <w:tab w:val="left" w:pos="567"/>
        </w:tabs>
        <w:rPr>
          <w:szCs w:val="22"/>
          <w:lang w:val="pt-PT"/>
        </w:rPr>
      </w:pPr>
      <w:r w:rsidRPr="00286F55">
        <w:rPr>
          <w:szCs w:val="22"/>
          <w:lang w:val="pt-PT"/>
        </w:rPr>
        <w:t>Infeção do trato respiratório superior (p. ex.: garganta inflamada, sinusite, constipação), infeções do trato urinário, deficiência em células vermelhas do sangue (anemia), níveis elevados de potássio, batimento cardíaco lento (bradicardia), compromisso renal incluindo insuficiência renal aguda, fraqueza, tosse.</w:t>
      </w:r>
    </w:p>
    <w:p w:rsidR="001B0105" w:rsidRPr="00286F55" w:rsidRDefault="001B0105" w:rsidP="001B0105">
      <w:pPr>
        <w:tabs>
          <w:tab w:val="left" w:pos="567"/>
        </w:tabs>
        <w:rPr>
          <w:szCs w:val="22"/>
          <w:lang w:val="pt-PT"/>
        </w:rPr>
      </w:pPr>
    </w:p>
    <w:p w:rsidR="001B0105" w:rsidRPr="00286F55" w:rsidRDefault="001B0105" w:rsidP="001B0105">
      <w:pPr>
        <w:rPr>
          <w:szCs w:val="22"/>
          <w:lang w:val="pt-PT"/>
        </w:rPr>
      </w:pPr>
      <w:r w:rsidRPr="00286F55">
        <w:rPr>
          <w:szCs w:val="22"/>
          <w:u w:val="single"/>
          <w:lang w:val="pt-PT"/>
        </w:rPr>
        <w:t>Os efeitos secundários raros</w:t>
      </w:r>
      <w:r w:rsidRPr="00286F55">
        <w:rPr>
          <w:szCs w:val="22"/>
          <w:lang w:val="pt-PT"/>
        </w:rPr>
        <w:t xml:space="preserve"> (podem afetar até 1 em 1.000 pessoas):</w:t>
      </w:r>
    </w:p>
    <w:p w:rsidR="001B0105" w:rsidRPr="00286F55" w:rsidRDefault="00487702" w:rsidP="001B0105">
      <w:pPr>
        <w:tabs>
          <w:tab w:val="left" w:pos="567"/>
        </w:tabs>
        <w:rPr>
          <w:szCs w:val="22"/>
          <w:lang w:val="pt-PT"/>
        </w:rPr>
      </w:pPr>
      <w:r w:rsidRPr="00286F55">
        <w:rPr>
          <w:szCs w:val="22"/>
          <w:lang w:val="pt-PT"/>
        </w:rPr>
        <w:t>C</w:t>
      </w:r>
      <w:r w:rsidR="001B0105" w:rsidRPr="00286F55">
        <w:rPr>
          <w:szCs w:val="22"/>
          <w:lang w:val="pt-PT"/>
        </w:rPr>
        <w:t>ontagem de plaquetas baixa (trombocitopenia), aumento de algumas células brancas do sangue (eosinofilia), reações alérgicas graves (ex.: hipersensibilidade, reação anafilática, erupção cutânea causada pelo medicamento), níveis baixos de açúcar no sangue (em doentes diabéticos), mal-estar no estômago, eczema (uma alteração da pele), artroses, inflamação dos tendões, diminuição da hemoglobina (uma proteína sanguínea), sonolência.</w:t>
      </w:r>
    </w:p>
    <w:p w:rsidR="001B0105" w:rsidRPr="00286F55" w:rsidRDefault="001B0105" w:rsidP="001B0105">
      <w:pPr>
        <w:tabs>
          <w:tab w:val="left" w:pos="567"/>
        </w:tabs>
        <w:rPr>
          <w:szCs w:val="22"/>
          <w:lang w:val="pt-PT"/>
        </w:rPr>
      </w:pPr>
      <w:r w:rsidRPr="00286F55">
        <w:rPr>
          <w:szCs w:val="22"/>
          <w:lang w:val="pt-PT"/>
        </w:rPr>
        <w:t xml:space="preserve"> </w:t>
      </w:r>
    </w:p>
    <w:p w:rsidR="001B0105" w:rsidRPr="00286F55" w:rsidRDefault="001B0105" w:rsidP="001B0105">
      <w:pPr>
        <w:tabs>
          <w:tab w:val="left" w:pos="567"/>
        </w:tabs>
        <w:rPr>
          <w:szCs w:val="22"/>
          <w:u w:val="single"/>
          <w:lang w:val="pt-PT"/>
        </w:rPr>
      </w:pPr>
      <w:r w:rsidRPr="00286F55">
        <w:rPr>
          <w:szCs w:val="22"/>
          <w:u w:val="single"/>
          <w:lang w:val="pt-PT"/>
        </w:rPr>
        <w:t>Efeitos secundários muito raros</w:t>
      </w:r>
      <w:r w:rsidRPr="00286F55">
        <w:rPr>
          <w:szCs w:val="22"/>
          <w:lang w:val="pt-PT"/>
        </w:rPr>
        <w:t xml:space="preserve"> (podem afetar até 1 em 10.000 pessoas): </w:t>
      </w:r>
    </w:p>
    <w:p w:rsidR="001B0105" w:rsidRPr="00286F55" w:rsidRDefault="001B0105" w:rsidP="001B0105">
      <w:pPr>
        <w:tabs>
          <w:tab w:val="left" w:pos="567"/>
        </w:tabs>
        <w:rPr>
          <w:szCs w:val="22"/>
          <w:lang w:val="pt-PT"/>
        </w:rPr>
      </w:pPr>
      <w:r w:rsidRPr="00286F55">
        <w:rPr>
          <w:szCs w:val="22"/>
          <w:lang w:val="pt-PT"/>
        </w:rPr>
        <w:t>Cicatrização progressiva do tecido pulmonar (doença pulmonar intersticial)**</w:t>
      </w:r>
    </w:p>
    <w:p w:rsidR="001B0105" w:rsidRPr="00286F55" w:rsidRDefault="001B0105" w:rsidP="001B0105">
      <w:pPr>
        <w:tabs>
          <w:tab w:val="left" w:pos="567"/>
        </w:tabs>
        <w:rPr>
          <w:szCs w:val="22"/>
          <w:lang w:val="pt-PT"/>
        </w:rPr>
      </w:pPr>
    </w:p>
    <w:p w:rsidR="001B0105" w:rsidRPr="00286F55" w:rsidRDefault="001B0105" w:rsidP="001B0105">
      <w:pPr>
        <w:tabs>
          <w:tab w:val="left" w:pos="567"/>
        </w:tabs>
        <w:rPr>
          <w:szCs w:val="22"/>
          <w:lang w:val="pt-PT"/>
        </w:rPr>
      </w:pPr>
      <w:r w:rsidRPr="00286F55">
        <w:rPr>
          <w:szCs w:val="22"/>
          <w:lang w:val="pt-PT"/>
        </w:rPr>
        <w:t>* O acontecimento pode ter ocorrido por acaso ou pode estar relacionado com um mecanismo atualmente desconhecido.</w:t>
      </w:r>
    </w:p>
    <w:p w:rsidR="001B0105" w:rsidRPr="00286F55" w:rsidRDefault="001B0105" w:rsidP="001B0105">
      <w:pPr>
        <w:pStyle w:val="BodyText2"/>
        <w:rPr>
          <w:color w:val="auto"/>
        </w:rPr>
      </w:pPr>
    </w:p>
    <w:p w:rsidR="001B0105" w:rsidRPr="00286F55" w:rsidRDefault="001B0105" w:rsidP="001B0105">
      <w:pPr>
        <w:pStyle w:val="BodyText2"/>
        <w:rPr>
          <w:color w:val="auto"/>
        </w:rPr>
      </w:pPr>
      <w:r w:rsidRPr="00286F55">
        <w:rPr>
          <w:color w:val="auto"/>
        </w:rPr>
        <w:t xml:space="preserve">** Casos de </w:t>
      </w:r>
      <w:r w:rsidRPr="00286F55">
        <w:rPr>
          <w:color w:val="auto"/>
          <w:szCs w:val="22"/>
        </w:rPr>
        <w:t>cicatrização progressiva do tecido pulmonar</w:t>
      </w:r>
      <w:r w:rsidRPr="00286F55">
        <w:rPr>
          <w:color w:val="auto"/>
        </w:rPr>
        <w:t xml:space="preserve"> foram notificados </w:t>
      </w:r>
      <w:r w:rsidRPr="00286F55">
        <w:rPr>
          <w:color w:val="auto"/>
          <w:szCs w:val="22"/>
        </w:rPr>
        <w:t xml:space="preserve">durante </w:t>
      </w:r>
      <w:r w:rsidRPr="00286F55">
        <w:rPr>
          <w:color w:val="auto"/>
        </w:rPr>
        <w:t xml:space="preserve">a toma de telmisartan. No entanto, não se sabe se o telmisartan é a causa.  </w:t>
      </w:r>
    </w:p>
    <w:p w:rsidR="001B0105" w:rsidRPr="00286F55" w:rsidRDefault="001B0105" w:rsidP="001B0105">
      <w:pPr>
        <w:pStyle w:val="BodyText2"/>
        <w:rPr>
          <w:color w:val="auto"/>
        </w:rPr>
      </w:pPr>
    </w:p>
    <w:p w:rsidR="001B0105" w:rsidRPr="00286F55" w:rsidRDefault="001B0105" w:rsidP="001B0105">
      <w:pPr>
        <w:rPr>
          <w:b/>
          <w:szCs w:val="22"/>
          <w:u w:val="single"/>
          <w:lang w:val="pt-PT"/>
        </w:rPr>
      </w:pPr>
      <w:r w:rsidRPr="00286F55">
        <w:rPr>
          <w:b/>
          <w:szCs w:val="22"/>
          <w:u w:val="single"/>
          <w:lang w:val="pt-PT"/>
        </w:rPr>
        <w:t>Hidroclorotiazida</w:t>
      </w:r>
    </w:p>
    <w:p w:rsidR="001B0105" w:rsidRPr="00286F55" w:rsidRDefault="001B0105" w:rsidP="001B0105">
      <w:pPr>
        <w:rPr>
          <w:szCs w:val="22"/>
          <w:lang w:val="pt-PT"/>
        </w:rPr>
      </w:pPr>
      <w:r w:rsidRPr="00286F55">
        <w:rPr>
          <w:szCs w:val="22"/>
          <w:lang w:val="pt-PT"/>
        </w:rPr>
        <w:t>Em doentes a tomar hidroclorotiazida isolada, foram comunicados os seguintes efeitos secundários:</w:t>
      </w:r>
    </w:p>
    <w:p w:rsidR="001B0105" w:rsidRPr="00286F55" w:rsidRDefault="001B0105" w:rsidP="001B0105">
      <w:pPr>
        <w:rPr>
          <w:szCs w:val="22"/>
          <w:lang w:val="pt-PT"/>
        </w:rPr>
      </w:pPr>
    </w:p>
    <w:p w:rsidR="00B1645D" w:rsidRPr="00286F55" w:rsidRDefault="00B1645D" w:rsidP="00B1645D">
      <w:pPr>
        <w:pStyle w:val="BodyTextIndent"/>
        <w:rPr>
          <w:sz w:val="22"/>
          <w:szCs w:val="22"/>
          <w:u w:val="single"/>
          <w:lang w:val="pt-PT"/>
        </w:rPr>
      </w:pPr>
      <w:r w:rsidRPr="00286F55">
        <w:rPr>
          <w:sz w:val="22"/>
          <w:szCs w:val="22"/>
          <w:u w:val="single"/>
          <w:lang w:val="pt-PT"/>
        </w:rPr>
        <w:t xml:space="preserve">Efeitos secundários frequentes (podem afetar até </w:t>
      </w:r>
      <w:r w:rsidRPr="00286F55">
        <w:rPr>
          <w:rFonts w:eastAsia="SimSun"/>
          <w:sz w:val="22"/>
          <w:szCs w:val="22"/>
          <w:u w:val="single"/>
          <w:lang w:val="pt-PT" w:eastAsia="zh-CN"/>
        </w:rPr>
        <w:t>1 em 10 pessoas)</w:t>
      </w:r>
      <w:r w:rsidRPr="00286F55">
        <w:rPr>
          <w:sz w:val="22"/>
          <w:szCs w:val="22"/>
          <w:u w:val="single"/>
          <w:lang w:val="pt-PT"/>
        </w:rPr>
        <w:t>:</w:t>
      </w:r>
    </w:p>
    <w:p w:rsidR="00B1645D" w:rsidRPr="00286F55" w:rsidRDefault="00DE655F" w:rsidP="00B1645D">
      <w:pPr>
        <w:pStyle w:val="BodyTextIndent"/>
        <w:rPr>
          <w:rFonts w:eastAsia="MS Mincho"/>
          <w:sz w:val="22"/>
          <w:szCs w:val="22"/>
          <w:lang w:val="pt-PT" w:eastAsia="ja-JP"/>
        </w:rPr>
      </w:pPr>
      <w:r w:rsidRPr="00286F55">
        <w:rPr>
          <w:rFonts w:eastAsia="MS Mincho"/>
          <w:sz w:val="22"/>
          <w:szCs w:val="22"/>
          <w:lang w:val="pt-PT" w:eastAsia="ja-JP"/>
        </w:rPr>
        <w:t>Enjoo</w:t>
      </w:r>
      <w:r w:rsidR="003C33B3" w:rsidRPr="00286F55">
        <w:rPr>
          <w:rFonts w:eastAsia="MS Mincho"/>
          <w:sz w:val="22"/>
          <w:szCs w:val="22"/>
          <w:lang w:val="pt-PT" w:eastAsia="ja-JP"/>
        </w:rPr>
        <w:t>s</w:t>
      </w:r>
      <w:r w:rsidR="00B1645D" w:rsidRPr="00286F55">
        <w:rPr>
          <w:rFonts w:eastAsia="MS Mincho"/>
          <w:sz w:val="22"/>
          <w:szCs w:val="22"/>
          <w:lang w:val="pt-PT" w:eastAsia="ja-JP"/>
        </w:rPr>
        <w:t xml:space="preserve"> (náuseas), nível baixo de magnésio no sangue</w:t>
      </w:r>
      <w:r w:rsidR="00B1645D" w:rsidRPr="00286F55">
        <w:rPr>
          <w:sz w:val="22"/>
          <w:szCs w:val="22"/>
          <w:lang w:val="pt-PT"/>
        </w:rPr>
        <w:t>.</w:t>
      </w:r>
    </w:p>
    <w:p w:rsidR="00B1645D" w:rsidRPr="00286F55" w:rsidRDefault="00B1645D" w:rsidP="00B1645D">
      <w:pPr>
        <w:pStyle w:val="BodyTextIndent"/>
        <w:rPr>
          <w:rFonts w:eastAsia="MS Mincho"/>
          <w:sz w:val="22"/>
          <w:szCs w:val="22"/>
          <w:lang w:val="pt-PT" w:eastAsia="ja-JP"/>
        </w:rPr>
      </w:pPr>
    </w:p>
    <w:p w:rsidR="00B1645D" w:rsidRPr="00286F55" w:rsidRDefault="00B1645D" w:rsidP="00B1645D">
      <w:pPr>
        <w:rPr>
          <w:szCs w:val="22"/>
          <w:u w:val="single"/>
          <w:lang w:val="pt-PT"/>
        </w:rPr>
      </w:pPr>
      <w:r w:rsidRPr="00286F55">
        <w:rPr>
          <w:szCs w:val="22"/>
          <w:u w:val="single"/>
          <w:lang w:val="pt-PT"/>
        </w:rPr>
        <w:t xml:space="preserve">Efeitos secundários raros (podem afetar até </w:t>
      </w:r>
      <w:r w:rsidRPr="00286F55">
        <w:rPr>
          <w:rFonts w:eastAsia="SimSun"/>
          <w:szCs w:val="22"/>
          <w:u w:val="single"/>
          <w:lang w:val="pt-PT" w:eastAsia="zh-CN"/>
        </w:rPr>
        <w:t>1 em</w:t>
      </w:r>
      <w:r w:rsidR="000802CC" w:rsidRPr="00286F55">
        <w:rPr>
          <w:rFonts w:eastAsia="SimSun"/>
          <w:szCs w:val="22"/>
          <w:u w:val="single"/>
          <w:lang w:val="pt-PT" w:eastAsia="zh-CN"/>
        </w:rPr>
        <w:t xml:space="preserve"> 1.</w:t>
      </w:r>
      <w:r w:rsidRPr="00286F55">
        <w:rPr>
          <w:rFonts w:eastAsia="SimSun"/>
          <w:szCs w:val="22"/>
          <w:u w:val="single"/>
          <w:lang w:val="pt-PT" w:eastAsia="zh-CN"/>
        </w:rPr>
        <w:t>00</w:t>
      </w:r>
      <w:r w:rsidR="000802CC" w:rsidRPr="00286F55">
        <w:rPr>
          <w:rFonts w:eastAsia="SimSun"/>
          <w:szCs w:val="22"/>
          <w:u w:val="single"/>
          <w:lang w:val="pt-PT" w:eastAsia="zh-CN"/>
        </w:rPr>
        <w:t>0 pessoas</w:t>
      </w:r>
      <w:r w:rsidRPr="00286F55">
        <w:rPr>
          <w:rFonts w:eastAsia="SimSun"/>
          <w:szCs w:val="22"/>
          <w:u w:val="single"/>
          <w:lang w:val="pt-PT" w:eastAsia="zh-CN"/>
        </w:rPr>
        <w:t>)</w:t>
      </w:r>
      <w:r w:rsidRPr="00286F55">
        <w:rPr>
          <w:szCs w:val="22"/>
          <w:u w:val="single"/>
          <w:lang w:val="pt-PT"/>
        </w:rPr>
        <w:t>:</w:t>
      </w:r>
    </w:p>
    <w:p w:rsidR="00B1645D" w:rsidRPr="00286F55" w:rsidRDefault="00B1645D" w:rsidP="000802CC">
      <w:pPr>
        <w:pStyle w:val="BodyTextIndent"/>
        <w:ind w:left="0" w:firstLine="0"/>
        <w:rPr>
          <w:sz w:val="22"/>
          <w:szCs w:val="22"/>
          <w:lang w:val="pt-PT" w:eastAsia="zh-TW"/>
        </w:rPr>
      </w:pPr>
      <w:r w:rsidRPr="00286F55">
        <w:rPr>
          <w:sz w:val="22"/>
          <w:szCs w:val="22"/>
          <w:lang w:val="pt-PT"/>
        </w:rPr>
        <w:t>Redu</w:t>
      </w:r>
      <w:r w:rsidR="000802CC" w:rsidRPr="00286F55">
        <w:rPr>
          <w:sz w:val="22"/>
          <w:szCs w:val="22"/>
          <w:lang w:val="pt-PT"/>
        </w:rPr>
        <w:t>ção no número de plaquetas no sangue, o que aumenta o risco de hemorragias ou de nódoas negras</w:t>
      </w:r>
      <w:r w:rsidRPr="00286F55">
        <w:rPr>
          <w:sz w:val="22"/>
          <w:szCs w:val="22"/>
          <w:lang w:val="pt-PT"/>
        </w:rPr>
        <w:t xml:space="preserve"> (</w:t>
      </w:r>
      <w:r w:rsidR="000802CC" w:rsidRPr="00286F55">
        <w:rPr>
          <w:sz w:val="22"/>
          <w:szCs w:val="22"/>
          <w:lang w:val="pt-PT"/>
        </w:rPr>
        <w:t>pequenas marcas roxo-avermelhadas na pele ou noutros tecidos causadas por uma hemorragia</w:t>
      </w:r>
      <w:r w:rsidRPr="00286F55">
        <w:rPr>
          <w:sz w:val="22"/>
          <w:szCs w:val="22"/>
          <w:lang w:val="pt-PT"/>
        </w:rPr>
        <w:t>),</w:t>
      </w:r>
      <w:r w:rsidRPr="00286F55">
        <w:rPr>
          <w:sz w:val="22"/>
          <w:szCs w:val="22"/>
          <w:lang w:val="pt-PT" w:eastAsia="zh-TW"/>
        </w:rPr>
        <w:t xml:space="preserve"> </w:t>
      </w:r>
      <w:r w:rsidR="000802CC" w:rsidRPr="00286F55">
        <w:rPr>
          <w:sz w:val="22"/>
          <w:szCs w:val="22"/>
          <w:lang w:val="pt-PT" w:eastAsia="zh-TW"/>
        </w:rPr>
        <w:t>nível elevado de cálcio no sangue, dores de cabeça</w:t>
      </w:r>
      <w:r w:rsidRPr="00286F55">
        <w:rPr>
          <w:sz w:val="22"/>
          <w:szCs w:val="22"/>
          <w:lang w:val="pt-PT" w:eastAsia="zh-TW"/>
        </w:rPr>
        <w:t>.</w:t>
      </w:r>
    </w:p>
    <w:p w:rsidR="00B1645D" w:rsidRPr="00286F55" w:rsidRDefault="00B1645D" w:rsidP="00B1645D">
      <w:pPr>
        <w:pStyle w:val="BodyTextIndent"/>
        <w:rPr>
          <w:sz w:val="22"/>
          <w:szCs w:val="22"/>
          <w:lang w:val="pt-PT" w:eastAsia="zh-TW"/>
        </w:rPr>
      </w:pPr>
    </w:p>
    <w:p w:rsidR="00B1645D" w:rsidRPr="00286F55" w:rsidRDefault="000802CC" w:rsidP="00B1645D">
      <w:pPr>
        <w:rPr>
          <w:szCs w:val="22"/>
          <w:u w:val="single"/>
          <w:lang w:val="pt-PT"/>
        </w:rPr>
      </w:pPr>
      <w:r w:rsidRPr="00286F55">
        <w:rPr>
          <w:szCs w:val="22"/>
          <w:u w:val="single"/>
          <w:lang w:val="pt-PT"/>
        </w:rPr>
        <w:t xml:space="preserve">Efeitos secundários muito raros </w:t>
      </w:r>
      <w:r w:rsidR="00B1645D" w:rsidRPr="00286F55">
        <w:rPr>
          <w:szCs w:val="22"/>
          <w:u w:val="single"/>
          <w:lang w:val="pt-PT"/>
        </w:rPr>
        <w:t xml:space="preserve">(podem afetar até </w:t>
      </w:r>
      <w:r w:rsidR="00B1645D" w:rsidRPr="00286F55">
        <w:rPr>
          <w:rFonts w:eastAsia="SimSun"/>
          <w:szCs w:val="22"/>
          <w:u w:val="single"/>
          <w:lang w:val="pt-PT" w:eastAsia="zh-CN"/>
        </w:rPr>
        <w:t>1 em</w:t>
      </w:r>
      <w:r w:rsidRPr="00286F55">
        <w:rPr>
          <w:szCs w:val="22"/>
          <w:u w:val="single"/>
          <w:lang w:val="pt-PT"/>
        </w:rPr>
        <w:t xml:space="preserve"> 10.</w:t>
      </w:r>
      <w:r w:rsidR="00B1645D" w:rsidRPr="00286F55">
        <w:rPr>
          <w:szCs w:val="22"/>
          <w:u w:val="single"/>
          <w:lang w:val="pt-PT"/>
        </w:rPr>
        <w:t>00</w:t>
      </w:r>
      <w:r w:rsidRPr="00286F55">
        <w:rPr>
          <w:rFonts w:eastAsia="SimSun"/>
          <w:szCs w:val="22"/>
          <w:u w:val="single"/>
          <w:lang w:val="pt-PT" w:eastAsia="zh-CN"/>
        </w:rPr>
        <w:t>0 pessoas</w:t>
      </w:r>
      <w:r w:rsidR="00B1645D" w:rsidRPr="00286F55">
        <w:rPr>
          <w:szCs w:val="22"/>
          <w:u w:val="single"/>
          <w:lang w:val="pt-PT"/>
        </w:rPr>
        <w:t>):</w:t>
      </w:r>
    </w:p>
    <w:p w:rsidR="00B1645D" w:rsidRPr="00286F55" w:rsidRDefault="00B1645D" w:rsidP="00B1645D">
      <w:pPr>
        <w:pStyle w:val="BodyTextIndent"/>
        <w:rPr>
          <w:sz w:val="22"/>
          <w:szCs w:val="22"/>
          <w:lang w:val="pt-PT"/>
        </w:rPr>
      </w:pPr>
      <w:r w:rsidRPr="00286F55">
        <w:rPr>
          <w:sz w:val="22"/>
          <w:szCs w:val="22"/>
          <w:lang w:val="pt-PT"/>
        </w:rPr>
        <w:t xml:space="preserve">pH </w:t>
      </w:r>
      <w:r w:rsidR="000802CC" w:rsidRPr="00286F55">
        <w:rPr>
          <w:sz w:val="22"/>
          <w:szCs w:val="22"/>
          <w:lang w:val="pt-PT"/>
        </w:rPr>
        <w:t xml:space="preserve">aumentado </w:t>
      </w:r>
      <w:r w:rsidRPr="00286F55">
        <w:rPr>
          <w:sz w:val="22"/>
          <w:szCs w:val="22"/>
          <w:lang w:val="pt-PT"/>
        </w:rPr>
        <w:t>(dist</w:t>
      </w:r>
      <w:r w:rsidR="000802CC" w:rsidRPr="00286F55">
        <w:rPr>
          <w:sz w:val="22"/>
          <w:szCs w:val="22"/>
          <w:lang w:val="pt-PT"/>
        </w:rPr>
        <w:t>úrbio no equilíbrio ácido-</w:t>
      </w:r>
      <w:r w:rsidRPr="00286F55">
        <w:rPr>
          <w:sz w:val="22"/>
          <w:szCs w:val="22"/>
          <w:lang w:val="pt-PT"/>
        </w:rPr>
        <w:t>base) d</w:t>
      </w:r>
      <w:r w:rsidR="000802CC" w:rsidRPr="00286F55">
        <w:rPr>
          <w:sz w:val="22"/>
          <w:szCs w:val="22"/>
          <w:lang w:val="pt-PT"/>
        </w:rPr>
        <w:t xml:space="preserve">evido a </w:t>
      </w:r>
      <w:r w:rsidRPr="00286F55">
        <w:rPr>
          <w:sz w:val="22"/>
          <w:szCs w:val="22"/>
          <w:lang w:val="pt-PT"/>
        </w:rPr>
        <w:t>u</w:t>
      </w:r>
      <w:r w:rsidR="000802CC" w:rsidRPr="00286F55">
        <w:rPr>
          <w:sz w:val="22"/>
          <w:szCs w:val="22"/>
          <w:lang w:val="pt-PT"/>
        </w:rPr>
        <w:t>m baixo nível de cloreto no sangue</w:t>
      </w:r>
      <w:r w:rsidRPr="00286F55">
        <w:rPr>
          <w:sz w:val="22"/>
          <w:szCs w:val="22"/>
          <w:lang w:val="pt-PT"/>
        </w:rPr>
        <w:t>.</w:t>
      </w:r>
    </w:p>
    <w:p w:rsidR="00B1645D" w:rsidRPr="00286F55" w:rsidRDefault="00B1645D" w:rsidP="001B0105">
      <w:pPr>
        <w:rPr>
          <w:szCs w:val="22"/>
          <w:u w:val="single"/>
          <w:lang w:val="pt-PT"/>
        </w:rPr>
      </w:pPr>
    </w:p>
    <w:p w:rsidR="001B0105" w:rsidRPr="00286F55" w:rsidRDefault="001B0105" w:rsidP="00176B44">
      <w:pPr>
        <w:keepNext/>
        <w:rPr>
          <w:szCs w:val="22"/>
          <w:lang w:val="pt-PT"/>
        </w:rPr>
      </w:pPr>
      <w:r w:rsidRPr="00286F55">
        <w:rPr>
          <w:szCs w:val="22"/>
          <w:u w:val="single"/>
          <w:lang w:val="pt-PT"/>
        </w:rPr>
        <w:t>Os efeitos secundários de frequência desconhecida</w:t>
      </w:r>
      <w:r w:rsidRPr="00286F55">
        <w:rPr>
          <w:szCs w:val="22"/>
          <w:lang w:val="pt-PT"/>
        </w:rPr>
        <w:t xml:space="preserve"> (frequência não pode ser calculada a partir dos dados disponíveis):</w:t>
      </w:r>
    </w:p>
    <w:p w:rsidR="001B0105" w:rsidRPr="00286F55" w:rsidRDefault="001B0105" w:rsidP="008E29AC">
      <w:pPr>
        <w:rPr>
          <w:szCs w:val="22"/>
          <w:lang w:val="pt-PT"/>
        </w:rPr>
      </w:pPr>
      <w:r w:rsidRPr="00286F55">
        <w:rPr>
          <w:szCs w:val="22"/>
          <w:lang w:val="pt-PT"/>
        </w:rPr>
        <w:t xml:space="preserve">Inflamação da glândula salivar, </w:t>
      </w:r>
      <w:r w:rsidR="00B566FC" w:rsidRPr="00312DC2">
        <w:rPr>
          <w:szCs w:val="22"/>
          <w:lang w:val="pt-PT"/>
        </w:rPr>
        <w:t xml:space="preserve">cancro da pele e do lábio (cancro da pele não-melanoma), </w:t>
      </w:r>
      <w:r w:rsidRPr="00286F55">
        <w:rPr>
          <w:szCs w:val="22"/>
          <w:lang w:val="pt-PT"/>
        </w:rPr>
        <w:t>diminuição do número</w:t>
      </w:r>
      <w:r w:rsidR="00D956E4" w:rsidRPr="00286F55">
        <w:rPr>
          <w:szCs w:val="22"/>
          <w:lang w:val="pt-PT"/>
        </w:rPr>
        <w:t xml:space="preserve"> (ou mesmo ausência)</w:t>
      </w:r>
      <w:r w:rsidRPr="00286F55">
        <w:rPr>
          <w:szCs w:val="22"/>
          <w:lang w:val="pt-PT"/>
        </w:rPr>
        <w:t xml:space="preserve"> de células no sangue, incluindo contagem baixa de glóbulos vermelhos e glóbulos brancos, reações alérgicas graves (ex.: hipersensibilidade, reação anafilática), diminuição ou perda de apetite, agitação, sensação de cabeça vazia, visão turva ou amarelada, diminuição da visão e dor ocular (possíveis sinais de </w:t>
      </w:r>
      <w:r w:rsidR="00A73626">
        <w:rPr>
          <w:szCs w:val="22"/>
          <w:lang w:val="pt-PT"/>
        </w:rPr>
        <w:t xml:space="preserve">acumulação de líquido na camada vascular do olho (efusão coroidal) ou </w:t>
      </w:r>
      <w:r w:rsidR="003E2B36" w:rsidRPr="00286F55">
        <w:rPr>
          <w:szCs w:val="22"/>
          <w:lang w:val="pt-PT"/>
        </w:rPr>
        <w:t xml:space="preserve">miopia aguda ou </w:t>
      </w:r>
      <w:r w:rsidRPr="00286F55">
        <w:rPr>
          <w:szCs w:val="22"/>
          <w:lang w:val="pt-PT"/>
        </w:rPr>
        <w:t xml:space="preserve">glaucoma agudo de ângulo fechado), inflamação dos vasos sanguíneos (vasculite necrosante), inflamação do pâncreas, mal-estar no estômago, coloração amarela da pele ou olhos (icterícia), síndrome tipo lúpus (uma situação que mimetiza uma doença chamada lúpus eritematoso sistémico em que o sistema imunitário ataca o próprio corpo); alterações cutâneas, tais como inflamação dos vasos sanguíneos na pele, aumento da sensibilidade à luz solar, </w:t>
      </w:r>
      <w:r w:rsidR="002C7FA9" w:rsidRPr="00286F55">
        <w:rPr>
          <w:szCs w:val="22"/>
          <w:lang w:val="pt-PT"/>
        </w:rPr>
        <w:t>e</w:t>
      </w:r>
      <w:r w:rsidR="002C7FA9" w:rsidRPr="00286F55">
        <w:rPr>
          <w:szCs w:val="22"/>
          <w:lang w:val="pt-PT" w:eastAsia="zh-CN" w:bidi="th-TH"/>
        </w:rPr>
        <w:t xml:space="preserve">rupção na pele, vermelhidão da pele, formação de bolhas nos lábios, olhos ou boca, </w:t>
      </w:r>
      <w:r w:rsidR="00DC0557" w:rsidRPr="00286F55">
        <w:rPr>
          <w:szCs w:val="22"/>
          <w:lang w:val="pt-PT" w:eastAsia="zh-CN" w:bidi="th-TH"/>
        </w:rPr>
        <w:t>d</w:t>
      </w:r>
      <w:r w:rsidR="002C7FA9" w:rsidRPr="00286F55">
        <w:rPr>
          <w:szCs w:val="22"/>
          <w:lang w:val="pt-PT" w:eastAsia="zh-CN" w:bidi="th-TH"/>
        </w:rPr>
        <w:t>escamação da pele, febre (possíveis sinais de eritema multiforme),</w:t>
      </w:r>
      <w:r w:rsidR="002C7FA9" w:rsidRPr="00286F55">
        <w:rPr>
          <w:rFonts w:eastAsia="MS Mincho"/>
          <w:szCs w:val="22"/>
          <w:lang w:val="pt-PT" w:eastAsia="ja-JP"/>
        </w:rPr>
        <w:t xml:space="preserve"> </w:t>
      </w:r>
      <w:r w:rsidRPr="00286F55">
        <w:rPr>
          <w:szCs w:val="22"/>
          <w:lang w:val="pt-PT"/>
        </w:rPr>
        <w:t>fraqueza, inflamação dos rins ou compromisso da função renal, glucose na urina (glicosúria), febre, compromisso do equilíbrio eletrolítico, níveis elevados de colesterol no sangue, diminuição do volume sanguíneo, aumento dos níveis de glucose</w:t>
      </w:r>
      <w:r w:rsidR="00404284" w:rsidRPr="00286F55">
        <w:rPr>
          <w:szCs w:val="22"/>
          <w:lang w:val="pt-PT"/>
        </w:rPr>
        <w:t xml:space="preserve"> no sangue</w:t>
      </w:r>
      <w:r w:rsidRPr="00286F55">
        <w:rPr>
          <w:szCs w:val="22"/>
          <w:lang w:val="pt-PT"/>
        </w:rPr>
        <w:t xml:space="preserve">, </w:t>
      </w:r>
      <w:r w:rsidR="00C16542" w:rsidRPr="00286F55">
        <w:rPr>
          <w:szCs w:val="22"/>
          <w:lang w:val="pt-PT"/>
        </w:rPr>
        <w:t xml:space="preserve">dificuldade em controlar os níveis de glucose no sangue/urina em doentes com diagnóstico de diabetes mellitus, </w:t>
      </w:r>
      <w:r w:rsidRPr="00286F55">
        <w:rPr>
          <w:szCs w:val="22"/>
          <w:lang w:val="pt-PT"/>
        </w:rPr>
        <w:t>ou gordura no sangue.</w:t>
      </w:r>
    </w:p>
    <w:p w:rsidR="001B0105" w:rsidRPr="00286F55" w:rsidRDefault="001B0105" w:rsidP="001B0105">
      <w:pPr>
        <w:jc w:val="both"/>
        <w:rPr>
          <w:szCs w:val="22"/>
          <w:lang w:val="pt-PT"/>
        </w:rPr>
      </w:pPr>
    </w:p>
    <w:p w:rsidR="00B516A7" w:rsidRPr="00286F55" w:rsidRDefault="00B516A7" w:rsidP="00176B44">
      <w:pPr>
        <w:keepNext/>
        <w:suppressAutoHyphens/>
        <w:rPr>
          <w:b/>
          <w:szCs w:val="22"/>
          <w:lang w:val="pt-PT"/>
        </w:rPr>
      </w:pPr>
      <w:r w:rsidRPr="00286F55">
        <w:rPr>
          <w:b/>
          <w:noProof/>
          <w:szCs w:val="22"/>
          <w:lang w:val="pt-PT"/>
        </w:rPr>
        <w:t>Comunicação de efeitos secundários</w:t>
      </w:r>
    </w:p>
    <w:p w:rsidR="008F3DB8" w:rsidRPr="00286F55" w:rsidRDefault="008F3DB8" w:rsidP="008F3DB8">
      <w:pPr>
        <w:suppressAutoHyphens/>
        <w:rPr>
          <w:szCs w:val="22"/>
          <w:lang w:val="pt-PT"/>
        </w:rPr>
      </w:pPr>
      <w:r w:rsidRPr="00286F55">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86F55">
        <w:rPr>
          <w:szCs w:val="22"/>
          <w:highlight w:val="lightGray"/>
          <w:lang w:val="pt-PT"/>
        </w:rPr>
        <w:t xml:space="preserve">do sistema nacional de notificação mencionado no </w:t>
      </w:r>
      <w:hyperlink r:id="rId15" w:history="1">
        <w:r w:rsidRPr="00286F55">
          <w:rPr>
            <w:rStyle w:val="Hyperlink"/>
            <w:highlight w:val="lightGray"/>
            <w:lang w:val="pt-PT"/>
          </w:rPr>
          <w:t>Apên</w:t>
        </w:r>
        <w:r w:rsidRPr="00286F55">
          <w:rPr>
            <w:rStyle w:val="Hyperlink"/>
            <w:highlight w:val="lightGray"/>
            <w:lang w:val="pt-PT"/>
          </w:rPr>
          <w:t>d</w:t>
        </w:r>
        <w:r w:rsidRPr="00286F55">
          <w:rPr>
            <w:rStyle w:val="Hyperlink"/>
            <w:highlight w:val="lightGray"/>
            <w:lang w:val="pt-PT"/>
          </w:rPr>
          <w:t>i</w:t>
        </w:r>
        <w:r w:rsidRPr="00286F55">
          <w:rPr>
            <w:rStyle w:val="Hyperlink"/>
            <w:highlight w:val="lightGray"/>
            <w:lang w:val="pt-PT"/>
          </w:rPr>
          <w:t>ce V</w:t>
        </w:r>
      </w:hyperlink>
      <w:r w:rsidRPr="00286F55">
        <w:rPr>
          <w:szCs w:val="22"/>
          <w:lang w:val="pt-PT"/>
        </w:rPr>
        <w:t>. Ao comunicar efeitos secundários, estará a ajudar a fornecer mais informações sobre a segurança deste medicamento.</w:t>
      </w:r>
    </w:p>
    <w:p w:rsidR="001B0105" w:rsidRPr="00286F55" w:rsidRDefault="001B0105" w:rsidP="001B0105">
      <w:pPr>
        <w:ind w:right="-29"/>
        <w:rPr>
          <w:szCs w:val="22"/>
          <w:lang w:val="pt-PT"/>
        </w:rPr>
      </w:pPr>
    </w:p>
    <w:p w:rsidR="001B0105" w:rsidRPr="00286F55" w:rsidRDefault="001B0105" w:rsidP="001B0105">
      <w:pPr>
        <w:ind w:right="-29"/>
        <w:rPr>
          <w:szCs w:val="22"/>
          <w:lang w:val="pt-PT"/>
        </w:rPr>
      </w:pPr>
    </w:p>
    <w:p w:rsidR="001B0105" w:rsidRPr="00286F55" w:rsidRDefault="001B0105" w:rsidP="001B0105">
      <w:pPr>
        <w:tabs>
          <w:tab w:val="left" w:pos="567"/>
        </w:tabs>
        <w:ind w:right="-2"/>
        <w:rPr>
          <w:szCs w:val="22"/>
          <w:lang w:val="pt-PT"/>
        </w:rPr>
      </w:pPr>
      <w:r w:rsidRPr="00286F55">
        <w:rPr>
          <w:b/>
          <w:szCs w:val="22"/>
          <w:lang w:val="pt-PT"/>
        </w:rPr>
        <w:t>5.</w:t>
      </w:r>
      <w:r w:rsidRPr="00286F55">
        <w:rPr>
          <w:b/>
          <w:szCs w:val="22"/>
          <w:lang w:val="pt-PT"/>
        </w:rPr>
        <w:tab/>
        <w:t xml:space="preserve">Como conservar MicardisPlus </w:t>
      </w:r>
    </w:p>
    <w:p w:rsidR="001B0105" w:rsidRPr="00286F55" w:rsidRDefault="001B0105" w:rsidP="001B0105">
      <w:pPr>
        <w:ind w:right="-2"/>
        <w:rPr>
          <w:szCs w:val="22"/>
          <w:lang w:val="pt-PT"/>
        </w:rPr>
      </w:pPr>
    </w:p>
    <w:p w:rsidR="001B0105" w:rsidRPr="00286F55" w:rsidRDefault="001B0105" w:rsidP="001B0105">
      <w:pPr>
        <w:ind w:right="-2"/>
        <w:rPr>
          <w:szCs w:val="22"/>
          <w:lang w:val="pt-PT"/>
        </w:rPr>
      </w:pPr>
      <w:r w:rsidRPr="00286F55">
        <w:rPr>
          <w:szCs w:val="22"/>
          <w:lang w:val="pt-PT"/>
        </w:rPr>
        <w:t>Manter este medicamento fora da vista e do alcance das crianças.</w:t>
      </w:r>
    </w:p>
    <w:p w:rsidR="001B0105" w:rsidRPr="00286F55" w:rsidRDefault="001B0105" w:rsidP="001B0105">
      <w:pPr>
        <w:ind w:right="-2"/>
        <w:rPr>
          <w:szCs w:val="22"/>
          <w:lang w:val="pt-PT"/>
        </w:rPr>
      </w:pPr>
    </w:p>
    <w:p w:rsidR="001B0105" w:rsidRPr="00286F55" w:rsidRDefault="001B0105" w:rsidP="001B0105">
      <w:pPr>
        <w:tabs>
          <w:tab w:val="left" w:pos="567"/>
        </w:tabs>
        <w:ind w:right="-2"/>
        <w:rPr>
          <w:szCs w:val="22"/>
          <w:lang w:val="pt-PT"/>
        </w:rPr>
      </w:pPr>
      <w:r w:rsidRPr="00286F55">
        <w:rPr>
          <w:szCs w:val="22"/>
          <w:lang w:val="pt-PT"/>
        </w:rPr>
        <w:t>Não utilize este medicamento após o prazo de validade impresso na embalagem exterior, após “VAL”. O prazo de validade corresponde ao último dia do mês indicado.</w:t>
      </w:r>
    </w:p>
    <w:p w:rsidR="001B0105" w:rsidRPr="00286F55" w:rsidRDefault="001B0105" w:rsidP="001B0105">
      <w:pPr>
        <w:ind w:right="-2"/>
        <w:rPr>
          <w:szCs w:val="22"/>
          <w:lang w:val="pt-PT"/>
        </w:rPr>
      </w:pPr>
    </w:p>
    <w:p w:rsidR="001B0105" w:rsidRPr="00286F55" w:rsidRDefault="001B0105" w:rsidP="001B0105">
      <w:pPr>
        <w:ind w:right="-2"/>
        <w:rPr>
          <w:szCs w:val="22"/>
          <w:lang w:val="pt-PT"/>
        </w:rPr>
      </w:pPr>
      <w:r w:rsidRPr="00286F55">
        <w:rPr>
          <w:szCs w:val="22"/>
          <w:lang w:val="pt-PT"/>
        </w:rPr>
        <w:t>O medicamento não necessita de quaisquer condições especiais de temperatura de conservação. Deve conservar o seu medicamento na embalagem de origem para proteger os comprimidos da humidade.</w:t>
      </w:r>
      <w:r w:rsidR="00BE418F" w:rsidRPr="00286F55">
        <w:rPr>
          <w:szCs w:val="22"/>
          <w:lang w:val="pt-PT"/>
        </w:rPr>
        <w:t xml:space="preserve"> </w:t>
      </w:r>
      <w:r w:rsidR="00BE418F" w:rsidRPr="00286F55">
        <w:rPr>
          <w:rStyle w:val="hps"/>
          <w:lang w:val="pt-PT"/>
        </w:rPr>
        <w:t xml:space="preserve">Retire o seu comprimido de MicardisPlus do </w:t>
      </w:r>
      <w:r w:rsidR="00BE418F" w:rsidRPr="00286F55">
        <w:rPr>
          <w:rStyle w:val="hps"/>
          <w:i/>
          <w:iCs/>
          <w:lang w:val="pt-PT"/>
        </w:rPr>
        <w:t>blister</w:t>
      </w:r>
      <w:r w:rsidR="00BE418F" w:rsidRPr="00286F55">
        <w:rPr>
          <w:rStyle w:val="hps"/>
          <w:lang w:val="pt-PT"/>
        </w:rPr>
        <w:t xml:space="preserve"> apenas </w:t>
      </w:r>
      <w:r w:rsidR="00910E85" w:rsidRPr="00286F55">
        <w:rPr>
          <w:rStyle w:val="hps"/>
          <w:lang w:val="pt-PT"/>
        </w:rPr>
        <w:t xml:space="preserve">imediatamente </w:t>
      </w:r>
      <w:r w:rsidR="00BE418F" w:rsidRPr="00286F55">
        <w:rPr>
          <w:rStyle w:val="hps"/>
          <w:lang w:val="pt-PT"/>
        </w:rPr>
        <w:t>antes da toma.</w:t>
      </w:r>
    </w:p>
    <w:p w:rsidR="001B0105" w:rsidRPr="00286F55" w:rsidRDefault="001B0105" w:rsidP="001B0105">
      <w:pPr>
        <w:ind w:right="-2"/>
        <w:rPr>
          <w:b/>
          <w:szCs w:val="22"/>
          <w:lang w:val="pt-PT"/>
        </w:rPr>
      </w:pPr>
    </w:p>
    <w:p w:rsidR="001B0105" w:rsidRPr="00286F55" w:rsidRDefault="001B0105" w:rsidP="001B0105">
      <w:pPr>
        <w:tabs>
          <w:tab w:val="left" w:pos="566"/>
        </w:tabs>
        <w:rPr>
          <w:szCs w:val="22"/>
          <w:lang w:val="pt-PT"/>
        </w:rPr>
      </w:pPr>
      <w:r w:rsidRPr="00286F55">
        <w:rPr>
          <w:szCs w:val="22"/>
          <w:lang w:val="pt-PT"/>
        </w:rPr>
        <w:t xml:space="preserve">Ocasionalmente, a camada exterior do </w:t>
      </w:r>
      <w:r w:rsidRPr="00286F55">
        <w:rPr>
          <w:i/>
          <w:iCs/>
          <w:szCs w:val="22"/>
          <w:lang w:val="pt-PT"/>
        </w:rPr>
        <w:t xml:space="preserve">blister </w:t>
      </w:r>
      <w:r w:rsidRPr="00286F55">
        <w:rPr>
          <w:szCs w:val="22"/>
          <w:lang w:val="pt-PT"/>
        </w:rPr>
        <w:t xml:space="preserve">separa-se da camada interior entre os </w:t>
      </w:r>
      <w:r w:rsidRPr="00286F55">
        <w:rPr>
          <w:i/>
          <w:iCs/>
          <w:szCs w:val="22"/>
          <w:lang w:val="pt-PT"/>
        </w:rPr>
        <w:t>blisters</w:t>
      </w:r>
      <w:r w:rsidRPr="00286F55">
        <w:rPr>
          <w:szCs w:val="22"/>
          <w:lang w:val="pt-PT"/>
        </w:rPr>
        <w:t>. Não precisa de tomar qualquer ação caso tal aconteça.</w:t>
      </w:r>
    </w:p>
    <w:p w:rsidR="001B0105" w:rsidRPr="00286F55" w:rsidRDefault="001B0105" w:rsidP="001B0105">
      <w:pPr>
        <w:ind w:right="-2"/>
        <w:rPr>
          <w:b/>
          <w:szCs w:val="22"/>
          <w:lang w:val="pt-PT"/>
        </w:rPr>
      </w:pPr>
    </w:p>
    <w:p w:rsidR="00BE418F" w:rsidRPr="00286F55" w:rsidRDefault="001B0105" w:rsidP="00BE418F">
      <w:pPr>
        <w:ind w:right="-2"/>
        <w:rPr>
          <w:rStyle w:val="hps"/>
          <w:lang w:val="pt-PT"/>
        </w:rPr>
      </w:pPr>
      <w:r w:rsidRPr="00286F55">
        <w:rPr>
          <w:szCs w:val="24"/>
          <w:lang w:val="pt-PT"/>
        </w:rPr>
        <w:t>Não deite fora quaisquer</w:t>
      </w:r>
      <w:r w:rsidRPr="00286F55">
        <w:rPr>
          <w:szCs w:val="22"/>
          <w:lang w:val="pt-PT"/>
        </w:rPr>
        <w:t xml:space="preserve"> medicamentos na canalização ou no lixo doméstico. Pergunte ao seu farmacêutico como </w:t>
      </w:r>
      <w:r w:rsidRPr="00286F55">
        <w:rPr>
          <w:szCs w:val="24"/>
          <w:lang w:val="pt-PT"/>
        </w:rPr>
        <w:t>deitar fora</w:t>
      </w:r>
      <w:r w:rsidRPr="00286F55">
        <w:rPr>
          <w:szCs w:val="22"/>
          <w:lang w:val="pt-PT"/>
        </w:rPr>
        <w:t xml:space="preserve"> os medicamentos que já não utiliza. Estas medidas ajudarão a proteger o ambiente.</w:t>
      </w:r>
      <w:r w:rsidR="00BE418F" w:rsidRPr="00286F55">
        <w:rPr>
          <w:szCs w:val="22"/>
          <w:lang w:val="pt-PT"/>
        </w:rPr>
        <w:t xml:space="preserve"> </w:t>
      </w:r>
    </w:p>
    <w:p w:rsidR="001B0105" w:rsidRPr="00286F55" w:rsidRDefault="001B0105" w:rsidP="001B0105">
      <w:pPr>
        <w:ind w:right="-2"/>
        <w:rPr>
          <w:b/>
          <w:szCs w:val="22"/>
          <w:lang w:val="pt-PT"/>
        </w:rPr>
      </w:pPr>
    </w:p>
    <w:p w:rsidR="001B0105" w:rsidRPr="00286F55" w:rsidRDefault="001B0105" w:rsidP="001B0105">
      <w:pPr>
        <w:suppressAutoHyphens/>
        <w:ind w:left="567" w:hanging="567"/>
        <w:rPr>
          <w:b/>
          <w:szCs w:val="22"/>
          <w:lang w:val="pt-PT"/>
        </w:rPr>
      </w:pPr>
    </w:p>
    <w:p w:rsidR="001B0105" w:rsidRPr="00286F55" w:rsidRDefault="001B0105" w:rsidP="001B0105">
      <w:pPr>
        <w:suppressAutoHyphens/>
        <w:ind w:left="567" w:hanging="567"/>
        <w:rPr>
          <w:b/>
          <w:szCs w:val="22"/>
          <w:lang w:val="pt-PT"/>
        </w:rPr>
      </w:pPr>
      <w:r w:rsidRPr="00286F55">
        <w:rPr>
          <w:b/>
          <w:szCs w:val="22"/>
          <w:lang w:val="pt-PT"/>
        </w:rPr>
        <w:t>6.</w:t>
      </w:r>
      <w:r w:rsidRPr="00286F55">
        <w:rPr>
          <w:b/>
          <w:szCs w:val="22"/>
          <w:lang w:val="pt-PT"/>
        </w:rPr>
        <w:tab/>
      </w:r>
      <w:r w:rsidRPr="00286F55">
        <w:rPr>
          <w:b/>
          <w:szCs w:val="24"/>
          <w:lang w:val="pt-PT"/>
        </w:rPr>
        <w:t xml:space="preserve">Conteúdo da embalagem e </w:t>
      </w:r>
      <w:r w:rsidRPr="00286F55">
        <w:rPr>
          <w:b/>
          <w:szCs w:val="22"/>
          <w:lang w:val="pt-PT"/>
        </w:rPr>
        <w:t>outras informações</w:t>
      </w:r>
    </w:p>
    <w:p w:rsidR="001B0105" w:rsidRPr="00286F55" w:rsidRDefault="001B0105" w:rsidP="001B0105">
      <w:pPr>
        <w:ind w:right="-2"/>
        <w:rPr>
          <w:szCs w:val="22"/>
          <w:lang w:val="pt-PT"/>
        </w:rPr>
      </w:pPr>
    </w:p>
    <w:p w:rsidR="001B0105" w:rsidRPr="00286F55" w:rsidRDefault="001B0105" w:rsidP="001B0105">
      <w:pPr>
        <w:suppressAutoHyphens/>
        <w:rPr>
          <w:b/>
          <w:szCs w:val="22"/>
          <w:lang w:val="pt-PT"/>
        </w:rPr>
      </w:pPr>
      <w:r w:rsidRPr="00286F55">
        <w:rPr>
          <w:b/>
          <w:szCs w:val="22"/>
          <w:lang w:val="pt-PT"/>
        </w:rPr>
        <w:t>Qual a composição de MicardisPlus</w:t>
      </w:r>
    </w:p>
    <w:p w:rsidR="001B0105" w:rsidRPr="00286F55" w:rsidRDefault="001B0105" w:rsidP="001B0105">
      <w:pPr>
        <w:numPr>
          <w:ilvl w:val="0"/>
          <w:numId w:val="28"/>
        </w:numPr>
        <w:tabs>
          <w:tab w:val="clear" w:pos="720"/>
          <w:tab w:val="num" w:pos="284"/>
        </w:tabs>
        <w:suppressAutoHyphens/>
        <w:ind w:left="284" w:hanging="284"/>
        <w:rPr>
          <w:szCs w:val="22"/>
          <w:lang w:val="pt-PT"/>
        </w:rPr>
      </w:pPr>
      <w:r w:rsidRPr="00286F55">
        <w:rPr>
          <w:szCs w:val="22"/>
          <w:lang w:val="pt-PT"/>
        </w:rPr>
        <w:t>As substâncias ativas são o telmisartan e a hidroclorotiazida. Cada comprimido contém 40 mg de telmisartan e 12,5 mg de hidroclorotiazida.</w:t>
      </w:r>
    </w:p>
    <w:p w:rsidR="001B0105" w:rsidRPr="00286F55" w:rsidRDefault="001B0105" w:rsidP="001B0105">
      <w:pPr>
        <w:numPr>
          <w:ilvl w:val="0"/>
          <w:numId w:val="28"/>
        </w:numPr>
        <w:tabs>
          <w:tab w:val="clear" w:pos="720"/>
          <w:tab w:val="num" w:pos="284"/>
        </w:tabs>
        <w:suppressAutoHyphens/>
        <w:ind w:left="284" w:hanging="284"/>
        <w:rPr>
          <w:szCs w:val="22"/>
          <w:lang w:val="pt-PT"/>
        </w:rPr>
      </w:pPr>
      <w:r w:rsidRPr="00286F55">
        <w:rPr>
          <w:szCs w:val="22"/>
          <w:lang w:val="pt-PT"/>
        </w:rPr>
        <w:t xml:space="preserve">Os outros componentes são lactose mono-hidratada, estearato de magnésio, amido de milho, meglumina, celulose microcristalina, povidona, óxido de ferro vermelho (E 172), hidróxido de sódio, carboximetilamido sódico (Tipo A), sorbitol (E420). </w:t>
      </w:r>
    </w:p>
    <w:p w:rsidR="001B0105" w:rsidRPr="00286F55" w:rsidRDefault="001B0105" w:rsidP="001B0105">
      <w:pPr>
        <w:suppressAutoHyphens/>
        <w:rPr>
          <w:b/>
          <w:szCs w:val="22"/>
          <w:lang w:val="pt-PT"/>
        </w:rPr>
      </w:pPr>
    </w:p>
    <w:p w:rsidR="001B0105" w:rsidRPr="00286F55" w:rsidRDefault="001B0105" w:rsidP="00E146D1">
      <w:pPr>
        <w:keepNext/>
        <w:keepLines/>
        <w:suppressAutoHyphens/>
        <w:rPr>
          <w:b/>
          <w:szCs w:val="22"/>
          <w:lang w:val="pt-PT"/>
        </w:rPr>
      </w:pPr>
      <w:r w:rsidRPr="00286F55">
        <w:rPr>
          <w:b/>
          <w:szCs w:val="22"/>
          <w:lang w:val="pt-PT"/>
        </w:rPr>
        <w:t>Qual o aspeto de MicardisPlus e conteúdo da embalagem</w:t>
      </w:r>
    </w:p>
    <w:p w:rsidR="001B0105" w:rsidRPr="00286F55" w:rsidRDefault="001B0105" w:rsidP="001B0105">
      <w:pPr>
        <w:rPr>
          <w:szCs w:val="22"/>
          <w:lang w:val="pt-PT"/>
        </w:rPr>
      </w:pPr>
      <w:r w:rsidRPr="00286F55">
        <w:rPr>
          <w:szCs w:val="22"/>
          <w:lang w:val="pt-PT"/>
        </w:rPr>
        <w:t xml:space="preserve">Os comprimidos de MicardisPlus 40 mg/12,5 mg são vermelhos e brancos, </w:t>
      </w:r>
      <w:r w:rsidR="00671005">
        <w:rPr>
          <w:szCs w:val="22"/>
          <w:lang w:val="pt-PT"/>
        </w:rPr>
        <w:t>oblongos</w:t>
      </w:r>
      <w:r w:rsidRPr="00286F55">
        <w:rPr>
          <w:szCs w:val="22"/>
          <w:lang w:val="pt-PT"/>
        </w:rPr>
        <w:t>, com duas camadas, marcados com o logotipo da empresa e com o número de código ‘H4’.</w:t>
      </w:r>
    </w:p>
    <w:p w:rsidR="001B0105" w:rsidRPr="00286F55" w:rsidRDefault="001B0105" w:rsidP="001B0105">
      <w:pPr>
        <w:ind w:right="-2"/>
        <w:jc w:val="both"/>
        <w:rPr>
          <w:szCs w:val="22"/>
          <w:lang w:val="pt-PT"/>
        </w:rPr>
      </w:pPr>
      <w:r w:rsidRPr="00286F55">
        <w:rPr>
          <w:szCs w:val="22"/>
          <w:lang w:val="pt-PT"/>
        </w:rPr>
        <w:t xml:space="preserve">MicardisPlus está disponível em embalagens de </w:t>
      </w:r>
      <w:r w:rsidRPr="00286F55">
        <w:rPr>
          <w:i/>
          <w:iCs/>
          <w:szCs w:val="22"/>
          <w:lang w:val="pt-PT"/>
        </w:rPr>
        <w:t xml:space="preserve">blisters </w:t>
      </w:r>
      <w:r w:rsidRPr="00286F55">
        <w:rPr>
          <w:szCs w:val="22"/>
          <w:lang w:val="pt-PT"/>
        </w:rPr>
        <w:t xml:space="preserve">contendo 14, 28, 56, 84 ou 98 comprimidos, ou em embalagens de </w:t>
      </w:r>
      <w:r w:rsidRPr="00286F55">
        <w:rPr>
          <w:i/>
          <w:iCs/>
          <w:szCs w:val="22"/>
          <w:lang w:val="pt-PT"/>
        </w:rPr>
        <w:t>blisters</w:t>
      </w:r>
      <w:r w:rsidRPr="00286F55">
        <w:rPr>
          <w:szCs w:val="22"/>
          <w:lang w:val="pt-PT"/>
        </w:rPr>
        <w:t xml:space="preserve"> unidose contendo 28 x 1, 30 x 1 ou 90 x 1 comprimidos.</w:t>
      </w:r>
    </w:p>
    <w:p w:rsidR="001B0105" w:rsidRPr="00286F55" w:rsidRDefault="001B0105" w:rsidP="001B0105">
      <w:pPr>
        <w:ind w:right="-2"/>
        <w:rPr>
          <w:szCs w:val="22"/>
          <w:lang w:val="pt-PT"/>
        </w:rPr>
      </w:pPr>
    </w:p>
    <w:p w:rsidR="001B0105" w:rsidRPr="00286F55" w:rsidRDefault="001B0105" w:rsidP="001B0105">
      <w:pPr>
        <w:ind w:right="-2"/>
        <w:rPr>
          <w:szCs w:val="22"/>
          <w:lang w:val="pt-PT"/>
        </w:rPr>
      </w:pPr>
      <w:r w:rsidRPr="00286F55">
        <w:rPr>
          <w:szCs w:val="22"/>
          <w:lang w:val="pt-PT"/>
        </w:rPr>
        <w:t>É possível que não sejam comercializadas todas as apresentações.</w:t>
      </w:r>
    </w:p>
    <w:p w:rsidR="001B0105" w:rsidRPr="00286F55" w:rsidRDefault="001B0105" w:rsidP="001B0105">
      <w:pPr>
        <w:ind w:right="-2"/>
        <w:rPr>
          <w:szCs w:val="22"/>
          <w:lang w:val="pt-PT"/>
        </w:rPr>
      </w:pPr>
    </w:p>
    <w:p w:rsidR="001B0105" w:rsidRPr="00286F55" w:rsidRDefault="001B0105" w:rsidP="001B0105">
      <w:pPr>
        <w:suppressAutoHyphens/>
        <w:jc w:val="both"/>
        <w:rPr>
          <w:b/>
          <w:szCs w:val="22"/>
          <w:lang w:val="pt-PT"/>
        </w:rPr>
      </w:pPr>
    </w:p>
    <w:tbl>
      <w:tblPr>
        <w:tblW w:w="0" w:type="auto"/>
        <w:tblLook w:val="04A0" w:firstRow="1" w:lastRow="0" w:firstColumn="1" w:lastColumn="0" w:noHBand="0" w:noVBand="1"/>
      </w:tblPr>
      <w:tblGrid>
        <w:gridCol w:w="4643"/>
        <w:gridCol w:w="4644"/>
      </w:tblGrid>
      <w:tr w:rsidR="001B0105" w:rsidRPr="00286F55" w:rsidTr="001B0105">
        <w:tc>
          <w:tcPr>
            <w:tcW w:w="4643" w:type="dxa"/>
          </w:tcPr>
          <w:p w:rsidR="001B0105" w:rsidRPr="00286F55" w:rsidRDefault="001B0105" w:rsidP="00E146D1">
            <w:pPr>
              <w:keepNext/>
              <w:keepLines/>
              <w:suppressAutoHyphens/>
              <w:rPr>
                <w:b/>
                <w:szCs w:val="22"/>
                <w:lang w:val="pt-PT"/>
              </w:rPr>
            </w:pPr>
            <w:r w:rsidRPr="00286F55">
              <w:rPr>
                <w:b/>
                <w:szCs w:val="22"/>
                <w:lang w:val="pt-PT"/>
              </w:rPr>
              <w:t>Titular da Autorização de Introdução no Mercado</w:t>
            </w:r>
          </w:p>
          <w:p w:rsidR="001B0105" w:rsidRPr="00286F55" w:rsidRDefault="001B0105" w:rsidP="00E146D1">
            <w:pPr>
              <w:keepNext/>
              <w:keepLines/>
              <w:suppressAutoHyphens/>
              <w:ind w:left="567" w:hanging="567"/>
              <w:rPr>
                <w:szCs w:val="22"/>
                <w:lang w:val="pt-PT"/>
              </w:rPr>
            </w:pPr>
            <w:r w:rsidRPr="00286F55">
              <w:rPr>
                <w:szCs w:val="22"/>
                <w:lang w:val="pt-PT"/>
              </w:rPr>
              <w:t>Boehringer Ingelheim International GmbH</w:t>
            </w:r>
          </w:p>
          <w:p w:rsidR="001B0105" w:rsidRPr="00286F55" w:rsidRDefault="001B0105" w:rsidP="00E146D1">
            <w:pPr>
              <w:keepNext/>
              <w:keepLines/>
              <w:suppressAutoHyphens/>
              <w:ind w:left="567" w:hanging="567"/>
              <w:rPr>
                <w:szCs w:val="22"/>
                <w:lang w:val="pt-PT"/>
              </w:rPr>
            </w:pPr>
            <w:r w:rsidRPr="00286F55">
              <w:rPr>
                <w:szCs w:val="22"/>
                <w:lang w:val="pt-PT"/>
              </w:rPr>
              <w:t>Binger Str. 173</w:t>
            </w:r>
          </w:p>
          <w:p w:rsidR="001B0105" w:rsidRPr="00286F55" w:rsidRDefault="001B0105" w:rsidP="00E146D1">
            <w:pPr>
              <w:keepNext/>
              <w:keepLines/>
              <w:suppressAutoHyphens/>
              <w:ind w:left="567" w:hanging="567"/>
              <w:rPr>
                <w:szCs w:val="22"/>
                <w:lang w:val="pt-PT"/>
              </w:rPr>
            </w:pPr>
            <w:r w:rsidRPr="00286F55">
              <w:rPr>
                <w:szCs w:val="22"/>
                <w:lang w:val="pt-PT"/>
              </w:rPr>
              <w:t>D-55216 Ingelheim am Rhein</w:t>
            </w:r>
          </w:p>
          <w:p w:rsidR="001B0105" w:rsidRPr="00286F55" w:rsidRDefault="001B0105" w:rsidP="00E146D1">
            <w:pPr>
              <w:keepNext/>
              <w:keepLines/>
              <w:suppressAutoHyphens/>
              <w:ind w:left="567" w:hanging="567"/>
              <w:rPr>
                <w:szCs w:val="22"/>
                <w:lang w:val="pt-PT"/>
              </w:rPr>
            </w:pPr>
            <w:r w:rsidRPr="00286F55">
              <w:rPr>
                <w:szCs w:val="22"/>
                <w:lang w:val="pt-PT"/>
              </w:rPr>
              <w:t>Alemanha</w:t>
            </w:r>
          </w:p>
          <w:p w:rsidR="001B0105" w:rsidRPr="00286F55" w:rsidRDefault="001B0105" w:rsidP="00E146D1">
            <w:pPr>
              <w:keepNext/>
              <w:keepLines/>
              <w:suppressAutoHyphens/>
              <w:rPr>
                <w:b/>
                <w:szCs w:val="22"/>
                <w:lang w:val="pt-PT"/>
              </w:rPr>
            </w:pPr>
          </w:p>
        </w:tc>
        <w:tc>
          <w:tcPr>
            <w:tcW w:w="4644" w:type="dxa"/>
          </w:tcPr>
          <w:p w:rsidR="001B0105" w:rsidRPr="00286F55" w:rsidRDefault="001B0105" w:rsidP="00E146D1">
            <w:pPr>
              <w:keepNext/>
              <w:keepLines/>
              <w:suppressAutoHyphens/>
              <w:ind w:left="567" w:hanging="567"/>
              <w:rPr>
                <w:b/>
                <w:szCs w:val="22"/>
                <w:lang w:val="pt-PT"/>
              </w:rPr>
            </w:pPr>
            <w:r w:rsidRPr="00286F55">
              <w:rPr>
                <w:b/>
                <w:szCs w:val="22"/>
                <w:lang w:val="pt-PT"/>
              </w:rPr>
              <w:t>Fabricante</w:t>
            </w:r>
          </w:p>
          <w:p w:rsidR="001B0105" w:rsidRPr="00286F55" w:rsidRDefault="001B0105" w:rsidP="00E146D1">
            <w:pPr>
              <w:keepNext/>
              <w:keepLines/>
              <w:suppressAutoHyphens/>
              <w:ind w:left="567" w:hanging="567"/>
              <w:rPr>
                <w:szCs w:val="22"/>
                <w:lang w:val="pt-PT"/>
              </w:rPr>
            </w:pPr>
            <w:r w:rsidRPr="00286F55">
              <w:rPr>
                <w:szCs w:val="22"/>
                <w:lang w:val="pt-PT"/>
              </w:rPr>
              <w:t>Boehringer Ingelheim Pharma GmbH &amp; Co. KG</w:t>
            </w:r>
          </w:p>
          <w:p w:rsidR="001B0105" w:rsidRPr="00286F55" w:rsidRDefault="001B0105" w:rsidP="00E146D1">
            <w:pPr>
              <w:keepNext/>
              <w:keepLines/>
              <w:suppressAutoHyphens/>
              <w:ind w:left="567" w:hanging="567"/>
              <w:rPr>
                <w:szCs w:val="22"/>
                <w:lang w:val="pt-PT"/>
              </w:rPr>
            </w:pPr>
            <w:r w:rsidRPr="00286F55">
              <w:rPr>
                <w:szCs w:val="22"/>
                <w:lang w:val="pt-PT"/>
              </w:rPr>
              <w:t>Binger Str. 173</w:t>
            </w:r>
          </w:p>
          <w:p w:rsidR="001B0105" w:rsidRPr="00286F55" w:rsidRDefault="001B0105" w:rsidP="00E146D1">
            <w:pPr>
              <w:keepNext/>
              <w:keepLines/>
              <w:suppressAutoHyphens/>
              <w:ind w:left="567" w:hanging="567"/>
              <w:rPr>
                <w:szCs w:val="22"/>
                <w:lang w:val="pt-PT"/>
              </w:rPr>
            </w:pPr>
            <w:r w:rsidRPr="00286F55">
              <w:rPr>
                <w:szCs w:val="22"/>
                <w:lang w:val="pt-PT"/>
              </w:rPr>
              <w:t>D-55216 Ingelheim am Rhein</w:t>
            </w:r>
          </w:p>
          <w:p w:rsidR="001B0105" w:rsidRPr="00286F55" w:rsidRDefault="001B0105" w:rsidP="00E146D1">
            <w:pPr>
              <w:keepNext/>
              <w:keepLines/>
              <w:suppressAutoHyphens/>
              <w:ind w:left="567" w:hanging="567"/>
              <w:rPr>
                <w:szCs w:val="22"/>
                <w:lang w:val="pt-PT"/>
              </w:rPr>
            </w:pPr>
            <w:r w:rsidRPr="00286F55">
              <w:rPr>
                <w:szCs w:val="22"/>
                <w:lang w:val="pt-PT"/>
              </w:rPr>
              <w:t>Alemanha</w:t>
            </w:r>
          </w:p>
          <w:p w:rsidR="001B0105" w:rsidRPr="00286F55" w:rsidRDefault="001B0105" w:rsidP="00E146D1">
            <w:pPr>
              <w:keepNext/>
              <w:keepLines/>
              <w:ind w:left="567" w:right="-2" w:hanging="567"/>
              <w:rPr>
                <w:szCs w:val="22"/>
                <w:lang w:val="pt-PT"/>
              </w:rPr>
            </w:pPr>
          </w:p>
          <w:p w:rsidR="001B0105" w:rsidRPr="00286F55" w:rsidRDefault="001B0105" w:rsidP="00E146D1">
            <w:pPr>
              <w:keepNext/>
              <w:keepLines/>
              <w:ind w:left="567" w:right="-2" w:hanging="567"/>
              <w:rPr>
                <w:szCs w:val="22"/>
                <w:lang w:val="pt-PT"/>
              </w:rPr>
            </w:pPr>
            <w:r w:rsidRPr="00286F55">
              <w:rPr>
                <w:szCs w:val="22"/>
                <w:lang w:val="pt-PT"/>
              </w:rPr>
              <w:t>e</w:t>
            </w:r>
          </w:p>
          <w:p w:rsidR="001B0105" w:rsidRPr="00286F55" w:rsidRDefault="001B0105" w:rsidP="00E146D1">
            <w:pPr>
              <w:keepNext/>
              <w:keepLines/>
              <w:ind w:left="567" w:right="-2" w:hanging="567"/>
              <w:rPr>
                <w:szCs w:val="22"/>
                <w:lang w:val="pt-PT"/>
              </w:rPr>
            </w:pPr>
          </w:p>
          <w:p w:rsidR="001B0105" w:rsidRPr="00286F55" w:rsidRDefault="001B0105" w:rsidP="00E146D1">
            <w:pPr>
              <w:pStyle w:val="Default"/>
              <w:keepNext/>
              <w:keepLines/>
              <w:ind w:left="567" w:hanging="567"/>
              <w:rPr>
                <w:color w:val="auto"/>
                <w:sz w:val="22"/>
                <w:szCs w:val="22"/>
                <w:lang w:val="pt-PT"/>
              </w:rPr>
            </w:pPr>
            <w:r w:rsidRPr="00286F55">
              <w:rPr>
                <w:color w:val="auto"/>
                <w:sz w:val="22"/>
                <w:szCs w:val="22"/>
                <w:lang w:val="pt-PT"/>
              </w:rPr>
              <w:t xml:space="preserve">Boehringer Ingelheim Ellas A.E. </w:t>
            </w:r>
          </w:p>
          <w:p w:rsidR="001B0105" w:rsidRPr="00286F55" w:rsidRDefault="001B0105" w:rsidP="00E146D1">
            <w:pPr>
              <w:pStyle w:val="Default"/>
              <w:keepNext/>
              <w:keepLines/>
              <w:ind w:left="567" w:hanging="567"/>
              <w:rPr>
                <w:color w:val="auto"/>
                <w:sz w:val="22"/>
                <w:szCs w:val="22"/>
                <w:lang w:val="pt-PT"/>
              </w:rPr>
            </w:pPr>
            <w:r w:rsidRPr="00286F55">
              <w:rPr>
                <w:color w:val="auto"/>
                <w:sz w:val="22"/>
                <w:szCs w:val="22"/>
                <w:lang w:val="pt-PT"/>
              </w:rPr>
              <w:t xml:space="preserve">5th km Paiania – Markopoulo </w:t>
            </w:r>
          </w:p>
          <w:p w:rsidR="001B0105" w:rsidRPr="00286F55" w:rsidRDefault="001B0105" w:rsidP="00E146D1">
            <w:pPr>
              <w:pStyle w:val="Default"/>
              <w:keepNext/>
              <w:keepLines/>
              <w:ind w:left="567" w:hanging="567"/>
              <w:rPr>
                <w:color w:val="auto"/>
                <w:sz w:val="22"/>
                <w:szCs w:val="22"/>
                <w:lang w:val="pt-PT"/>
              </w:rPr>
            </w:pPr>
            <w:r w:rsidRPr="00286F55">
              <w:rPr>
                <w:color w:val="auto"/>
                <w:sz w:val="22"/>
                <w:szCs w:val="22"/>
                <w:lang w:val="pt-PT"/>
              </w:rPr>
              <w:t>Koropi Attiki, 194 00</w:t>
            </w:r>
          </w:p>
          <w:p w:rsidR="00B877AC" w:rsidRDefault="001B0105" w:rsidP="00B877AC">
            <w:pPr>
              <w:keepNext/>
              <w:keepLines/>
              <w:suppressAutoHyphens/>
              <w:ind w:left="567" w:hanging="567"/>
              <w:rPr>
                <w:szCs w:val="22"/>
                <w:lang w:val="pt-PT"/>
              </w:rPr>
            </w:pPr>
            <w:r w:rsidRPr="00286F55">
              <w:rPr>
                <w:szCs w:val="22"/>
                <w:lang w:val="pt-PT"/>
              </w:rPr>
              <w:t>Grécia</w:t>
            </w:r>
          </w:p>
          <w:p w:rsidR="00B877AC" w:rsidRDefault="00B877AC" w:rsidP="00B877AC">
            <w:pPr>
              <w:keepNext/>
              <w:keepLines/>
              <w:suppressAutoHyphens/>
              <w:ind w:left="567" w:hanging="567"/>
              <w:rPr>
                <w:szCs w:val="22"/>
                <w:lang w:val="pt-PT"/>
              </w:rPr>
            </w:pPr>
          </w:p>
          <w:p w:rsidR="00B877AC" w:rsidRPr="00B877AC" w:rsidRDefault="00B877AC" w:rsidP="00B877AC">
            <w:pPr>
              <w:keepNext/>
              <w:keepLines/>
              <w:suppressAutoHyphens/>
              <w:ind w:left="567" w:hanging="567"/>
              <w:rPr>
                <w:szCs w:val="22"/>
                <w:lang w:val="pt-PT"/>
              </w:rPr>
            </w:pPr>
            <w:r>
              <w:rPr>
                <w:szCs w:val="22"/>
                <w:lang w:val="pt-PT"/>
              </w:rPr>
              <w:t>e</w:t>
            </w:r>
          </w:p>
          <w:p w:rsidR="00B877AC" w:rsidRDefault="00B877AC" w:rsidP="00B877AC">
            <w:pPr>
              <w:keepNext/>
              <w:keepLines/>
              <w:suppressAutoHyphens/>
              <w:ind w:left="567" w:hanging="567"/>
              <w:rPr>
                <w:szCs w:val="22"/>
                <w:lang w:val="pt-PT"/>
              </w:rPr>
            </w:pPr>
          </w:p>
          <w:p w:rsidR="00B877AC" w:rsidRPr="00B877AC" w:rsidRDefault="00B877AC" w:rsidP="00B877AC">
            <w:pPr>
              <w:keepNext/>
              <w:keepLines/>
              <w:suppressAutoHyphens/>
              <w:ind w:left="567" w:hanging="567"/>
              <w:rPr>
                <w:szCs w:val="22"/>
                <w:lang w:val="pt-PT"/>
              </w:rPr>
            </w:pPr>
            <w:r w:rsidRPr="00B877AC">
              <w:rPr>
                <w:szCs w:val="22"/>
                <w:lang w:val="pt-PT"/>
              </w:rPr>
              <w:t>Rottendorf Pharma GmbH</w:t>
            </w:r>
          </w:p>
          <w:p w:rsidR="00B877AC" w:rsidRPr="00B877AC" w:rsidRDefault="00B877AC" w:rsidP="00B877AC">
            <w:pPr>
              <w:keepNext/>
              <w:keepLines/>
              <w:suppressAutoHyphens/>
              <w:ind w:left="567" w:hanging="567"/>
              <w:rPr>
                <w:szCs w:val="22"/>
                <w:lang w:val="pt-PT"/>
              </w:rPr>
            </w:pPr>
            <w:r w:rsidRPr="00B877AC">
              <w:rPr>
                <w:szCs w:val="22"/>
                <w:lang w:val="pt-PT"/>
              </w:rPr>
              <w:t>Ostenfelder Straße 51 - 61</w:t>
            </w:r>
          </w:p>
          <w:p w:rsidR="00B877AC" w:rsidRPr="00B877AC" w:rsidRDefault="00B877AC" w:rsidP="00B877AC">
            <w:pPr>
              <w:keepNext/>
              <w:keepLines/>
              <w:suppressAutoHyphens/>
              <w:ind w:left="567" w:hanging="567"/>
              <w:rPr>
                <w:szCs w:val="22"/>
                <w:lang w:val="pt-PT"/>
              </w:rPr>
            </w:pPr>
            <w:r w:rsidRPr="00B877AC">
              <w:rPr>
                <w:szCs w:val="22"/>
                <w:lang w:val="pt-PT"/>
              </w:rPr>
              <w:t>D-59320 Ennigerloh</w:t>
            </w:r>
          </w:p>
          <w:p w:rsidR="00B877AC" w:rsidRPr="00B877AC" w:rsidRDefault="00B877AC" w:rsidP="00B877AC">
            <w:pPr>
              <w:keepNext/>
              <w:keepLines/>
              <w:suppressAutoHyphens/>
              <w:ind w:left="567" w:hanging="567"/>
              <w:rPr>
                <w:szCs w:val="22"/>
                <w:lang w:val="pt-PT"/>
              </w:rPr>
            </w:pPr>
            <w:r w:rsidRPr="00B877AC">
              <w:rPr>
                <w:szCs w:val="22"/>
                <w:lang w:val="pt-PT"/>
              </w:rPr>
              <w:t>Alemanha</w:t>
            </w:r>
          </w:p>
        </w:tc>
      </w:tr>
    </w:tbl>
    <w:p w:rsidR="001B0105" w:rsidRPr="00286F55" w:rsidRDefault="001B0105" w:rsidP="001B0105">
      <w:pPr>
        <w:suppressAutoHyphens/>
        <w:rPr>
          <w:b/>
          <w:szCs w:val="22"/>
          <w:lang w:val="pt-PT"/>
        </w:rPr>
      </w:pPr>
    </w:p>
    <w:p w:rsidR="001B0105" w:rsidRPr="00286F55" w:rsidRDefault="001B0105" w:rsidP="001B0105">
      <w:pPr>
        <w:suppressAutoHyphens/>
        <w:rPr>
          <w:szCs w:val="22"/>
          <w:lang w:val="pt-PT"/>
        </w:rPr>
      </w:pPr>
    </w:p>
    <w:p w:rsidR="001B0105" w:rsidRPr="00286F55" w:rsidRDefault="001B0105" w:rsidP="001B0105">
      <w:pPr>
        <w:suppressAutoHyphens/>
        <w:rPr>
          <w:szCs w:val="22"/>
          <w:lang w:val="pt-PT"/>
        </w:rPr>
      </w:pPr>
    </w:p>
    <w:p w:rsidR="001B0105" w:rsidRPr="00286F55" w:rsidRDefault="001B0105" w:rsidP="001B0105">
      <w:pPr>
        <w:ind w:right="-2"/>
        <w:rPr>
          <w:szCs w:val="22"/>
          <w:lang w:val="pt-PT"/>
        </w:rPr>
      </w:pPr>
      <w:r w:rsidRPr="00286F55">
        <w:rPr>
          <w:szCs w:val="22"/>
          <w:lang w:val="pt-PT"/>
        </w:rPr>
        <w:br w:type="page"/>
        <w:t xml:space="preserve">Para quaisquer informações sobre este medicamento, </w:t>
      </w:r>
      <w:r w:rsidR="00C51BCA" w:rsidRPr="00286F55">
        <w:rPr>
          <w:szCs w:val="22"/>
          <w:lang w:val="pt-PT"/>
        </w:rPr>
        <w:t>queira</w:t>
      </w:r>
      <w:r w:rsidRPr="00286F55">
        <w:rPr>
          <w:szCs w:val="22"/>
          <w:lang w:val="pt-PT"/>
        </w:rPr>
        <w:t xml:space="preserve"> contact</w:t>
      </w:r>
      <w:r w:rsidR="00C51BCA" w:rsidRPr="00286F55">
        <w:rPr>
          <w:szCs w:val="22"/>
          <w:lang w:val="pt-PT"/>
        </w:rPr>
        <w:t>ar</w:t>
      </w:r>
      <w:r w:rsidRPr="00286F55">
        <w:rPr>
          <w:szCs w:val="22"/>
          <w:lang w:val="pt-PT"/>
        </w:rPr>
        <w:t xml:space="preserve"> o representante local do Titular da Autorização de Introdução no Mercado</w:t>
      </w:r>
      <w:r w:rsidR="00C51BCA" w:rsidRPr="00286F55">
        <w:rPr>
          <w:szCs w:val="22"/>
          <w:lang w:val="pt-PT"/>
        </w:rPr>
        <w:t>:</w:t>
      </w:r>
    </w:p>
    <w:p w:rsidR="001B0105" w:rsidRPr="00286F55" w:rsidRDefault="001B0105" w:rsidP="001B0105">
      <w:pPr>
        <w:rPr>
          <w:szCs w:val="22"/>
          <w:lang w:val="pt-PT"/>
        </w:rPr>
      </w:pPr>
    </w:p>
    <w:tbl>
      <w:tblPr>
        <w:tblW w:w="9072" w:type="dxa"/>
        <w:tblInd w:w="108" w:type="dxa"/>
        <w:tblLayout w:type="fixed"/>
        <w:tblLook w:val="01E0" w:firstRow="1" w:lastRow="1" w:firstColumn="1" w:lastColumn="1" w:noHBand="0" w:noVBand="0"/>
      </w:tblPr>
      <w:tblGrid>
        <w:gridCol w:w="4644"/>
        <w:gridCol w:w="34"/>
        <w:gridCol w:w="4394"/>
      </w:tblGrid>
      <w:tr w:rsidR="00627BB0" w:rsidRPr="00286F55" w:rsidTr="001B0105">
        <w:tc>
          <w:tcPr>
            <w:tcW w:w="4644" w:type="dxa"/>
          </w:tcPr>
          <w:p w:rsidR="00627BB0" w:rsidRPr="00286F55" w:rsidRDefault="00627BB0" w:rsidP="001B0105">
            <w:pPr>
              <w:ind w:left="567" w:hanging="567"/>
              <w:jc w:val="both"/>
              <w:rPr>
                <w:noProof/>
                <w:szCs w:val="22"/>
                <w:lang w:val="pt-PT"/>
              </w:rPr>
            </w:pPr>
            <w:r w:rsidRPr="00286F55">
              <w:rPr>
                <w:b/>
                <w:noProof/>
                <w:szCs w:val="22"/>
                <w:lang w:val="pt-PT"/>
              </w:rPr>
              <w:t>België/Belgique/Belgien</w:t>
            </w:r>
          </w:p>
          <w:p w:rsidR="00627BB0" w:rsidRPr="00286F55" w:rsidRDefault="00627BB0" w:rsidP="001B0105">
            <w:pPr>
              <w:ind w:left="567" w:right="34" w:hanging="567"/>
              <w:jc w:val="both"/>
              <w:rPr>
                <w:szCs w:val="22"/>
                <w:lang w:val="pt-PT" w:eastAsia="ja-JP"/>
              </w:rPr>
            </w:pPr>
            <w:r w:rsidRPr="00286F55">
              <w:rPr>
                <w:rFonts w:eastAsia="MS Mincho"/>
                <w:szCs w:val="22"/>
                <w:lang w:val="pt-PT" w:eastAsia="ja-JP"/>
              </w:rPr>
              <w:t>SCS Boehringer Ingelheim Comm.V</w:t>
            </w:r>
          </w:p>
          <w:p w:rsidR="00627BB0" w:rsidRPr="00286F55" w:rsidRDefault="00627BB0" w:rsidP="001B0105">
            <w:pPr>
              <w:ind w:left="567" w:right="34" w:hanging="567"/>
              <w:jc w:val="both"/>
              <w:rPr>
                <w:noProof/>
                <w:szCs w:val="22"/>
                <w:lang w:val="pt-PT"/>
              </w:rPr>
            </w:pPr>
            <w:r w:rsidRPr="00286F55">
              <w:rPr>
                <w:szCs w:val="22"/>
                <w:lang w:val="pt-PT" w:eastAsia="ja-JP"/>
              </w:rPr>
              <w:t>Tél/Tel: +32 2 773 33 11</w:t>
            </w:r>
          </w:p>
        </w:tc>
        <w:tc>
          <w:tcPr>
            <w:tcW w:w="4428" w:type="dxa"/>
            <w:gridSpan w:val="2"/>
          </w:tcPr>
          <w:p w:rsidR="00AD374D" w:rsidRPr="00286F55" w:rsidRDefault="00AD374D" w:rsidP="00AD374D">
            <w:pPr>
              <w:ind w:left="567" w:hanging="567"/>
              <w:rPr>
                <w:b/>
                <w:noProof/>
                <w:szCs w:val="22"/>
                <w:lang w:val="pt-PT"/>
              </w:rPr>
            </w:pPr>
            <w:r w:rsidRPr="00286F55">
              <w:rPr>
                <w:b/>
                <w:noProof/>
                <w:szCs w:val="22"/>
                <w:lang w:val="pt-PT"/>
              </w:rPr>
              <w:t>Latvija</w:t>
            </w:r>
          </w:p>
          <w:p w:rsidR="00AD374D" w:rsidRPr="00286F55" w:rsidRDefault="00AD374D" w:rsidP="00AD374D">
            <w:pPr>
              <w:tabs>
                <w:tab w:val="left" w:pos="-720"/>
              </w:tabs>
              <w:suppressAutoHyphens/>
              <w:rPr>
                <w:szCs w:val="22"/>
                <w:lang w:val="pt-PT" w:eastAsia="ja-JP"/>
              </w:rPr>
            </w:pPr>
            <w:r w:rsidRPr="00286F55">
              <w:rPr>
                <w:szCs w:val="22"/>
                <w:lang w:val="pt-PT" w:eastAsia="ja-JP"/>
              </w:rPr>
              <w:t>Boehringer Ingelheim RCV GmbH &amp; Co KG</w:t>
            </w:r>
          </w:p>
          <w:p w:rsidR="00AD374D" w:rsidRPr="00286F55" w:rsidRDefault="00AD374D" w:rsidP="00AD374D">
            <w:pPr>
              <w:tabs>
                <w:tab w:val="left" w:pos="-720"/>
              </w:tabs>
              <w:suppressAutoHyphens/>
              <w:rPr>
                <w:szCs w:val="22"/>
                <w:lang w:val="pt-PT" w:eastAsia="ja-JP"/>
              </w:rPr>
            </w:pPr>
            <w:r w:rsidRPr="00286F55">
              <w:rPr>
                <w:szCs w:val="22"/>
                <w:lang w:val="pt-PT"/>
              </w:rPr>
              <w:t>Latvijas filiāle</w:t>
            </w:r>
          </w:p>
          <w:p w:rsidR="00627BB0" w:rsidRPr="00286F55" w:rsidRDefault="00AD374D" w:rsidP="00627BB0">
            <w:pPr>
              <w:autoSpaceDE w:val="0"/>
              <w:autoSpaceDN w:val="0"/>
              <w:adjustRightInd w:val="0"/>
              <w:ind w:left="567" w:hanging="567"/>
              <w:jc w:val="both"/>
              <w:rPr>
                <w:szCs w:val="22"/>
                <w:lang w:val="pt-PT" w:eastAsia="ja-JP"/>
              </w:rPr>
            </w:pPr>
            <w:r w:rsidRPr="00286F55">
              <w:rPr>
                <w:szCs w:val="22"/>
                <w:lang w:val="pt-PT" w:eastAsia="ja-JP"/>
              </w:rPr>
              <w:t>Tel: +371 67 240 011</w:t>
            </w:r>
          </w:p>
          <w:p w:rsidR="00AD374D" w:rsidRPr="00286F55" w:rsidRDefault="00AD374D" w:rsidP="00627BB0">
            <w:pPr>
              <w:autoSpaceDE w:val="0"/>
              <w:autoSpaceDN w:val="0"/>
              <w:adjustRightInd w:val="0"/>
              <w:ind w:left="567" w:hanging="567"/>
              <w:jc w:val="both"/>
              <w:rPr>
                <w:noProof/>
                <w:szCs w:val="22"/>
                <w:lang w:val="pt-PT"/>
              </w:rPr>
            </w:pPr>
          </w:p>
        </w:tc>
      </w:tr>
      <w:tr w:rsidR="00627BB0" w:rsidRPr="00286F55" w:rsidTr="001B0105">
        <w:tc>
          <w:tcPr>
            <w:tcW w:w="4644" w:type="dxa"/>
          </w:tcPr>
          <w:p w:rsidR="00627BB0" w:rsidRPr="00286F55" w:rsidRDefault="00627BB0" w:rsidP="00BE418F">
            <w:pPr>
              <w:autoSpaceDE w:val="0"/>
              <w:autoSpaceDN w:val="0"/>
              <w:adjustRightInd w:val="0"/>
              <w:rPr>
                <w:b/>
                <w:bCs/>
                <w:szCs w:val="22"/>
                <w:lang w:val="pt-PT"/>
              </w:rPr>
            </w:pPr>
            <w:r w:rsidRPr="00286F55">
              <w:rPr>
                <w:b/>
                <w:bCs/>
                <w:szCs w:val="22"/>
                <w:lang w:val="pt-PT"/>
              </w:rPr>
              <w:t>България</w:t>
            </w:r>
          </w:p>
          <w:p w:rsidR="00627BB0" w:rsidRPr="00286F55" w:rsidRDefault="00627BB0" w:rsidP="00BE418F">
            <w:pPr>
              <w:rPr>
                <w:szCs w:val="22"/>
                <w:lang w:val="pt-PT"/>
              </w:rPr>
            </w:pPr>
            <w:r w:rsidRPr="00286F55">
              <w:rPr>
                <w:rFonts w:eastAsia="MS Mincho"/>
                <w:szCs w:val="22"/>
                <w:lang w:val="pt-PT" w:eastAsia="ja-JP"/>
              </w:rPr>
              <w:t>Бьорингер Ингелхайм РЦВ ГмбХ и Ко. КГ - клон България</w:t>
            </w:r>
          </w:p>
          <w:p w:rsidR="00627BB0" w:rsidRPr="00286F55" w:rsidRDefault="00627BB0" w:rsidP="00BE418F">
            <w:pPr>
              <w:autoSpaceDE w:val="0"/>
              <w:autoSpaceDN w:val="0"/>
              <w:adjustRightInd w:val="0"/>
              <w:rPr>
                <w:szCs w:val="22"/>
                <w:lang w:val="pt-PT"/>
              </w:rPr>
            </w:pPr>
            <w:r w:rsidRPr="00286F55">
              <w:rPr>
                <w:rFonts w:eastAsia="MS Mincho"/>
                <w:szCs w:val="22"/>
                <w:lang w:val="pt-PT" w:eastAsia="ja-JP"/>
              </w:rPr>
              <w:t>Тел: +359 2 958 79 98</w:t>
            </w:r>
          </w:p>
          <w:p w:rsidR="00627BB0" w:rsidRPr="00286F55" w:rsidRDefault="00627BB0" w:rsidP="001B0105">
            <w:pPr>
              <w:tabs>
                <w:tab w:val="left" w:pos="-720"/>
              </w:tabs>
              <w:suppressAutoHyphens/>
              <w:ind w:left="567" w:hanging="567"/>
              <w:jc w:val="both"/>
              <w:rPr>
                <w:noProof/>
                <w:szCs w:val="22"/>
                <w:lang w:val="pt-PT"/>
              </w:rPr>
            </w:pPr>
          </w:p>
        </w:tc>
        <w:tc>
          <w:tcPr>
            <w:tcW w:w="4428" w:type="dxa"/>
            <w:gridSpan w:val="2"/>
          </w:tcPr>
          <w:p w:rsidR="00627BB0" w:rsidRPr="00286F55" w:rsidRDefault="00627BB0" w:rsidP="001B0105">
            <w:pPr>
              <w:ind w:left="567" w:hanging="567"/>
              <w:jc w:val="both"/>
              <w:rPr>
                <w:noProof/>
                <w:szCs w:val="22"/>
                <w:lang w:val="pt-PT"/>
              </w:rPr>
            </w:pPr>
            <w:r w:rsidRPr="00286F55">
              <w:rPr>
                <w:b/>
                <w:noProof/>
                <w:szCs w:val="22"/>
                <w:lang w:val="pt-PT"/>
              </w:rPr>
              <w:t>Luxembourg/Luxemburg</w:t>
            </w:r>
          </w:p>
          <w:p w:rsidR="00627BB0" w:rsidRPr="00286F55" w:rsidRDefault="00627BB0" w:rsidP="001B0105">
            <w:pPr>
              <w:ind w:left="567" w:hanging="567"/>
              <w:jc w:val="both"/>
              <w:rPr>
                <w:szCs w:val="22"/>
                <w:lang w:val="pt-PT" w:eastAsia="ja-JP"/>
              </w:rPr>
            </w:pPr>
            <w:r w:rsidRPr="00286F55">
              <w:rPr>
                <w:rFonts w:eastAsia="MS Mincho"/>
                <w:szCs w:val="22"/>
                <w:lang w:val="pt-PT" w:eastAsia="ja-JP"/>
              </w:rPr>
              <w:t>SCS Boehringer Ingelheim Comm.V</w:t>
            </w:r>
          </w:p>
          <w:p w:rsidR="00627BB0" w:rsidRPr="00286F55" w:rsidRDefault="00627BB0" w:rsidP="001B0105">
            <w:pPr>
              <w:ind w:left="567" w:hanging="567"/>
              <w:jc w:val="both"/>
              <w:rPr>
                <w:szCs w:val="22"/>
                <w:lang w:val="pt-PT" w:eastAsia="ja-JP"/>
              </w:rPr>
            </w:pPr>
            <w:r w:rsidRPr="00286F55">
              <w:rPr>
                <w:szCs w:val="22"/>
                <w:lang w:val="pt-PT" w:eastAsia="ja-JP"/>
              </w:rPr>
              <w:t>Tél/Tel: +32 2 773 33 11</w:t>
            </w:r>
          </w:p>
          <w:p w:rsidR="00627BB0" w:rsidRPr="00286F55" w:rsidRDefault="00627BB0" w:rsidP="001B0105">
            <w:pPr>
              <w:autoSpaceDE w:val="0"/>
              <w:autoSpaceDN w:val="0"/>
              <w:adjustRightInd w:val="0"/>
              <w:ind w:left="567" w:hanging="567"/>
              <w:jc w:val="both"/>
              <w:rPr>
                <w:noProof/>
                <w:szCs w:val="22"/>
                <w:lang w:val="pt-PT"/>
              </w:rPr>
            </w:pPr>
          </w:p>
        </w:tc>
      </w:tr>
      <w:tr w:rsidR="00627BB0" w:rsidRPr="00286F55" w:rsidTr="001B0105">
        <w:trPr>
          <w:trHeight w:val="1031"/>
        </w:trPr>
        <w:tc>
          <w:tcPr>
            <w:tcW w:w="4644" w:type="dxa"/>
          </w:tcPr>
          <w:p w:rsidR="00627BB0" w:rsidRPr="00286F55" w:rsidRDefault="00627BB0" w:rsidP="001B0105">
            <w:pPr>
              <w:tabs>
                <w:tab w:val="left" w:pos="-720"/>
              </w:tabs>
              <w:suppressAutoHyphens/>
              <w:ind w:left="567" w:hanging="567"/>
              <w:jc w:val="both"/>
              <w:rPr>
                <w:noProof/>
                <w:szCs w:val="22"/>
                <w:lang w:val="pt-PT"/>
              </w:rPr>
            </w:pPr>
            <w:r w:rsidRPr="00286F55">
              <w:rPr>
                <w:b/>
                <w:noProof/>
                <w:szCs w:val="22"/>
                <w:lang w:val="pt-PT"/>
              </w:rPr>
              <w:t>Česká republika</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spol. s r.o.</w:t>
            </w:r>
          </w:p>
          <w:p w:rsidR="00627BB0" w:rsidRPr="00286F55" w:rsidRDefault="00627BB0" w:rsidP="001B0105">
            <w:pPr>
              <w:tabs>
                <w:tab w:val="left" w:pos="-720"/>
              </w:tabs>
              <w:suppressAutoHyphens/>
              <w:ind w:left="567" w:hanging="567"/>
              <w:jc w:val="both"/>
              <w:rPr>
                <w:noProof/>
                <w:szCs w:val="22"/>
                <w:lang w:val="pt-PT"/>
              </w:rPr>
            </w:pPr>
            <w:r w:rsidRPr="00286F55">
              <w:rPr>
                <w:szCs w:val="22"/>
                <w:lang w:val="pt-PT" w:eastAsia="ja-JP"/>
              </w:rPr>
              <w:t>Tel: +420 234 655 111</w:t>
            </w:r>
          </w:p>
        </w:tc>
        <w:tc>
          <w:tcPr>
            <w:tcW w:w="4428" w:type="dxa"/>
            <w:gridSpan w:val="2"/>
          </w:tcPr>
          <w:p w:rsidR="00627BB0" w:rsidRPr="00286F55" w:rsidRDefault="00627BB0" w:rsidP="001B0105">
            <w:pPr>
              <w:spacing w:line="260" w:lineRule="atLeast"/>
              <w:ind w:left="567" w:hanging="567"/>
              <w:jc w:val="both"/>
              <w:rPr>
                <w:b/>
                <w:noProof/>
                <w:szCs w:val="22"/>
                <w:lang w:val="pt-PT"/>
              </w:rPr>
            </w:pPr>
            <w:r w:rsidRPr="00286F55">
              <w:rPr>
                <w:b/>
                <w:noProof/>
                <w:szCs w:val="22"/>
                <w:lang w:val="pt-PT"/>
              </w:rPr>
              <w:t>Magyarország</w:t>
            </w:r>
          </w:p>
          <w:p w:rsidR="00627BB0" w:rsidRPr="00286F55" w:rsidRDefault="00627BB0" w:rsidP="001B0105">
            <w:pPr>
              <w:tabs>
                <w:tab w:val="left" w:pos="-720"/>
              </w:tabs>
              <w:suppressAutoHyphens/>
              <w:jc w:val="both"/>
              <w:rPr>
                <w:szCs w:val="22"/>
                <w:lang w:val="pt-PT"/>
              </w:rPr>
            </w:pPr>
            <w:r w:rsidRPr="00286F55">
              <w:rPr>
                <w:szCs w:val="22"/>
                <w:lang w:val="pt-PT"/>
              </w:rPr>
              <w:t>Boehringer Ingelheim RCV GmbH &amp; Co KG Magyarországi Fióktelepe</w:t>
            </w:r>
          </w:p>
          <w:p w:rsidR="00627BB0" w:rsidRPr="00286F55" w:rsidRDefault="00627BB0" w:rsidP="001B0105">
            <w:pPr>
              <w:tabs>
                <w:tab w:val="left" w:pos="-720"/>
              </w:tabs>
              <w:suppressAutoHyphens/>
              <w:jc w:val="both"/>
              <w:rPr>
                <w:szCs w:val="22"/>
                <w:lang w:val="pt-PT"/>
              </w:rPr>
            </w:pPr>
            <w:r w:rsidRPr="00286F55">
              <w:rPr>
                <w:szCs w:val="22"/>
                <w:lang w:val="pt-PT"/>
              </w:rPr>
              <w:t>Tel.: +36 1 299 8900</w:t>
            </w:r>
          </w:p>
          <w:p w:rsidR="00B516A7" w:rsidRPr="00286F55" w:rsidRDefault="00B516A7" w:rsidP="001B0105">
            <w:pPr>
              <w:tabs>
                <w:tab w:val="left" w:pos="-720"/>
              </w:tabs>
              <w:suppressAutoHyphens/>
              <w:jc w:val="both"/>
              <w:rPr>
                <w:noProof/>
                <w:szCs w:val="22"/>
                <w:lang w:val="pt-PT"/>
              </w:rPr>
            </w:pPr>
          </w:p>
        </w:tc>
      </w:tr>
      <w:tr w:rsidR="00627BB0" w:rsidRPr="00286F55" w:rsidTr="001B0105">
        <w:tc>
          <w:tcPr>
            <w:tcW w:w="4644" w:type="dxa"/>
          </w:tcPr>
          <w:p w:rsidR="00627BB0" w:rsidRPr="00286F55" w:rsidRDefault="00627BB0" w:rsidP="001B0105">
            <w:pPr>
              <w:ind w:left="567" w:hanging="567"/>
              <w:jc w:val="both"/>
              <w:rPr>
                <w:noProof/>
                <w:szCs w:val="22"/>
                <w:lang w:val="pt-PT"/>
              </w:rPr>
            </w:pPr>
            <w:r w:rsidRPr="00286F55">
              <w:rPr>
                <w:b/>
                <w:noProof/>
                <w:szCs w:val="22"/>
                <w:lang w:val="pt-PT"/>
              </w:rPr>
              <w:t>Danmark</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Danmark A/S</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Tlf: +45 39 15 88 88</w:t>
            </w:r>
          </w:p>
          <w:p w:rsidR="00B516A7" w:rsidRPr="00286F55" w:rsidRDefault="00B516A7" w:rsidP="001B0105">
            <w:pPr>
              <w:tabs>
                <w:tab w:val="left" w:pos="-720"/>
              </w:tabs>
              <w:suppressAutoHyphens/>
              <w:ind w:left="567" w:hanging="567"/>
              <w:jc w:val="both"/>
              <w:rPr>
                <w:noProof/>
                <w:szCs w:val="22"/>
                <w:lang w:val="pt-PT"/>
              </w:rPr>
            </w:pPr>
          </w:p>
        </w:tc>
        <w:tc>
          <w:tcPr>
            <w:tcW w:w="4428" w:type="dxa"/>
            <w:gridSpan w:val="2"/>
          </w:tcPr>
          <w:p w:rsidR="00627BB0" w:rsidRPr="00286F55" w:rsidRDefault="00627BB0" w:rsidP="001B0105">
            <w:pPr>
              <w:tabs>
                <w:tab w:val="left" w:pos="-720"/>
                <w:tab w:val="left" w:pos="4536"/>
              </w:tabs>
              <w:suppressAutoHyphens/>
              <w:ind w:left="567" w:hanging="567"/>
              <w:jc w:val="both"/>
              <w:rPr>
                <w:b/>
                <w:noProof/>
                <w:szCs w:val="22"/>
                <w:lang w:val="pt-PT"/>
              </w:rPr>
            </w:pPr>
            <w:r w:rsidRPr="00286F55">
              <w:rPr>
                <w:b/>
                <w:noProof/>
                <w:szCs w:val="22"/>
                <w:lang w:val="pt-PT"/>
              </w:rPr>
              <w:t>Malta</w:t>
            </w:r>
          </w:p>
          <w:p w:rsidR="00DB5388" w:rsidRPr="00286F55" w:rsidRDefault="00DB5388" w:rsidP="00DB5388">
            <w:pPr>
              <w:rPr>
                <w:szCs w:val="22"/>
                <w:lang w:val="pt-PT" w:eastAsia="ja-JP"/>
              </w:rPr>
            </w:pPr>
            <w:r w:rsidRPr="00286F55">
              <w:rPr>
                <w:szCs w:val="22"/>
                <w:lang w:val="pt-PT" w:eastAsia="ja-JP"/>
              </w:rPr>
              <w:t>Boehringer Ingelheim Ireland Ltd.</w:t>
            </w:r>
          </w:p>
          <w:p w:rsidR="00627BB0" w:rsidRPr="00286F55" w:rsidRDefault="00DB5388" w:rsidP="00DB5388">
            <w:pPr>
              <w:ind w:left="567" w:hanging="567"/>
              <w:jc w:val="both"/>
              <w:rPr>
                <w:noProof/>
                <w:szCs w:val="22"/>
                <w:lang w:val="pt-PT"/>
              </w:rPr>
            </w:pPr>
            <w:r w:rsidRPr="00286F55">
              <w:rPr>
                <w:szCs w:val="22"/>
                <w:lang w:val="pt-PT" w:eastAsia="ja-JP"/>
              </w:rPr>
              <w:t>Tel: +353 1 295 9620</w:t>
            </w:r>
          </w:p>
        </w:tc>
      </w:tr>
      <w:tr w:rsidR="00627BB0" w:rsidRPr="00286F55" w:rsidTr="001B0105">
        <w:tc>
          <w:tcPr>
            <w:tcW w:w="4644" w:type="dxa"/>
          </w:tcPr>
          <w:p w:rsidR="00627BB0" w:rsidRPr="00286F55" w:rsidRDefault="00627BB0" w:rsidP="001B0105">
            <w:pPr>
              <w:ind w:left="567" w:hanging="567"/>
              <w:jc w:val="both"/>
              <w:rPr>
                <w:noProof/>
                <w:szCs w:val="22"/>
                <w:lang w:val="pt-PT"/>
              </w:rPr>
            </w:pPr>
            <w:r w:rsidRPr="00286F55">
              <w:rPr>
                <w:b/>
                <w:noProof/>
                <w:szCs w:val="22"/>
                <w:lang w:val="pt-PT"/>
              </w:rPr>
              <w:t>Deutschland</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Pharma GmbH &amp; Co. KG</w:t>
            </w:r>
          </w:p>
          <w:p w:rsidR="00627BB0" w:rsidRPr="00286F55" w:rsidRDefault="00627BB0" w:rsidP="001B0105">
            <w:pPr>
              <w:tabs>
                <w:tab w:val="left" w:pos="-720"/>
              </w:tabs>
              <w:suppressAutoHyphens/>
              <w:ind w:left="567" w:hanging="567"/>
              <w:jc w:val="both"/>
              <w:rPr>
                <w:noProof/>
                <w:szCs w:val="22"/>
                <w:lang w:val="pt-PT"/>
              </w:rPr>
            </w:pPr>
            <w:r w:rsidRPr="00286F55">
              <w:rPr>
                <w:szCs w:val="22"/>
                <w:lang w:val="pt-PT" w:eastAsia="ja-JP"/>
              </w:rPr>
              <w:t>Tel: +49 (0) 800 / 77 90 900</w:t>
            </w:r>
          </w:p>
        </w:tc>
        <w:tc>
          <w:tcPr>
            <w:tcW w:w="4428" w:type="dxa"/>
            <w:gridSpan w:val="2"/>
          </w:tcPr>
          <w:p w:rsidR="00627BB0" w:rsidRPr="00286F55" w:rsidRDefault="00627BB0" w:rsidP="001B0105">
            <w:pPr>
              <w:suppressAutoHyphens/>
              <w:ind w:left="567" w:hanging="567"/>
              <w:jc w:val="both"/>
              <w:rPr>
                <w:noProof/>
                <w:szCs w:val="22"/>
                <w:lang w:val="pt-PT"/>
              </w:rPr>
            </w:pPr>
            <w:r w:rsidRPr="00286F55">
              <w:rPr>
                <w:b/>
                <w:noProof/>
                <w:szCs w:val="22"/>
                <w:lang w:val="pt-PT"/>
              </w:rPr>
              <w:t>Nederland</w:t>
            </w:r>
          </w:p>
          <w:p w:rsidR="00627BB0" w:rsidRPr="00286F55" w:rsidRDefault="00627BB0" w:rsidP="001B0105">
            <w:pPr>
              <w:ind w:left="567" w:hanging="567"/>
              <w:jc w:val="both"/>
              <w:rPr>
                <w:szCs w:val="22"/>
                <w:lang w:val="pt-PT" w:eastAsia="ja-JP"/>
              </w:rPr>
            </w:pPr>
            <w:r w:rsidRPr="00286F55">
              <w:rPr>
                <w:szCs w:val="22"/>
                <w:lang w:val="pt-PT" w:eastAsia="ja-JP"/>
              </w:rPr>
              <w:t>Boehringer Ingelheim b.v.</w:t>
            </w:r>
          </w:p>
          <w:p w:rsidR="00627BB0" w:rsidRPr="00286F55" w:rsidRDefault="00627BB0" w:rsidP="001B0105">
            <w:pPr>
              <w:ind w:left="567" w:hanging="567"/>
              <w:jc w:val="both"/>
              <w:rPr>
                <w:szCs w:val="22"/>
                <w:lang w:val="pt-PT" w:eastAsia="ja-JP"/>
              </w:rPr>
            </w:pPr>
            <w:r w:rsidRPr="00286F55">
              <w:rPr>
                <w:szCs w:val="22"/>
                <w:lang w:val="pt-PT" w:eastAsia="ja-JP"/>
              </w:rPr>
              <w:t>Tel: +31 (0) 800 22 55 889</w:t>
            </w:r>
          </w:p>
          <w:p w:rsidR="00627BB0" w:rsidRPr="00286F55" w:rsidRDefault="00627BB0" w:rsidP="001B0105">
            <w:pPr>
              <w:ind w:left="567" w:hanging="567"/>
              <w:jc w:val="both"/>
              <w:rPr>
                <w:noProof/>
                <w:szCs w:val="22"/>
                <w:lang w:val="pt-PT"/>
              </w:rPr>
            </w:pPr>
          </w:p>
        </w:tc>
      </w:tr>
      <w:tr w:rsidR="00627BB0" w:rsidRPr="00286F55" w:rsidTr="001B0105">
        <w:tc>
          <w:tcPr>
            <w:tcW w:w="4644" w:type="dxa"/>
          </w:tcPr>
          <w:p w:rsidR="00627BB0" w:rsidRPr="00286F55" w:rsidRDefault="00627BB0" w:rsidP="00BE418F">
            <w:pPr>
              <w:tabs>
                <w:tab w:val="left" w:pos="-720"/>
              </w:tabs>
              <w:suppressAutoHyphens/>
              <w:rPr>
                <w:b/>
                <w:bCs/>
                <w:noProof/>
                <w:szCs w:val="22"/>
                <w:lang w:val="pt-PT"/>
              </w:rPr>
            </w:pPr>
            <w:r w:rsidRPr="00286F55">
              <w:rPr>
                <w:b/>
                <w:bCs/>
                <w:noProof/>
                <w:szCs w:val="22"/>
                <w:lang w:val="pt-PT"/>
              </w:rPr>
              <w:t>Eesti</w:t>
            </w:r>
          </w:p>
          <w:p w:rsidR="00627BB0" w:rsidRPr="00286F55" w:rsidRDefault="00627BB0" w:rsidP="00BE418F">
            <w:pPr>
              <w:tabs>
                <w:tab w:val="left" w:pos="-720"/>
              </w:tabs>
              <w:suppressAutoHyphens/>
              <w:rPr>
                <w:szCs w:val="22"/>
                <w:lang w:val="pt-PT" w:eastAsia="ja-JP"/>
              </w:rPr>
            </w:pPr>
            <w:r w:rsidRPr="00286F55">
              <w:rPr>
                <w:szCs w:val="22"/>
                <w:lang w:val="pt-PT" w:eastAsia="ja-JP"/>
              </w:rPr>
              <w:t>Boehringer Ingelheim RCV GmbH &amp; Co KG</w:t>
            </w:r>
          </w:p>
          <w:p w:rsidR="00627BB0" w:rsidRPr="00286F55" w:rsidRDefault="00627BB0" w:rsidP="00BE418F">
            <w:pPr>
              <w:tabs>
                <w:tab w:val="left" w:pos="-720"/>
              </w:tabs>
              <w:suppressAutoHyphens/>
              <w:rPr>
                <w:szCs w:val="22"/>
                <w:lang w:val="pt-PT"/>
              </w:rPr>
            </w:pPr>
            <w:r w:rsidRPr="00286F55">
              <w:rPr>
                <w:szCs w:val="22"/>
                <w:lang w:val="pt-PT"/>
              </w:rPr>
              <w:t>Eesti Filiaal</w:t>
            </w:r>
          </w:p>
          <w:p w:rsidR="00627BB0" w:rsidRPr="00286F55" w:rsidRDefault="00627BB0" w:rsidP="00BE418F">
            <w:pPr>
              <w:tabs>
                <w:tab w:val="left" w:pos="-720"/>
              </w:tabs>
              <w:suppressAutoHyphens/>
              <w:rPr>
                <w:szCs w:val="22"/>
                <w:lang w:val="pt-PT" w:eastAsia="ja-JP"/>
              </w:rPr>
            </w:pPr>
            <w:r w:rsidRPr="00286F55">
              <w:rPr>
                <w:szCs w:val="22"/>
                <w:lang w:val="pt-PT" w:eastAsia="ja-JP"/>
              </w:rPr>
              <w:t>Tel: +372 612 8000</w:t>
            </w:r>
          </w:p>
          <w:p w:rsidR="00627BB0" w:rsidRPr="00286F55" w:rsidRDefault="00627BB0" w:rsidP="001B0105">
            <w:pPr>
              <w:tabs>
                <w:tab w:val="left" w:pos="-720"/>
              </w:tabs>
              <w:suppressAutoHyphens/>
              <w:ind w:left="567" w:hanging="567"/>
              <w:jc w:val="both"/>
              <w:rPr>
                <w:noProof/>
                <w:szCs w:val="22"/>
                <w:lang w:val="pt-PT"/>
              </w:rPr>
            </w:pPr>
          </w:p>
        </w:tc>
        <w:tc>
          <w:tcPr>
            <w:tcW w:w="4428" w:type="dxa"/>
            <w:gridSpan w:val="2"/>
          </w:tcPr>
          <w:p w:rsidR="00627BB0" w:rsidRPr="00286F55" w:rsidRDefault="00627BB0" w:rsidP="001B0105">
            <w:pPr>
              <w:ind w:left="567" w:hanging="567"/>
              <w:jc w:val="both"/>
              <w:rPr>
                <w:noProof/>
                <w:szCs w:val="22"/>
                <w:lang w:val="pt-PT"/>
              </w:rPr>
            </w:pPr>
            <w:r w:rsidRPr="00286F55">
              <w:rPr>
                <w:b/>
                <w:noProof/>
                <w:szCs w:val="22"/>
                <w:lang w:val="pt-PT"/>
              </w:rPr>
              <w:t>Norge</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Norway KS</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Tlf: +47 66 76 13 00</w:t>
            </w:r>
          </w:p>
          <w:p w:rsidR="00627BB0" w:rsidRPr="00286F55" w:rsidRDefault="00627BB0" w:rsidP="001B0105">
            <w:pPr>
              <w:tabs>
                <w:tab w:val="left" w:pos="-720"/>
              </w:tabs>
              <w:suppressAutoHyphens/>
              <w:ind w:left="567" w:hanging="567"/>
              <w:jc w:val="both"/>
              <w:rPr>
                <w:noProof/>
                <w:szCs w:val="22"/>
                <w:lang w:val="pt-PT"/>
              </w:rPr>
            </w:pPr>
          </w:p>
        </w:tc>
      </w:tr>
      <w:tr w:rsidR="00627BB0" w:rsidRPr="00286F55" w:rsidTr="001B0105">
        <w:tc>
          <w:tcPr>
            <w:tcW w:w="4644" w:type="dxa"/>
          </w:tcPr>
          <w:p w:rsidR="00627BB0" w:rsidRPr="00286F55" w:rsidRDefault="00627BB0" w:rsidP="001B0105">
            <w:pPr>
              <w:ind w:left="567" w:hanging="567"/>
              <w:jc w:val="both"/>
              <w:rPr>
                <w:noProof/>
                <w:szCs w:val="22"/>
                <w:lang w:val="pt-PT"/>
              </w:rPr>
            </w:pPr>
            <w:r w:rsidRPr="00286F55">
              <w:rPr>
                <w:b/>
                <w:noProof/>
                <w:szCs w:val="22"/>
                <w:lang w:val="pt-PT"/>
              </w:rPr>
              <w:t>Ελλάδα</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Ellas A.E.</w:t>
            </w:r>
          </w:p>
          <w:p w:rsidR="00627BB0" w:rsidRPr="00286F55" w:rsidRDefault="00627BB0" w:rsidP="001B0105">
            <w:pPr>
              <w:tabs>
                <w:tab w:val="left" w:pos="-720"/>
              </w:tabs>
              <w:suppressAutoHyphens/>
              <w:ind w:left="567" w:hanging="567"/>
              <w:jc w:val="both"/>
              <w:rPr>
                <w:noProof/>
                <w:szCs w:val="22"/>
                <w:lang w:val="pt-PT"/>
              </w:rPr>
            </w:pPr>
            <w:r w:rsidRPr="00286F55">
              <w:rPr>
                <w:szCs w:val="22"/>
                <w:lang w:val="pt-PT" w:eastAsia="ja-JP"/>
              </w:rPr>
              <w:t>Tηλ: +30 2 10 89 06 300</w:t>
            </w:r>
          </w:p>
        </w:tc>
        <w:tc>
          <w:tcPr>
            <w:tcW w:w="4428" w:type="dxa"/>
            <w:gridSpan w:val="2"/>
          </w:tcPr>
          <w:p w:rsidR="00627BB0" w:rsidRPr="00286F55" w:rsidRDefault="00627BB0" w:rsidP="001B0105">
            <w:pPr>
              <w:rPr>
                <w:noProof/>
                <w:szCs w:val="22"/>
                <w:lang w:val="pt-PT"/>
              </w:rPr>
            </w:pPr>
            <w:r w:rsidRPr="00286F55">
              <w:rPr>
                <w:b/>
                <w:bCs/>
                <w:noProof/>
                <w:szCs w:val="22"/>
                <w:lang w:val="pt-PT"/>
              </w:rPr>
              <w:t>Österreich</w:t>
            </w:r>
          </w:p>
          <w:p w:rsidR="00627BB0" w:rsidRPr="00286F55" w:rsidRDefault="00627BB0" w:rsidP="00AD374D">
            <w:pPr>
              <w:tabs>
                <w:tab w:val="left" w:pos="-720"/>
              </w:tabs>
              <w:suppressAutoHyphens/>
              <w:ind w:left="567" w:hanging="567"/>
              <w:jc w:val="both"/>
              <w:rPr>
                <w:szCs w:val="22"/>
                <w:lang w:val="pt-PT" w:eastAsia="ja-JP"/>
              </w:rPr>
            </w:pPr>
            <w:r w:rsidRPr="00286F55">
              <w:rPr>
                <w:szCs w:val="22"/>
                <w:lang w:val="pt-PT" w:eastAsia="ja-JP"/>
              </w:rPr>
              <w:t>Boehringer Ingelheim RCV GmbH &amp; Co KG</w:t>
            </w:r>
          </w:p>
          <w:p w:rsidR="00627BB0" w:rsidRPr="00286F55" w:rsidRDefault="00627BB0" w:rsidP="00AD374D">
            <w:pPr>
              <w:tabs>
                <w:tab w:val="left" w:pos="-720"/>
              </w:tabs>
              <w:suppressAutoHyphens/>
              <w:ind w:left="567" w:hanging="567"/>
              <w:jc w:val="both"/>
              <w:rPr>
                <w:szCs w:val="22"/>
                <w:lang w:val="pt-PT" w:eastAsia="ja-JP"/>
              </w:rPr>
            </w:pPr>
            <w:r w:rsidRPr="00286F55">
              <w:rPr>
                <w:szCs w:val="22"/>
                <w:lang w:val="pt-PT" w:eastAsia="ja-JP"/>
              </w:rPr>
              <w:t xml:space="preserve">Tel: </w:t>
            </w:r>
            <w:r w:rsidR="000B396F" w:rsidRPr="00B6003E">
              <w:rPr>
                <w:szCs w:val="22"/>
                <w:lang w:val="de-DE"/>
              </w:rPr>
              <w:t>+43 1 80 105-7870</w:t>
            </w:r>
          </w:p>
          <w:p w:rsidR="00AD374D" w:rsidRPr="00286F55" w:rsidRDefault="00AD374D" w:rsidP="00AD374D">
            <w:pPr>
              <w:tabs>
                <w:tab w:val="left" w:pos="-720"/>
              </w:tabs>
              <w:suppressAutoHyphens/>
              <w:ind w:left="567" w:hanging="567"/>
              <w:jc w:val="both"/>
              <w:rPr>
                <w:noProof/>
                <w:szCs w:val="22"/>
                <w:lang w:val="pt-PT"/>
              </w:rPr>
            </w:pPr>
          </w:p>
        </w:tc>
      </w:tr>
      <w:tr w:rsidR="00627BB0" w:rsidRPr="00286F55" w:rsidTr="001B0105">
        <w:tc>
          <w:tcPr>
            <w:tcW w:w="4678" w:type="dxa"/>
            <w:gridSpan w:val="2"/>
          </w:tcPr>
          <w:p w:rsidR="00627BB0" w:rsidRPr="00286F55" w:rsidRDefault="00627BB0" w:rsidP="001B0105">
            <w:pPr>
              <w:tabs>
                <w:tab w:val="left" w:pos="-720"/>
                <w:tab w:val="left" w:pos="4536"/>
              </w:tabs>
              <w:suppressAutoHyphens/>
              <w:ind w:left="567" w:hanging="567"/>
              <w:jc w:val="both"/>
              <w:rPr>
                <w:b/>
                <w:noProof/>
                <w:szCs w:val="22"/>
                <w:lang w:val="pt-PT"/>
              </w:rPr>
            </w:pPr>
            <w:r w:rsidRPr="00286F55">
              <w:rPr>
                <w:b/>
                <w:noProof/>
                <w:szCs w:val="22"/>
                <w:lang w:val="pt-PT"/>
              </w:rPr>
              <w:t>España</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España</w:t>
            </w:r>
            <w:r w:rsidR="002C7FA9" w:rsidRPr="00286F55">
              <w:rPr>
                <w:szCs w:val="22"/>
                <w:lang w:val="pt-PT" w:eastAsia="ja-JP"/>
              </w:rPr>
              <w:t>,</w:t>
            </w:r>
            <w:r w:rsidRPr="00286F55">
              <w:rPr>
                <w:szCs w:val="22"/>
                <w:lang w:val="pt-PT" w:eastAsia="ja-JP"/>
              </w:rPr>
              <w:t xml:space="preserve"> S.A.</w:t>
            </w:r>
          </w:p>
          <w:p w:rsidR="00627BB0" w:rsidRPr="00286F55" w:rsidRDefault="00627BB0" w:rsidP="001B0105">
            <w:pPr>
              <w:tabs>
                <w:tab w:val="left" w:pos="-720"/>
              </w:tabs>
              <w:suppressAutoHyphens/>
              <w:ind w:left="567" w:hanging="567"/>
              <w:jc w:val="both"/>
              <w:rPr>
                <w:noProof/>
                <w:szCs w:val="22"/>
                <w:lang w:val="pt-PT"/>
              </w:rPr>
            </w:pPr>
            <w:r w:rsidRPr="00286F55">
              <w:rPr>
                <w:szCs w:val="22"/>
                <w:lang w:val="pt-PT" w:eastAsia="ja-JP"/>
              </w:rPr>
              <w:t>Tel: +34 93 404 51 00</w:t>
            </w:r>
          </w:p>
          <w:p w:rsidR="00627BB0" w:rsidRPr="00286F55" w:rsidRDefault="00627BB0" w:rsidP="001B0105">
            <w:pPr>
              <w:tabs>
                <w:tab w:val="left" w:pos="-720"/>
              </w:tabs>
              <w:suppressAutoHyphens/>
              <w:ind w:left="567" w:hanging="567"/>
              <w:jc w:val="both"/>
              <w:rPr>
                <w:noProof/>
                <w:szCs w:val="22"/>
                <w:lang w:val="pt-PT"/>
              </w:rPr>
            </w:pPr>
          </w:p>
        </w:tc>
        <w:tc>
          <w:tcPr>
            <w:tcW w:w="4394" w:type="dxa"/>
          </w:tcPr>
          <w:p w:rsidR="00627BB0" w:rsidRPr="00286F55" w:rsidRDefault="00627BB0" w:rsidP="001B0105">
            <w:pPr>
              <w:tabs>
                <w:tab w:val="left" w:pos="-720"/>
                <w:tab w:val="left" w:pos="4536"/>
              </w:tabs>
              <w:suppressAutoHyphens/>
              <w:ind w:left="567" w:hanging="567"/>
              <w:jc w:val="both"/>
              <w:rPr>
                <w:b/>
                <w:bCs/>
                <w:i/>
                <w:iCs/>
                <w:noProof/>
                <w:szCs w:val="22"/>
                <w:lang w:val="pt-PT"/>
              </w:rPr>
            </w:pPr>
            <w:r w:rsidRPr="00286F55">
              <w:rPr>
                <w:b/>
                <w:noProof/>
                <w:szCs w:val="22"/>
                <w:lang w:val="pt-PT"/>
              </w:rPr>
              <w:t>Polska</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Sp.zo.o.</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Tel.: +48 22 699 0 699</w:t>
            </w:r>
          </w:p>
          <w:p w:rsidR="00627BB0" w:rsidRPr="00286F55" w:rsidRDefault="00627BB0" w:rsidP="001B0105">
            <w:pPr>
              <w:tabs>
                <w:tab w:val="left" w:pos="-720"/>
              </w:tabs>
              <w:suppressAutoHyphens/>
              <w:ind w:left="567" w:hanging="567"/>
              <w:jc w:val="both"/>
              <w:rPr>
                <w:noProof/>
                <w:szCs w:val="22"/>
                <w:lang w:val="pt-PT"/>
              </w:rPr>
            </w:pPr>
          </w:p>
        </w:tc>
      </w:tr>
      <w:tr w:rsidR="00627BB0" w:rsidRPr="00286F55" w:rsidTr="001B0105">
        <w:tc>
          <w:tcPr>
            <w:tcW w:w="4678" w:type="dxa"/>
            <w:gridSpan w:val="2"/>
          </w:tcPr>
          <w:p w:rsidR="00627BB0" w:rsidRPr="00286F55" w:rsidRDefault="00627BB0" w:rsidP="001B0105">
            <w:pPr>
              <w:tabs>
                <w:tab w:val="left" w:pos="-720"/>
                <w:tab w:val="left" w:pos="4536"/>
              </w:tabs>
              <w:suppressAutoHyphens/>
              <w:ind w:left="567" w:hanging="567"/>
              <w:jc w:val="both"/>
              <w:rPr>
                <w:b/>
                <w:noProof/>
                <w:szCs w:val="22"/>
                <w:lang w:val="pt-PT"/>
              </w:rPr>
            </w:pPr>
            <w:r w:rsidRPr="00286F55">
              <w:rPr>
                <w:b/>
                <w:noProof/>
                <w:szCs w:val="22"/>
                <w:lang w:val="pt-PT"/>
              </w:rPr>
              <w:t>France</w:t>
            </w:r>
          </w:p>
          <w:p w:rsidR="00627BB0" w:rsidRPr="00286F55" w:rsidRDefault="00627BB0" w:rsidP="001B0105">
            <w:pPr>
              <w:ind w:left="567" w:hanging="567"/>
              <w:jc w:val="both"/>
              <w:rPr>
                <w:szCs w:val="22"/>
                <w:lang w:val="pt-PT" w:eastAsia="ja-JP"/>
              </w:rPr>
            </w:pPr>
            <w:r w:rsidRPr="00286F55">
              <w:rPr>
                <w:szCs w:val="22"/>
                <w:lang w:val="pt-PT" w:eastAsia="ja-JP"/>
              </w:rPr>
              <w:t>Boehringer Ingelheim France S.A.S.</w:t>
            </w:r>
          </w:p>
          <w:p w:rsidR="00627BB0" w:rsidRPr="00286F55" w:rsidRDefault="00627BB0" w:rsidP="001B0105">
            <w:pPr>
              <w:ind w:left="567" w:hanging="567"/>
              <w:jc w:val="both"/>
              <w:rPr>
                <w:b/>
                <w:noProof/>
                <w:szCs w:val="22"/>
                <w:lang w:val="pt-PT"/>
              </w:rPr>
            </w:pPr>
            <w:r w:rsidRPr="00286F55">
              <w:rPr>
                <w:szCs w:val="22"/>
                <w:lang w:val="pt-PT" w:eastAsia="ja-JP"/>
              </w:rPr>
              <w:t>Tél: +33 3 26 50 45 33</w:t>
            </w:r>
          </w:p>
        </w:tc>
        <w:tc>
          <w:tcPr>
            <w:tcW w:w="4394" w:type="dxa"/>
          </w:tcPr>
          <w:p w:rsidR="00627BB0" w:rsidRPr="00286F55" w:rsidRDefault="00627BB0" w:rsidP="001B0105">
            <w:pPr>
              <w:ind w:left="567" w:hanging="567"/>
              <w:jc w:val="both"/>
              <w:rPr>
                <w:noProof/>
                <w:szCs w:val="22"/>
                <w:lang w:val="pt-PT"/>
              </w:rPr>
            </w:pPr>
            <w:r w:rsidRPr="00286F55">
              <w:rPr>
                <w:b/>
                <w:noProof/>
                <w:szCs w:val="22"/>
                <w:lang w:val="pt-PT"/>
              </w:rPr>
              <w:t>Portugal</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 xml:space="preserve">Boehringer Ingelheim, </w:t>
            </w:r>
            <w:r w:rsidR="00A1581B" w:rsidRPr="00286F55">
              <w:rPr>
                <w:szCs w:val="22"/>
                <w:lang w:val="pt-PT" w:eastAsia="ja-JP"/>
              </w:rPr>
              <w:t>Unipessoal</w:t>
            </w:r>
            <w:r w:rsidR="002C7FA9" w:rsidRPr="00286F55">
              <w:rPr>
                <w:szCs w:val="22"/>
                <w:lang w:val="pt-PT" w:eastAsia="ja-JP"/>
              </w:rPr>
              <w:t>,</w:t>
            </w:r>
            <w:r w:rsidR="00A1581B" w:rsidRPr="00286F55">
              <w:rPr>
                <w:szCs w:val="22"/>
                <w:lang w:val="pt-PT" w:eastAsia="ja-JP"/>
              </w:rPr>
              <w:t xml:space="preserve"> </w:t>
            </w:r>
            <w:r w:rsidRPr="00286F55">
              <w:rPr>
                <w:szCs w:val="22"/>
                <w:lang w:val="pt-PT" w:eastAsia="ja-JP"/>
              </w:rPr>
              <w:t>Lda.</w:t>
            </w:r>
          </w:p>
          <w:p w:rsidR="00627BB0" w:rsidRPr="00286F55" w:rsidRDefault="00627BB0" w:rsidP="001B0105">
            <w:pPr>
              <w:tabs>
                <w:tab w:val="left" w:pos="-720"/>
              </w:tabs>
              <w:suppressAutoHyphens/>
              <w:ind w:left="567" w:hanging="567"/>
              <w:jc w:val="both"/>
              <w:rPr>
                <w:noProof/>
                <w:szCs w:val="22"/>
                <w:lang w:val="pt-PT"/>
              </w:rPr>
            </w:pPr>
            <w:r w:rsidRPr="00286F55">
              <w:rPr>
                <w:szCs w:val="22"/>
                <w:lang w:val="pt-PT" w:eastAsia="ja-JP"/>
              </w:rPr>
              <w:t>Tel: +351 21 313 53 00</w:t>
            </w:r>
          </w:p>
        </w:tc>
      </w:tr>
      <w:tr w:rsidR="00627BB0" w:rsidRPr="00286F55" w:rsidTr="001B0105">
        <w:tc>
          <w:tcPr>
            <w:tcW w:w="4678" w:type="dxa"/>
            <w:gridSpan w:val="2"/>
          </w:tcPr>
          <w:p w:rsidR="00627BB0" w:rsidRPr="00286F55" w:rsidRDefault="00627BB0" w:rsidP="00627BB0">
            <w:pPr>
              <w:pStyle w:val="HeadNoNum1"/>
              <w:rPr>
                <w:noProof w:val="0"/>
                <w:lang w:val="pt-PT"/>
              </w:rPr>
            </w:pPr>
          </w:p>
          <w:p w:rsidR="00627BB0" w:rsidRPr="00286F55" w:rsidRDefault="00627BB0" w:rsidP="00627BB0">
            <w:pPr>
              <w:pStyle w:val="HeadNoNum1"/>
              <w:rPr>
                <w:noProof w:val="0"/>
                <w:lang w:val="pt-PT"/>
              </w:rPr>
            </w:pPr>
            <w:r w:rsidRPr="00286F55">
              <w:rPr>
                <w:noProof w:val="0"/>
                <w:lang w:val="pt-PT"/>
              </w:rPr>
              <w:t>Hrvatska</w:t>
            </w:r>
          </w:p>
          <w:p w:rsidR="00627BB0" w:rsidRPr="00286F55" w:rsidRDefault="00627BB0" w:rsidP="00627BB0">
            <w:pPr>
              <w:pStyle w:val="HeadNoNum1"/>
              <w:rPr>
                <w:b w:val="0"/>
                <w:noProof w:val="0"/>
                <w:lang w:val="pt-PT"/>
              </w:rPr>
            </w:pPr>
            <w:r w:rsidRPr="00286F55">
              <w:rPr>
                <w:b w:val="0"/>
                <w:noProof w:val="0"/>
                <w:lang w:val="pt-PT"/>
              </w:rPr>
              <w:t>Boehringer Ingelheim Zagreb d.o.o.</w:t>
            </w:r>
          </w:p>
          <w:p w:rsidR="00627BB0" w:rsidRPr="00286F55" w:rsidRDefault="00627BB0" w:rsidP="00627BB0">
            <w:pPr>
              <w:tabs>
                <w:tab w:val="left" w:pos="-720"/>
              </w:tabs>
              <w:suppressAutoHyphens/>
              <w:ind w:left="567" w:hanging="567"/>
              <w:jc w:val="both"/>
              <w:rPr>
                <w:noProof/>
                <w:szCs w:val="22"/>
                <w:lang w:val="pt-PT"/>
              </w:rPr>
            </w:pPr>
            <w:r w:rsidRPr="00286F55">
              <w:rPr>
                <w:b/>
                <w:lang w:val="pt-PT"/>
              </w:rPr>
              <w:t>Tel: +385 1 2444 600</w:t>
            </w:r>
          </w:p>
        </w:tc>
        <w:tc>
          <w:tcPr>
            <w:tcW w:w="4394" w:type="dxa"/>
          </w:tcPr>
          <w:p w:rsidR="00627BB0" w:rsidRPr="00286F55" w:rsidRDefault="00627BB0" w:rsidP="001B0105">
            <w:pPr>
              <w:tabs>
                <w:tab w:val="left" w:pos="-720"/>
                <w:tab w:val="left" w:pos="4536"/>
              </w:tabs>
              <w:suppressAutoHyphens/>
              <w:ind w:left="567" w:hanging="567"/>
              <w:jc w:val="both"/>
              <w:rPr>
                <w:b/>
                <w:noProof/>
                <w:szCs w:val="22"/>
                <w:lang w:val="pt-PT"/>
              </w:rPr>
            </w:pPr>
          </w:p>
          <w:p w:rsidR="00627BB0" w:rsidRPr="00286F55" w:rsidRDefault="00627BB0" w:rsidP="001B0105">
            <w:pPr>
              <w:tabs>
                <w:tab w:val="left" w:pos="-720"/>
                <w:tab w:val="left" w:pos="4536"/>
              </w:tabs>
              <w:suppressAutoHyphens/>
              <w:ind w:left="567" w:hanging="567"/>
              <w:jc w:val="both"/>
              <w:rPr>
                <w:b/>
                <w:noProof/>
                <w:szCs w:val="22"/>
                <w:lang w:val="pt-PT"/>
              </w:rPr>
            </w:pPr>
            <w:r w:rsidRPr="00286F55">
              <w:rPr>
                <w:b/>
                <w:noProof/>
                <w:szCs w:val="22"/>
                <w:lang w:val="pt-PT"/>
              </w:rPr>
              <w:t>România</w:t>
            </w:r>
          </w:p>
          <w:p w:rsidR="00627BB0" w:rsidRPr="00286F55" w:rsidRDefault="00627BB0" w:rsidP="001B0105">
            <w:pPr>
              <w:ind w:left="35"/>
              <w:jc w:val="both"/>
              <w:rPr>
                <w:szCs w:val="22"/>
                <w:lang w:val="pt-PT"/>
              </w:rPr>
            </w:pPr>
            <w:r w:rsidRPr="00286F55">
              <w:rPr>
                <w:szCs w:val="22"/>
                <w:lang w:val="pt-PT"/>
              </w:rPr>
              <w:t>Boehringer Ingelheim RCV GmbH &amp; Co KG Viena – Sucursala Bucuresti</w:t>
            </w:r>
          </w:p>
          <w:p w:rsidR="00627BB0" w:rsidRPr="00286F55" w:rsidRDefault="00627BB0" w:rsidP="001B0105">
            <w:pPr>
              <w:ind w:left="567" w:hanging="567"/>
              <w:jc w:val="both"/>
              <w:rPr>
                <w:szCs w:val="22"/>
                <w:lang w:val="pt-PT"/>
              </w:rPr>
            </w:pPr>
            <w:r w:rsidRPr="00286F55">
              <w:rPr>
                <w:szCs w:val="22"/>
                <w:lang w:val="pt-PT"/>
              </w:rPr>
              <w:t>Tel: +40 21 3022800</w:t>
            </w:r>
          </w:p>
          <w:p w:rsidR="00627BB0" w:rsidRPr="00286F55" w:rsidRDefault="00627BB0" w:rsidP="001B0105">
            <w:pPr>
              <w:tabs>
                <w:tab w:val="left" w:pos="-720"/>
              </w:tabs>
              <w:suppressAutoHyphens/>
              <w:ind w:left="567" w:hanging="567"/>
              <w:jc w:val="both"/>
              <w:rPr>
                <w:noProof/>
                <w:szCs w:val="22"/>
                <w:lang w:val="pt-PT"/>
              </w:rPr>
            </w:pPr>
          </w:p>
        </w:tc>
      </w:tr>
      <w:tr w:rsidR="00627BB0" w:rsidRPr="00286F55" w:rsidTr="001B0105">
        <w:tc>
          <w:tcPr>
            <w:tcW w:w="4678" w:type="dxa"/>
            <w:gridSpan w:val="2"/>
          </w:tcPr>
          <w:p w:rsidR="00627BB0" w:rsidRPr="00286F55" w:rsidRDefault="00627BB0" w:rsidP="001B0105">
            <w:pPr>
              <w:ind w:left="567" w:hanging="567"/>
              <w:jc w:val="both"/>
              <w:rPr>
                <w:noProof/>
                <w:szCs w:val="22"/>
                <w:lang w:val="pt-PT"/>
              </w:rPr>
            </w:pPr>
            <w:r w:rsidRPr="00286F55">
              <w:rPr>
                <w:noProof/>
                <w:szCs w:val="22"/>
                <w:lang w:val="pt-PT"/>
              </w:rPr>
              <w:br w:type="page"/>
            </w:r>
            <w:r w:rsidRPr="00286F55">
              <w:rPr>
                <w:b/>
                <w:noProof/>
                <w:szCs w:val="22"/>
                <w:lang w:val="pt-PT"/>
              </w:rPr>
              <w:t>Ireland</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Ireland Ltd.</w:t>
            </w:r>
          </w:p>
          <w:p w:rsidR="00627BB0" w:rsidRPr="00286F55" w:rsidRDefault="00627BB0" w:rsidP="001B0105">
            <w:pPr>
              <w:tabs>
                <w:tab w:val="left" w:pos="-720"/>
              </w:tabs>
              <w:suppressAutoHyphens/>
              <w:ind w:left="567" w:hanging="567"/>
              <w:jc w:val="both"/>
              <w:rPr>
                <w:noProof/>
                <w:szCs w:val="22"/>
                <w:lang w:val="pt-PT"/>
              </w:rPr>
            </w:pPr>
            <w:r w:rsidRPr="00286F55">
              <w:rPr>
                <w:szCs w:val="22"/>
                <w:lang w:val="pt-PT" w:eastAsia="ja-JP"/>
              </w:rPr>
              <w:t>Tel: +353 1 295 9620</w:t>
            </w:r>
          </w:p>
        </w:tc>
        <w:tc>
          <w:tcPr>
            <w:tcW w:w="4394" w:type="dxa"/>
          </w:tcPr>
          <w:p w:rsidR="00627BB0" w:rsidRPr="00286F55" w:rsidRDefault="00627BB0" w:rsidP="001B0105">
            <w:pPr>
              <w:ind w:left="567" w:hanging="567"/>
              <w:jc w:val="both"/>
              <w:rPr>
                <w:noProof/>
                <w:szCs w:val="22"/>
                <w:lang w:val="pt-PT"/>
              </w:rPr>
            </w:pPr>
            <w:r w:rsidRPr="00286F55">
              <w:rPr>
                <w:b/>
                <w:noProof/>
                <w:szCs w:val="22"/>
                <w:lang w:val="pt-PT"/>
              </w:rPr>
              <w:t>Slovenija</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 xml:space="preserve">Boehringer Ingelheim </w:t>
            </w:r>
            <w:r w:rsidRPr="00286F55">
              <w:rPr>
                <w:szCs w:val="22"/>
                <w:lang w:val="pt-PT"/>
              </w:rPr>
              <w:t>RCV GmbH &amp; Co KG</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Podružnica Ljubljana</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Tel: +386 1 586 40 00</w:t>
            </w:r>
          </w:p>
          <w:p w:rsidR="00627BB0" w:rsidRPr="00286F55" w:rsidRDefault="00627BB0" w:rsidP="001B0105">
            <w:pPr>
              <w:tabs>
                <w:tab w:val="left" w:pos="-720"/>
              </w:tabs>
              <w:suppressAutoHyphens/>
              <w:ind w:left="567" w:hanging="567"/>
              <w:jc w:val="both"/>
              <w:rPr>
                <w:noProof/>
                <w:szCs w:val="22"/>
                <w:lang w:val="pt-PT"/>
              </w:rPr>
            </w:pPr>
          </w:p>
        </w:tc>
      </w:tr>
      <w:tr w:rsidR="00627BB0" w:rsidRPr="00286F55" w:rsidTr="001B0105">
        <w:tc>
          <w:tcPr>
            <w:tcW w:w="4678" w:type="dxa"/>
            <w:gridSpan w:val="2"/>
          </w:tcPr>
          <w:p w:rsidR="00627BB0" w:rsidRPr="00286F55" w:rsidRDefault="00627BB0" w:rsidP="00176B44">
            <w:pPr>
              <w:keepNext/>
              <w:ind w:left="567" w:hanging="567"/>
              <w:jc w:val="both"/>
              <w:rPr>
                <w:b/>
                <w:noProof/>
                <w:szCs w:val="22"/>
                <w:lang w:val="pt-PT"/>
              </w:rPr>
            </w:pPr>
            <w:r w:rsidRPr="00286F55">
              <w:rPr>
                <w:b/>
                <w:noProof/>
                <w:szCs w:val="22"/>
                <w:lang w:val="pt-PT"/>
              </w:rPr>
              <w:t>Ísland</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Vistor hf.</w:t>
            </w:r>
          </w:p>
          <w:p w:rsidR="00627BB0" w:rsidRPr="00286F55" w:rsidRDefault="00627BB0" w:rsidP="001B0105">
            <w:pPr>
              <w:tabs>
                <w:tab w:val="left" w:pos="-720"/>
              </w:tabs>
              <w:suppressAutoHyphens/>
              <w:ind w:left="567" w:hanging="567"/>
              <w:jc w:val="both"/>
              <w:rPr>
                <w:noProof/>
                <w:szCs w:val="22"/>
                <w:lang w:val="pt-PT"/>
              </w:rPr>
            </w:pPr>
            <w:r w:rsidRPr="00286F55">
              <w:rPr>
                <w:szCs w:val="22"/>
                <w:lang w:val="pt-PT"/>
              </w:rPr>
              <w:t>Sími</w:t>
            </w:r>
            <w:r w:rsidR="00044B9A" w:rsidRPr="00286F55">
              <w:rPr>
                <w:szCs w:val="22"/>
                <w:lang w:val="pt-PT"/>
              </w:rPr>
              <w:t>/Tel</w:t>
            </w:r>
            <w:r w:rsidRPr="00286F55">
              <w:rPr>
                <w:szCs w:val="22"/>
                <w:lang w:val="pt-PT" w:eastAsia="ja-JP"/>
              </w:rPr>
              <w:t>: +354 535 7000</w:t>
            </w:r>
          </w:p>
          <w:p w:rsidR="00627BB0" w:rsidRPr="00286F55" w:rsidRDefault="00627BB0" w:rsidP="001B0105">
            <w:pPr>
              <w:tabs>
                <w:tab w:val="left" w:pos="-720"/>
              </w:tabs>
              <w:suppressAutoHyphens/>
              <w:ind w:left="567" w:hanging="567"/>
              <w:jc w:val="both"/>
              <w:rPr>
                <w:noProof/>
                <w:szCs w:val="22"/>
                <w:lang w:val="pt-PT"/>
              </w:rPr>
            </w:pPr>
          </w:p>
        </w:tc>
        <w:tc>
          <w:tcPr>
            <w:tcW w:w="4394" w:type="dxa"/>
          </w:tcPr>
          <w:p w:rsidR="00627BB0" w:rsidRPr="00286F55" w:rsidRDefault="00627BB0" w:rsidP="001B0105">
            <w:pPr>
              <w:tabs>
                <w:tab w:val="left" w:pos="-720"/>
              </w:tabs>
              <w:suppressAutoHyphens/>
              <w:ind w:left="567" w:hanging="567"/>
              <w:jc w:val="both"/>
              <w:rPr>
                <w:b/>
                <w:noProof/>
                <w:szCs w:val="22"/>
                <w:lang w:val="pt-PT"/>
              </w:rPr>
            </w:pPr>
            <w:r w:rsidRPr="00286F55">
              <w:rPr>
                <w:b/>
                <w:noProof/>
                <w:szCs w:val="22"/>
                <w:lang w:val="pt-PT"/>
              </w:rPr>
              <w:t>Slovenská republika</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 xml:space="preserve">Boehringer Ingelheim </w:t>
            </w:r>
            <w:r w:rsidRPr="00286F55">
              <w:rPr>
                <w:szCs w:val="22"/>
                <w:lang w:val="pt-PT"/>
              </w:rPr>
              <w:t>RCV GmbH &amp; Co KG</w:t>
            </w:r>
          </w:p>
          <w:p w:rsidR="00627BB0" w:rsidRPr="00286F55" w:rsidRDefault="00627BB0" w:rsidP="001B0105">
            <w:pPr>
              <w:tabs>
                <w:tab w:val="left" w:pos="-720"/>
              </w:tabs>
              <w:suppressAutoHyphens/>
              <w:ind w:left="567" w:hanging="567"/>
              <w:jc w:val="both"/>
              <w:rPr>
                <w:szCs w:val="22"/>
                <w:lang w:val="pt-PT"/>
              </w:rPr>
            </w:pPr>
            <w:r w:rsidRPr="00286F55">
              <w:rPr>
                <w:szCs w:val="22"/>
                <w:lang w:val="pt-PT"/>
              </w:rPr>
              <w:t>organizačná zložka</w:t>
            </w:r>
          </w:p>
          <w:p w:rsidR="00627BB0" w:rsidRPr="00286F55" w:rsidRDefault="00627BB0" w:rsidP="001B0105">
            <w:pPr>
              <w:tabs>
                <w:tab w:val="left" w:pos="-720"/>
              </w:tabs>
              <w:suppressAutoHyphens/>
              <w:ind w:left="567" w:hanging="567"/>
              <w:jc w:val="both"/>
              <w:rPr>
                <w:szCs w:val="22"/>
                <w:lang w:val="pt-PT"/>
              </w:rPr>
            </w:pPr>
            <w:r w:rsidRPr="00286F55">
              <w:rPr>
                <w:szCs w:val="22"/>
                <w:lang w:val="pt-PT"/>
              </w:rPr>
              <w:t>Tel: +421 2 5810 1211</w:t>
            </w:r>
          </w:p>
          <w:p w:rsidR="00627BB0" w:rsidRPr="00286F55" w:rsidRDefault="00627BB0" w:rsidP="001B0105">
            <w:pPr>
              <w:tabs>
                <w:tab w:val="left" w:pos="-720"/>
              </w:tabs>
              <w:suppressAutoHyphens/>
              <w:ind w:left="567" w:hanging="567"/>
              <w:jc w:val="both"/>
              <w:rPr>
                <w:b/>
                <w:noProof/>
                <w:szCs w:val="22"/>
                <w:lang w:val="pt-PT"/>
              </w:rPr>
            </w:pPr>
          </w:p>
        </w:tc>
      </w:tr>
      <w:tr w:rsidR="00627BB0" w:rsidRPr="00286F55" w:rsidTr="001B0105">
        <w:tc>
          <w:tcPr>
            <w:tcW w:w="4678" w:type="dxa"/>
            <w:gridSpan w:val="2"/>
          </w:tcPr>
          <w:p w:rsidR="00627BB0" w:rsidRPr="00286F55" w:rsidRDefault="00627BB0" w:rsidP="001B0105">
            <w:pPr>
              <w:ind w:left="567" w:hanging="567"/>
              <w:jc w:val="both"/>
              <w:rPr>
                <w:noProof/>
                <w:szCs w:val="22"/>
                <w:lang w:val="pt-PT"/>
              </w:rPr>
            </w:pPr>
            <w:r w:rsidRPr="00286F55">
              <w:rPr>
                <w:b/>
                <w:noProof/>
                <w:szCs w:val="22"/>
                <w:lang w:val="pt-PT"/>
              </w:rPr>
              <w:t>Italia</w:t>
            </w:r>
          </w:p>
          <w:p w:rsidR="00627BB0" w:rsidRPr="00286F55" w:rsidRDefault="00627BB0" w:rsidP="001B0105">
            <w:pPr>
              <w:ind w:left="567" w:hanging="567"/>
              <w:jc w:val="both"/>
              <w:rPr>
                <w:szCs w:val="22"/>
                <w:lang w:val="pt-PT" w:eastAsia="ja-JP"/>
              </w:rPr>
            </w:pPr>
            <w:r w:rsidRPr="00286F55">
              <w:rPr>
                <w:szCs w:val="22"/>
                <w:lang w:val="pt-PT" w:eastAsia="ja-JP"/>
              </w:rPr>
              <w:t>Boehringer Ingelheim Italia S.p.A.</w:t>
            </w:r>
          </w:p>
          <w:p w:rsidR="00627BB0" w:rsidRPr="00286F55" w:rsidRDefault="00627BB0" w:rsidP="001B0105">
            <w:pPr>
              <w:ind w:left="567" w:hanging="567"/>
              <w:jc w:val="both"/>
              <w:rPr>
                <w:b/>
                <w:noProof/>
                <w:szCs w:val="22"/>
                <w:lang w:val="pt-PT"/>
              </w:rPr>
            </w:pPr>
            <w:r w:rsidRPr="00286F55">
              <w:rPr>
                <w:szCs w:val="22"/>
                <w:lang w:val="pt-PT" w:eastAsia="ja-JP"/>
              </w:rPr>
              <w:t>Tel: +39 02 5355 1</w:t>
            </w:r>
          </w:p>
        </w:tc>
        <w:tc>
          <w:tcPr>
            <w:tcW w:w="4394" w:type="dxa"/>
          </w:tcPr>
          <w:p w:rsidR="00627BB0" w:rsidRPr="00286F55" w:rsidRDefault="00627BB0" w:rsidP="001B0105">
            <w:pPr>
              <w:tabs>
                <w:tab w:val="left" w:pos="-720"/>
                <w:tab w:val="left" w:pos="4536"/>
              </w:tabs>
              <w:suppressAutoHyphens/>
              <w:ind w:left="567" w:hanging="567"/>
              <w:jc w:val="both"/>
              <w:rPr>
                <w:noProof/>
                <w:szCs w:val="22"/>
                <w:lang w:val="pt-PT"/>
              </w:rPr>
            </w:pPr>
            <w:r w:rsidRPr="00286F55">
              <w:rPr>
                <w:b/>
                <w:noProof/>
                <w:szCs w:val="22"/>
                <w:lang w:val="pt-PT"/>
              </w:rPr>
              <w:t>Suomi/Finland</w:t>
            </w:r>
          </w:p>
          <w:p w:rsidR="00627BB0" w:rsidRPr="00286F55" w:rsidRDefault="00627BB0" w:rsidP="001B0105">
            <w:pPr>
              <w:tabs>
                <w:tab w:val="left" w:pos="-720"/>
              </w:tabs>
              <w:suppressAutoHyphens/>
              <w:ind w:left="567" w:hanging="567"/>
              <w:jc w:val="both"/>
              <w:rPr>
                <w:szCs w:val="22"/>
                <w:lang w:val="pt-PT" w:eastAsia="ja-JP"/>
              </w:rPr>
            </w:pPr>
            <w:r w:rsidRPr="00286F55">
              <w:rPr>
                <w:szCs w:val="22"/>
                <w:lang w:val="pt-PT" w:eastAsia="ja-JP"/>
              </w:rPr>
              <w:t>Boehringer Ingelheim Finland Ky</w:t>
            </w:r>
          </w:p>
          <w:p w:rsidR="00627BB0" w:rsidRPr="00286F55" w:rsidRDefault="00627BB0" w:rsidP="001B0105">
            <w:pPr>
              <w:tabs>
                <w:tab w:val="left" w:pos="-720"/>
              </w:tabs>
              <w:suppressAutoHyphens/>
              <w:ind w:left="567" w:hanging="567"/>
              <w:jc w:val="both"/>
              <w:rPr>
                <w:noProof/>
                <w:szCs w:val="22"/>
                <w:lang w:val="pt-PT"/>
              </w:rPr>
            </w:pPr>
            <w:r w:rsidRPr="00286F55">
              <w:rPr>
                <w:szCs w:val="22"/>
                <w:lang w:val="pt-PT" w:eastAsia="ja-JP"/>
              </w:rPr>
              <w:t>Puh/Tel: +358 10 3102 800</w:t>
            </w:r>
          </w:p>
        </w:tc>
      </w:tr>
      <w:tr w:rsidR="00627BB0" w:rsidRPr="00286F55" w:rsidTr="001B0105">
        <w:tc>
          <w:tcPr>
            <w:tcW w:w="4678" w:type="dxa"/>
            <w:gridSpan w:val="2"/>
          </w:tcPr>
          <w:p w:rsidR="00627BB0" w:rsidRPr="00286F55" w:rsidRDefault="00627BB0" w:rsidP="001B0105">
            <w:pPr>
              <w:ind w:left="567" w:hanging="567"/>
              <w:jc w:val="both"/>
              <w:rPr>
                <w:b/>
                <w:noProof/>
                <w:szCs w:val="22"/>
                <w:lang w:val="pt-PT"/>
              </w:rPr>
            </w:pPr>
          </w:p>
        </w:tc>
        <w:tc>
          <w:tcPr>
            <w:tcW w:w="4394" w:type="dxa"/>
          </w:tcPr>
          <w:p w:rsidR="00627BB0" w:rsidRPr="00286F55" w:rsidRDefault="00627BB0" w:rsidP="001B0105">
            <w:pPr>
              <w:tabs>
                <w:tab w:val="left" w:pos="-720"/>
                <w:tab w:val="left" w:pos="4536"/>
              </w:tabs>
              <w:suppressAutoHyphens/>
              <w:ind w:left="567" w:hanging="567"/>
              <w:jc w:val="both"/>
              <w:rPr>
                <w:b/>
                <w:noProof/>
                <w:szCs w:val="22"/>
                <w:lang w:val="pt-PT"/>
              </w:rPr>
            </w:pPr>
          </w:p>
        </w:tc>
      </w:tr>
      <w:tr w:rsidR="001B0105" w:rsidRPr="00286F55" w:rsidTr="001B0105">
        <w:tc>
          <w:tcPr>
            <w:tcW w:w="4678" w:type="dxa"/>
            <w:gridSpan w:val="2"/>
          </w:tcPr>
          <w:p w:rsidR="001B0105" w:rsidRPr="00286F55" w:rsidRDefault="001B0105" w:rsidP="001B0105">
            <w:pPr>
              <w:ind w:left="567" w:hanging="567"/>
              <w:jc w:val="both"/>
              <w:rPr>
                <w:b/>
                <w:noProof/>
                <w:szCs w:val="22"/>
                <w:lang w:val="pt-PT"/>
              </w:rPr>
            </w:pPr>
            <w:r w:rsidRPr="00286F55">
              <w:rPr>
                <w:b/>
                <w:noProof/>
                <w:szCs w:val="22"/>
                <w:lang w:val="pt-PT"/>
              </w:rPr>
              <w:t>Κύπρος</w:t>
            </w:r>
          </w:p>
          <w:p w:rsidR="001B0105" w:rsidRPr="00286F55" w:rsidRDefault="001B0105" w:rsidP="001B0105">
            <w:pPr>
              <w:ind w:left="567" w:hanging="567"/>
              <w:jc w:val="both"/>
              <w:rPr>
                <w:szCs w:val="22"/>
                <w:lang w:val="pt-PT" w:eastAsia="ja-JP"/>
              </w:rPr>
            </w:pPr>
            <w:r w:rsidRPr="00286F55">
              <w:rPr>
                <w:szCs w:val="22"/>
                <w:lang w:val="pt-PT" w:eastAsia="ja-JP"/>
              </w:rPr>
              <w:t>Boehringer Ingelheim Ellas A.E.</w:t>
            </w:r>
          </w:p>
          <w:p w:rsidR="001B0105" w:rsidRPr="00286F55" w:rsidRDefault="001B0105" w:rsidP="001B0105">
            <w:pPr>
              <w:ind w:left="567" w:hanging="567"/>
              <w:jc w:val="both"/>
              <w:rPr>
                <w:b/>
                <w:noProof/>
                <w:szCs w:val="22"/>
                <w:lang w:val="pt-PT"/>
              </w:rPr>
            </w:pPr>
            <w:r w:rsidRPr="00286F55">
              <w:rPr>
                <w:szCs w:val="22"/>
                <w:lang w:val="pt-PT" w:eastAsia="ja-JP"/>
              </w:rPr>
              <w:t>Tηλ: +30 2 10 89 06 300</w:t>
            </w:r>
          </w:p>
        </w:tc>
        <w:tc>
          <w:tcPr>
            <w:tcW w:w="4394" w:type="dxa"/>
          </w:tcPr>
          <w:p w:rsidR="001B0105" w:rsidRPr="00286F55" w:rsidRDefault="001B0105" w:rsidP="001B0105">
            <w:pPr>
              <w:tabs>
                <w:tab w:val="left" w:pos="-720"/>
                <w:tab w:val="left" w:pos="4536"/>
              </w:tabs>
              <w:suppressAutoHyphens/>
              <w:jc w:val="both"/>
              <w:rPr>
                <w:b/>
                <w:noProof/>
                <w:szCs w:val="22"/>
                <w:lang w:val="pt-PT"/>
              </w:rPr>
            </w:pPr>
            <w:r w:rsidRPr="00286F55">
              <w:rPr>
                <w:b/>
                <w:noProof/>
                <w:szCs w:val="22"/>
                <w:lang w:val="pt-PT"/>
              </w:rPr>
              <w:t>Sverige</w:t>
            </w:r>
          </w:p>
          <w:p w:rsidR="001B0105" w:rsidRPr="00286F55" w:rsidRDefault="001B0105" w:rsidP="001B0105">
            <w:pPr>
              <w:tabs>
                <w:tab w:val="left" w:pos="-720"/>
                <w:tab w:val="left" w:pos="4536"/>
              </w:tabs>
              <w:suppressAutoHyphens/>
              <w:ind w:left="567" w:hanging="567"/>
              <w:jc w:val="both"/>
              <w:rPr>
                <w:szCs w:val="22"/>
                <w:lang w:val="pt-PT" w:eastAsia="ja-JP"/>
              </w:rPr>
            </w:pPr>
            <w:r w:rsidRPr="00286F55">
              <w:rPr>
                <w:szCs w:val="22"/>
                <w:lang w:val="pt-PT" w:eastAsia="ja-JP"/>
              </w:rPr>
              <w:t>Boehringer Ingelheim AB</w:t>
            </w:r>
          </w:p>
          <w:p w:rsidR="001B0105" w:rsidRPr="00286F55" w:rsidRDefault="001B0105" w:rsidP="001B0105">
            <w:pPr>
              <w:tabs>
                <w:tab w:val="left" w:pos="-720"/>
                <w:tab w:val="left" w:pos="4536"/>
              </w:tabs>
              <w:suppressAutoHyphens/>
              <w:ind w:left="567" w:hanging="567"/>
              <w:jc w:val="both"/>
              <w:rPr>
                <w:szCs w:val="22"/>
                <w:lang w:val="pt-PT" w:eastAsia="ja-JP"/>
              </w:rPr>
            </w:pPr>
            <w:r w:rsidRPr="00286F55">
              <w:rPr>
                <w:szCs w:val="22"/>
                <w:lang w:val="pt-PT" w:eastAsia="ja-JP"/>
              </w:rPr>
              <w:t>Tel: +46 8 721 21 00</w:t>
            </w:r>
          </w:p>
          <w:p w:rsidR="001B0105" w:rsidRPr="00286F55" w:rsidRDefault="001B0105" w:rsidP="001B0105">
            <w:pPr>
              <w:tabs>
                <w:tab w:val="left" w:pos="-720"/>
                <w:tab w:val="left" w:pos="4536"/>
              </w:tabs>
              <w:suppressAutoHyphens/>
              <w:ind w:left="567" w:hanging="567"/>
              <w:jc w:val="both"/>
              <w:rPr>
                <w:b/>
                <w:noProof/>
                <w:szCs w:val="22"/>
                <w:lang w:val="pt-PT"/>
              </w:rPr>
            </w:pPr>
          </w:p>
        </w:tc>
      </w:tr>
      <w:tr w:rsidR="001B0105" w:rsidRPr="00286F55" w:rsidTr="001B0105">
        <w:tc>
          <w:tcPr>
            <w:tcW w:w="4678" w:type="dxa"/>
            <w:gridSpan w:val="2"/>
          </w:tcPr>
          <w:p w:rsidR="00BE418F" w:rsidRPr="00286F55" w:rsidRDefault="00BE418F" w:rsidP="00BE418F">
            <w:pPr>
              <w:rPr>
                <w:noProof/>
                <w:szCs w:val="22"/>
                <w:lang w:val="pt-PT"/>
              </w:rPr>
            </w:pPr>
            <w:r w:rsidRPr="00286F55">
              <w:rPr>
                <w:b/>
                <w:bCs/>
                <w:noProof/>
                <w:szCs w:val="22"/>
                <w:lang w:val="pt-PT"/>
              </w:rPr>
              <w:t>Lietuva</w:t>
            </w:r>
          </w:p>
          <w:p w:rsidR="00BE418F" w:rsidRPr="00286F55" w:rsidRDefault="00BE418F" w:rsidP="00BE418F">
            <w:pPr>
              <w:tabs>
                <w:tab w:val="left" w:pos="-720"/>
              </w:tabs>
              <w:suppressAutoHyphens/>
              <w:rPr>
                <w:szCs w:val="22"/>
                <w:lang w:val="pt-PT" w:eastAsia="ja-JP"/>
              </w:rPr>
            </w:pPr>
            <w:r w:rsidRPr="00286F55">
              <w:rPr>
                <w:szCs w:val="22"/>
                <w:lang w:val="pt-PT" w:eastAsia="ja-JP"/>
              </w:rPr>
              <w:t>Boehringer Ingelheim RCV GmbH &amp; Co KG</w:t>
            </w:r>
          </w:p>
          <w:p w:rsidR="00BE418F" w:rsidRPr="00286F55" w:rsidRDefault="00BE418F" w:rsidP="00BE418F">
            <w:pPr>
              <w:tabs>
                <w:tab w:val="left" w:pos="-720"/>
              </w:tabs>
              <w:suppressAutoHyphens/>
              <w:rPr>
                <w:szCs w:val="22"/>
                <w:lang w:val="pt-PT" w:eastAsia="ja-JP"/>
              </w:rPr>
            </w:pPr>
            <w:r w:rsidRPr="00286F55">
              <w:rPr>
                <w:szCs w:val="22"/>
                <w:lang w:val="pt-PT" w:eastAsia="ja-JP"/>
              </w:rPr>
              <w:t>Lietuvos filialas</w:t>
            </w:r>
          </w:p>
          <w:p w:rsidR="001B0105" w:rsidRPr="00286F55" w:rsidRDefault="00BE418F" w:rsidP="00232727">
            <w:pPr>
              <w:rPr>
                <w:noProof/>
                <w:szCs w:val="22"/>
                <w:lang w:val="pt-PT"/>
              </w:rPr>
            </w:pPr>
            <w:r w:rsidRPr="00286F55">
              <w:rPr>
                <w:szCs w:val="22"/>
                <w:lang w:val="pt-PT" w:eastAsia="ja-JP"/>
              </w:rPr>
              <w:t>Tel.: +370 37 473922</w:t>
            </w:r>
          </w:p>
        </w:tc>
        <w:tc>
          <w:tcPr>
            <w:tcW w:w="4394" w:type="dxa"/>
          </w:tcPr>
          <w:p w:rsidR="001B0105" w:rsidRPr="00286F55" w:rsidRDefault="001B0105" w:rsidP="001B0105">
            <w:pPr>
              <w:tabs>
                <w:tab w:val="left" w:pos="-720"/>
                <w:tab w:val="left" w:pos="4536"/>
              </w:tabs>
              <w:suppressAutoHyphens/>
              <w:ind w:left="567" w:hanging="567"/>
              <w:jc w:val="both"/>
              <w:rPr>
                <w:b/>
                <w:noProof/>
                <w:szCs w:val="22"/>
                <w:lang w:val="pt-PT"/>
              </w:rPr>
            </w:pPr>
            <w:r w:rsidRPr="00286F55">
              <w:rPr>
                <w:b/>
                <w:noProof/>
                <w:szCs w:val="22"/>
                <w:lang w:val="pt-PT"/>
              </w:rPr>
              <w:t>United Kingdom</w:t>
            </w:r>
          </w:p>
          <w:p w:rsidR="001B0105" w:rsidRPr="00286F55" w:rsidRDefault="001B0105" w:rsidP="001B0105">
            <w:pPr>
              <w:ind w:left="567" w:hanging="567"/>
              <w:jc w:val="both"/>
              <w:rPr>
                <w:szCs w:val="22"/>
                <w:lang w:val="pt-PT" w:eastAsia="ja-JP"/>
              </w:rPr>
            </w:pPr>
            <w:r w:rsidRPr="00286F55">
              <w:rPr>
                <w:szCs w:val="22"/>
                <w:lang w:val="pt-PT" w:eastAsia="ja-JP"/>
              </w:rPr>
              <w:t>Boehringer Ingelheim Ltd.</w:t>
            </w:r>
          </w:p>
          <w:p w:rsidR="001B0105" w:rsidRPr="00286F55" w:rsidRDefault="001B0105" w:rsidP="001B0105">
            <w:pPr>
              <w:ind w:left="567" w:hanging="567"/>
              <w:jc w:val="both"/>
              <w:rPr>
                <w:noProof/>
                <w:szCs w:val="22"/>
                <w:lang w:val="pt-PT"/>
              </w:rPr>
            </w:pPr>
            <w:r w:rsidRPr="00286F55">
              <w:rPr>
                <w:szCs w:val="22"/>
                <w:lang w:val="pt-PT" w:eastAsia="ja-JP"/>
              </w:rPr>
              <w:t>Tel: +44 1344 424 600</w:t>
            </w:r>
          </w:p>
        </w:tc>
      </w:tr>
    </w:tbl>
    <w:p w:rsidR="001B0105" w:rsidRPr="00286F55" w:rsidRDefault="001B0105" w:rsidP="001B0105">
      <w:pPr>
        <w:tabs>
          <w:tab w:val="left" w:pos="567"/>
        </w:tabs>
        <w:jc w:val="both"/>
        <w:rPr>
          <w:b/>
          <w:szCs w:val="22"/>
          <w:lang w:val="pt-PT"/>
        </w:rPr>
      </w:pPr>
    </w:p>
    <w:p w:rsidR="001B0105" w:rsidRPr="00286F55" w:rsidRDefault="001B0105" w:rsidP="001B0105">
      <w:pPr>
        <w:rPr>
          <w:lang w:val="pt-PT"/>
        </w:rPr>
      </w:pPr>
    </w:p>
    <w:p w:rsidR="001B0105" w:rsidRPr="00286F55" w:rsidRDefault="001B0105" w:rsidP="001B0105">
      <w:pPr>
        <w:rPr>
          <w:b/>
          <w:bCs/>
          <w:szCs w:val="22"/>
          <w:lang w:val="pt-PT"/>
        </w:rPr>
      </w:pPr>
      <w:r w:rsidRPr="00286F55">
        <w:rPr>
          <w:b/>
          <w:bCs/>
          <w:szCs w:val="22"/>
          <w:lang w:val="pt-PT"/>
        </w:rPr>
        <w:t>Este folheto foi revisto pela última vez em</w:t>
      </w:r>
    </w:p>
    <w:p w:rsidR="001B0105" w:rsidRPr="00286F55" w:rsidRDefault="001B0105" w:rsidP="001B0105">
      <w:pPr>
        <w:ind w:right="140"/>
        <w:rPr>
          <w:lang w:val="pt-PT"/>
        </w:rPr>
      </w:pPr>
    </w:p>
    <w:p w:rsidR="00044B9A" w:rsidRPr="00286F55" w:rsidRDefault="00044B9A" w:rsidP="001B0105">
      <w:pPr>
        <w:ind w:right="140"/>
        <w:rPr>
          <w:szCs w:val="22"/>
          <w:lang w:val="pt-PT"/>
        </w:rPr>
      </w:pPr>
      <w:r w:rsidRPr="00286F55">
        <w:rPr>
          <w:b/>
          <w:lang w:val="pt-PT"/>
        </w:rPr>
        <w:t>Outras fontes de informação</w:t>
      </w:r>
    </w:p>
    <w:p w:rsidR="001B0105" w:rsidRPr="00286F55" w:rsidRDefault="00C51BCA" w:rsidP="001B0105">
      <w:pPr>
        <w:ind w:right="140"/>
        <w:rPr>
          <w:szCs w:val="22"/>
          <w:lang w:val="pt-PT"/>
        </w:rPr>
      </w:pPr>
      <w:r w:rsidRPr="00286F55">
        <w:rPr>
          <w:szCs w:val="22"/>
          <w:lang w:val="pt-PT"/>
        </w:rPr>
        <w:t xml:space="preserve">Está disponível informação </w:t>
      </w:r>
      <w:r w:rsidR="001B0105" w:rsidRPr="00286F55">
        <w:rPr>
          <w:szCs w:val="22"/>
          <w:lang w:val="pt-PT"/>
        </w:rPr>
        <w:t xml:space="preserve">pormenorizada sobre este medicamento </w:t>
      </w:r>
      <w:r w:rsidRPr="00286F55">
        <w:rPr>
          <w:szCs w:val="22"/>
          <w:lang w:val="pt-PT"/>
        </w:rPr>
        <w:t>no sítio da</w:t>
      </w:r>
      <w:r w:rsidR="001B0105" w:rsidRPr="00286F55">
        <w:rPr>
          <w:szCs w:val="22"/>
          <w:lang w:val="pt-PT"/>
        </w:rPr>
        <w:t xml:space="preserve"> </w:t>
      </w:r>
      <w:r w:rsidRPr="00286F55">
        <w:rPr>
          <w:szCs w:val="22"/>
          <w:lang w:val="pt-PT"/>
        </w:rPr>
        <w:t>i</w:t>
      </w:r>
      <w:r w:rsidR="001B0105" w:rsidRPr="00286F55">
        <w:rPr>
          <w:szCs w:val="22"/>
          <w:lang w:val="pt-PT"/>
        </w:rPr>
        <w:t xml:space="preserve">nternet da Agência Europeia de Medicamentos: </w:t>
      </w:r>
      <w:hyperlink r:id="rId16" w:history="1">
        <w:r w:rsidR="00102A8E" w:rsidRPr="002C0EDC">
          <w:rPr>
            <w:rStyle w:val="Hyperlink"/>
            <w:szCs w:val="22"/>
            <w:lang w:val="pt-PT"/>
          </w:rPr>
          <w:t>http://www.ema.e</w:t>
        </w:r>
        <w:r w:rsidR="00102A8E" w:rsidRPr="002C0EDC">
          <w:rPr>
            <w:rStyle w:val="Hyperlink"/>
            <w:szCs w:val="22"/>
            <w:lang w:val="pt-PT"/>
          </w:rPr>
          <w:t>u</w:t>
        </w:r>
        <w:r w:rsidR="00102A8E" w:rsidRPr="002C0EDC">
          <w:rPr>
            <w:rStyle w:val="Hyperlink"/>
            <w:szCs w:val="22"/>
            <w:lang w:val="pt-PT"/>
          </w:rPr>
          <w:t>ropa.eu</w:t>
        </w:r>
      </w:hyperlink>
      <w:r w:rsidR="001B0105" w:rsidRPr="00286F55">
        <w:rPr>
          <w:szCs w:val="22"/>
          <w:lang w:val="pt-PT"/>
        </w:rPr>
        <w:t>.</w:t>
      </w:r>
    </w:p>
    <w:p w:rsidR="001B0105" w:rsidRPr="00286F55" w:rsidRDefault="001B0105" w:rsidP="001B0105">
      <w:pPr>
        <w:rPr>
          <w:lang w:val="pt-PT"/>
        </w:rPr>
      </w:pPr>
    </w:p>
    <w:p w:rsidR="001B0105" w:rsidRPr="00286F55" w:rsidRDefault="001B0105" w:rsidP="001B0105">
      <w:pPr>
        <w:jc w:val="center"/>
        <w:rPr>
          <w:b/>
          <w:bCs/>
          <w:szCs w:val="22"/>
          <w:lang w:val="pt-PT"/>
        </w:rPr>
      </w:pPr>
      <w:r w:rsidRPr="00286F55">
        <w:rPr>
          <w:b/>
          <w:bCs/>
          <w:szCs w:val="22"/>
          <w:lang w:val="pt-PT"/>
        </w:rPr>
        <w:br w:type="page"/>
        <w:t>Folheto informativo: Informação para o utilizador</w:t>
      </w:r>
    </w:p>
    <w:p w:rsidR="001B0105" w:rsidRPr="00286F55" w:rsidRDefault="001B0105" w:rsidP="001B0105">
      <w:pPr>
        <w:pStyle w:val="EndnoteText"/>
        <w:tabs>
          <w:tab w:val="clear" w:pos="567"/>
        </w:tabs>
        <w:jc w:val="center"/>
        <w:rPr>
          <w:szCs w:val="22"/>
          <w:lang w:val="pt-PT"/>
        </w:rPr>
      </w:pPr>
    </w:p>
    <w:p w:rsidR="001B0105" w:rsidRPr="00286F55" w:rsidRDefault="001B0105" w:rsidP="001B0105">
      <w:pPr>
        <w:pStyle w:val="EndnoteText"/>
        <w:tabs>
          <w:tab w:val="clear" w:pos="567"/>
        </w:tabs>
        <w:jc w:val="center"/>
        <w:rPr>
          <w:b/>
          <w:szCs w:val="22"/>
          <w:lang w:val="pt-PT"/>
        </w:rPr>
      </w:pPr>
      <w:r w:rsidRPr="00286F55">
        <w:rPr>
          <w:b/>
          <w:szCs w:val="22"/>
          <w:lang w:val="pt-PT"/>
        </w:rPr>
        <w:t>MicardisPlus 80 mg/12,5 mg comprimidos</w:t>
      </w:r>
    </w:p>
    <w:p w:rsidR="001B0105" w:rsidRPr="00286F55" w:rsidRDefault="001B0105" w:rsidP="001B0105">
      <w:pPr>
        <w:pStyle w:val="EndnoteText"/>
        <w:tabs>
          <w:tab w:val="clear" w:pos="567"/>
        </w:tabs>
        <w:jc w:val="center"/>
        <w:rPr>
          <w:szCs w:val="22"/>
          <w:lang w:val="pt-PT"/>
        </w:rPr>
      </w:pPr>
      <w:r w:rsidRPr="00286F55">
        <w:rPr>
          <w:szCs w:val="22"/>
          <w:lang w:val="pt-PT"/>
        </w:rPr>
        <w:t>telmisartan/hidroclorotiazida</w:t>
      </w:r>
    </w:p>
    <w:p w:rsidR="001B0105" w:rsidRPr="00286F55" w:rsidRDefault="001B0105" w:rsidP="001B0105">
      <w:pPr>
        <w:rPr>
          <w:lang w:val="pt-PT"/>
        </w:rPr>
      </w:pPr>
    </w:p>
    <w:p w:rsidR="001B0105" w:rsidRPr="00286F55" w:rsidRDefault="001B0105" w:rsidP="001B0105">
      <w:pPr>
        <w:pStyle w:val="EndnoteText"/>
        <w:tabs>
          <w:tab w:val="clear" w:pos="567"/>
        </w:tabs>
        <w:jc w:val="both"/>
        <w:rPr>
          <w:szCs w:val="22"/>
          <w:lang w:val="pt-PT"/>
        </w:rPr>
      </w:pPr>
    </w:p>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9180"/>
      </w:tblGrid>
      <w:tr w:rsidR="001B0105" w:rsidRPr="00286F55">
        <w:tblPrEx>
          <w:tblCellMar>
            <w:top w:w="0" w:type="dxa"/>
            <w:bottom w:w="0" w:type="dxa"/>
          </w:tblCellMar>
        </w:tblPrEx>
        <w:tc>
          <w:tcPr>
            <w:tcW w:w="9180" w:type="dxa"/>
          </w:tcPr>
          <w:p w:rsidR="001B0105" w:rsidRPr="00286F55" w:rsidRDefault="001B0105" w:rsidP="001B0105">
            <w:pPr>
              <w:ind w:right="-2"/>
              <w:rPr>
                <w:noProof/>
                <w:lang w:val="pt-PT"/>
              </w:rPr>
            </w:pPr>
            <w:r w:rsidRPr="00286F55">
              <w:rPr>
                <w:b/>
                <w:lang w:val="pt-PT"/>
              </w:rPr>
              <w:t xml:space="preserve">Leia </w:t>
            </w:r>
            <w:r w:rsidR="00C51BCA" w:rsidRPr="00286F55">
              <w:rPr>
                <w:b/>
                <w:lang w:val="pt-PT"/>
              </w:rPr>
              <w:t>com atenção todo</w:t>
            </w:r>
            <w:r w:rsidRPr="00286F55">
              <w:rPr>
                <w:b/>
                <w:lang w:val="pt-PT"/>
              </w:rPr>
              <w:t xml:space="preserve"> este folheto antes de </w:t>
            </w:r>
            <w:r w:rsidR="00414532" w:rsidRPr="00286F55">
              <w:rPr>
                <w:b/>
                <w:lang w:val="pt-PT"/>
              </w:rPr>
              <w:t xml:space="preserve">começar a </w:t>
            </w:r>
            <w:r w:rsidRPr="00286F55">
              <w:rPr>
                <w:b/>
                <w:lang w:val="pt-PT"/>
              </w:rPr>
              <w:t xml:space="preserve">tomar este medicamento, </w:t>
            </w:r>
            <w:r w:rsidRPr="00286F55">
              <w:rPr>
                <w:b/>
                <w:szCs w:val="24"/>
                <w:lang w:val="pt-PT"/>
              </w:rPr>
              <w:t>pois contém informação importante para si.</w:t>
            </w:r>
          </w:p>
          <w:p w:rsidR="001B0105" w:rsidRPr="00286F55" w:rsidRDefault="001B0105" w:rsidP="001B0105">
            <w:pPr>
              <w:numPr>
                <w:ilvl w:val="0"/>
                <w:numId w:val="10"/>
              </w:numPr>
              <w:tabs>
                <w:tab w:val="clear" w:pos="360"/>
              </w:tabs>
              <w:spacing w:line="260" w:lineRule="exact"/>
              <w:ind w:left="567" w:right="-2" w:hanging="567"/>
              <w:rPr>
                <w:lang w:val="pt-PT"/>
              </w:rPr>
            </w:pPr>
            <w:r w:rsidRPr="00286F55">
              <w:rPr>
                <w:lang w:val="pt-PT"/>
              </w:rPr>
              <w:t>Conserve este folheto. Pode ter necessidade de o ler novamente.</w:t>
            </w:r>
          </w:p>
          <w:p w:rsidR="001B0105" w:rsidRPr="00286F55" w:rsidRDefault="001B0105" w:rsidP="001B0105">
            <w:pPr>
              <w:numPr>
                <w:ilvl w:val="0"/>
                <w:numId w:val="10"/>
              </w:numPr>
              <w:tabs>
                <w:tab w:val="clear" w:pos="360"/>
              </w:tabs>
              <w:spacing w:line="260" w:lineRule="exact"/>
              <w:ind w:left="567" w:right="-2" w:hanging="567"/>
              <w:rPr>
                <w:lang w:val="pt-PT"/>
              </w:rPr>
            </w:pPr>
            <w:r w:rsidRPr="00286F55">
              <w:rPr>
                <w:lang w:val="pt-PT"/>
              </w:rPr>
              <w:t xml:space="preserve">Caso ainda tenha dúvidas, </w:t>
            </w:r>
            <w:r w:rsidR="00414532" w:rsidRPr="00286F55">
              <w:rPr>
                <w:lang w:val="pt-PT"/>
              </w:rPr>
              <w:t xml:space="preserve">fale com </w:t>
            </w:r>
            <w:r w:rsidRPr="00286F55">
              <w:rPr>
                <w:lang w:val="pt-PT"/>
              </w:rPr>
              <w:t>o seu médico ou farmacêutico.</w:t>
            </w:r>
          </w:p>
          <w:p w:rsidR="001B0105" w:rsidRPr="00286F55" w:rsidRDefault="001B0105" w:rsidP="001B0105">
            <w:pPr>
              <w:numPr>
                <w:ilvl w:val="0"/>
                <w:numId w:val="10"/>
              </w:numPr>
              <w:tabs>
                <w:tab w:val="clear" w:pos="360"/>
              </w:tabs>
              <w:spacing w:line="260" w:lineRule="exact"/>
              <w:ind w:left="567" w:right="-2" w:hanging="567"/>
              <w:rPr>
                <w:b/>
                <w:lang w:val="pt-PT"/>
              </w:rPr>
            </w:pPr>
            <w:r w:rsidRPr="00286F55">
              <w:rPr>
                <w:lang w:val="pt-PT"/>
              </w:rPr>
              <w:t>Este medicamento foi receitado apenas para si. Não deve dá-lo a outros. O medicamento pode ser-lhes prejudicial mesmo que apresentem os mesmos sinais de doença.</w:t>
            </w:r>
          </w:p>
          <w:p w:rsidR="001B0105" w:rsidRPr="00286F55" w:rsidRDefault="001B0105" w:rsidP="00072A7A">
            <w:pPr>
              <w:numPr>
                <w:ilvl w:val="0"/>
                <w:numId w:val="12"/>
              </w:numPr>
              <w:tabs>
                <w:tab w:val="clear" w:pos="360"/>
              </w:tabs>
              <w:ind w:right="-2"/>
              <w:rPr>
                <w:b/>
                <w:szCs w:val="22"/>
                <w:lang w:val="pt-PT"/>
              </w:rPr>
            </w:pPr>
            <w:r w:rsidRPr="00286F55">
              <w:rPr>
                <w:noProof/>
                <w:lang w:val="pt-PT"/>
              </w:rPr>
              <w:t xml:space="preserve">Se tiver quaisquer </w:t>
            </w:r>
            <w:r w:rsidRPr="00286F55">
              <w:rPr>
                <w:szCs w:val="22"/>
                <w:lang w:val="pt-PT"/>
              </w:rPr>
              <w:t>efeitos secundários</w:t>
            </w:r>
            <w:r w:rsidR="00C51BCA" w:rsidRPr="00286F55">
              <w:rPr>
                <w:szCs w:val="22"/>
                <w:lang w:val="pt-PT"/>
              </w:rPr>
              <w:t xml:space="preserve">,incluindo possíveis efeitos secundários não indicados neste folheto, </w:t>
            </w:r>
            <w:r w:rsidRPr="00286F55">
              <w:rPr>
                <w:szCs w:val="22"/>
                <w:lang w:val="pt-PT"/>
              </w:rPr>
              <w:t>fale com o seu médico ou farmacêutico.</w:t>
            </w:r>
            <w:r w:rsidR="00044B9A" w:rsidRPr="00286F55">
              <w:rPr>
                <w:szCs w:val="22"/>
                <w:lang w:val="pt-PT"/>
              </w:rPr>
              <w:t>Ver secção 4.</w:t>
            </w:r>
          </w:p>
        </w:tc>
      </w:tr>
    </w:tbl>
    <w:p w:rsidR="001B0105" w:rsidRPr="00286F55" w:rsidRDefault="001B0105" w:rsidP="001B0105">
      <w:pPr>
        <w:ind w:right="-2"/>
        <w:rPr>
          <w:szCs w:val="22"/>
          <w:lang w:val="pt-PT"/>
        </w:rPr>
      </w:pPr>
    </w:p>
    <w:p w:rsidR="001B0105" w:rsidRPr="00286F55" w:rsidRDefault="001B0105" w:rsidP="001B0105">
      <w:pPr>
        <w:rPr>
          <w:b/>
          <w:bCs/>
          <w:szCs w:val="22"/>
          <w:lang w:val="pt-PT"/>
        </w:rPr>
      </w:pPr>
      <w:r w:rsidRPr="00286F55">
        <w:rPr>
          <w:b/>
          <w:szCs w:val="24"/>
          <w:lang w:val="pt-PT"/>
        </w:rPr>
        <w:t>O que contém</w:t>
      </w:r>
      <w:r w:rsidRPr="00286F55">
        <w:rPr>
          <w:b/>
          <w:bCs/>
          <w:lang w:val="pt-PT"/>
        </w:rPr>
        <w:t xml:space="preserve"> </w:t>
      </w:r>
      <w:r w:rsidRPr="00286F55">
        <w:rPr>
          <w:b/>
          <w:bCs/>
          <w:szCs w:val="22"/>
          <w:lang w:val="pt-PT"/>
        </w:rPr>
        <w:t>este folheto</w:t>
      </w:r>
    </w:p>
    <w:p w:rsidR="001B0105" w:rsidRPr="00286F55" w:rsidRDefault="001B0105" w:rsidP="001B0105">
      <w:pPr>
        <w:ind w:left="567" w:right="-29" w:hanging="567"/>
        <w:rPr>
          <w:szCs w:val="22"/>
          <w:lang w:val="pt-PT"/>
        </w:rPr>
      </w:pPr>
    </w:p>
    <w:p w:rsidR="001B0105" w:rsidRPr="00286F55" w:rsidRDefault="001B0105" w:rsidP="001B0105">
      <w:pPr>
        <w:ind w:left="567" w:right="-29" w:hanging="567"/>
        <w:rPr>
          <w:szCs w:val="22"/>
          <w:lang w:val="pt-PT"/>
        </w:rPr>
      </w:pPr>
      <w:r w:rsidRPr="00286F55">
        <w:rPr>
          <w:szCs w:val="22"/>
          <w:lang w:val="pt-PT"/>
        </w:rPr>
        <w:t>1.</w:t>
      </w:r>
      <w:r w:rsidRPr="00286F55">
        <w:rPr>
          <w:szCs w:val="22"/>
          <w:lang w:val="pt-PT"/>
        </w:rPr>
        <w:tab/>
        <w:t>O que é MicardisPlus e para que é utilizado</w:t>
      </w:r>
    </w:p>
    <w:p w:rsidR="001B0105" w:rsidRPr="00286F55" w:rsidRDefault="001B0105" w:rsidP="001B0105">
      <w:pPr>
        <w:numPr>
          <w:ilvl w:val="0"/>
          <w:numId w:val="9"/>
        </w:numPr>
        <w:ind w:right="-29"/>
        <w:rPr>
          <w:szCs w:val="22"/>
          <w:lang w:val="pt-PT"/>
        </w:rPr>
      </w:pPr>
      <w:r w:rsidRPr="00286F55">
        <w:rPr>
          <w:szCs w:val="22"/>
          <w:lang w:val="pt-PT"/>
        </w:rPr>
        <w:t xml:space="preserve">O que precisa </w:t>
      </w:r>
      <w:r w:rsidRPr="00286F55">
        <w:rPr>
          <w:noProof/>
          <w:lang w:val="pt-PT"/>
        </w:rPr>
        <w:t xml:space="preserve">de </w:t>
      </w:r>
      <w:r w:rsidRPr="00286F55">
        <w:rPr>
          <w:szCs w:val="24"/>
          <w:lang w:val="pt-PT"/>
        </w:rPr>
        <w:t xml:space="preserve">saber </w:t>
      </w:r>
      <w:r w:rsidRPr="00286F55">
        <w:rPr>
          <w:szCs w:val="22"/>
          <w:lang w:val="pt-PT"/>
        </w:rPr>
        <w:t>antes de tomar MicardisPlus</w:t>
      </w:r>
    </w:p>
    <w:p w:rsidR="001B0105" w:rsidRPr="00286F55" w:rsidRDefault="001B0105" w:rsidP="001B0105">
      <w:pPr>
        <w:numPr>
          <w:ilvl w:val="0"/>
          <w:numId w:val="9"/>
        </w:numPr>
        <w:ind w:right="-29"/>
        <w:rPr>
          <w:szCs w:val="22"/>
          <w:lang w:val="pt-PT"/>
        </w:rPr>
      </w:pPr>
      <w:r w:rsidRPr="00286F55">
        <w:rPr>
          <w:szCs w:val="22"/>
          <w:lang w:val="pt-PT"/>
        </w:rPr>
        <w:t>Como tomar MicardisPlus</w:t>
      </w:r>
    </w:p>
    <w:p w:rsidR="001B0105" w:rsidRPr="00286F55" w:rsidRDefault="001B0105" w:rsidP="001B0105">
      <w:pPr>
        <w:ind w:left="567" w:right="-29" w:hanging="567"/>
        <w:rPr>
          <w:szCs w:val="22"/>
          <w:lang w:val="pt-PT"/>
        </w:rPr>
      </w:pPr>
      <w:r w:rsidRPr="00286F55">
        <w:rPr>
          <w:szCs w:val="22"/>
          <w:lang w:val="pt-PT"/>
        </w:rPr>
        <w:t>4.</w:t>
      </w:r>
      <w:r w:rsidRPr="00286F55">
        <w:rPr>
          <w:szCs w:val="22"/>
          <w:lang w:val="pt-PT"/>
        </w:rPr>
        <w:tab/>
        <w:t>Efeitos secundários possíveis</w:t>
      </w:r>
    </w:p>
    <w:p w:rsidR="001B0105" w:rsidRPr="00286F55" w:rsidRDefault="001B0105" w:rsidP="001B0105">
      <w:pPr>
        <w:ind w:left="567" w:right="-29" w:hanging="567"/>
        <w:rPr>
          <w:szCs w:val="22"/>
          <w:lang w:val="pt-PT"/>
        </w:rPr>
      </w:pPr>
      <w:r w:rsidRPr="00286F55">
        <w:rPr>
          <w:szCs w:val="22"/>
          <w:lang w:val="pt-PT"/>
        </w:rPr>
        <w:t>5.</w:t>
      </w:r>
      <w:r w:rsidRPr="00286F55">
        <w:rPr>
          <w:szCs w:val="22"/>
          <w:lang w:val="pt-PT"/>
        </w:rPr>
        <w:tab/>
        <w:t>Como conservar MicardisPlus</w:t>
      </w:r>
    </w:p>
    <w:p w:rsidR="001B0105" w:rsidRPr="00286F55" w:rsidRDefault="001B0105" w:rsidP="001B0105">
      <w:pPr>
        <w:numPr>
          <w:ilvl w:val="0"/>
          <w:numId w:val="18"/>
        </w:numPr>
        <w:ind w:right="-2"/>
        <w:rPr>
          <w:szCs w:val="22"/>
          <w:lang w:val="pt-PT"/>
        </w:rPr>
      </w:pPr>
      <w:r w:rsidRPr="00286F55">
        <w:rPr>
          <w:szCs w:val="24"/>
          <w:lang w:val="pt-PT"/>
        </w:rPr>
        <w:t>Conteúdo da embalagem e o</w:t>
      </w:r>
      <w:r w:rsidRPr="00286F55">
        <w:rPr>
          <w:szCs w:val="22"/>
          <w:lang w:val="pt-PT"/>
        </w:rPr>
        <w:t>utras informações</w:t>
      </w:r>
    </w:p>
    <w:p w:rsidR="001B0105" w:rsidRPr="00286F55" w:rsidRDefault="001B0105" w:rsidP="001B0105">
      <w:pPr>
        <w:ind w:right="-2"/>
        <w:rPr>
          <w:szCs w:val="22"/>
          <w:lang w:val="pt-PT"/>
        </w:rPr>
      </w:pPr>
    </w:p>
    <w:p w:rsidR="001B0105" w:rsidRPr="00286F55" w:rsidRDefault="001B0105" w:rsidP="001B0105">
      <w:pPr>
        <w:rPr>
          <w:szCs w:val="22"/>
          <w:lang w:val="pt-PT"/>
        </w:rPr>
      </w:pPr>
    </w:p>
    <w:p w:rsidR="001B0105" w:rsidRPr="00286F55" w:rsidRDefault="001B0105" w:rsidP="001B0105">
      <w:pPr>
        <w:numPr>
          <w:ilvl w:val="0"/>
          <w:numId w:val="14"/>
        </w:numPr>
        <w:ind w:right="-2"/>
        <w:rPr>
          <w:b/>
          <w:szCs w:val="22"/>
          <w:lang w:val="pt-PT"/>
        </w:rPr>
      </w:pPr>
      <w:r w:rsidRPr="00286F55">
        <w:rPr>
          <w:b/>
          <w:szCs w:val="22"/>
          <w:lang w:val="pt-PT"/>
        </w:rPr>
        <w:t>O que é MicardisPlus e para que é utilizado</w:t>
      </w:r>
    </w:p>
    <w:p w:rsidR="001B0105" w:rsidRPr="00286F55" w:rsidRDefault="001B0105" w:rsidP="001B0105">
      <w:pPr>
        <w:rPr>
          <w:i/>
          <w:szCs w:val="22"/>
          <w:lang w:val="pt-PT"/>
        </w:rPr>
      </w:pPr>
    </w:p>
    <w:p w:rsidR="001B0105" w:rsidRPr="00286F55" w:rsidRDefault="001B0105" w:rsidP="001B0105">
      <w:pPr>
        <w:rPr>
          <w:szCs w:val="22"/>
          <w:lang w:val="pt-PT"/>
        </w:rPr>
      </w:pPr>
      <w:r w:rsidRPr="00286F55">
        <w:rPr>
          <w:szCs w:val="22"/>
          <w:lang w:val="pt-PT"/>
        </w:rPr>
        <w:t>MicardisPlus é uma combinação de duas substâncias ativas, telmisartan e hidroclorotiazida, num comprimido. Estas duas substâncias ajudam a controlar a pressão arterial elevada.</w:t>
      </w:r>
    </w:p>
    <w:p w:rsidR="001B0105" w:rsidRPr="00286F55" w:rsidRDefault="001B0105" w:rsidP="001B0105">
      <w:pPr>
        <w:rPr>
          <w:szCs w:val="22"/>
          <w:lang w:val="pt-PT"/>
        </w:rPr>
      </w:pPr>
    </w:p>
    <w:p w:rsidR="001B0105" w:rsidRPr="00286F55" w:rsidRDefault="001B0105" w:rsidP="001B0105">
      <w:pPr>
        <w:numPr>
          <w:ilvl w:val="0"/>
          <w:numId w:val="29"/>
        </w:numPr>
        <w:tabs>
          <w:tab w:val="clear" w:pos="720"/>
          <w:tab w:val="num" w:pos="426"/>
        </w:tabs>
        <w:ind w:left="426" w:hanging="426"/>
        <w:rPr>
          <w:szCs w:val="22"/>
          <w:lang w:val="pt-PT"/>
        </w:rPr>
      </w:pPr>
      <w:r w:rsidRPr="00286F55">
        <w:rPr>
          <w:szCs w:val="22"/>
          <w:lang w:val="pt-PT"/>
        </w:rPr>
        <w:t>O telmisartan pertence a um grupo de fármacos conhecidos como antagonistas dos recetores da angiotensina II. A angiotensina II é uma substância produzida pelo organismo, que contrai os vasos sanguíneos aumentando assim a sua pressão arterial. O telmisartan bloqueia este efeito da angiotensina II, provocando um relaxamento dos vasos sanguíneos e diminuindo consequentemente a sua pressão arterial.</w:t>
      </w:r>
    </w:p>
    <w:p w:rsidR="001B0105" w:rsidRPr="00286F55" w:rsidRDefault="001B0105" w:rsidP="001B0105">
      <w:pPr>
        <w:tabs>
          <w:tab w:val="num" w:pos="426"/>
        </w:tabs>
        <w:ind w:left="426" w:hanging="426"/>
        <w:rPr>
          <w:szCs w:val="22"/>
          <w:lang w:val="pt-PT"/>
        </w:rPr>
      </w:pPr>
    </w:p>
    <w:p w:rsidR="001B0105" w:rsidRPr="00286F55" w:rsidRDefault="001B0105" w:rsidP="001B0105">
      <w:pPr>
        <w:pStyle w:val="BodyText"/>
        <w:numPr>
          <w:ilvl w:val="0"/>
          <w:numId w:val="29"/>
        </w:numPr>
        <w:tabs>
          <w:tab w:val="clear" w:pos="720"/>
          <w:tab w:val="num" w:pos="426"/>
        </w:tabs>
        <w:ind w:left="426" w:hanging="426"/>
        <w:jc w:val="left"/>
        <w:rPr>
          <w:i w:val="0"/>
          <w:noProof w:val="0"/>
          <w:szCs w:val="22"/>
          <w:lang w:val="pt-PT"/>
        </w:rPr>
      </w:pPr>
      <w:r w:rsidRPr="00286F55">
        <w:rPr>
          <w:i w:val="0"/>
          <w:noProof w:val="0"/>
          <w:szCs w:val="22"/>
          <w:lang w:val="pt-PT"/>
        </w:rPr>
        <w:t>A hidroclorotiazida pertence a um grupo de fármacos denominados diuréticos tiazídicos que induzem um aumento do seu débito urinário, levando a uma redução da sua pressão arterial.</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A pressão arterial elevada, se não for tratada, pode danificar os vasos sanguíneos em vários órgãos, o que pode por vezes causar ataques cardíacos, insuficiências cardíaca ou renal, acidentes vasculares cerebrais ou cegueira. Habitualmente não existem sintomas de pressão arterial elevada antes de ocorrerem danos. Assim, é importante medir regularmente a pressão arterial para verificar se esta se encontra dentro dos valores normais.</w:t>
      </w:r>
    </w:p>
    <w:p w:rsidR="001B0105" w:rsidRPr="00286F55" w:rsidRDefault="001B0105" w:rsidP="001B0105">
      <w:pPr>
        <w:rPr>
          <w:szCs w:val="22"/>
          <w:lang w:val="pt-PT"/>
        </w:rPr>
      </w:pPr>
    </w:p>
    <w:p w:rsidR="001B0105" w:rsidRPr="00286F55" w:rsidRDefault="001B0105" w:rsidP="001B0105">
      <w:pPr>
        <w:pStyle w:val="BodyTextIndent"/>
        <w:tabs>
          <w:tab w:val="clear" w:pos="567"/>
        </w:tabs>
        <w:ind w:left="0" w:firstLine="0"/>
        <w:jc w:val="left"/>
        <w:rPr>
          <w:sz w:val="22"/>
          <w:szCs w:val="22"/>
          <w:lang w:val="pt-PT"/>
        </w:rPr>
      </w:pPr>
      <w:r w:rsidRPr="00286F55">
        <w:rPr>
          <w:b/>
          <w:sz w:val="22"/>
          <w:szCs w:val="22"/>
          <w:lang w:val="pt-PT"/>
        </w:rPr>
        <w:t>MicardisPlus é utilizado para</w:t>
      </w:r>
      <w:r w:rsidRPr="00286F55">
        <w:rPr>
          <w:sz w:val="22"/>
          <w:szCs w:val="22"/>
          <w:lang w:val="pt-PT"/>
        </w:rPr>
        <w:t xml:space="preserve"> tratar a pressão arterial elevada (hipertensão essencial) em adultos que não têm a pressão arterial suficientemente controlada com o telmisartan usado em monoterapia. </w:t>
      </w:r>
    </w:p>
    <w:p w:rsidR="001B0105" w:rsidRPr="00286F55" w:rsidRDefault="001B0105" w:rsidP="001B0105">
      <w:pPr>
        <w:pStyle w:val="BodyTextIndent"/>
        <w:jc w:val="left"/>
        <w:rPr>
          <w:sz w:val="22"/>
          <w:szCs w:val="22"/>
          <w:lang w:val="pt-PT"/>
        </w:rPr>
      </w:pPr>
    </w:p>
    <w:p w:rsidR="001B0105" w:rsidRPr="00286F55" w:rsidRDefault="001B0105" w:rsidP="001B0105">
      <w:pPr>
        <w:pStyle w:val="BodyTextIndent"/>
        <w:jc w:val="left"/>
        <w:rPr>
          <w:lang w:val="pt-PT"/>
        </w:rPr>
      </w:pPr>
    </w:p>
    <w:p w:rsidR="001B0105" w:rsidRPr="00286F55" w:rsidRDefault="001B0105" w:rsidP="00176B44">
      <w:pPr>
        <w:keepNext/>
        <w:numPr>
          <w:ilvl w:val="0"/>
          <w:numId w:val="14"/>
        </w:numPr>
        <w:ind w:right="-2"/>
        <w:rPr>
          <w:b/>
          <w:szCs w:val="22"/>
          <w:lang w:val="pt-PT"/>
        </w:rPr>
      </w:pPr>
      <w:r w:rsidRPr="00286F55">
        <w:rPr>
          <w:b/>
          <w:szCs w:val="24"/>
          <w:lang w:val="pt-PT"/>
        </w:rPr>
        <w:t xml:space="preserve">O que precisa de saber </w:t>
      </w:r>
      <w:r w:rsidRPr="00286F55">
        <w:rPr>
          <w:b/>
          <w:szCs w:val="22"/>
          <w:lang w:val="pt-PT"/>
        </w:rPr>
        <w:t xml:space="preserve">antes de tomar MicardisPlus </w:t>
      </w:r>
    </w:p>
    <w:p w:rsidR="001B0105" w:rsidRPr="00286F55" w:rsidRDefault="001B0105" w:rsidP="00176B44">
      <w:pPr>
        <w:keepNext/>
        <w:ind w:right="-2"/>
        <w:rPr>
          <w:b/>
          <w:szCs w:val="22"/>
          <w:lang w:val="pt-PT"/>
        </w:rPr>
      </w:pPr>
    </w:p>
    <w:p w:rsidR="001B0105" w:rsidRPr="00286F55" w:rsidRDefault="001B0105" w:rsidP="00176B44">
      <w:pPr>
        <w:keepNext/>
        <w:rPr>
          <w:b/>
          <w:bCs/>
          <w:szCs w:val="22"/>
          <w:lang w:val="pt-PT"/>
        </w:rPr>
      </w:pPr>
      <w:r w:rsidRPr="00286F55">
        <w:rPr>
          <w:b/>
          <w:bCs/>
          <w:szCs w:val="22"/>
          <w:lang w:val="pt-PT"/>
        </w:rPr>
        <w:t>Não tome MicardisPlus</w:t>
      </w:r>
    </w:p>
    <w:p w:rsidR="001B0105" w:rsidRPr="00286F55" w:rsidRDefault="001B0105" w:rsidP="001B0105">
      <w:pPr>
        <w:numPr>
          <w:ilvl w:val="0"/>
          <w:numId w:val="17"/>
        </w:numPr>
        <w:spacing w:line="260" w:lineRule="exact"/>
        <w:rPr>
          <w:lang w:val="pt-PT"/>
        </w:rPr>
      </w:pPr>
      <w:r w:rsidRPr="00286F55">
        <w:rPr>
          <w:szCs w:val="22"/>
          <w:lang w:val="pt-PT"/>
        </w:rPr>
        <w:t xml:space="preserve">se tem alergia a telmisartan ou a qualquer outro componente </w:t>
      </w:r>
      <w:r w:rsidRPr="00286F55">
        <w:rPr>
          <w:lang w:val="pt-PT"/>
        </w:rPr>
        <w:t xml:space="preserve">deste medicamento </w:t>
      </w:r>
      <w:r w:rsidRPr="00286F55">
        <w:rPr>
          <w:szCs w:val="24"/>
          <w:lang w:val="pt-PT"/>
        </w:rPr>
        <w:t>(indicados na secção 6).</w:t>
      </w:r>
    </w:p>
    <w:p w:rsidR="001B0105" w:rsidRPr="00286F55" w:rsidRDefault="001B0105" w:rsidP="001B0105">
      <w:pPr>
        <w:numPr>
          <w:ilvl w:val="0"/>
          <w:numId w:val="17"/>
        </w:numPr>
        <w:rPr>
          <w:szCs w:val="22"/>
          <w:lang w:val="pt-PT"/>
        </w:rPr>
      </w:pPr>
      <w:r w:rsidRPr="00286F55">
        <w:rPr>
          <w:szCs w:val="22"/>
          <w:lang w:val="pt-PT"/>
        </w:rPr>
        <w:t>se tem alergia à hidroclorotiazida ou a qualquer outro medicamento derivado das sulfonamidas.</w:t>
      </w:r>
    </w:p>
    <w:p w:rsidR="001B0105" w:rsidRPr="00286F55" w:rsidRDefault="001B0105" w:rsidP="001B0105">
      <w:pPr>
        <w:numPr>
          <w:ilvl w:val="0"/>
          <w:numId w:val="17"/>
        </w:numPr>
        <w:rPr>
          <w:szCs w:val="22"/>
          <w:lang w:val="pt-PT"/>
        </w:rPr>
      </w:pPr>
      <w:r w:rsidRPr="00286F55">
        <w:rPr>
          <w:szCs w:val="22"/>
          <w:lang w:val="pt-PT"/>
        </w:rPr>
        <w:t>se tiver mais do que três meses de gravidez. (Também é preferível não tomar MicardisPlus no início da gravidez – ver secção Gravidez).</w:t>
      </w:r>
    </w:p>
    <w:p w:rsidR="001B0105" w:rsidRPr="00286F55" w:rsidRDefault="001B0105" w:rsidP="001B0105">
      <w:pPr>
        <w:numPr>
          <w:ilvl w:val="0"/>
          <w:numId w:val="17"/>
        </w:numPr>
        <w:rPr>
          <w:szCs w:val="22"/>
          <w:lang w:val="pt-PT"/>
        </w:rPr>
      </w:pPr>
      <w:r w:rsidRPr="00286F55">
        <w:rPr>
          <w:szCs w:val="22"/>
          <w:lang w:val="pt-PT"/>
        </w:rPr>
        <w:t>se tem problemas hepáticos graves, tais como colestase ou obstrução biliar (problemas relacionados com a drenagem da bílis d</w:t>
      </w:r>
      <w:r w:rsidR="003E2B36" w:rsidRPr="00286F55">
        <w:rPr>
          <w:szCs w:val="22"/>
          <w:lang w:val="pt-PT"/>
        </w:rPr>
        <w:t>o fígado e</w:t>
      </w:r>
      <w:r w:rsidRPr="00286F55">
        <w:rPr>
          <w:szCs w:val="22"/>
          <w:lang w:val="pt-PT"/>
        </w:rPr>
        <w:t xml:space="preserve"> vesícula biliar), ou qualquer outra doença hepática grave.</w:t>
      </w:r>
    </w:p>
    <w:p w:rsidR="001B0105" w:rsidRPr="00286F55" w:rsidRDefault="001B0105" w:rsidP="001B0105">
      <w:pPr>
        <w:numPr>
          <w:ilvl w:val="0"/>
          <w:numId w:val="17"/>
        </w:numPr>
        <w:rPr>
          <w:szCs w:val="22"/>
          <w:lang w:val="pt-PT"/>
        </w:rPr>
      </w:pPr>
      <w:r w:rsidRPr="00286F55">
        <w:rPr>
          <w:szCs w:val="22"/>
          <w:lang w:val="pt-PT"/>
        </w:rPr>
        <w:t>se tem uma doença renal grave.</w:t>
      </w:r>
    </w:p>
    <w:p w:rsidR="00BE418F" w:rsidRPr="00286F55" w:rsidRDefault="001B0105" w:rsidP="001B0105">
      <w:pPr>
        <w:numPr>
          <w:ilvl w:val="0"/>
          <w:numId w:val="17"/>
        </w:numPr>
        <w:rPr>
          <w:rStyle w:val="hps"/>
          <w:szCs w:val="22"/>
          <w:lang w:val="pt-PT"/>
        </w:rPr>
      </w:pPr>
      <w:r w:rsidRPr="00286F55">
        <w:rPr>
          <w:szCs w:val="22"/>
          <w:lang w:val="pt-PT"/>
        </w:rPr>
        <w:t>se o seu médico determinar que tem baixos níveis de potássio ou elevados níveis de cálcio no sangue que não melhoram com tratamento.</w:t>
      </w:r>
      <w:r w:rsidR="00BE418F" w:rsidRPr="00286F55">
        <w:rPr>
          <w:rStyle w:val="hps"/>
          <w:lang w:val="pt-PT"/>
        </w:rPr>
        <w:t xml:space="preserve"> </w:t>
      </w:r>
    </w:p>
    <w:p w:rsidR="00430621" w:rsidRPr="00286F55" w:rsidRDefault="00430621" w:rsidP="00430621">
      <w:pPr>
        <w:numPr>
          <w:ilvl w:val="0"/>
          <w:numId w:val="16"/>
        </w:numPr>
        <w:rPr>
          <w:szCs w:val="22"/>
          <w:lang w:val="pt-PT"/>
        </w:rPr>
      </w:pPr>
      <w:r w:rsidRPr="00286F55">
        <w:rPr>
          <w:rStyle w:val="hps"/>
          <w:rFonts w:cs="Arial"/>
          <w:lang w:val="pt-PT"/>
        </w:rPr>
        <w:t>se tem diabetes ou função</w:t>
      </w:r>
      <w:r w:rsidRPr="00286F55">
        <w:rPr>
          <w:rStyle w:val="hps"/>
          <w:lang w:val="pt-PT"/>
        </w:rPr>
        <w:t xml:space="preserve"> </w:t>
      </w:r>
      <w:r w:rsidRPr="00286F55">
        <w:rPr>
          <w:rStyle w:val="hps"/>
          <w:rFonts w:cs="Arial"/>
          <w:lang w:val="pt-PT"/>
        </w:rPr>
        <w:t>renal</w:t>
      </w:r>
      <w:r w:rsidRPr="00286F55">
        <w:rPr>
          <w:rStyle w:val="hps"/>
          <w:lang w:val="pt-PT"/>
        </w:rPr>
        <w:t xml:space="preserve"> diminuída e</w:t>
      </w:r>
      <w:r w:rsidRPr="00286F55">
        <w:rPr>
          <w:rStyle w:val="hps"/>
          <w:rFonts w:cs="Arial"/>
          <w:lang w:val="pt-PT"/>
        </w:rPr>
        <w:t xml:space="preserve"> se está a ser tratado com</w:t>
      </w:r>
      <w:r w:rsidRPr="00286F55">
        <w:rPr>
          <w:rStyle w:val="hps"/>
          <w:lang w:val="pt-PT"/>
        </w:rPr>
        <w:t xml:space="preserve"> </w:t>
      </w:r>
      <w:r w:rsidRPr="00286F55">
        <w:rPr>
          <w:rStyle w:val="hps"/>
          <w:rFonts w:cs="Arial"/>
          <w:lang w:val="pt-PT"/>
        </w:rPr>
        <w:t>um medicamento que contém aliscireno para diminuir a pressão arterial</w:t>
      </w:r>
      <w:r w:rsidRPr="00286F55">
        <w:rPr>
          <w:rStyle w:val="hps"/>
          <w:lang w:val="pt-PT"/>
        </w:rPr>
        <w:t>.</w:t>
      </w:r>
    </w:p>
    <w:p w:rsidR="001B0105" w:rsidRPr="00286F55" w:rsidRDefault="001B0105" w:rsidP="00F84819">
      <w:pPr>
        <w:ind w:left="567"/>
        <w:rPr>
          <w:szCs w:val="22"/>
          <w:lang w:val="pt-PT"/>
        </w:rPr>
      </w:pPr>
    </w:p>
    <w:p w:rsidR="001B0105" w:rsidRPr="00286F55" w:rsidRDefault="001B0105" w:rsidP="001B0105">
      <w:pPr>
        <w:rPr>
          <w:szCs w:val="22"/>
          <w:lang w:val="pt-PT"/>
        </w:rPr>
      </w:pPr>
    </w:p>
    <w:p w:rsidR="001B0105" w:rsidRPr="00286F55" w:rsidRDefault="001B0105" w:rsidP="001B0105">
      <w:pPr>
        <w:rPr>
          <w:lang w:val="pt-PT"/>
        </w:rPr>
      </w:pPr>
      <w:r w:rsidRPr="00286F55">
        <w:rPr>
          <w:lang w:val="pt-PT"/>
        </w:rPr>
        <w:t>Se alguma das situações acima se aplica ao seu caso, informe o seu médico ou farmacêutico antes de tomar MicardisPlus.</w:t>
      </w:r>
    </w:p>
    <w:p w:rsidR="001B0105" w:rsidRPr="00286F55" w:rsidRDefault="001B0105" w:rsidP="001B0105">
      <w:pPr>
        <w:spacing w:line="260" w:lineRule="exact"/>
        <w:jc w:val="both"/>
        <w:rPr>
          <w:lang w:val="pt-PT"/>
        </w:rPr>
      </w:pPr>
    </w:p>
    <w:p w:rsidR="001B0105" w:rsidRPr="00286F55" w:rsidRDefault="001B0105" w:rsidP="00176B44">
      <w:pPr>
        <w:keepNext/>
        <w:rPr>
          <w:b/>
          <w:szCs w:val="24"/>
          <w:lang w:val="pt-PT"/>
        </w:rPr>
      </w:pPr>
      <w:r w:rsidRPr="00286F55">
        <w:rPr>
          <w:b/>
          <w:szCs w:val="24"/>
          <w:lang w:val="pt-PT"/>
        </w:rPr>
        <w:t xml:space="preserve">Advertências e precauções </w:t>
      </w:r>
    </w:p>
    <w:p w:rsidR="00E12870" w:rsidRPr="00286F55" w:rsidRDefault="00E12870" w:rsidP="00176B44">
      <w:pPr>
        <w:keepNext/>
        <w:rPr>
          <w:b/>
          <w:szCs w:val="24"/>
          <w:lang w:val="pt-PT"/>
        </w:rPr>
      </w:pPr>
    </w:p>
    <w:p w:rsidR="001B0105" w:rsidRPr="00286F55" w:rsidRDefault="001B0105" w:rsidP="001B0105">
      <w:pPr>
        <w:rPr>
          <w:lang w:val="pt-PT"/>
        </w:rPr>
      </w:pPr>
      <w:r w:rsidRPr="00286F55">
        <w:rPr>
          <w:szCs w:val="22"/>
          <w:lang w:val="pt-PT"/>
        </w:rPr>
        <w:t xml:space="preserve">Fale </w:t>
      </w:r>
      <w:r w:rsidRPr="00286F55">
        <w:rPr>
          <w:lang w:val="pt-PT"/>
        </w:rPr>
        <w:t xml:space="preserve">com o seu médico </w:t>
      </w:r>
      <w:r w:rsidR="00044B9A" w:rsidRPr="00286F55">
        <w:rPr>
          <w:lang w:val="pt-PT"/>
        </w:rPr>
        <w:t xml:space="preserve">antes de tomar MicardisPlus </w:t>
      </w:r>
      <w:r w:rsidRPr="00286F55">
        <w:rPr>
          <w:lang w:val="pt-PT"/>
        </w:rPr>
        <w:t>se sofre ou sofreu de alguma das seguintes condições ou doenças:</w:t>
      </w:r>
    </w:p>
    <w:p w:rsidR="001B0105" w:rsidRPr="00286F55" w:rsidRDefault="001B0105" w:rsidP="001B0105">
      <w:pPr>
        <w:rPr>
          <w:lang w:val="pt-PT"/>
        </w:rPr>
      </w:pP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 xml:space="preserve">Pressão arterial baixa (hipotensão), que pode ocorrer se estiver desidratado (perda excessiva de água corporal) ou se tiver deficiência em sais devido a terapêutica com diuréticos (comprimidos diuréticos), dieta pobre em sal, diarreia, vómitos ou hemodiálise. </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Doença renal ou transplante renal.</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Estenose da artéria renal (contração dos vasos sanguíneos de um ou de ambos os rins).</w:t>
      </w:r>
    </w:p>
    <w:p w:rsidR="001B0105" w:rsidRPr="00286F55" w:rsidRDefault="001B0105" w:rsidP="001B0105">
      <w:pPr>
        <w:numPr>
          <w:ilvl w:val="0"/>
          <w:numId w:val="30"/>
        </w:numPr>
        <w:tabs>
          <w:tab w:val="clear" w:pos="720"/>
          <w:tab w:val="num" w:pos="426"/>
        </w:tabs>
        <w:ind w:left="426" w:hanging="426"/>
        <w:jc w:val="both"/>
        <w:rPr>
          <w:szCs w:val="22"/>
          <w:lang w:val="pt-PT"/>
        </w:rPr>
      </w:pPr>
      <w:r w:rsidRPr="00286F55">
        <w:rPr>
          <w:szCs w:val="22"/>
          <w:lang w:val="pt-PT"/>
        </w:rPr>
        <w:t>Doença do fígado.</w:t>
      </w:r>
    </w:p>
    <w:p w:rsidR="001B0105" w:rsidRPr="00286F55" w:rsidRDefault="001B0105" w:rsidP="001B0105">
      <w:pPr>
        <w:numPr>
          <w:ilvl w:val="0"/>
          <w:numId w:val="30"/>
        </w:numPr>
        <w:tabs>
          <w:tab w:val="clear" w:pos="720"/>
          <w:tab w:val="num" w:pos="426"/>
        </w:tabs>
        <w:ind w:left="426" w:hanging="426"/>
        <w:jc w:val="both"/>
        <w:rPr>
          <w:szCs w:val="22"/>
          <w:lang w:val="pt-PT"/>
        </w:rPr>
      </w:pPr>
      <w:r w:rsidRPr="00286F55">
        <w:rPr>
          <w:szCs w:val="22"/>
          <w:lang w:val="pt-PT"/>
        </w:rPr>
        <w:t>Problemas cardíacos.</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Diabetes.</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Gota.</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Níveis de aldosterona aumentados (retenção de água e sal no organismo acompanhada por desequilíbrio de vários minerais no sangue).</w:t>
      </w:r>
    </w:p>
    <w:p w:rsidR="001B0105" w:rsidRPr="00286F55" w:rsidRDefault="00650288" w:rsidP="001B0105">
      <w:pPr>
        <w:numPr>
          <w:ilvl w:val="0"/>
          <w:numId w:val="30"/>
        </w:numPr>
        <w:tabs>
          <w:tab w:val="clear" w:pos="720"/>
          <w:tab w:val="num" w:pos="426"/>
        </w:tabs>
        <w:ind w:left="426" w:hanging="426"/>
        <w:rPr>
          <w:szCs w:val="22"/>
          <w:lang w:val="pt-PT"/>
        </w:rPr>
      </w:pPr>
      <w:r w:rsidRPr="00286F55">
        <w:rPr>
          <w:szCs w:val="22"/>
          <w:lang w:val="pt-PT"/>
        </w:rPr>
        <w:t>Lú</w:t>
      </w:r>
      <w:r w:rsidR="001B0105" w:rsidRPr="00286F55">
        <w:rPr>
          <w:szCs w:val="22"/>
          <w:lang w:val="pt-PT"/>
        </w:rPr>
        <w:t>pus eritematoso sisté</w:t>
      </w:r>
      <w:r w:rsidRPr="00286F55">
        <w:rPr>
          <w:szCs w:val="22"/>
          <w:lang w:val="pt-PT"/>
        </w:rPr>
        <w:t>mico (também denominado “lú</w:t>
      </w:r>
      <w:r w:rsidR="001B0105" w:rsidRPr="00286F55">
        <w:rPr>
          <w:szCs w:val="22"/>
          <w:lang w:val="pt-PT"/>
        </w:rPr>
        <w:t>pus” ou “LES”), uma doença em que o sistema imunitário ataca o próprio corpo.</w:t>
      </w:r>
    </w:p>
    <w:p w:rsidR="005B1AC9" w:rsidRDefault="001B0105" w:rsidP="005B1AC9">
      <w:pPr>
        <w:numPr>
          <w:ilvl w:val="0"/>
          <w:numId w:val="26"/>
        </w:numPr>
        <w:tabs>
          <w:tab w:val="clear" w:pos="720"/>
          <w:tab w:val="num" w:pos="426"/>
        </w:tabs>
        <w:ind w:left="426" w:hanging="426"/>
        <w:rPr>
          <w:szCs w:val="22"/>
          <w:lang w:val="pt-PT"/>
        </w:rPr>
      </w:pPr>
      <w:r w:rsidRPr="00286F55">
        <w:rPr>
          <w:szCs w:val="22"/>
          <w:lang w:val="pt-PT"/>
        </w:rPr>
        <w:t xml:space="preserve">A substância ativa hidroclorotiazida pode causar uma reação </w:t>
      </w:r>
      <w:r w:rsidR="00041E66" w:rsidRPr="00286F55">
        <w:rPr>
          <w:szCs w:val="22"/>
          <w:lang w:val="pt-PT"/>
        </w:rPr>
        <w:t>não usual</w:t>
      </w:r>
      <w:r w:rsidRPr="00286F55">
        <w:rPr>
          <w:szCs w:val="22"/>
          <w:lang w:val="pt-PT"/>
        </w:rPr>
        <w:t xml:space="preserve">, que leva a uma diminuição da visão e dor ocular. Estes podem ser sintomas de </w:t>
      </w:r>
      <w:r w:rsidR="005E1959">
        <w:rPr>
          <w:szCs w:val="22"/>
          <w:lang w:val="pt-PT"/>
        </w:rPr>
        <w:t xml:space="preserve">acumulação de líquido na camada vascular do olho (efusão coroidal) ou </w:t>
      </w:r>
      <w:r w:rsidRPr="00286F55">
        <w:rPr>
          <w:szCs w:val="22"/>
          <w:lang w:val="pt-PT"/>
        </w:rPr>
        <w:t xml:space="preserve">um aumento da pressão no seu olho e podem acontecer horas ou semanas após tomar </w:t>
      </w:r>
      <w:r w:rsidR="00DC19A0" w:rsidRPr="00286F55">
        <w:rPr>
          <w:szCs w:val="22"/>
          <w:lang w:val="pt-PT"/>
        </w:rPr>
        <w:t>Micardis</w:t>
      </w:r>
      <w:r w:rsidRPr="00286F55">
        <w:rPr>
          <w:szCs w:val="22"/>
          <w:lang w:val="pt-PT"/>
        </w:rPr>
        <w:t xml:space="preserve">Plus. Se não for tratada, pode levar a </w:t>
      </w:r>
      <w:r w:rsidR="003E2B36" w:rsidRPr="00286F55">
        <w:rPr>
          <w:szCs w:val="22"/>
          <w:lang w:val="pt-PT"/>
        </w:rPr>
        <w:t>dano</w:t>
      </w:r>
      <w:r w:rsidRPr="00286F55">
        <w:rPr>
          <w:szCs w:val="22"/>
          <w:lang w:val="pt-PT"/>
        </w:rPr>
        <w:t xml:space="preserve"> permanente da visão.</w:t>
      </w:r>
    </w:p>
    <w:p w:rsidR="005B1AC9" w:rsidRPr="005B1AC9" w:rsidRDefault="005B1AC9" w:rsidP="005B1AC9">
      <w:pPr>
        <w:numPr>
          <w:ilvl w:val="0"/>
          <w:numId w:val="30"/>
        </w:numPr>
        <w:tabs>
          <w:tab w:val="clear" w:pos="720"/>
          <w:tab w:val="num" w:pos="426"/>
        </w:tabs>
        <w:ind w:left="426" w:hanging="426"/>
        <w:rPr>
          <w:szCs w:val="22"/>
          <w:lang w:val="pt-PT"/>
        </w:rPr>
      </w:pPr>
      <w:r>
        <w:rPr>
          <w:szCs w:val="22"/>
          <w:lang w:val="pt-PT"/>
        </w:rPr>
        <w:t>C</w:t>
      </w:r>
      <w:r w:rsidRPr="003C5DE3">
        <w:rPr>
          <w:szCs w:val="22"/>
          <w:lang w:val="pt-PT"/>
        </w:rPr>
        <w:t>aso tenha tido cancro da pele ou se desenvolver uma lesão cutânea inesperada</w:t>
      </w:r>
      <w:r w:rsidR="006E385C">
        <w:rPr>
          <w:szCs w:val="22"/>
          <w:lang w:val="pt-PT"/>
        </w:rPr>
        <w:t xml:space="preserve"> </w:t>
      </w:r>
      <w:r w:rsidRPr="003C5DE3">
        <w:rPr>
          <w:szCs w:val="22"/>
          <w:lang w:val="pt-PT"/>
        </w:rPr>
        <w:t xml:space="preserve">durante o tratamento. O tratamento com hidroclorotiazida, no caso particular da utilização de doses elevadas a longo prazo, pode aumentar o risco de alguns tipos de cancro da pele e do lábio (cancro da pele não-melanoma). Proteja a sua pele contra a exposição solar e a radiação ultravioleta, enquanto estiver a </w:t>
      </w:r>
      <w:r>
        <w:rPr>
          <w:szCs w:val="22"/>
          <w:lang w:val="pt-PT"/>
        </w:rPr>
        <w:t>tom</w:t>
      </w:r>
      <w:r w:rsidRPr="003C5DE3">
        <w:rPr>
          <w:szCs w:val="22"/>
          <w:lang w:val="pt-PT"/>
        </w:rPr>
        <w:t>ar</w:t>
      </w:r>
      <w:r>
        <w:rPr>
          <w:szCs w:val="22"/>
          <w:lang w:val="pt-PT"/>
        </w:rPr>
        <w:t xml:space="preserve"> MicardisPlus.</w:t>
      </w:r>
    </w:p>
    <w:p w:rsidR="001B0105" w:rsidRPr="00286F55" w:rsidRDefault="001B0105" w:rsidP="001B0105">
      <w:pPr>
        <w:rPr>
          <w:szCs w:val="22"/>
          <w:lang w:val="pt-PT"/>
        </w:rPr>
      </w:pPr>
    </w:p>
    <w:p w:rsidR="000C2D69" w:rsidRPr="00286F55" w:rsidRDefault="00BE418F" w:rsidP="005F735C">
      <w:pPr>
        <w:rPr>
          <w:rStyle w:val="hps"/>
          <w:lang w:val="pt-PT"/>
        </w:rPr>
      </w:pPr>
      <w:r w:rsidRPr="00286F55">
        <w:rPr>
          <w:rStyle w:val="hps"/>
          <w:rFonts w:cs="Arial"/>
          <w:lang w:val="pt-PT"/>
        </w:rPr>
        <w:t>Fale com o seu</w:t>
      </w:r>
      <w:r w:rsidRPr="00286F55">
        <w:rPr>
          <w:rStyle w:val="hps"/>
          <w:lang w:val="pt-PT"/>
        </w:rPr>
        <w:t xml:space="preserve"> </w:t>
      </w:r>
      <w:r w:rsidRPr="00286F55">
        <w:rPr>
          <w:rStyle w:val="hps"/>
          <w:rFonts w:cs="Arial"/>
          <w:lang w:val="pt-PT"/>
        </w:rPr>
        <w:t>médico antes de tomar</w:t>
      </w:r>
      <w:r w:rsidRPr="00286F55">
        <w:rPr>
          <w:rStyle w:val="hps"/>
          <w:lang w:val="pt-PT"/>
        </w:rPr>
        <w:t xml:space="preserve"> </w:t>
      </w:r>
      <w:r w:rsidRPr="00286F55">
        <w:rPr>
          <w:rStyle w:val="hps"/>
          <w:rFonts w:cs="Arial"/>
          <w:lang w:val="pt-PT"/>
        </w:rPr>
        <w:t>MicardisPlus</w:t>
      </w:r>
      <w:r w:rsidRPr="00286F55">
        <w:rPr>
          <w:rStyle w:val="hps"/>
          <w:lang w:val="pt-PT"/>
        </w:rPr>
        <w:t>:</w:t>
      </w:r>
    </w:p>
    <w:p w:rsidR="00430621" w:rsidRPr="00286F55" w:rsidRDefault="00430621" w:rsidP="00430621">
      <w:pPr>
        <w:numPr>
          <w:ilvl w:val="0"/>
          <w:numId w:val="17"/>
        </w:numPr>
        <w:rPr>
          <w:szCs w:val="22"/>
          <w:lang w:val="pt-PT"/>
        </w:rPr>
      </w:pPr>
      <w:r w:rsidRPr="00286F55">
        <w:rPr>
          <w:lang w:val="pt-PT"/>
        </w:rPr>
        <w:t>s</w:t>
      </w:r>
      <w:r w:rsidRPr="00286F55">
        <w:rPr>
          <w:szCs w:val="22"/>
          <w:lang w:val="pt-PT"/>
        </w:rPr>
        <w:t>e está a tomar algum dos seguintes medicamentos para tratar a pressão arterial elevada:</w:t>
      </w:r>
    </w:p>
    <w:p w:rsidR="00430621" w:rsidRPr="00286F55" w:rsidRDefault="00430621" w:rsidP="00430621">
      <w:pPr>
        <w:ind w:left="567"/>
        <w:rPr>
          <w:szCs w:val="22"/>
          <w:lang w:val="pt-PT"/>
        </w:rPr>
      </w:pPr>
      <w:r w:rsidRPr="00286F55">
        <w:rPr>
          <w:szCs w:val="22"/>
          <w:lang w:val="pt-PT"/>
        </w:rPr>
        <w:t xml:space="preserve">- </w:t>
      </w:r>
      <w:r w:rsidR="00ED6664" w:rsidRPr="00286F55">
        <w:rPr>
          <w:iCs/>
          <w:szCs w:val="22"/>
          <w:lang w:val="pt-PT"/>
        </w:rPr>
        <w:t xml:space="preserve">um inibidor da ECA (por exemplo enalapril, lisinopril, ramipril), </w:t>
      </w:r>
      <w:r w:rsidRPr="00286F55">
        <w:rPr>
          <w:szCs w:val="22"/>
          <w:lang w:val="pt-PT"/>
        </w:rPr>
        <w:t>em particular se tiver problemas nos rins relacionados com diabetes.</w:t>
      </w:r>
    </w:p>
    <w:p w:rsidR="00430621" w:rsidRPr="00286F55" w:rsidRDefault="00430621" w:rsidP="00430621">
      <w:pPr>
        <w:ind w:left="567"/>
        <w:rPr>
          <w:szCs w:val="22"/>
          <w:lang w:val="pt-PT"/>
        </w:rPr>
      </w:pPr>
      <w:r w:rsidRPr="00286F55">
        <w:rPr>
          <w:szCs w:val="22"/>
          <w:lang w:val="pt-PT"/>
        </w:rPr>
        <w:t>- aliscireno.</w:t>
      </w:r>
    </w:p>
    <w:p w:rsidR="00ED6664" w:rsidRPr="00286F55" w:rsidRDefault="00430621" w:rsidP="00F84819">
      <w:pPr>
        <w:ind w:left="567"/>
        <w:rPr>
          <w:szCs w:val="22"/>
          <w:lang w:val="pt-PT"/>
        </w:rPr>
      </w:pPr>
      <w:r w:rsidRPr="00286F55">
        <w:rPr>
          <w:szCs w:val="22"/>
          <w:lang w:val="pt-PT"/>
        </w:rPr>
        <w:t>O seu médico pode verificar a sua função renal, pressão arterial e a quantidade de eletrólitos (por exemplo, o potássio) no seu sangue em intervalos regulares. Ver também a informação sob o título “Não tome MicardisPlus”.</w:t>
      </w:r>
    </w:p>
    <w:p w:rsidR="00BE418F" w:rsidRPr="00286F55" w:rsidRDefault="00ED6664" w:rsidP="00F84819">
      <w:pPr>
        <w:ind w:left="567"/>
        <w:rPr>
          <w:szCs w:val="22"/>
          <w:lang w:val="pt-PT"/>
        </w:rPr>
      </w:pPr>
      <w:r w:rsidRPr="00286F55">
        <w:rPr>
          <w:szCs w:val="22"/>
          <w:lang w:val="pt-PT"/>
        </w:rPr>
        <w:t xml:space="preserve">- </w:t>
      </w:r>
      <w:r w:rsidR="00BE418F" w:rsidRPr="00286F55">
        <w:rPr>
          <w:rStyle w:val="hps"/>
          <w:rFonts w:cs="Arial"/>
          <w:lang w:val="pt-PT"/>
        </w:rPr>
        <w:t>se estiver a tomar</w:t>
      </w:r>
      <w:r w:rsidR="00BE418F" w:rsidRPr="00286F55">
        <w:rPr>
          <w:rStyle w:val="hps"/>
          <w:lang w:val="pt-PT"/>
        </w:rPr>
        <w:t xml:space="preserve"> </w:t>
      </w:r>
      <w:r w:rsidR="00BE418F" w:rsidRPr="00286F55">
        <w:rPr>
          <w:rStyle w:val="hps"/>
          <w:rFonts w:cs="Arial"/>
          <w:lang w:val="pt-PT"/>
        </w:rPr>
        <w:t>digoxina.</w:t>
      </w:r>
    </w:p>
    <w:p w:rsidR="00BE418F" w:rsidRPr="00286F55" w:rsidRDefault="00BE418F" w:rsidP="001B0105">
      <w:pPr>
        <w:rPr>
          <w:szCs w:val="22"/>
          <w:lang w:val="pt-PT"/>
        </w:rPr>
      </w:pPr>
    </w:p>
    <w:p w:rsidR="001B0105" w:rsidRPr="00286F55" w:rsidRDefault="001B0105" w:rsidP="001B0105">
      <w:pPr>
        <w:rPr>
          <w:szCs w:val="22"/>
          <w:lang w:val="pt-PT"/>
        </w:rPr>
      </w:pPr>
      <w:r w:rsidRPr="00286F55">
        <w:rPr>
          <w:szCs w:val="22"/>
          <w:lang w:val="pt-PT"/>
        </w:rPr>
        <w:t>Deve informar o seu médico se pensa que está (</w:t>
      </w:r>
      <w:r w:rsidRPr="00286F55">
        <w:rPr>
          <w:szCs w:val="22"/>
          <w:u w:val="single"/>
          <w:lang w:val="pt-PT"/>
        </w:rPr>
        <w:t>ou pode vir a estar</w:t>
      </w:r>
      <w:r w:rsidRPr="00286F55">
        <w:rPr>
          <w:szCs w:val="22"/>
          <w:lang w:val="pt-PT"/>
        </w:rPr>
        <w:t>) grávida. MicardisPlus não está recomendado no início da gravidez e não pode ser tomado após o terceiro mês de gravidez, uma vez que pode ser gravemente prejudicial para o bebé se utilizado a partir desta altura (ver secção Gravidez).</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O tratamento com hidroclorotiazida pode causar um desequilíbrio eletrolítico no seu corpo. Os sintomas típicos do desequilíbrio de fluidos ou eletrólitos incluem secura da boca, fraqueza, letargia, sonolência, agitação, dores ou cãibras musculares, náuseas (má disposição), vómitos, cansaço muscular e uma frequência cardíaca rápida e anómala (superior a 100 batimentos por minuto). Caso sinta qualquer destes sintomas deverá comunicá-lo ao seu médico.</w:t>
      </w:r>
    </w:p>
    <w:p w:rsidR="001B0105" w:rsidRPr="00286F55" w:rsidRDefault="001B0105" w:rsidP="001B0105">
      <w:pPr>
        <w:rPr>
          <w:szCs w:val="22"/>
          <w:lang w:val="pt-PT"/>
        </w:rPr>
      </w:pPr>
    </w:p>
    <w:p w:rsidR="001B0105" w:rsidRPr="00286F55" w:rsidRDefault="001B0105" w:rsidP="001B0105">
      <w:pPr>
        <w:spacing w:line="260" w:lineRule="exact"/>
        <w:rPr>
          <w:lang w:val="pt-PT"/>
        </w:rPr>
      </w:pPr>
      <w:r w:rsidRPr="00286F55">
        <w:rPr>
          <w:szCs w:val="22"/>
          <w:lang w:val="pt-PT"/>
        </w:rPr>
        <w:t>Deve também informar o seu médico, se sentir um aumento da sensibilidade cutânea ao sol, com sintomas de queimadura solar (tais como vermelhidão, comichão, inchaço, formação de bolhas) que ocorram mais rapidamente do que o normal.</w:t>
      </w:r>
    </w:p>
    <w:p w:rsidR="001B0105" w:rsidRPr="00286F55" w:rsidRDefault="001B0105" w:rsidP="001B0105">
      <w:pPr>
        <w:rPr>
          <w:szCs w:val="22"/>
          <w:lang w:val="pt-PT"/>
        </w:rPr>
      </w:pPr>
    </w:p>
    <w:p w:rsidR="001B0105" w:rsidRPr="00286F55" w:rsidRDefault="001B0105" w:rsidP="001B0105">
      <w:pPr>
        <w:pStyle w:val="listssp"/>
        <w:rPr>
          <w:sz w:val="22"/>
          <w:szCs w:val="22"/>
          <w:lang w:val="pt-PT"/>
        </w:rPr>
      </w:pPr>
      <w:r w:rsidRPr="00286F55">
        <w:rPr>
          <w:sz w:val="22"/>
          <w:szCs w:val="22"/>
          <w:lang w:val="pt-PT"/>
        </w:rPr>
        <w:t>Em caso de cirurgia ou anestesia, deverá informar o seu médico que se encontra a tomar MicardisPlus.</w:t>
      </w:r>
    </w:p>
    <w:p w:rsidR="001B0105" w:rsidRPr="00286F55" w:rsidRDefault="001B0105" w:rsidP="001B0105">
      <w:pPr>
        <w:pStyle w:val="listssp"/>
        <w:rPr>
          <w:sz w:val="22"/>
          <w:szCs w:val="22"/>
          <w:lang w:val="pt-PT"/>
        </w:rPr>
      </w:pPr>
    </w:p>
    <w:p w:rsidR="001B0105" w:rsidRPr="00286F55" w:rsidRDefault="001B0105" w:rsidP="001B0105">
      <w:pPr>
        <w:spacing w:line="260" w:lineRule="exact"/>
        <w:jc w:val="both"/>
        <w:rPr>
          <w:lang w:val="pt-PT"/>
        </w:rPr>
      </w:pPr>
      <w:r w:rsidRPr="00286F55">
        <w:rPr>
          <w:lang w:val="pt-PT"/>
        </w:rPr>
        <w:t xml:space="preserve">MicardisPlus pode ser menos eficaz na diminuição da tensão arterial em doentes de raça negra. </w:t>
      </w:r>
    </w:p>
    <w:p w:rsidR="001B0105" w:rsidRPr="00286F55" w:rsidRDefault="001B0105" w:rsidP="001B0105">
      <w:pPr>
        <w:pStyle w:val="listssp"/>
        <w:rPr>
          <w:sz w:val="22"/>
          <w:szCs w:val="22"/>
          <w:lang w:val="pt-PT"/>
        </w:rPr>
      </w:pPr>
    </w:p>
    <w:p w:rsidR="001B0105" w:rsidRPr="00286F55" w:rsidRDefault="001B0105" w:rsidP="00E12870">
      <w:pPr>
        <w:keepNext/>
        <w:rPr>
          <w:b/>
          <w:lang w:val="pt-PT"/>
        </w:rPr>
      </w:pPr>
      <w:r w:rsidRPr="00286F55">
        <w:rPr>
          <w:b/>
          <w:lang w:val="pt-PT"/>
        </w:rPr>
        <w:t>Crianças e adolescentes</w:t>
      </w:r>
    </w:p>
    <w:p w:rsidR="001B0105" w:rsidRPr="00286F55" w:rsidRDefault="001B0105" w:rsidP="001B0105">
      <w:pPr>
        <w:pStyle w:val="listssp"/>
        <w:rPr>
          <w:sz w:val="22"/>
          <w:szCs w:val="22"/>
          <w:lang w:val="pt-PT"/>
        </w:rPr>
      </w:pPr>
      <w:r w:rsidRPr="00286F55">
        <w:rPr>
          <w:sz w:val="22"/>
          <w:szCs w:val="22"/>
          <w:lang w:val="pt-PT"/>
        </w:rPr>
        <w:t>Não é recomendada a utilização de MicardisPlus em crianças e adolescentes menores de 18 anos.</w:t>
      </w:r>
    </w:p>
    <w:p w:rsidR="001B0105" w:rsidRPr="00286F55" w:rsidRDefault="001B0105" w:rsidP="001B0105">
      <w:pPr>
        <w:pStyle w:val="listssp"/>
        <w:rPr>
          <w:sz w:val="22"/>
          <w:szCs w:val="22"/>
          <w:lang w:val="pt-PT"/>
        </w:rPr>
      </w:pPr>
    </w:p>
    <w:p w:rsidR="001B0105" w:rsidRPr="00286F55" w:rsidRDefault="001B0105" w:rsidP="001B0105">
      <w:pPr>
        <w:rPr>
          <w:b/>
          <w:bCs/>
          <w:szCs w:val="22"/>
          <w:lang w:val="pt-PT"/>
        </w:rPr>
      </w:pPr>
      <w:r w:rsidRPr="00286F55">
        <w:rPr>
          <w:b/>
          <w:bCs/>
          <w:szCs w:val="22"/>
          <w:lang w:val="pt-PT"/>
        </w:rPr>
        <w:t>Outros medicamentos e MicardisPlus</w:t>
      </w:r>
    </w:p>
    <w:p w:rsidR="001B0105" w:rsidRPr="00286F55" w:rsidRDefault="001B0105" w:rsidP="001B0105">
      <w:pPr>
        <w:rPr>
          <w:b/>
          <w:bCs/>
          <w:szCs w:val="22"/>
          <w:lang w:val="pt-PT"/>
        </w:rPr>
      </w:pPr>
    </w:p>
    <w:p w:rsidR="001B0105" w:rsidRPr="00286F55" w:rsidRDefault="00C51BCA" w:rsidP="001B0105">
      <w:pPr>
        <w:pStyle w:val="listssp"/>
        <w:rPr>
          <w:sz w:val="22"/>
          <w:szCs w:val="22"/>
          <w:lang w:val="pt-PT"/>
        </w:rPr>
      </w:pPr>
      <w:r w:rsidRPr="00286F55">
        <w:rPr>
          <w:sz w:val="22"/>
          <w:szCs w:val="22"/>
          <w:lang w:val="pt-PT"/>
        </w:rPr>
        <w:t xml:space="preserve">Informe </w:t>
      </w:r>
      <w:r w:rsidR="001B0105" w:rsidRPr="00286F55">
        <w:rPr>
          <w:sz w:val="22"/>
          <w:szCs w:val="22"/>
          <w:lang w:val="pt-PT"/>
        </w:rPr>
        <w:t xml:space="preserve">o seu médico </w:t>
      </w:r>
      <w:r w:rsidR="00E94CF1" w:rsidRPr="00286F55">
        <w:rPr>
          <w:sz w:val="22"/>
          <w:szCs w:val="22"/>
          <w:lang w:val="pt-PT"/>
        </w:rPr>
        <w:t xml:space="preserve">ou farmacêutico </w:t>
      </w:r>
      <w:r w:rsidR="001B0105" w:rsidRPr="00286F55">
        <w:rPr>
          <w:sz w:val="22"/>
          <w:szCs w:val="22"/>
          <w:lang w:val="pt-PT"/>
        </w:rPr>
        <w:t>se estiver a tomar</w:t>
      </w:r>
      <w:r w:rsidRPr="00286F55">
        <w:rPr>
          <w:sz w:val="22"/>
          <w:szCs w:val="22"/>
          <w:lang w:val="pt-PT"/>
        </w:rPr>
        <w:t>,</w:t>
      </w:r>
      <w:r w:rsidR="001B0105" w:rsidRPr="00286F55">
        <w:rPr>
          <w:sz w:val="22"/>
          <w:szCs w:val="22"/>
          <w:lang w:val="pt-PT"/>
        </w:rPr>
        <w:t xml:space="preserve"> tiver tomado recentemente</w:t>
      </w:r>
      <w:r w:rsidR="005B36F3" w:rsidRPr="00286F55">
        <w:rPr>
          <w:sz w:val="22"/>
          <w:szCs w:val="22"/>
          <w:lang w:val="pt-PT"/>
        </w:rPr>
        <w:t>,</w:t>
      </w:r>
      <w:r w:rsidR="001B0105" w:rsidRPr="00286F55">
        <w:rPr>
          <w:sz w:val="22"/>
          <w:szCs w:val="22"/>
          <w:lang w:val="pt-PT"/>
        </w:rPr>
        <w:t xml:space="preserve"> ou se vier a tomar outros medicamentos. O seu médico pode ter de alterar a dose desses medicamentos ou tomar outras precauções. Nalguns casos, pode ter de parar de tomar um dos medicamentos. Isto aplica-se principalmente aos medicamentos indicados abaixo, tomados simultaneamente com MicardisPlus:</w:t>
      </w:r>
    </w:p>
    <w:p w:rsidR="001B0105" w:rsidRPr="00286F55" w:rsidRDefault="001B0105" w:rsidP="001B0105">
      <w:pPr>
        <w:pStyle w:val="listssp"/>
        <w:rPr>
          <w:sz w:val="22"/>
          <w:szCs w:val="22"/>
          <w:lang w:val="pt-PT"/>
        </w:rPr>
      </w:pPr>
    </w:p>
    <w:p w:rsidR="001B0105" w:rsidRPr="00286F55" w:rsidRDefault="001B0105" w:rsidP="001B0105">
      <w:pPr>
        <w:pStyle w:val="listssp"/>
        <w:numPr>
          <w:ilvl w:val="0"/>
          <w:numId w:val="31"/>
        </w:numPr>
        <w:tabs>
          <w:tab w:val="clear" w:pos="720"/>
          <w:tab w:val="num" w:pos="426"/>
        </w:tabs>
        <w:ind w:left="426" w:hanging="426"/>
        <w:rPr>
          <w:sz w:val="22"/>
          <w:szCs w:val="22"/>
          <w:lang w:val="pt-PT"/>
        </w:rPr>
      </w:pPr>
      <w:r w:rsidRPr="00286F55">
        <w:rPr>
          <w:sz w:val="22"/>
          <w:szCs w:val="22"/>
          <w:lang w:val="pt-PT"/>
        </w:rPr>
        <w:t>Medicamentos que contenham lítio para tratar alguns tipos de depressão.</w:t>
      </w:r>
    </w:p>
    <w:p w:rsidR="001B0105" w:rsidRPr="00286F55" w:rsidRDefault="001B0105" w:rsidP="001B0105">
      <w:pPr>
        <w:pStyle w:val="listssp"/>
        <w:numPr>
          <w:ilvl w:val="0"/>
          <w:numId w:val="31"/>
        </w:numPr>
        <w:tabs>
          <w:tab w:val="clear" w:pos="720"/>
          <w:tab w:val="num" w:pos="426"/>
        </w:tabs>
        <w:ind w:left="426" w:hanging="426"/>
        <w:rPr>
          <w:sz w:val="22"/>
          <w:szCs w:val="22"/>
          <w:lang w:val="pt-PT"/>
        </w:rPr>
      </w:pPr>
      <w:r w:rsidRPr="00286F55">
        <w:rPr>
          <w:sz w:val="22"/>
          <w:szCs w:val="22"/>
          <w:lang w:val="pt-PT"/>
        </w:rPr>
        <w:t>Medicamentos associados a baixa concentração de potássio no sangue (hipocaliemia), tais como outros diuréticos (‘comprimidos diuréticos’), laxantes (por ex</w:t>
      </w:r>
      <w:r w:rsidR="00650288" w:rsidRPr="00286F55">
        <w:rPr>
          <w:sz w:val="22"/>
          <w:szCs w:val="22"/>
          <w:lang w:val="pt-PT"/>
        </w:rPr>
        <w:t>emplo, óleo de rícino), cortico</w:t>
      </w:r>
      <w:r w:rsidRPr="00286F55">
        <w:rPr>
          <w:sz w:val="22"/>
          <w:szCs w:val="22"/>
          <w:lang w:val="pt-PT"/>
        </w:rPr>
        <w:t>ster</w:t>
      </w:r>
      <w:r w:rsidR="00650288" w:rsidRPr="00286F55">
        <w:rPr>
          <w:sz w:val="22"/>
          <w:szCs w:val="22"/>
          <w:lang w:val="pt-PT"/>
        </w:rPr>
        <w:t>o</w:t>
      </w:r>
      <w:r w:rsidRPr="00286F55">
        <w:rPr>
          <w:sz w:val="22"/>
          <w:szCs w:val="22"/>
          <w:lang w:val="pt-PT"/>
        </w:rPr>
        <w:t>ides (por exemplo, prednisona), ACTH (uma hormona), anfotericina (um medicamento antifúngico), carbenoxolona (utilizado para tratar úlceras bucais), penicilina G sódica (um antibiótico), e ácido salicílico e derivados.</w:t>
      </w:r>
    </w:p>
    <w:p w:rsidR="001B0105" w:rsidRPr="00286F55" w:rsidRDefault="00C753CA" w:rsidP="001B0105">
      <w:pPr>
        <w:pStyle w:val="listssp"/>
        <w:numPr>
          <w:ilvl w:val="0"/>
          <w:numId w:val="31"/>
        </w:numPr>
        <w:tabs>
          <w:tab w:val="clear" w:pos="720"/>
          <w:tab w:val="num" w:pos="426"/>
        </w:tabs>
        <w:ind w:left="426" w:hanging="426"/>
        <w:rPr>
          <w:sz w:val="22"/>
          <w:szCs w:val="22"/>
          <w:lang w:val="pt-PT"/>
        </w:rPr>
      </w:pPr>
      <w:r w:rsidRPr="00286F55">
        <w:rPr>
          <w:sz w:val="22"/>
          <w:szCs w:val="22"/>
          <w:lang w:val="pt-PT"/>
        </w:rPr>
        <w:t>Medicamentos que podem aumentar os níveis de potássio no sangue, tais como d</w:t>
      </w:r>
      <w:r w:rsidR="001B0105" w:rsidRPr="00286F55">
        <w:rPr>
          <w:sz w:val="22"/>
          <w:szCs w:val="22"/>
          <w:lang w:val="pt-PT"/>
        </w:rPr>
        <w:t xml:space="preserve">iuréticos poupadores de potássio, suplementos de potássio, substitutos salinos contendo potássio, </w:t>
      </w:r>
      <w:r w:rsidR="00690985" w:rsidRPr="00286F55">
        <w:rPr>
          <w:sz w:val="22"/>
          <w:szCs w:val="22"/>
          <w:lang w:val="pt-PT"/>
        </w:rPr>
        <w:t xml:space="preserve">inibidores da </w:t>
      </w:r>
      <w:r w:rsidR="001B0105" w:rsidRPr="00286F55">
        <w:rPr>
          <w:sz w:val="22"/>
          <w:szCs w:val="22"/>
          <w:lang w:val="pt-PT"/>
        </w:rPr>
        <w:t>ECA</w:t>
      </w:r>
      <w:r w:rsidRPr="00286F55">
        <w:rPr>
          <w:sz w:val="22"/>
          <w:szCs w:val="22"/>
          <w:lang w:val="pt-PT"/>
        </w:rPr>
        <w:t>, ciclosporina (um medicamento imunossupressor) e outros medicamentos, ta</w:t>
      </w:r>
      <w:r w:rsidR="00597F60" w:rsidRPr="00286F55">
        <w:rPr>
          <w:sz w:val="22"/>
          <w:szCs w:val="22"/>
          <w:lang w:val="pt-PT"/>
        </w:rPr>
        <w:t>is</w:t>
      </w:r>
      <w:r w:rsidRPr="00286F55">
        <w:rPr>
          <w:sz w:val="22"/>
          <w:szCs w:val="22"/>
          <w:lang w:val="pt-PT"/>
        </w:rPr>
        <w:t xml:space="preserve"> como heparina sódica (um anticoagulante).</w:t>
      </w:r>
    </w:p>
    <w:p w:rsidR="00C753CA" w:rsidRPr="00286F55" w:rsidRDefault="00C753CA" w:rsidP="00C753CA">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que sejam afetados por alterações dos níveis de potássio no sangue, tais como medicamentos para o coração (por exemplo, digoxina) ou medicamentos para controlar o ritmo do seu coração (por exemplo, quinidina, disopiramida, amiodarona, sotalol), medicamentos utilizados para distúrbios mentais (por exemplo, tioridazina, clorpromazina, levomepromazina) e outros medicamentos tais como certos antibióticos (por exemplo, esparfloxacina, pentamidina) ou determinados medicamentos utilizados para tratar reações alérgicas (por exemplo, terfenadina).</w:t>
      </w:r>
    </w:p>
    <w:p w:rsidR="00C753CA" w:rsidRPr="00286F55" w:rsidRDefault="00C753CA" w:rsidP="00C753CA">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para o tratamento da diabetes (insulinas ou agentes orais tais como metformina).</w:t>
      </w:r>
    </w:p>
    <w:p w:rsidR="00C753CA" w:rsidRPr="00286F55" w:rsidRDefault="00C753CA" w:rsidP="00C753CA">
      <w:pPr>
        <w:pStyle w:val="listssp"/>
        <w:numPr>
          <w:ilvl w:val="0"/>
          <w:numId w:val="27"/>
        </w:numPr>
        <w:tabs>
          <w:tab w:val="clear" w:pos="720"/>
          <w:tab w:val="num" w:pos="426"/>
        </w:tabs>
        <w:ind w:left="426" w:hanging="426"/>
        <w:rPr>
          <w:sz w:val="22"/>
          <w:szCs w:val="22"/>
          <w:lang w:val="pt-PT"/>
        </w:rPr>
      </w:pPr>
      <w:r w:rsidRPr="00286F55">
        <w:rPr>
          <w:sz w:val="22"/>
          <w:szCs w:val="22"/>
          <w:lang w:val="pt-PT"/>
        </w:rPr>
        <w:t>Colestiramina e colestipol, medicamentos utilizados para reduzir os níveis de gordura no sangue.</w:t>
      </w:r>
    </w:p>
    <w:p w:rsidR="00C753CA" w:rsidRPr="00286F55" w:rsidRDefault="00C753CA" w:rsidP="00C753CA">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para aumentar a pressão arterial, tais como noradrenalina.</w:t>
      </w:r>
    </w:p>
    <w:p w:rsidR="00C753CA" w:rsidRPr="00286F55" w:rsidRDefault="00C753CA" w:rsidP="00C753CA">
      <w:pPr>
        <w:pStyle w:val="listssp"/>
        <w:numPr>
          <w:ilvl w:val="0"/>
          <w:numId w:val="27"/>
        </w:numPr>
        <w:tabs>
          <w:tab w:val="clear" w:pos="720"/>
          <w:tab w:val="num" w:pos="426"/>
        </w:tabs>
        <w:ind w:left="426" w:hanging="426"/>
        <w:rPr>
          <w:sz w:val="22"/>
          <w:szCs w:val="22"/>
          <w:lang w:val="pt-PT"/>
        </w:rPr>
      </w:pPr>
      <w:r w:rsidRPr="00286F55">
        <w:rPr>
          <w:sz w:val="22"/>
          <w:szCs w:val="22"/>
          <w:lang w:val="pt-PT"/>
        </w:rPr>
        <w:t>Relaxantes musculares como a tubocurarina.</w:t>
      </w:r>
    </w:p>
    <w:p w:rsidR="00C753CA" w:rsidRPr="00286F55" w:rsidRDefault="00C753CA" w:rsidP="00C753CA">
      <w:pPr>
        <w:pStyle w:val="listssp"/>
        <w:numPr>
          <w:ilvl w:val="0"/>
          <w:numId w:val="27"/>
        </w:numPr>
        <w:tabs>
          <w:tab w:val="clear" w:pos="720"/>
          <w:tab w:val="num" w:pos="426"/>
        </w:tabs>
        <w:ind w:left="426" w:hanging="426"/>
        <w:rPr>
          <w:sz w:val="22"/>
          <w:szCs w:val="22"/>
          <w:lang w:val="pt-PT"/>
        </w:rPr>
      </w:pPr>
      <w:r w:rsidRPr="00286F55">
        <w:rPr>
          <w:sz w:val="22"/>
          <w:szCs w:val="22"/>
          <w:lang w:val="pt-PT"/>
        </w:rPr>
        <w:t>Suplementos de cálcio e/ou suplementos de vitamina D.</w:t>
      </w:r>
    </w:p>
    <w:p w:rsidR="00C753CA" w:rsidRPr="00286F55" w:rsidRDefault="00C753CA" w:rsidP="00C753CA">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anticolinérgicos (medicamentos utilizados para tratar uma variedade de doenças tais como cólicas gastrointestinais, espasmos da bexiga, asma, enjoo de movimento, espasmos musculares, doença de Parkinson e como auxiliar em anestesia) tais como atropina e biperideno.</w:t>
      </w:r>
    </w:p>
    <w:p w:rsidR="00C753CA" w:rsidRPr="00286F55" w:rsidRDefault="00C753CA" w:rsidP="004B5B6B">
      <w:pPr>
        <w:pStyle w:val="listssp"/>
        <w:numPr>
          <w:ilvl w:val="0"/>
          <w:numId w:val="31"/>
        </w:numPr>
        <w:tabs>
          <w:tab w:val="clear" w:pos="720"/>
          <w:tab w:val="num" w:pos="426"/>
        </w:tabs>
        <w:ind w:left="426" w:hanging="426"/>
        <w:rPr>
          <w:sz w:val="22"/>
          <w:szCs w:val="22"/>
          <w:lang w:val="pt-PT"/>
        </w:rPr>
      </w:pPr>
      <w:r w:rsidRPr="00286F55">
        <w:rPr>
          <w:sz w:val="22"/>
          <w:szCs w:val="22"/>
          <w:lang w:val="pt-PT"/>
        </w:rPr>
        <w:t>Amantadina (medicamento usado para tratar a doença de Parkinson, também utilizado para tratar ou prevenir algumas doenças causadas por vírus).</w:t>
      </w:r>
    </w:p>
    <w:p w:rsidR="00BE418F" w:rsidRPr="00286F55" w:rsidRDefault="001B0105" w:rsidP="00BE418F">
      <w:pPr>
        <w:pStyle w:val="listssp"/>
        <w:numPr>
          <w:ilvl w:val="0"/>
          <w:numId w:val="31"/>
        </w:numPr>
        <w:tabs>
          <w:tab w:val="clear" w:pos="720"/>
          <w:tab w:val="num" w:pos="426"/>
        </w:tabs>
        <w:ind w:left="426" w:hanging="426"/>
        <w:rPr>
          <w:sz w:val="22"/>
          <w:szCs w:val="22"/>
          <w:lang w:val="pt-PT"/>
        </w:rPr>
      </w:pPr>
      <w:r w:rsidRPr="00286F55">
        <w:rPr>
          <w:sz w:val="22"/>
          <w:szCs w:val="22"/>
          <w:lang w:val="pt-PT"/>
        </w:rPr>
        <w:t>Outros medicamentos utilizados para tratar a pressão arterial elevada, cortico</w:t>
      </w:r>
      <w:r w:rsidR="00C753CA" w:rsidRPr="00286F55">
        <w:rPr>
          <w:sz w:val="22"/>
          <w:szCs w:val="22"/>
          <w:lang w:val="pt-PT"/>
        </w:rPr>
        <w:t>steró</w:t>
      </w:r>
      <w:r w:rsidRPr="00286F55">
        <w:rPr>
          <w:sz w:val="22"/>
          <w:szCs w:val="22"/>
          <w:lang w:val="pt-PT"/>
        </w:rPr>
        <w:t>ides, analgésicos</w:t>
      </w:r>
      <w:r w:rsidR="00C753CA" w:rsidRPr="00286F55">
        <w:rPr>
          <w:sz w:val="22"/>
          <w:szCs w:val="22"/>
          <w:lang w:val="pt-PT"/>
        </w:rPr>
        <w:t xml:space="preserve"> (tais como os medicamentos anti-inflamatórios não esteroides (AINEs))</w:t>
      </w:r>
      <w:r w:rsidRPr="00286F55">
        <w:rPr>
          <w:sz w:val="22"/>
          <w:szCs w:val="22"/>
          <w:lang w:val="pt-PT"/>
        </w:rPr>
        <w:t>, medicamentos para o tratamento do cancro, gota ou artrite.</w:t>
      </w:r>
    </w:p>
    <w:p w:rsidR="00C51DC9" w:rsidRPr="00286F55" w:rsidRDefault="000F2F20" w:rsidP="005F735C">
      <w:pPr>
        <w:pStyle w:val="listssp"/>
        <w:numPr>
          <w:ilvl w:val="0"/>
          <w:numId w:val="31"/>
        </w:numPr>
        <w:tabs>
          <w:tab w:val="clear" w:pos="720"/>
          <w:tab w:val="num" w:pos="426"/>
        </w:tabs>
        <w:ind w:left="426" w:hanging="426"/>
        <w:rPr>
          <w:sz w:val="22"/>
          <w:szCs w:val="22"/>
          <w:lang w:val="pt-PT"/>
        </w:rPr>
      </w:pPr>
      <w:r w:rsidRPr="00286F55">
        <w:rPr>
          <w:sz w:val="22"/>
          <w:szCs w:val="22"/>
          <w:lang w:val="pt-PT"/>
        </w:rPr>
        <w:t xml:space="preserve">Se está a tomar um </w:t>
      </w:r>
      <w:r w:rsidR="00ED6664" w:rsidRPr="00286F55">
        <w:rPr>
          <w:sz w:val="22"/>
          <w:szCs w:val="22"/>
          <w:lang w:val="pt-PT"/>
        </w:rPr>
        <w:t>inibidor da ECA</w:t>
      </w:r>
      <w:r w:rsidRPr="00286F55">
        <w:rPr>
          <w:sz w:val="22"/>
          <w:szCs w:val="22"/>
          <w:lang w:val="pt-PT"/>
        </w:rPr>
        <w:t xml:space="preserve"> ou aliscireno (ver também informações sob os títulos “Não tome MicardisPlus” e “Advertências e precauções”).</w:t>
      </w:r>
    </w:p>
    <w:p w:rsidR="00C51DC9" w:rsidRPr="00286F55" w:rsidRDefault="00C51DC9" w:rsidP="00C51DC9">
      <w:pPr>
        <w:pStyle w:val="listssp"/>
        <w:numPr>
          <w:ilvl w:val="0"/>
          <w:numId w:val="27"/>
        </w:numPr>
        <w:tabs>
          <w:tab w:val="clear" w:pos="720"/>
          <w:tab w:val="num" w:pos="426"/>
        </w:tabs>
        <w:ind w:left="426" w:hanging="426"/>
        <w:rPr>
          <w:sz w:val="22"/>
          <w:szCs w:val="22"/>
          <w:lang w:val="pt-PT"/>
        </w:rPr>
      </w:pPr>
      <w:r w:rsidRPr="00286F55">
        <w:rPr>
          <w:sz w:val="22"/>
          <w:szCs w:val="22"/>
          <w:lang w:val="pt-PT"/>
        </w:rPr>
        <w:t>Digoxina.</w:t>
      </w:r>
    </w:p>
    <w:p w:rsidR="001B0105" w:rsidRPr="00286F55" w:rsidRDefault="001B0105" w:rsidP="001B0105">
      <w:pPr>
        <w:pStyle w:val="listssp"/>
        <w:rPr>
          <w:sz w:val="22"/>
          <w:szCs w:val="22"/>
          <w:lang w:val="pt-PT"/>
        </w:rPr>
      </w:pPr>
    </w:p>
    <w:p w:rsidR="001B0105" w:rsidRPr="00286F55" w:rsidRDefault="001B0105" w:rsidP="00F84819">
      <w:pPr>
        <w:rPr>
          <w:szCs w:val="22"/>
          <w:lang w:val="pt-PT"/>
        </w:rPr>
      </w:pPr>
      <w:r w:rsidRPr="00286F55">
        <w:rPr>
          <w:szCs w:val="22"/>
          <w:lang w:val="pt-PT"/>
        </w:rPr>
        <w:t xml:space="preserve">MicardisPlus pode aumentar o efeito redutor da pressão arterial de outros medicamentos </w:t>
      </w:r>
      <w:r w:rsidR="00BE418F" w:rsidRPr="00286F55">
        <w:rPr>
          <w:szCs w:val="22"/>
          <w:lang w:val="pt-PT"/>
        </w:rPr>
        <w:t xml:space="preserve">utilizados para diminuir a tensão arterial </w:t>
      </w:r>
      <w:r w:rsidR="00BE418F" w:rsidRPr="00286F55">
        <w:rPr>
          <w:rStyle w:val="hps"/>
          <w:lang w:val="pt-PT"/>
        </w:rPr>
        <w:t>ou de medicamentos com potencial de redução da pressão arterial (por exemplo, baclofeno, amifostina). Ademais, a pressão arterial baixa pode ser agravada pelo álcool, barbitúricos, narcóticos ou antidepressivos. Pode percecionar isto como tonturas ao levantar-se. Deve consultar o seu médico, se precisa de ajustar a dose dos outros medicamentos, enquanto estiver a tomar MicardisPlus.</w:t>
      </w:r>
      <w:r w:rsidR="00BE418F" w:rsidRPr="00286F55">
        <w:rPr>
          <w:rFonts w:ascii="Arial" w:hAnsi="Arial" w:cs="Arial"/>
          <w:sz w:val="27"/>
          <w:szCs w:val="27"/>
          <w:lang w:val="pt-PT"/>
        </w:rPr>
        <w:br/>
      </w:r>
    </w:p>
    <w:p w:rsidR="001B0105" w:rsidRPr="00286F55" w:rsidRDefault="001B0105" w:rsidP="001B0105">
      <w:pPr>
        <w:pStyle w:val="listssp"/>
        <w:rPr>
          <w:sz w:val="22"/>
          <w:szCs w:val="22"/>
          <w:lang w:val="pt-PT"/>
        </w:rPr>
      </w:pPr>
    </w:p>
    <w:p w:rsidR="001B0105" w:rsidRPr="00286F55" w:rsidRDefault="001B0105" w:rsidP="001B0105">
      <w:pPr>
        <w:pStyle w:val="listssp"/>
        <w:rPr>
          <w:sz w:val="22"/>
          <w:szCs w:val="22"/>
          <w:lang w:val="pt-PT"/>
        </w:rPr>
      </w:pPr>
      <w:r w:rsidRPr="00286F55">
        <w:rPr>
          <w:sz w:val="22"/>
          <w:szCs w:val="22"/>
          <w:lang w:val="pt-PT"/>
        </w:rPr>
        <w:t>O efeito do MicardisPlus pode ser reduzido se estiver a tomar AINEs (medicamentos anti-inflamatórios não esteroides, por exemplo, aspirina ou ibuprofeno).</w:t>
      </w:r>
    </w:p>
    <w:p w:rsidR="001B0105" w:rsidRPr="00286F55" w:rsidRDefault="001B0105" w:rsidP="001B0105">
      <w:pPr>
        <w:rPr>
          <w:lang w:val="pt-PT"/>
        </w:rPr>
      </w:pPr>
    </w:p>
    <w:p w:rsidR="00284E37" w:rsidRPr="00286F55" w:rsidRDefault="00284E37" w:rsidP="00176B44">
      <w:pPr>
        <w:keepNext/>
        <w:rPr>
          <w:b/>
          <w:bCs/>
          <w:szCs w:val="22"/>
          <w:lang w:val="pt-PT"/>
        </w:rPr>
      </w:pPr>
      <w:r w:rsidRPr="00286F55">
        <w:rPr>
          <w:b/>
          <w:bCs/>
          <w:szCs w:val="22"/>
          <w:lang w:val="pt-PT"/>
        </w:rPr>
        <w:t>MicardisPlus com alimentos e álcool</w:t>
      </w:r>
    </w:p>
    <w:p w:rsidR="00284E37" w:rsidRPr="00286F55" w:rsidRDefault="00284E37" w:rsidP="00176B44">
      <w:pPr>
        <w:keepNext/>
        <w:rPr>
          <w:b/>
          <w:bCs/>
          <w:szCs w:val="22"/>
          <w:lang w:val="pt-PT"/>
        </w:rPr>
      </w:pPr>
    </w:p>
    <w:p w:rsidR="00284E37" w:rsidRPr="00286F55" w:rsidRDefault="00284E37" w:rsidP="00284E37">
      <w:pPr>
        <w:rPr>
          <w:szCs w:val="22"/>
          <w:lang w:val="pt-PT"/>
        </w:rPr>
      </w:pPr>
      <w:r w:rsidRPr="00286F55">
        <w:rPr>
          <w:szCs w:val="22"/>
          <w:lang w:val="pt-PT"/>
        </w:rPr>
        <w:t>MicardisPlus pode ser tomado com ou sem alimentos.</w:t>
      </w:r>
    </w:p>
    <w:p w:rsidR="00284E37" w:rsidRPr="00286F55" w:rsidRDefault="00284E37" w:rsidP="00284E37">
      <w:pPr>
        <w:rPr>
          <w:lang w:val="pt-PT"/>
        </w:rPr>
      </w:pPr>
      <w:r w:rsidRPr="00286F55">
        <w:rPr>
          <w:szCs w:val="22"/>
          <w:lang w:val="pt-PT"/>
        </w:rPr>
        <w:t>Evite o consumo de álcool antes de falar com o seu médico. O álcool pode provocar uma descida maior da pressão arterial e/ou aumentar o risco de ficar com tonturas ou com sensação de desmaio.</w:t>
      </w:r>
    </w:p>
    <w:p w:rsidR="00284E37" w:rsidRPr="00286F55" w:rsidRDefault="00284E37" w:rsidP="001B0105">
      <w:pPr>
        <w:rPr>
          <w:lang w:val="pt-PT"/>
        </w:rPr>
      </w:pPr>
    </w:p>
    <w:p w:rsidR="001B0105" w:rsidRPr="00286F55" w:rsidRDefault="001B0105" w:rsidP="001B0105">
      <w:pPr>
        <w:rPr>
          <w:b/>
          <w:bCs/>
          <w:lang w:val="pt-PT"/>
        </w:rPr>
      </w:pPr>
      <w:r w:rsidRPr="00286F55">
        <w:rPr>
          <w:b/>
          <w:bCs/>
          <w:lang w:val="pt-PT"/>
        </w:rPr>
        <w:t>Gravidez e amamentação</w:t>
      </w:r>
    </w:p>
    <w:p w:rsidR="001B0105" w:rsidRPr="00286F55" w:rsidRDefault="001B0105" w:rsidP="001B0105">
      <w:pPr>
        <w:tabs>
          <w:tab w:val="left" w:pos="567"/>
        </w:tabs>
        <w:ind w:right="-2"/>
        <w:rPr>
          <w:szCs w:val="22"/>
          <w:lang w:val="pt-PT"/>
        </w:rPr>
      </w:pPr>
    </w:p>
    <w:p w:rsidR="001B0105" w:rsidRPr="00286F55" w:rsidRDefault="001B0105" w:rsidP="001B0105">
      <w:pPr>
        <w:tabs>
          <w:tab w:val="left" w:pos="567"/>
        </w:tabs>
        <w:ind w:right="-2"/>
        <w:rPr>
          <w:szCs w:val="22"/>
          <w:u w:val="single"/>
          <w:lang w:val="pt-PT"/>
        </w:rPr>
      </w:pPr>
      <w:r w:rsidRPr="00286F55">
        <w:rPr>
          <w:szCs w:val="22"/>
          <w:u w:val="single"/>
          <w:lang w:val="pt-PT"/>
        </w:rPr>
        <w:t>Gravidez</w:t>
      </w:r>
    </w:p>
    <w:p w:rsidR="001B0105" w:rsidRPr="00286F55" w:rsidRDefault="001B0105" w:rsidP="001B0105">
      <w:pPr>
        <w:tabs>
          <w:tab w:val="left" w:pos="567"/>
        </w:tabs>
        <w:ind w:right="-2"/>
        <w:rPr>
          <w:szCs w:val="22"/>
          <w:lang w:val="pt-PT"/>
        </w:rPr>
      </w:pPr>
      <w:r w:rsidRPr="00286F55">
        <w:rPr>
          <w:szCs w:val="22"/>
          <w:lang w:val="pt-PT"/>
        </w:rPr>
        <w:t>Deve informar o seu médico se pensa que está (</w:t>
      </w:r>
      <w:r w:rsidRPr="00286F55">
        <w:rPr>
          <w:szCs w:val="22"/>
          <w:u w:val="single"/>
          <w:lang w:val="pt-PT"/>
        </w:rPr>
        <w:t>ou pode vir a estar</w:t>
      </w:r>
      <w:r w:rsidRPr="00286F55">
        <w:rPr>
          <w:szCs w:val="22"/>
          <w:lang w:val="pt-PT"/>
        </w:rPr>
        <w:t xml:space="preserve">) grávida. O </w:t>
      </w:r>
      <w:r w:rsidR="00052642" w:rsidRPr="00286F55">
        <w:rPr>
          <w:szCs w:val="22"/>
          <w:lang w:val="pt-PT"/>
        </w:rPr>
        <w:t>seu médico normalmente aconselhá</w:t>
      </w:r>
      <w:r w:rsidRPr="00286F55">
        <w:rPr>
          <w:szCs w:val="22"/>
          <w:lang w:val="pt-PT"/>
        </w:rPr>
        <w:t>-la-á a interromper MicardisPlus antes de engravidar ou assim que estiver grávida e a tomar outro medicamento em vez de MicardisPlus. MicardisPlus não está recomendado durante a gravidez e não pode ser tomado após o terceiro mês de gravidez, uma vez que pode ser gravemente prejudicial para o bebé se utilizado a partir desta altura.</w:t>
      </w:r>
    </w:p>
    <w:p w:rsidR="001B0105" w:rsidRPr="00286F55" w:rsidRDefault="001B0105" w:rsidP="001B0105">
      <w:pPr>
        <w:tabs>
          <w:tab w:val="left" w:pos="567"/>
        </w:tabs>
        <w:ind w:right="-2"/>
        <w:rPr>
          <w:szCs w:val="22"/>
          <w:lang w:val="pt-PT"/>
        </w:rPr>
      </w:pPr>
    </w:p>
    <w:p w:rsidR="001B0105" w:rsidRPr="00286F55" w:rsidRDefault="001B0105" w:rsidP="001B0105">
      <w:pPr>
        <w:tabs>
          <w:tab w:val="left" w:pos="567"/>
        </w:tabs>
        <w:ind w:right="-2"/>
        <w:rPr>
          <w:szCs w:val="22"/>
          <w:u w:val="single"/>
          <w:lang w:val="pt-PT"/>
        </w:rPr>
      </w:pPr>
      <w:r w:rsidRPr="00286F55">
        <w:rPr>
          <w:szCs w:val="22"/>
          <w:u w:val="single"/>
          <w:lang w:val="pt-PT"/>
        </w:rPr>
        <w:t>Amamentação</w:t>
      </w:r>
    </w:p>
    <w:p w:rsidR="001B0105" w:rsidRPr="00286F55" w:rsidRDefault="001B0105" w:rsidP="001B0105">
      <w:pPr>
        <w:rPr>
          <w:szCs w:val="22"/>
          <w:lang w:val="pt-PT"/>
        </w:rPr>
      </w:pPr>
      <w:r w:rsidRPr="00286F55">
        <w:rPr>
          <w:szCs w:val="22"/>
          <w:lang w:val="pt-PT"/>
        </w:rPr>
        <w:t xml:space="preserve">Deverá informar o seu médico de que se encontra a amamentar ou que está prestes a iniciar o aleitamento. MicardisPlus não está recomendado em mães a amamentar; nestes casos o seu médico poderá indicar outro tratamento. </w:t>
      </w:r>
    </w:p>
    <w:p w:rsidR="001B0105" w:rsidRPr="00286F55" w:rsidRDefault="001B0105" w:rsidP="001B0105">
      <w:pPr>
        <w:rPr>
          <w:szCs w:val="22"/>
          <w:lang w:val="pt-PT"/>
        </w:rPr>
      </w:pPr>
    </w:p>
    <w:p w:rsidR="001B0105" w:rsidRPr="00286F55" w:rsidRDefault="001B0105" w:rsidP="001B0105">
      <w:pPr>
        <w:rPr>
          <w:b/>
          <w:bCs/>
          <w:szCs w:val="22"/>
          <w:lang w:val="pt-PT"/>
        </w:rPr>
      </w:pPr>
      <w:r w:rsidRPr="00286F55">
        <w:rPr>
          <w:b/>
          <w:bCs/>
          <w:szCs w:val="22"/>
          <w:lang w:val="pt-PT"/>
        </w:rPr>
        <w:t>Condução de veículos e utilização de máquinas</w:t>
      </w:r>
    </w:p>
    <w:p w:rsidR="001B0105" w:rsidRPr="00286F55" w:rsidRDefault="001B0105" w:rsidP="001B0105">
      <w:pPr>
        <w:rPr>
          <w:szCs w:val="22"/>
          <w:lang w:val="pt-PT"/>
        </w:rPr>
      </w:pPr>
      <w:r w:rsidRPr="00286F55">
        <w:rPr>
          <w:szCs w:val="22"/>
          <w:lang w:val="pt-PT"/>
        </w:rPr>
        <w:t xml:space="preserve">Algumas pessoas referem tonturas ou cansaço quando </w:t>
      </w:r>
      <w:r w:rsidRPr="00286F55">
        <w:rPr>
          <w:lang w:val="pt-PT"/>
        </w:rPr>
        <w:t xml:space="preserve">tomam MicardisPlus. </w:t>
      </w:r>
      <w:r w:rsidRPr="00286F55">
        <w:rPr>
          <w:szCs w:val="22"/>
          <w:lang w:val="pt-PT"/>
        </w:rPr>
        <w:t>Se se sentir tonto ou cansado, não conduza ou utilize máquinas.</w:t>
      </w:r>
    </w:p>
    <w:p w:rsidR="001B0105" w:rsidRPr="00286F55" w:rsidRDefault="001B0105" w:rsidP="001B0105">
      <w:pPr>
        <w:tabs>
          <w:tab w:val="left" w:pos="567"/>
        </w:tabs>
        <w:rPr>
          <w:b/>
          <w:bCs/>
          <w:szCs w:val="22"/>
          <w:lang w:val="pt-PT"/>
        </w:rPr>
      </w:pPr>
    </w:p>
    <w:p w:rsidR="001B0105" w:rsidRPr="00286F55" w:rsidRDefault="001B0105" w:rsidP="001B0105">
      <w:pPr>
        <w:tabs>
          <w:tab w:val="left" w:pos="567"/>
        </w:tabs>
        <w:rPr>
          <w:b/>
          <w:szCs w:val="22"/>
          <w:lang w:val="pt-PT"/>
        </w:rPr>
      </w:pPr>
      <w:r w:rsidRPr="00286F55">
        <w:rPr>
          <w:b/>
          <w:szCs w:val="22"/>
          <w:lang w:val="pt-PT"/>
        </w:rPr>
        <w:t>MicardisPlus contém açúcar do leite (lactose) e sorbitol.</w:t>
      </w:r>
    </w:p>
    <w:p w:rsidR="001B0105" w:rsidRPr="00286F55" w:rsidRDefault="001B0105" w:rsidP="001B0105">
      <w:pPr>
        <w:tabs>
          <w:tab w:val="left" w:pos="567"/>
        </w:tabs>
        <w:rPr>
          <w:szCs w:val="22"/>
          <w:lang w:val="pt-PT"/>
        </w:rPr>
      </w:pPr>
      <w:r w:rsidRPr="00286F55">
        <w:rPr>
          <w:szCs w:val="22"/>
          <w:lang w:val="pt-PT"/>
        </w:rPr>
        <w:t>Se é intolerante a alguns açúcares, consulte o seu médico antes de tomar MicardisPlus.</w:t>
      </w:r>
    </w:p>
    <w:p w:rsidR="001B0105" w:rsidRPr="00286F55" w:rsidRDefault="001B0105" w:rsidP="001B0105">
      <w:pPr>
        <w:ind w:right="-29"/>
        <w:rPr>
          <w:szCs w:val="22"/>
          <w:lang w:val="pt-PT"/>
        </w:rPr>
      </w:pPr>
    </w:p>
    <w:p w:rsidR="001B0105" w:rsidRPr="00286F55" w:rsidRDefault="001B0105" w:rsidP="001B0105">
      <w:pPr>
        <w:ind w:right="-2"/>
        <w:rPr>
          <w:szCs w:val="22"/>
          <w:lang w:val="pt-PT"/>
        </w:rPr>
      </w:pPr>
    </w:p>
    <w:p w:rsidR="001B0105" w:rsidRPr="00286F55" w:rsidRDefault="001B0105" w:rsidP="00E12870">
      <w:pPr>
        <w:keepNext/>
        <w:numPr>
          <w:ilvl w:val="0"/>
          <w:numId w:val="15"/>
        </w:numPr>
        <w:tabs>
          <w:tab w:val="clear" w:pos="360"/>
        </w:tabs>
        <w:ind w:left="567" w:right="-2" w:hanging="567"/>
        <w:rPr>
          <w:b/>
          <w:szCs w:val="22"/>
          <w:lang w:val="pt-PT"/>
        </w:rPr>
      </w:pPr>
      <w:r w:rsidRPr="00286F55">
        <w:rPr>
          <w:b/>
          <w:szCs w:val="22"/>
          <w:lang w:val="pt-PT"/>
        </w:rPr>
        <w:t>Como tomar MicardisPlus</w:t>
      </w:r>
    </w:p>
    <w:p w:rsidR="001B0105" w:rsidRPr="00286F55" w:rsidRDefault="001B0105" w:rsidP="00E12870">
      <w:pPr>
        <w:keepNext/>
        <w:rPr>
          <w:szCs w:val="22"/>
          <w:lang w:val="pt-PT"/>
        </w:rPr>
      </w:pPr>
    </w:p>
    <w:p w:rsidR="001B0105" w:rsidRPr="00286F55" w:rsidRDefault="001B0105" w:rsidP="00E12870">
      <w:pPr>
        <w:keepNext/>
        <w:rPr>
          <w:szCs w:val="22"/>
          <w:lang w:val="pt-PT"/>
        </w:rPr>
      </w:pPr>
      <w:r w:rsidRPr="00286F55">
        <w:rPr>
          <w:szCs w:val="22"/>
          <w:lang w:val="pt-PT"/>
        </w:rPr>
        <w:t xml:space="preserve">Tome </w:t>
      </w:r>
      <w:r w:rsidR="00044B9A" w:rsidRPr="00286F55">
        <w:rPr>
          <w:szCs w:val="22"/>
          <w:lang w:val="pt-PT"/>
        </w:rPr>
        <w:t>este medicamento exatamente como indicado pelo seu</w:t>
      </w:r>
      <w:r w:rsidRPr="00286F55">
        <w:rPr>
          <w:szCs w:val="22"/>
          <w:lang w:val="pt-PT"/>
        </w:rPr>
        <w:t xml:space="preserve"> médico. Fale com o seu médico ou farmacêutico, se tiver dúvidas.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 xml:space="preserve">A dose recomendada é de um comprimido por dia. Tente tomar o comprimido sempre à mesma hora. </w:t>
      </w:r>
    </w:p>
    <w:p w:rsidR="001B0105" w:rsidRPr="00286F55" w:rsidRDefault="001B0105" w:rsidP="001B0105">
      <w:pPr>
        <w:rPr>
          <w:szCs w:val="22"/>
          <w:lang w:val="pt-PT"/>
        </w:rPr>
      </w:pPr>
      <w:r w:rsidRPr="00286F55">
        <w:rPr>
          <w:szCs w:val="22"/>
          <w:lang w:val="pt-PT"/>
        </w:rPr>
        <w:t>Pode tomar MicardisPlus com ou sem alimentos. Os comprimidos devem ser engolidos com um pouco de água ou outra bebida não-alcoólica. É importante que tome MicardisPlus todos os dias, até indicação em contrário por parte do seu médico.</w:t>
      </w:r>
    </w:p>
    <w:p w:rsidR="001B0105" w:rsidRPr="00286F55" w:rsidRDefault="001B0105" w:rsidP="001B0105">
      <w:pPr>
        <w:rPr>
          <w:szCs w:val="22"/>
          <w:lang w:val="pt-PT"/>
        </w:rPr>
      </w:pPr>
    </w:p>
    <w:p w:rsidR="001B0105" w:rsidRPr="00286F55" w:rsidRDefault="001B0105" w:rsidP="001B0105">
      <w:pPr>
        <w:rPr>
          <w:lang w:val="pt-PT"/>
        </w:rPr>
      </w:pPr>
      <w:r w:rsidRPr="00286F55">
        <w:rPr>
          <w:lang w:val="pt-PT"/>
        </w:rPr>
        <w:t>Se o seu fígado não estiver a trabalhar adequadamente, a dose habitual não deve exceder os 40 mg/12,5 mg uma vez ao dia.</w:t>
      </w:r>
    </w:p>
    <w:p w:rsidR="001B0105" w:rsidRPr="00286F55" w:rsidRDefault="001B0105" w:rsidP="001B0105">
      <w:pPr>
        <w:rPr>
          <w:szCs w:val="22"/>
          <w:lang w:val="pt-PT"/>
        </w:rPr>
      </w:pPr>
    </w:p>
    <w:p w:rsidR="001B0105" w:rsidRPr="00286F55" w:rsidRDefault="001B0105" w:rsidP="00176B44">
      <w:pPr>
        <w:keepNext/>
        <w:rPr>
          <w:b/>
          <w:bCs/>
          <w:szCs w:val="22"/>
          <w:lang w:val="pt-PT"/>
        </w:rPr>
      </w:pPr>
      <w:r w:rsidRPr="00286F55">
        <w:rPr>
          <w:b/>
          <w:bCs/>
          <w:szCs w:val="22"/>
          <w:lang w:val="pt-PT"/>
        </w:rPr>
        <w:t>Se tomar mais MicardisPlus do que deveria</w:t>
      </w:r>
    </w:p>
    <w:p w:rsidR="001B0105" w:rsidRPr="00286F55" w:rsidRDefault="001B0105" w:rsidP="001B0105">
      <w:pPr>
        <w:rPr>
          <w:szCs w:val="22"/>
          <w:lang w:val="pt-PT"/>
        </w:rPr>
      </w:pPr>
      <w:r w:rsidRPr="00286F55">
        <w:rPr>
          <w:szCs w:val="22"/>
          <w:lang w:val="pt-PT"/>
        </w:rPr>
        <w:t xml:space="preserve">Se tomar acidentalmente demasiados comprimidos </w:t>
      </w:r>
      <w:r w:rsidR="00284E37" w:rsidRPr="00286F55">
        <w:rPr>
          <w:lang w:val="pt-PT"/>
        </w:rPr>
        <w:t xml:space="preserve">pode sentir diminuição da pressão arterial e batimento cardíaco acelerado. Também foram </w:t>
      </w:r>
      <w:r w:rsidR="006C0272" w:rsidRPr="00286F55">
        <w:rPr>
          <w:lang w:val="pt-PT"/>
        </w:rPr>
        <w:t>notificados</w:t>
      </w:r>
      <w:r w:rsidR="00284E37" w:rsidRPr="00286F55">
        <w:rPr>
          <w:lang w:val="pt-PT"/>
        </w:rPr>
        <w:t xml:space="preserve"> batimento cardíaco lento, tonturas, vómitos e diminuição da função renal, incluindo insuficiência renal. Devido à hidroclorotiazida também podem ocorrer diminuição </w:t>
      </w:r>
      <w:r w:rsidR="00D346A1" w:rsidRPr="00286F55">
        <w:rPr>
          <w:lang w:val="pt-PT"/>
        </w:rPr>
        <w:t>acentuada</w:t>
      </w:r>
      <w:r w:rsidR="00284E37" w:rsidRPr="00286F55">
        <w:rPr>
          <w:lang w:val="pt-PT"/>
        </w:rPr>
        <w:t xml:space="preserve"> da pressão arterial e diminuição dos níveis de potássio no sangue, o que pode resultar em náuseas, sonolência e cãibras musculares, e/ou batimentos cardíacos irregulares associados </w:t>
      </w:r>
      <w:r w:rsidR="006C0272" w:rsidRPr="00286F55">
        <w:rPr>
          <w:lang w:val="pt-PT"/>
        </w:rPr>
        <w:t>a</w:t>
      </w:r>
      <w:r w:rsidR="00284E37" w:rsidRPr="00286F55">
        <w:rPr>
          <w:lang w:val="pt-PT"/>
        </w:rPr>
        <w:t>o uso concomitante com outros medicamentos, tais como os digitáli</w:t>
      </w:r>
      <w:r w:rsidR="000704AC" w:rsidRPr="00286F55">
        <w:rPr>
          <w:lang w:val="pt-PT"/>
        </w:rPr>
        <w:t xml:space="preserve">cos ou certos </w:t>
      </w:r>
      <w:r w:rsidR="00690985" w:rsidRPr="00286F55">
        <w:rPr>
          <w:lang w:val="pt-PT"/>
        </w:rPr>
        <w:t>tratamentos</w:t>
      </w:r>
      <w:r w:rsidR="000704AC" w:rsidRPr="00286F55">
        <w:rPr>
          <w:lang w:val="pt-PT"/>
        </w:rPr>
        <w:t xml:space="preserve"> anti</w:t>
      </w:r>
      <w:r w:rsidR="00284E37" w:rsidRPr="00286F55">
        <w:rPr>
          <w:lang w:val="pt-PT"/>
        </w:rPr>
        <w:t xml:space="preserve">arrítmicos. </w:t>
      </w:r>
      <w:r w:rsidR="00284E37" w:rsidRPr="00286F55">
        <w:rPr>
          <w:szCs w:val="22"/>
          <w:lang w:val="pt-PT"/>
        </w:rPr>
        <w:t>C</w:t>
      </w:r>
      <w:r w:rsidRPr="00286F55">
        <w:rPr>
          <w:szCs w:val="22"/>
          <w:lang w:val="pt-PT"/>
        </w:rPr>
        <w:t>ontacte o seu médico ou farmacêutico, ou as urgências do hospital mais próximo imediatamente.</w:t>
      </w:r>
    </w:p>
    <w:p w:rsidR="001B0105" w:rsidRPr="00286F55" w:rsidRDefault="001B0105" w:rsidP="001B0105">
      <w:pPr>
        <w:rPr>
          <w:szCs w:val="22"/>
          <w:lang w:val="pt-PT"/>
        </w:rPr>
      </w:pPr>
    </w:p>
    <w:p w:rsidR="001B0105" w:rsidRPr="00286F55" w:rsidRDefault="001B0105" w:rsidP="00176B44">
      <w:pPr>
        <w:keepNext/>
        <w:suppressAutoHyphens/>
        <w:rPr>
          <w:szCs w:val="22"/>
          <w:lang w:val="pt-PT"/>
        </w:rPr>
      </w:pPr>
      <w:r w:rsidRPr="00286F55">
        <w:rPr>
          <w:b/>
          <w:szCs w:val="22"/>
          <w:lang w:val="pt-PT"/>
        </w:rPr>
        <w:t>Caso se tenha esquecido de tomar MicardisPlus</w:t>
      </w:r>
    </w:p>
    <w:p w:rsidR="001B0105" w:rsidRPr="00286F55" w:rsidRDefault="001B0105" w:rsidP="001B0105">
      <w:pPr>
        <w:rPr>
          <w:szCs w:val="22"/>
          <w:lang w:val="pt-PT"/>
        </w:rPr>
      </w:pPr>
      <w:r w:rsidRPr="00286F55">
        <w:rPr>
          <w:szCs w:val="22"/>
          <w:lang w:val="pt-PT"/>
        </w:rPr>
        <w:t xml:space="preserve">Caso se esqueça de tomar uma dose, não se preocupe. Tome-a logo que se lembre e mantenha o regime de tratamento como anteriormente. Se não tomar o seu comprimido durante um dia, tome a sua dose normal, no dia seguinte. </w:t>
      </w:r>
      <w:r w:rsidRPr="00286F55">
        <w:rPr>
          <w:b/>
          <w:i/>
          <w:szCs w:val="22"/>
          <w:lang w:val="pt-PT"/>
        </w:rPr>
        <w:t xml:space="preserve">Não </w:t>
      </w:r>
      <w:r w:rsidRPr="00286F55">
        <w:rPr>
          <w:b/>
          <w:bCs/>
          <w:i/>
          <w:iCs/>
          <w:szCs w:val="22"/>
          <w:lang w:val="pt-PT"/>
        </w:rPr>
        <w:t>tome</w:t>
      </w:r>
      <w:r w:rsidRPr="00286F55">
        <w:rPr>
          <w:szCs w:val="22"/>
          <w:lang w:val="pt-PT"/>
        </w:rPr>
        <w:t xml:space="preserve"> um comprimido a dobrar para compensar doses individuais que se esqueceu de tomar.</w:t>
      </w:r>
    </w:p>
    <w:p w:rsidR="001B0105" w:rsidRPr="00286F55" w:rsidRDefault="001B0105" w:rsidP="001B0105">
      <w:pPr>
        <w:ind w:right="-2"/>
        <w:rPr>
          <w:szCs w:val="22"/>
          <w:lang w:val="pt-PT"/>
        </w:rPr>
      </w:pPr>
    </w:p>
    <w:p w:rsidR="001B0105" w:rsidRPr="00286F55" w:rsidRDefault="001B0105" w:rsidP="001B0105">
      <w:pPr>
        <w:suppressAutoHyphens/>
        <w:rPr>
          <w:szCs w:val="22"/>
          <w:lang w:val="pt-PT"/>
        </w:rPr>
      </w:pPr>
      <w:r w:rsidRPr="00286F55">
        <w:rPr>
          <w:szCs w:val="22"/>
          <w:lang w:val="pt-PT"/>
        </w:rPr>
        <w:t>Caso ainda tenha dúvidas sobre a utilização deste medicamento, fale com o seu médico ou farmacêutico.</w:t>
      </w:r>
    </w:p>
    <w:p w:rsidR="001B0105" w:rsidRPr="00286F55" w:rsidRDefault="001B0105" w:rsidP="001B0105">
      <w:pPr>
        <w:ind w:right="-2"/>
        <w:rPr>
          <w:szCs w:val="22"/>
          <w:lang w:val="pt-PT"/>
        </w:rPr>
      </w:pPr>
    </w:p>
    <w:p w:rsidR="001B0105" w:rsidRPr="00286F55" w:rsidRDefault="001B0105" w:rsidP="001B0105">
      <w:pPr>
        <w:ind w:right="-2"/>
        <w:rPr>
          <w:szCs w:val="22"/>
          <w:lang w:val="pt-PT"/>
        </w:rPr>
      </w:pPr>
    </w:p>
    <w:p w:rsidR="001B0105" w:rsidRPr="00286F55" w:rsidRDefault="001B0105" w:rsidP="001B0105">
      <w:pPr>
        <w:numPr>
          <w:ilvl w:val="0"/>
          <w:numId w:val="15"/>
        </w:numPr>
        <w:tabs>
          <w:tab w:val="clear" w:pos="360"/>
        </w:tabs>
        <w:ind w:left="567" w:right="-2" w:hanging="567"/>
        <w:rPr>
          <w:b/>
          <w:szCs w:val="22"/>
          <w:lang w:val="pt-PT"/>
        </w:rPr>
      </w:pPr>
      <w:r w:rsidRPr="00286F55">
        <w:rPr>
          <w:b/>
          <w:szCs w:val="22"/>
          <w:lang w:val="pt-PT"/>
        </w:rPr>
        <w:t>Efeitos secundários possíveis</w:t>
      </w:r>
    </w:p>
    <w:p w:rsidR="001B0105" w:rsidRPr="00286F55" w:rsidRDefault="001B0105" w:rsidP="001B0105">
      <w:pPr>
        <w:tabs>
          <w:tab w:val="left" w:pos="567"/>
        </w:tabs>
        <w:ind w:right="-2"/>
        <w:rPr>
          <w:szCs w:val="22"/>
          <w:lang w:val="pt-PT"/>
        </w:rPr>
      </w:pPr>
    </w:p>
    <w:p w:rsidR="001B0105" w:rsidRPr="00286F55" w:rsidRDefault="001B0105" w:rsidP="001B0105">
      <w:pPr>
        <w:rPr>
          <w:szCs w:val="22"/>
          <w:lang w:val="pt-PT"/>
        </w:rPr>
      </w:pPr>
      <w:r w:rsidRPr="00286F55">
        <w:rPr>
          <w:szCs w:val="22"/>
          <w:lang w:val="pt-PT"/>
        </w:rPr>
        <w:t xml:space="preserve">Como todos os medicamentos, este medicamento pode causar efeitos secundários, </w:t>
      </w:r>
      <w:r w:rsidR="00C51BCA" w:rsidRPr="00286F55">
        <w:rPr>
          <w:szCs w:val="22"/>
          <w:lang w:val="pt-PT"/>
        </w:rPr>
        <w:t>embora</w:t>
      </w:r>
      <w:r w:rsidRPr="00286F55">
        <w:rPr>
          <w:szCs w:val="22"/>
          <w:lang w:val="pt-PT"/>
        </w:rPr>
        <w:t xml:space="preserve"> estes não se manifest</w:t>
      </w:r>
      <w:r w:rsidR="00C51BCA" w:rsidRPr="00286F55">
        <w:rPr>
          <w:szCs w:val="22"/>
          <w:lang w:val="pt-PT"/>
        </w:rPr>
        <w:t>e</w:t>
      </w:r>
      <w:r w:rsidRPr="00286F55">
        <w:rPr>
          <w:szCs w:val="22"/>
          <w:lang w:val="pt-PT"/>
        </w:rPr>
        <w:t>m em todas as pessoas.</w:t>
      </w:r>
    </w:p>
    <w:p w:rsidR="001B0105" w:rsidRPr="00286F55" w:rsidRDefault="001B0105" w:rsidP="001B0105">
      <w:pPr>
        <w:rPr>
          <w:szCs w:val="22"/>
          <w:lang w:val="pt-PT"/>
        </w:rPr>
      </w:pPr>
    </w:p>
    <w:p w:rsidR="001B0105" w:rsidRPr="00286F55" w:rsidRDefault="001B0105" w:rsidP="001B0105">
      <w:pPr>
        <w:rPr>
          <w:b/>
          <w:szCs w:val="22"/>
          <w:lang w:val="pt-PT"/>
        </w:rPr>
      </w:pPr>
      <w:r w:rsidRPr="00286F55">
        <w:rPr>
          <w:b/>
          <w:szCs w:val="22"/>
          <w:lang w:val="pt-PT"/>
        </w:rPr>
        <w:t>Alguns efeitos secundários podem ser graves e necessitar de atenção médica imediata:</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Deve procurar imediatamente o seu médico se apresentar qualquer um dos seguintes sintomas: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Sepsis* (muitas vezes designada “envenenamento sanguíneo”), é uma infeção grave que desencadeia uma resposta generalizada do sistema inflamatório, rápido inchaço da pele e mucosas (angioedema)</w:t>
      </w:r>
      <w:r w:rsidR="004B5B6B" w:rsidRPr="00286F55">
        <w:rPr>
          <w:szCs w:val="22"/>
          <w:lang w:val="pt-PT"/>
        </w:rPr>
        <w:t>, formação de bolhas e descamação da camada superior da pele (necrólise epidérmica tóxica)</w:t>
      </w:r>
      <w:r w:rsidRPr="00286F55">
        <w:rPr>
          <w:szCs w:val="22"/>
          <w:lang w:val="pt-PT"/>
        </w:rPr>
        <w:t>; estes efeitos são raros (podem afetar até 1 em 1.000 pessoas)</w:t>
      </w:r>
      <w:r w:rsidR="004B5B6B" w:rsidRPr="00286F55">
        <w:rPr>
          <w:szCs w:val="22"/>
          <w:lang w:val="pt-PT"/>
        </w:rPr>
        <w:t xml:space="preserve"> ou de frequência desconhecida (necrólise epidérmica tóxica)</w:t>
      </w:r>
      <w:r w:rsidRPr="00286F55">
        <w:rPr>
          <w:szCs w:val="22"/>
          <w:lang w:val="pt-PT"/>
        </w:rPr>
        <w:t xml:space="preserve">, mas são extremamente graves e os doentes devem parar de tomar o medicamento e procurar o seu médico imediatamente. Se estes efeitos não forem tratados, podem ser fatais. A incidência aumentada de sepsis foi observada apenas com telmisartan, no entanto não pode ser excluída relativamente ao MicardisPlus.  </w:t>
      </w:r>
    </w:p>
    <w:p w:rsidR="001B0105" w:rsidRPr="00286F55" w:rsidRDefault="001B0105" w:rsidP="001B0105">
      <w:pPr>
        <w:rPr>
          <w:b/>
          <w:szCs w:val="22"/>
          <w:lang w:val="pt-PT"/>
        </w:rPr>
      </w:pPr>
    </w:p>
    <w:p w:rsidR="001B0105" w:rsidRPr="00286F55" w:rsidRDefault="001B0105" w:rsidP="001B0105">
      <w:pPr>
        <w:rPr>
          <w:b/>
          <w:szCs w:val="22"/>
          <w:lang w:val="pt-PT"/>
        </w:rPr>
      </w:pPr>
      <w:r w:rsidRPr="00286F55">
        <w:rPr>
          <w:b/>
          <w:szCs w:val="22"/>
          <w:lang w:val="pt-PT"/>
        </w:rPr>
        <w:t>Efeitos secundários possíveis de MicardisPlus: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u w:val="single"/>
          <w:lang w:val="pt-PT"/>
        </w:rPr>
        <w:t>Os efeitos secundários frequentes</w:t>
      </w:r>
      <w:r w:rsidRPr="00286F55">
        <w:rPr>
          <w:szCs w:val="22"/>
          <w:lang w:val="pt-PT"/>
        </w:rPr>
        <w:t xml:space="preserve"> (podem afetar até 1 em 10 pessoas): </w:t>
      </w:r>
    </w:p>
    <w:p w:rsidR="001B0105" w:rsidRPr="00286F55" w:rsidRDefault="001B0105" w:rsidP="001B0105">
      <w:pPr>
        <w:rPr>
          <w:szCs w:val="22"/>
          <w:lang w:val="pt-PT"/>
        </w:rPr>
      </w:pPr>
      <w:r w:rsidRPr="00286F55">
        <w:rPr>
          <w:szCs w:val="22"/>
          <w:lang w:val="pt-PT"/>
        </w:rPr>
        <w:t>Tonturas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u w:val="single"/>
          <w:lang w:val="pt-PT"/>
        </w:rPr>
        <w:t>Os efeitos secundários pouco frequentes</w:t>
      </w:r>
      <w:r w:rsidRPr="00286F55">
        <w:rPr>
          <w:szCs w:val="22"/>
          <w:lang w:val="pt-PT"/>
        </w:rPr>
        <w:t xml:space="preserve"> (podem afetar até 1 em 100 pessoas): </w:t>
      </w:r>
    </w:p>
    <w:p w:rsidR="001B0105" w:rsidRPr="00286F55" w:rsidRDefault="001B0105" w:rsidP="001B0105">
      <w:pPr>
        <w:rPr>
          <w:szCs w:val="22"/>
          <w:lang w:val="pt-PT"/>
        </w:rPr>
      </w:pPr>
      <w:r w:rsidRPr="00286F55">
        <w:rPr>
          <w:szCs w:val="22"/>
          <w:lang w:val="pt-PT"/>
        </w:rPr>
        <w:t>Diminuição dos níveis de potássio no sangue, ansiedade, desmaio (síncope), sensação de formigueiro, sensação de picadas de agulhas (parestesia), sensação de “cabeça à roda” (vertigens), batimento cardíaco acelerado (taquicardia), alterações do ritmo cardíaco, tensão arterial baixa, uma queda brusca da pressão sanguínea quando se levanta, falta de ar (dispneia), diarreia, boca seca, flatulência (libertação de gases), dor nas costas, espasmos musculares, dores musculares, disfunção eréctil (incapacidade de obter ou manter uma ereção), dor no peito, aumento dos níveis de ácido úrico no sangue.</w:t>
      </w:r>
    </w:p>
    <w:p w:rsidR="001B0105" w:rsidRPr="00286F55" w:rsidRDefault="001B0105" w:rsidP="001B0105">
      <w:pPr>
        <w:rPr>
          <w:szCs w:val="22"/>
          <w:lang w:val="pt-PT"/>
        </w:rPr>
      </w:pPr>
    </w:p>
    <w:p w:rsidR="001B0105" w:rsidRPr="00286F55" w:rsidRDefault="001B0105" w:rsidP="00176B44">
      <w:pPr>
        <w:keepNext/>
        <w:rPr>
          <w:szCs w:val="22"/>
          <w:lang w:val="pt-PT"/>
        </w:rPr>
      </w:pPr>
      <w:r w:rsidRPr="00286F55">
        <w:rPr>
          <w:szCs w:val="22"/>
          <w:u w:val="single"/>
          <w:lang w:val="pt-PT"/>
        </w:rPr>
        <w:t>Os efeitos secundários raros</w:t>
      </w:r>
      <w:r w:rsidRPr="00286F55">
        <w:rPr>
          <w:szCs w:val="22"/>
          <w:lang w:val="pt-PT"/>
        </w:rPr>
        <w:t xml:space="preserve"> (podem afetar até 1 em 1.000 pessoas):</w:t>
      </w:r>
    </w:p>
    <w:p w:rsidR="001B0105" w:rsidRPr="00286F55" w:rsidRDefault="001B0105" w:rsidP="008E29AC">
      <w:pPr>
        <w:rPr>
          <w:szCs w:val="22"/>
          <w:lang w:val="pt-PT"/>
        </w:rPr>
      </w:pPr>
      <w:r w:rsidRPr="00286F55">
        <w:rPr>
          <w:szCs w:val="22"/>
          <w:lang w:val="pt-PT"/>
        </w:rPr>
        <w:t>Inflamação do pulmão (bronquite), ativação ou agravamento de lúpus eritematoso sistémico (uma doença em que o sistema imunitário ataca o próprio corpo, o que causa dor nas articulações, erupção na pele e febre); dor de garganta, sinusite (inflamação do seios perinasais), sensação de tristeza (depressão), dificuldade em adormecer (insónia), visão alterada, dificuldade em respirar, dor abdominal, prisão de ventre, inchaço abdominal (dispepsia), sentir-se doente</w:t>
      </w:r>
      <w:r w:rsidR="00044B9A" w:rsidRPr="00286F55">
        <w:rPr>
          <w:szCs w:val="22"/>
          <w:lang w:val="pt-PT"/>
        </w:rPr>
        <w:t xml:space="preserve"> (v</w:t>
      </w:r>
      <w:r w:rsidR="008E29AC" w:rsidRPr="00286F55">
        <w:rPr>
          <w:szCs w:val="22"/>
          <w:lang w:val="pt-PT"/>
        </w:rPr>
        <w:t>ómitos</w:t>
      </w:r>
      <w:r w:rsidR="00044B9A" w:rsidRPr="00286F55">
        <w:rPr>
          <w:szCs w:val="22"/>
          <w:lang w:val="pt-PT"/>
        </w:rPr>
        <w:t>)</w:t>
      </w:r>
      <w:r w:rsidRPr="00286F55">
        <w:rPr>
          <w:szCs w:val="22"/>
          <w:lang w:val="pt-PT"/>
        </w:rPr>
        <w:t xml:space="preserve">, inflamação do estômago (gastrite), alteração da função hepática (os doentes japoneses são mais suscetíveis de sofrer este efeito secundário), vermelhidão na pele (eritema), reações alérgicas, tais como comichão ou erupção cutânea, aumento da sudação, urticária, dor nas articulações (artralgia) e dor nas extremidades, cãibras musculares, doença gripal, dor, níveis baixos de sódio, aumento dos níveis de creatinina, enzimas </w:t>
      </w:r>
      <w:r w:rsidR="00865FC0" w:rsidRPr="00286F55">
        <w:rPr>
          <w:szCs w:val="22"/>
          <w:lang w:val="pt-PT"/>
        </w:rPr>
        <w:t>hepáticas</w:t>
      </w:r>
      <w:r w:rsidRPr="00286F55">
        <w:rPr>
          <w:szCs w:val="22"/>
          <w:lang w:val="pt-PT"/>
        </w:rPr>
        <w:t xml:space="preserve"> ou creatinina fosfoquinase no sangue.</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 xml:space="preserve">As reações adversas notificadas com cada um dos constituintes individuais podem constituir potenciais reações adversas de MicardisPlus, mesmo que não tenham sido observadas em ensaios clínicos com este medicamento. </w:t>
      </w:r>
    </w:p>
    <w:p w:rsidR="001B0105" w:rsidRPr="00286F55" w:rsidRDefault="001B0105" w:rsidP="001B0105">
      <w:pPr>
        <w:rPr>
          <w:b/>
          <w:szCs w:val="22"/>
          <w:lang w:val="pt-PT"/>
        </w:rPr>
      </w:pPr>
    </w:p>
    <w:p w:rsidR="001B0105" w:rsidRPr="00286F55" w:rsidRDefault="001B0105" w:rsidP="00176B44">
      <w:pPr>
        <w:keepNext/>
        <w:rPr>
          <w:b/>
          <w:szCs w:val="22"/>
          <w:u w:val="single"/>
          <w:lang w:val="pt-PT"/>
        </w:rPr>
      </w:pPr>
      <w:r w:rsidRPr="00286F55">
        <w:rPr>
          <w:b/>
          <w:szCs w:val="22"/>
          <w:u w:val="single"/>
          <w:lang w:val="pt-PT"/>
        </w:rPr>
        <w:t>Telmisartan</w:t>
      </w:r>
    </w:p>
    <w:p w:rsidR="001B0105" w:rsidRPr="00286F55" w:rsidRDefault="001B0105" w:rsidP="001B0105">
      <w:pPr>
        <w:rPr>
          <w:szCs w:val="22"/>
          <w:lang w:val="pt-PT"/>
        </w:rPr>
      </w:pPr>
      <w:r w:rsidRPr="00286F55">
        <w:rPr>
          <w:szCs w:val="22"/>
          <w:lang w:val="pt-PT"/>
        </w:rPr>
        <w:t xml:space="preserve">Em doentes a tomar telmisartan isolado, foram comunicados os seguintes efeitos secundários: </w:t>
      </w:r>
    </w:p>
    <w:p w:rsidR="001B0105" w:rsidRPr="00286F55" w:rsidRDefault="001B0105" w:rsidP="001B0105">
      <w:pPr>
        <w:rPr>
          <w:szCs w:val="22"/>
          <w:u w:val="single"/>
          <w:lang w:val="pt-PT"/>
        </w:rPr>
      </w:pPr>
    </w:p>
    <w:p w:rsidR="001B0105" w:rsidRPr="00286F55" w:rsidRDefault="001B0105" w:rsidP="001B0105">
      <w:pPr>
        <w:rPr>
          <w:szCs w:val="22"/>
          <w:u w:val="single"/>
          <w:lang w:val="pt-PT"/>
        </w:rPr>
      </w:pPr>
      <w:r w:rsidRPr="00286F55">
        <w:rPr>
          <w:szCs w:val="22"/>
          <w:u w:val="single"/>
          <w:lang w:val="pt-PT"/>
        </w:rPr>
        <w:t>Os efeitos secundários pouco frequentes</w:t>
      </w:r>
      <w:r w:rsidRPr="00286F55">
        <w:rPr>
          <w:szCs w:val="22"/>
          <w:lang w:val="pt-PT"/>
        </w:rPr>
        <w:t xml:space="preserve"> (podem afetar até 1 </w:t>
      </w:r>
      <w:r w:rsidR="00044B9A" w:rsidRPr="00286F55">
        <w:rPr>
          <w:szCs w:val="22"/>
          <w:lang w:val="pt-PT"/>
        </w:rPr>
        <w:t xml:space="preserve">em </w:t>
      </w:r>
      <w:r w:rsidRPr="00286F55">
        <w:rPr>
          <w:szCs w:val="22"/>
          <w:lang w:val="pt-PT"/>
        </w:rPr>
        <w:t xml:space="preserve">100 pessoas): </w:t>
      </w:r>
    </w:p>
    <w:p w:rsidR="001B0105" w:rsidRPr="00286F55" w:rsidRDefault="001B0105" w:rsidP="001B0105">
      <w:pPr>
        <w:tabs>
          <w:tab w:val="left" w:pos="567"/>
        </w:tabs>
        <w:rPr>
          <w:szCs w:val="22"/>
          <w:lang w:val="pt-PT"/>
        </w:rPr>
      </w:pPr>
      <w:r w:rsidRPr="00286F55">
        <w:rPr>
          <w:szCs w:val="22"/>
          <w:lang w:val="pt-PT"/>
        </w:rPr>
        <w:t>Infeção do trato respiratório superior (p. ex.: garganta inflamada, sinusite, constipação), infeções do trato urinário, deficiência em células vermelhas do sangue (anemia), níveis elevados de potássio, batimento cardíaco lento (bradicardia), compromisso renal incluindo insuficiência renal aguda, fraqueza, tosse.</w:t>
      </w:r>
    </w:p>
    <w:p w:rsidR="001B0105" w:rsidRPr="00286F55" w:rsidRDefault="001B0105" w:rsidP="001B0105">
      <w:pPr>
        <w:tabs>
          <w:tab w:val="left" w:pos="567"/>
        </w:tabs>
        <w:rPr>
          <w:szCs w:val="22"/>
          <w:lang w:val="pt-PT"/>
        </w:rPr>
      </w:pPr>
    </w:p>
    <w:p w:rsidR="001B0105" w:rsidRPr="00286F55" w:rsidRDefault="001B0105" w:rsidP="001B0105">
      <w:pPr>
        <w:rPr>
          <w:szCs w:val="22"/>
          <w:lang w:val="pt-PT"/>
        </w:rPr>
      </w:pPr>
      <w:r w:rsidRPr="00286F55">
        <w:rPr>
          <w:szCs w:val="22"/>
          <w:u w:val="single"/>
          <w:lang w:val="pt-PT"/>
        </w:rPr>
        <w:t>Os efeitos secundários raros</w:t>
      </w:r>
      <w:r w:rsidRPr="00286F55">
        <w:rPr>
          <w:szCs w:val="22"/>
          <w:lang w:val="pt-PT"/>
        </w:rPr>
        <w:t xml:space="preserve"> (podem afetar até 1 </w:t>
      </w:r>
      <w:r w:rsidR="006A5D24" w:rsidRPr="00286F55">
        <w:rPr>
          <w:szCs w:val="22"/>
          <w:lang w:val="pt-PT"/>
        </w:rPr>
        <w:t xml:space="preserve">em </w:t>
      </w:r>
      <w:r w:rsidRPr="00286F55">
        <w:rPr>
          <w:szCs w:val="22"/>
          <w:lang w:val="pt-PT"/>
        </w:rPr>
        <w:t>1.000 pessoas):</w:t>
      </w:r>
    </w:p>
    <w:p w:rsidR="001B0105" w:rsidRPr="00286F55" w:rsidRDefault="004B5B6B" w:rsidP="001B0105">
      <w:pPr>
        <w:tabs>
          <w:tab w:val="left" w:pos="567"/>
        </w:tabs>
        <w:rPr>
          <w:szCs w:val="22"/>
          <w:lang w:val="pt-PT"/>
        </w:rPr>
      </w:pPr>
      <w:r w:rsidRPr="00286F55">
        <w:rPr>
          <w:szCs w:val="22"/>
          <w:lang w:val="pt-PT"/>
        </w:rPr>
        <w:t>C</w:t>
      </w:r>
      <w:r w:rsidR="001B0105" w:rsidRPr="00286F55">
        <w:rPr>
          <w:szCs w:val="22"/>
          <w:lang w:val="pt-PT"/>
        </w:rPr>
        <w:t>ontagem de plaquetas baixa (trombocitopenia), aumento de algumas células brancas do sangue (eosinofilia), reações alérgicas graves (ex.: hipersensibilidade, reação anafilática, erupção cutânea causada pelo medicamento), níveis baixos de açúcar no sangue (em doentes diabéticos), mal-estar no estômago, eczema (uma alteração da pele), artroses, inflamação dos tendões, diminuição da hemoglobina (uma proteína sanguínea), sonolência.</w:t>
      </w:r>
    </w:p>
    <w:p w:rsidR="001B0105" w:rsidRPr="00286F55" w:rsidRDefault="001B0105" w:rsidP="001B0105">
      <w:pPr>
        <w:tabs>
          <w:tab w:val="left" w:pos="567"/>
        </w:tabs>
        <w:rPr>
          <w:szCs w:val="22"/>
          <w:lang w:val="pt-PT"/>
        </w:rPr>
      </w:pPr>
    </w:p>
    <w:p w:rsidR="001B0105" w:rsidRPr="00286F55" w:rsidRDefault="001B0105" w:rsidP="001B0105">
      <w:pPr>
        <w:tabs>
          <w:tab w:val="left" w:pos="567"/>
        </w:tabs>
        <w:rPr>
          <w:szCs w:val="22"/>
          <w:u w:val="single"/>
          <w:lang w:val="pt-PT"/>
        </w:rPr>
      </w:pPr>
      <w:r w:rsidRPr="00286F55">
        <w:rPr>
          <w:szCs w:val="22"/>
          <w:u w:val="single"/>
          <w:lang w:val="pt-PT"/>
        </w:rPr>
        <w:t>Efeitos secundários muito raros</w:t>
      </w:r>
      <w:r w:rsidRPr="00286F55">
        <w:rPr>
          <w:szCs w:val="22"/>
          <w:lang w:val="pt-PT"/>
        </w:rPr>
        <w:t xml:space="preserve"> (podem afetar até 1 em 10.000 pessoas): </w:t>
      </w:r>
    </w:p>
    <w:p w:rsidR="001B0105" w:rsidRPr="00286F55" w:rsidRDefault="001B0105" w:rsidP="001B0105">
      <w:pPr>
        <w:tabs>
          <w:tab w:val="left" w:pos="567"/>
        </w:tabs>
        <w:rPr>
          <w:szCs w:val="22"/>
          <w:lang w:val="pt-PT"/>
        </w:rPr>
      </w:pPr>
      <w:r w:rsidRPr="00286F55">
        <w:rPr>
          <w:szCs w:val="22"/>
          <w:lang w:val="pt-PT"/>
        </w:rPr>
        <w:t>Cicatrização progressiva do tecido pulmonar (doença pulmonar intersticial)**</w:t>
      </w:r>
    </w:p>
    <w:p w:rsidR="001B0105" w:rsidRPr="00286F55" w:rsidRDefault="001B0105" w:rsidP="001B0105">
      <w:pPr>
        <w:tabs>
          <w:tab w:val="left" w:pos="567"/>
        </w:tabs>
        <w:rPr>
          <w:szCs w:val="22"/>
          <w:lang w:val="pt-PT"/>
        </w:rPr>
      </w:pPr>
    </w:p>
    <w:p w:rsidR="001B0105" w:rsidRPr="00286F55" w:rsidRDefault="001B0105" w:rsidP="001B0105">
      <w:pPr>
        <w:tabs>
          <w:tab w:val="left" w:pos="567"/>
        </w:tabs>
        <w:rPr>
          <w:szCs w:val="22"/>
          <w:lang w:val="pt-PT"/>
        </w:rPr>
      </w:pPr>
      <w:r w:rsidRPr="00286F55">
        <w:rPr>
          <w:szCs w:val="22"/>
          <w:lang w:val="pt-PT"/>
        </w:rPr>
        <w:t>* O acontecimento pode ter ocorrido por acaso ou pode estar relacionado com um mecanismo atualmente desconhecido.</w:t>
      </w:r>
    </w:p>
    <w:p w:rsidR="001B0105" w:rsidRPr="00286F55" w:rsidRDefault="001B0105" w:rsidP="001B0105">
      <w:pPr>
        <w:pStyle w:val="BodyText2"/>
        <w:rPr>
          <w:color w:val="auto"/>
        </w:rPr>
      </w:pPr>
    </w:p>
    <w:p w:rsidR="001B0105" w:rsidRPr="00286F55" w:rsidRDefault="001B0105" w:rsidP="001B0105">
      <w:pPr>
        <w:pStyle w:val="BodyText2"/>
        <w:rPr>
          <w:color w:val="auto"/>
        </w:rPr>
      </w:pPr>
      <w:r w:rsidRPr="00286F55">
        <w:rPr>
          <w:color w:val="auto"/>
        </w:rPr>
        <w:t xml:space="preserve">** Casos de </w:t>
      </w:r>
      <w:r w:rsidRPr="00286F55">
        <w:rPr>
          <w:color w:val="auto"/>
          <w:szCs w:val="22"/>
        </w:rPr>
        <w:t>cicatrização progressiva do tecido pulmonar</w:t>
      </w:r>
      <w:r w:rsidRPr="00286F55">
        <w:rPr>
          <w:color w:val="auto"/>
        </w:rPr>
        <w:t xml:space="preserve"> foram notificados </w:t>
      </w:r>
      <w:r w:rsidRPr="00286F55">
        <w:rPr>
          <w:color w:val="auto"/>
          <w:szCs w:val="22"/>
        </w:rPr>
        <w:t xml:space="preserve">durante </w:t>
      </w:r>
      <w:r w:rsidRPr="00286F55">
        <w:rPr>
          <w:color w:val="auto"/>
        </w:rPr>
        <w:t>a toma de telmisartan. No entanto, não se sabe se o telmisartan é a causa.</w:t>
      </w:r>
    </w:p>
    <w:p w:rsidR="001B0105" w:rsidRPr="00286F55" w:rsidRDefault="001B0105" w:rsidP="001B0105">
      <w:pPr>
        <w:pStyle w:val="BodyText2"/>
        <w:rPr>
          <w:color w:val="auto"/>
        </w:rPr>
      </w:pPr>
    </w:p>
    <w:p w:rsidR="001B0105" w:rsidRPr="00286F55" w:rsidRDefault="001B0105" w:rsidP="001B0105">
      <w:pPr>
        <w:rPr>
          <w:b/>
          <w:szCs w:val="22"/>
          <w:u w:val="single"/>
          <w:lang w:val="pt-PT"/>
        </w:rPr>
      </w:pPr>
      <w:r w:rsidRPr="00286F55">
        <w:rPr>
          <w:b/>
          <w:szCs w:val="22"/>
          <w:u w:val="single"/>
          <w:lang w:val="pt-PT"/>
        </w:rPr>
        <w:t>Hidroclorotiazida</w:t>
      </w:r>
    </w:p>
    <w:p w:rsidR="001B0105" w:rsidRPr="00286F55" w:rsidRDefault="001B0105" w:rsidP="001B0105">
      <w:pPr>
        <w:rPr>
          <w:szCs w:val="22"/>
          <w:lang w:val="pt-PT"/>
        </w:rPr>
      </w:pPr>
      <w:r w:rsidRPr="00286F55">
        <w:rPr>
          <w:szCs w:val="22"/>
          <w:lang w:val="pt-PT"/>
        </w:rPr>
        <w:t>Em doentes a tomar hidroclorotiazida isolada, foram comunicados os seguintes efeitos secundários:</w:t>
      </w:r>
    </w:p>
    <w:p w:rsidR="00210677" w:rsidRPr="00286F55" w:rsidRDefault="00210677" w:rsidP="00210677">
      <w:pPr>
        <w:pStyle w:val="BodyTextIndent"/>
        <w:rPr>
          <w:sz w:val="22"/>
          <w:szCs w:val="22"/>
          <w:u w:val="single"/>
          <w:lang w:val="pt-PT"/>
        </w:rPr>
      </w:pPr>
    </w:p>
    <w:p w:rsidR="00210677" w:rsidRPr="00286F55" w:rsidRDefault="00210677" w:rsidP="00210677">
      <w:pPr>
        <w:pStyle w:val="BodyTextIndent"/>
        <w:rPr>
          <w:sz w:val="22"/>
          <w:szCs w:val="22"/>
          <w:u w:val="single"/>
          <w:lang w:val="pt-PT"/>
        </w:rPr>
      </w:pPr>
      <w:r w:rsidRPr="00286F55">
        <w:rPr>
          <w:sz w:val="22"/>
          <w:szCs w:val="22"/>
          <w:u w:val="single"/>
          <w:lang w:val="pt-PT"/>
        </w:rPr>
        <w:t xml:space="preserve">Efeitos secundários frequentes (podem afetar até </w:t>
      </w:r>
      <w:r w:rsidRPr="00286F55">
        <w:rPr>
          <w:rFonts w:eastAsia="SimSun"/>
          <w:sz w:val="22"/>
          <w:szCs w:val="22"/>
          <w:u w:val="single"/>
          <w:lang w:val="pt-PT" w:eastAsia="zh-CN"/>
        </w:rPr>
        <w:t>1 em 10 pessoas)</w:t>
      </w:r>
      <w:r w:rsidRPr="00286F55">
        <w:rPr>
          <w:sz w:val="22"/>
          <w:szCs w:val="22"/>
          <w:u w:val="single"/>
          <w:lang w:val="pt-PT"/>
        </w:rPr>
        <w:t>:</w:t>
      </w:r>
    </w:p>
    <w:p w:rsidR="00210677" w:rsidRPr="00286F55" w:rsidRDefault="00456050" w:rsidP="00210677">
      <w:pPr>
        <w:pStyle w:val="BodyTextIndent"/>
        <w:rPr>
          <w:rFonts w:eastAsia="MS Mincho"/>
          <w:sz w:val="22"/>
          <w:szCs w:val="22"/>
          <w:lang w:val="pt-PT" w:eastAsia="ja-JP"/>
        </w:rPr>
      </w:pPr>
      <w:r w:rsidRPr="00286F55">
        <w:rPr>
          <w:rFonts w:eastAsia="MS Mincho"/>
          <w:sz w:val="22"/>
          <w:szCs w:val="22"/>
          <w:lang w:val="pt-PT" w:eastAsia="ja-JP"/>
        </w:rPr>
        <w:t>Enjoos</w:t>
      </w:r>
      <w:r w:rsidR="00210677" w:rsidRPr="00286F55">
        <w:rPr>
          <w:rFonts w:eastAsia="MS Mincho"/>
          <w:sz w:val="22"/>
          <w:szCs w:val="22"/>
          <w:lang w:val="pt-PT" w:eastAsia="ja-JP"/>
        </w:rPr>
        <w:t xml:space="preserve"> (náuseas), nível baixo de magnésio no sangue</w:t>
      </w:r>
      <w:r w:rsidR="00210677" w:rsidRPr="00286F55">
        <w:rPr>
          <w:sz w:val="22"/>
          <w:szCs w:val="22"/>
          <w:lang w:val="pt-PT"/>
        </w:rPr>
        <w:t>.</w:t>
      </w:r>
    </w:p>
    <w:p w:rsidR="00210677" w:rsidRPr="00286F55" w:rsidRDefault="00210677" w:rsidP="00210677">
      <w:pPr>
        <w:pStyle w:val="BodyTextIndent"/>
        <w:rPr>
          <w:rFonts w:eastAsia="MS Mincho"/>
          <w:sz w:val="22"/>
          <w:szCs w:val="22"/>
          <w:lang w:val="pt-PT" w:eastAsia="ja-JP"/>
        </w:rPr>
      </w:pPr>
    </w:p>
    <w:p w:rsidR="00210677" w:rsidRPr="00286F55" w:rsidRDefault="00210677" w:rsidP="00210677">
      <w:pPr>
        <w:rPr>
          <w:szCs w:val="22"/>
          <w:u w:val="single"/>
          <w:lang w:val="pt-PT"/>
        </w:rPr>
      </w:pPr>
      <w:r w:rsidRPr="00286F55">
        <w:rPr>
          <w:szCs w:val="22"/>
          <w:u w:val="single"/>
          <w:lang w:val="pt-PT"/>
        </w:rPr>
        <w:t xml:space="preserve">Efeitos secundários raros (podem afetar até </w:t>
      </w:r>
      <w:r w:rsidRPr="00286F55">
        <w:rPr>
          <w:rFonts w:eastAsia="SimSun"/>
          <w:szCs w:val="22"/>
          <w:u w:val="single"/>
          <w:lang w:val="pt-PT" w:eastAsia="zh-CN"/>
        </w:rPr>
        <w:t>1 em 1.000 pessoas)</w:t>
      </w:r>
      <w:r w:rsidRPr="00286F55">
        <w:rPr>
          <w:szCs w:val="22"/>
          <w:u w:val="single"/>
          <w:lang w:val="pt-PT"/>
        </w:rPr>
        <w:t>:</w:t>
      </w:r>
    </w:p>
    <w:p w:rsidR="00210677" w:rsidRPr="00286F55" w:rsidRDefault="00210677" w:rsidP="00210677">
      <w:pPr>
        <w:pStyle w:val="BodyTextIndent"/>
        <w:ind w:left="0" w:firstLine="0"/>
        <w:rPr>
          <w:sz w:val="22"/>
          <w:szCs w:val="22"/>
          <w:lang w:val="pt-PT" w:eastAsia="zh-TW"/>
        </w:rPr>
      </w:pPr>
      <w:r w:rsidRPr="00286F55">
        <w:rPr>
          <w:sz w:val="22"/>
          <w:szCs w:val="22"/>
          <w:lang w:val="pt-PT"/>
        </w:rPr>
        <w:t>Redução no número de plaquetas no sangue, o que aumenta o risco de hemorragias ou de nódoas negras (pequenas marcas roxo-avermelhadas na pele ou noutros tecidos causadas por uma hemorragia),</w:t>
      </w:r>
      <w:r w:rsidRPr="00286F55">
        <w:rPr>
          <w:sz w:val="22"/>
          <w:szCs w:val="22"/>
          <w:lang w:val="pt-PT" w:eastAsia="zh-TW"/>
        </w:rPr>
        <w:t xml:space="preserve"> nível elevado de cálcio no sangue, dores de cabeça.</w:t>
      </w:r>
    </w:p>
    <w:p w:rsidR="00210677" w:rsidRPr="00286F55" w:rsidRDefault="00210677" w:rsidP="00210677">
      <w:pPr>
        <w:pStyle w:val="BodyTextIndent"/>
        <w:rPr>
          <w:sz w:val="22"/>
          <w:szCs w:val="22"/>
          <w:lang w:val="pt-PT" w:eastAsia="zh-TW"/>
        </w:rPr>
      </w:pPr>
    </w:p>
    <w:p w:rsidR="00210677" w:rsidRPr="00286F55" w:rsidRDefault="00210677" w:rsidP="00E146D1">
      <w:pPr>
        <w:keepNext/>
        <w:keepLines/>
        <w:rPr>
          <w:szCs w:val="22"/>
          <w:u w:val="single"/>
          <w:lang w:val="pt-PT"/>
        </w:rPr>
      </w:pPr>
      <w:r w:rsidRPr="00286F55">
        <w:rPr>
          <w:szCs w:val="22"/>
          <w:u w:val="single"/>
          <w:lang w:val="pt-PT"/>
        </w:rPr>
        <w:t xml:space="preserve">Efeitos secundários muito raros (podem afetar até </w:t>
      </w:r>
      <w:r w:rsidRPr="00286F55">
        <w:rPr>
          <w:rFonts w:eastAsia="SimSun"/>
          <w:szCs w:val="22"/>
          <w:u w:val="single"/>
          <w:lang w:val="pt-PT" w:eastAsia="zh-CN"/>
        </w:rPr>
        <w:t>1 em</w:t>
      </w:r>
      <w:r w:rsidRPr="00286F55">
        <w:rPr>
          <w:szCs w:val="22"/>
          <w:u w:val="single"/>
          <w:lang w:val="pt-PT"/>
        </w:rPr>
        <w:t xml:space="preserve"> 10.00</w:t>
      </w:r>
      <w:r w:rsidRPr="00286F55">
        <w:rPr>
          <w:rFonts w:eastAsia="SimSun"/>
          <w:szCs w:val="22"/>
          <w:u w:val="single"/>
          <w:lang w:val="pt-PT" w:eastAsia="zh-CN"/>
        </w:rPr>
        <w:t>0 pessoas</w:t>
      </w:r>
      <w:r w:rsidRPr="00286F55">
        <w:rPr>
          <w:szCs w:val="22"/>
          <w:u w:val="single"/>
          <w:lang w:val="pt-PT"/>
        </w:rPr>
        <w:t>):</w:t>
      </w:r>
    </w:p>
    <w:p w:rsidR="00210677" w:rsidRPr="00286F55" w:rsidRDefault="00210677" w:rsidP="00210677">
      <w:pPr>
        <w:pStyle w:val="BodyTextIndent"/>
        <w:rPr>
          <w:sz w:val="22"/>
          <w:szCs w:val="22"/>
          <w:lang w:val="pt-PT"/>
        </w:rPr>
      </w:pPr>
      <w:r w:rsidRPr="00286F55">
        <w:rPr>
          <w:sz w:val="22"/>
          <w:szCs w:val="22"/>
          <w:lang w:val="pt-PT"/>
        </w:rPr>
        <w:t>pH aumentado (distúrbio no equilíbrio ácido-base) devido a um baixo nível de cloreto no sangue.</w:t>
      </w:r>
    </w:p>
    <w:p w:rsidR="001B0105" w:rsidRPr="00286F55" w:rsidRDefault="001B0105" w:rsidP="001B0105">
      <w:pPr>
        <w:rPr>
          <w:szCs w:val="22"/>
          <w:lang w:val="pt-PT"/>
        </w:rPr>
      </w:pPr>
    </w:p>
    <w:p w:rsidR="001B0105" w:rsidRPr="00286F55" w:rsidRDefault="001B0105" w:rsidP="00176B44">
      <w:pPr>
        <w:keepNext/>
        <w:rPr>
          <w:szCs w:val="22"/>
          <w:lang w:val="pt-PT"/>
        </w:rPr>
      </w:pPr>
      <w:r w:rsidRPr="00286F55">
        <w:rPr>
          <w:szCs w:val="22"/>
          <w:u w:val="single"/>
          <w:lang w:val="pt-PT"/>
        </w:rPr>
        <w:t>Os efeitos secundários de frequência desconhecida</w:t>
      </w:r>
      <w:r w:rsidRPr="00286F55">
        <w:rPr>
          <w:szCs w:val="22"/>
          <w:lang w:val="pt-PT"/>
        </w:rPr>
        <w:t xml:space="preserve"> (frequência não pode ser calculada a partir dos dados disponíveis):</w:t>
      </w:r>
    </w:p>
    <w:p w:rsidR="001B0105" w:rsidRPr="00286F55" w:rsidRDefault="001B0105" w:rsidP="008E29AC">
      <w:pPr>
        <w:rPr>
          <w:szCs w:val="22"/>
          <w:lang w:val="pt-PT"/>
        </w:rPr>
      </w:pPr>
      <w:r w:rsidRPr="00286F55">
        <w:rPr>
          <w:szCs w:val="22"/>
          <w:lang w:val="pt-PT"/>
        </w:rPr>
        <w:t xml:space="preserve">Inflamação da glândula salivar; </w:t>
      </w:r>
      <w:r w:rsidR="005B1AC9" w:rsidRPr="00A704F5">
        <w:rPr>
          <w:szCs w:val="22"/>
          <w:lang w:val="pt-PT"/>
        </w:rPr>
        <w:t xml:space="preserve">cancro da pele e do lábio (cancro da pele não-melanoma), </w:t>
      </w:r>
      <w:r w:rsidRPr="00286F55">
        <w:rPr>
          <w:szCs w:val="22"/>
          <w:lang w:val="pt-PT"/>
        </w:rPr>
        <w:t xml:space="preserve">diminuição do número </w:t>
      </w:r>
      <w:r w:rsidR="00044B9A" w:rsidRPr="00286F55">
        <w:rPr>
          <w:szCs w:val="22"/>
          <w:lang w:val="pt-PT"/>
        </w:rPr>
        <w:t xml:space="preserve">(ou mesmo ausência) </w:t>
      </w:r>
      <w:r w:rsidRPr="00286F55">
        <w:rPr>
          <w:szCs w:val="22"/>
          <w:lang w:val="pt-PT"/>
        </w:rPr>
        <w:t xml:space="preserve">de células no sangue, incluindo contagem baixa de glóbulos vermelhos e glóbulos brancos, reações alérgicas graves (ex.: hipersensibilidade, reação anafilática), diminuição ou perda de apetite, agitação, sensação de cabeça vazia, visão turva ou amarelada, diminuição da visão e dor ocular (possíveis sinais de </w:t>
      </w:r>
      <w:r w:rsidR="005E1959">
        <w:rPr>
          <w:szCs w:val="22"/>
          <w:lang w:val="pt-PT"/>
        </w:rPr>
        <w:t xml:space="preserve">acumulação de líquido na camada vascular do olho (efusão coroidal) ou </w:t>
      </w:r>
      <w:r w:rsidR="003E2B36" w:rsidRPr="00286F55">
        <w:rPr>
          <w:szCs w:val="22"/>
          <w:lang w:val="pt-PT"/>
        </w:rPr>
        <w:t xml:space="preserve">miopia aguda ou </w:t>
      </w:r>
      <w:r w:rsidRPr="00286F55">
        <w:rPr>
          <w:szCs w:val="22"/>
          <w:lang w:val="pt-PT"/>
        </w:rPr>
        <w:t xml:space="preserve">glaucoma agudo de ângulo fechado), inflamação dos vasos sanguíneos (vasculite necrosante), inflamação do pâncreas, mal-estar no estômago, coloração amarela da pele ou olhos (icterícia), síndrome tipo lúpus (uma situação que mimetiza uma doença chamada lúpus eritematoso sistémico em que o sistema imunitário ataca o próprio corpo); alterações cutâneas, tais como inflamação dos vasos sanguíneos na pele, aumento da sensibilidade à luz solar, </w:t>
      </w:r>
      <w:r w:rsidR="00044B9A" w:rsidRPr="00286F55">
        <w:rPr>
          <w:szCs w:val="22"/>
          <w:lang w:val="pt-PT"/>
        </w:rPr>
        <w:t xml:space="preserve">erupção na pele, vermelhidão da pele, formação de bolhas nos lábios, olhos ou boca, </w:t>
      </w:r>
      <w:r w:rsidR="00DC0557" w:rsidRPr="00286F55">
        <w:rPr>
          <w:szCs w:val="22"/>
          <w:lang w:val="pt-PT"/>
        </w:rPr>
        <w:t>d</w:t>
      </w:r>
      <w:r w:rsidR="00044B9A" w:rsidRPr="00286F55">
        <w:rPr>
          <w:szCs w:val="22"/>
          <w:lang w:val="pt-PT"/>
        </w:rPr>
        <w:t xml:space="preserve">escamação da pele, febre (possíveis sinais de eritema multiforme), </w:t>
      </w:r>
      <w:r w:rsidRPr="00286F55">
        <w:rPr>
          <w:szCs w:val="22"/>
          <w:lang w:val="pt-PT"/>
        </w:rPr>
        <w:t>fraqueza, inflamação dos rins ou compromisso da função renal, glucose na urina (glicosúria), febre, compromisso do equilíbrio eletrolítico, níveis elevados de colesterol no sangue, diminuição do volume sanguíneo, aumento dos níveis de glucose</w:t>
      </w:r>
      <w:r w:rsidR="000704AC" w:rsidRPr="00286F55">
        <w:rPr>
          <w:szCs w:val="22"/>
          <w:lang w:val="pt-PT"/>
        </w:rPr>
        <w:t xml:space="preserve"> no sangue</w:t>
      </w:r>
      <w:r w:rsidR="004B5B6B" w:rsidRPr="00286F55">
        <w:rPr>
          <w:szCs w:val="22"/>
          <w:lang w:val="pt-PT"/>
        </w:rPr>
        <w:t>, dificuldade em controlar os níveis de glucose no sangue/urina em doentes com diagnóstico de diabetes mellitus,</w:t>
      </w:r>
      <w:r w:rsidRPr="00286F55">
        <w:rPr>
          <w:szCs w:val="22"/>
          <w:lang w:val="pt-PT"/>
        </w:rPr>
        <w:t xml:space="preserve"> ou gordura no sangue.</w:t>
      </w:r>
    </w:p>
    <w:p w:rsidR="001B0105" w:rsidRPr="00286F55" w:rsidRDefault="001B0105" w:rsidP="001B0105">
      <w:pPr>
        <w:rPr>
          <w:szCs w:val="22"/>
          <w:lang w:val="pt-PT"/>
        </w:rPr>
      </w:pPr>
    </w:p>
    <w:p w:rsidR="005A6AC8" w:rsidRPr="00286F55" w:rsidRDefault="005A6AC8" w:rsidP="00176B44">
      <w:pPr>
        <w:keepNext/>
        <w:suppressAutoHyphens/>
        <w:rPr>
          <w:b/>
          <w:szCs w:val="22"/>
          <w:lang w:val="pt-PT"/>
        </w:rPr>
      </w:pPr>
      <w:r w:rsidRPr="00286F55">
        <w:rPr>
          <w:b/>
          <w:noProof/>
          <w:szCs w:val="22"/>
          <w:lang w:val="pt-PT"/>
        </w:rPr>
        <w:t>Comunicação de efeitos secundários</w:t>
      </w:r>
    </w:p>
    <w:p w:rsidR="005A6AC8" w:rsidRPr="00286F55" w:rsidRDefault="005A6AC8" w:rsidP="005A6AC8">
      <w:pPr>
        <w:suppressAutoHyphens/>
        <w:rPr>
          <w:szCs w:val="22"/>
          <w:lang w:val="pt-PT"/>
        </w:rPr>
      </w:pPr>
      <w:r w:rsidRPr="00286F55">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86F55">
        <w:rPr>
          <w:szCs w:val="22"/>
          <w:highlight w:val="lightGray"/>
          <w:lang w:val="pt-PT"/>
        </w:rPr>
        <w:t xml:space="preserve">do sistema nacional de notificação mencionado no </w:t>
      </w:r>
      <w:hyperlink r:id="rId17" w:history="1">
        <w:r w:rsidRPr="00286F55">
          <w:rPr>
            <w:rStyle w:val="Hyperlink"/>
            <w:highlight w:val="lightGray"/>
            <w:lang w:val="pt-PT"/>
          </w:rPr>
          <w:t>Apên</w:t>
        </w:r>
        <w:r w:rsidRPr="00286F55">
          <w:rPr>
            <w:rStyle w:val="Hyperlink"/>
            <w:highlight w:val="lightGray"/>
            <w:lang w:val="pt-PT"/>
          </w:rPr>
          <w:t>d</w:t>
        </w:r>
        <w:r w:rsidRPr="00286F55">
          <w:rPr>
            <w:rStyle w:val="Hyperlink"/>
            <w:highlight w:val="lightGray"/>
            <w:lang w:val="pt-PT"/>
          </w:rPr>
          <w:t>i</w:t>
        </w:r>
        <w:r w:rsidRPr="00286F55">
          <w:rPr>
            <w:rStyle w:val="Hyperlink"/>
            <w:highlight w:val="lightGray"/>
            <w:lang w:val="pt-PT"/>
          </w:rPr>
          <w:t>ce V</w:t>
        </w:r>
      </w:hyperlink>
      <w:r w:rsidRPr="00286F55">
        <w:rPr>
          <w:szCs w:val="22"/>
          <w:lang w:val="pt-PT"/>
        </w:rPr>
        <w:t>. Ao comunicar efeitos secundários, estará a ajudar a fornecer mais informações sobre a segurança deste medicamento.</w:t>
      </w:r>
    </w:p>
    <w:p w:rsidR="0056763A" w:rsidRPr="00286F55" w:rsidRDefault="0056763A" w:rsidP="00FC26FE">
      <w:pPr>
        <w:ind w:right="-29"/>
        <w:rPr>
          <w:szCs w:val="22"/>
          <w:lang w:val="pt-PT"/>
        </w:rPr>
      </w:pPr>
    </w:p>
    <w:p w:rsidR="0056763A" w:rsidRPr="00286F55" w:rsidRDefault="0056763A" w:rsidP="00FC26FE">
      <w:pPr>
        <w:ind w:right="-29"/>
        <w:rPr>
          <w:szCs w:val="22"/>
          <w:lang w:val="pt-PT"/>
        </w:rPr>
      </w:pPr>
    </w:p>
    <w:p w:rsidR="001B0105" w:rsidRPr="00286F55" w:rsidRDefault="001B0105" w:rsidP="00176B44">
      <w:pPr>
        <w:keepNext/>
        <w:ind w:right="-29"/>
        <w:rPr>
          <w:szCs w:val="22"/>
          <w:lang w:val="pt-PT"/>
        </w:rPr>
      </w:pPr>
      <w:r w:rsidRPr="00286F55">
        <w:rPr>
          <w:b/>
          <w:szCs w:val="22"/>
          <w:lang w:val="pt-PT"/>
        </w:rPr>
        <w:t>5.</w:t>
      </w:r>
      <w:r w:rsidRPr="00286F55">
        <w:rPr>
          <w:b/>
          <w:szCs w:val="22"/>
          <w:lang w:val="pt-PT"/>
        </w:rPr>
        <w:tab/>
        <w:t xml:space="preserve">Como conservar MicardisPlus </w:t>
      </w:r>
    </w:p>
    <w:p w:rsidR="001B0105" w:rsidRPr="00286F55" w:rsidRDefault="001B0105" w:rsidP="00176B44">
      <w:pPr>
        <w:keepNext/>
        <w:ind w:right="-2"/>
        <w:rPr>
          <w:szCs w:val="22"/>
          <w:lang w:val="pt-PT"/>
        </w:rPr>
      </w:pPr>
    </w:p>
    <w:p w:rsidR="001B0105" w:rsidRPr="00286F55" w:rsidRDefault="001B0105" w:rsidP="001B0105">
      <w:pPr>
        <w:ind w:right="-2"/>
        <w:rPr>
          <w:szCs w:val="22"/>
          <w:lang w:val="pt-PT"/>
        </w:rPr>
      </w:pPr>
      <w:r w:rsidRPr="00286F55">
        <w:rPr>
          <w:szCs w:val="22"/>
          <w:lang w:val="pt-PT"/>
        </w:rPr>
        <w:t>Manter este medicamento fora da vista e do alcance das crianças.</w:t>
      </w:r>
    </w:p>
    <w:p w:rsidR="001B0105" w:rsidRPr="00286F55" w:rsidRDefault="001B0105" w:rsidP="001B0105">
      <w:pPr>
        <w:ind w:right="-2"/>
        <w:rPr>
          <w:szCs w:val="22"/>
          <w:lang w:val="pt-PT"/>
        </w:rPr>
      </w:pPr>
    </w:p>
    <w:p w:rsidR="001B0105" w:rsidRPr="00286F55" w:rsidRDefault="001B0105" w:rsidP="001B0105">
      <w:pPr>
        <w:tabs>
          <w:tab w:val="left" w:pos="567"/>
        </w:tabs>
        <w:ind w:right="-2"/>
        <w:rPr>
          <w:szCs w:val="22"/>
          <w:lang w:val="pt-PT"/>
        </w:rPr>
      </w:pPr>
      <w:r w:rsidRPr="00286F55">
        <w:rPr>
          <w:szCs w:val="22"/>
          <w:lang w:val="pt-PT"/>
        </w:rPr>
        <w:t>Não utilize este medicamento após o prazo de validade impresso na embalagem exterior, após “VAL”. O prazo de validade corresponde ao último dia do mês indicado.</w:t>
      </w:r>
    </w:p>
    <w:p w:rsidR="001B0105" w:rsidRPr="00286F55" w:rsidRDefault="001B0105" w:rsidP="001B0105">
      <w:pPr>
        <w:ind w:right="-2"/>
        <w:rPr>
          <w:szCs w:val="22"/>
          <w:lang w:val="pt-PT"/>
        </w:rPr>
      </w:pPr>
    </w:p>
    <w:p w:rsidR="001B0105" w:rsidRPr="00286F55" w:rsidRDefault="001B0105" w:rsidP="001B0105">
      <w:pPr>
        <w:ind w:right="-2"/>
        <w:rPr>
          <w:szCs w:val="22"/>
          <w:lang w:val="pt-PT"/>
        </w:rPr>
      </w:pPr>
      <w:r w:rsidRPr="00286F55">
        <w:rPr>
          <w:szCs w:val="22"/>
          <w:lang w:val="pt-PT"/>
        </w:rPr>
        <w:t>O medicamento não necessita de quaisquer condições especiais de temperatura de conservação. Deve conservar o seu medicamento na embalagem de origem para proteger os comprimidos da humidade.</w:t>
      </w:r>
      <w:r w:rsidR="00BE418F" w:rsidRPr="00286F55">
        <w:rPr>
          <w:szCs w:val="22"/>
          <w:lang w:val="pt-PT"/>
        </w:rPr>
        <w:t xml:space="preserve"> Retire o seu comprimido de MicardisPlus</w:t>
      </w:r>
      <w:r w:rsidR="00910E85" w:rsidRPr="00286F55">
        <w:rPr>
          <w:szCs w:val="22"/>
          <w:lang w:val="pt-PT"/>
        </w:rPr>
        <w:t xml:space="preserve"> </w:t>
      </w:r>
      <w:r w:rsidR="00BE418F" w:rsidRPr="00286F55">
        <w:rPr>
          <w:szCs w:val="22"/>
          <w:lang w:val="pt-PT"/>
        </w:rPr>
        <w:t xml:space="preserve">do </w:t>
      </w:r>
      <w:r w:rsidR="00BE418F" w:rsidRPr="00286F55">
        <w:rPr>
          <w:i/>
          <w:iCs/>
          <w:szCs w:val="22"/>
          <w:lang w:val="pt-PT"/>
        </w:rPr>
        <w:t>blister</w:t>
      </w:r>
      <w:r w:rsidR="00BE418F" w:rsidRPr="00286F55">
        <w:rPr>
          <w:szCs w:val="22"/>
          <w:lang w:val="pt-PT"/>
        </w:rPr>
        <w:t xml:space="preserve"> apenas </w:t>
      </w:r>
      <w:r w:rsidR="00910E85" w:rsidRPr="00286F55">
        <w:rPr>
          <w:szCs w:val="22"/>
          <w:lang w:val="pt-PT"/>
        </w:rPr>
        <w:t xml:space="preserve">imediatamente </w:t>
      </w:r>
      <w:r w:rsidR="00BE418F" w:rsidRPr="00286F55">
        <w:rPr>
          <w:szCs w:val="22"/>
          <w:lang w:val="pt-PT"/>
        </w:rPr>
        <w:t>antes da toma.</w:t>
      </w:r>
    </w:p>
    <w:p w:rsidR="001B0105" w:rsidRPr="00286F55" w:rsidRDefault="001B0105" w:rsidP="001B0105">
      <w:pPr>
        <w:ind w:right="-2"/>
        <w:rPr>
          <w:b/>
          <w:szCs w:val="22"/>
          <w:lang w:val="pt-PT"/>
        </w:rPr>
      </w:pPr>
    </w:p>
    <w:p w:rsidR="001B0105" w:rsidRPr="00286F55" w:rsidRDefault="001B0105" w:rsidP="001B0105">
      <w:pPr>
        <w:tabs>
          <w:tab w:val="left" w:pos="566"/>
        </w:tabs>
        <w:rPr>
          <w:szCs w:val="22"/>
          <w:lang w:val="pt-PT"/>
        </w:rPr>
      </w:pPr>
      <w:r w:rsidRPr="00286F55">
        <w:rPr>
          <w:szCs w:val="22"/>
          <w:lang w:val="pt-PT"/>
        </w:rPr>
        <w:t xml:space="preserve">Ocasionalmente, a camada exterior do </w:t>
      </w:r>
      <w:r w:rsidRPr="00286F55">
        <w:rPr>
          <w:i/>
          <w:iCs/>
          <w:szCs w:val="22"/>
          <w:lang w:val="pt-PT"/>
        </w:rPr>
        <w:t xml:space="preserve">blister </w:t>
      </w:r>
      <w:r w:rsidRPr="00286F55">
        <w:rPr>
          <w:szCs w:val="22"/>
          <w:lang w:val="pt-PT"/>
        </w:rPr>
        <w:t xml:space="preserve">separa-se da camada interior entre os </w:t>
      </w:r>
      <w:r w:rsidRPr="00286F55">
        <w:rPr>
          <w:i/>
          <w:iCs/>
          <w:szCs w:val="22"/>
          <w:lang w:val="pt-PT"/>
        </w:rPr>
        <w:t>blisters</w:t>
      </w:r>
      <w:r w:rsidRPr="00286F55">
        <w:rPr>
          <w:szCs w:val="22"/>
          <w:lang w:val="pt-PT"/>
        </w:rPr>
        <w:t>. Não precisa de tomar qualquer ação caso tal aconteça.</w:t>
      </w:r>
    </w:p>
    <w:p w:rsidR="001B0105" w:rsidRPr="00286F55" w:rsidRDefault="001B0105" w:rsidP="001B0105">
      <w:pPr>
        <w:tabs>
          <w:tab w:val="left" w:pos="566"/>
        </w:tabs>
        <w:rPr>
          <w:szCs w:val="22"/>
          <w:lang w:val="pt-PT"/>
        </w:rPr>
      </w:pPr>
    </w:p>
    <w:p w:rsidR="001B0105" w:rsidRPr="00286F55" w:rsidRDefault="001B0105" w:rsidP="001B0105">
      <w:pPr>
        <w:suppressAutoHyphens/>
        <w:rPr>
          <w:szCs w:val="22"/>
          <w:lang w:val="pt-PT"/>
        </w:rPr>
      </w:pPr>
      <w:r w:rsidRPr="00286F55">
        <w:rPr>
          <w:szCs w:val="24"/>
          <w:lang w:val="pt-PT"/>
        </w:rPr>
        <w:t>Não deite fora quaisquer</w:t>
      </w:r>
      <w:r w:rsidRPr="00286F55">
        <w:rPr>
          <w:noProof/>
          <w:lang w:val="pt-PT"/>
        </w:rPr>
        <w:t xml:space="preserve"> </w:t>
      </w:r>
      <w:r w:rsidRPr="00286F55">
        <w:rPr>
          <w:szCs w:val="22"/>
          <w:lang w:val="pt-PT"/>
        </w:rPr>
        <w:t>medicamentos na canalização ou no lixo doméstico. Pergunte ao seu farmacêutico como deitar fora os medicamentos que já não utiliza. Estas medidas ajudarão a proteger o ambiente.</w:t>
      </w:r>
    </w:p>
    <w:p w:rsidR="001B0105" w:rsidRPr="00286F55" w:rsidRDefault="001B0105" w:rsidP="001B0105">
      <w:pPr>
        <w:rPr>
          <w:lang w:val="pt-PT"/>
        </w:rPr>
      </w:pPr>
    </w:p>
    <w:p w:rsidR="001B0105" w:rsidRPr="00286F55" w:rsidRDefault="001B0105" w:rsidP="001B0105">
      <w:pPr>
        <w:rPr>
          <w:lang w:val="pt-PT"/>
        </w:rPr>
      </w:pPr>
    </w:p>
    <w:p w:rsidR="001B0105" w:rsidRPr="00286F55" w:rsidRDefault="001B0105" w:rsidP="00176B44">
      <w:pPr>
        <w:keepNext/>
        <w:rPr>
          <w:b/>
          <w:bCs/>
          <w:szCs w:val="22"/>
          <w:lang w:val="pt-PT"/>
        </w:rPr>
      </w:pPr>
      <w:r w:rsidRPr="00286F55">
        <w:rPr>
          <w:b/>
          <w:bCs/>
          <w:szCs w:val="22"/>
          <w:lang w:val="pt-PT"/>
        </w:rPr>
        <w:t>6.</w:t>
      </w:r>
      <w:r w:rsidRPr="00286F55">
        <w:rPr>
          <w:b/>
          <w:bCs/>
          <w:szCs w:val="22"/>
          <w:lang w:val="pt-PT"/>
        </w:rPr>
        <w:tab/>
      </w:r>
      <w:r w:rsidRPr="00286F55">
        <w:rPr>
          <w:b/>
          <w:szCs w:val="24"/>
          <w:lang w:val="pt-PT"/>
        </w:rPr>
        <w:t xml:space="preserve">Conteúdo da embalagem e </w:t>
      </w:r>
      <w:r w:rsidRPr="00286F55">
        <w:rPr>
          <w:b/>
          <w:bCs/>
          <w:szCs w:val="22"/>
          <w:lang w:val="pt-PT"/>
        </w:rPr>
        <w:t>outras informações</w:t>
      </w:r>
    </w:p>
    <w:p w:rsidR="001B0105" w:rsidRPr="00286F55" w:rsidRDefault="001B0105" w:rsidP="00176B44">
      <w:pPr>
        <w:keepNext/>
        <w:ind w:right="-2"/>
        <w:rPr>
          <w:szCs w:val="22"/>
          <w:lang w:val="pt-PT"/>
        </w:rPr>
      </w:pPr>
    </w:p>
    <w:p w:rsidR="001B0105" w:rsidRPr="00286F55" w:rsidRDefault="001B0105" w:rsidP="00176B44">
      <w:pPr>
        <w:keepNext/>
        <w:suppressAutoHyphens/>
        <w:rPr>
          <w:b/>
          <w:szCs w:val="22"/>
          <w:lang w:val="pt-PT"/>
        </w:rPr>
      </w:pPr>
      <w:r w:rsidRPr="00286F55">
        <w:rPr>
          <w:b/>
          <w:szCs w:val="22"/>
          <w:lang w:val="pt-PT"/>
        </w:rPr>
        <w:t>Qual a composição de MicardisPlus</w:t>
      </w:r>
    </w:p>
    <w:p w:rsidR="001B0105" w:rsidRPr="00286F55" w:rsidRDefault="001B0105" w:rsidP="001B0105">
      <w:pPr>
        <w:numPr>
          <w:ilvl w:val="0"/>
          <w:numId w:val="32"/>
        </w:numPr>
        <w:tabs>
          <w:tab w:val="clear" w:pos="720"/>
          <w:tab w:val="num" w:pos="284"/>
        </w:tabs>
        <w:suppressAutoHyphens/>
        <w:ind w:left="284" w:hanging="284"/>
        <w:rPr>
          <w:szCs w:val="22"/>
          <w:lang w:val="pt-PT"/>
        </w:rPr>
      </w:pPr>
      <w:r w:rsidRPr="00286F55">
        <w:rPr>
          <w:szCs w:val="22"/>
          <w:lang w:val="pt-PT"/>
        </w:rPr>
        <w:t>As substâncias ativas são o telmisartan e a hidroclorotiazida. Cada comprimido contém 80 mg de telmisartan e 12</w:t>
      </w:r>
      <w:r w:rsidR="00AD374D" w:rsidRPr="00286F55">
        <w:rPr>
          <w:szCs w:val="22"/>
          <w:lang w:val="pt-PT"/>
        </w:rPr>
        <w:t>,</w:t>
      </w:r>
      <w:r w:rsidRPr="00286F55">
        <w:rPr>
          <w:szCs w:val="22"/>
          <w:lang w:val="pt-PT"/>
        </w:rPr>
        <w:t>5 mg de hidroclorotiazida.</w:t>
      </w:r>
    </w:p>
    <w:p w:rsidR="001B0105" w:rsidRPr="00286F55" w:rsidRDefault="001B0105" w:rsidP="001B0105">
      <w:pPr>
        <w:numPr>
          <w:ilvl w:val="0"/>
          <w:numId w:val="32"/>
        </w:numPr>
        <w:tabs>
          <w:tab w:val="clear" w:pos="720"/>
          <w:tab w:val="num" w:pos="284"/>
        </w:tabs>
        <w:suppressAutoHyphens/>
        <w:ind w:left="284" w:hanging="284"/>
        <w:rPr>
          <w:szCs w:val="22"/>
          <w:lang w:val="pt-PT"/>
        </w:rPr>
      </w:pPr>
      <w:r w:rsidRPr="00286F55">
        <w:rPr>
          <w:szCs w:val="22"/>
          <w:lang w:val="pt-PT"/>
        </w:rPr>
        <w:t xml:space="preserve">Os outros componentes são lactose mono-hidratada, estearato de magnésio, amido de milho, meglumina, celulose microcristalina, povidona, óxido de ferro vermelho (E 172), hidróxido de sódio, glicolato de amido de sódio (Tipo A), sorbitol (E420). </w:t>
      </w:r>
    </w:p>
    <w:p w:rsidR="001B0105" w:rsidRPr="00286F55" w:rsidRDefault="001B0105" w:rsidP="001B0105">
      <w:pPr>
        <w:suppressAutoHyphens/>
        <w:rPr>
          <w:b/>
          <w:szCs w:val="22"/>
          <w:lang w:val="pt-PT"/>
        </w:rPr>
      </w:pPr>
    </w:p>
    <w:p w:rsidR="001B0105" w:rsidRPr="00286F55" w:rsidRDefault="001B0105" w:rsidP="001B0105">
      <w:pPr>
        <w:suppressAutoHyphens/>
        <w:rPr>
          <w:b/>
          <w:szCs w:val="22"/>
          <w:lang w:val="pt-PT"/>
        </w:rPr>
      </w:pPr>
      <w:r w:rsidRPr="00286F55">
        <w:rPr>
          <w:b/>
          <w:szCs w:val="22"/>
          <w:lang w:val="pt-PT"/>
        </w:rPr>
        <w:t>Qual o aspeto de MicardisPlus e conteúdo da embalagem</w:t>
      </w:r>
    </w:p>
    <w:p w:rsidR="001B0105" w:rsidRPr="00286F55" w:rsidRDefault="001B0105" w:rsidP="001B0105">
      <w:pPr>
        <w:jc w:val="both"/>
        <w:rPr>
          <w:szCs w:val="22"/>
          <w:lang w:val="pt-PT"/>
        </w:rPr>
      </w:pPr>
      <w:r w:rsidRPr="00286F55">
        <w:rPr>
          <w:szCs w:val="22"/>
          <w:lang w:val="pt-PT"/>
        </w:rPr>
        <w:t xml:space="preserve">Os comprimidos de MicardisPlus 80 mg/12,5 mg são vermelhos e brancos, </w:t>
      </w:r>
      <w:r w:rsidR="00671005">
        <w:rPr>
          <w:szCs w:val="22"/>
          <w:lang w:val="pt-PT"/>
        </w:rPr>
        <w:t>oblongos</w:t>
      </w:r>
      <w:r w:rsidRPr="00286F55">
        <w:rPr>
          <w:szCs w:val="22"/>
          <w:lang w:val="pt-PT"/>
        </w:rPr>
        <w:t>, com duas camadas, marcados com o logotipo da empresa e com o número de código ‘H8’.</w:t>
      </w:r>
    </w:p>
    <w:p w:rsidR="00802E56" w:rsidRPr="00286F55" w:rsidRDefault="001B0105" w:rsidP="00802E56">
      <w:pPr>
        <w:rPr>
          <w:szCs w:val="22"/>
          <w:lang w:val="pt-PT"/>
        </w:rPr>
      </w:pPr>
      <w:r w:rsidRPr="00286F55">
        <w:rPr>
          <w:szCs w:val="22"/>
          <w:lang w:val="pt-PT"/>
        </w:rPr>
        <w:t xml:space="preserve">MicardisPlus está disponível em embalagens de </w:t>
      </w:r>
      <w:r w:rsidRPr="00286F55">
        <w:rPr>
          <w:i/>
          <w:iCs/>
          <w:szCs w:val="22"/>
          <w:lang w:val="pt-PT"/>
        </w:rPr>
        <w:t>blisters</w:t>
      </w:r>
      <w:r w:rsidRPr="00286F55">
        <w:rPr>
          <w:szCs w:val="22"/>
          <w:lang w:val="pt-PT"/>
        </w:rPr>
        <w:t xml:space="preserve"> contendo 14, 28, 56, 84 ou 98 comprimidos, ou em embalagens de </w:t>
      </w:r>
      <w:r w:rsidRPr="00286F55">
        <w:rPr>
          <w:i/>
          <w:iCs/>
          <w:szCs w:val="22"/>
          <w:lang w:val="pt-PT"/>
        </w:rPr>
        <w:t xml:space="preserve">blisters </w:t>
      </w:r>
      <w:r w:rsidRPr="00286F55">
        <w:rPr>
          <w:szCs w:val="22"/>
          <w:lang w:val="pt-PT"/>
        </w:rPr>
        <w:t>unidose contendo 28 x 1, 30 x 1 ou 90 x 1 comprimidos.</w:t>
      </w:r>
    </w:p>
    <w:p w:rsidR="00341CF2" w:rsidRPr="00286F55" w:rsidRDefault="00341CF2" w:rsidP="00802E56">
      <w:pPr>
        <w:rPr>
          <w:szCs w:val="22"/>
          <w:lang w:val="pt-PT"/>
        </w:rPr>
      </w:pPr>
    </w:p>
    <w:p w:rsidR="001B0105" w:rsidRPr="00286F55" w:rsidRDefault="001B0105" w:rsidP="00802E56">
      <w:pPr>
        <w:rPr>
          <w:szCs w:val="22"/>
          <w:lang w:val="pt-PT"/>
        </w:rPr>
      </w:pPr>
      <w:r w:rsidRPr="00286F55">
        <w:rPr>
          <w:szCs w:val="22"/>
          <w:lang w:val="pt-PT"/>
        </w:rPr>
        <w:t>É possível que não sejam comercializadas todas as apresentações.</w:t>
      </w:r>
    </w:p>
    <w:p w:rsidR="001B0105" w:rsidRPr="00286F55" w:rsidRDefault="001B0105" w:rsidP="00176B44">
      <w:pPr>
        <w:rPr>
          <w:b/>
          <w:szCs w:val="22"/>
          <w:lang w:val="pt-PT"/>
        </w:rPr>
      </w:pPr>
    </w:p>
    <w:tbl>
      <w:tblPr>
        <w:tblW w:w="0" w:type="auto"/>
        <w:tblLook w:val="04A0" w:firstRow="1" w:lastRow="0" w:firstColumn="1" w:lastColumn="0" w:noHBand="0" w:noVBand="1"/>
      </w:tblPr>
      <w:tblGrid>
        <w:gridCol w:w="4643"/>
        <w:gridCol w:w="4644"/>
      </w:tblGrid>
      <w:tr w:rsidR="001B0105" w:rsidRPr="00286F55" w:rsidTr="001B0105">
        <w:tc>
          <w:tcPr>
            <w:tcW w:w="4643" w:type="dxa"/>
          </w:tcPr>
          <w:p w:rsidR="001B0105" w:rsidRPr="00286F55" w:rsidRDefault="001B0105" w:rsidP="00E12870">
            <w:pPr>
              <w:keepNext/>
              <w:suppressAutoHyphens/>
              <w:ind w:left="567" w:hanging="567"/>
              <w:rPr>
                <w:b/>
                <w:szCs w:val="22"/>
                <w:lang w:val="pt-PT"/>
              </w:rPr>
            </w:pPr>
            <w:r w:rsidRPr="00286F55">
              <w:rPr>
                <w:b/>
                <w:szCs w:val="22"/>
                <w:lang w:val="pt-PT"/>
              </w:rPr>
              <w:t>Titular da Autorização de Introdução no Mercado</w:t>
            </w:r>
          </w:p>
          <w:p w:rsidR="001B0105" w:rsidRPr="00286F55" w:rsidRDefault="001B0105" w:rsidP="00E12870">
            <w:pPr>
              <w:keepNext/>
              <w:suppressAutoHyphens/>
              <w:ind w:left="567" w:hanging="567"/>
              <w:rPr>
                <w:szCs w:val="22"/>
                <w:lang w:val="pt-PT"/>
              </w:rPr>
            </w:pPr>
            <w:r w:rsidRPr="00286F55">
              <w:rPr>
                <w:szCs w:val="22"/>
                <w:lang w:val="pt-PT"/>
              </w:rPr>
              <w:t>Boehringer Ingelheim International GmbH</w:t>
            </w:r>
          </w:p>
          <w:p w:rsidR="001B0105" w:rsidRPr="00286F55" w:rsidRDefault="001B0105" w:rsidP="00E12870">
            <w:pPr>
              <w:keepNext/>
              <w:suppressAutoHyphens/>
              <w:ind w:left="567" w:hanging="567"/>
              <w:rPr>
                <w:szCs w:val="22"/>
                <w:lang w:val="pt-PT"/>
              </w:rPr>
            </w:pPr>
            <w:r w:rsidRPr="00286F55">
              <w:rPr>
                <w:szCs w:val="22"/>
                <w:lang w:val="pt-PT"/>
              </w:rPr>
              <w:t>Binger Str. 173</w:t>
            </w:r>
          </w:p>
          <w:p w:rsidR="001B0105" w:rsidRPr="00286F55" w:rsidRDefault="001B0105" w:rsidP="00E12870">
            <w:pPr>
              <w:keepNext/>
              <w:suppressAutoHyphens/>
              <w:ind w:left="567" w:hanging="567"/>
              <w:rPr>
                <w:szCs w:val="22"/>
                <w:lang w:val="pt-PT"/>
              </w:rPr>
            </w:pPr>
            <w:r w:rsidRPr="00286F55">
              <w:rPr>
                <w:szCs w:val="22"/>
                <w:lang w:val="pt-PT"/>
              </w:rPr>
              <w:t>D-55216 Ingelheim am Rhein</w:t>
            </w:r>
          </w:p>
          <w:p w:rsidR="001B0105" w:rsidRPr="00286F55" w:rsidRDefault="001B0105" w:rsidP="00E12870">
            <w:pPr>
              <w:keepNext/>
              <w:suppressAutoHyphens/>
              <w:ind w:left="567" w:hanging="567"/>
              <w:rPr>
                <w:szCs w:val="22"/>
                <w:lang w:val="pt-PT"/>
              </w:rPr>
            </w:pPr>
            <w:r w:rsidRPr="00286F55">
              <w:rPr>
                <w:szCs w:val="22"/>
                <w:lang w:val="pt-PT"/>
              </w:rPr>
              <w:t>Alemanha</w:t>
            </w:r>
          </w:p>
          <w:p w:rsidR="001B0105" w:rsidRPr="00286F55" w:rsidRDefault="001B0105" w:rsidP="00E12870">
            <w:pPr>
              <w:keepNext/>
              <w:suppressAutoHyphens/>
              <w:ind w:left="567" w:hanging="567"/>
              <w:rPr>
                <w:b/>
                <w:szCs w:val="22"/>
                <w:lang w:val="pt-PT"/>
              </w:rPr>
            </w:pPr>
          </w:p>
        </w:tc>
        <w:tc>
          <w:tcPr>
            <w:tcW w:w="4644" w:type="dxa"/>
          </w:tcPr>
          <w:p w:rsidR="001B0105" w:rsidRPr="00286F55" w:rsidRDefault="001B0105" w:rsidP="00E12870">
            <w:pPr>
              <w:keepNext/>
              <w:suppressAutoHyphens/>
              <w:ind w:left="567" w:hanging="567"/>
              <w:rPr>
                <w:b/>
                <w:szCs w:val="22"/>
                <w:lang w:val="pt-PT"/>
              </w:rPr>
            </w:pPr>
            <w:r w:rsidRPr="00286F55">
              <w:rPr>
                <w:b/>
                <w:szCs w:val="22"/>
                <w:lang w:val="pt-PT"/>
              </w:rPr>
              <w:t>Fabricante</w:t>
            </w:r>
          </w:p>
          <w:p w:rsidR="001B0105" w:rsidRPr="00286F55" w:rsidRDefault="001B0105" w:rsidP="00E12870">
            <w:pPr>
              <w:keepNext/>
              <w:suppressAutoHyphens/>
              <w:ind w:left="567" w:hanging="567"/>
              <w:rPr>
                <w:szCs w:val="22"/>
                <w:lang w:val="pt-PT"/>
              </w:rPr>
            </w:pPr>
            <w:r w:rsidRPr="00286F55">
              <w:rPr>
                <w:szCs w:val="22"/>
                <w:lang w:val="pt-PT"/>
              </w:rPr>
              <w:t>Boehringer Ingelheim Pharma GmbH &amp; Co. KG</w:t>
            </w:r>
          </w:p>
          <w:p w:rsidR="001B0105" w:rsidRPr="00286F55" w:rsidRDefault="001B0105" w:rsidP="00E12870">
            <w:pPr>
              <w:keepNext/>
              <w:suppressAutoHyphens/>
              <w:ind w:left="567" w:hanging="567"/>
              <w:rPr>
                <w:szCs w:val="22"/>
                <w:lang w:val="pt-PT"/>
              </w:rPr>
            </w:pPr>
            <w:r w:rsidRPr="00286F55">
              <w:rPr>
                <w:szCs w:val="22"/>
                <w:lang w:val="pt-PT"/>
              </w:rPr>
              <w:t>Binger Str. 173</w:t>
            </w:r>
          </w:p>
          <w:p w:rsidR="001B0105" w:rsidRPr="00286F55" w:rsidRDefault="001B0105" w:rsidP="00E12870">
            <w:pPr>
              <w:keepNext/>
              <w:suppressAutoHyphens/>
              <w:ind w:left="567" w:hanging="567"/>
              <w:rPr>
                <w:szCs w:val="22"/>
                <w:lang w:val="pt-PT"/>
              </w:rPr>
            </w:pPr>
            <w:r w:rsidRPr="00286F55">
              <w:rPr>
                <w:szCs w:val="22"/>
                <w:lang w:val="pt-PT"/>
              </w:rPr>
              <w:t>D-55216 Ingelheim am Rhein</w:t>
            </w:r>
          </w:p>
          <w:p w:rsidR="001B0105" w:rsidRPr="00286F55" w:rsidRDefault="001B0105" w:rsidP="00E12870">
            <w:pPr>
              <w:keepNext/>
              <w:suppressAutoHyphens/>
              <w:ind w:left="567" w:hanging="567"/>
              <w:rPr>
                <w:szCs w:val="22"/>
                <w:lang w:val="pt-PT"/>
              </w:rPr>
            </w:pPr>
            <w:r w:rsidRPr="00286F55">
              <w:rPr>
                <w:szCs w:val="22"/>
                <w:lang w:val="pt-PT"/>
              </w:rPr>
              <w:t>Alemanha</w:t>
            </w:r>
          </w:p>
          <w:p w:rsidR="001B0105" w:rsidRPr="00286F55" w:rsidRDefault="001B0105" w:rsidP="00E12870">
            <w:pPr>
              <w:keepNext/>
              <w:suppressAutoHyphens/>
              <w:ind w:left="567" w:hanging="567"/>
              <w:rPr>
                <w:szCs w:val="22"/>
                <w:lang w:val="pt-PT"/>
              </w:rPr>
            </w:pPr>
          </w:p>
          <w:p w:rsidR="001B0105" w:rsidRPr="00286F55" w:rsidRDefault="001B0105" w:rsidP="00E12870">
            <w:pPr>
              <w:keepNext/>
              <w:ind w:left="567" w:right="-2" w:hanging="567"/>
              <w:rPr>
                <w:szCs w:val="22"/>
                <w:lang w:val="pt-PT"/>
              </w:rPr>
            </w:pPr>
            <w:r w:rsidRPr="00286F55">
              <w:rPr>
                <w:szCs w:val="22"/>
                <w:lang w:val="pt-PT"/>
              </w:rPr>
              <w:t>e</w:t>
            </w:r>
          </w:p>
          <w:p w:rsidR="001B0105" w:rsidRPr="00286F55" w:rsidRDefault="001B0105" w:rsidP="00E12870">
            <w:pPr>
              <w:keepNext/>
              <w:ind w:left="567" w:right="-2" w:hanging="567"/>
              <w:rPr>
                <w:szCs w:val="22"/>
                <w:lang w:val="pt-PT"/>
              </w:rPr>
            </w:pPr>
          </w:p>
          <w:p w:rsidR="001B0105" w:rsidRPr="00286F55" w:rsidRDefault="001B0105" w:rsidP="00E12870">
            <w:pPr>
              <w:pStyle w:val="Default"/>
              <w:keepNext/>
              <w:ind w:left="567" w:hanging="567"/>
              <w:rPr>
                <w:color w:val="auto"/>
                <w:sz w:val="22"/>
                <w:szCs w:val="22"/>
                <w:lang w:val="pt-PT"/>
              </w:rPr>
            </w:pPr>
            <w:r w:rsidRPr="00286F55">
              <w:rPr>
                <w:color w:val="auto"/>
                <w:sz w:val="22"/>
                <w:szCs w:val="22"/>
                <w:lang w:val="pt-PT"/>
              </w:rPr>
              <w:t xml:space="preserve">Boehringer Ingelheim Ellas A.E. </w:t>
            </w:r>
          </w:p>
          <w:p w:rsidR="001B0105" w:rsidRPr="00286F55" w:rsidRDefault="001B0105" w:rsidP="00E12870">
            <w:pPr>
              <w:pStyle w:val="Default"/>
              <w:keepNext/>
              <w:ind w:left="567" w:hanging="567"/>
              <w:rPr>
                <w:color w:val="auto"/>
                <w:sz w:val="22"/>
                <w:szCs w:val="22"/>
                <w:lang w:val="pt-PT"/>
              </w:rPr>
            </w:pPr>
            <w:r w:rsidRPr="00286F55">
              <w:rPr>
                <w:color w:val="auto"/>
                <w:sz w:val="22"/>
                <w:szCs w:val="22"/>
                <w:lang w:val="pt-PT"/>
              </w:rPr>
              <w:t xml:space="preserve">5th km Paiania – Markopoulo </w:t>
            </w:r>
          </w:p>
          <w:p w:rsidR="001B0105" w:rsidRPr="00286F55" w:rsidRDefault="001B0105" w:rsidP="00E12870">
            <w:pPr>
              <w:pStyle w:val="Default"/>
              <w:keepNext/>
              <w:ind w:left="567" w:hanging="567"/>
              <w:rPr>
                <w:color w:val="auto"/>
                <w:sz w:val="22"/>
                <w:szCs w:val="22"/>
                <w:lang w:val="pt-PT"/>
              </w:rPr>
            </w:pPr>
            <w:r w:rsidRPr="00286F55">
              <w:rPr>
                <w:color w:val="auto"/>
                <w:sz w:val="22"/>
                <w:szCs w:val="22"/>
                <w:lang w:val="pt-PT"/>
              </w:rPr>
              <w:t>Koropi Attiki, 194 00</w:t>
            </w:r>
          </w:p>
          <w:p w:rsidR="00B877AC" w:rsidRDefault="001B0105" w:rsidP="00B877AC">
            <w:pPr>
              <w:keepNext/>
              <w:suppressAutoHyphens/>
              <w:ind w:left="567" w:hanging="567"/>
              <w:rPr>
                <w:szCs w:val="22"/>
                <w:lang w:val="pt-PT"/>
              </w:rPr>
            </w:pPr>
            <w:r w:rsidRPr="00286F55">
              <w:rPr>
                <w:szCs w:val="22"/>
                <w:lang w:val="pt-PT"/>
              </w:rPr>
              <w:t>Grécia</w:t>
            </w:r>
          </w:p>
          <w:p w:rsidR="00B877AC" w:rsidRDefault="00B877AC" w:rsidP="00B877AC">
            <w:pPr>
              <w:keepNext/>
              <w:keepLines/>
              <w:suppressAutoHyphens/>
              <w:ind w:left="567" w:hanging="567"/>
              <w:rPr>
                <w:szCs w:val="22"/>
                <w:lang w:val="pt-PT"/>
              </w:rPr>
            </w:pPr>
          </w:p>
          <w:p w:rsidR="00B877AC" w:rsidRPr="00B877AC" w:rsidRDefault="00B877AC" w:rsidP="00B877AC">
            <w:pPr>
              <w:keepNext/>
              <w:keepLines/>
              <w:suppressAutoHyphens/>
              <w:ind w:left="567" w:hanging="567"/>
              <w:rPr>
                <w:szCs w:val="22"/>
                <w:lang w:val="pt-PT"/>
              </w:rPr>
            </w:pPr>
            <w:r>
              <w:rPr>
                <w:szCs w:val="22"/>
                <w:lang w:val="pt-PT"/>
              </w:rPr>
              <w:t>e</w:t>
            </w:r>
          </w:p>
          <w:p w:rsidR="00B877AC" w:rsidRDefault="00B877AC" w:rsidP="00B877AC">
            <w:pPr>
              <w:keepNext/>
              <w:keepLines/>
              <w:suppressAutoHyphens/>
              <w:ind w:left="567" w:hanging="567"/>
              <w:rPr>
                <w:szCs w:val="22"/>
                <w:lang w:val="pt-PT"/>
              </w:rPr>
            </w:pPr>
          </w:p>
          <w:p w:rsidR="00B877AC" w:rsidRPr="00B877AC" w:rsidRDefault="00B877AC" w:rsidP="00B877AC">
            <w:pPr>
              <w:keepNext/>
              <w:keepLines/>
              <w:suppressAutoHyphens/>
              <w:ind w:left="567" w:hanging="567"/>
              <w:rPr>
                <w:szCs w:val="22"/>
                <w:lang w:val="pt-PT"/>
              </w:rPr>
            </w:pPr>
            <w:r w:rsidRPr="00B877AC">
              <w:rPr>
                <w:szCs w:val="22"/>
                <w:lang w:val="pt-PT"/>
              </w:rPr>
              <w:t>Rottendorf Pharma GmbH</w:t>
            </w:r>
          </w:p>
          <w:p w:rsidR="00B877AC" w:rsidRPr="00B877AC" w:rsidRDefault="00B877AC" w:rsidP="00B877AC">
            <w:pPr>
              <w:keepNext/>
              <w:keepLines/>
              <w:suppressAutoHyphens/>
              <w:ind w:left="567" w:hanging="567"/>
              <w:rPr>
                <w:szCs w:val="22"/>
                <w:lang w:val="pt-PT"/>
              </w:rPr>
            </w:pPr>
            <w:r w:rsidRPr="00B877AC">
              <w:rPr>
                <w:szCs w:val="22"/>
                <w:lang w:val="pt-PT"/>
              </w:rPr>
              <w:t>Ostenfelder Straße 51 - 61</w:t>
            </w:r>
          </w:p>
          <w:p w:rsidR="00B877AC" w:rsidRPr="00B877AC" w:rsidRDefault="00B877AC" w:rsidP="00B877AC">
            <w:pPr>
              <w:keepNext/>
              <w:keepLines/>
              <w:suppressAutoHyphens/>
              <w:ind w:left="567" w:hanging="567"/>
              <w:rPr>
                <w:szCs w:val="22"/>
                <w:lang w:val="pt-PT"/>
              </w:rPr>
            </w:pPr>
            <w:r w:rsidRPr="00B877AC">
              <w:rPr>
                <w:szCs w:val="22"/>
                <w:lang w:val="pt-PT"/>
              </w:rPr>
              <w:t>D-59320 Ennigerloh</w:t>
            </w:r>
          </w:p>
          <w:p w:rsidR="00B877AC" w:rsidRPr="00B877AC" w:rsidRDefault="00B877AC" w:rsidP="00B877AC">
            <w:pPr>
              <w:keepNext/>
              <w:suppressAutoHyphens/>
              <w:ind w:left="567" w:hanging="567"/>
              <w:rPr>
                <w:szCs w:val="22"/>
                <w:lang w:val="pt-PT"/>
              </w:rPr>
            </w:pPr>
            <w:r w:rsidRPr="00B877AC">
              <w:rPr>
                <w:szCs w:val="22"/>
                <w:lang w:val="pt-PT"/>
              </w:rPr>
              <w:t>Alemanha</w:t>
            </w:r>
          </w:p>
        </w:tc>
      </w:tr>
    </w:tbl>
    <w:p w:rsidR="001B0105" w:rsidRPr="00286F55" w:rsidRDefault="001B0105" w:rsidP="001B0105">
      <w:pPr>
        <w:ind w:right="-2"/>
        <w:rPr>
          <w:szCs w:val="22"/>
          <w:lang w:val="pt-PT"/>
        </w:rPr>
      </w:pPr>
      <w:r w:rsidRPr="00286F55">
        <w:rPr>
          <w:b/>
          <w:szCs w:val="22"/>
          <w:lang w:val="pt-PT"/>
        </w:rPr>
        <w:br w:type="page"/>
      </w:r>
      <w:r w:rsidRPr="00286F55">
        <w:rPr>
          <w:szCs w:val="22"/>
          <w:lang w:val="pt-PT"/>
        </w:rPr>
        <w:t xml:space="preserve">Para quaisquer informações sobre este medicamento, </w:t>
      </w:r>
      <w:r w:rsidR="00C51BCA" w:rsidRPr="00286F55">
        <w:rPr>
          <w:szCs w:val="22"/>
          <w:lang w:val="pt-PT"/>
        </w:rPr>
        <w:t>queira</w:t>
      </w:r>
      <w:r w:rsidRPr="00286F55">
        <w:rPr>
          <w:szCs w:val="22"/>
          <w:lang w:val="pt-PT"/>
        </w:rPr>
        <w:t xml:space="preserve"> contact</w:t>
      </w:r>
      <w:r w:rsidR="00C51BCA" w:rsidRPr="00286F55">
        <w:rPr>
          <w:szCs w:val="22"/>
          <w:lang w:val="pt-PT"/>
        </w:rPr>
        <w:t>ar</w:t>
      </w:r>
      <w:r w:rsidRPr="00286F55">
        <w:rPr>
          <w:szCs w:val="22"/>
          <w:lang w:val="pt-PT"/>
        </w:rPr>
        <w:t xml:space="preserve"> o representante local do Titular da Autorização de Introdução no Mercado</w:t>
      </w:r>
      <w:r w:rsidR="00C51BCA" w:rsidRPr="00286F55">
        <w:rPr>
          <w:szCs w:val="22"/>
          <w:lang w:val="pt-PT"/>
        </w:rPr>
        <w:t>:</w:t>
      </w:r>
    </w:p>
    <w:p w:rsidR="001B0105" w:rsidRPr="00286F55" w:rsidRDefault="001B0105" w:rsidP="001B0105">
      <w:pPr>
        <w:ind w:right="-2"/>
        <w:rPr>
          <w:szCs w:val="22"/>
          <w:lang w:val="pt-PT"/>
        </w:rPr>
      </w:pPr>
    </w:p>
    <w:tbl>
      <w:tblPr>
        <w:tblW w:w="9072" w:type="dxa"/>
        <w:tblInd w:w="108" w:type="dxa"/>
        <w:tblLayout w:type="fixed"/>
        <w:tblLook w:val="01E0" w:firstRow="1" w:lastRow="1" w:firstColumn="1" w:lastColumn="1" w:noHBand="0" w:noVBand="0"/>
      </w:tblPr>
      <w:tblGrid>
        <w:gridCol w:w="4644"/>
        <w:gridCol w:w="34"/>
        <w:gridCol w:w="4394"/>
      </w:tblGrid>
      <w:tr w:rsidR="00627BB0" w:rsidRPr="00286F55" w:rsidTr="001B0105">
        <w:tc>
          <w:tcPr>
            <w:tcW w:w="4644" w:type="dxa"/>
          </w:tcPr>
          <w:p w:rsidR="00627BB0" w:rsidRPr="00286F55" w:rsidRDefault="00627BB0" w:rsidP="001B0105">
            <w:pPr>
              <w:ind w:left="567" w:hanging="567"/>
              <w:rPr>
                <w:noProof/>
                <w:szCs w:val="22"/>
                <w:lang w:val="pt-PT"/>
              </w:rPr>
            </w:pPr>
            <w:r w:rsidRPr="00286F55">
              <w:rPr>
                <w:b/>
                <w:noProof/>
                <w:szCs w:val="22"/>
                <w:lang w:val="pt-PT"/>
              </w:rPr>
              <w:t>België/Belgique/Belgien</w:t>
            </w:r>
          </w:p>
          <w:p w:rsidR="00627BB0" w:rsidRPr="00286F55" w:rsidRDefault="00627BB0" w:rsidP="001B0105">
            <w:pPr>
              <w:ind w:left="567" w:right="34" w:hanging="567"/>
              <w:rPr>
                <w:szCs w:val="22"/>
                <w:lang w:val="pt-PT" w:eastAsia="ja-JP"/>
              </w:rPr>
            </w:pPr>
            <w:r w:rsidRPr="00286F55">
              <w:rPr>
                <w:rFonts w:eastAsia="MS Mincho"/>
                <w:szCs w:val="22"/>
                <w:lang w:val="pt-PT" w:eastAsia="ja-JP"/>
              </w:rPr>
              <w:t>SCS Boehringer Ingelheim Comm.V</w:t>
            </w:r>
          </w:p>
          <w:p w:rsidR="00627BB0" w:rsidRPr="00286F55" w:rsidRDefault="00627BB0" w:rsidP="001B0105">
            <w:pPr>
              <w:ind w:left="567" w:right="34" w:hanging="567"/>
              <w:rPr>
                <w:noProof/>
                <w:szCs w:val="22"/>
                <w:lang w:val="pt-PT"/>
              </w:rPr>
            </w:pPr>
            <w:r w:rsidRPr="00286F55">
              <w:rPr>
                <w:szCs w:val="22"/>
                <w:lang w:val="pt-PT" w:eastAsia="ja-JP"/>
              </w:rPr>
              <w:t>Tél/Tel: +32 2 773 33 11</w:t>
            </w:r>
          </w:p>
        </w:tc>
        <w:tc>
          <w:tcPr>
            <w:tcW w:w="4428" w:type="dxa"/>
            <w:gridSpan w:val="2"/>
          </w:tcPr>
          <w:p w:rsidR="00627BB0" w:rsidRPr="00286F55" w:rsidRDefault="00627BB0" w:rsidP="00627BB0">
            <w:pPr>
              <w:rPr>
                <w:noProof/>
                <w:szCs w:val="22"/>
                <w:lang w:val="pt-PT"/>
              </w:rPr>
            </w:pPr>
            <w:r w:rsidRPr="00286F55">
              <w:rPr>
                <w:b/>
                <w:bCs/>
                <w:noProof/>
                <w:szCs w:val="22"/>
                <w:lang w:val="pt-PT"/>
              </w:rPr>
              <w:t>Lietuva</w:t>
            </w:r>
          </w:p>
          <w:p w:rsidR="00627BB0" w:rsidRPr="00286F55" w:rsidRDefault="00627BB0" w:rsidP="00627BB0">
            <w:pPr>
              <w:tabs>
                <w:tab w:val="left" w:pos="-720"/>
              </w:tabs>
              <w:suppressAutoHyphens/>
              <w:rPr>
                <w:szCs w:val="22"/>
                <w:lang w:val="pt-PT" w:eastAsia="ja-JP"/>
              </w:rPr>
            </w:pPr>
            <w:r w:rsidRPr="00286F55">
              <w:rPr>
                <w:szCs w:val="22"/>
                <w:lang w:val="pt-PT" w:eastAsia="ja-JP"/>
              </w:rPr>
              <w:t>Boehringer Ingelheim RCV GmbH &amp; Co KG</w:t>
            </w:r>
          </w:p>
          <w:p w:rsidR="00627BB0" w:rsidRPr="00286F55" w:rsidRDefault="00627BB0" w:rsidP="00627BB0">
            <w:pPr>
              <w:tabs>
                <w:tab w:val="left" w:pos="-720"/>
              </w:tabs>
              <w:suppressAutoHyphens/>
              <w:rPr>
                <w:szCs w:val="22"/>
                <w:lang w:val="pt-PT" w:eastAsia="ja-JP"/>
              </w:rPr>
            </w:pPr>
            <w:r w:rsidRPr="00286F55">
              <w:rPr>
                <w:szCs w:val="22"/>
                <w:lang w:val="pt-PT" w:eastAsia="ja-JP"/>
              </w:rPr>
              <w:t>Lietuvos filialas</w:t>
            </w:r>
          </w:p>
          <w:p w:rsidR="00627BB0" w:rsidRPr="00286F55" w:rsidRDefault="00627BB0" w:rsidP="00627BB0">
            <w:pPr>
              <w:autoSpaceDE w:val="0"/>
              <w:autoSpaceDN w:val="0"/>
              <w:adjustRightInd w:val="0"/>
              <w:ind w:left="567" w:hanging="567"/>
              <w:rPr>
                <w:szCs w:val="22"/>
                <w:lang w:val="pt-PT" w:eastAsia="ja-JP"/>
              </w:rPr>
            </w:pPr>
            <w:r w:rsidRPr="00286F55">
              <w:rPr>
                <w:szCs w:val="22"/>
                <w:lang w:val="pt-PT" w:eastAsia="ja-JP"/>
              </w:rPr>
              <w:t>Tel.: +370 37 473922</w:t>
            </w:r>
          </w:p>
          <w:p w:rsidR="00AD374D" w:rsidRPr="00286F55" w:rsidRDefault="00AD374D" w:rsidP="00627BB0">
            <w:pPr>
              <w:autoSpaceDE w:val="0"/>
              <w:autoSpaceDN w:val="0"/>
              <w:adjustRightInd w:val="0"/>
              <w:ind w:left="567" w:hanging="567"/>
              <w:rPr>
                <w:noProof/>
                <w:szCs w:val="22"/>
                <w:lang w:val="pt-PT"/>
              </w:rPr>
            </w:pPr>
          </w:p>
        </w:tc>
      </w:tr>
      <w:tr w:rsidR="00627BB0" w:rsidRPr="00286F55" w:rsidTr="001B0105">
        <w:tc>
          <w:tcPr>
            <w:tcW w:w="4644" w:type="dxa"/>
          </w:tcPr>
          <w:p w:rsidR="00627BB0" w:rsidRPr="00286F55" w:rsidRDefault="00627BB0" w:rsidP="00910E85">
            <w:pPr>
              <w:autoSpaceDE w:val="0"/>
              <w:autoSpaceDN w:val="0"/>
              <w:adjustRightInd w:val="0"/>
              <w:rPr>
                <w:b/>
                <w:bCs/>
                <w:szCs w:val="22"/>
                <w:lang w:val="pt-PT"/>
              </w:rPr>
            </w:pPr>
            <w:r w:rsidRPr="00286F55">
              <w:rPr>
                <w:b/>
                <w:bCs/>
                <w:szCs w:val="22"/>
                <w:lang w:val="pt-PT"/>
              </w:rPr>
              <w:t>България</w:t>
            </w:r>
          </w:p>
          <w:p w:rsidR="00627BB0" w:rsidRPr="00286F55" w:rsidRDefault="00627BB0" w:rsidP="00910E85">
            <w:pPr>
              <w:rPr>
                <w:szCs w:val="22"/>
                <w:lang w:val="pt-PT"/>
              </w:rPr>
            </w:pPr>
            <w:r w:rsidRPr="00286F55">
              <w:rPr>
                <w:rFonts w:eastAsia="MS Mincho"/>
                <w:szCs w:val="22"/>
                <w:lang w:val="pt-PT" w:eastAsia="ja-JP"/>
              </w:rPr>
              <w:t>Бьорингер Ингелхайм РЦВ ГмбХ и Ко. КГ - клон България</w:t>
            </w:r>
          </w:p>
          <w:p w:rsidR="00627BB0" w:rsidRPr="00286F55" w:rsidRDefault="00627BB0" w:rsidP="00910E85">
            <w:pPr>
              <w:autoSpaceDE w:val="0"/>
              <w:autoSpaceDN w:val="0"/>
              <w:adjustRightInd w:val="0"/>
              <w:rPr>
                <w:szCs w:val="22"/>
                <w:lang w:val="pt-PT"/>
              </w:rPr>
            </w:pPr>
            <w:r w:rsidRPr="00286F55">
              <w:rPr>
                <w:rFonts w:eastAsia="MS Mincho"/>
                <w:szCs w:val="22"/>
                <w:lang w:val="pt-PT" w:eastAsia="ja-JP"/>
              </w:rPr>
              <w:t>Тел: +359 2 958 79 98</w:t>
            </w:r>
          </w:p>
          <w:p w:rsidR="00627BB0" w:rsidRPr="00286F55" w:rsidRDefault="00627BB0" w:rsidP="001B0105">
            <w:pPr>
              <w:tabs>
                <w:tab w:val="left" w:pos="-720"/>
              </w:tabs>
              <w:suppressAutoHyphens/>
              <w:ind w:left="567" w:hanging="567"/>
              <w:rPr>
                <w:noProof/>
                <w:szCs w:val="22"/>
                <w:lang w:val="pt-PT"/>
              </w:rPr>
            </w:pPr>
          </w:p>
        </w:tc>
        <w:tc>
          <w:tcPr>
            <w:tcW w:w="4428" w:type="dxa"/>
            <w:gridSpan w:val="2"/>
          </w:tcPr>
          <w:p w:rsidR="00627BB0" w:rsidRPr="00286F55" w:rsidRDefault="00627BB0" w:rsidP="001B0105">
            <w:pPr>
              <w:ind w:left="567" w:hanging="567"/>
              <w:rPr>
                <w:noProof/>
                <w:szCs w:val="22"/>
                <w:lang w:val="pt-PT"/>
              </w:rPr>
            </w:pPr>
            <w:r w:rsidRPr="00286F55">
              <w:rPr>
                <w:b/>
                <w:noProof/>
                <w:szCs w:val="22"/>
                <w:lang w:val="pt-PT"/>
              </w:rPr>
              <w:t>Luxembourg/Luxemburg</w:t>
            </w:r>
          </w:p>
          <w:p w:rsidR="00627BB0" w:rsidRPr="00286F55" w:rsidRDefault="00627BB0" w:rsidP="001B0105">
            <w:pPr>
              <w:ind w:left="567" w:hanging="567"/>
              <w:rPr>
                <w:szCs w:val="22"/>
                <w:lang w:val="pt-PT" w:eastAsia="ja-JP"/>
              </w:rPr>
            </w:pPr>
            <w:r w:rsidRPr="00286F55">
              <w:rPr>
                <w:rFonts w:eastAsia="MS Mincho"/>
                <w:szCs w:val="22"/>
                <w:lang w:val="pt-PT" w:eastAsia="ja-JP"/>
              </w:rPr>
              <w:t>SCS Boehringer Ingelheim Comm.V</w:t>
            </w:r>
          </w:p>
          <w:p w:rsidR="00627BB0" w:rsidRPr="00286F55" w:rsidRDefault="00627BB0" w:rsidP="001B0105">
            <w:pPr>
              <w:ind w:left="567" w:hanging="567"/>
              <w:rPr>
                <w:szCs w:val="22"/>
                <w:lang w:val="pt-PT" w:eastAsia="ja-JP"/>
              </w:rPr>
            </w:pPr>
            <w:r w:rsidRPr="00286F55">
              <w:rPr>
                <w:szCs w:val="22"/>
                <w:lang w:val="pt-PT" w:eastAsia="ja-JP"/>
              </w:rPr>
              <w:t>Tél/Tel: +32 2 773 33 11</w:t>
            </w:r>
          </w:p>
          <w:p w:rsidR="00627BB0" w:rsidRPr="00286F55" w:rsidRDefault="00627BB0" w:rsidP="001B0105">
            <w:pPr>
              <w:autoSpaceDE w:val="0"/>
              <w:autoSpaceDN w:val="0"/>
              <w:adjustRightInd w:val="0"/>
              <w:ind w:left="567" w:hanging="567"/>
              <w:rPr>
                <w:noProof/>
                <w:szCs w:val="22"/>
                <w:lang w:val="pt-PT"/>
              </w:rPr>
            </w:pPr>
          </w:p>
        </w:tc>
      </w:tr>
      <w:tr w:rsidR="00627BB0" w:rsidRPr="00286F55" w:rsidTr="001B0105">
        <w:trPr>
          <w:trHeight w:val="1031"/>
        </w:trPr>
        <w:tc>
          <w:tcPr>
            <w:tcW w:w="4644" w:type="dxa"/>
          </w:tcPr>
          <w:p w:rsidR="00627BB0" w:rsidRPr="00286F55" w:rsidRDefault="00627BB0" w:rsidP="001B0105">
            <w:pPr>
              <w:tabs>
                <w:tab w:val="left" w:pos="-720"/>
              </w:tabs>
              <w:suppressAutoHyphens/>
              <w:ind w:left="567" w:hanging="567"/>
              <w:rPr>
                <w:noProof/>
                <w:szCs w:val="22"/>
                <w:lang w:val="pt-PT"/>
              </w:rPr>
            </w:pPr>
            <w:r w:rsidRPr="00286F55">
              <w:rPr>
                <w:b/>
                <w:noProof/>
                <w:szCs w:val="22"/>
                <w:lang w:val="pt-PT"/>
              </w:rPr>
              <w:t>Česká republika</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spol. s r.o.</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+420 234 655 111</w:t>
            </w:r>
          </w:p>
        </w:tc>
        <w:tc>
          <w:tcPr>
            <w:tcW w:w="4428" w:type="dxa"/>
            <w:gridSpan w:val="2"/>
          </w:tcPr>
          <w:p w:rsidR="00627BB0" w:rsidRPr="00286F55" w:rsidRDefault="00627BB0" w:rsidP="001B0105">
            <w:pPr>
              <w:spacing w:line="260" w:lineRule="atLeast"/>
              <w:ind w:left="567" w:hanging="567"/>
              <w:rPr>
                <w:b/>
                <w:noProof/>
                <w:szCs w:val="22"/>
                <w:lang w:val="pt-PT"/>
              </w:rPr>
            </w:pPr>
            <w:r w:rsidRPr="00286F55">
              <w:rPr>
                <w:b/>
                <w:noProof/>
                <w:szCs w:val="22"/>
                <w:lang w:val="pt-PT"/>
              </w:rPr>
              <w:t>Magyarország</w:t>
            </w:r>
          </w:p>
          <w:p w:rsidR="00627BB0" w:rsidRPr="00286F55" w:rsidRDefault="00627BB0" w:rsidP="001B0105">
            <w:pPr>
              <w:rPr>
                <w:szCs w:val="22"/>
                <w:lang w:val="pt-PT"/>
              </w:rPr>
            </w:pPr>
            <w:r w:rsidRPr="00286F55">
              <w:rPr>
                <w:szCs w:val="22"/>
                <w:lang w:val="pt-PT"/>
              </w:rPr>
              <w:t>Boehringer Ingelheim RCV GmbH &amp; Co KG Magyarországi Fióktelepe</w:t>
            </w:r>
          </w:p>
          <w:p w:rsidR="00627BB0" w:rsidRPr="00286F55" w:rsidRDefault="00627BB0" w:rsidP="001B0105">
            <w:pPr>
              <w:tabs>
                <w:tab w:val="left" w:pos="-720"/>
              </w:tabs>
              <w:suppressAutoHyphens/>
              <w:rPr>
                <w:noProof/>
                <w:szCs w:val="22"/>
                <w:lang w:val="pt-PT"/>
              </w:rPr>
            </w:pPr>
            <w:r w:rsidRPr="00286F55">
              <w:rPr>
                <w:szCs w:val="22"/>
                <w:lang w:val="pt-PT"/>
              </w:rPr>
              <w:t>Tel.: +36 1 299 8900</w:t>
            </w:r>
          </w:p>
        </w:tc>
      </w:tr>
      <w:tr w:rsidR="00627BB0" w:rsidRPr="00286F55" w:rsidTr="001B0105">
        <w:tc>
          <w:tcPr>
            <w:tcW w:w="4644" w:type="dxa"/>
          </w:tcPr>
          <w:p w:rsidR="00627BB0" w:rsidRPr="00286F55" w:rsidRDefault="00627BB0" w:rsidP="001B0105">
            <w:pPr>
              <w:ind w:left="567" w:hanging="567"/>
              <w:rPr>
                <w:noProof/>
                <w:szCs w:val="22"/>
                <w:lang w:val="pt-PT"/>
              </w:rPr>
            </w:pPr>
            <w:r w:rsidRPr="00286F55">
              <w:rPr>
                <w:b/>
                <w:noProof/>
                <w:szCs w:val="22"/>
                <w:lang w:val="pt-PT"/>
              </w:rPr>
              <w:t>Danmark</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Danmark A/S</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Tlf: +45 39 15 88 88</w:t>
            </w:r>
          </w:p>
        </w:tc>
        <w:tc>
          <w:tcPr>
            <w:tcW w:w="4428" w:type="dxa"/>
            <w:gridSpan w:val="2"/>
          </w:tcPr>
          <w:p w:rsidR="001D18A8" w:rsidRPr="00286F55" w:rsidRDefault="001D18A8" w:rsidP="001B0105">
            <w:pPr>
              <w:tabs>
                <w:tab w:val="left" w:pos="-720"/>
                <w:tab w:val="left" w:pos="4536"/>
              </w:tabs>
              <w:suppressAutoHyphens/>
              <w:ind w:left="567" w:hanging="567"/>
              <w:rPr>
                <w:b/>
                <w:noProof/>
                <w:szCs w:val="22"/>
                <w:lang w:val="pt-PT"/>
              </w:rPr>
            </w:pPr>
          </w:p>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Malta</w:t>
            </w:r>
          </w:p>
          <w:p w:rsidR="00DB5388" w:rsidRPr="00286F55" w:rsidRDefault="00DB5388" w:rsidP="00DB5388">
            <w:pPr>
              <w:rPr>
                <w:szCs w:val="22"/>
                <w:lang w:val="pt-PT" w:eastAsia="ja-JP"/>
              </w:rPr>
            </w:pPr>
            <w:r w:rsidRPr="00286F55">
              <w:rPr>
                <w:szCs w:val="22"/>
                <w:lang w:val="pt-PT" w:eastAsia="ja-JP"/>
              </w:rPr>
              <w:t>Boehringer Ingelheim Ireland Ltd.</w:t>
            </w:r>
          </w:p>
          <w:p w:rsidR="00627BB0" w:rsidRPr="00286F55" w:rsidRDefault="00DB5388" w:rsidP="00DB5388">
            <w:pPr>
              <w:ind w:left="567" w:hanging="567"/>
              <w:rPr>
                <w:noProof/>
                <w:szCs w:val="22"/>
                <w:lang w:val="pt-PT"/>
              </w:rPr>
            </w:pPr>
            <w:r w:rsidRPr="00286F55">
              <w:rPr>
                <w:szCs w:val="22"/>
                <w:lang w:val="pt-PT" w:eastAsia="ja-JP"/>
              </w:rPr>
              <w:t>Tel: +353 1 295 9620</w:t>
            </w:r>
          </w:p>
        </w:tc>
      </w:tr>
      <w:tr w:rsidR="00627BB0" w:rsidRPr="00286F55" w:rsidTr="001B0105">
        <w:tc>
          <w:tcPr>
            <w:tcW w:w="4644" w:type="dxa"/>
          </w:tcPr>
          <w:p w:rsidR="005A6AC8" w:rsidRPr="00286F55" w:rsidRDefault="005A6AC8" w:rsidP="00941160">
            <w:pPr>
              <w:ind w:left="567" w:hanging="567"/>
              <w:rPr>
                <w:b/>
                <w:noProof/>
                <w:szCs w:val="22"/>
                <w:lang w:val="pt-PT"/>
              </w:rPr>
            </w:pPr>
          </w:p>
          <w:p w:rsidR="00627BB0" w:rsidRPr="00286F55" w:rsidRDefault="00627BB0" w:rsidP="00300309">
            <w:pPr>
              <w:ind w:left="567" w:hanging="567"/>
              <w:rPr>
                <w:noProof/>
                <w:szCs w:val="22"/>
                <w:lang w:val="pt-PT"/>
              </w:rPr>
            </w:pPr>
            <w:r w:rsidRPr="00286F55">
              <w:rPr>
                <w:b/>
                <w:noProof/>
                <w:szCs w:val="22"/>
                <w:lang w:val="pt-PT"/>
              </w:rPr>
              <w:t>Deutschland</w:t>
            </w:r>
          </w:p>
          <w:p w:rsidR="00627BB0" w:rsidRPr="00286F55" w:rsidRDefault="00627BB0" w:rsidP="00300309">
            <w:pPr>
              <w:tabs>
                <w:tab w:val="left" w:pos="-720"/>
              </w:tabs>
              <w:suppressAutoHyphens/>
              <w:ind w:left="567" w:hanging="567"/>
              <w:rPr>
                <w:szCs w:val="22"/>
                <w:lang w:val="pt-PT" w:eastAsia="ja-JP"/>
              </w:rPr>
            </w:pPr>
            <w:r w:rsidRPr="00286F55">
              <w:rPr>
                <w:szCs w:val="22"/>
                <w:lang w:val="pt-PT" w:eastAsia="ja-JP"/>
              </w:rPr>
              <w:t>Boehringer Ingelheim Pharma GmbH &amp; Co. KG</w:t>
            </w:r>
          </w:p>
          <w:p w:rsidR="00627BB0" w:rsidRPr="00286F55" w:rsidRDefault="00627BB0" w:rsidP="00300309">
            <w:pPr>
              <w:tabs>
                <w:tab w:val="left" w:pos="-720"/>
              </w:tabs>
              <w:suppressAutoHyphens/>
              <w:ind w:left="567" w:hanging="567"/>
              <w:rPr>
                <w:noProof/>
                <w:szCs w:val="22"/>
                <w:lang w:val="pt-PT"/>
              </w:rPr>
            </w:pPr>
            <w:r w:rsidRPr="00286F55">
              <w:rPr>
                <w:szCs w:val="22"/>
                <w:lang w:val="pt-PT" w:eastAsia="ja-JP"/>
              </w:rPr>
              <w:t>Tel: +49 (0) 800 / 77 90 900</w:t>
            </w:r>
          </w:p>
        </w:tc>
        <w:tc>
          <w:tcPr>
            <w:tcW w:w="4428" w:type="dxa"/>
            <w:gridSpan w:val="2"/>
          </w:tcPr>
          <w:p w:rsidR="001D18A8" w:rsidRPr="00286F55" w:rsidRDefault="001D18A8" w:rsidP="00300309">
            <w:pPr>
              <w:suppressAutoHyphens/>
              <w:ind w:left="567" w:hanging="567"/>
              <w:rPr>
                <w:b/>
                <w:noProof/>
                <w:szCs w:val="22"/>
                <w:lang w:val="pt-PT"/>
              </w:rPr>
            </w:pPr>
          </w:p>
          <w:p w:rsidR="00627BB0" w:rsidRPr="00286F55" w:rsidRDefault="00627BB0" w:rsidP="00300309">
            <w:pPr>
              <w:suppressAutoHyphens/>
              <w:ind w:left="567" w:hanging="567"/>
              <w:rPr>
                <w:noProof/>
                <w:szCs w:val="22"/>
                <w:lang w:val="pt-PT"/>
              </w:rPr>
            </w:pPr>
            <w:r w:rsidRPr="00286F55">
              <w:rPr>
                <w:b/>
                <w:noProof/>
                <w:szCs w:val="22"/>
                <w:lang w:val="pt-PT"/>
              </w:rPr>
              <w:t>Nederland</w:t>
            </w:r>
          </w:p>
          <w:p w:rsidR="00627BB0" w:rsidRPr="00286F55" w:rsidRDefault="00627BB0" w:rsidP="00300309">
            <w:pPr>
              <w:ind w:left="567" w:hanging="567"/>
              <w:rPr>
                <w:szCs w:val="22"/>
                <w:lang w:val="pt-PT" w:eastAsia="ja-JP"/>
              </w:rPr>
            </w:pPr>
            <w:r w:rsidRPr="00286F55">
              <w:rPr>
                <w:szCs w:val="22"/>
                <w:lang w:val="pt-PT" w:eastAsia="ja-JP"/>
              </w:rPr>
              <w:t>Boehringer Ingelheim b.v.</w:t>
            </w:r>
          </w:p>
          <w:p w:rsidR="00627BB0" w:rsidRPr="00286F55" w:rsidRDefault="00627BB0" w:rsidP="00300309">
            <w:pPr>
              <w:ind w:left="567" w:hanging="567"/>
              <w:rPr>
                <w:szCs w:val="22"/>
                <w:lang w:val="pt-PT" w:eastAsia="ja-JP"/>
              </w:rPr>
            </w:pPr>
            <w:r w:rsidRPr="00286F55">
              <w:rPr>
                <w:szCs w:val="22"/>
                <w:lang w:val="pt-PT" w:eastAsia="ja-JP"/>
              </w:rPr>
              <w:t>Tel: +31 (0) 800 22 55 889</w:t>
            </w:r>
          </w:p>
          <w:p w:rsidR="00627BB0" w:rsidRPr="00286F55" w:rsidRDefault="00627BB0" w:rsidP="00300309">
            <w:pPr>
              <w:ind w:left="567" w:hanging="567"/>
              <w:rPr>
                <w:noProof/>
                <w:szCs w:val="22"/>
                <w:lang w:val="pt-PT"/>
              </w:rPr>
            </w:pPr>
          </w:p>
        </w:tc>
      </w:tr>
      <w:tr w:rsidR="00627BB0" w:rsidRPr="00286F55" w:rsidTr="001B0105">
        <w:tc>
          <w:tcPr>
            <w:tcW w:w="4644" w:type="dxa"/>
          </w:tcPr>
          <w:p w:rsidR="00627BB0" w:rsidRPr="00286F55" w:rsidRDefault="00627BB0" w:rsidP="00941160">
            <w:pPr>
              <w:tabs>
                <w:tab w:val="left" w:pos="-720"/>
              </w:tabs>
              <w:suppressAutoHyphens/>
              <w:rPr>
                <w:b/>
                <w:bCs/>
                <w:noProof/>
                <w:szCs w:val="22"/>
                <w:lang w:val="pt-PT"/>
              </w:rPr>
            </w:pPr>
            <w:r w:rsidRPr="00286F55">
              <w:rPr>
                <w:b/>
                <w:bCs/>
                <w:noProof/>
                <w:szCs w:val="22"/>
                <w:lang w:val="pt-PT"/>
              </w:rPr>
              <w:t>Eesti</w:t>
            </w:r>
          </w:p>
          <w:p w:rsidR="00627BB0" w:rsidRPr="00286F55" w:rsidRDefault="00627BB0" w:rsidP="00300309">
            <w:pPr>
              <w:tabs>
                <w:tab w:val="left" w:pos="-720"/>
              </w:tabs>
              <w:suppressAutoHyphens/>
              <w:rPr>
                <w:szCs w:val="22"/>
                <w:lang w:val="pt-PT" w:eastAsia="ja-JP"/>
              </w:rPr>
            </w:pPr>
            <w:r w:rsidRPr="00286F55">
              <w:rPr>
                <w:szCs w:val="22"/>
                <w:lang w:val="pt-PT" w:eastAsia="ja-JP"/>
              </w:rPr>
              <w:t>Boehringer Ingelheim RCV GmbH &amp; Co KG</w:t>
            </w:r>
          </w:p>
          <w:p w:rsidR="00627BB0" w:rsidRPr="00286F55" w:rsidRDefault="00627BB0" w:rsidP="00300309">
            <w:pPr>
              <w:tabs>
                <w:tab w:val="left" w:pos="-720"/>
              </w:tabs>
              <w:suppressAutoHyphens/>
              <w:rPr>
                <w:szCs w:val="22"/>
                <w:lang w:val="pt-PT"/>
              </w:rPr>
            </w:pPr>
            <w:r w:rsidRPr="00286F55">
              <w:rPr>
                <w:szCs w:val="22"/>
                <w:lang w:val="pt-PT"/>
              </w:rPr>
              <w:t>Eesti Filiaal</w:t>
            </w:r>
          </w:p>
          <w:p w:rsidR="00627BB0" w:rsidRPr="00286F55" w:rsidRDefault="00627BB0" w:rsidP="00300309">
            <w:pPr>
              <w:tabs>
                <w:tab w:val="left" w:pos="-720"/>
              </w:tabs>
              <w:suppressAutoHyphens/>
              <w:rPr>
                <w:szCs w:val="22"/>
                <w:lang w:val="pt-PT" w:eastAsia="ja-JP"/>
              </w:rPr>
            </w:pPr>
            <w:r w:rsidRPr="00286F55">
              <w:rPr>
                <w:szCs w:val="22"/>
                <w:lang w:val="pt-PT" w:eastAsia="ja-JP"/>
              </w:rPr>
              <w:t>Tel: +372 612 8000</w:t>
            </w:r>
          </w:p>
          <w:p w:rsidR="00627BB0" w:rsidRPr="00286F55" w:rsidRDefault="00627BB0" w:rsidP="00300309">
            <w:pPr>
              <w:tabs>
                <w:tab w:val="left" w:pos="-720"/>
              </w:tabs>
              <w:suppressAutoHyphens/>
              <w:ind w:left="567" w:hanging="567"/>
              <w:rPr>
                <w:noProof/>
                <w:szCs w:val="22"/>
                <w:lang w:val="pt-PT"/>
              </w:rPr>
            </w:pPr>
          </w:p>
        </w:tc>
        <w:tc>
          <w:tcPr>
            <w:tcW w:w="4428" w:type="dxa"/>
            <w:gridSpan w:val="2"/>
          </w:tcPr>
          <w:p w:rsidR="00627BB0" w:rsidRPr="00286F55" w:rsidRDefault="00627BB0" w:rsidP="00300309">
            <w:pPr>
              <w:ind w:left="567" w:hanging="567"/>
              <w:rPr>
                <w:noProof/>
                <w:szCs w:val="22"/>
                <w:lang w:val="pt-PT"/>
              </w:rPr>
            </w:pPr>
            <w:r w:rsidRPr="00286F55">
              <w:rPr>
                <w:b/>
                <w:noProof/>
                <w:szCs w:val="22"/>
                <w:lang w:val="pt-PT"/>
              </w:rPr>
              <w:t>Norge</w:t>
            </w:r>
          </w:p>
          <w:p w:rsidR="00627BB0" w:rsidRPr="00286F55" w:rsidRDefault="00627BB0" w:rsidP="00300309">
            <w:pPr>
              <w:tabs>
                <w:tab w:val="left" w:pos="-720"/>
              </w:tabs>
              <w:suppressAutoHyphens/>
              <w:ind w:left="567" w:hanging="567"/>
              <w:rPr>
                <w:szCs w:val="22"/>
                <w:lang w:val="pt-PT" w:eastAsia="ja-JP"/>
              </w:rPr>
            </w:pPr>
            <w:r w:rsidRPr="00286F55">
              <w:rPr>
                <w:szCs w:val="22"/>
                <w:lang w:val="pt-PT" w:eastAsia="ja-JP"/>
              </w:rPr>
              <w:t>Boehringer Ingelheim Norway KS</w:t>
            </w:r>
          </w:p>
          <w:p w:rsidR="00627BB0" w:rsidRPr="00286F55" w:rsidRDefault="00627BB0" w:rsidP="00300309">
            <w:pPr>
              <w:tabs>
                <w:tab w:val="left" w:pos="-720"/>
              </w:tabs>
              <w:suppressAutoHyphens/>
              <w:ind w:left="567" w:hanging="567"/>
              <w:rPr>
                <w:szCs w:val="22"/>
                <w:lang w:val="pt-PT" w:eastAsia="ja-JP"/>
              </w:rPr>
            </w:pPr>
            <w:r w:rsidRPr="00286F55">
              <w:rPr>
                <w:szCs w:val="22"/>
                <w:lang w:val="pt-PT" w:eastAsia="ja-JP"/>
              </w:rPr>
              <w:t>Tlf: +47 66 76 13 00</w:t>
            </w:r>
          </w:p>
          <w:p w:rsidR="00627BB0" w:rsidRPr="00286F55" w:rsidRDefault="00627BB0" w:rsidP="00300309">
            <w:pPr>
              <w:tabs>
                <w:tab w:val="left" w:pos="-720"/>
              </w:tabs>
              <w:suppressAutoHyphens/>
              <w:ind w:left="567" w:hanging="567"/>
              <w:rPr>
                <w:noProof/>
                <w:szCs w:val="22"/>
                <w:lang w:val="pt-PT"/>
              </w:rPr>
            </w:pPr>
          </w:p>
        </w:tc>
      </w:tr>
      <w:tr w:rsidR="00627BB0" w:rsidRPr="00286F55" w:rsidTr="001B0105">
        <w:tc>
          <w:tcPr>
            <w:tcW w:w="4644" w:type="dxa"/>
          </w:tcPr>
          <w:p w:rsidR="00627BB0" w:rsidRPr="00286F55" w:rsidRDefault="00627BB0" w:rsidP="00941160">
            <w:pPr>
              <w:ind w:left="567" w:hanging="567"/>
              <w:rPr>
                <w:noProof/>
                <w:szCs w:val="22"/>
                <w:lang w:val="pt-PT"/>
              </w:rPr>
            </w:pPr>
            <w:r w:rsidRPr="00286F55">
              <w:rPr>
                <w:b/>
                <w:noProof/>
                <w:szCs w:val="22"/>
                <w:lang w:val="pt-PT"/>
              </w:rPr>
              <w:t>Ελλάδα</w:t>
            </w:r>
          </w:p>
          <w:p w:rsidR="00627BB0" w:rsidRPr="00300309" w:rsidRDefault="00627BB0" w:rsidP="00941160">
            <w:pPr>
              <w:tabs>
                <w:tab w:val="left" w:pos="-720"/>
              </w:tabs>
              <w:suppressAutoHyphens/>
              <w:ind w:left="567" w:hanging="567"/>
              <w:rPr>
                <w:szCs w:val="22"/>
                <w:lang w:val="sv-SE" w:eastAsia="ja-JP"/>
              </w:rPr>
            </w:pPr>
            <w:r w:rsidRPr="00300309">
              <w:rPr>
                <w:szCs w:val="22"/>
                <w:lang w:val="sv-SE" w:eastAsia="ja-JP"/>
              </w:rPr>
              <w:t>Boehringer Ingelheim Ellas A.E.</w:t>
            </w:r>
          </w:p>
          <w:p w:rsidR="00627BB0" w:rsidRPr="00286F55" w:rsidRDefault="00627BB0" w:rsidP="00300309">
            <w:pPr>
              <w:tabs>
                <w:tab w:val="left" w:pos="-720"/>
              </w:tabs>
              <w:suppressAutoHyphens/>
              <w:ind w:left="567" w:hanging="567"/>
              <w:rPr>
                <w:noProof/>
                <w:szCs w:val="22"/>
                <w:lang w:val="pt-PT"/>
              </w:rPr>
            </w:pPr>
            <w:r w:rsidRPr="00286F55">
              <w:rPr>
                <w:szCs w:val="22"/>
                <w:lang w:val="pt-PT" w:eastAsia="ja-JP"/>
              </w:rPr>
              <w:t>Tηλ: +30 2 10 89 06 300</w:t>
            </w:r>
          </w:p>
        </w:tc>
        <w:tc>
          <w:tcPr>
            <w:tcW w:w="4428" w:type="dxa"/>
            <w:gridSpan w:val="2"/>
          </w:tcPr>
          <w:p w:rsidR="00627BB0" w:rsidRPr="00941160" w:rsidRDefault="00627BB0" w:rsidP="00300309">
            <w:pPr>
              <w:rPr>
                <w:noProof/>
                <w:szCs w:val="22"/>
                <w:lang w:val="pt-PT"/>
              </w:rPr>
            </w:pPr>
            <w:r w:rsidRPr="00941160">
              <w:rPr>
                <w:b/>
                <w:bCs/>
                <w:noProof/>
                <w:szCs w:val="22"/>
                <w:lang w:val="pt-PT"/>
              </w:rPr>
              <w:t>Österreich</w:t>
            </w:r>
          </w:p>
          <w:p w:rsidR="00627BB0" w:rsidRPr="00300309" w:rsidRDefault="00627BB0" w:rsidP="00300309">
            <w:pPr>
              <w:autoSpaceDE w:val="0"/>
              <w:autoSpaceDN w:val="0"/>
              <w:adjustRightInd w:val="0"/>
              <w:rPr>
                <w:szCs w:val="22"/>
                <w:lang w:val="pt-PT"/>
              </w:rPr>
            </w:pPr>
            <w:r w:rsidRPr="00300309">
              <w:rPr>
                <w:szCs w:val="22"/>
                <w:lang w:val="pt-PT"/>
              </w:rPr>
              <w:t>Boehringer Ingelheim RCV GmbH &amp; Co KG</w:t>
            </w:r>
          </w:p>
          <w:p w:rsidR="00627BB0" w:rsidRDefault="00627BB0" w:rsidP="00300309">
            <w:pPr>
              <w:ind w:left="567" w:hanging="567"/>
              <w:rPr>
                <w:szCs w:val="22"/>
                <w:lang w:val="pt-PT"/>
              </w:rPr>
            </w:pPr>
            <w:r w:rsidRPr="00300309">
              <w:rPr>
                <w:szCs w:val="22"/>
                <w:lang w:val="pt-PT"/>
              </w:rPr>
              <w:t xml:space="preserve">Tel: </w:t>
            </w:r>
            <w:r w:rsidR="00D01231" w:rsidRPr="00B6003E">
              <w:rPr>
                <w:szCs w:val="22"/>
                <w:lang w:val="de-DE"/>
              </w:rPr>
              <w:t>+43 1 80 105-7870</w:t>
            </w:r>
          </w:p>
          <w:p w:rsidR="00941160" w:rsidRPr="00941160" w:rsidRDefault="00941160" w:rsidP="00300309">
            <w:pPr>
              <w:ind w:left="567" w:hanging="567"/>
              <w:rPr>
                <w:noProof/>
                <w:szCs w:val="22"/>
                <w:lang w:val="pt-PT"/>
              </w:rPr>
            </w:pPr>
          </w:p>
        </w:tc>
      </w:tr>
      <w:tr w:rsidR="00627BB0" w:rsidRPr="00286F55" w:rsidTr="001B0105">
        <w:tc>
          <w:tcPr>
            <w:tcW w:w="4678" w:type="dxa"/>
            <w:gridSpan w:val="2"/>
          </w:tcPr>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España</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España</w:t>
            </w:r>
            <w:r w:rsidR="00044B9A" w:rsidRPr="00286F55">
              <w:rPr>
                <w:szCs w:val="22"/>
                <w:lang w:val="pt-PT" w:eastAsia="ja-JP"/>
              </w:rPr>
              <w:t>,</w:t>
            </w:r>
            <w:r w:rsidRPr="00286F55">
              <w:rPr>
                <w:szCs w:val="22"/>
                <w:lang w:val="pt-PT" w:eastAsia="ja-JP"/>
              </w:rPr>
              <w:t xml:space="preserve"> S.A.</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+34 93 404 51 00</w:t>
            </w:r>
          </w:p>
          <w:p w:rsidR="00627BB0" w:rsidRPr="00286F55" w:rsidRDefault="00627BB0" w:rsidP="001B0105">
            <w:pPr>
              <w:tabs>
                <w:tab w:val="left" w:pos="-720"/>
              </w:tabs>
              <w:suppressAutoHyphens/>
              <w:ind w:left="567" w:hanging="567"/>
              <w:rPr>
                <w:noProof/>
                <w:szCs w:val="22"/>
                <w:lang w:val="pt-PT"/>
              </w:rPr>
            </w:pPr>
          </w:p>
        </w:tc>
        <w:tc>
          <w:tcPr>
            <w:tcW w:w="4394" w:type="dxa"/>
          </w:tcPr>
          <w:p w:rsidR="00627BB0" w:rsidRPr="00941160" w:rsidRDefault="00627BB0" w:rsidP="001B0105">
            <w:pPr>
              <w:tabs>
                <w:tab w:val="left" w:pos="-720"/>
                <w:tab w:val="left" w:pos="4536"/>
              </w:tabs>
              <w:suppressAutoHyphens/>
              <w:ind w:left="567" w:hanging="567"/>
              <w:rPr>
                <w:b/>
                <w:bCs/>
                <w:i/>
                <w:iCs/>
                <w:noProof/>
                <w:szCs w:val="22"/>
                <w:lang w:val="pt-PT"/>
              </w:rPr>
            </w:pPr>
            <w:r w:rsidRPr="00941160">
              <w:rPr>
                <w:b/>
                <w:noProof/>
                <w:szCs w:val="22"/>
                <w:lang w:val="pt-PT"/>
              </w:rPr>
              <w:t>Polska</w:t>
            </w:r>
          </w:p>
          <w:p w:rsidR="00627BB0" w:rsidRPr="00941160" w:rsidRDefault="00627BB0" w:rsidP="001B0105">
            <w:pPr>
              <w:tabs>
                <w:tab w:val="left" w:pos="-720"/>
              </w:tabs>
              <w:suppressAutoHyphens/>
              <w:ind w:left="567" w:hanging="567"/>
              <w:rPr>
                <w:szCs w:val="22"/>
                <w:lang w:val="pt-PT" w:eastAsia="ja-JP"/>
              </w:rPr>
            </w:pPr>
            <w:r w:rsidRPr="00941160">
              <w:rPr>
                <w:szCs w:val="22"/>
                <w:lang w:val="pt-PT" w:eastAsia="ja-JP"/>
              </w:rPr>
              <w:t>Boehringer Ingelheim Sp.zo.o.</w:t>
            </w:r>
          </w:p>
          <w:p w:rsidR="00627BB0" w:rsidRPr="00300309" w:rsidRDefault="00627BB0" w:rsidP="001B0105">
            <w:pPr>
              <w:tabs>
                <w:tab w:val="left" w:pos="-720"/>
              </w:tabs>
              <w:suppressAutoHyphens/>
              <w:ind w:left="567" w:hanging="567"/>
              <w:rPr>
                <w:szCs w:val="22"/>
                <w:lang w:val="pt-PT" w:eastAsia="ja-JP"/>
              </w:rPr>
            </w:pPr>
            <w:r w:rsidRPr="00300309">
              <w:rPr>
                <w:szCs w:val="22"/>
                <w:lang w:val="pt-PT" w:eastAsia="ja-JP"/>
              </w:rPr>
              <w:t>Tel.: +48 22 699 0 699</w:t>
            </w:r>
          </w:p>
          <w:p w:rsidR="00627BB0" w:rsidRPr="00300309" w:rsidRDefault="00627BB0" w:rsidP="001B0105">
            <w:pPr>
              <w:tabs>
                <w:tab w:val="left" w:pos="-720"/>
              </w:tabs>
              <w:suppressAutoHyphens/>
              <w:ind w:left="567" w:hanging="567"/>
              <w:rPr>
                <w:noProof/>
                <w:szCs w:val="22"/>
                <w:lang w:val="pt-PT"/>
              </w:rPr>
            </w:pPr>
          </w:p>
        </w:tc>
      </w:tr>
      <w:tr w:rsidR="00627BB0" w:rsidRPr="00286F55" w:rsidTr="001B0105">
        <w:tc>
          <w:tcPr>
            <w:tcW w:w="4678" w:type="dxa"/>
            <w:gridSpan w:val="2"/>
          </w:tcPr>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France</w:t>
            </w:r>
          </w:p>
          <w:p w:rsidR="00627BB0" w:rsidRPr="00286F55" w:rsidRDefault="00627BB0" w:rsidP="001B0105">
            <w:pPr>
              <w:ind w:left="567" w:hanging="567"/>
              <w:rPr>
                <w:szCs w:val="22"/>
                <w:lang w:val="pt-PT" w:eastAsia="ja-JP"/>
              </w:rPr>
            </w:pPr>
            <w:r w:rsidRPr="00286F55">
              <w:rPr>
                <w:szCs w:val="22"/>
                <w:lang w:val="pt-PT" w:eastAsia="ja-JP"/>
              </w:rPr>
              <w:t>Boehringer Ingelheim France S.A.S.</w:t>
            </w:r>
          </w:p>
          <w:p w:rsidR="00627BB0" w:rsidRPr="00286F55" w:rsidRDefault="00627BB0" w:rsidP="001B0105">
            <w:pPr>
              <w:ind w:left="567" w:hanging="567"/>
              <w:rPr>
                <w:b/>
                <w:noProof/>
                <w:szCs w:val="22"/>
                <w:lang w:val="pt-PT"/>
              </w:rPr>
            </w:pPr>
            <w:r w:rsidRPr="00286F55">
              <w:rPr>
                <w:szCs w:val="22"/>
                <w:lang w:val="pt-PT" w:eastAsia="ja-JP"/>
              </w:rPr>
              <w:t>Tél: +33 3 26 50 45 33</w:t>
            </w:r>
          </w:p>
        </w:tc>
        <w:tc>
          <w:tcPr>
            <w:tcW w:w="4394" w:type="dxa"/>
          </w:tcPr>
          <w:p w:rsidR="00627BB0" w:rsidRPr="00286F55" w:rsidRDefault="00627BB0" w:rsidP="001B0105">
            <w:pPr>
              <w:ind w:left="567" w:hanging="567"/>
              <w:rPr>
                <w:noProof/>
                <w:szCs w:val="22"/>
                <w:lang w:val="pt-PT"/>
              </w:rPr>
            </w:pPr>
            <w:r w:rsidRPr="00286F55">
              <w:rPr>
                <w:b/>
                <w:noProof/>
                <w:szCs w:val="22"/>
                <w:lang w:val="pt-PT"/>
              </w:rPr>
              <w:t>Portugal</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w:t>
            </w:r>
            <w:r w:rsidR="00A1581B" w:rsidRPr="00286F55">
              <w:rPr>
                <w:szCs w:val="22"/>
                <w:lang w:val="pt-PT" w:eastAsia="ja-JP"/>
              </w:rPr>
              <w:t xml:space="preserve"> Unipessoal</w:t>
            </w:r>
            <w:r w:rsidR="00044B9A" w:rsidRPr="00286F55">
              <w:rPr>
                <w:szCs w:val="22"/>
                <w:lang w:val="pt-PT" w:eastAsia="ja-JP"/>
              </w:rPr>
              <w:t>,</w:t>
            </w:r>
            <w:r w:rsidRPr="00286F55">
              <w:rPr>
                <w:szCs w:val="22"/>
                <w:lang w:val="pt-PT" w:eastAsia="ja-JP"/>
              </w:rPr>
              <w:t xml:space="preserve"> Lda.</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+351 21 313 53 00</w:t>
            </w:r>
          </w:p>
        </w:tc>
      </w:tr>
      <w:tr w:rsidR="00627BB0" w:rsidRPr="00286F55" w:rsidTr="001B0105">
        <w:tc>
          <w:tcPr>
            <w:tcW w:w="4678" w:type="dxa"/>
            <w:gridSpan w:val="2"/>
          </w:tcPr>
          <w:p w:rsidR="00627BB0" w:rsidRPr="00286F55" w:rsidRDefault="00627BB0" w:rsidP="001B0105">
            <w:pPr>
              <w:ind w:left="567" w:hanging="567"/>
              <w:rPr>
                <w:noProof/>
                <w:szCs w:val="22"/>
                <w:lang w:val="pt-PT"/>
              </w:rPr>
            </w:pPr>
          </w:p>
        </w:tc>
        <w:tc>
          <w:tcPr>
            <w:tcW w:w="4394" w:type="dxa"/>
          </w:tcPr>
          <w:p w:rsidR="00627BB0" w:rsidRPr="00286F55" w:rsidRDefault="00627BB0" w:rsidP="001B0105">
            <w:pPr>
              <w:tabs>
                <w:tab w:val="left" w:pos="-720"/>
                <w:tab w:val="left" w:pos="4536"/>
              </w:tabs>
              <w:suppressAutoHyphens/>
              <w:ind w:left="567" w:hanging="567"/>
              <w:rPr>
                <w:b/>
                <w:noProof/>
                <w:szCs w:val="22"/>
                <w:lang w:val="pt-PT"/>
              </w:rPr>
            </w:pPr>
          </w:p>
        </w:tc>
      </w:tr>
      <w:tr w:rsidR="00627BB0" w:rsidRPr="00286F55" w:rsidTr="001B0105">
        <w:tc>
          <w:tcPr>
            <w:tcW w:w="4678" w:type="dxa"/>
            <w:gridSpan w:val="2"/>
          </w:tcPr>
          <w:p w:rsidR="00627BB0" w:rsidRPr="00286F55" w:rsidRDefault="00627BB0" w:rsidP="00627BB0">
            <w:pPr>
              <w:pStyle w:val="HeadNoNum1"/>
              <w:rPr>
                <w:noProof w:val="0"/>
                <w:lang w:val="pt-PT"/>
              </w:rPr>
            </w:pPr>
            <w:r w:rsidRPr="00286F55">
              <w:rPr>
                <w:noProof w:val="0"/>
                <w:lang w:val="pt-PT"/>
              </w:rPr>
              <w:t>Hrvatska</w:t>
            </w:r>
          </w:p>
          <w:p w:rsidR="00627BB0" w:rsidRPr="00286F55" w:rsidRDefault="00627BB0" w:rsidP="00627BB0">
            <w:pPr>
              <w:pStyle w:val="HeadNoNum1"/>
              <w:rPr>
                <w:b w:val="0"/>
                <w:noProof w:val="0"/>
                <w:lang w:val="pt-PT"/>
              </w:rPr>
            </w:pPr>
            <w:r w:rsidRPr="00286F55">
              <w:rPr>
                <w:b w:val="0"/>
                <w:noProof w:val="0"/>
                <w:lang w:val="pt-PT"/>
              </w:rPr>
              <w:t>Boehringer Ingelheim Zagreb d.o.o.</w:t>
            </w:r>
          </w:p>
          <w:p w:rsidR="00627BB0" w:rsidRPr="00286F55" w:rsidRDefault="00627BB0" w:rsidP="00627BB0">
            <w:pPr>
              <w:pStyle w:val="HeadNoNum1"/>
              <w:rPr>
                <w:b w:val="0"/>
                <w:noProof w:val="0"/>
                <w:lang w:val="pt-PT"/>
              </w:rPr>
            </w:pPr>
            <w:r w:rsidRPr="00286F55">
              <w:rPr>
                <w:b w:val="0"/>
                <w:noProof w:val="0"/>
                <w:lang w:val="pt-PT"/>
              </w:rPr>
              <w:t>Tel: +385 1 2444 600</w:t>
            </w:r>
          </w:p>
          <w:p w:rsidR="00627BB0" w:rsidRPr="00286F55" w:rsidRDefault="00627BB0" w:rsidP="001B0105">
            <w:pPr>
              <w:tabs>
                <w:tab w:val="left" w:pos="-720"/>
              </w:tabs>
              <w:suppressAutoHyphens/>
              <w:ind w:left="567" w:hanging="567"/>
              <w:rPr>
                <w:noProof/>
                <w:szCs w:val="22"/>
                <w:lang w:val="pt-PT"/>
              </w:rPr>
            </w:pPr>
          </w:p>
        </w:tc>
        <w:tc>
          <w:tcPr>
            <w:tcW w:w="4394" w:type="dxa"/>
          </w:tcPr>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România</w:t>
            </w:r>
          </w:p>
          <w:p w:rsidR="00627BB0" w:rsidRPr="00286F55" w:rsidRDefault="00627BB0" w:rsidP="001B0105">
            <w:pPr>
              <w:ind w:left="35"/>
              <w:jc w:val="both"/>
              <w:rPr>
                <w:szCs w:val="22"/>
                <w:lang w:val="pt-PT"/>
              </w:rPr>
            </w:pPr>
            <w:r w:rsidRPr="00286F55">
              <w:rPr>
                <w:szCs w:val="22"/>
                <w:lang w:val="pt-PT"/>
              </w:rPr>
              <w:t>Boehringer Ingelheim RCV GmbH &amp; Co KG Viena – Sucursala Bucuresti</w:t>
            </w:r>
          </w:p>
          <w:p w:rsidR="00627BB0" w:rsidRPr="00286F55" w:rsidRDefault="00627BB0" w:rsidP="001B0105">
            <w:pPr>
              <w:ind w:left="567" w:hanging="567"/>
              <w:rPr>
                <w:szCs w:val="22"/>
                <w:lang w:val="pt-PT"/>
              </w:rPr>
            </w:pPr>
            <w:r w:rsidRPr="00286F55">
              <w:rPr>
                <w:szCs w:val="22"/>
                <w:lang w:val="pt-PT"/>
              </w:rPr>
              <w:t>Tel: +40 21 3022800</w:t>
            </w:r>
          </w:p>
          <w:p w:rsidR="00627BB0" w:rsidRPr="00286F55" w:rsidRDefault="00627BB0" w:rsidP="001B0105">
            <w:pPr>
              <w:tabs>
                <w:tab w:val="left" w:pos="-720"/>
              </w:tabs>
              <w:suppressAutoHyphens/>
              <w:ind w:left="567" w:hanging="567"/>
              <w:rPr>
                <w:noProof/>
                <w:szCs w:val="22"/>
                <w:lang w:val="pt-PT"/>
              </w:rPr>
            </w:pPr>
          </w:p>
        </w:tc>
      </w:tr>
      <w:tr w:rsidR="00627BB0" w:rsidRPr="00286F55" w:rsidTr="001B0105">
        <w:tc>
          <w:tcPr>
            <w:tcW w:w="4678" w:type="dxa"/>
            <w:gridSpan w:val="2"/>
          </w:tcPr>
          <w:p w:rsidR="00627BB0" w:rsidRPr="00286F55" w:rsidRDefault="00627BB0" w:rsidP="001B0105">
            <w:pPr>
              <w:ind w:left="567" w:hanging="567"/>
              <w:rPr>
                <w:noProof/>
                <w:szCs w:val="22"/>
                <w:lang w:val="pt-PT"/>
              </w:rPr>
            </w:pPr>
            <w:r w:rsidRPr="00286F55">
              <w:rPr>
                <w:noProof/>
                <w:szCs w:val="22"/>
                <w:lang w:val="pt-PT"/>
              </w:rPr>
              <w:br w:type="page"/>
            </w:r>
            <w:r w:rsidRPr="00286F55">
              <w:rPr>
                <w:b/>
                <w:noProof/>
                <w:szCs w:val="22"/>
                <w:lang w:val="pt-PT"/>
              </w:rPr>
              <w:t>Ireland</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Ireland Ltd.</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+353 1 295 9620</w:t>
            </w:r>
          </w:p>
        </w:tc>
        <w:tc>
          <w:tcPr>
            <w:tcW w:w="4394" w:type="dxa"/>
          </w:tcPr>
          <w:p w:rsidR="00627BB0" w:rsidRPr="00286F55" w:rsidRDefault="00627BB0" w:rsidP="001B0105">
            <w:pPr>
              <w:ind w:left="567" w:hanging="567"/>
              <w:rPr>
                <w:noProof/>
                <w:szCs w:val="22"/>
                <w:lang w:val="pt-PT"/>
              </w:rPr>
            </w:pPr>
            <w:r w:rsidRPr="00286F55">
              <w:rPr>
                <w:b/>
                <w:noProof/>
                <w:szCs w:val="22"/>
                <w:lang w:val="pt-PT"/>
              </w:rPr>
              <w:t>Slovenija</w:t>
            </w:r>
          </w:p>
          <w:p w:rsidR="00627BB0" w:rsidRPr="00286F55" w:rsidRDefault="00627BB0" w:rsidP="001B0105">
            <w:pPr>
              <w:ind w:left="567" w:hanging="567"/>
              <w:rPr>
                <w:lang w:val="pt-PT"/>
              </w:rPr>
            </w:pPr>
            <w:r w:rsidRPr="00286F55">
              <w:rPr>
                <w:szCs w:val="22"/>
                <w:lang w:val="pt-PT" w:eastAsia="ja-JP"/>
              </w:rPr>
              <w:t xml:space="preserve">Boehringer Ingelheim </w:t>
            </w:r>
            <w:r w:rsidRPr="00286F55">
              <w:rPr>
                <w:szCs w:val="22"/>
                <w:lang w:val="pt-PT"/>
              </w:rPr>
              <w:t>RCV GmbH &amp; Co KG</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Podružnica Ljubljana</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Tel: +386 1 586 40 00</w:t>
            </w:r>
          </w:p>
          <w:p w:rsidR="00627BB0" w:rsidRPr="00286F55" w:rsidRDefault="00627BB0" w:rsidP="001B0105">
            <w:pPr>
              <w:tabs>
                <w:tab w:val="left" w:pos="-720"/>
              </w:tabs>
              <w:suppressAutoHyphens/>
              <w:ind w:left="567" w:hanging="567"/>
              <w:rPr>
                <w:noProof/>
                <w:szCs w:val="22"/>
                <w:lang w:val="pt-PT"/>
              </w:rPr>
            </w:pPr>
          </w:p>
        </w:tc>
      </w:tr>
      <w:tr w:rsidR="00627BB0" w:rsidRPr="00286F55" w:rsidTr="001B0105">
        <w:tc>
          <w:tcPr>
            <w:tcW w:w="4678" w:type="dxa"/>
            <w:gridSpan w:val="2"/>
          </w:tcPr>
          <w:p w:rsidR="00627BB0" w:rsidRPr="00286F55" w:rsidRDefault="00627BB0" w:rsidP="00176B44">
            <w:pPr>
              <w:keepNext/>
              <w:ind w:left="567" w:hanging="567"/>
              <w:rPr>
                <w:b/>
                <w:noProof/>
                <w:szCs w:val="22"/>
                <w:lang w:val="pt-PT"/>
              </w:rPr>
            </w:pPr>
            <w:r w:rsidRPr="00286F55">
              <w:rPr>
                <w:b/>
                <w:noProof/>
                <w:szCs w:val="22"/>
                <w:lang w:val="pt-PT"/>
              </w:rPr>
              <w:t>Ísland</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Vistor hf.</w:t>
            </w:r>
          </w:p>
          <w:p w:rsidR="00627BB0" w:rsidRPr="00286F55" w:rsidRDefault="00627BB0" w:rsidP="001B0105">
            <w:pPr>
              <w:tabs>
                <w:tab w:val="left" w:pos="-720"/>
              </w:tabs>
              <w:suppressAutoHyphens/>
              <w:ind w:left="567" w:hanging="567"/>
              <w:rPr>
                <w:noProof/>
                <w:szCs w:val="22"/>
                <w:lang w:val="pt-PT"/>
              </w:rPr>
            </w:pPr>
            <w:r w:rsidRPr="00286F55">
              <w:rPr>
                <w:szCs w:val="22"/>
                <w:lang w:val="pt-PT"/>
              </w:rPr>
              <w:t>Sími</w:t>
            </w:r>
            <w:r w:rsidR="00044B9A" w:rsidRPr="00286F55">
              <w:rPr>
                <w:szCs w:val="22"/>
                <w:lang w:val="pt-PT"/>
              </w:rPr>
              <w:t>/Tel</w:t>
            </w:r>
            <w:r w:rsidRPr="00286F55">
              <w:rPr>
                <w:szCs w:val="22"/>
                <w:lang w:val="pt-PT" w:eastAsia="ja-JP"/>
              </w:rPr>
              <w:t>: +354 535 7000</w:t>
            </w:r>
          </w:p>
          <w:p w:rsidR="00627BB0" w:rsidRPr="00286F55" w:rsidRDefault="00627BB0" w:rsidP="001B0105">
            <w:pPr>
              <w:tabs>
                <w:tab w:val="left" w:pos="-720"/>
              </w:tabs>
              <w:suppressAutoHyphens/>
              <w:ind w:left="567" w:hanging="567"/>
              <w:rPr>
                <w:noProof/>
                <w:szCs w:val="22"/>
                <w:lang w:val="pt-PT"/>
              </w:rPr>
            </w:pPr>
          </w:p>
        </w:tc>
        <w:tc>
          <w:tcPr>
            <w:tcW w:w="4394" w:type="dxa"/>
          </w:tcPr>
          <w:p w:rsidR="00627BB0" w:rsidRPr="00286F55" w:rsidRDefault="00627BB0" w:rsidP="001B0105">
            <w:pPr>
              <w:tabs>
                <w:tab w:val="left" w:pos="-720"/>
              </w:tabs>
              <w:suppressAutoHyphens/>
              <w:ind w:left="567" w:hanging="567"/>
              <w:rPr>
                <w:b/>
                <w:noProof/>
                <w:szCs w:val="22"/>
                <w:lang w:val="pt-PT"/>
              </w:rPr>
            </w:pPr>
            <w:r w:rsidRPr="00286F55">
              <w:rPr>
                <w:b/>
                <w:noProof/>
                <w:szCs w:val="22"/>
                <w:lang w:val="pt-PT"/>
              </w:rPr>
              <w:t>Slovenská republika</w:t>
            </w:r>
          </w:p>
          <w:p w:rsidR="00627BB0" w:rsidRPr="00286F55" w:rsidRDefault="00627BB0" w:rsidP="001B0105">
            <w:pPr>
              <w:ind w:left="567" w:hanging="567"/>
              <w:rPr>
                <w:lang w:val="pt-PT"/>
              </w:rPr>
            </w:pPr>
            <w:r w:rsidRPr="00286F55">
              <w:rPr>
                <w:szCs w:val="22"/>
                <w:lang w:val="pt-PT" w:eastAsia="ja-JP"/>
              </w:rPr>
              <w:t xml:space="preserve">Boehringer Ingelheim </w:t>
            </w:r>
            <w:r w:rsidRPr="00286F55">
              <w:rPr>
                <w:szCs w:val="22"/>
                <w:lang w:val="pt-PT"/>
              </w:rPr>
              <w:t>RCV GmbH &amp; Co KG</w:t>
            </w:r>
          </w:p>
          <w:p w:rsidR="00627BB0" w:rsidRPr="00286F55" w:rsidRDefault="00627BB0" w:rsidP="001B0105">
            <w:pPr>
              <w:tabs>
                <w:tab w:val="left" w:pos="-720"/>
              </w:tabs>
              <w:suppressAutoHyphens/>
              <w:ind w:left="567" w:hanging="567"/>
              <w:rPr>
                <w:szCs w:val="22"/>
                <w:lang w:val="pt-PT"/>
              </w:rPr>
            </w:pPr>
            <w:r w:rsidRPr="00286F55">
              <w:rPr>
                <w:szCs w:val="22"/>
                <w:lang w:val="pt-PT"/>
              </w:rPr>
              <w:t>organizačná zložka</w:t>
            </w:r>
          </w:p>
          <w:p w:rsidR="00627BB0" w:rsidRPr="00286F55" w:rsidRDefault="00627BB0" w:rsidP="001B0105">
            <w:pPr>
              <w:tabs>
                <w:tab w:val="left" w:pos="-720"/>
              </w:tabs>
              <w:suppressAutoHyphens/>
              <w:ind w:left="567" w:hanging="567"/>
              <w:rPr>
                <w:szCs w:val="22"/>
                <w:lang w:val="pt-PT"/>
              </w:rPr>
            </w:pPr>
            <w:r w:rsidRPr="00286F55">
              <w:rPr>
                <w:szCs w:val="22"/>
                <w:lang w:val="pt-PT"/>
              </w:rPr>
              <w:t>Tel: +421 2 5810 1211</w:t>
            </w:r>
          </w:p>
          <w:p w:rsidR="00627BB0" w:rsidRPr="00286F55" w:rsidRDefault="00627BB0" w:rsidP="001B0105">
            <w:pPr>
              <w:tabs>
                <w:tab w:val="left" w:pos="-720"/>
              </w:tabs>
              <w:suppressAutoHyphens/>
              <w:ind w:left="567" w:hanging="567"/>
              <w:rPr>
                <w:b/>
                <w:noProof/>
                <w:szCs w:val="22"/>
                <w:lang w:val="pt-PT"/>
              </w:rPr>
            </w:pPr>
          </w:p>
        </w:tc>
      </w:tr>
      <w:tr w:rsidR="00627BB0" w:rsidRPr="00286F55" w:rsidTr="001B0105">
        <w:tc>
          <w:tcPr>
            <w:tcW w:w="4678" w:type="dxa"/>
            <w:gridSpan w:val="2"/>
          </w:tcPr>
          <w:p w:rsidR="00627BB0" w:rsidRPr="00286F55" w:rsidRDefault="00627BB0" w:rsidP="001B0105">
            <w:pPr>
              <w:ind w:left="567" w:hanging="567"/>
              <w:rPr>
                <w:noProof/>
                <w:szCs w:val="22"/>
                <w:lang w:val="pt-PT"/>
              </w:rPr>
            </w:pPr>
            <w:r w:rsidRPr="00286F55">
              <w:rPr>
                <w:b/>
                <w:noProof/>
                <w:szCs w:val="22"/>
                <w:lang w:val="pt-PT"/>
              </w:rPr>
              <w:t>Italia</w:t>
            </w:r>
          </w:p>
          <w:p w:rsidR="00627BB0" w:rsidRPr="00286F55" w:rsidRDefault="00627BB0" w:rsidP="001B0105">
            <w:pPr>
              <w:ind w:left="567" w:hanging="567"/>
              <w:rPr>
                <w:szCs w:val="22"/>
                <w:lang w:val="pt-PT" w:eastAsia="ja-JP"/>
              </w:rPr>
            </w:pPr>
            <w:r w:rsidRPr="00286F55">
              <w:rPr>
                <w:szCs w:val="22"/>
                <w:lang w:val="pt-PT" w:eastAsia="ja-JP"/>
              </w:rPr>
              <w:t>Boehringer Ingelheim Italia S.p.A.</w:t>
            </w:r>
          </w:p>
          <w:p w:rsidR="00627BB0" w:rsidRPr="00286F55" w:rsidRDefault="00627BB0" w:rsidP="001B0105">
            <w:pPr>
              <w:ind w:left="567" w:hanging="567"/>
              <w:rPr>
                <w:b/>
                <w:noProof/>
                <w:szCs w:val="22"/>
                <w:lang w:val="pt-PT"/>
              </w:rPr>
            </w:pPr>
            <w:r w:rsidRPr="00286F55">
              <w:rPr>
                <w:szCs w:val="22"/>
                <w:lang w:val="pt-PT" w:eastAsia="ja-JP"/>
              </w:rPr>
              <w:t>Tel: +39 02 5355 1</w:t>
            </w:r>
          </w:p>
        </w:tc>
        <w:tc>
          <w:tcPr>
            <w:tcW w:w="4394" w:type="dxa"/>
          </w:tcPr>
          <w:p w:rsidR="00627BB0" w:rsidRPr="00286F55" w:rsidRDefault="00627BB0" w:rsidP="001B0105">
            <w:pPr>
              <w:tabs>
                <w:tab w:val="left" w:pos="-720"/>
                <w:tab w:val="left" w:pos="4536"/>
              </w:tabs>
              <w:suppressAutoHyphens/>
              <w:ind w:left="567" w:hanging="567"/>
              <w:rPr>
                <w:noProof/>
                <w:szCs w:val="22"/>
                <w:lang w:val="pt-PT"/>
              </w:rPr>
            </w:pPr>
            <w:r w:rsidRPr="00286F55">
              <w:rPr>
                <w:b/>
                <w:noProof/>
                <w:szCs w:val="22"/>
                <w:lang w:val="pt-PT"/>
              </w:rPr>
              <w:t>Suomi/Finland</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Finland Ky</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Puh/Tel: +358 10 3102 800</w:t>
            </w:r>
          </w:p>
          <w:p w:rsidR="00627BB0" w:rsidRPr="00286F55" w:rsidRDefault="00627BB0" w:rsidP="001B0105">
            <w:pPr>
              <w:tabs>
                <w:tab w:val="left" w:pos="-720"/>
              </w:tabs>
              <w:suppressAutoHyphens/>
              <w:rPr>
                <w:noProof/>
                <w:szCs w:val="22"/>
                <w:lang w:val="pt-PT"/>
              </w:rPr>
            </w:pPr>
          </w:p>
        </w:tc>
      </w:tr>
      <w:tr w:rsidR="00627BB0" w:rsidRPr="00286F55" w:rsidTr="001B0105">
        <w:tc>
          <w:tcPr>
            <w:tcW w:w="4678" w:type="dxa"/>
            <w:gridSpan w:val="2"/>
          </w:tcPr>
          <w:p w:rsidR="00627BB0" w:rsidRPr="00286F55" w:rsidRDefault="00627BB0" w:rsidP="001B0105">
            <w:pPr>
              <w:ind w:left="567" w:hanging="567"/>
              <w:rPr>
                <w:b/>
                <w:noProof/>
                <w:szCs w:val="22"/>
                <w:lang w:val="pt-PT"/>
              </w:rPr>
            </w:pPr>
            <w:r w:rsidRPr="00286F55">
              <w:rPr>
                <w:b/>
                <w:noProof/>
                <w:szCs w:val="22"/>
                <w:lang w:val="pt-PT"/>
              </w:rPr>
              <w:t>Κύπρος</w:t>
            </w:r>
          </w:p>
          <w:p w:rsidR="00627BB0" w:rsidRPr="00286F55" w:rsidRDefault="00627BB0" w:rsidP="001B0105">
            <w:pPr>
              <w:ind w:left="567" w:hanging="567"/>
              <w:rPr>
                <w:szCs w:val="22"/>
                <w:lang w:val="pt-PT" w:eastAsia="ja-JP"/>
              </w:rPr>
            </w:pPr>
            <w:r w:rsidRPr="00286F55">
              <w:rPr>
                <w:szCs w:val="22"/>
                <w:lang w:val="pt-PT" w:eastAsia="ja-JP"/>
              </w:rPr>
              <w:t>Boehringer Ingelheim Ellas A.E.</w:t>
            </w:r>
          </w:p>
          <w:p w:rsidR="00627BB0" w:rsidRPr="00286F55" w:rsidRDefault="00627BB0" w:rsidP="001B0105">
            <w:pPr>
              <w:ind w:left="567" w:hanging="567"/>
              <w:rPr>
                <w:b/>
                <w:noProof/>
                <w:szCs w:val="22"/>
                <w:lang w:val="pt-PT"/>
              </w:rPr>
            </w:pPr>
            <w:r w:rsidRPr="00286F55">
              <w:rPr>
                <w:szCs w:val="22"/>
                <w:lang w:val="pt-PT" w:eastAsia="ja-JP"/>
              </w:rPr>
              <w:t>Tηλ: +30 2 10 89 06 300</w:t>
            </w:r>
          </w:p>
        </w:tc>
        <w:tc>
          <w:tcPr>
            <w:tcW w:w="4394" w:type="dxa"/>
          </w:tcPr>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Sverige</w:t>
            </w:r>
          </w:p>
          <w:p w:rsidR="00627BB0" w:rsidRPr="00286F55" w:rsidRDefault="00627BB0" w:rsidP="001B0105">
            <w:pPr>
              <w:tabs>
                <w:tab w:val="left" w:pos="-720"/>
                <w:tab w:val="left" w:pos="4536"/>
              </w:tabs>
              <w:suppressAutoHyphens/>
              <w:ind w:left="567" w:hanging="567"/>
              <w:rPr>
                <w:szCs w:val="22"/>
                <w:lang w:val="pt-PT" w:eastAsia="ja-JP"/>
              </w:rPr>
            </w:pPr>
            <w:r w:rsidRPr="00286F55">
              <w:rPr>
                <w:szCs w:val="22"/>
                <w:lang w:val="pt-PT" w:eastAsia="ja-JP"/>
              </w:rPr>
              <w:t>Boehringer Ingelheim AB</w:t>
            </w:r>
          </w:p>
          <w:p w:rsidR="00627BB0" w:rsidRPr="00286F55" w:rsidRDefault="00627BB0" w:rsidP="001B0105">
            <w:pPr>
              <w:tabs>
                <w:tab w:val="left" w:pos="-720"/>
                <w:tab w:val="left" w:pos="4536"/>
              </w:tabs>
              <w:suppressAutoHyphens/>
              <w:ind w:left="567" w:hanging="567"/>
              <w:rPr>
                <w:szCs w:val="22"/>
                <w:lang w:val="pt-PT" w:eastAsia="ja-JP"/>
              </w:rPr>
            </w:pPr>
            <w:r w:rsidRPr="00286F55">
              <w:rPr>
                <w:szCs w:val="22"/>
                <w:lang w:val="pt-PT" w:eastAsia="ja-JP"/>
              </w:rPr>
              <w:t>Tel: +46 8 721 21 00</w:t>
            </w:r>
          </w:p>
          <w:p w:rsidR="00627BB0" w:rsidRPr="00286F55" w:rsidRDefault="00627BB0" w:rsidP="001B0105">
            <w:pPr>
              <w:tabs>
                <w:tab w:val="left" w:pos="-720"/>
                <w:tab w:val="left" w:pos="4536"/>
              </w:tabs>
              <w:suppressAutoHyphens/>
              <w:ind w:left="567" w:hanging="567"/>
              <w:rPr>
                <w:b/>
                <w:noProof/>
                <w:szCs w:val="22"/>
                <w:lang w:val="pt-PT"/>
              </w:rPr>
            </w:pPr>
          </w:p>
        </w:tc>
      </w:tr>
      <w:tr w:rsidR="00627BB0" w:rsidRPr="00286F55" w:rsidTr="001B0105">
        <w:tc>
          <w:tcPr>
            <w:tcW w:w="4678" w:type="dxa"/>
            <w:gridSpan w:val="2"/>
          </w:tcPr>
          <w:p w:rsidR="00627BB0" w:rsidRPr="00286F55" w:rsidRDefault="00627BB0" w:rsidP="001B0105">
            <w:pPr>
              <w:ind w:left="567" w:hanging="567"/>
              <w:rPr>
                <w:b/>
                <w:noProof/>
                <w:szCs w:val="22"/>
                <w:lang w:val="pt-PT"/>
              </w:rPr>
            </w:pPr>
            <w:r w:rsidRPr="00286F55">
              <w:rPr>
                <w:b/>
                <w:noProof/>
                <w:szCs w:val="22"/>
                <w:lang w:val="pt-PT"/>
              </w:rPr>
              <w:t>Latvija</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RCV GmbH &amp; Co KG</w:t>
            </w:r>
          </w:p>
          <w:p w:rsidR="00627BB0" w:rsidRPr="00286F55" w:rsidRDefault="00627BB0" w:rsidP="001B0105">
            <w:pPr>
              <w:tabs>
                <w:tab w:val="left" w:pos="-720"/>
              </w:tabs>
              <w:suppressAutoHyphens/>
              <w:rPr>
                <w:szCs w:val="22"/>
                <w:lang w:val="pt-PT" w:eastAsia="ja-JP"/>
              </w:rPr>
            </w:pPr>
            <w:r w:rsidRPr="00286F55">
              <w:rPr>
                <w:szCs w:val="22"/>
                <w:lang w:val="pt-PT"/>
              </w:rPr>
              <w:t>Latvijas filiāle</w:t>
            </w:r>
          </w:p>
          <w:p w:rsidR="00627BB0" w:rsidRPr="00286F55" w:rsidRDefault="00627BB0" w:rsidP="00232727">
            <w:pPr>
              <w:tabs>
                <w:tab w:val="left" w:pos="-720"/>
              </w:tabs>
              <w:suppressAutoHyphens/>
              <w:ind w:left="567" w:hanging="567"/>
              <w:rPr>
                <w:noProof/>
                <w:szCs w:val="22"/>
                <w:lang w:val="pt-PT"/>
              </w:rPr>
            </w:pPr>
            <w:r w:rsidRPr="00286F55">
              <w:rPr>
                <w:szCs w:val="22"/>
                <w:lang w:val="pt-PT" w:eastAsia="ja-JP"/>
              </w:rPr>
              <w:t>Tel: +371 67 240 011</w:t>
            </w:r>
          </w:p>
        </w:tc>
        <w:tc>
          <w:tcPr>
            <w:tcW w:w="4394" w:type="dxa"/>
          </w:tcPr>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United Kingdom</w:t>
            </w:r>
          </w:p>
          <w:p w:rsidR="00627BB0" w:rsidRPr="00286F55" w:rsidRDefault="00627BB0" w:rsidP="001B0105">
            <w:pPr>
              <w:ind w:left="567" w:hanging="567"/>
              <w:rPr>
                <w:szCs w:val="22"/>
                <w:lang w:val="pt-PT" w:eastAsia="ja-JP"/>
              </w:rPr>
            </w:pPr>
            <w:r w:rsidRPr="00286F55">
              <w:rPr>
                <w:szCs w:val="22"/>
                <w:lang w:val="pt-PT" w:eastAsia="ja-JP"/>
              </w:rPr>
              <w:t>Boehringer Ingelheim Ltd.</w:t>
            </w:r>
          </w:p>
          <w:p w:rsidR="00627BB0" w:rsidRPr="00286F55" w:rsidRDefault="00627BB0" w:rsidP="001B0105">
            <w:pPr>
              <w:ind w:left="567" w:hanging="567"/>
              <w:rPr>
                <w:noProof/>
                <w:szCs w:val="22"/>
                <w:lang w:val="pt-PT"/>
              </w:rPr>
            </w:pPr>
            <w:r w:rsidRPr="00286F55">
              <w:rPr>
                <w:szCs w:val="22"/>
                <w:lang w:val="pt-PT" w:eastAsia="ja-JP"/>
              </w:rPr>
              <w:t>Tel: +44 1344 424 600</w:t>
            </w:r>
          </w:p>
        </w:tc>
      </w:tr>
    </w:tbl>
    <w:p w:rsidR="001B0105" w:rsidRPr="00286F55" w:rsidRDefault="001B0105" w:rsidP="001B0105">
      <w:pPr>
        <w:rPr>
          <w:szCs w:val="22"/>
          <w:lang w:val="pt-PT"/>
        </w:rPr>
      </w:pPr>
    </w:p>
    <w:p w:rsidR="001B0105" w:rsidRPr="00286F55" w:rsidRDefault="001B0105" w:rsidP="001B0105">
      <w:pPr>
        <w:tabs>
          <w:tab w:val="left" w:pos="567"/>
          <w:tab w:val="left" w:pos="2016"/>
        </w:tabs>
        <w:rPr>
          <w:szCs w:val="22"/>
          <w:lang w:val="pt-PT"/>
        </w:rPr>
      </w:pPr>
    </w:p>
    <w:p w:rsidR="001B0105" w:rsidRPr="00286F55" w:rsidRDefault="001B0105" w:rsidP="001B0105">
      <w:pPr>
        <w:rPr>
          <w:b/>
          <w:bCs/>
          <w:szCs w:val="22"/>
          <w:lang w:val="pt-PT"/>
        </w:rPr>
      </w:pPr>
      <w:r w:rsidRPr="00286F55">
        <w:rPr>
          <w:b/>
          <w:bCs/>
          <w:szCs w:val="22"/>
          <w:lang w:val="pt-PT"/>
        </w:rPr>
        <w:t xml:space="preserve">Este folheto foi revisto pela última vez em </w:t>
      </w:r>
    </w:p>
    <w:p w:rsidR="001B0105" w:rsidRPr="00286F55" w:rsidRDefault="001B0105" w:rsidP="001B0105">
      <w:pPr>
        <w:tabs>
          <w:tab w:val="left" w:pos="566"/>
          <w:tab w:val="left" w:pos="2016"/>
        </w:tabs>
        <w:spacing w:line="240" w:lineRule="atLeast"/>
        <w:rPr>
          <w:szCs w:val="22"/>
          <w:lang w:val="pt-PT"/>
        </w:rPr>
      </w:pPr>
    </w:p>
    <w:p w:rsidR="00941EE0" w:rsidRPr="00286F55" w:rsidRDefault="00941EE0" w:rsidP="001B0105">
      <w:pPr>
        <w:ind w:right="-449"/>
        <w:rPr>
          <w:szCs w:val="22"/>
          <w:lang w:val="pt-PT"/>
        </w:rPr>
      </w:pPr>
      <w:r w:rsidRPr="00286F55">
        <w:rPr>
          <w:b/>
          <w:lang w:val="pt-PT"/>
        </w:rPr>
        <w:t>Outras fontes de informação</w:t>
      </w:r>
    </w:p>
    <w:p w:rsidR="001B0105" w:rsidRPr="00286F55" w:rsidRDefault="00C51BCA" w:rsidP="001B0105">
      <w:pPr>
        <w:ind w:right="-449"/>
        <w:rPr>
          <w:szCs w:val="22"/>
          <w:lang w:val="pt-PT"/>
        </w:rPr>
      </w:pPr>
      <w:r w:rsidRPr="00286F55">
        <w:rPr>
          <w:szCs w:val="22"/>
          <w:lang w:val="pt-PT"/>
        </w:rPr>
        <w:t>Está disponível i</w:t>
      </w:r>
      <w:r w:rsidR="001B0105" w:rsidRPr="00286F55">
        <w:rPr>
          <w:szCs w:val="22"/>
          <w:lang w:val="pt-PT"/>
        </w:rPr>
        <w:t xml:space="preserve">nformação pormenorizada sobre este medicamento </w:t>
      </w:r>
      <w:r w:rsidRPr="00286F55">
        <w:rPr>
          <w:szCs w:val="22"/>
          <w:lang w:val="pt-PT"/>
        </w:rPr>
        <w:t>no sítio da</w:t>
      </w:r>
      <w:r w:rsidR="001B0105" w:rsidRPr="00286F55">
        <w:rPr>
          <w:szCs w:val="22"/>
          <w:lang w:val="pt-PT"/>
        </w:rPr>
        <w:t xml:space="preserve"> </w:t>
      </w:r>
      <w:r w:rsidRPr="00286F55">
        <w:rPr>
          <w:szCs w:val="22"/>
          <w:lang w:val="pt-PT"/>
        </w:rPr>
        <w:t>i</w:t>
      </w:r>
      <w:r w:rsidR="001B0105" w:rsidRPr="00286F55">
        <w:rPr>
          <w:szCs w:val="22"/>
          <w:lang w:val="pt-PT"/>
        </w:rPr>
        <w:t xml:space="preserve">nternet da Agência Europeia de Medicamentos: </w:t>
      </w:r>
      <w:hyperlink r:id="rId18" w:history="1">
        <w:r w:rsidR="001B0105" w:rsidRPr="00286F55">
          <w:rPr>
            <w:rStyle w:val="Hyperlink"/>
            <w:szCs w:val="22"/>
            <w:lang w:val="pt-PT"/>
          </w:rPr>
          <w:t>http://www.em</w:t>
        </w:r>
        <w:r w:rsidR="001B0105" w:rsidRPr="00286F55">
          <w:rPr>
            <w:rStyle w:val="Hyperlink"/>
            <w:szCs w:val="22"/>
            <w:lang w:val="pt-PT"/>
          </w:rPr>
          <w:t>a</w:t>
        </w:r>
        <w:r w:rsidR="001B0105" w:rsidRPr="00286F55">
          <w:rPr>
            <w:rStyle w:val="Hyperlink"/>
            <w:szCs w:val="22"/>
            <w:lang w:val="pt-PT"/>
          </w:rPr>
          <w:t>.euro</w:t>
        </w:r>
        <w:r w:rsidR="001B0105" w:rsidRPr="00286F55">
          <w:rPr>
            <w:rStyle w:val="Hyperlink"/>
            <w:szCs w:val="22"/>
            <w:lang w:val="pt-PT"/>
          </w:rPr>
          <w:t>p</w:t>
        </w:r>
        <w:r w:rsidR="001B0105" w:rsidRPr="00286F55">
          <w:rPr>
            <w:rStyle w:val="Hyperlink"/>
            <w:szCs w:val="22"/>
            <w:lang w:val="pt-PT"/>
          </w:rPr>
          <w:t>a.eu</w:t>
        </w:r>
      </w:hyperlink>
      <w:r w:rsidR="001B0105" w:rsidRPr="00286F55">
        <w:rPr>
          <w:szCs w:val="22"/>
          <w:lang w:val="pt-PT"/>
        </w:rPr>
        <w:t>.</w:t>
      </w:r>
    </w:p>
    <w:p w:rsidR="001B0105" w:rsidRPr="00286F55" w:rsidRDefault="001B0105" w:rsidP="001B0105">
      <w:pPr>
        <w:rPr>
          <w:lang w:val="pt-PT"/>
        </w:rPr>
      </w:pPr>
    </w:p>
    <w:p w:rsidR="001B0105" w:rsidRPr="00286F55" w:rsidRDefault="001B0105" w:rsidP="001B0105">
      <w:pPr>
        <w:jc w:val="center"/>
        <w:rPr>
          <w:b/>
          <w:bCs/>
          <w:szCs w:val="22"/>
          <w:lang w:val="pt-PT"/>
        </w:rPr>
      </w:pPr>
      <w:r w:rsidRPr="00286F55">
        <w:rPr>
          <w:b/>
          <w:bCs/>
          <w:szCs w:val="22"/>
          <w:lang w:val="pt-PT"/>
        </w:rPr>
        <w:br w:type="page"/>
        <w:t>Folheto informativo: Informação para o utilizador</w:t>
      </w:r>
    </w:p>
    <w:p w:rsidR="001B0105" w:rsidRPr="00286F55" w:rsidRDefault="001B0105" w:rsidP="001B0105">
      <w:pPr>
        <w:pStyle w:val="EndnoteText"/>
        <w:tabs>
          <w:tab w:val="clear" w:pos="567"/>
        </w:tabs>
        <w:jc w:val="center"/>
        <w:rPr>
          <w:szCs w:val="22"/>
          <w:lang w:val="pt-PT"/>
        </w:rPr>
      </w:pPr>
    </w:p>
    <w:p w:rsidR="001B0105" w:rsidRPr="00286F55" w:rsidRDefault="001B0105" w:rsidP="001B0105">
      <w:pPr>
        <w:pStyle w:val="EndnoteText"/>
        <w:tabs>
          <w:tab w:val="clear" w:pos="567"/>
        </w:tabs>
        <w:jc w:val="center"/>
        <w:rPr>
          <w:b/>
          <w:szCs w:val="22"/>
          <w:lang w:val="pt-PT"/>
        </w:rPr>
      </w:pPr>
      <w:r w:rsidRPr="00286F55">
        <w:rPr>
          <w:b/>
          <w:szCs w:val="22"/>
          <w:lang w:val="pt-PT"/>
        </w:rPr>
        <w:t>MicardisPlus 80 mg/25 mg comprimidos</w:t>
      </w:r>
    </w:p>
    <w:p w:rsidR="001B0105" w:rsidRPr="00286F55" w:rsidRDefault="001B0105" w:rsidP="001B0105">
      <w:pPr>
        <w:pStyle w:val="EndnoteText"/>
        <w:tabs>
          <w:tab w:val="clear" w:pos="567"/>
        </w:tabs>
        <w:jc w:val="center"/>
        <w:rPr>
          <w:szCs w:val="22"/>
          <w:lang w:val="pt-PT"/>
        </w:rPr>
      </w:pPr>
      <w:r w:rsidRPr="00286F55">
        <w:rPr>
          <w:szCs w:val="22"/>
          <w:lang w:val="pt-PT"/>
        </w:rPr>
        <w:t>telmisartan/hidroclorotiazida</w:t>
      </w:r>
    </w:p>
    <w:p w:rsidR="001B0105" w:rsidRPr="00286F55" w:rsidRDefault="001B0105" w:rsidP="001B0105">
      <w:pPr>
        <w:rPr>
          <w:lang w:val="pt-PT"/>
        </w:rPr>
      </w:pPr>
    </w:p>
    <w:p w:rsidR="001B0105" w:rsidRPr="00286F55" w:rsidRDefault="001B0105" w:rsidP="001B0105">
      <w:pPr>
        <w:pStyle w:val="EndnoteText"/>
        <w:tabs>
          <w:tab w:val="clear" w:pos="567"/>
        </w:tabs>
        <w:jc w:val="both"/>
        <w:rPr>
          <w:szCs w:val="22"/>
          <w:lang w:val="pt-PT"/>
        </w:rPr>
      </w:pPr>
    </w:p>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9180"/>
      </w:tblGrid>
      <w:tr w:rsidR="001B0105" w:rsidRPr="00286F55">
        <w:tblPrEx>
          <w:tblCellMar>
            <w:top w:w="0" w:type="dxa"/>
            <w:bottom w:w="0" w:type="dxa"/>
          </w:tblCellMar>
        </w:tblPrEx>
        <w:tc>
          <w:tcPr>
            <w:tcW w:w="9180" w:type="dxa"/>
          </w:tcPr>
          <w:p w:rsidR="001B0105" w:rsidRPr="00286F55" w:rsidRDefault="001B0105" w:rsidP="001B0105">
            <w:pPr>
              <w:ind w:right="-2"/>
              <w:rPr>
                <w:noProof/>
                <w:lang w:val="pt-PT"/>
              </w:rPr>
            </w:pPr>
            <w:r w:rsidRPr="00286F55">
              <w:rPr>
                <w:b/>
                <w:szCs w:val="22"/>
                <w:lang w:val="pt-PT"/>
              </w:rPr>
              <w:t xml:space="preserve">Leia </w:t>
            </w:r>
            <w:r w:rsidR="00C51BCA" w:rsidRPr="00286F55">
              <w:rPr>
                <w:b/>
                <w:szCs w:val="22"/>
                <w:lang w:val="pt-PT"/>
              </w:rPr>
              <w:t>com atenção todo</w:t>
            </w:r>
            <w:r w:rsidRPr="00286F55">
              <w:rPr>
                <w:b/>
                <w:szCs w:val="22"/>
                <w:lang w:val="pt-PT"/>
              </w:rPr>
              <w:t xml:space="preserve"> este folheto antes de </w:t>
            </w:r>
            <w:r w:rsidR="00414532" w:rsidRPr="00286F55">
              <w:rPr>
                <w:b/>
                <w:szCs w:val="22"/>
                <w:lang w:val="pt-PT"/>
              </w:rPr>
              <w:t xml:space="preserve">começar a </w:t>
            </w:r>
            <w:r w:rsidRPr="00286F55">
              <w:rPr>
                <w:b/>
                <w:szCs w:val="22"/>
                <w:lang w:val="pt-PT"/>
              </w:rPr>
              <w:t xml:space="preserve">tomar este medicamento, </w:t>
            </w:r>
            <w:r w:rsidRPr="00286F55">
              <w:rPr>
                <w:b/>
                <w:szCs w:val="24"/>
                <w:lang w:val="pt-PT"/>
              </w:rPr>
              <w:t>pois contém informação importante para si.</w:t>
            </w:r>
          </w:p>
          <w:p w:rsidR="001B0105" w:rsidRPr="00286F55" w:rsidRDefault="001B0105" w:rsidP="001B0105">
            <w:pPr>
              <w:numPr>
                <w:ilvl w:val="0"/>
                <w:numId w:val="12"/>
              </w:numPr>
              <w:tabs>
                <w:tab w:val="clear" w:pos="360"/>
              </w:tabs>
              <w:ind w:left="567" w:right="-2" w:hanging="567"/>
              <w:rPr>
                <w:szCs w:val="22"/>
                <w:lang w:val="pt-PT"/>
              </w:rPr>
            </w:pPr>
            <w:r w:rsidRPr="00286F55">
              <w:rPr>
                <w:szCs w:val="22"/>
                <w:lang w:val="pt-PT"/>
              </w:rPr>
              <w:t>Conserve este folheto. Pode ter necessidade de o ler novamente.</w:t>
            </w:r>
          </w:p>
          <w:p w:rsidR="001B0105" w:rsidRPr="00286F55" w:rsidRDefault="001B0105" w:rsidP="001B0105">
            <w:pPr>
              <w:numPr>
                <w:ilvl w:val="0"/>
                <w:numId w:val="12"/>
              </w:numPr>
              <w:tabs>
                <w:tab w:val="clear" w:pos="360"/>
              </w:tabs>
              <w:ind w:left="567" w:right="-2" w:hanging="567"/>
              <w:rPr>
                <w:szCs w:val="22"/>
                <w:lang w:val="pt-PT"/>
              </w:rPr>
            </w:pPr>
            <w:r w:rsidRPr="00286F55">
              <w:rPr>
                <w:szCs w:val="22"/>
                <w:lang w:val="pt-PT"/>
              </w:rPr>
              <w:t xml:space="preserve">Caso ainda tenha dúvidas, </w:t>
            </w:r>
            <w:r w:rsidR="00414532" w:rsidRPr="00286F55">
              <w:rPr>
                <w:szCs w:val="22"/>
                <w:lang w:val="pt-PT"/>
              </w:rPr>
              <w:t xml:space="preserve">fale com </w:t>
            </w:r>
            <w:r w:rsidRPr="00286F55">
              <w:rPr>
                <w:szCs w:val="22"/>
                <w:lang w:val="pt-PT"/>
              </w:rPr>
              <w:t>o seu médico ou farmacêutico.</w:t>
            </w:r>
          </w:p>
          <w:p w:rsidR="001B0105" w:rsidRPr="00286F55" w:rsidRDefault="001B0105" w:rsidP="001B0105">
            <w:pPr>
              <w:numPr>
                <w:ilvl w:val="0"/>
                <w:numId w:val="12"/>
              </w:numPr>
              <w:tabs>
                <w:tab w:val="clear" w:pos="360"/>
              </w:tabs>
              <w:ind w:left="567" w:right="-2" w:hanging="567"/>
              <w:rPr>
                <w:b/>
                <w:szCs w:val="22"/>
                <w:lang w:val="pt-PT"/>
              </w:rPr>
            </w:pPr>
            <w:r w:rsidRPr="00286F55">
              <w:rPr>
                <w:szCs w:val="22"/>
                <w:lang w:val="pt-PT"/>
              </w:rPr>
              <w:t xml:space="preserve">Este medicamento foi receitado apenas para si. Não deve dá-lo a outros. O medicamento pode ser-lhes prejudicial mesmo que apresentem os mesmos </w:t>
            </w:r>
            <w:r w:rsidRPr="00286F55">
              <w:rPr>
                <w:lang w:val="pt-PT"/>
              </w:rPr>
              <w:t>sinais de doença</w:t>
            </w:r>
            <w:r w:rsidRPr="00286F55">
              <w:rPr>
                <w:szCs w:val="22"/>
                <w:lang w:val="pt-PT"/>
              </w:rPr>
              <w:t>.</w:t>
            </w:r>
          </w:p>
          <w:p w:rsidR="001B0105" w:rsidRPr="00286F55" w:rsidRDefault="001B0105" w:rsidP="00E146D1">
            <w:pPr>
              <w:numPr>
                <w:ilvl w:val="0"/>
                <w:numId w:val="12"/>
              </w:numPr>
              <w:tabs>
                <w:tab w:val="clear" w:pos="360"/>
              </w:tabs>
              <w:ind w:left="567" w:right="-2" w:hanging="567"/>
              <w:rPr>
                <w:b/>
                <w:szCs w:val="22"/>
                <w:lang w:val="pt-PT"/>
              </w:rPr>
            </w:pPr>
            <w:r w:rsidRPr="00286F55">
              <w:rPr>
                <w:noProof/>
                <w:lang w:val="pt-PT"/>
              </w:rPr>
              <w:t xml:space="preserve">Se tiver quaisquer </w:t>
            </w:r>
            <w:r w:rsidRPr="00286F55">
              <w:rPr>
                <w:szCs w:val="22"/>
                <w:lang w:val="pt-PT"/>
              </w:rPr>
              <w:t>efeitos secundários</w:t>
            </w:r>
            <w:r w:rsidR="00C51BCA" w:rsidRPr="00286F55">
              <w:rPr>
                <w:szCs w:val="22"/>
                <w:lang w:val="pt-PT"/>
              </w:rPr>
              <w:t>,</w:t>
            </w:r>
            <w:r w:rsidRPr="00286F55">
              <w:rPr>
                <w:szCs w:val="22"/>
                <w:lang w:val="pt-PT"/>
              </w:rPr>
              <w:t xml:space="preserve"> </w:t>
            </w:r>
            <w:r w:rsidR="00C51BCA" w:rsidRPr="00286F55">
              <w:rPr>
                <w:szCs w:val="22"/>
                <w:lang w:val="pt-PT"/>
              </w:rPr>
              <w:t xml:space="preserve">incluindo possíveis efeitos secundários não indicados neste folheto, </w:t>
            </w:r>
            <w:r w:rsidRPr="00286F55">
              <w:rPr>
                <w:szCs w:val="22"/>
                <w:lang w:val="pt-PT"/>
              </w:rPr>
              <w:t>fale com o seu médico ou farmacêutico.</w:t>
            </w:r>
            <w:r w:rsidR="00F72768" w:rsidRPr="00286F55">
              <w:rPr>
                <w:szCs w:val="22"/>
                <w:lang w:val="pt-PT"/>
              </w:rPr>
              <w:t xml:space="preserve"> </w:t>
            </w:r>
            <w:r w:rsidR="00941EE0" w:rsidRPr="00286F55">
              <w:rPr>
                <w:szCs w:val="22"/>
                <w:lang w:val="pt-PT"/>
              </w:rPr>
              <w:t>Ver secção 4.</w:t>
            </w:r>
          </w:p>
        </w:tc>
      </w:tr>
    </w:tbl>
    <w:p w:rsidR="001B0105" w:rsidRPr="00286F55" w:rsidRDefault="001B0105" w:rsidP="001B0105">
      <w:pPr>
        <w:ind w:right="-2"/>
        <w:rPr>
          <w:szCs w:val="22"/>
          <w:u w:val="single"/>
          <w:lang w:val="pt-PT"/>
        </w:rPr>
      </w:pPr>
    </w:p>
    <w:p w:rsidR="001B0105" w:rsidRPr="00286F55" w:rsidRDefault="001B0105" w:rsidP="001B0105">
      <w:pPr>
        <w:rPr>
          <w:b/>
          <w:bCs/>
          <w:szCs w:val="22"/>
          <w:u w:val="single"/>
          <w:lang w:val="pt-PT"/>
        </w:rPr>
      </w:pPr>
      <w:r w:rsidRPr="00286F55">
        <w:rPr>
          <w:b/>
          <w:szCs w:val="24"/>
          <w:lang w:val="pt-PT"/>
        </w:rPr>
        <w:t>O que contém</w:t>
      </w:r>
      <w:r w:rsidRPr="00286F55">
        <w:rPr>
          <w:b/>
          <w:bCs/>
          <w:lang w:val="pt-PT"/>
        </w:rPr>
        <w:t xml:space="preserve"> </w:t>
      </w:r>
      <w:r w:rsidRPr="00286F55">
        <w:rPr>
          <w:b/>
          <w:bCs/>
          <w:szCs w:val="22"/>
          <w:lang w:val="pt-PT"/>
        </w:rPr>
        <w:t>este folheto</w:t>
      </w:r>
      <w:r w:rsidRPr="00286F55">
        <w:rPr>
          <w:b/>
          <w:bCs/>
          <w:szCs w:val="22"/>
          <w:u w:val="single"/>
          <w:lang w:val="pt-PT"/>
        </w:rPr>
        <w:t xml:space="preserve">: </w:t>
      </w:r>
    </w:p>
    <w:p w:rsidR="001B0105" w:rsidRPr="00286F55" w:rsidRDefault="001B0105" w:rsidP="001B0105">
      <w:pPr>
        <w:rPr>
          <w:b/>
          <w:bCs/>
          <w:szCs w:val="22"/>
          <w:lang w:val="pt-PT"/>
        </w:rPr>
      </w:pPr>
    </w:p>
    <w:p w:rsidR="001B0105" w:rsidRPr="00286F55" w:rsidRDefault="001B0105" w:rsidP="00E146D1">
      <w:pPr>
        <w:numPr>
          <w:ilvl w:val="0"/>
          <w:numId w:val="56"/>
        </w:numPr>
        <w:ind w:left="567" w:right="-29" w:hanging="567"/>
        <w:rPr>
          <w:szCs w:val="22"/>
          <w:lang w:val="pt-PT"/>
        </w:rPr>
      </w:pPr>
      <w:r w:rsidRPr="00286F55">
        <w:rPr>
          <w:szCs w:val="22"/>
          <w:lang w:val="pt-PT"/>
        </w:rPr>
        <w:t>O que é MicardisPlus e para que é utilizado</w:t>
      </w:r>
    </w:p>
    <w:p w:rsidR="001B0105" w:rsidRPr="00286F55" w:rsidRDefault="001B0105" w:rsidP="00E146D1">
      <w:pPr>
        <w:numPr>
          <w:ilvl w:val="0"/>
          <w:numId w:val="56"/>
        </w:numPr>
        <w:ind w:left="567" w:right="-29" w:hanging="567"/>
        <w:rPr>
          <w:szCs w:val="22"/>
          <w:lang w:val="pt-PT"/>
        </w:rPr>
      </w:pPr>
      <w:r w:rsidRPr="00286F55">
        <w:rPr>
          <w:szCs w:val="24"/>
          <w:lang w:val="pt-PT"/>
        </w:rPr>
        <w:t xml:space="preserve">O que precisa </w:t>
      </w:r>
      <w:r w:rsidRPr="00286F55">
        <w:rPr>
          <w:noProof/>
          <w:lang w:val="pt-PT"/>
        </w:rPr>
        <w:t xml:space="preserve">de </w:t>
      </w:r>
      <w:r w:rsidRPr="00286F55">
        <w:rPr>
          <w:szCs w:val="24"/>
          <w:lang w:val="pt-PT"/>
        </w:rPr>
        <w:t>saber a</w:t>
      </w:r>
      <w:r w:rsidRPr="00286F55">
        <w:rPr>
          <w:szCs w:val="22"/>
          <w:lang w:val="pt-PT"/>
        </w:rPr>
        <w:t>ntes de tomar MicardisPlus</w:t>
      </w:r>
    </w:p>
    <w:p w:rsidR="001B0105" w:rsidRPr="00286F55" w:rsidRDefault="001B0105" w:rsidP="00E146D1">
      <w:pPr>
        <w:numPr>
          <w:ilvl w:val="0"/>
          <w:numId w:val="56"/>
        </w:numPr>
        <w:ind w:left="567" w:right="-29" w:hanging="567"/>
        <w:rPr>
          <w:szCs w:val="22"/>
          <w:lang w:val="pt-PT"/>
        </w:rPr>
      </w:pPr>
      <w:r w:rsidRPr="00286F55">
        <w:rPr>
          <w:szCs w:val="22"/>
          <w:lang w:val="pt-PT"/>
        </w:rPr>
        <w:t>Como tomar MicardisPlus</w:t>
      </w:r>
    </w:p>
    <w:p w:rsidR="001B0105" w:rsidRPr="00286F55" w:rsidRDefault="001B0105" w:rsidP="00E146D1">
      <w:pPr>
        <w:numPr>
          <w:ilvl w:val="0"/>
          <w:numId w:val="56"/>
        </w:numPr>
        <w:ind w:left="567" w:right="-29" w:hanging="567"/>
        <w:rPr>
          <w:szCs w:val="22"/>
          <w:lang w:val="pt-PT"/>
        </w:rPr>
      </w:pPr>
      <w:r w:rsidRPr="00286F55">
        <w:rPr>
          <w:szCs w:val="22"/>
          <w:lang w:val="pt-PT"/>
        </w:rPr>
        <w:t>Efeitos secundários possíveis</w:t>
      </w:r>
    </w:p>
    <w:p w:rsidR="001B0105" w:rsidRPr="00286F55" w:rsidRDefault="001B0105" w:rsidP="00E146D1">
      <w:pPr>
        <w:numPr>
          <w:ilvl w:val="0"/>
          <w:numId w:val="56"/>
        </w:numPr>
        <w:ind w:left="567" w:right="-29" w:hanging="567"/>
        <w:rPr>
          <w:szCs w:val="22"/>
          <w:lang w:val="pt-PT"/>
        </w:rPr>
      </w:pPr>
      <w:r w:rsidRPr="00286F55">
        <w:rPr>
          <w:szCs w:val="22"/>
          <w:lang w:val="pt-PT"/>
        </w:rPr>
        <w:t>Como conservar MicardisPlus</w:t>
      </w:r>
    </w:p>
    <w:p w:rsidR="001B0105" w:rsidRPr="00286F55" w:rsidRDefault="001B0105" w:rsidP="00E146D1">
      <w:pPr>
        <w:numPr>
          <w:ilvl w:val="0"/>
          <w:numId w:val="56"/>
        </w:numPr>
        <w:ind w:left="567" w:right="-2" w:hanging="567"/>
        <w:rPr>
          <w:szCs w:val="22"/>
          <w:lang w:val="pt-PT"/>
        </w:rPr>
      </w:pPr>
      <w:r w:rsidRPr="00286F55">
        <w:rPr>
          <w:szCs w:val="22"/>
          <w:lang w:val="pt-PT"/>
        </w:rPr>
        <w:t>Conteúdo da embalagem e outras informações</w:t>
      </w:r>
    </w:p>
    <w:p w:rsidR="001B0105" w:rsidRPr="00286F55" w:rsidRDefault="001B0105" w:rsidP="001B0105">
      <w:pPr>
        <w:ind w:right="-2"/>
        <w:rPr>
          <w:szCs w:val="22"/>
          <w:lang w:val="pt-PT"/>
        </w:rPr>
      </w:pPr>
    </w:p>
    <w:p w:rsidR="001B0105" w:rsidRPr="00286F55" w:rsidRDefault="001B0105" w:rsidP="001B0105">
      <w:pPr>
        <w:rPr>
          <w:szCs w:val="22"/>
          <w:lang w:val="pt-PT"/>
        </w:rPr>
      </w:pPr>
    </w:p>
    <w:p w:rsidR="001B0105" w:rsidRPr="00286F55" w:rsidRDefault="001B0105" w:rsidP="001B0105">
      <w:pPr>
        <w:ind w:right="-2"/>
        <w:rPr>
          <w:b/>
          <w:szCs w:val="22"/>
          <w:lang w:val="pt-PT"/>
        </w:rPr>
      </w:pPr>
      <w:r w:rsidRPr="00286F55">
        <w:rPr>
          <w:b/>
          <w:szCs w:val="22"/>
          <w:lang w:val="pt-PT"/>
        </w:rPr>
        <w:t>1.     O que é MicardisPlus e para que é utilizado</w:t>
      </w:r>
    </w:p>
    <w:p w:rsidR="001B0105" w:rsidRPr="00286F55" w:rsidRDefault="001B0105" w:rsidP="001B0105">
      <w:pPr>
        <w:rPr>
          <w:i/>
          <w:szCs w:val="22"/>
          <w:lang w:val="pt-PT"/>
        </w:rPr>
      </w:pPr>
    </w:p>
    <w:p w:rsidR="001B0105" w:rsidRPr="00286F55" w:rsidRDefault="001B0105" w:rsidP="001B0105">
      <w:pPr>
        <w:rPr>
          <w:szCs w:val="22"/>
          <w:lang w:val="pt-PT"/>
        </w:rPr>
      </w:pPr>
      <w:r w:rsidRPr="00286F55">
        <w:rPr>
          <w:szCs w:val="22"/>
          <w:lang w:val="pt-PT"/>
        </w:rPr>
        <w:t>MicardisPlus é uma combinação de duas substâncias ativas, telmisartan e hidroclorotiazida, num comprimido. Estas duas substâncias ajudam a controlar a pressão arterial elevada.</w:t>
      </w:r>
    </w:p>
    <w:p w:rsidR="001B0105" w:rsidRPr="00286F55" w:rsidRDefault="001B0105" w:rsidP="001B0105">
      <w:pPr>
        <w:rPr>
          <w:szCs w:val="22"/>
          <w:lang w:val="pt-PT"/>
        </w:rPr>
      </w:pPr>
    </w:p>
    <w:p w:rsidR="001B0105" w:rsidRPr="00286F55" w:rsidRDefault="001B0105" w:rsidP="001B0105">
      <w:pPr>
        <w:numPr>
          <w:ilvl w:val="0"/>
          <w:numId w:val="29"/>
        </w:numPr>
        <w:tabs>
          <w:tab w:val="clear" w:pos="720"/>
          <w:tab w:val="num" w:pos="426"/>
        </w:tabs>
        <w:ind w:left="426" w:hanging="426"/>
        <w:rPr>
          <w:szCs w:val="22"/>
          <w:lang w:val="pt-PT"/>
        </w:rPr>
      </w:pPr>
      <w:r w:rsidRPr="00286F55">
        <w:rPr>
          <w:szCs w:val="22"/>
          <w:lang w:val="pt-PT"/>
        </w:rPr>
        <w:t>O telmisartan pertence a um grupo de fármacos conhecidos como antagonistas dos recetores da angiotensina II. A angiotensina II é uma substância produzida pelo organismo, que contrai os vasos sanguíneos aumentando assim a sua pressão arterial. O telmisartan bloqueia este efeito da angiotensina II, provocando um relaxamento dos vasos sanguíneos e diminuindo consequentemente a sua pressão arterial.</w:t>
      </w:r>
    </w:p>
    <w:p w:rsidR="001B0105" w:rsidRPr="00286F55" w:rsidRDefault="001B0105" w:rsidP="001B0105">
      <w:pPr>
        <w:tabs>
          <w:tab w:val="num" w:pos="426"/>
        </w:tabs>
        <w:ind w:left="426" w:hanging="426"/>
        <w:rPr>
          <w:szCs w:val="22"/>
          <w:lang w:val="pt-PT"/>
        </w:rPr>
      </w:pPr>
    </w:p>
    <w:p w:rsidR="001B0105" w:rsidRPr="00286F55" w:rsidRDefault="001B0105" w:rsidP="001B0105">
      <w:pPr>
        <w:pStyle w:val="BodyText"/>
        <w:numPr>
          <w:ilvl w:val="0"/>
          <w:numId w:val="29"/>
        </w:numPr>
        <w:tabs>
          <w:tab w:val="clear" w:pos="720"/>
          <w:tab w:val="num" w:pos="426"/>
        </w:tabs>
        <w:ind w:left="426" w:hanging="426"/>
        <w:jc w:val="left"/>
        <w:rPr>
          <w:i w:val="0"/>
          <w:noProof w:val="0"/>
          <w:szCs w:val="22"/>
          <w:lang w:val="pt-PT"/>
        </w:rPr>
      </w:pPr>
      <w:r w:rsidRPr="00286F55">
        <w:rPr>
          <w:i w:val="0"/>
          <w:noProof w:val="0"/>
          <w:szCs w:val="22"/>
          <w:lang w:val="pt-PT"/>
        </w:rPr>
        <w:t>A hidroclorotiazida pertence a um grupo de fármacos denominados diuréticos tiazídicos que induzem um aumento do seu débito urinário, levando a uma redução da sua pressão arterial.</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A pressão arterial elevada, se não for tratada, pode danificar os vasos sanguíneos em vários órgãos, o que pode por vezes causar ataques cardíacos, insuficiências cardíaca ou renal, acidentes vasculares cerebrais ou cegueira. Habitualmente não existem sintomas de pressão arterial elevada antes de ocorrerem danos. Assim, é importante medir regularmente a pressão arterial para verificar se esta se encontra dentro dos valores normais.</w:t>
      </w:r>
    </w:p>
    <w:p w:rsidR="001B0105" w:rsidRPr="00286F55" w:rsidRDefault="001B0105" w:rsidP="001B0105">
      <w:pPr>
        <w:rPr>
          <w:szCs w:val="22"/>
          <w:lang w:val="pt-PT"/>
        </w:rPr>
      </w:pPr>
    </w:p>
    <w:p w:rsidR="001B0105" w:rsidRPr="00286F55" w:rsidRDefault="001B0105" w:rsidP="001B0105">
      <w:pPr>
        <w:pStyle w:val="BodyTextIndent"/>
        <w:tabs>
          <w:tab w:val="clear" w:pos="567"/>
        </w:tabs>
        <w:ind w:left="0" w:firstLine="0"/>
        <w:jc w:val="left"/>
        <w:rPr>
          <w:sz w:val="22"/>
          <w:szCs w:val="22"/>
          <w:lang w:val="pt-PT"/>
        </w:rPr>
      </w:pPr>
      <w:r w:rsidRPr="00286F55">
        <w:rPr>
          <w:b/>
          <w:sz w:val="22"/>
          <w:szCs w:val="22"/>
          <w:lang w:val="pt-PT"/>
        </w:rPr>
        <w:t>MicardisPlus é utilizado para</w:t>
      </w:r>
      <w:r w:rsidRPr="00286F55">
        <w:rPr>
          <w:sz w:val="22"/>
          <w:szCs w:val="22"/>
          <w:lang w:val="pt-PT"/>
        </w:rPr>
        <w:t xml:space="preserve"> tratar a pressão arterial elevada (hipertensão essencial) em adultos que não têm a pressão arterial adequadamente controlada com MicardisPlus 80/12,5 mg ou em doentes que tenham sido previamente estabilizados com telmisartan e hidroclorotiazida dado</w:t>
      </w:r>
      <w:r w:rsidR="00575682" w:rsidRPr="00286F55">
        <w:rPr>
          <w:sz w:val="22"/>
          <w:szCs w:val="22"/>
          <w:lang w:val="pt-PT"/>
        </w:rPr>
        <w:t>s</w:t>
      </w:r>
      <w:r w:rsidRPr="00286F55">
        <w:rPr>
          <w:sz w:val="22"/>
          <w:szCs w:val="22"/>
          <w:lang w:val="pt-PT"/>
        </w:rPr>
        <w:t xml:space="preserve"> separadamente. </w:t>
      </w:r>
    </w:p>
    <w:p w:rsidR="001B0105" w:rsidRPr="00286F55" w:rsidRDefault="001B0105" w:rsidP="001B0105">
      <w:pPr>
        <w:pStyle w:val="BodyTextIndent"/>
        <w:jc w:val="left"/>
        <w:rPr>
          <w:sz w:val="22"/>
          <w:szCs w:val="22"/>
          <w:lang w:val="pt-PT"/>
        </w:rPr>
      </w:pPr>
    </w:p>
    <w:p w:rsidR="001B0105" w:rsidRPr="00286F55" w:rsidRDefault="001B0105" w:rsidP="001B0105">
      <w:pPr>
        <w:pStyle w:val="BodyTextIndent"/>
        <w:jc w:val="left"/>
        <w:rPr>
          <w:lang w:val="pt-PT"/>
        </w:rPr>
      </w:pPr>
    </w:p>
    <w:p w:rsidR="001B0105" w:rsidRPr="00286F55" w:rsidRDefault="001B0105" w:rsidP="00E12870">
      <w:pPr>
        <w:keepNext/>
        <w:ind w:right="-2"/>
        <w:rPr>
          <w:b/>
          <w:szCs w:val="22"/>
          <w:lang w:val="pt-PT"/>
        </w:rPr>
      </w:pPr>
      <w:r w:rsidRPr="00286F55">
        <w:rPr>
          <w:b/>
          <w:szCs w:val="22"/>
          <w:lang w:val="pt-PT"/>
        </w:rPr>
        <w:t xml:space="preserve">2.       </w:t>
      </w:r>
      <w:r w:rsidRPr="00286F55">
        <w:rPr>
          <w:b/>
          <w:szCs w:val="24"/>
          <w:lang w:val="pt-PT"/>
        </w:rPr>
        <w:t xml:space="preserve">O que precisa de saber </w:t>
      </w:r>
      <w:r w:rsidRPr="00286F55">
        <w:rPr>
          <w:b/>
          <w:szCs w:val="22"/>
          <w:lang w:val="pt-PT"/>
        </w:rPr>
        <w:t xml:space="preserve">antes de tomar MicardisPlus </w:t>
      </w:r>
    </w:p>
    <w:p w:rsidR="001B0105" w:rsidRPr="00286F55" w:rsidRDefault="001B0105" w:rsidP="00E12870">
      <w:pPr>
        <w:keepNext/>
        <w:ind w:right="-2"/>
        <w:rPr>
          <w:b/>
          <w:szCs w:val="22"/>
          <w:lang w:val="pt-PT"/>
        </w:rPr>
      </w:pPr>
    </w:p>
    <w:p w:rsidR="001B0105" w:rsidRPr="00286F55" w:rsidRDefault="001B0105" w:rsidP="00E12870">
      <w:pPr>
        <w:keepNext/>
        <w:rPr>
          <w:b/>
          <w:bCs/>
          <w:szCs w:val="22"/>
          <w:lang w:val="pt-PT"/>
        </w:rPr>
      </w:pPr>
      <w:r w:rsidRPr="00286F55">
        <w:rPr>
          <w:b/>
          <w:bCs/>
          <w:szCs w:val="22"/>
          <w:lang w:val="pt-PT"/>
        </w:rPr>
        <w:t>Não tome MicardisPlus</w:t>
      </w:r>
    </w:p>
    <w:p w:rsidR="001B0105" w:rsidRPr="00286F55" w:rsidRDefault="001B0105" w:rsidP="001B0105">
      <w:pPr>
        <w:numPr>
          <w:ilvl w:val="0"/>
          <w:numId w:val="17"/>
        </w:numPr>
        <w:rPr>
          <w:szCs w:val="22"/>
          <w:lang w:val="pt-PT"/>
        </w:rPr>
      </w:pPr>
      <w:r w:rsidRPr="00286F55">
        <w:rPr>
          <w:szCs w:val="22"/>
          <w:lang w:val="pt-PT"/>
        </w:rPr>
        <w:t>se tem alergia a telmisartan ou a qualquer outro componente deste medicamento</w:t>
      </w:r>
      <w:r w:rsidRPr="00286F55">
        <w:rPr>
          <w:szCs w:val="24"/>
          <w:lang w:val="pt-PT"/>
        </w:rPr>
        <w:t xml:space="preserve"> (indicados na secção 6)</w:t>
      </w:r>
      <w:r w:rsidRPr="00286F55">
        <w:rPr>
          <w:szCs w:val="22"/>
          <w:lang w:val="pt-PT"/>
        </w:rPr>
        <w:t xml:space="preserve">. </w:t>
      </w:r>
    </w:p>
    <w:p w:rsidR="001B0105" w:rsidRPr="00286F55" w:rsidRDefault="001B0105" w:rsidP="001B0105">
      <w:pPr>
        <w:numPr>
          <w:ilvl w:val="0"/>
          <w:numId w:val="17"/>
        </w:numPr>
        <w:rPr>
          <w:szCs w:val="22"/>
          <w:lang w:val="pt-PT"/>
        </w:rPr>
      </w:pPr>
      <w:r w:rsidRPr="00286F55">
        <w:rPr>
          <w:szCs w:val="22"/>
          <w:lang w:val="pt-PT"/>
        </w:rPr>
        <w:t>se tem alergia à hidroclorotiazida ou a qualquer outro medicamento derivado das sulfonamidas.</w:t>
      </w:r>
    </w:p>
    <w:p w:rsidR="001B0105" w:rsidRPr="00286F55" w:rsidRDefault="001B0105" w:rsidP="001B0105">
      <w:pPr>
        <w:numPr>
          <w:ilvl w:val="0"/>
          <w:numId w:val="17"/>
        </w:numPr>
        <w:rPr>
          <w:szCs w:val="22"/>
          <w:lang w:val="pt-PT"/>
        </w:rPr>
      </w:pPr>
      <w:r w:rsidRPr="00286F55">
        <w:rPr>
          <w:szCs w:val="22"/>
          <w:lang w:val="pt-PT"/>
        </w:rPr>
        <w:t>se tiver mais do que três meses de gravidez. (Também é preferível não tomar MicardisPlus no início da gravidez – ver secção Gravidez).</w:t>
      </w:r>
    </w:p>
    <w:p w:rsidR="001B0105" w:rsidRPr="00286F55" w:rsidRDefault="001B0105" w:rsidP="001B0105">
      <w:pPr>
        <w:numPr>
          <w:ilvl w:val="0"/>
          <w:numId w:val="17"/>
        </w:numPr>
        <w:rPr>
          <w:szCs w:val="22"/>
          <w:lang w:val="pt-PT"/>
        </w:rPr>
      </w:pPr>
      <w:r w:rsidRPr="00286F55">
        <w:rPr>
          <w:szCs w:val="22"/>
          <w:lang w:val="pt-PT"/>
        </w:rPr>
        <w:t>se tem problemas hepáticos graves, tais como colestase ou obstrução biliar (problemas relacionados com a drenagem da bílis d</w:t>
      </w:r>
      <w:r w:rsidR="003E2B36" w:rsidRPr="00286F55">
        <w:rPr>
          <w:szCs w:val="22"/>
          <w:lang w:val="pt-PT"/>
        </w:rPr>
        <w:t>o fígado e</w:t>
      </w:r>
      <w:r w:rsidRPr="00286F55">
        <w:rPr>
          <w:szCs w:val="22"/>
          <w:lang w:val="pt-PT"/>
        </w:rPr>
        <w:t xml:space="preserve"> vesícula biliar), ou qualquer outra doença hepática grave.</w:t>
      </w:r>
    </w:p>
    <w:p w:rsidR="001B0105" w:rsidRPr="00286F55" w:rsidRDefault="001B0105" w:rsidP="001B0105">
      <w:pPr>
        <w:numPr>
          <w:ilvl w:val="0"/>
          <w:numId w:val="17"/>
        </w:numPr>
        <w:rPr>
          <w:szCs w:val="22"/>
          <w:lang w:val="pt-PT"/>
        </w:rPr>
      </w:pPr>
      <w:r w:rsidRPr="00286F55">
        <w:rPr>
          <w:szCs w:val="22"/>
          <w:lang w:val="pt-PT"/>
        </w:rPr>
        <w:t>se tem uma doença renal grave.</w:t>
      </w:r>
    </w:p>
    <w:p w:rsidR="001B0105" w:rsidRPr="00286F55" w:rsidRDefault="001B0105" w:rsidP="001B0105">
      <w:pPr>
        <w:numPr>
          <w:ilvl w:val="0"/>
          <w:numId w:val="17"/>
        </w:numPr>
        <w:rPr>
          <w:szCs w:val="22"/>
          <w:lang w:val="pt-PT"/>
        </w:rPr>
      </w:pPr>
      <w:r w:rsidRPr="00286F55">
        <w:rPr>
          <w:szCs w:val="22"/>
          <w:lang w:val="pt-PT"/>
        </w:rPr>
        <w:t>se o seu médico determinar que tem baixos níveis de potássio ou elevados níveis de cálcio no sangue que não melhoram com tratamento.</w:t>
      </w:r>
    </w:p>
    <w:p w:rsidR="00910E85" w:rsidRPr="00286F55" w:rsidRDefault="00910E85" w:rsidP="000F2F20">
      <w:pPr>
        <w:numPr>
          <w:ilvl w:val="0"/>
          <w:numId w:val="17"/>
        </w:numPr>
        <w:rPr>
          <w:szCs w:val="22"/>
          <w:lang w:val="pt-PT"/>
        </w:rPr>
      </w:pPr>
      <w:r w:rsidRPr="00286F55">
        <w:rPr>
          <w:rStyle w:val="hps"/>
          <w:rFonts w:cs="Arial"/>
          <w:lang w:val="pt-PT"/>
        </w:rPr>
        <w:t>se tem diabetes ou função</w:t>
      </w:r>
      <w:r w:rsidRPr="00286F55">
        <w:rPr>
          <w:rStyle w:val="hps"/>
          <w:lang w:val="pt-PT"/>
        </w:rPr>
        <w:t xml:space="preserve"> </w:t>
      </w:r>
      <w:r w:rsidRPr="00286F55">
        <w:rPr>
          <w:rStyle w:val="hps"/>
          <w:rFonts w:cs="Arial"/>
          <w:lang w:val="pt-PT"/>
        </w:rPr>
        <w:t>renal</w:t>
      </w:r>
      <w:r w:rsidRPr="00286F55">
        <w:rPr>
          <w:rStyle w:val="hps"/>
          <w:lang w:val="pt-PT"/>
        </w:rPr>
        <w:t xml:space="preserve"> </w:t>
      </w:r>
      <w:r w:rsidR="000F2F20" w:rsidRPr="00286F55">
        <w:rPr>
          <w:rStyle w:val="hps"/>
          <w:lang w:val="pt-PT"/>
        </w:rPr>
        <w:t xml:space="preserve">diminuída </w:t>
      </w:r>
      <w:r w:rsidR="003E2B36" w:rsidRPr="00286F55">
        <w:rPr>
          <w:rStyle w:val="hps"/>
          <w:lang w:val="pt-PT"/>
        </w:rPr>
        <w:t>e</w:t>
      </w:r>
      <w:r w:rsidRPr="00286F55">
        <w:rPr>
          <w:rStyle w:val="hps"/>
          <w:rFonts w:cs="Arial"/>
          <w:lang w:val="pt-PT"/>
        </w:rPr>
        <w:t xml:space="preserve"> </w:t>
      </w:r>
      <w:r w:rsidR="000F2F20" w:rsidRPr="00286F55">
        <w:rPr>
          <w:rStyle w:val="hps"/>
          <w:rFonts w:cs="Arial"/>
          <w:lang w:val="pt-PT"/>
        </w:rPr>
        <w:t xml:space="preserve">se </w:t>
      </w:r>
      <w:r w:rsidRPr="00286F55">
        <w:rPr>
          <w:rStyle w:val="hps"/>
          <w:rFonts w:cs="Arial"/>
          <w:lang w:val="pt-PT"/>
        </w:rPr>
        <w:t xml:space="preserve">está a </w:t>
      </w:r>
      <w:r w:rsidR="000F2F20" w:rsidRPr="00286F55">
        <w:rPr>
          <w:rStyle w:val="hps"/>
          <w:rFonts w:cs="Arial"/>
          <w:lang w:val="pt-PT"/>
        </w:rPr>
        <w:t xml:space="preserve">ser </w:t>
      </w:r>
      <w:r w:rsidRPr="00286F55">
        <w:rPr>
          <w:rStyle w:val="hps"/>
          <w:rFonts w:cs="Arial"/>
          <w:lang w:val="pt-PT"/>
        </w:rPr>
        <w:t>trata</w:t>
      </w:r>
      <w:r w:rsidR="000F2F20" w:rsidRPr="00286F55">
        <w:rPr>
          <w:rStyle w:val="hps"/>
          <w:rFonts w:cs="Arial"/>
          <w:lang w:val="pt-PT"/>
        </w:rPr>
        <w:t>do</w:t>
      </w:r>
      <w:r w:rsidRPr="00286F55">
        <w:rPr>
          <w:rStyle w:val="hps"/>
          <w:rFonts w:cs="Arial"/>
          <w:lang w:val="pt-PT"/>
        </w:rPr>
        <w:t xml:space="preserve"> com</w:t>
      </w:r>
      <w:r w:rsidRPr="00286F55">
        <w:rPr>
          <w:rStyle w:val="hps"/>
          <w:lang w:val="pt-PT"/>
        </w:rPr>
        <w:t xml:space="preserve"> </w:t>
      </w:r>
      <w:r w:rsidR="000F2F20" w:rsidRPr="00286F55">
        <w:rPr>
          <w:rStyle w:val="hps"/>
          <w:rFonts w:cs="Arial"/>
          <w:lang w:val="pt-PT"/>
        </w:rPr>
        <w:t>um medicamento que contém aliscireno para diminuir a pressão arterial</w:t>
      </w:r>
      <w:r w:rsidRPr="00286F55">
        <w:rPr>
          <w:rStyle w:val="hps"/>
          <w:lang w:val="pt-PT"/>
        </w:rPr>
        <w:t>.</w:t>
      </w:r>
    </w:p>
    <w:p w:rsidR="001B0105" w:rsidRPr="00286F55" w:rsidRDefault="001B0105" w:rsidP="001B0105">
      <w:pPr>
        <w:rPr>
          <w:szCs w:val="22"/>
          <w:lang w:val="pt-PT"/>
        </w:rPr>
      </w:pPr>
    </w:p>
    <w:p w:rsidR="001B0105" w:rsidRPr="00286F55" w:rsidRDefault="001B0105" w:rsidP="001B0105">
      <w:pPr>
        <w:rPr>
          <w:lang w:val="pt-PT"/>
        </w:rPr>
      </w:pPr>
      <w:r w:rsidRPr="00286F55">
        <w:rPr>
          <w:lang w:val="pt-PT"/>
        </w:rPr>
        <w:t>Se alguma das situações acima se aplica ao seu caso, informe o seu médico ou farmacêutico antes de tomar MicardisPlus.</w:t>
      </w:r>
    </w:p>
    <w:p w:rsidR="001B0105" w:rsidRPr="00286F55" w:rsidRDefault="001B0105" w:rsidP="001B0105">
      <w:pPr>
        <w:rPr>
          <w:szCs w:val="22"/>
          <w:lang w:val="pt-PT"/>
        </w:rPr>
      </w:pPr>
    </w:p>
    <w:p w:rsidR="001B0105" w:rsidRPr="00286F55" w:rsidRDefault="001B0105" w:rsidP="00176B44">
      <w:pPr>
        <w:keepNext/>
        <w:rPr>
          <w:b/>
          <w:szCs w:val="24"/>
          <w:lang w:val="pt-PT"/>
        </w:rPr>
      </w:pPr>
      <w:r w:rsidRPr="00286F55">
        <w:rPr>
          <w:b/>
          <w:szCs w:val="24"/>
          <w:lang w:val="pt-PT"/>
        </w:rPr>
        <w:t xml:space="preserve">Advertências e precauções </w:t>
      </w:r>
    </w:p>
    <w:p w:rsidR="001B0105" w:rsidRPr="00286F55" w:rsidRDefault="001B0105" w:rsidP="001B0105">
      <w:pPr>
        <w:rPr>
          <w:lang w:val="pt-PT"/>
        </w:rPr>
      </w:pPr>
      <w:r w:rsidRPr="00286F55">
        <w:rPr>
          <w:bCs/>
          <w:szCs w:val="22"/>
          <w:lang w:val="pt-PT"/>
        </w:rPr>
        <w:t>Fale com</w:t>
      </w:r>
      <w:r w:rsidRPr="00286F55">
        <w:rPr>
          <w:b/>
          <w:bCs/>
          <w:szCs w:val="22"/>
          <w:lang w:val="pt-PT"/>
        </w:rPr>
        <w:t xml:space="preserve"> </w:t>
      </w:r>
      <w:r w:rsidRPr="00286F55">
        <w:rPr>
          <w:lang w:val="pt-PT"/>
        </w:rPr>
        <w:t xml:space="preserve">o seu médico </w:t>
      </w:r>
      <w:r w:rsidR="00941EE0" w:rsidRPr="00286F55">
        <w:rPr>
          <w:lang w:val="pt-PT"/>
        </w:rPr>
        <w:t xml:space="preserve">antes de tomar MicardisPlus </w:t>
      </w:r>
      <w:r w:rsidRPr="00286F55">
        <w:rPr>
          <w:lang w:val="pt-PT"/>
        </w:rPr>
        <w:t>se sofre ou sofreu de alguma das seguintes condições ou doenças:</w:t>
      </w:r>
    </w:p>
    <w:p w:rsidR="001B0105" w:rsidRPr="00286F55" w:rsidRDefault="001B0105" w:rsidP="001B0105">
      <w:pPr>
        <w:rPr>
          <w:lang w:val="pt-PT"/>
        </w:rPr>
      </w:pPr>
    </w:p>
    <w:p w:rsidR="001B0105" w:rsidRPr="00286F55" w:rsidRDefault="001B0105" w:rsidP="001B0105">
      <w:pPr>
        <w:numPr>
          <w:ilvl w:val="0"/>
          <w:numId w:val="26"/>
        </w:numPr>
        <w:tabs>
          <w:tab w:val="clear" w:pos="720"/>
          <w:tab w:val="num" w:pos="426"/>
        </w:tabs>
        <w:ind w:left="426" w:hanging="426"/>
        <w:rPr>
          <w:szCs w:val="22"/>
          <w:lang w:val="pt-PT"/>
        </w:rPr>
      </w:pPr>
      <w:r w:rsidRPr="00286F55">
        <w:rPr>
          <w:szCs w:val="22"/>
          <w:lang w:val="pt-PT"/>
        </w:rPr>
        <w:t xml:space="preserve">Pressão arterial baixa (hipotensão), que pode ocorrer se estiver desidratado (perda excessiva de água corporal) ou se tiver deficiência em sais devido a terapêutica com diuréticos (comprimidos diuréticos), dieta pobre em sal, diarreia, vómitos ou hemodiálise. </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Doença renal ou transplante renal.</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Estenose da artéria renal (contração dos vasos sanguíneos de um ou de ambos os rins).</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Doença do fígado.</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Problemas cardíacos.</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Diabetes.</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Gota.</w:t>
      </w:r>
    </w:p>
    <w:p w:rsidR="001B0105" w:rsidRPr="00286F55" w:rsidRDefault="001B0105" w:rsidP="001B0105">
      <w:pPr>
        <w:numPr>
          <w:ilvl w:val="0"/>
          <w:numId w:val="30"/>
        </w:numPr>
        <w:tabs>
          <w:tab w:val="clear" w:pos="720"/>
          <w:tab w:val="num" w:pos="426"/>
        </w:tabs>
        <w:ind w:left="426" w:hanging="426"/>
        <w:rPr>
          <w:szCs w:val="22"/>
          <w:lang w:val="pt-PT"/>
        </w:rPr>
      </w:pPr>
      <w:r w:rsidRPr="00286F55">
        <w:rPr>
          <w:szCs w:val="22"/>
          <w:lang w:val="pt-PT"/>
        </w:rPr>
        <w:t>Níveis de aldosterona aumentados (retenção de água e sal no organismo acompanhada por desequilíbrio de vários minerais no sangue).</w:t>
      </w:r>
    </w:p>
    <w:p w:rsidR="001B0105" w:rsidRPr="00286F55" w:rsidRDefault="00650288" w:rsidP="001B0105">
      <w:pPr>
        <w:numPr>
          <w:ilvl w:val="0"/>
          <w:numId w:val="30"/>
        </w:numPr>
        <w:tabs>
          <w:tab w:val="clear" w:pos="720"/>
          <w:tab w:val="num" w:pos="426"/>
        </w:tabs>
        <w:ind w:left="426" w:hanging="426"/>
        <w:rPr>
          <w:szCs w:val="22"/>
          <w:lang w:val="pt-PT"/>
        </w:rPr>
      </w:pPr>
      <w:r w:rsidRPr="00286F55">
        <w:rPr>
          <w:szCs w:val="22"/>
          <w:lang w:val="pt-PT"/>
        </w:rPr>
        <w:t>Lú</w:t>
      </w:r>
      <w:r w:rsidR="001B0105" w:rsidRPr="00286F55">
        <w:rPr>
          <w:szCs w:val="22"/>
          <w:lang w:val="pt-PT"/>
        </w:rPr>
        <w:t xml:space="preserve">pus eritematoso </w:t>
      </w:r>
      <w:r w:rsidRPr="00286F55">
        <w:rPr>
          <w:szCs w:val="22"/>
          <w:lang w:val="pt-PT"/>
        </w:rPr>
        <w:t>sistémico (também denominado “lú</w:t>
      </w:r>
      <w:r w:rsidR="001B0105" w:rsidRPr="00286F55">
        <w:rPr>
          <w:szCs w:val="22"/>
          <w:lang w:val="pt-PT"/>
        </w:rPr>
        <w:t>pus” ou “LES”), uma doença em que o sistema imunitário ataca o próprio corpo.</w:t>
      </w:r>
    </w:p>
    <w:p w:rsidR="00D01231" w:rsidRDefault="001B0105" w:rsidP="00D01231">
      <w:pPr>
        <w:numPr>
          <w:ilvl w:val="0"/>
          <w:numId w:val="26"/>
        </w:numPr>
        <w:tabs>
          <w:tab w:val="clear" w:pos="720"/>
          <w:tab w:val="num" w:pos="426"/>
        </w:tabs>
        <w:ind w:left="426" w:hanging="426"/>
        <w:rPr>
          <w:szCs w:val="22"/>
          <w:lang w:val="pt-PT"/>
        </w:rPr>
      </w:pPr>
      <w:r w:rsidRPr="00286F55">
        <w:rPr>
          <w:szCs w:val="22"/>
          <w:lang w:val="pt-PT"/>
        </w:rPr>
        <w:t xml:space="preserve">A substância ativa hidroclorotiazida pode causar uma reação </w:t>
      </w:r>
      <w:r w:rsidR="00041E66" w:rsidRPr="00286F55">
        <w:rPr>
          <w:szCs w:val="22"/>
          <w:lang w:val="pt-PT"/>
        </w:rPr>
        <w:t>não usual</w:t>
      </w:r>
      <w:r w:rsidRPr="00286F55">
        <w:rPr>
          <w:szCs w:val="22"/>
          <w:lang w:val="pt-PT"/>
        </w:rPr>
        <w:t xml:space="preserve">, que leva a uma diminuição da visão e dor ocular. Estes podem ser sintomas de </w:t>
      </w:r>
      <w:r w:rsidR="00B010DC">
        <w:rPr>
          <w:szCs w:val="22"/>
          <w:lang w:val="pt-PT"/>
        </w:rPr>
        <w:t xml:space="preserve">acumulação de líquido na camada vascular do olho (efusão coroidal) ou </w:t>
      </w:r>
      <w:r w:rsidRPr="00286F55">
        <w:rPr>
          <w:szCs w:val="22"/>
          <w:lang w:val="pt-PT"/>
        </w:rPr>
        <w:t>um aumento da pressão no seu olho e podem acontecer ho</w:t>
      </w:r>
      <w:r w:rsidR="00DC19A0" w:rsidRPr="00286F55">
        <w:rPr>
          <w:szCs w:val="22"/>
          <w:lang w:val="pt-PT"/>
        </w:rPr>
        <w:t>ras ou semanas após tomar Micardis</w:t>
      </w:r>
      <w:r w:rsidRPr="00286F55">
        <w:rPr>
          <w:szCs w:val="22"/>
          <w:lang w:val="pt-PT"/>
        </w:rPr>
        <w:t xml:space="preserve">Plus. Se não for tratada, pode levar a </w:t>
      </w:r>
      <w:r w:rsidR="003E2B36" w:rsidRPr="00286F55">
        <w:rPr>
          <w:szCs w:val="22"/>
          <w:lang w:val="pt-PT"/>
        </w:rPr>
        <w:t>dano</w:t>
      </w:r>
      <w:r w:rsidRPr="00286F55">
        <w:rPr>
          <w:szCs w:val="22"/>
          <w:lang w:val="pt-PT"/>
        </w:rPr>
        <w:t xml:space="preserve"> permanente da visão.</w:t>
      </w:r>
    </w:p>
    <w:p w:rsidR="001B0105" w:rsidRPr="00286F55" w:rsidRDefault="00D01231" w:rsidP="00D01231">
      <w:pPr>
        <w:numPr>
          <w:ilvl w:val="0"/>
          <w:numId w:val="30"/>
        </w:numPr>
        <w:tabs>
          <w:tab w:val="clear" w:pos="720"/>
          <w:tab w:val="num" w:pos="426"/>
        </w:tabs>
        <w:ind w:left="426" w:hanging="426"/>
        <w:rPr>
          <w:szCs w:val="22"/>
          <w:lang w:val="pt-PT"/>
        </w:rPr>
      </w:pPr>
      <w:r>
        <w:rPr>
          <w:szCs w:val="22"/>
          <w:lang w:val="pt-PT"/>
        </w:rPr>
        <w:t>C</w:t>
      </w:r>
      <w:r w:rsidRPr="003C5DE3">
        <w:rPr>
          <w:szCs w:val="22"/>
          <w:lang w:val="pt-PT"/>
        </w:rPr>
        <w:t>aso tenha tido cancro da pele ou se desenvolver uma lesão cutânea inesperada</w:t>
      </w:r>
      <w:r w:rsidR="00B04AA7">
        <w:rPr>
          <w:szCs w:val="22"/>
          <w:lang w:val="pt-PT"/>
        </w:rPr>
        <w:t xml:space="preserve"> </w:t>
      </w:r>
      <w:r w:rsidRPr="003C5DE3">
        <w:rPr>
          <w:szCs w:val="22"/>
          <w:lang w:val="pt-PT"/>
        </w:rPr>
        <w:t xml:space="preserve">durante o tratamento. O tratamento com hidroclorotiazida, no caso particular da utilização de doses elevadas a longo prazo, pode aumentar o risco de alguns tipos de cancro da pele e do lábio (cancro da pele não-melanoma). Proteja a sua pele contra a exposição solar e a radiação ultravioleta, enquanto estiver a </w:t>
      </w:r>
      <w:r>
        <w:rPr>
          <w:szCs w:val="22"/>
          <w:lang w:val="pt-PT"/>
        </w:rPr>
        <w:t>tom</w:t>
      </w:r>
      <w:r w:rsidRPr="003C5DE3">
        <w:rPr>
          <w:szCs w:val="22"/>
          <w:lang w:val="pt-PT"/>
        </w:rPr>
        <w:t>ar</w:t>
      </w:r>
      <w:r>
        <w:rPr>
          <w:szCs w:val="22"/>
          <w:lang w:val="pt-PT"/>
        </w:rPr>
        <w:t xml:space="preserve"> MicardisPlus.</w:t>
      </w:r>
    </w:p>
    <w:p w:rsidR="001B0105" w:rsidRPr="00286F55" w:rsidRDefault="001B0105" w:rsidP="001B0105">
      <w:pPr>
        <w:rPr>
          <w:szCs w:val="22"/>
          <w:lang w:val="pt-PT"/>
        </w:rPr>
      </w:pPr>
    </w:p>
    <w:p w:rsidR="002B4A7C" w:rsidRPr="00286F55" w:rsidRDefault="00910E85" w:rsidP="005F735C">
      <w:pPr>
        <w:pStyle w:val="EndnoteText"/>
        <w:rPr>
          <w:rStyle w:val="hps"/>
          <w:lang w:val="pt-PT"/>
        </w:rPr>
      </w:pPr>
      <w:r w:rsidRPr="00286F55">
        <w:rPr>
          <w:rStyle w:val="hps"/>
          <w:rFonts w:cs="Arial"/>
          <w:lang w:val="pt-PT"/>
        </w:rPr>
        <w:t>Fale com o seu</w:t>
      </w:r>
      <w:r w:rsidRPr="00286F55">
        <w:rPr>
          <w:rStyle w:val="hps"/>
          <w:lang w:val="pt-PT"/>
        </w:rPr>
        <w:t xml:space="preserve"> </w:t>
      </w:r>
      <w:r w:rsidRPr="00286F55">
        <w:rPr>
          <w:rStyle w:val="hps"/>
          <w:rFonts w:cs="Arial"/>
          <w:lang w:val="pt-PT"/>
        </w:rPr>
        <w:t>médico antes de tomar</w:t>
      </w:r>
      <w:r w:rsidRPr="00286F55">
        <w:rPr>
          <w:rStyle w:val="hps"/>
          <w:lang w:val="pt-PT"/>
        </w:rPr>
        <w:t xml:space="preserve"> </w:t>
      </w:r>
      <w:r w:rsidRPr="00286F55">
        <w:rPr>
          <w:rStyle w:val="hps"/>
          <w:rFonts w:cs="Arial"/>
          <w:lang w:val="pt-PT"/>
        </w:rPr>
        <w:t>MicardisPlus</w:t>
      </w:r>
      <w:r w:rsidRPr="00286F55">
        <w:rPr>
          <w:rStyle w:val="hps"/>
          <w:lang w:val="pt-PT"/>
        </w:rPr>
        <w:t>:</w:t>
      </w:r>
    </w:p>
    <w:p w:rsidR="000F2F20" w:rsidRPr="00286F55" w:rsidRDefault="000F2F20" w:rsidP="000F2F20">
      <w:pPr>
        <w:numPr>
          <w:ilvl w:val="0"/>
          <w:numId w:val="16"/>
        </w:numPr>
        <w:rPr>
          <w:szCs w:val="22"/>
          <w:lang w:val="pt-PT"/>
        </w:rPr>
      </w:pPr>
      <w:r w:rsidRPr="00286F55">
        <w:rPr>
          <w:lang w:val="pt-PT"/>
        </w:rPr>
        <w:t>s</w:t>
      </w:r>
      <w:r w:rsidRPr="00286F55">
        <w:rPr>
          <w:szCs w:val="22"/>
          <w:lang w:val="pt-PT"/>
        </w:rPr>
        <w:t>e está a tomar algum dos seguintes medicamentos para tratar a pressão arterial elevada:</w:t>
      </w:r>
    </w:p>
    <w:p w:rsidR="000F2F20" w:rsidRPr="00286F55" w:rsidRDefault="000F2F20" w:rsidP="000F2F20">
      <w:pPr>
        <w:ind w:left="567"/>
        <w:rPr>
          <w:szCs w:val="22"/>
          <w:lang w:val="pt-PT"/>
        </w:rPr>
      </w:pPr>
      <w:r w:rsidRPr="00286F55">
        <w:rPr>
          <w:szCs w:val="22"/>
          <w:lang w:val="pt-PT"/>
        </w:rPr>
        <w:t xml:space="preserve">- </w:t>
      </w:r>
      <w:r w:rsidR="00423EA3" w:rsidRPr="00286F55">
        <w:rPr>
          <w:iCs/>
          <w:szCs w:val="22"/>
          <w:lang w:val="pt-PT"/>
        </w:rPr>
        <w:t>um inibidor da ECA (por exemplo enalapril, lisinopril, ramipril),</w:t>
      </w:r>
      <w:r w:rsidRPr="00286F55">
        <w:rPr>
          <w:szCs w:val="22"/>
          <w:lang w:val="pt-PT"/>
        </w:rPr>
        <w:t xml:space="preserve"> em particular se tiver problemas nos rins relacionados com diabetes.</w:t>
      </w:r>
    </w:p>
    <w:p w:rsidR="000F2F20" w:rsidRPr="00286F55" w:rsidRDefault="000F2F20" w:rsidP="000F2F20">
      <w:pPr>
        <w:ind w:left="567"/>
        <w:rPr>
          <w:szCs w:val="22"/>
          <w:lang w:val="pt-PT"/>
        </w:rPr>
      </w:pPr>
      <w:r w:rsidRPr="00286F55">
        <w:rPr>
          <w:szCs w:val="22"/>
          <w:lang w:val="pt-PT"/>
        </w:rPr>
        <w:t>- aliscireno.</w:t>
      </w:r>
    </w:p>
    <w:p w:rsidR="002B4A7C" w:rsidRPr="00286F55" w:rsidRDefault="000F2F20" w:rsidP="000F2F20">
      <w:pPr>
        <w:ind w:left="567"/>
        <w:rPr>
          <w:rStyle w:val="hps"/>
          <w:rFonts w:cs="Arial"/>
          <w:lang w:val="pt-PT"/>
        </w:rPr>
      </w:pPr>
      <w:r w:rsidRPr="00286F55">
        <w:rPr>
          <w:szCs w:val="22"/>
          <w:lang w:val="pt-PT"/>
        </w:rPr>
        <w:t>O seu médico pode verificar a sua função renal, pressão arterial e a quantidade de eletrólitos (por exemplo, o potássio) no seu sangue em intervalos regulares. Ver também a informação sob o título “Não tome MicardisPlus”.</w:t>
      </w:r>
    </w:p>
    <w:p w:rsidR="00910E85" w:rsidRPr="00286F55" w:rsidRDefault="00910E85" w:rsidP="002B4A7C">
      <w:pPr>
        <w:numPr>
          <w:ilvl w:val="0"/>
          <w:numId w:val="17"/>
        </w:numPr>
        <w:rPr>
          <w:szCs w:val="22"/>
          <w:lang w:val="pt-PT"/>
        </w:rPr>
      </w:pPr>
      <w:r w:rsidRPr="00286F55">
        <w:rPr>
          <w:rStyle w:val="hps"/>
          <w:rFonts w:cs="Arial"/>
          <w:lang w:val="pt-PT"/>
        </w:rPr>
        <w:t>se estiver a tomar</w:t>
      </w:r>
      <w:r w:rsidRPr="00286F55">
        <w:rPr>
          <w:rStyle w:val="hps"/>
          <w:lang w:val="pt-PT"/>
        </w:rPr>
        <w:t xml:space="preserve"> </w:t>
      </w:r>
      <w:r w:rsidRPr="00286F55">
        <w:rPr>
          <w:rStyle w:val="hps"/>
          <w:rFonts w:cs="Arial"/>
          <w:lang w:val="pt-PT"/>
        </w:rPr>
        <w:t>digoxina.</w:t>
      </w:r>
    </w:p>
    <w:p w:rsidR="00910E85" w:rsidRPr="00286F55" w:rsidRDefault="00910E85" w:rsidP="001B0105">
      <w:pPr>
        <w:rPr>
          <w:szCs w:val="22"/>
          <w:lang w:val="pt-PT"/>
        </w:rPr>
      </w:pPr>
    </w:p>
    <w:p w:rsidR="001B0105" w:rsidRPr="00286F55" w:rsidRDefault="001B0105" w:rsidP="001B0105">
      <w:pPr>
        <w:rPr>
          <w:szCs w:val="22"/>
          <w:lang w:val="pt-PT"/>
        </w:rPr>
      </w:pPr>
      <w:r w:rsidRPr="00286F55">
        <w:rPr>
          <w:szCs w:val="22"/>
          <w:lang w:val="pt-PT"/>
        </w:rPr>
        <w:t>Deve informar o seu médico se pensa que está (</w:t>
      </w:r>
      <w:r w:rsidRPr="00286F55">
        <w:rPr>
          <w:szCs w:val="22"/>
          <w:u w:val="single"/>
          <w:lang w:val="pt-PT"/>
        </w:rPr>
        <w:t>ou pode vir a estar</w:t>
      </w:r>
      <w:r w:rsidRPr="00286F55">
        <w:rPr>
          <w:szCs w:val="22"/>
          <w:lang w:val="pt-PT"/>
        </w:rPr>
        <w:t>) grávida. MicardisPlus não está recomendado no início da gravidez e não pode ser tomado após o terceiro mês de gravidez, uma vez que pode ser gravemente prejudicial para o bebé se utilizado a partir desta altura (ver secção Gravidez).</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O tratamento com hidroclorotiazida pode causar um desequilíbrio eletrolítico no seu corpo. Os sintomas típicos do desequilíbrio de fluidos ou eletrólitos incluem secura da boca, fraqueza, letargia, sonolência, agitação, dores ou cãibras musculares, náuseas (má disposição), vómitos, cansaço muscular e uma frequência cardíaca rápida e anómala (superior a 100 batimentos por minuto). Caso sinta qualquer destes sintomas deverá comunicá-lo ao seu médico.</w:t>
      </w:r>
    </w:p>
    <w:p w:rsidR="001B0105" w:rsidRPr="00286F55" w:rsidRDefault="001B0105" w:rsidP="001B0105">
      <w:pPr>
        <w:jc w:val="both"/>
        <w:rPr>
          <w:szCs w:val="22"/>
          <w:lang w:val="pt-PT"/>
        </w:rPr>
      </w:pPr>
    </w:p>
    <w:p w:rsidR="001B0105" w:rsidRPr="00286F55" w:rsidRDefault="001B0105" w:rsidP="001B0105">
      <w:pPr>
        <w:rPr>
          <w:szCs w:val="22"/>
          <w:lang w:val="pt-PT"/>
        </w:rPr>
      </w:pPr>
      <w:r w:rsidRPr="00286F55">
        <w:rPr>
          <w:szCs w:val="22"/>
          <w:lang w:val="pt-PT"/>
        </w:rPr>
        <w:t xml:space="preserve">Deve também informar o seu médico, se sentir um aumento da sensibilidade cutânea ao sol, com sintomas de queimadura solar (tais como vermelhidão, comichão, inchaço, formação de bolhas) que ocorram mais rapidamente do que o normal. </w:t>
      </w:r>
    </w:p>
    <w:p w:rsidR="001B0105" w:rsidRPr="00286F55" w:rsidRDefault="001B0105" w:rsidP="001B0105">
      <w:pPr>
        <w:rPr>
          <w:szCs w:val="22"/>
          <w:lang w:val="pt-PT"/>
        </w:rPr>
      </w:pPr>
    </w:p>
    <w:p w:rsidR="001B0105" w:rsidRPr="00286F55" w:rsidRDefault="001B0105" w:rsidP="001B0105">
      <w:pPr>
        <w:pStyle w:val="listssp"/>
        <w:rPr>
          <w:sz w:val="22"/>
          <w:szCs w:val="22"/>
          <w:lang w:val="pt-PT"/>
        </w:rPr>
      </w:pPr>
      <w:r w:rsidRPr="00286F55">
        <w:rPr>
          <w:sz w:val="22"/>
          <w:szCs w:val="22"/>
          <w:lang w:val="pt-PT"/>
        </w:rPr>
        <w:t>Em caso de cirurgia ou anestesia, deverá informar o seu médico que se encontra a tomar MicardisPlus.</w:t>
      </w:r>
    </w:p>
    <w:p w:rsidR="001B0105" w:rsidRPr="00286F55" w:rsidRDefault="001B0105" w:rsidP="001B0105">
      <w:pPr>
        <w:pStyle w:val="listssp"/>
        <w:rPr>
          <w:sz w:val="22"/>
          <w:szCs w:val="22"/>
          <w:lang w:val="pt-PT"/>
        </w:rPr>
      </w:pPr>
    </w:p>
    <w:p w:rsidR="001B0105" w:rsidRPr="00286F55" w:rsidRDefault="001B0105" w:rsidP="001B0105">
      <w:pPr>
        <w:spacing w:line="260" w:lineRule="exact"/>
        <w:jc w:val="both"/>
        <w:rPr>
          <w:lang w:val="pt-PT"/>
        </w:rPr>
      </w:pPr>
      <w:r w:rsidRPr="00286F55">
        <w:rPr>
          <w:lang w:val="pt-PT"/>
        </w:rPr>
        <w:t xml:space="preserve">MicardisPlus pode ser menos eficaz na diminuição da tensão arterial em doentes de raça negra. </w:t>
      </w:r>
    </w:p>
    <w:p w:rsidR="001B0105" w:rsidRPr="00286F55" w:rsidRDefault="001B0105" w:rsidP="001B0105">
      <w:pPr>
        <w:rPr>
          <w:lang w:val="pt-PT"/>
        </w:rPr>
      </w:pPr>
    </w:p>
    <w:p w:rsidR="001B0105" w:rsidRPr="00286F55" w:rsidRDefault="001B0105" w:rsidP="00176B44">
      <w:pPr>
        <w:pStyle w:val="listssp"/>
        <w:keepNext/>
        <w:rPr>
          <w:b/>
          <w:sz w:val="22"/>
          <w:szCs w:val="22"/>
          <w:lang w:val="pt-PT"/>
        </w:rPr>
      </w:pPr>
      <w:r w:rsidRPr="00286F55">
        <w:rPr>
          <w:b/>
          <w:sz w:val="22"/>
          <w:szCs w:val="22"/>
          <w:lang w:val="pt-PT"/>
        </w:rPr>
        <w:t>Crianças e adolescentes</w:t>
      </w:r>
    </w:p>
    <w:p w:rsidR="001B0105" w:rsidRPr="00286F55" w:rsidRDefault="001B0105" w:rsidP="001B0105">
      <w:pPr>
        <w:pStyle w:val="listssp"/>
        <w:rPr>
          <w:sz w:val="22"/>
          <w:szCs w:val="22"/>
          <w:lang w:val="pt-PT"/>
        </w:rPr>
      </w:pPr>
      <w:r w:rsidRPr="00286F55">
        <w:rPr>
          <w:sz w:val="22"/>
          <w:szCs w:val="22"/>
          <w:lang w:val="pt-PT"/>
        </w:rPr>
        <w:t>Não é recomendada a utilização de MicardisPlus em crianças e adolescentes menores de 18 anos.</w:t>
      </w:r>
    </w:p>
    <w:p w:rsidR="001B0105" w:rsidRPr="00286F55" w:rsidRDefault="001B0105" w:rsidP="001B0105">
      <w:pPr>
        <w:pStyle w:val="listssp"/>
        <w:rPr>
          <w:sz w:val="22"/>
          <w:szCs w:val="22"/>
          <w:lang w:val="pt-PT"/>
        </w:rPr>
      </w:pPr>
    </w:p>
    <w:p w:rsidR="001B0105" w:rsidRPr="00286F55" w:rsidRDefault="001B0105" w:rsidP="001B0105">
      <w:pPr>
        <w:rPr>
          <w:b/>
          <w:bCs/>
          <w:szCs w:val="22"/>
          <w:lang w:val="pt-PT"/>
        </w:rPr>
      </w:pPr>
      <w:r w:rsidRPr="00286F55">
        <w:rPr>
          <w:b/>
          <w:bCs/>
          <w:szCs w:val="22"/>
          <w:lang w:val="pt-PT"/>
        </w:rPr>
        <w:t xml:space="preserve">Outros medicamentos e MicardisPlus: </w:t>
      </w:r>
    </w:p>
    <w:p w:rsidR="001B0105" w:rsidRPr="00286F55" w:rsidRDefault="001B0105" w:rsidP="001B0105">
      <w:pPr>
        <w:rPr>
          <w:b/>
          <w:bCs/>
          <w:szCs w:val="22"/>
          <w:lang w:val="pt-PT"/>
        </w:rPr>
      </w:pPr>
    </w:p>
    <w:p w:rsidR="001B0105" w:rsidRPr="00286F55" w:rsidRDefault="004222F0" w:rsidP="001B0105">
      <w:pPr>
        <w:pStyle w:val="listssp"/>
        <w:rPr>
          <w:sz w:val="22"/>
          <w:szCs w:val="22"/>
          <w:lang w:val="pt-PT"/>
        </w:rPr>
      </w:pPr>
      <w:r w:rsidRPr="00286F55">
        <w:rPr>
          <w:sz w:val="22"/>
          <w:szCs w:val="22"/>
          <w:lang w:val="pt-PT"/>
        </w:rPr>
        <w:t>Informe</w:t>
      </w:r>
      <w:r w:rsidR="001B0105" w:rsidRPr="00286F55">
        <w:rPr>
          <w:sz w:val="22"/>
          <w:szCs w:val="22"/>
          <w:lang w:val="pt-PT"/>
        </w:rPr>
        <w:t xml:space="preserve"> o seu médico</w:t>
      </w:r>
      <w:r w:rsidR="00E94CF1" w:rsidRPr="00286F55">
        <w:rPr>
          <w:sz w:val="22"/>
          <w:szCs w:val="22"/>
          <w:lang w:val="pt-PT"/>
        </w:rPr>
        <w:t xml:space="preserve"> ou farmacêutico</w:t>
      </w:r>
      <w:r w:rsidR="001B0105" w:rsidRPr="00286F55">
        <w:rPr>
          <w:sz w:val="22"/>
          <w:szCs w:val="22"/>
          <w:lang w:val="pt-PT"/>
        </w:rPr>
        <w:t xml:space="preserve"> se estiver a tomar</w:t>
      </w:r>
      <w:r w:rsidRPr="00286F55">
        <w:rPr>
          <w:sz w:val="22"/>
          <w:szCs w:val="22"/>
          <w:lang w:val="pt-PT"/>
        </w:rPr>
        <w:t>,</w:t>
      </w:r>
      <w:r w:rsidR="001B0105" w:rsidRPr="00286F55">
        <w:rPr>
          <w:sz w:val="22"/>
          <w:szCs w:val="22"/>
          <w:lang w:val="pt-PT"/>
        </w:rPr>
        <w:t xml:space="preserve"> tiver tomado recentemente</w:t>
      </w:r>
      <w:r w:rsidR="00B17016" w:rsidRPr="00286F55">
        <w:rPr>
          <w:sz w:val="22"/>
          <w:szCs w:val="22"/>
          <w:lang w:val="pt-PT"/>
        </w:rPr>
        <w:t>,</w:t>
      </w:r>
      <w:r w:rsidR="001B0105" w:rsidRPr="00286F55">
        <w:rPr>
          <w:sz w:val="22"/>
          <w:szCs w:val="22"/>
          <w:lang w:val="pt-PT"/>
        </w:rPr>
        <w:t xml:space="preserve"> ou se vier a tomar outros medicamentos. O seu médico pode ter de alterar a dose desses medicamentos ou tomar outras precauções. Nalguns casos, pode ter de parar de tomar um dos medicamentos. Isto aplica-se principalmente aos medicamentos indicados abaixo, tomados simultaneamente com MicardisPlus:</w:t>
      </w:r>
    </w:p>
    <w:p w:rsidR="001B0105" w:rsidRPr="00286F55" w:rsidRDefault="001B0105" w:rsidP="001B0105">
      <w:pPr>
        <w:pStyle w:val="listssp"/>
        <w:rPr>
          <w:sz w:val="22"/>
          <w:szCs w:val="22"/>
          <w:lang w:val="pt-PT"/>
        </w:rPr>
      </w:pPr>
    </w:p>
    <w:p w:rsidR="001B0105" w:rsidRPr="00286F55" w:rsidRDefault="001B0105" w:rsidP="001B0105">
      <w:pPr>
        <w:pStyle w:val="listssp"/>
        <w:numPr>
          <w:ilvl w:val="0"/>
          <w:numId w:val="31"/>
        </w:numPr>
        <w:tabs>
          <w:tab w:val="clear" w:pos="720"/>
          <w:tab w:val="num" w:pos="426"/>
        </w:tabs>
        <w:ind w:left="426" w:hanging="426"/>
        <w:rPr>
          <w:sz w:val="22"/>
          <w:szCs w:val="22"/>
          <w:lang w:val="pt-PT"/>
        </w:rPr>
      </w:pPr>
      <w:r w:rsidRPr="00286F55">
        <w:rPr>
          <w:sz w:val="22"/>
          <w:szCs w:val="22"/>
          <w:lang w:val="pt-PT"/>
        </w:rPr>
        <w:t>Medicamentos que contenham lítio para tratar alguns tipos de depressão.</w:t>
      </w:r>
    </w:p>
    <w:p w:rsidR="001B0105" w:rsidRPr="00286F55" w:rsidRDefault="001B0105" w:rsidP="001B0105">
      <w:pPr>
        <w:pStyle w:val="listssp"/>
        <w:numPr>
          <w:ilvl w:val="0"/>
          <w:numId w:val="31"/>
        </w:numPr>
        <w:tabs>
          <w:tab w:val="clear" w:pos="720"/>
          <w:tab w:val="num" w:pos="426"/>
        </w:tabs>
        <w:ind w:left="426" w:hanging="426"/>
        <w:rPr>
          <w:sz w:val="22"/>
          <w:szCs w:val="22"/>
          <w:lang w:val="pt-PT"/>
        </w:rPr>
      </w:pPr>
      <w:r w:rsidRPr="00286F55">
        <w:rPr>
          <w:sz w:val="22"/>
          <w:szCs w:val="22"/>
          <w:lang w:val="pt-PT"/>
        </w:rPr>
        <w:t>Medicamentos associados a baixa concentração de potássio no sangue (hipocaliemia), tais como outros diuréticos (‘comprimidos diuréticos’), laxantes, (por ex</w:t>
      </w:r>
      <w:r w:rsidR="00650288" w:rsidRPr="00286F55">
        <w:rPr>
          <w:sz w:val="22"/>
          <w:szCs w:val="22"/>
          <w:lang w:val="pt-PT"/>
        </w:rPr>
        <w:t>emplo, óleo de rícino), cortico</w:t>
      </w:r>
      <w:r w:rsidRPr="00286F55">
        <w:rPr>
          <w:sz w:val="22"/>
          <w:szCs w:val="22"/>
          <w:lang w:val="pt-PT"/>
        </w:rPr>
        <w:t>ster</w:t>
      </w:r>
      <w:r w:rsidR="00650288" w:rsidRPr="00286F55">
        <w:rPr>
          <w:sz w:val="22"/>
          <w:szCs w:val="22"/>
          <w:lang w:val="pt-PT"/>
        </w:rPr>
        <w:t>o</w:t>
      </w:r>
      <w:r w:rsidRPr="00286F55">
        <w:rPr>
          <w:sz w:val="22"/>
          <w:szCs w:val="22"/>
          <w:lang w:val="pt-PT"/>
        </w:rPr>
        <w:t>ides (por exemplo, prednisona), ACTH (uma hormona), anfotericina (um medicamento antifúngico), carbenoxolona (utilizado para tratar úlceras bucais), penicilina G sódica (um antibiótico), e ácido salicílico e derivados.</w:t>
      </w:r>
    </w:p>
    <w:p w:rsidR="001B0105" w:rsidRPr="00286F55" w:rsidRDefault="00090912" w:rsidP="001B0105">
      <w:pPr>
        <w:pStyle w:val="listssp"/>
        <w:numPr>
          <w:ilvl w:val="0"/>
          <w:numId w:val="31"/>
        </w:numPr>
        <w:tabs>
          <w:tab w:val="clear" w:pos="720"/>
          <w:tab w:val="num" w:pos="426"/>
        </w:tabs>
        <w:ind w:left="426" w:hanging="426"/>
        <w:rPr>
          <w:sz w:val="22"/>
          <w:szCs w:val="22"/>
          <w:lang w:val="pt-PT"/>
        </w:rPr>
      </w:pPr>
      <w:r w:rsidRPr="00286F55">
        <w:rPr>
          <w:sz w:val="22"/>
          <w:szCs w:val="22"/>
          <w:lang w:val="pt-PT"/>
        </w:rPr>
        <w:t>Medicamentos que podem aumentar os níveis de potássio no sangue, tais como, d</w:t>
      </w:r>
      <w:r w:rsidR="001B0105" w:rsidRPr="00286F55">
        <w:rPr>
          <w:sz w:val="22"/>
          <w:szCs w:val="22"/>
          <w:lang w:val="pt-PT"/>
        </w:rPr>
        <w:t xml:space="preserve">iuréticos poupadores de potássio, suplementos de potássio, substitutos salinos contendo potássio, </w:t>
      </w:r>
      <w:r w:rsidR="00690985" w:rsidRPr="00286F55">
        <w:rPr>
          <w:sz w:val="22"/>
          <w:szCs w:val="22"/>
          <w:lang w:val="pt-PT"/>
        </w:rPr>
        <w:t xml:space="preserve">inibidores da </w:t>
      </w:r>
      <w:r w:rsidR="001B0105" w:rsidRPr="00286F55">
        <w:rPr>
          <w:sz w:val="22"/>
          <w:szCs w:val="22"/>
          <w:lang w:val="pt-PT"/>
        </w:rPr>
        <w:t>ECA</w:t>
      </w:r>
      <w:r w:rsidRPr="00286F55">
        <w:rPr>
          <w:sz w:val="22"/>
          <w:szCs w:val="22"/>
          <w:lang w:val="pt-PT"/>
        </w:rPr>
        <w:t>, ciclosporina</w:t>
      </w:r>
      <w:r w:rsidRPr="00286F55">
        <w:rPr>
          <w:rFonts w:ascii="Calibri" w:eastAsia="SimSun" w:hAnsi="Calibri" w:cs="Cordia New"/>
          <w:sz w:val="22"/>
          <w:szCs w:val="22"/>
          <w:lang w:val="pt-PT" w:eastAsia="zh-CN" w:bidi="th-TH"/>
        </w:rPr>
        <w:t xml:space="preserve"> </w:t>
      </w:r>
      <w:r w:rsidRPr="00286F55">
        <w:rPr>
          <w:sz w:val="22"/>
          <w:szCs w:val="22"/>
          <w:lang w:val="pt-PT"/>
        </w:rPr>
        <w:t>(um medicamento imunossupressor) e outros medicamentos, ta</w:t>
      </w:r>
      <w:r w:rsidR="006C0272" w:rsidRPr="00286F55">
        <w:rPr>
          <w:sz w:val="22"/>
          <w:szCs w:val="22"/>
          <w:lang w:val="pt-PT"/>
        </w:rPr>
        <w:t>is</w:t>
      </w:r>
      <w:r w:rsidRPr="00286F55">
        <w:rPr>
          <w:sz w:val="22"/>
          <w:szCs w:val="22"/>
          <w:lang w:val="pt-PT"/>
        </w:rPr>
        <w:t xml:space="preserve"> como heparina sódica (um anticoagulante) </w:t>
      </w:r>
      <w:r w:rsidR="001B0105" w:rsidRPr="00286F55">
        <w:rPr>
          <w:sz w:val="22"/>
          <w:szCs w:val="22"/>
          <w:lang w:val="pt-PT"/>
        </w:rPr>
        <w:t>.</w:t>
      </w:r>
    </w:p>
    <w:p w:rsidR="00090912" w:rsidRPr="00286F55" w:rsidRDefault="00090912" w:rsidP="00090912">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que sejam afetados por alterações dos níveis de potássio no sangue, tais como medicamentos para o coração (por exemplo, digoxina) ou medicamentos para controlar o ritmo do seu coração (por exemplo, quinidina, disopiramida, amiodarona, sotalol), medicamentos utilizados para distúrbios mentais (por exemplo, tioridazina, clorpromazina, levomepromazina) e outros medicamentos tais como certos antibióticos (por exemplo, esparfloxacina, pentamidina) ou determinados medicamentos utilizados para tratar reações alérgicas (por exemplo, terfenadina).</w:t>
      </w:r>
    </w:p>
    <w:p w:rsidR="00090912" w:rsidRPr="00286F55" w:rsidRDefault="00090912" w:rsidP="00090912">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para o tratamento da diabetes (insulinas ou agentes orais tais como metformina).</w:t>
      </w:r>
    </w:p>
    <w:p w:rsidR="00090912" w:rsidRPr="00286F55" w:rsidRDefault="00090912" w:rsidP="00090912">
      <w:pPr>
        <w:pStyle w:val="listssp"/>
        <w:numPr>
          <w:ilvl w:val="0"/>
          <w:numId w:val="27"/>
        </w:numPr>
        <w:tabs>
          <w:tab w:val="clear" w:pos="720"/>
          <w:tab w:val="num" w:pos="426"/>
        </w:tabs>
        <w:ind w:left="426" w:hanging="426"/>
        <w:rPr>
          <w:sz w:val="22"/>
          <w:szCs w:val="22"/>
          <w:lang w:val="pt-PT"/>
        </w:rPr>
      </w:pPr>
      <w:r w:rsidRPr="00286F55">
        <w:rPr>
          <w:sz w:val="22"/>
          <w:szCs w:val="22"/>
          <w:lang w:val="pt-PT"/>
        </w:rPr>
        <w:t>Colestiramina e colestipol, medicamentos utilizados para reduzir os níveis de gordura no sangue.</w:t>
      </w:r>
    </w:p>
    <w:p w:rsidR="00090912" w:rsidRPr="00286F55" w:rsidRDefault="00090912" w:rsidP="00090912">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para aumentar a pressão arterial, tais como noradrenalina.</w:t>
      </w:r>
    </w:p>
    <w:p w:rsidR="00090912" w:rsidRPr="00286F55" w:rsidRDefault="00090912" w:rsidP="00090912">
      <w:pPr>
        <w:pStyle w:val="listssp"/>
        <w:numPr>
          <w:ilvl w:val="0"/>
          <w:numId w:val="27"/>
        </w:numPr>
        <w:tabs>
          <w:tab w:val="clear" w:pos="720"/>
          <w:tab w:val="num" w:pos="426"/>
        </w:tabs>
        <w:ind w:left="426" w:hanging="426"/>
        <w:rPr>
          <w:sz w:val="22"/>
          <w:szCs w:val="22"/>
          <w:lang w:val="pt-PT"/>
        </w:rPr>
      </w:pPr>
      <w:r w:rsidRPr="00286F55">
        <w:rPr>
          <w:sz w:val="22"/>
          <w:szCs w:val="22"/>
          <w:lang w:val="pt-PT"/>
        </w:rPr>
        <w:t>Relaxantes musculares como a tubocurarina.</w:t>
      </w:r>
    </w:p>
    <w:p w:rsidR="00090912" w:rsidRPr="00286F55" w:rsidRDefault="00090912" w:rsidP="00090912">
      <w:pPr>
        <w:pStyle w:val="listssp"/>
        <w:numPr>
          <w:ilvl w:val="0"/>
          <w:numId w:val="27"/>
        </w:numPr>
        <w:tabs>
          <w:tab w:val="clear" w:pos="720"/>
          <w:tab w:val="num" w:pos="426"/>
        </w:tabs>
        <w:ind w:left="426" w:hanging="426"/>
        <w:rPr>
          <w:sz w:val="22"/>
          <w:szCs w:val="22"/>
          <w:lang w:val="pt-PT"/>
        </w:rPr>
      </w:pPr>
      <w:r w:rsidRPr="00286F55">
        <w:rPr>
          <w:sz w:val="22"/>
          <w:szCs w:val="22"/>
          <w:lang w:val="pt-PT"/>
        </w:rPr>
        <w:t>Suplementos de cálcio e/ou suplementos de vitamina D.</w:t>
      </w:r>
    </w:p>
    <w:p w:rsidR="00090912" w:rsidRPr="00286F55" w:rsidRDefault="00090912" w:rsidP="00090912">
      <w:pPr>
        <w:pStyle w:val="listssp"/>
        <w:numPr>
          <w:ilvl w:val="0"/>
          <w:numId w:val="27"/>
        </w:numPr>
        <w:tabs>
          <w:tab w:val="clear" w:pos="720"/>
          <w:tab w:val="num" w:pos="426"/>
        </w:tabs>
        <w:ind w:left="426" w:hanging="426"/>
        <w:rPr>
          <w:sz w:val="22"/>
          <w:szCs w:val="22"/>
          <w:lang w:val="pt-PT"/>
        </w:rPr>
      </w:pPr>
      <w:r w:rsidRPr="00286F55">
        <w:rPr>
          <w:sz w:val="22"/>
          <w:szCs w:val="22"/>
          <w:lang w:val="pt-PT"/>
        </w:rPr>
        <w:t>Medicamentos anticolinérgicos (medicamentos utilizados para tratar uma variedade de doenças tais como cólicas gastrointestinais, espasmos da bexiga, asma, enjoo de movimento, espasmos musculares, doença de Parkinson e como auxiliar em anestesia) tais como atropina e biperideno.</w:t>
      </w:r>
    </w:p>
    <w:p w:rsidR="00090912" w:rsidRPr="00286F55" w:rsidRDefault="00090912" w:rsidP="00090912">
      <w:pPr>
        <w:pStyle w:val="listssp"/>
        <w:numPr>
          <w:ilvl w:val="0"/>
          <w:numId w:val="31"/>
        </w:numPr>
        <w:tabs>
          <w:tab w:val="clear" w:pos="720"/>
          <w:tab w:val="num" w:pos="426"/>
        </w:tabs>
        <w:ind w:left="426" w:hanging="426"/>
        <w:rPr>
          <w:sz w:val="22"/>
          <w:szCs w:val="22"/>
          <w:lang w:val="pt-PT"/>
        </w:rPr>
      </w:pPr>
      <w:r w:rsidRPr="00286F55">
        <w:rPr>
          <w:sz w:val="22"/>
          <w:szCs w:val="22"/>
          <w:lang w:val="pt-PT"/>
        </w:rPr>
        <w:t>Amantadina (medicamento usado para tratar a doença de Parkinson, também utilizado para tratar ou prevenir algumas doenças causadas por vírus).</w:t>
      </w:r>
    </w:p>
    <w:p w:rsidR="00910E85" w:rsidRPr="00286F55" w:rsidRDefault="001B0105" w:rsidP="00910E85">
      <w:pPr>
        <w:pStyle w:val="listssp"/>
        <w:numPr>
          <w:ilvl w:val="0"/>
          <w:numId w:val="31"/>
        </w:numPr>
        <w:tabs>
          <w:tab w:val="clear" w:pos="720"/>
          <w:tab w:val="num" w:pos="426"/>
        </w:tabs>
        <w:ind w:left="426" w:hanging="426"/>
        <w:rPr>
          <w:sz w:val="22"/>
          <w:szCs w:val="22"/>
          <w:lang w:val="pt-PT"/>
        </w:rPr>
      </w:pPr>
      <w:r w:rsidRPr="00286F55">
        <w:rPr>
          <w:sz w:val="22"/>
          <w:szCs w:val="22"/>
          <w:lang w:val="pt-PT"/>
        </w:rPr>
        <w:t>Outros medicamentos utilizados para tratar a pressão arterial elevada, cortico</w:t>
      </w:r>
      <w:r w:rsidR="00EE6ED6" w:rsidRPr="00286F55">
        <w:rPr>
          <w:sz w:val="22"/>
          <w:szCs w:val="22"/>
          <w:lang w:val="pt-PT"/>
        </w:rPr>
        <w:t>steró</w:t>
      </w:r>
      <w:r w:rsidRPr="00286F55">
        <w:rPr>
          <w:sz w:val="22"/>
          <w:szCs w:val="22"/>
          <w:lang w:val="pt-PT"/>
        </w:rPr>
        <w:t>ides, analgésicos</w:t>
      </w:r>
      <w:r w:rsidR="00EE6ED6" w:rsidRPr="00286F55">
        <w:rPr>
          <w:sz w:val="22"/>
          <w:szCs w:val="22"/>
          <w:lang w:val="pt-PT"/>
        </w:rPr>
        <w:t xml:space="preserve"> (tais como os medicamentos anti-inflamatórios não esteroides (AINEs))</w:t>
      </w:r>
      <w:r w:rsidRPr="00286F55">
        <w:rPr>
          <w:sz w:val="22"/>
          <w:szCs w:val="22"/>
          <w:lang w:val="pt-PT"/>
        </w:rPr>
        <w:t>, medicamentos para o tratamento do cancro, gota ou artrite.</w:t>
      </w:r>
    </w:p>
    <w:p w:rsidR="00910E85" w:rsidRPr="00286F55" w:rsidRDefault="000F2F20" w:rsidP="005F735C">
      <w:pPr>
        <w:pStyle w:val="listssp"/>
        <w:numPr>
          <w:ilvl w:val="0"/>
          <w:numId w:val="31"/>
        </w:numPr>
        <w:tabs>
          <w:tab w:val="clear" w:pos="720"/>
          <w:tab w:val="num" w:pos="426"/>
        </w:tabs>
        <w:ind w:left="426" w:hanging="426"/>
        <w:rPr>
          <w:sz w:val="22"/>
          <w:szCs w:val="22"/>
          <w:lang w:val="pt-PT"/>
        </w:rPr>
      </w:pPr>
      <w:r w:rsidRPr="00286F55">
        <w:rPr>
          <w:sz w:val="22"/>
          <w:szCs w:val="22"/>
          <w:lang w:val="pt-PT"/>
        </w:rPr>
        <w:t xml:space="preserve">Se está a tomar um </w:t>
      </w:r>
      <w:r w:rsidR="00423EA3" w:rsidRPr="00286F55">
        <w:rPr>
          <w:sz w:val="22"/>
          <w:szCs w:val="22"/>
          <w:lang w:val="pt-PT"/>
        </w:rPr>
        <w:t>inibidor da ECA</w:t>
      </w:r>
      <w:r w:rsidRPr="00286F55">
        <w:rPr>
          <w:sz w:val="22"/>
          <w:szCs w:val="22"/>
          <w:lang w:val="pt-PT"/>
        </w:rPr>
        <w:t xml:space="preserve"> ou aliscireno (ver também informações sob os títulos “Não tome MicardisPlus” e “Advertências e precauções”).</w:t>
      </w:r>
    </w:p>
    <w:p w:rsidR="001B0105" w:rsidRPr="00286F55" w:rsidRDefault="00910E85" w:rsidP="00650288">
      <w:pPr>
        <w:pStyle w:val="listssp"/>
        <w:numPr>
          <w:ilvl w:val="0"/>
          <w:numId w:val="31"/>
        </w:numPr>
        <w:tabs>
          <w:tab w:val="clear" w:pos="720"/>
          <w:tab w:val="num" w:pos="426"/>
        </w:tabs>
        <w:ind w:left="426" w:hanging="426"/>
        <w:rPr>
          <w:sz w:val="22"/>
          <w:szCs w:val="22"/>
          <w:lang w:val="pt-PT"/>
        </w:rPr>
      </w:pPr>
      <w:r w:rsidRPr="00286F55">
        <w:rPr>
          <w:sz w:val="22"/>
          <w:szCs w:val="22"/>
          <w:lang w:val="pt-PT"/>
        </w:rPr>
        <w:t>Digoxina.</w:t>
      </w:r>
    </w:p>
    <w:p w:rsidR="00650288" w:rsidRPr="00286F55" w:rsidRDefault="00650288" w:rsidP="00650288">
      <w:pPr>
        <w:pStyle w:val="listssp"/>
        <w:ind w:left="426"/>
        <w:rPr>
          <w:bCs/>
          <w:iCs/>
          <w:sz w:val="22"/>
          <w:lang w:val="pt-PT"/>
        </w:rPr>
      </w:pPr>
    </w:p>
    <w:p w:rsidR="001B0105" w:rsidRPr="00286F55" w:rsidRDefault="001B0105" w:rsidP="00910E85">
      <w:pPr>
        <w:autoSpaceDE w:val="0"/>
        <w:autoSpaceDN w:val="0"/>
        <w:adjustRightInd w:val="0"/>
        <w:rPr>
          <w:szCs w:val="22"/>
          <w:lang w:val="pt-PT"/>
        </w:rPr>
      </w:pPr>
      <w:r w:rsidRPr="00286F55">
        <w:rPr>
          <w:szCs w:val="22"/>
          <w:lang w:val="pt-PT"/>
        </w:rPr>
        <w:t xml:space="preserve">MicardisPlus pode aumentar o efeito redutor da pressão arterial de outros medicamentos </w:t>
      </w:r>
      <w:r w:rsidR="00650288" w:rsidRPr="00286F55">
        <w:rPr>
          <w:szCs w:val="22"/>
          <w:lang w:val="pt-PT"/>
        </w:rPr>
        <w:t>utilizados para dimi</w:t>
      </w:r>
      <w:r w:rsidR="00910E85" w:rsidRPr="00286F55">
        <w:rPr>
          <w:szCs w:val="22"/>
          <w:lang w:val="pt-PT"/>
        </w:rPr>
        <w:t xml:space="preserve">nuir a pressão arterial ou de medicamentos com potencial de redução da pressão arterial (por exemplo, baclofeno, amifostina). Ademais, a pressão arterial baixa pode ser agravada pelo álcool, barbitúricos, narcóticos ou antidepressivos. Pode percecionar isto como tonturas ao levantar-se. Deve consultar o seu médico, se precisa de ajustar a dose dos outros medicamentos, enquanto estiver a tomar </w:t>
      </w:r>
      <w:r w:rsidRPr="00286F55">
        <w:rPr>
          <w:szCs w:val="22"/>
          <w:lang w:val="pt-PT"/>
        </w:rPr>
        <w:t>MicardisPlus.</w:t>
      </w:r>
    </w:p>
    <w:p w:rsidR="001B0105" w:rsidRPr="00286F55" w:rsidRDefault="001B0105" w:rsidP="001B0105">
      <w:pPr>
        <w:pStyle w:val="listssp"/>
        <w:rPr>
          <w:sz w:val="22"/>
          <w:szCs w:val="22"/>
          <w:lang w:val="pt-PT"/>
        </w:rPr>
      </w:pPr>
    </w:p>
    <w:p w:rsidR="001B0105" w:rsidRPr="00286F55" w:rsidRDefault="001B0105" w:rsidP="001B0105">
      <w:pPr>
        <w:pStyle w:val="listssp"/>
        <w:rPr>
          <w:sz w:val="22"/>
          <w:szCs w:val="22"/>
          <w:lang w:val="pt-PT"/>
        </w:rPr>
      </w:pPr>
      <w:r w:rsidRPr="00286F55">
        <w:rPr>
          <w:sz w:val="22"/>
          <w:szCs w:val="22"/>
          <w:lang w:val="pt-PT"/>
        </w:rPr>
        <w:t>O efeito do MicardisPlus pode ser reduzido se estiver a tomar AINEs (medicamentos anti-inflamatórios não esteroides, por exemplo, aspirina ou ibuprofeno).</w:t>
      </w:r>
    </w:p>
    <w:p w:rsidR="001B0105" w:rsidRPr="00286F55" w:rsidRDefault="001B0105" w:rsidP="001B0105">
      <w:pPr>
        <w:rPr>
          <w:lang w:val="pt-PT"/>
        </w:rPr>
      </w:pPr>
    </w:p>
    <w:p w:rsidR="005C448E" w:rsidRPr="00286F55" w:rsidRDefault="005C448E" w:rsidP="00176B44">
      <w:pPr>
        <w:keepNext/>
        <w:rPr>
          <w:b/>
          <w:bCs/>
          <w:lang w:val="pt-PT"/>
        </w:rPr>
      </w:pPr>
      <w:r w:rsidRPr="00286F55">
        <w:rPr>
          <w:b/>
          <w:bCs/>
          <w:lang w:val="pt-PT"/>
        </w:rPr>
        <w:t>MicardisPlus com alimentos e álcool</w:t>
      </w:r>
    </w:p>
    <w:p w:rsidR="005C448E" w:rsidRPr="00286F55" w:rsidRDefault="005C448E" w:rsidP="00176B44">
      <w:pPr>
        <w:keepNext/>
        <w:rPr>
          <w:b/>
          <w:bCs/>
          <w:lang w:val="pt-PT"/>
        </w:rPr>
      </w:pPr>
    </w:p>
    <w:p w:rsidR="005C448E" w:rsidRPr="00286F55" w:rsidRDefault="005C448E" w:rsidP="005C448E">
      <w:pPr>
        <w:rPr>
          <w:lang w:val="pt-PT"/>
        </w:rPr>
      </w:pPr>
      <w:r w:rsidRPr="00286F55">
        <w:rPr>
          <w:lang w:val="pt-PT"/>
        </w:rPr>
        <w:t>MicardisPlus pode ser tomado com ou sem alimentos.</w:t>
      </w:r>
    </w:p>
    <w:p w:rsidR="005C448E" w:rsidRPr="00286F55" w:rsidRDefault="005C448E" w:rsidP="005C448E">
      <w:pPr>
        <w:rPr>
          <w:lang w:val="pt-PT"/>
        </w:rPr>
      </w:pPr>
      <w:r w:rsidRPr="00286F55">
        <w:rPr>
          <w:lang w:val="pt-PT"/>
        </w:rPr>
        <w:t>Evite o consumo de álcool antes de falar com o seu médico. O álcool pode provocar uma descida maior da pressão arterial e/ou aumentar o risco de ficar com tonturas ou com sensação de desmaio.</w:t>
      </w:r>
    </w:p>
    <w:p w:rsidR="005C448E" w:rsidRPr="00286F55" w:rsidRDefault="005C448E" w:rsidP="001B0105">
      <w:pPr>
        <w:rPr>
          <w:lang w:val="pt-PT"/>
        </w:rPr>
      </w:pPr>
    </w:p>
    <w:p w:rsidR="001B0105" w:rsidRPr="00286F55" w:rsidRDefault="001B0105" w:rsidP="001B0105">
      <w:pPr>
        <w:rPr>
          <w:b/>
          <w:bCs/>
          <w:szCs w:val="22"/>
          <w:lang w:val="pt-PT"/>
        </w:rPr>
      </w:pPr>
      <w:r w:rsidRPr="00286F55">
        <w:rPr>
          <w:b/>
          <w:bCs/>
          <w:szCs w:val="22"/>
          <w:lang w:val="pt-PT"/>
        </w:rPr>
        <w:t>Gravidez e amamentação</w:t>
      </w:r>
    </w:p>
    <w:p w:rsidR="001B0105" w:rsidRPr="00286F55" w:rsidRDefault="001B0105" w:rsidP="001B0105">
      <w:pPr>
        <w:tabs>
          <w:tab w:val="left" w:pos="567"/>
        </w:tabs>
        <w:ind w:right="-2"/>
        <w:rPr>
          <w:szCs w:val="22"/>
          <w:lang w:val="pt-PT"/>
        </w:rPr>
      </w:pPr>
    </w:p>
    <w:p w:rsidR="001B0105" w:rsidRPr="00286F55" w:rsidRDefault="001B0105" w:rsidP="001B0105">
      <w:pPr>
        <w:tabs>
          <w:tab w:val="left" w:pos="567"/>
        </w:tabs>
        <w:ind w:right="-2"/>
        <w:rPr>
          <w:szCs w:val="22"/>
          <w:u w:val="single"/>
          <w:lang w:val="pt-PT"/>
        </w:rPr>
      </w:pPr>
      <w:r w:rsidRPr="00286F55">
        <w:rPr>
          <w:szCs w:val="22"/>
          <w:u w:val="single"/>
          <w:lang w:val="pt-PT"/>
        </w:rPr>
        <w:t>Gravidez</w:t>
      </w:r>
    </w:p>
    <w:p w:rsidR="001B0105" w:rsidRPr="00286F55" w:rsidRDefault="001B0105" w:rsidP="001B0105">
      <w:pPr>
        <w:tabs>
          <w:tab w:val="left" w:pos="567"/>
        </w:tabs>
        <w:ind w:right="-2"/>
        <w:rPr>
          <w:szCs w:val="22"/>
          <w:lang w:val="pt-PT"/>
        </w:rPr>
      </w:pPr>
      <w:r w:rsidRPr="00286F55">
        <w:rPr>
          <w:szCs w:val="22"/>
          <w:lang w:val="pt-PT"/>
        </w:rPr>
        <w:t>Deve informar o seu médico se pensa que está (</w:t>
      </w:r>
      <w:r w:rsidRPr="00286F55">
        <w:rPr>
          <w:szCs w:val="22"/>
          <w:u w:val="single"/>
          <w:lang w:val="pt-PT"/>
        </w:rPr>
        <w:t>ou pode vir a estar</w:t>
      </w:r>
      <w:r w:rsidRPr="00286F55">
        <w:rPr>
          <w:szCs w:val="22"/>
          <w:lang w:val="pt-PT"/>
        </w:rPr>
        <w:t xml:space="preserve">) grávida. O </w:t>
      </w:r>
      <w:r w:rsidR="00FF403B" w:rsidRPr="00286F55">
        <w:rPr>
          <w:szCs w:val="22"/>
          <w:lang w:val="pt-PT"/>
        </w:rPr>
        <w:t>seu médico normalmente aconselhá</w:t>
      </w:r>
      <w:r w:rsidRPr="00286F55">
        <w:rPr>
          <w:szCs w:val="22"/>
          <w:lang w:val="pt-PT"/>
        </w:rPr>
        <w:t>-la-á a interromper MicardisPlus antes de engravidar ou assim que estiver grávida e a tomar outro medicamento em vez de MicardisPlus. MicardisPlus não está recomendado durante a gravidez e não pode ser tomado após o terceiro mês de gravidez, uma vez que pode ser gravemente prejudicial para o bebé se utilizado a partir desta altura.</w:t>
      </w:r>
    </w:p>
    <w:p w:rsidR="001B0105" w:rsidRPr="00286F55" w:rsidRDefault="001B0105" w:rsidP="001B0105">
      <w:pPr>
        <w:tabs>
          <w:tab w:val="left" w:pos="567"/>
        </w:tabs>
        <w:ind w:right="-2"/>
        <w:rPr>
          <w:szCs w:val="22"/>
          <w:lang w:val="pt-PT"/>
        </w:rPr>
      </w:pPr>
    </w:p>
    <w:p w:rsidR="001B0105" w:rsidRPr="00286F55" w:rsidRDefault="001B0105" w:rsidP="001B0105">
      <w:pPr>
        <w:tabs>
          <w:tab w:val="left" w:pos="567"/>
        </w:tabs>
        <w:ind w:right="-2"/>
        <w:rPr>
          <w:szCs w:val="22"/>
          <w:u w:val="single"/>
          <w:lang w:val="pt-PT"/>
        </w:rPr>
      </w:pPr>
      <w:r w:rsidRPr="00286F55">
        <w:rPr>
          <w:szCs w:val="22"/>
          <w:u w:val="single"/>
          <w:lang w:val="pt-PT"/>
        </w:rPr>
        <w:t>Amamentação</w:t>
      </w:r>
    </w:p>
    <w:p w:rsidR="001B0105" w:rsidRPr="00286F55" w:rsidRDefault="001B0105" w:rsidP="001B0105">
      <w:pPr>
        <w:rPr>
          <w:szCs w:val="22"/>
          <w:lang w:val="pt-PT"/>
        </w:rPr>
      </w:pPr>
      <w:r w:rsidRPr="00286F55">
        <w:rPr>
          <w:szCs w:val="22"/>
          <w:lang w:val="pt-PT"/>
        </w:rPr>
        <w:t xml:space="preserve">Deverá informar o seu médico de que se encontra a amamentar ou que está prestes a iniciar o aleitamento. MicardisPlus não está recomendado em mães a  amamentar; nestes casos o seu médico poderá indicar outro tratamento. </w:t>
      </w:r>
    </w:p>
    <w:p w:rsidR="001B0105" w:rsidRPr="00286F55" w:rsidRDefault="001B0105" w:rsidP="001B0105">
      <w:pPr>
        <w:rPr>
          <w:szCs w:val="22"/>
          <w:lang w:val="pt-PT"/>
        </w:rPr>
      </w:pPr>
    </w:p>
    <w:p w:rsidR="001B0105" w:rsidRPr="00286F55" w:rsidRDefault="001B0105" w:rsidP="001B0105">
      <w:pPr>
        <w:rPr>
          <w:b/>
          <w:bCs/>
          <w:szCs w:val="22"/>
          <w:lang w:val="pt-PT"/>
        </w:rPr>
      </w:pPr>
      <w:r w:rsidRPr="00286F55">
        <w:rPr>
          <w:b/>
          <w:bCs/>
          <w:szCs w:val="22"/>
          <w:lang w:val="pt-PT"/>
        </w:rPr>
        <w:t>Condução de veículos e utilização de máquinas</w:t>
      </w:r>
    </w:p>
    <w:p w:rsidR="001B0105" w:rsidRPr="00286F55" w:rsidRDefault="001B0105" w:rsidP="001B0105">
      <w:pPr>
        <w:rPr>
          <w:b/>
          <w:bCs/>
          <w:szCs w:val="22"/>
          <w:lang w:val="pt-PT"/>
        </w:rPr>
      </w:pPr>
    </w:p>
    <w:p w:rsidR="001B0105" w:rsidRPr="00286F55" w:rsidRDefault="001B0105" w:rsidP="001B0105">
      <w:pPr>
        <w:rPr>
          <w:szCs w:val="22"/>
          <w:lang w:val="pt-PT"/>
        </w:rPr>
      </w:pPr>
      <w:r w:rsidRPr="00286F55">
        <w:rPr>
          <w:szCs w:val="22"/>
          <w:lang w:val="pt-PT"/>
        </w:rPr>
        <w:t>Algumas pessoas referem tonturas ou cansaço quando tomam MicardisPlus. Se se sentir tonto ou cansado, não conduza ou utilize máquinas.</w:t>
      </w:r>
    </w:p>
    <w:p w:rsidR="001B0105" w:rsidRPr="00286F55" w:rsidRDefault="001B0105" w:rsidP="001B0105">
      <w:pPr>
        <w:ind w:right="-29"/>
        <w:rPr>
          <w:b/>
          <w:szCs w:val="22"/>
          <w:lang w:val="pt-PT"/>
        </w:rPr>
      </w:pPr>
    </w:p>
    <w:p w:rsidR="001B0105" w:rsidRPr="00286F55" w:rsidRDefault="001B0105" w:rsidP="001B0105">
      <w:pPr>
        <w:tabs>
          <w:tab w:val="left" w:pos="567"/>
        </w:tabs>
        <w:rPr>
          <w:b/>
          <w:szCs w:val="22"/>
          <w:lang w:val="pt-PT"/>
        </w:rPr>
      </w:pPr>
      <w:r w:rsidRPr="00286F55">
        <w:rPr>
          <w:b/>
          <w:szCs w:val="22"/>
          <w:lang w:val="pt-PT"/>
        </w:rPr>
        <w:t>MicardisPlus contém açúcar do leite (lactose) e sorbitol.</w:t>
      </w:r>
    </w:p>
    <w:p w:rsidR="001B0105" w:rsidRPr="00286F55" w:rsidRDefault="001B0105" w:rsidP="001B0105">
      <w:pPr>
        <w:tabs>
          <w:tab w:val="left" w:pos="567"/>
        </w:tabs>
        <w:rPr>
          <w:szCs w:val="22"/>
          <w:lang w:val="pt-PT"/>
        </w:rPr>
      </w:pPr>
      <w:r w:rsidRPr="00286F55">
        <w:rPr>
          <w:szCs w:val="22"/>
          <w:lang w:val="pt-PT"/>
        </w:rPr>
        <w:t>Se é intolerante a alguns açúcares, consulte o seu médico antes de tomar MicardisPlus.</w:t>
      </w:r>
    </w:p>
    <w:p w:rsidR="001B0105" w:rsidRPr="00286F55" w:rsidRDefault="001B0105" w:rsidP="001B0105">
      <w:pPr>
        <w:ind w:right="-29"/>
        <w:rPr>
          <w:szCs w:val="22"/>
          <w:lang w:val="pt-PT"/>
        </w:rPr>
      </w:pPr>
    </w:p>
    <w:p w:rsidR="001B0105" w:rsidRPr="00286F55" w:rsidRDefault="001B0105" w:rsidP="001B0105">
      <w:pPr>
        <w:ind w:right="-2"/>
        <w:rPr>
          <w:szCs w:val="22"/>
          <w:lang w:val="pt-PT"/>
        </w:rPr>
      </w:pPr>
    </w:p>
    <w:p w:rsidR="001B0105" w:rsidRPr="00286F55" w:rsidRDefault="001B0105" w:rsidP="001B0105">
      <w:pPr>
        <w:numPr>
          <w:ilvl w:val="0"/>
          <w:numId w:val="14"/>
        </w:numPr>
        <w:ind w:right="-2"/>
        <w:rPr>
          <w:b/>
          <w:szCs w:val="22"/>
          <w:lang w:val="pt-PT"/>
        </w:rPr>
      </w:pPr>
      <w:r w:rsidRPr="00286F55">
        <w:rPr>
          <w:b/>
          <w:szCs w:val="22"/>
          <w:lang w:val="pt-PT"/>
        </w:rPr>
        <w:t>Como tomar MicardisPlus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 xml:space="preserve">Tome </w:t>
      </w:r>
      <w:r w:rsidR="00941EE0" w:rsidRPr="00286F55">
        <w:rPr>
          <w:szCs w:val="22"/>
          <w:lang w:val="pt-PT"/>
        </w:rPr>
        <w:t>este medicamento exatamente como indicado pelo seu</w:t>
      </w:r>
      <w:r w:rsidRPr="00286F55">
        <w:rPr>
          <w:szCs w:val="22"/>
          <w:lang w:val="pt-PT"/>
        </w:rPr>
        <w:t xml:space="preserve"> médico. Fale com o seu médico ou farmacêutico se tiver dúvidas.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A dose recomendada é de um comprimido por dia.</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Tente tomar o comprimido sempre à mesma hora. Pode tomar MicardisPlus com ou sem alimentos. Os comprimidos devem ser engolidos com um pouco de água ou outra bebida não-alcoólica. É importante que tome MicardisPlus todos os dias, até indicação em contrário por parte do seu médico.</w:t>
      </w:r>
    </w:p>
    <w:p w:rsidR="001B0105" w:rsidRPr="00286F55" w:rsidRDefault="001B0105" w:rsidP="001B0105">
      <w:pPr>
        <w:rPr>
          <w:szCs w:val="22"/>
          <w:lang w:val="pt-PT"/>
        </w:rPr>
      </w:pPr>
    </w:p>
    <w:p w:rsidR="001B0105" w:rsidRPr="00286F55" w:rsidRDefault="001B0105" w:rsidP="001B0105">
      <w:pPr>
        <w:rPr>
          <w:lang w:val="pt-PT"/>
        </w:rPr>
      </w:pPr>
      <w:r w:rsidRPr="00286F55">
        <w:rPr>
          <w:lang w:val="pt-PT"/>
        </w:rPr>
        <w:t>Se o seu fígado não estiver a trabalhar adequadamente, a dose habitual não deve exceder os 40 mg/12,5 mg uma vez ao dia.</w:t>
      </w:r>
    </w:p>
    <w:p w:rsidR="001B0105" w:rsidRPr="00286F55" w:rsidRDefault="001B0105" w:rsidP="001B0105">
      <w:pPr>
        <w:rPr>
          <w:szCs w:val="22"/>
          <w:lang w:val="pt-PT"/>
        </w:rPr>
      </w:pPr>
    </w:p>
    <w:p w:rsidR="001B0105" w:rsidRPr="00286F55" w:rsidRDefault="001B0105" w:rsidP="00176B44">
      <w:pPr>
        <w:keepNext/>
        <w:rPr>
          <w:b/>
          <w:bCs/>
          <w:szCs w:val="22"/>
          <w:lang w:val="pt-PT"/>
        </w:rPr>
      </w:pPr>
      <w:r w:rsidRPr="00286F55">
        <w:rPr>
          <w:b/>
          <w:bCs/>
          <w:szCs w:val="22"/>
          <w:lang w:val="pt-PT"/>
        </w:rPr>
        <w:t>Se tomar mais MicardisPlus do que deveria</w:t>
      </w:r>
    </w:p>
    <w:p w:rsidR="001B0105" w:rsidRPr="00286F55" w:rsidRDefault="001B0105" w:rsidP="001B0105">
      <w:pPr>
        <w:rPr>
          <w:szCs w:val="22"/>
          <w:lang w:val="pt-PT"/>
        </w:rPr>
      </w:pPr>
      <w:r w:rsidRPr="00286F55">
        <w:rPr>
          <w:szCs w:val="22"/>
          <w:lang w:val="pt-PT"/>
        </w:rPr>
        <w:t xml:space="preserve">Se tomar acidentalmente demasiados comprimidos </w:t>
      </w:r>
      <w:r w:rsidR="005C448E" w:rsidRPr="00286F55">
        <w:rPr>
          <w:lang w:val="pt-PT"/>
        </w:rPr>
        <w:t xml:space="preserve">pode sentir diminuição da pressão arterial e batimento cardíaco acelerado. Também foram </w:t>
      </w:r>
      <w:r w:rsidR="006C0272" w:rsidRPr="00286F55">
        <w:rPr>
          <w:lang w:val="pt-PT"/>
        </w:rPr>
        <w:t>notificados</w:t>
      </w:r>
      <w:r w:rsidR="005C448E" w:rsidRPr="00286F55">
        <w:rPr>
          <w:lang w:val="pt-PT"/>
        </w:rPr>
        <w:t xml:space="preserve"> batimento cardíaco lento, tonturas, vómitos e diminuição da função renal, incluindo insuficiência renal. Devido à hidroclorotiazida também podem ocorrer diminuição </w:t>
      </w:r>
      <w:r w:rsidR="00D346A1" w:rsidRPr="00286F55">
        <w:rPr>
          <w:lang w:val="pt-PT"/>
        </w:rPr>
        <w:t>acentuada</w:t>
      </w:r>
      <w:r w:rsidR="005C448E" w:rsidRPr="00286F55">
        <w:rPr>
          <w:lang w:val="pt-PT"/>
        </w:rPr>
        <w:t xml:space="preserve"> da pressão arterial e diminuição dos níveis de potássio no sangue, o que pode resultar em náuseas, sonolência e cãibras musculares, e/ou batimentos cardíacos irregulares associados </w:t>
      </w:r>
      <w:r w:rsidR="006C0272" w:rsidRPr="00286F55">
        <w:rPr>
          <w:lang w:val="pt-PT"/>
        </w:rPr>
        <w:t>a</w:t>
      </w:r>
      <w:r w:rsidR="005C448E" w:rsidRPr="00286F55">
        <w:rPr>
          <w:lang w:val="pt-PT"/>
        </w:rPr>
        <w:t>o uso concomitante com outros medicamentos, tais como os digitáli</w:t>
      </w:r>
      <w:r w:rsidR="00212728" w:rsidRPr="00286F55">
        <w:rPr>
          <w:lang w:val="pt-PT"/>
        </w:rPr>
        <w:t xml:space="preserve">cos ou certos </w:t>
      </w:r>
      <w:r w:rsidR="009B3B6C" w:rsidRPr="00286F55">
        <w:rPr>
          <w:lang w:val="pt-PT"/>
        </w:rPr>
        <w:t>tratamentos</w:t>
      </w:r>
      <w:r w:rsidR="00212728" w:rsidRPr="00286F55">
        <w:rPr>
          <w:lang w:val="pt-PT"/>
        </w:rPr>
        <w:t xml:space="preserve"> anti</w:t>
      </w:r>
      <w:r w:rsidR="005C448E" w:rsidRPr="00286F55">
        <w:rPr>
          <w:lang w:val="pt-PT"/>
        </w:rPr>
        <w:t xml:space="preserve">arrítmicos. </w:t>
      </w:r>
      <w:r w:rsidR="005C448E" w:rsidRPr="00286F55">
        <w:rPr>
          <w:szCs w:val="22"/>
          <w:lang w:val="pt-PT"/>
        </w:rPr>
        <w:t>C</w:t>
      </w:r>
      <w:r w:rsidRPr="00286F55">
        <w:rPr>
          <w:szCs w:val="22"/>
          <w:lang w:val="pt-PT"/>
        </w:rPr>
        <w:t>ontacte o seu médico ou farmacêutico, ou as urgências do hospital mais próximo imediatamente.</w:t>
      </w:r>
    </w:p>
    <w:p w:rsidR="001B0105" w:rsidRPr="00286F55" w:rsidRDefault="001B0105" w:rsidP="001B0105">
      <w:pPr>
        <w:rPr>
          <w:szCs w:val="22"/>
          <w:lang w:val="pt-PT"/>
        </w:rPr>
      </w:pPr>
    </w:p>
    <w:p w:rsidR="001B0105" w:rsidRPr="00286F55" w:rsidRDefault="001B0105" w:rsidP="00176B44">
      <w:pPr>
        <w:keepNext/>
        <w:suppressAutoHyphens/>
        <w:rPr>
          <w:szCs w:val="22"/>
          <w:lang w:val="pt-PT"/>
        </w:rPr>
      </w:pPr>
      <w:r w:rsidRPr="00286F55">
        <w:rPr>
          <w:b/>
          <w:szCs w:val="22"/>
          <w:lang w:val="pt-PT"/>
        </w:rPr>
        <w:t>Caso se tenha esquecido de tomar MicardisPlus</w:t>
      </w:r>
    </w:p>
    <w:p w:rsidR="001B0105" w:rsidRPr="00286F55" w:rsidRDefault="001B0105" w:rsidP="001B0105">
      <w:pPr>
        <w:rPr>
          <w:szCs w:val="22"/>
          <w:lang w:val="pt-PT"/>
        </w:rPr>
      </w:pPr>
      <w:r w:rsidRPr="00286F55">
        <w:rPr>
          <w:szCs w:val="22"/>
          <w:lang w:val="pt-PT"/>
        </w:rPr>
        <w:t xml:space="preserve">Caso se esqueça de tomar uma dose, não se preocupe. Tome-a logo que se lembre e mantenha o regime de tratamento como anteriormente. Se não tomar o seu comprimido durante um dia, tome a sua dose normal, no dia seguinte. </w:t>
      </w:r>
      <w:r w:rsidRPr="00286F55">
        <w:rPr>
          <w:b/>
          <w:i/>
          <w:szCs w:val="22"/>
          <w:lang w:val="pt-PT"/>
        </w:rPr>
        <w:t xml:space="preserve">Não tome </w:t>
      </w:r>
      <w:r w:rsidRPr="00286F55">
        <w:rPr>
          <w:szCs w:val="22"/>
          <w:lang w:val="pt-PT"/>
        </w:rPr>
        <w:t>um comprimido a dobrar para compensar doses individuais que se esqueceu de tomar.</w:t>
      </w:r>
    </w:p>
    <w:p w:rsidR="001B0105" w:rsidRPr="00286F55" w:rsidRDefault="001B0105" w:rsidP="001B0105">
      <w:pPr>
        <w:ind w:right="-2"/>
        <w:rPr>
          <w:szCs w:val="22"/>
          <w:lang w:val="pt-PT"/>
        </w:rPr>
      </w:pPr>
    </w:p>
    <w:p w:rsidR="001B0105" w:rsidRPr="00286F55" w:rsidRDefault="001B0105" w:rsidP="001B0105">
      <w:pPr>
        <w:suppressAutoHyphens/>
        <w:rPr>
          <w:szCs w:val="22"/>
          <w:lang w:val="pt-PT"/>
        </w:rPr>
      </w:pPr>
      <w:r w:rsidRPr="00286F55">
        <w:rPr>
          <w:szCs w:val="22"/>
          <w:lang w:val="pt-PT"/>
        </w:rPr>
        <w:t>Caso ainda tenha dúvidas sobre a utilização deste medicamento, fale com o seu médico ou farmacêutico.</w:t>
      </w:r>
    </w:p>
    <w:p w:rsidR="001B0105" w:rsidRPr="00286F55" w:rsidRDefault="001B0105" w:rsidP="001B0105">
      <w:pPr>
        <w:ind w:right="-2"/>
        <w:rPr>
          <w:szCs w:val="22"/>
          <w:lang w:val="pt-PT"/>
        </w:rPr>
      </w:pPr>
    </w:p>
    <w:p w:rsidR="001B0105" w:rsidRPr="00286F55" w:rsidRDefault="001B0105" w:rsidP="001B0105">
      <w:pPr>
        <w:ind w:right="-2"/>
        <w:rPr>
          <w:szCs w:val="22"/>
          <w:lang w:val="pt-PT"/>
        </w:rPr>
      </w:pPr>
    </w:p>
    <w:p w:rsidR="001B0105" w:rsidRPr="00286F55" w:rsidRDefault="001B0105" w:rsidP="001B0105">
      <w:pPr>
        <w:numPr>
          <w:ilvl w:val="0"/>
          <w:numId w:val="14"/>
        </w:numPr>
        <w:ind w:left="567" w:right="-2" w:hanging="567"/>
        <w:rPr>
          <w:b/>
          <w:szCs w:val="22"/>
          <w:lang w:val="pt-PT"/>
        </w:rPr>
      </w:pPr>
      <w:r w:rsidRPr="00286F55">
        <w:rPr>
          <w:b/>
          <w:szCs w:val="22"/>
          <w:lang w:val="pt-PT"/>
        </w:rPr>
        <w:t>Efeitos secundários possíveis</w:t>
      </w:r>
    </w:p>
    <w:p w:rsidR="001B0105" w:rsidRPr="00286F55" w:rsidRDefault="001B0105" w:rsidP="001B0105">
      <w:pPr>
        <w:tabs>
          <w:tab w:val="left" w:pos="567"/>
        </w:tabs>
        <w:ind w:right="-2"/>
        <w:rPr>
          <w:szCs w:val="22"/>
          <w:lang w:val="pt-PT"/>
        </w:rPr>
      </w:pPr>
    </w:p>
    <w:p w:rsidR="001B0105" w:rsidRPr="00286F55" w:rsidRDefault="001B0105" w:rsidP="001B0105">
      <w:pPr>
        <w:rPr>
          <w:szCs w:val="22"/>
          <w:lang w:val="pt-PT"/>
        </w:rPr>
      </w:pPr>
      <w:r w:rsidRPr="00286F55">
        <w:rPr>
          <w:szCs w:val="22"/>
          <w:lang w:val="pt-PT"/>
        </w:rPr>
        <w:t xml:space="preserve">Como todos os medicamentos, este medicamento pode causar efeitos secundários, </w:t>
      </w:r>
      <w:r w:rsidR="004222F0" w:rsidRPr="00286F55">
        <w:rPr>
          <w:szCs w:val="22"/>
          <w:lang w:val="pt-PT"/>
        </w:rPr>
        <w:t>embora</w:t>
      </w:r>
      <w:r w:rsidRPr="00286F55">
        <w:rPr>
          <w:szCs w:val="22"/>
          <w:lang w:val="pt-PT"/>
        </w:rPr>
        <w:t xml:space="preserve"> estes não se manifest</w:t>
      </w:r>
      <w:r w:rsidR="004222F0" w:rsidRPr="00286F55">
        <w:rPr>
          <w:szCs w:val="22"/>
          <w:lang w:val="pt-PT"/>
        </w:rPr>
        <w:t>e</w:t>
      </w:r>
      <w:r w:rsidRPr="00286F55">
        <w:rPr>
          <w:szCs w:val="22"/>
          <w:lang w:val="pt-PT"/>
        </w:rPr>
        <w:t>m em todas as pessoas.</w:t>
      </w:r>
    </w:p>
    <w:p w:rsidR="001B0105" w:rsidRPr="00286F55" w:rsidRDefault="001B0105" w:rsidP="001B0105">
      <w:pPr>
        <w:rPr>
          <w:szCs w:val="22"/>
          <w:lang w:val="pt-PT"/>
        </w:rPr>
      </w:pPr>
    </w:p>
    <w:p w:rsidR="001B0105" w:rsidRPr="00286F55" w:rsidRDefault="001B0105" w:rsidP="001B0105">
      <w:pPr>
        <w:rPr>
          <w:b/>
          <w:szCs w:val="22"/>
          <w:lang w:val="pt-PT"/>
        </w:rPr>
      </w:pPr>
      <w:r w:rsidRPr="00286F55">
        <w:rPr>
          <w:b/>
          <w:szCs w:val="22"/>
          <w:lang w:val="pt-PT"/>
        </w:rPr>
        <w:t>Alguns efeitos secundários podem ser graves e necessitar de atenção médica imediata:</w:t>
      </w:r>
    </w:p>
    <w:p w:rsidR="001B0105" w:rsidRPr="00286F55" w:rsidRDefault="001B0105" w:rsidP="001B0105">
      <w:pPr>
        <w:rPr>
          <w:b/>
          <w:szCs w:val="22"/>
          <w:lang w:val="pt-PT"/>
        </w:rPr>
      </w:pPr>
    </w:p>
    <w:p w:rsidR="001B0105" w:rsidRPr="00286F55" w:rsidRDefault="001B0105" w:rsidP="001B0105">
      <w:pPr>
        <w:rPr>
          <w:szCs w:val="22"/>
          <w:lang w:val="pt-PT"/>
        </w:rPr>
      </w:pPr>
      <w:r w:rsidRPr="00286F55">
        <w:rPr>
          <w:szCs w:val="22"/>
          <w:lang w:val="pt-PT"/>
        </w:rPr>
        <w:t>Deve procurar imediatamente o seu médico se apresentar qualquer um dos seguintes sintomas: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lang w:val="pt-PT"/>
        </w:rPr>
        <w:t>Sepsis* (muitas vezes designada “envenenamento sanguíneo”), é uma infeção grave que desencadeia uma resposta generalizada do sistema inflamatório, rápido inchaço da pele e mucosas (angioedema)</w:t>
      </w:r>
      <w:r w:rsidR="003B2B9F" w:rsidRPr="00286F55">
        <w:rPr>
          <w:szCs w:val="22"/>
          <w:lang w:val="pt-PT"/>
        </w:rPr>
        <w:t xml:space="preserve"> formação de bolhas e descamação da camada superior da pele (necrólise epidérmica tóxica)</w:t>
      </w:r>
      <w:r w:rsidRPr="00286F55">
        <w:rPr>
          <w:szCs w:val="22"/>
          <w:lang w:val="pt-PT"/>
        </w:rPr>
        <w:t>; estes efeitos são raros (podem afetar até 1 em 1.000 pessoas)</w:t>
      </w:r>
      <w:r w:rsidR="003B2B9F" w:rsidRPr="00286F55">
        <w:rPr>
          <w:szCs w:val="22"/>
          <w:lang w:val="pt-PT"/>
        </w:rPr>
        <w:t xml:space="preserve"> ou de frequência desconhecida (necrólise epidérmica tóxica)</w:t>
      </w:r>
      <w:r w:rsidRPr="00286F55">
        <w:rPr>
          <w:szCs w:val="22"/>
          <w:lang w:val="pt-PT"/>
        </w:rPr>
        <w:t xml:space="preserve"> mas são extremamente graves e os doentes devem parar de tomar o medicamento e procurar o seu médico imediatamente. Se estes efeitos não forem tratados, podem ser fatais. A incidência aumentada de sepsis foi observada apenas com telmisartan, no entanto não pode ser excluída relativamente ao MicardisPlus.   </w:t>
      </w:r>
    </w:p>
    <w:p w:rsidR="001B0105" w:rsidRPr="00286F55" w:rsidRDefault="001B0105" w:rsidP="001B0105">
      <w:pPr>
        <w:rPr>
          <w:szCs w:val="22"/>
          <w:lang w:val="pt-PT"/>
        </w:rPr>
      </w:pPr>
    </w:p>
    <w:p w:rsidR="001B0105" w:rsidRPr="00286F55" w:rsidRDefault="001B0105" w:rsidP="001B0105">
      <w:pPr>
        <w:rPr>
          <w:b/>
          <w:szCs w:val="22"/>
          <w:lang w:val="pt-PT"/>
        </w:rPr>
      </w:pPr>
      <w:r w:rsidRPr="00286F55">
        <w:rPr>
          <w:b/>
          <w:szCs w:val="22"/>
          <w:lang w:val="pt-PT"/>
        </w:rPr>
        <w:t>Efeitos secundários possíveis de MicardisPlus: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u w:val="single"/>
          <w:lang w:val="pt-PT"/>
        </w:rPr>
        <w:t>Os efeitos secundários frequentes</w:t>
      </w:r>
      <w:r w:rsidRPr="00286F55">
        <w:rPr>
          <w:szCs w:val="22"/>
          <w:lang w:val="pt-PT"/>
        </w:rPr>
        <w:t xml:space="preserve"> (podem afetar até 1 em 10 pessoas): </w:t>
      </w:r>
    </w:p>
    <w:p w:rsidR="001B0105" w:rsidRPr="00286F55" w:rsidRDefault="001B0105" w:rsidP="001B0105">
      <w:pPr>
        <w:rPr>
          <w:szCs w:val="22"/>
          <w:lang w:val="pt-PT"/>
        </w:rPr>
      </w:pPr>
      <w:r w:rsidRPr="00286F55">
        <w:rPr>
          <w:szCs w:val="22"/>
          <w:lang w:val="pt-PT"/>
        </w:rPr>
        <w:t>Tonturas</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u w:val="single"/>
          <w:lang w:val="pt-PT"/>
        </w:rPr>
        <w:t>Os efeitos secundários pouco frequentes</w:t>
      </w:r>
      <w:r w:rsidRPr="00286F55">
        <w:rPr>
          <w:szCs w:val="22"/>
          <w:lang w:val="pt-PT"/>
        </w:rPr>
        <w:t xml:space="preserve"> (podem afetar até 1 em 100 pessoas): </w:t>
      </w:r>
    </w:p>
    <w:p w:rsidR="001B0105" w:rsidRPr="00286F55" w:rsidRDefault="001B0105" w:rsidP="001B0105">
      <w:pPr>
        <w:rPr>
          <w:szCs w:val="22"/>
          <w:lang w:val="pt-PT"/>
        </w:rPr>
      </w:pPr>
      <w:r w:rsidRPr="00286F55">
        <w:rPr>
          <w:szCs w:val="22"/>
          <w:lang w:val="pt-PT"/>
        </w:rPr>
        <w:t>Diminuição dos níveis de potássio no sangue, ansiedade, desmaio (síncope), sensação de formigueiro, sensação de picadas de agulhas (parestesia), sensação de “cabeça à roda” (vertigens), batimento cardíaco acelerado (taquicardia), alterações do ritmo cardíaco, tensão arterial baixa, uma queda brusca da pressão sanguínea quando se levanta, falta de ar (dispneia), diarreia, boca seca, flatulência (libertação de gases), dor nas costas, espasmos musculares, dores musculares, disfunção eréctil (incapacidade de obter ou manter uma ereção), dor no peito, aumento dos níveis de ácido úrico no sangue.</w:t>
      </w:r>
    </w:p>
    <w:p w:rsidR="001B0105" w:rsidRPr="00286F55" w:rsidRDefault="001B0105" w:rsidP="001B0105">
      <w:pPr>
        <w:rPr>
          <w:szCs w:val="22"/>
          <w:lang w:val="pt-PT"/>
        </w:rPr>
      </w:pPr>
    </w:p>
    <w:p w:rsidR="001B0105" w:rsidRPr="00286F55" w:rsidRDefault="001B0105" w:rsidP="00176B44">
      <w:pPr>
        <w:keepNext/>
        <w:rPr>
          <w:szCs w:val="22"/>
          <w:lang w:val="pt-PT"/>
        </w:rPr>
      </w:pPr>
      <w:r w:rsidRPr="00286F55">
        <w:rPr>
          <w:szCs w:val="22"/>
          <w:u w:val="single"/>
          <w:lang w:val="pt-PT"/>
        </w:rPr>
        <w:t>Os efeitos secundários raros</w:t>
      </w:r>
      <w:r w:rsidRPr="00286F55">
        <w:rPr>
          <w:szCs w:val="22"/>
          <w:lang w:val="pt-PT"/>
        </w:rPr>
        <w:t xml:space="preserve"> (podem afetar até 1 em 1.000 pessoas):</w:t>
      </w:r>
    </w:p>
    <w:p w:rsidR="001B0105" w:rsidRPr="00286F55" w:rsidRDefault="001B0105" w:rsidP="008E29AC">
      <w:pPr>
        <w:rPr>
          <w:szCs w:val="22"/>
          <w:lang w:val="pt-PT"/>
        </w:rPr>
      </w:pPr>
      <w:r w:rsidRPr="00286F55">
        <w:rPr>
          <w:szCs w:val="22"/>
          <w:lang w:val="pt-PT"/>
        </w:rPr>
        <w:t>Inflamação do pulmão (bronquite), ativação ou agravamento de lúpus eritematoso sistémico (uma doença em que o sistema imunitário ataca o próprio corpo, o que causa dor nas articulações, erupção na pele e febre); dor de garganta, sinusite (inflamação dos seios perinasais), sensação de tristeza (depressão), dificuldade em adormecer (insónia), visão alterada, dificuldade em respirar, dor abdominal, prisão de ventre, inchaço abdominal (dispepsia), sentir-se doente</w:t>
      </w:r>
      <w:r w:rsidR="00941EE0" w:rsidRPr="00286F55">
        <w:rPr>
          <w:szCs w:val="22"/>
          <w:lang w:val="pt-PT"/>
        </w:rPr>
        <w:t xml:space="preserve"> (v</w:t>
      </w:r>
      <w:r w:rsidR="008E29AC" w:rsidRPr="00286F55">
        <w:rPr>
          <w:szCs w:val="22"/>
          <w:lang w:val="pt-PT"/>
        </w:rPr>
        <w:t>ómitos</w:t>
      </w:r>
      <w:r w:rsidR="00941EE0" w:rsidRPr="00286F55">
        <w:rPr>
          <w:szCs w:val="22"/>
          <w:lang w:val="pt-PT"/>
        </w:rPr>
        <w:t>)</w:t>
      </w:r>
      <w:r w:rsidRPr="00286F55">
        <w:rPr>
          <w:szCs w:val="22"/>
          <w:lang w:val="pt-PT"/>
        </w:rPr>
        <w:t xml:space="preserve">, inflamação do estômago (gastrite), alteração da função hepática (doentes Japoneses são mais suscetíveis de sofrer este efeito secundário), vermelhidão na pele (eritema), reações alérgicas, tais como comichão ou erupção cutânea, aumento da sudação, urticária, dor nas articulações (artralgia) e dor nas extremidades, cãibras musculares, doença do tipo gripal, dor, níveis baixos de sódio, aumento dos níveis de creatinina, enzimas </w:t>
      </w:r>
      <w:r w:rsidR="0075045D" w:rsidRPr="00286F55">
        <w:rPr>
          <w:szCs w:val="22"/>
          <w:lang w:val="pt-PT"/>
        </w:rPr>
        <w:t>hepáticas</w:t>
      </w:r>
      <w:r w:rsidRPr="00286F55">
        <w:rPr>
          <w:szCs w:val="22"/>
          <w:lang w:val="pt-PT"/>
        </w:rPr>
        <w:t xml:space="preserve"> ou creatinina fosfoquinase no sangue.</w:t>
      </w:r>
    </w:p>
    <w:p w:rsidR="001B0105" w:rsidRPr="00286F55" w:rsidRDefault="001B0105" w:rsidP="001B0105">
      <w:pPr>
        <w:suppressAutoHyphens/>
        <w:rPr>
          <w:szCs w:val="22"/>
          <w:lang w:val="pt-PT"/>
        </w:rPr>
      </w:pPr>
    </w:p>
    <w:p w:rsidR="001B0105" w:rsidRPr="00286F55" w:rsidRDefault="001B0105" w:rsidP="001B0105">
      <w:pPr>
        <w:rPr>
          <w:szCs w:val="22"/>
          <w:lang w:val="pt-PT"/>
        </w:rPr>
      </w:pPr>
      <w:r w:rsidRPr="00286F55">
        <w:rPr>
          <w:szCs w:val="22"/>
          <w:lang w:val="pt-PT"/>
        </w:rPr>
        <w:t xml:space="preserve">As reações adversas notificadas com cada um dos constituintes individuais podem constituir potenciais reações adversas de MicardisPlus, mesmo que não tenham sido observadas em ensaios clínicos com este medicamento. </w:t>
      </w:r>
    </w:p>
    <w:p w:rsidR="001B0105" w:rsidRPr="00286F55" w:rsidRDefault="001B0105" w:rsidP="001B0105">
      <w:pPr>
        <w:rPr>
          <w:szCs w:val="22"/>
          <w:lang w:val="pt-PT"/>
        </w:rPr>
      </w:pPr>
    </w:p>
    <w:p w:rsidR="001B0105" w:rsidRPr="00286F55" w:rsidRDefault="001B0105" w:rsidP="00176B44">
      <w:pPr>
        <w:keepNext/>
        <w:rPr>
          <w:b/>
          <w:szCs w:val="22"/>
          <w:u w:val="single"/>
          <w:lang w:val="pt-PT"/>
        </w:rPr>
      </w:pPr>
      <w:r w:rsidRPr="00286F55">
        <w:rPr>
          <w:b/>
          <w:szCs w:val="22"/>
          <w:u w:val="single"/>
          <w:lang w:val="pt-PT"/>
        </w:rPr>
        <w:t>Telmisartan</w:t>
      </w:r>
    </w:p>
    <w:p w:rsidR="001B0105" w:rsidRPr="00286F55" w:rsidRDefault="001B0105" w:rsidP="001B0105">
      <w:pPr>
        <w:rPr>
          <w:szCs w:val="22"/>
          <w:lang w:val="pt-PT"/>
        </w:rPr>
      </w:pPr>
      <w:r w:rsidRPr="00286F55">
        <w:rPr>
          <w:szCs w:val="22"/>
          <w:lang w:val="pt-PT"/>
        </w:rPr>
        <w:t xml:space="preserve">Em doentes a tomar telmisartan isolado, foram comunicados os seguintes efeitos secundários: </w:t>
      </w:r>
    </w:p>
    <w:p w:rsidR="001B0105" w:rsidRPr="00286F55" w:rsidRDefault="001B0105" w:rsidP="001B0105">
      <w:pPr>
        <w:rPr>
          <w:szCs w:val="22"/>
          <w:lang w:val="pt-PT"/>
        </w:rPr>
      </w:pPr>
    </w:p>
    <w:p w:rsidR="001B0105" w:rsidRPr="00286F55" w:rsidRDefault="001B0105" w:rsidP="001B0105">
      <w:pPr>
        <w:rPr>
          <w:szCs w:val="22"/>
          <w:lang w:val="pt-PT"/>
        </w:rPr>
      </w:pPr>
      <w:r w:rsidRPr="00286F55">
        <w:rPr>
          <w:szCs w:val="22"/>
          <w:u w:val="single"/>
          <w:lang w:val="pt-PT"/>
        </w:rPr>
        <w:t>Os efeitos secundários pouco frequentes</w:t>
      </w:r>
      <w:r w:rsidRPr="00286F55">
        <w:rPr>
          <w:szCs w:val="22"/>
          <w:lang w:val="pt-PT"/>
        </w:rPr>
        <w:t xml:space="preserve"> (podem afetar até 1 </w:t>
      </w:r>
      <w:r w:rsidR="00941EE0" w:rsidRPr="00286F55">
        <w:rPr>
          <w:szCs w:val="22"/>
          <w:lang w:val="pt-PT"/>
        </w:rPr>
        <w:t xml:space="preserve">em </w:t>
      </w:r>
      <w:r w:rsidRPr="00286F55">
        <w:rPr>
          <w:szCs w:val="22"/>
          <w:lang w:val="pt-PT"/>
        </w:rPr>
        <w:t xml:space="preserve">100 pessoas): </w:t>
      </w:r>
    </w:p>
    <w:p w:rsidR="001B0105" w:rsidRPr="00286F55" w:rsidRDefault="001B0105" w:rsidP="001B0105">
      <w:pPr>
        <w:tabs>
          <w:tab w:val="left" w:pos="567"/>
        </w:tabs>
        <w:rPr>
          <w:szCs w:val="22"/>
          <w:lang w:val="pt-PT"/>
        </w:rPr>
      </w:pPr>
      <w:r w:rsidRPr="00286F55">
        <w:rPr>
          <w:szCs w:val="22"/>
          <w:lang w:val="pt-PT"/>
        </w:rPr>
        <w:t>Infeção do trato respiratório superior (p. ex.: garganta inflamada, sinusite, constipação), infeções do trato urinário, deficiência em células vermelhas do sangue (anemia), níveis elevados de potássio, batimento cardíaco lento (bradicardia), compromisso renal incluindo insuficiência renal aguda, fraqueza, tosse.</w:t>
      </w:r>
    </w:p>
    <w:p w:rsidR="001B0105" w:rsidRPr="00286F55" w:rsidRDefault="001B0105" w:rsidP="001B0105">
      <w:pPr>
        <w:tabs>
          <w:tab w:val="left" w:pos="567"/>
        </w:tabs>
        <w:rPr>
          <w:szCs w:val="22"/>
          <w:lang w:val="pt-PT"/>
        </w:rPr>
      </w:pPr>
    </w:p>
    <w:p w:rsidR="001B0105" w:rsidRPr="00286F55" w:rsidRDefault="001B0105" w:rsidP="001B0105">
      <w:pPr>
        <w:rPr>
          <w:szCs w:val="22"/>
          <w:lang w:val="pt-PT"/>
        </w:rPr>
      </w:pPr>
      <w:r w:rsidRPr="00286F55">
        <w:rPr>
          <w:szCs w:val="22"/>
          <w:u w:val="single"/>
          <w:lang w:val="pt-PT"/>
        </w:rPr>
        <w:t>Os efeitos secundários raros</w:t>
      </w:r>
      <w:r w:rsidRPr="00286F55">
        <w:rPr>
          <w:szCs w:val="22"/>
          <w:lang w:val="pt-PT"/>
        </w:rPr>
        <w:t xml:space="preserve"> (podem afetar até 1 </w:t>
      </w:r>
      <w:r w:rsidR="00941EE0" w:rsidRPr="00286F55">
        <w:rPr>
          <w:szCs w:val="22"/>
          <w:lang w:val="pt-PT"/>
        </w:rPr>
        <w:t xml:space="preserve">em </w:t>
      </w:r>
      <w:r w:rsidRPr="00286F55">
        <w:rPr>
          <w:szCs w:val="22"/>
          <w:lang w:val="pt-PT"/>
        </w:rPr>
        <w:t>1.000 pessoas):</w:t>
      </w:r>
    </w:p>
    <w:p w:rsidR="001B0105" w:rsidRPr="00286F55" w:rsidRDefault="0029797B" w:rsidP="001B0105">
      <w:pPr>
        <w:tabs>
          <w:tab w:val="left" w:pos="567"/>
        </w:tabs>
        <w:rPr>
          <w:szCs w:val="22"/>
          <w:lang w:val="pt-PT"/>
        </w:rPr>
      </w:pPr>
      <w:r w:rsidRPr="00286F55">
        <w:rPr>
          <w:szCs w:val="22"/>
          <w:lang w:val="pt-PT"/>
        </w:rPr>
        <w:t>C</w:t>
      </w:r>
      <w:r w:rsidR="001B0105" w:rsidRPr="00286F55">
        <w:rPr>
          <w:szCs w:val="22"/>
          <w:lang w:val="pt-PT"/>
        </w:rPr>
        <w:t>ontagem de plaquetas baixa (trombocitopenia), aumento de algumas células brancas do sangue (eosinofilia), reações alérgicas graves (ex.: hipersensibilidade, reação anafilática, erupção cutânea causada pelo medicamento), níveis baixos de açúcar no sangue (em doentes diabéticos), mal-estar no estômago, eczema (uma alteração da pele), artroses, inflamação dos tendões, diminuição da hemoglobina (uma proteína sanguínea), sonolência.</w:t>
      </w:r>
    </w:p>
    <w:p w:rsidR="001B0105" w:rsidRPr="00286F55" w:rsidRDefault="001B0105" w:rsidP="001B0105">
      <w:pPr>
        <w:tabs>
          <w:tab w:val="left" w:pos="567"/>
        </w:tabs>
        <w:rPr>
          <w:szCs w:val="22"/>
          <w:lang w:val="pt-PT"/>
        </w:rPr>
      </w:pPr>
    </w:p>
    <w:p w:rsidR="001B0105" w:rsidRPr="00286F55" w:rsidRDefault="001B0105" w:rsidP="001B0105">
      <w:pPr>
        <w:tabs>
          <w:tab w:val="left" w:pos="567"/>
        </w:tabs>
        <w:rPr>
          <w:szCs w:val="22"/>
          <w:u w:val="single"/>
          <w:lang w:val="pt-PT"/>
        </w:rPr>
      </w:pPr>
      <w:r w:rsidRPr="00286F55">
        <w:rPr>
          <w:szCs w:val="22"/>
          <w:u w:val="single"/>
          <w:lang w:val="pt-PT"/>
        </w:rPr>
        <w:t>Efeitos secundários muito raros</w:t>
      </w:r>
      <w:r w:rsidRPr="00286F55">
        <w:rPr>
          <w:szCs w:val="22"/>
          <w:lang w:val="pt-PT"/>
        </w:rPr>
        <w:t xml:space="preserve"> (podem afetar até 1 em 10.000 pessoas):</w:t>
      </w:r>
    </w:p>
    <w:p w:rsidR="001B0105" w:rsidRPr="00286F55" w:rsidRDefault="001B0105" w:rsidP="001B0105">
      <w:pPr>
        <w:tabs>
          <w:tab w:val="left" w:pos="567"/>
        </w:tabs>
        <w:rPr>
          <w:szCs w:val="22"/>
          <w:lang w:val="pt-PT"/>
        </w:rPr>
      </w:pPr>
      <w:r w:rsidRPr="00286F55">
        <w:rPr>
          <w:szCs w:val="22"/>
          <w:lang w:val="pt-PT"/>
        </w:rPr>
        <w:t>Cicatrização progressiva do tecido pulmonar (doença pulmonar intersticial)**</w:t>
      </w:r>
    </w:p>
    <w:p w:rsidR="001B0105" w:rsidRPr="00286F55" w:rsidRDefault="001B0105" w:rsidP="001B0105">
      <w:pPr>
        <w:tabs>
          <w:tab w:val="left" w:pos="567"/>
        </w:tabs>
        <w:rPr>
          <w:szCs w:val="22"/>
          <w:lang w:val="pt-PT"/>
        </w:rPr>
      </w:pPr>
    </w:p>
    <w:p w:rsidR="001B0105" w:rsidRPr="00286F55" w:rsidRDefault="001B0105" w:rsidP="001B0105">
      <w:pPr>
        <w:tabs>
          <w:tab w:val="left" w:pos="567"/>
        </w:tabs>
        <w:rPr>
          <w:szCs w:val="22"/>
          <w:lang w:val="pt-PT"/>
        </w:rPr>
      </w:pPr>
      <w:r w:rsidRPr="00286F55">
        <w:rPr>
          <w:szCs w:val="22"/>
          <w:lang w:val="pt-PT"/>
        </w:rPr>
        <w:t>* O acontecimento pode ter ocorrido por acaso ou pode estar relacionado com um mecanismo atualmente desconhecido.</w:t>
      </w:r>
    </w:p>
    <w:p w:rsidR="001B0105" w:rsidRPr="00286F55" w:rsidRDefault="001B0105" w:rsidP="001B0105">
      <w:pPr>
        <w:pStyle w:val="BodyText2"/>
        <w:rPr>
          <w:color w:val="auto"/>
        </w:rPr>
      </w:pPr>
    </w:p>
    <w:p w:rsidR="001B0105" w:rsidRPr="00286F55" w:rsidRDefault="001B0105" w:rsidP="001B0105">
      <w:pPr>
        <w:pStyle w:val="BodyText2"/>
        <w:rPr>
          <w:color w:val="auto"/>
        </w:rPr>
      </w:pPr>
      <w:r w:rsidRPr="00286F55">
        <w:rPr>
          <w:color w:val="auto"/>
        </w:rPr>
        <w:t xml:space="preserve">** Casos de </w:t>
      </w:r>
      <w:r w:rsidRPr="00286F55">
        <w:rPr>
          <w:color w:val="auto"/>
          <w:szCs w:val="22"/>
        </w:rPr>
        <w:t>cicatrização progressiva do tecido pulmonar</w:t>
      </w:r>
      <w:r w:rsidRPr="00286F55">
        <w:rPr>
          <w:color w:val="auto"/>
        </w:rPr>
        <w:t xml:space="preserve"> foram notificados </w:t>
      </w:r>
      <w:r w:rsidRPr="00286F55">
        <w:rPr>
          <w:color w:val="auto"/>
          <w:szCs w:val="22"/>
        </w:rPr>
        <w:t xml:space="preserve">durante </w:t>
      </w:r>
      <w:r w:rsidRPr="00286F55">
        <w:rPr>
          <w:color w:val="auto"/>
        </w:rPr>
        <w:t xml:space="preserve">a toma de telmisartan. No entanto, não se sabe se o telmisartan é a causa.  </w:t>
      </w:r>
    </w:p>
    <w:p w:rsidR="001B0105" w:rsidRPr="00286F55" w:rsidRDefault="001B0105" w:rsidP="001B0105">
      <w:pPr>
        <w:pStyle w:val="BodyText2"/>
        <w:rPr>
          <w:color w:val="auto"/>
        </w:rPr>
      </w:pPr>
    </w:p>
    <w:p w:rsidR="001B0105" w:rsidRPr="00286F55" w:rsidRDefault="001B0105" w:rsidP="001B0105">
      <w:pPr>
        <w:rPr>
          <w:b/>
          <w:szCs w:val="22"/>
          <w:u w:val="single"/>
          <w:lang w:val="pt-PT"/>
        </w:rPr>
      </w:pPr>
      <w:r w:rsidRPr="00286F55">
        <w:rPr>
          <w:b/>
          <w:szCs w:val="22"/>
          <w:u w:val="single"/>
          <w:lang w:val="pt-PT"/>
        </w:rPr>
        <w:t>Hidroclorotiazida</w:t>
      </w:r>
    </w:p>
    <w:p w:rsidR="001B0105" w:rsidRPr="00286F55" w:rsidRDefault="001B0105" w:rsidP="001B0105">
      <w:pPr>
        <w:rPr>
          <w:szCs w:val="22"/>
          <w:lang w:val="pt-PT"/>
        </w:rPr>
      </w:pPr>
      <w:r w:rsidRPr="00286F55">
        <w:rPr>
          <w:szCs w:val="22"/>
          <w:lang w:val="pt-PT"/>
        </w:rPr>
        <w:t>Em doentes a tomar hidroclorotiazida isolada, foram comunicados os seguintes efeitos secundários:</w:t>
      </w:r>
    </w:p>
    <w:p w:rsidR="001B0105" w:rsidRPr="00286F55" w:rsidRDefault="001B0105" w:rsidP="001B0105">
      <w:pPr>
        <w:rPr>
          <w:szCs w:val="22"/>
          <w:lang w:val="pt-PT"/>
        </w:rPr>
      </w:pPr>
    </w:p>
    <w:p w:rsidR="00210677" w:rsidRPr="00286F55" w:rsidRDefault="00210677" w:rsidP="00210677">
      <w:pPr>
        <w:pStyle w:val="BodyTextIndent"/>
        <w:rPr>
          <w:sz w:val="22"/>
          <w:szCs w:val="22"/>
          <w:u w:val="single"/>
          <w:lang w:val="pt-PT"/>
        </w:rPr>
      </w:pPr>
      <w:r w:rsidRPr="00286F55">
        <w:rPr>
          <w:sz w:val="22"/>
          <w:szCs w:val="22"/>
          <w:u w:val="single"/>
          <w:lang w:val="pt-PT"/>
        </w:rPr>
        <w:t xml:space="preserve">Efeitos secundários frequentes (podem afetar até </w:t>
      </w:r>
      <w:r w:rsidRPr="00286F55">
        <w:rPr>
          <w:rFonts w:eastAsia="SimSun"/>
          <w:sz w:val="22"/>
          <w:szCs w:val="22"/>
          <w:u w:val="single"/>
          <w:lang w:val="pt-PT" w:eastAsia="zh-CN"/>
        </w:rPr>
        <w:t>1 em 10 pessoas)</w:t>
      </w:r>
      <w:r w:rsidRPr="00286F55">
        <w:rPr>
          <w:sz w:val="22"/>
          <w:szCs w:val="22"/>
          <w:u w:val="single"/>
          <w:lang w:val="pt-PT"/>
        </w:rPr>
        <w:t>:</w:t>
      </w:r>
    </w:p>
    <w:p w:rsidR="00210677" w:rsidRPr="00286F55" w:rsidRDefault="00F72768" w:rsidP="00210677">
      <w:pPr>
        <w:pStyle w:val="BodyTextIndent"/>
        <w:rPr>
          <w:rFonts w:eastAsia="MS Mincho"/>
          <w:sz w:val="22"/>
          <w:szCs w:val="22"/>
          <w:lang w:val="pt-PT" w:eastAsia="ja-JP"/>
        </w:rPr>
      </w:pPr>
      <w:r w:rsidRPr="00286F55">
        <w:rPr>
          <w:rFonts w:eastAsia="MS Mincho"/>
          <w:sz w:val="22"/>
          <w:szCs w:val="22"/>
          <w:lang w:val="pt-PT" w:eastAsia="ja-JP"/>
        </w:rPr>
        <w:t xml:space="preserve">Enjoos </w:t>
      </w:r>
      <w:r w:rsidR="00210677" w:rsidRPr="00286F55">
        <w:rPr>
          <w:rFonts w:eastAsia="MS Mincho"/>
          <w:sz w:val="22"/>
          <w:szCs w:val="22"/>
          <w:lang w:val="pt-PT" w:eastAsia="ja-JP"/>
        </w:rPr>
        <w:t>(náuseas), nível baixo de magnésio no sangue</w:t>
      </w:r>
      <w:r w:rsidR="00210677" w:rsidRPr="00286F55">
        <w:rPr>
          <w:sz w:val="22"/>
          <w:szCs w:val="22"/>
          <w:lang w:val="pt-PT"/>
        </w:rPr>
        <w:t>.</w:t>
      </w:r>
    </w:p>
    <w:p w:rsidR="00210677" w:rsidRPr="00286F55" w:rsidRDefault="00210677" w:rsidP="00210677">
      <w:pPr>
        <w:pStyle w:val="BodyTextIndent"/>
        <w:rPr>
          <w:rFonts w:eastAsia="MS Mincho"/>
          <w:sz w:val="22"/>
          <w:szCs w:val="22"/>
          <w:lang w:val="pt-PT" w:eastAsia="ja-JP"/>
        </w:rPr>
      </w:pPr>
    </w:p>
    <w:p w:rsidR="00210677" w:rsidRPr="00286F55" w:rsidRDefault="00210677" w:rsidP="00210677">
      <w:pPr>
        <w:rPr>
          <w:szCs w:val="22"/>
          <w:u w:val="single"/>
          <w:lang w:val="pt-PT"/>
        </w:rPr>
      </w:pPr>
      <w:r w:rsidRPr="00286F55">
        <w:rPr>
          <w:szCs w:val="22"/>
          <w:u w:val="single"/>
          <w:lang w:val="pt-PT"/>
        </w:rPr>
        <w:t xml:space="preserve">Efeitos secundários raros (podem afetar até </w:t>
      </w:r>
      <w:r w:rsidRPr="00286F55">
        <w:rPr>
          <w:rFonts w:eastAsia="SimSun"/>
          <w:szCs w:val="22"/>
          <w:u w:val="single"/>
          <w:lang w:val="pt-PT" w:eastAsia="zh-CN"/>
        </w:rPr>
        <w:t>1 em 1.000 pessoas)</w:t>
      </w:r>
      <w:r w:rsidRPr="00286F55">
        <w:rPr>
          <w:szCs w:val="22"/>
          <w:u w:val="single"/>
          <w:lang w:val="pt-PT"/>
        </w:rPr>
        <w:t>:</w:t>
      </w:r>
    </w:p>
    <w:p w:rsidR="00210677" w:rsidRPr="00286F55" w:rsidRDefault="00210677" w:rsidP="00210677">
      <w:pPr>
        <w:pStyle w:val="BodyTextIndent"/>
        <w:ind w:left="0" w:firstLine="0"/>
        <w:rPr>
          <w:sz w:val="22"/>
          <w:szCs w:val="22"/>
          <w:lang w:val="pt-PT" w:eastAsia="zh-TW"/>
        </w:rPr>
      </w:pPr>
      <w:r w:rsidRPr="00286F55">
        <w:rPr>
          <w:sz w:val="22"/>
          <w:szCs w:val="22"/>
          <w:lang w:val="pt-PT"/>
        </w:rPr>
        <w:t>Redução no número de plaquetas no sangue, o que aumenta o risco de hemorragias ou de nódoas negras (pequenas marcas roxo-avermelhadas na pele ou noutros tecidos causadas por uma hemorragia),</w:t>
      </w:r>
      <w:r w:rsidRPr="00286F55">
        <w:rPr>
          <w:sz w:val="22"/>
          <w:szCs w:val="22"/>
          <w:lang w:val="pt-PT" w:eastAsia="zh-TW"/>
        </w:rPr>
        <w:t xml:space="preserve"> nível elevado de cálcio no sangue, dores de cabeça.</w:t>
      </w:r>
    </w:p>
    <w:p w:rsidR="00210677" w:rsidRPr="00286F55" w:rsidRDefault="00210677" w:rsidP="00210677">
      <w:pPr>
        <w:pStyle w:val="BodyTextIndent"/>
        <w:rPr>
          <w:sz w:val="22"/>
          <w:szCs w:val="22"/>
          <w:lang w:val="pt-PT" w:eastAsia="zh-TW"/>
        </w:rPr>
      </w:pPr>
    </w:p>
    <w:p w:rsidR="00210677" w:rsidRPr="00286F55" w:rsidRDefault="00210677" w:rsidP="00210677">
      <w:pPr>
        <w:rPr>
          <w:szCs w:val="22"/>
          <w:u w:val="single"/>
          <w:lang w:val="pt-PT"/>
        </w:rPr>
      </w:pPr>
      <w:r w:rsidRPr="00286F55">
        <w:rPr>
          <w:szCs w:val="22"/>
          <w:u w:val="single"/>
          <w:lang w:val="pt-PT"/>
        </w:rPr>
        <w:t xml:space="preserve">Efeitos secundários muito raros (podem afetar até </w:t>
      </w:r>
      <w:r w:rsidRPr="00286F55">
        <w:rPr>
          <w:rFonts w:eastAsia="SimSun"/>
          <w:szCs w:val="22"/>
          <w:u w:val="single"/>
          <w:lang w:val="pt-PT" w:eastAsia="zh-CN"/>
        </w:rPr>
        <w:t>1 em</w:t>
      </w:r>
      <w:r w:rsidRPr="00286F55">
        <w:rPr>
          <w:szCs w:val="22"/>
          <w:u w:val="single"/>
          <w:lang w:val="pt-PT"/>
        </w:rPr>
        <w:t xml:space="preserve"> 10.00</w:t>
      </w:r>
      <w:r w:rsidRPr="00286F55">
        <w:rPr>
          <w:rFonts w:eastAsia="SimSun"/>
          <w:szCs w:val="22"/>
          <w:u w:val="single"/>
          <w:lang w:val="pt-PT" w:eastAsia="zh-CN"/>
        </w:rPr>
        <w:t>0 pessoas</w:t>
      </w:r>
      <w:r w:rsidRPr="00286F55">
        <w:rPr>
          <w:szCs w:val="22"/>
          <w:u w:val="single"/>
          <w:lang w:val="pt-PT"/>
        </w:rPr>
        <w:t>):</w:t>
      </w:r>
    </w:p>
    <w:p w:rsidR="00210677" w:rsidRPr="00286F55" w:rsidRDefault="00210677" w:rsidP="00210677">
      <w:pPr>
        <w:pStyle w:val="BodyTextIndent"/>
        <w:rPr>
          <w:sz w:val="22"/>
          <w:szCs w:val="22"/>
          <w:lang w:val="pt-PT"/>
        </w:rPr>
      </w:pPr>
      <w:r w:rsidRPr="00286F55">
        <w:rPr>
          <w:sz w:val="22"/>
          <w:szCs w:val="22"/>
          <w:lang w:val="pt-PT"/>
        </w:rPr>
        <w:t>pH aumentado (distúrbio no equilíbrio ácido-base) devido a um baixo nível de cloreto no sangue.</w:t>
      </w:r>
    </w:p>
    <w:p w:rsidR="00210677" w:rsidRPr="00286F55" w:rsidRDefault="00210677" w:rsidP="00210677">
      <w:pPr>
        <w:rPr>
          <w:szCs w:val="22"/>
          <w:u w:val="single"/>
          <w:lang w:val="pt-PT"/>
        </w:rPr>
      </w:pPr>
    </w:p>
    <w:p w:rsidR="001B0105" w:rsidRPr="00286F55" w:rsidRDefault="001B0105" w:rsidP="00176B44">
      <w:pPr>
        <w:keepNext/>
        <w:rPr>
          <w:szCs w:val="22"/>
          <w:lang w:val="pt-PT"/>
        </w:rPr>
      </w:pPr>
      <w:r w:rsidRPr="00286F55">
        <w:rPr>
          <w:szCs w:val="22"/>
          <w:u w:val="single"/>
          <w:lang w:val="pt-PT"/>
        </w:rPr>
        <w:t>Os efeitos secundários de frequência desconhecida</w:t>
      </w:r>
      <w:r w:rsidRPr="00286F55">
        <w:rPr>
          <w:szCs w:val="22"/>
          <w:lang w:val="pt-PT"/>
        </w:rPr>
        <w:t xml:space="preserve"> (frequência não pode ser calculada a partir dos dados disponíveis):</w:t>
      </w:r>
    </w:p>
    <w:p w:rsidR="001B0105" w:rsidRPr="00286F55" w:rsidRDefault="001B0105" w:rsidP="008E29AC">
      <w:pPr>
        <w:rPr>
          <w:szCs w:val="22"/>
          <w:lang w:val="pt-PT"/>
        </w:rPr>
      </w:pPr>
      <w:r w:rsidRPr="00286F55">
        <w:rPr>
          <w:szCs w:val="22"/>
          <w:lang w:val="pt-PT"/>
        </w:rPr>
        <w:t xml:space="preserve">Inflamação da glândula salivar, </w:t>
      </w:r>
      <w:r w:rsidR="00D01231" w:rsidRPr="00A704F5">
        <w:rPr>
          <w:szCs w:val="22"/>
          <w:lang w:val="pt-PT"/>
        </w:rPr>
        <w:t xml:space="preserve">cancro da pele e do lábio (cancro da pele não-melanoma), </w:t>
      </w:r>
      <w:r w:rsidRPr="00286F55">
        <w:rPr>
          <w:szCs w:val="22"/>
          <w:lang w:val="pt-PT"/>
        </w:rPr>
        <w:t>diminuição do número</w:t>
      </w:r>
      <w:r w:rsidR="00941EE0" w:rsidRPr="00286F55">
        <w:rPr>
          <w:szCs w:val="22"/>
          <w:lang w:val="pt-PT"/>
        </w:rPr>
        <w:t xml:space="preserve"> (ou mesmo ausência)</w:t>
      </w:r>
      <w:r w:rsidRPr="00286F55">
        <w:rPr>
          <w:szCs w:val="22"/>
          <w:lang w:val="pt-PT"/>
        </w:rPr>
        <w:t xml:space="preserve"> de células no sangue, incluindo contagem baixa de glóbulos vermelhos e glóbulos brancos, reações alérgicas graves (ex.: hipersensibilidade, reação anafilática), diminuição ou perda de apetite, agitação, sensação de cabeça vazia, visão turva ou amarelada, diminuição da visão e dor ocular (possíveis sinais de </w:t>
      </w:r>
      <w:r w:rsidR="00B010DC">
        <w:rPr>
          <w:szCs w:val="22"/>
          <w:lang w:val="pt-PT"/>
        </w:rPr>
        <w:t xml:space="preserve">acumulação de líquido na camada vascular do olho (efusão coroidal) ou </w:t>
      </w:r>
      <w:r w:rsidR="003E2B36" w:rsidRPr="00286F55">
        <w:rPr>
          <w:szCs w:val="22"/>
          <w:lang w:val="pt-PT"/>
        </w:rPr>
        <w:t xml:space="preserve">miopia aguda ou </w:t>
      </w:r>
      <w:r w:rsidRPr="00286F55">
        <w:rPr>
          <w:szCs w:val="22"/>
          <w:lang w:val="pt-PT"/>
        </w:rPr>
        <w:t xml:space="preserve">glaucoma agudo de ângulo fechado), inflamação dos vasos sanguíneos (vasculite necrosante), inflamação do pâncreas, mal-estar no estômago, coloração amarela da pele ou olhos (icterícia), síndrome tipo lúpus (uma situação que mimetiza uma doença chamada lúpus eritematoso sistémico em que o sistema imunitário ataca o próprio corpo); alterações cutâneas, tais como inflamação dos vasos sanguíneos na pele, aumento da sensibilidade à luz solar, </w:t>
      </w:r>
      <w:r w:rsidR="00941EE0" w:rsidRPr="00286F55">
        <w:rPr>
          <w:szCs w:val="22"/>
          <w:lang w:val="pt-PT"/>
        </w:rPr>
        <w:t xml:space="preserve">erupção na pele, vermelhidão da pele, formação de bolhas nos lábios, olhos ou boca, </w:t>
      </w:r>
      <w:r w:rsidR="003C33B3" w:rsidRPr="00286F55">
        <w:rPr>
          <w:szCs w:val="22"/>
          <w:lang w:val="pt-PT"/>
        </w:rPr>
        <w:t>d</w:t>
      </w:r>
      <w:r w:rsidR="00941EE0" w:rsidRPr="00286F55">
        <w:rPr>
          <w:szCs w:val="22"/>
          <w:lang w:val="pt-PT"/>
        </w:rPr>
        <w:t xml:space="preserve">escamação da pele, febre (possíveis sinais de eritema multiforme), </w:t>
      </w:r>
      <w:r w:rsidRPr="00286F55">
        <w:rPr>
          <w:szCs w:val="22"/>
          <w:lang w:val="pt-PT"/>
        </w:rPr>
        <w:t>fraqueza, inflamação dos rins ou compromisso da função renal, glucose na urina (glicosúria), febre, compromisso do equilíbrio eletrolítico, níveis elevados de colesterol no sangue, diminuição do volume sanguíneo,</w:t>
      </w:r>
      <w:r w:rsidR="003E2B36" w:rsidRPr="00286F55">
        <w:rPr>
          <w:szCs w:val="22"/>
          <w:lang w:val="pt-PT"/>
        </w:rPr>
        <w:t xml:space="preserve"> </w:t>
      </w:r>
      <w:r w:rsidRPr="00286F55">
        <w:rPr>
          <w:szCs w:val="22"/>
          <w:lang w:val="pt-PT"/>
        </w:rPr>
        <w:t>aumento dos níveis de glucose</w:t>
      </w:r>
      <w:r w:rsidR="00212728" w:rsidRPr="00286F55">
        <w:rPr>
          <w:szCs w:val="22"/>
          <w:lang w:val="pt-PT"/>
        </w:rPr>
        <w:t xml:space="preserve"> no sangue</w:t>
      </w:r>
      <w:r w:rsidRPr="00286F55">
        <w:rPr>
          <w:szCs w:val="22"/>
          <w:lang w:val="pt-PT"/>
        </w:rPr>
        <w:t xml:space="preserve">, </w:t>
      </w:r>
      <w:r w:rsidR="0029797B" w:rsidRPr="00286F55">
        <w:rPr>
          <w:szCs w:val="22"/>
          <w:lang w:val="pt-PT"/>
        </w:rPr>
        <w:t xml:space="preserve">dificuldade em controlar os níveis de glucose no sangue/urina em doentes com diagnóstico de diabetes mellitus, </w:t>
      </w:r>
      <w:r w:rsidRPr="00286F55">
        <w:rPr>
          <w:szCs w:val="22"/>
          <w:lang w:val="pt-PT"/>
        </w:rPr>
        <w:t>ou gordura no sangue.</w:t>
      </w:r>
    </w:p>
    <w:p w:rsidR="001B0105" w:rsidRPr="00286F55" w:rsidRDefault="001B0105" w:rsidP="001B0105">
      <w:pPr>
        <w:rPr>
          <w:szCs w:val="22"/>
          <w:lang w:val="pt-PT"/>
        </w:rPr>
      </w:pPr>
    </w:p>
    <w:p w:rsidR="001D18A8" w:rsidRPr="00286F55" w:rsidRDefault="001D18A8" w:rsidP="00176B44">
      <w:pPr>
        <w:keepNext/>
        <w:suppressAutoHyphens/>
        <w:rPr>
          <w:b/>
          <w:szCs w:val="22"/>
          <w:lang w:val="pt-PT"/>
        </w:rPr>
      </w:pPr>
      <w:r w:rsidRPr="00286F55">
        <w:rPr>
          <w:b/>
          <w:noProof/>
          <w:szCs w:val="22"/>
          <w:lang w:val="pt-PT"/>
        </w:rPr>
        <w:t>Comunicação de efeitos secundários</w:t>
      </w:r>
    </w:p>
    <w:p w:rsidR="001D18A8" w:rsidRPr="00286F55" w:rsidRDefault="001D18A8" w:rsidP="001D18A8">
      <w:pPr>
        <w:suppressAutoHyphens/>
        <w:rPr>
          <w:szCs w:val="22"/>
          <w:lang w:val="pt-PT"/>
        </w:rPr>
      </w:pPr>
      <w:r w:rsidRPr="00286F55">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86F55">
        <w:rPr>
          <w:szCs w:val="22"/>
          <w:highlight w:val="lightGray"/>
          <w:lang w:val="pt-PT"/>
        </w:rPr>
        <w:t xml:space="preserve">do sistema nacional de notificação mencionado no </w:t>
      </w:r>
      <w:hyperlink r:id="rId19" w:history="1">
        <w:r w:rsidRPr="00286F55">
          <w:rPr>
            <w:rStyle w:val="Hyperlink"/>
            <w:highlight w:val="lightGray"/>
            <w:lang w:val="pt-PT"/>
          </w:rPr>
          <w:t>Apên</w:t>
        </w:r>
        <w:r w:rsidRPr="00286F55">
          <w:rPr>
            <w:rStyle w:val="Hyperlink"/>
            <w:highlight w:val="lightGray"/>
            <w:lang w:val="pt-PT"/>
          </w:rPr>
          <w:t>d</w:t>
        </w:r>
        <w:r w:rsidRPr="00286F55">
          <w:rPr>
            <w:rStyle w:val="Hyperlink"/>
            <w:highlight w:val="lightGray"/>
            <w:lang w:val="pt-PT"/>
          </w:rPr>
          <w:t>ice V</w:t>
        </w:r>
      </w:hyperlink>
      <w:r w:rsidRPr="00286F55">
        <w:rPr>
          <w:szCs w:val="22"/>
          <w:lang w:val="pt-PT"/>
        </w:rPr>
        <w:t>. Ao comunicar efeitos secundários, estará a ajudar a fornecer mais informações sobre a segurança deste medicamento.</w:t>
      </w:r>
    </w:p>
    <w:p w:rsidR="001B0105" w:rsidRPr="00286F55" w:rsidRDefault="001B0105" w:rsidP="001B0105">
      <w:pPr>
        <w:tabs>
          <w:tab w:val="left" w:pos="567"/>
        </w:tabs>
        <w:ind w:right="-2"/>
        <w:rPr>
          <w:b/>
          <w:szCs w:val="22"/>
          <w:lang w:val="pt-PT"/>
        </w:rPr>
      </w:pPr>
    </w:p>
    <w:p w:rsidR="00FC26FE" w:rsidRPr="00286F55" w:rsidRDefault="00FC26FE" w:rsidP="001B0105">
      <w:pPr>
        <w:tabs>
          <w:tab w:val="left" w:pos="567"/>
        </w:tabs>
        <w:ind w:right="-2"/>
        <w:rPr>
          <w:b/>
          <w:szCs w:val="22"/>
          <w:lang w:val="pt-PT"/>
        </w:rPr>
      </w:pPr>
    </w:p>
    <w:p w:rsidR="001B0105" w:rsidRPr="00286F55" w:rsidRDefault="001B0105" w:rsidP="001B0105">
      <w:pPr>
        <w:tabs>
          <w:tab w:val="left" w:pos="567"/>
        </w:tabs>
        <w:ind w:right="-2"/>
        <w:rPr>
          <w:szCs w:val="22"/>
          <w:lang w:val="pt-PT"/>
        </w:rPr>
      </w:pPr>
      <w:r w:rsidRPr="00286F55">
        <w:rPr>
          <w:b/>
          <w:szCs w:val="22"/>
          <w:lang w:val="pt-PT"/>
        </w:rPr>
        <w:t>5.</w:t>
      </w:r>
      <w:r w:rsidRPr="00286F55">
        <w:rPr>
          <w:b/>
          <w:szCs w:val="22"/>
          <w:lang w:val="pt-PT"/>
        </w:rPr>
        <w:tab/>
        <w:t xml:space="preserve">Como conservar MicardisPlus </w:t>
      </w:r>
    </w:p>
    <w:p w:rsidR="001B0105" w:rsidRPr="00286F55" w:rsidRDefault="001B0105" w:rsidP="001B0105">
      <w:pPr>
        <w:ind w:right="-2"/>
        <w:rPr>
          <w:szCs w:val="22"/>
          <w:lang w:val="pt-PT"/>
        </w:rPr>
      </w:pPr>
    </w:p>
    <w:p w:rsidR="001B0105" w:rsidRPr="00286F55" w:rsidRDefault="001B0105" w:rsidP="001B0105">
      <w:pPr>
        <w:ind w:right="-2"/>
        <w:rPr>
          <w:szCs w:val="22"/>
          <w:lang w:val="pt-PT"/>
        </w:rPr>
      </w:pPr>
      <w:r w:rsidRPr="00286F55">
        <w:rPr>
          <w:szCs w:val="22"/>
          <w:lang w:val="pt-PT"/>
        </w:rPr>
        <w:t>Manter este medicamento fora da vista e do alcance das crianças.</w:t>
      </w:r>
    </w:p>
    <w:p w:rsidR="001B0105" w:rsidRPr="00286F55" w:rsidRDefault="001B0105" w:rsidP="001B0105">
      <w:pPr>
        <w:ind w:right="-2"/>
        <w:rPr>
          <w:szCs w:val="22"/>
          <w:lang w:val="pt-PT"/>
        </w:rPr>
      </w:pPr>
    </w:p>
    <w:p w:rsidR="001B0105" w:rsidRPr="00286F55" w:rsidRDefault="001B0105" w:rsidP="001B0105">
      <w:pPr>
        <w:tabs>
          <w:tab w:val="left" w:pos="567"/>
        </w:tabs>
        <w:ind w:right="-2"/>
        <w:rPr>
          <w:szCs w:val="22"/>
          <w:lang w:val="pt-PT"/>
        </w:rPr>
      </w:pPr>
      <w:r w:rsidRPr="00286F55">
        <w:rPr>
          <w:szCs w:val="22"/>
          <w:lang w:val="pt-PT"/>
        </w:rPr>
        <w:t>Não utilize este medicamento após o prazo de validade impresso na embalagem exterior, após “VAL”. O prazo de validade corresponde ao último dia do mês indicado.</w:t>
      </w:r>
    </w:p>
    <w:p w:rsidR="001B0105" w:rsidRPr="00286F55" w:rsidRDefault="001B0105" w:rsidP="001B0105">
      <w:pPr>
        <w:ind w:right="-2"/>
        <w:rPr>
          <w:szCs w:val="22"/>
          <w:lang w:val="pt-PT"/>
        </w:rPr>
      </w:pPr>
    </w:p>
    <w:p w:rsidR="001B0105" w:rsidRPr="00286F55" w:rsidRDefault="001B0105" w:rsidP="001B0105">
      <w:pPr>
        <w:ind w:right="-2"/>
        <w:rPr>
          <w:szCs w:val="22"/>
          <w:lang w:val="pt-PT"/>
        </w:rPr>
      </w:pPr>
      <w:r w:rsidRPr="00286F55">
        <w:rPr>
          <w:szCs w:val="22"/>
          <w:lang w:val="pt-PT"/>
        </w:rPr>
        <w:t>O medicamento não necessita de quaisquer condições especiais de temperatura de conservação. Deve conservar o seu medicamento na embalagem de origem para proteger os comprimidos da humidade.</w:t>
      </w:r>
      <w:r w:rsidR="00D96CE7" w:rsidRPr="00286F55">
        <w:rPr>
          <w:szCs w:val="22"/>
          <w:lang w:val="pt-PT"/>
        </w:rPr>
        <w:t xml:space="preserve"> Retire o seu comprimido de MicardisPlus do </w:t>
      </w:r>
      <w:r w:rsidR="00D96CE7" w:rsidRPr="00286F55">
        <w:rPr>
          <w:i/>
          <w:iCs/>
          <w:szCs w:val="22"/>
          <w:lang w:val="pt-PT"/>
        </w:rPr>
        <w:t>blister</w:t>
      </w:r>
      <w:r w:rsidR="00D96CE7" w:rsidRPr="00286F55">
        <w:rPr>
          <w:szCs w:val="22"/>
          <w:lang w:val="pt-PT"/>
        </w:rPr>
        <w:t xml:space="preserve"> apenas imediatamente antes da toma.</w:t>
      </w:r>
    </w:p>
    <w:p w:rsidR="001B0105" w:rsidRPr="00286F55" w:rsidRDefault="001B0105" w:rsidP="001B0105">
      <w:pPr>
        <w:ind w:right="-2"/>
        <w:rPr>
          <w:b/>
          <w:szCs w:val="22"/>
          <w:lang w:val="pt-PT"/>
        </w:rPr>
      </w:pPr>
    </w:p>
    <w:p w:rsidR="001B0105" w:rsidRPr="00286F55" w:rsidRDefault="001B0105" w:rsidP="001B0105">
      <w:pPr>
        <w:tabs>
          <w:tab w:val="left" w:pos="566"/>
        </w:tabs>
        <w:rPr>
          <w:szCs w:val="22"/>
          <w:lang w:val="pt-PT"/>
        </w:rPr>
      </w:pPr>
      <w:r w:rsidRPr="00286F55">
        <w:rPr>
          <w:szCs w:val="22"/>
          <w:lang w:val="pt-PT"/>
        </w:rPr>
        <w:t xml:space="preserve">Ocasionalmente, a camada exterior do </w:t>
      </w:r>
      <w:r w:rsidRPr="00286F55">
        <w:rPr>
          <w:i/>
          <w:iCs/>
          <w:szCs w:val="22"/>
          <w:lang w:val="pt-PT"/>
        </w:rPr>
        <w:t xml:space="preserve">blister </w:t>
      </w:r>
      <w:r w:rsidRPr="00286F55">
        <w:rPr>
          <w:szCs w:val="22"/>
          <w:lang w:val="pt-PT"/>
        </w:rPr>
        <w:t xml:space="preserve">separa-se da camada interior entre os </w:t>
      </w:r>
      <w:r w:rsidRPr="00286F55">
        <w:rPr>
          <w:i/>
          <w:iCs/>
          <w:szCs w:val="22"/>
          <w:lang w:val="pt-PT"/>
        </w:rPr>
        <w:t>blisters</w:t>
      </w:r>
      <w:r w:rsidRPr="00286F55">
        <w:rPr>
          <w:szCs w:val="22"/>
          <w:lang w:val="pt-PT"/>
        </w:rPr>
        <w:t>. Não precisa de tomar qualquer ação caso tal aconteça.</w:t>
      </w:r>
    </w:p>
    <w:p w:rsidR="001B0105" w:rsidRPr="00286F55" w:rsidRDefault="001B0105" w:rsidP="001B0105">
      <w:pPr>
        <w:tabs>
          <w:tab w:val="left" w:pos="566"/>
        </w:tabs>
        <w:rPr>
          <w:szCs w:val="22"/>
          <w:lang w:val="pt-PT"/>
        </w:rPr>
      </w:pPr>
    </w:p>
    <w:p w:rsidR="001B0105" w:rsidRPr="00286F55" w:rsidRDefault="001B0105" w:rsidP="001B0105">
      <w:pPr>
        <w:suppressAutoHyphens/>
        <w:rPr>
          <w:szCs w:val="22"/>
          <w:lang w:val="pt-PT"/>
        </w:rPr>
      </w:pPr>
      <w:r w:rsidRPr="00286F55">
        <w:rPr>
          <w:szCs w:val="24"/>
          <w:lang w:val="pt-PT"/>
        </w:rPr>
        <w:t>Não deite fora quaisquer</w:t>
      </w:r>
      <w:r w:rsidRPr="00286F55">
        <w:rPr>
          <w:noProof/>
          <w:lang w:val="pt-PT"/>
        </w:rPr>
        <w:t xml:space="preserve"> </w:t>
      </w:r>
      <w:r w:rsidRPr="00286F55">
        <w:rPr>
          <w:szCs w:val="22"/>
          <w:lang w:val="pt-PT"/>
        </w:rPr>
        <w:t>medicamentos na canalização ou no lixo doméstico. Pergunte ao seu farmacêutico como deitar fora os medicamentos que já não utiliza. Estas medidas ajudarão a proteger o ambiente.</w:t>
      </w:r>
    </w:p>
    <w:p w:rsidR="001B0105" w:rsidRPr="00286F55" w:rsidRDefault="001B0105" w:rsidP="001B0105">
      <w:pPr>
        <w:rPr>
          <w:lang w:val="pt-PT"/>
        </w:rPr>
      </w:pPr>
    </w:p>
    <w:p w:rsidR="001B0105" w:rsidRPr="00286F55" w:rsidRDefault="001B0105" w:rsidP="001B0105">
      <w:pPr>
        <w:rPr>
          <w:lang w:val="pt-PT"/>
        </w:rPr>
      </w:pPr>
    </w:p>
    <w:p w:rsidR="001B0105" w:rsidRPr="00286F55" w:rsidRDefault="001B0105" w:rsidP="001B0105">
      <w:pPr>
        <w:rPr>
          <w:b/>
          <w:bCs/>
          <w:szCs w:val="22"/>
          <w:lang w:val="pt-PT"/>
        </w:rPr>
      </w:pPr>
      <w:r w:rsidRPr="00286F55">
        <w:rPr>
          <w:b/>
          <w:bCs/>
          <w:szCs w:val="22"/>
          <w:lang w:val="pt-PT"/>
        </w:rPr>
        <w:t>6.</w:t>
      </w:r>
      <w:r w:rsidRPr="00286F55">
        <w:rPr>
          <w:b/>
          <w:bCs/>
          <w:szCs w:val="22"/>
          <w:lang w:val="pt-PT"/>
        </w:rPr>
        <w:tab/>
      </w:r>
      <w:r w:rsidRPr="00286F55">
        <w:rPr>
          <w:b/>
          <w:szCs w:val="24"/>
          <w:lang w:val="pt-PT"/>
        </w:rPr>
        <w:t xml:space="preserve">Conteúdo da embalagem e </w:t>
      </w:r>
      <w:r w:rsidRPr="00286F55">
        <w:rPr>
          <w:b/>
          <w:bCs/>
          <w:szCs w:val="22"/>
          <w:lang w:val="pt-PT"/>
        </w:rPr>
        <w:t>outras informações</w:t>
      </w:r>
    </w:p>
    <w:p w:rsidR="001B0105" w:rsidRPr="00286F55" w:rsidRDefault="001B0105" w:rsidP="001B0105">
      <w:pPr>
        <w:ind w:right="-2"/>
        <w:rPr>
          <w:szCs w:val="22"/>
          <w:lang w:val="pt-PT"/>
        </w:rPr>
      </w:pPr>
    </w:p>
    <w:p w:rsidR="001B0105" w:rsidRPr="00286F55" w:rsidRDefault="001B0105" w:rsidP="001B0105">
      <w:pPr>
        <w:suppressAutoHyphens/>
        <w:rPr>
          <w:b/>
          <w:szCs w:val="22"/>
          <w:lang w:val="pt-PT"/>
        </w:rPr>
      </w:pPr>
      <w:r w:rsidRPr="00286F55">
        <w:rPr>
          <w:b/>
          <w:szCs w:val="22"/>
          <w:lang w:val="pt-PT"/>
        </w:rPr>
        <w:t>Qual a composição de MicardisPlus</w:t>
      </w:r>
    </w:p>
    <w:p w:rsidR="001B0105" w:rsidRPr="00286F55" w:rsidRDefault="001B0105" w:rsidP="001B0105">
      <w:pPr>
        <w:numPr>
          <w:ilvl w:val="0"/>
          <w:numId w:val="32"/>
        </w:numPr>
        <w:tabs>
          <w:tab w:val="clear" w:pos="720"/>
          <w:tab w:val="num" w:pos="284"/>
        </w:tabs>
        <w:suppressAutoHyphens/>
        <w:ind w:left="284" w:hanging="284"/>
        <w:rPr>
          <w:szCs w:val="22"/>
          <w:lang w:val="pt-PT"/>
        </w:rPr>
      </w:pPr>
      <w:r w:rsidRPr="00286F55">
        <w:rPr>
          <w:szCs w:val="22"/>
          <w:lang w:val="pt-PT"/>
        </w:rPr>
        <w:t>As substâncias ativas são o telmisartan e a hidroclorotiazida. Cada comprimido contém 80 mg de telmisartan e 25 mg de hidroclorotiazida.</w:t>
      </w:r>
    </w:p>
    <w:p w:rsidR="001B0105" w:rsidRPr="00286F55" w:rsidRDefault="001B0105" w:rsidP="001B0105">
      <w:pPr>
        <w:numPr>
          <w:ilvl w:val="0"/>
          <w:numId w:val="32"/>
        </w:numPr>
        <w:tabs>
          <w:tab w:val="clear" w:pos="720"/>
          <w:tab w:val="num" w:pos="284"/>
        </w:tabs>
        <w:suppressAutoHyphens/>
        <w:ind w:left="284" w:hanging="284"/>
        <w:rPr>
          <w:szCs w:val="22"/>
          <w:lang w:val="pt-PT"/>
        </w:rPr>
      </w:pPr>
      <w:r w:rsidRPr="00286F55">
        <w:rPr>
          <w:szCs w:val="22"/>
          <w:lang w:val="pt-PT"/>
        </w:rPr>
        <w:t xml:space="preserve">Os outros componentes são lactose mono-hidratada, estearato de magnésio, amido de milho, meglumina, celulose microcristalina, povidona, óxido de ferro amarelo (E 172), hidróxido de sódio, glicolato de amido de sódio (Tipo A), sorbitol (E420). </w:t>
      </w:r>
    </w:p>
    <w:p w:rsidR="001B0105" w:rsidRPr="00286F55" w:rsidRDefault="001B0105" w:rsidP="001B0105">
      <w:pPr>
        <w:suppressAutoHyphens/>
        <w:rPr>
          <w:b/>
          <w:szCs w:val="22"/>
          <w:lang w:val="pt-PT"/>
        </w:rPr>
      </w:pPr>
    </w:p>
    <w:p w:rsidR="001B0105" w:rsidRPr="00286F55" w:rsidRDefault="001B0105" w:rsidP="00E146D1">
      <w:pPr>
        <w:keepNext/>
        <w:keepLines/>
        <w:suppressAutoHyphens/>
        <w:rPr>
          <w:b/>
          <w:szCs w:val="22"/>
          <w:lang w:val="pt-PT"/>
        </w:rPr>
      </w:pPr>
      <w:r w:rsidRPr="00286F55">
        <w:rPr>
          <w:b/>
          <w:szCs w:val="22"/>
          <w:lang w:val="pt-PT"/>
        </w:rPr>
        <w:t>Qual o aspeto de MicardisPlus e conteúdo da embalagem</w:t>
      </w:r>
    </w:p>
    <w:p w:rsidR="001B0105" w:rsidRPr="00286F55" w:rsidRDefault="001B0105" w:rsidP="001B0105">
      <w:pPr>
        <w:rPr>
          <w:szCs w:val="22"/>
          <w:lang w:val="pt-PT"/>
        </w:rPr>
      </w:pPr>
      <w:r w:rsidRPr="00286F55">
        <w:rPr>
          <w:szCs w:val="22"/>
          <w:lang w:val="pt-PT"/>
        </w:rPr>
        <w:t xml:space="preserve">Os comprimidos de MicardisPlus 80 mg/25 mg são amarelos e brancos, </w:t>
      </w:r>
      <w:r w:rsidR="00671005">
        <w:rPr>
          <w:szCs w:val="22"/>
          <w:lang w:val="pt-PT"/>
        </w:rPr>
        <w:t>oblongos</w:t>
      </w:r>
      <w:r w:rsidRPr="00286F55">
        <w:rPr>
          <w:szCs w:val="22"/>
          <w:lang w:val="pt-PT"/>
        </w:rPr>
        <w:t>, com duas camadas, marcados com o logotipo da empresa e com o número de código ‘H9’.</w:t>
      </w:r>
    </w:p>
    <w:p w:rsidR="001B0105" w:rsidRPr="00286F55" w:rsidRDefault="001B0105" w:rsidP="001B0105">
      <w:pPr>
        <w:rPr>
          <w:szCs w:val="22"/>
          <w:lang w:val="pt-PT"/>
        </w:rPr>
      </w:pPr>
      <w:r w:rsidRPr="00286F55">
        <w:rPr>
          <w:szCs w:val="22"/>
          <w:lang w:val="pt-PT"/>
        </w:rPr>
        <w:t xml:space="preserve">MicardisPlus está disponível em embalagens de </w:t>
      </w:r>
      <w:r w:rsidRPr="00286F55">
        <w:rPr>
          <w:i/>
          <w:iCs/>
          <w:szCs w:val="22"/>
          <w:lang w:val="pt-PT"/>
        </w:rPr>
        <w:t xml:space="preserve">blisters </w:t>
      </w:r>
      <w:r w:rsidR="006319C1" w:rsidRPr="00286F55">
        <w:rPr>
          <w:szCs w:val="22"/>
          <w:lang w:val="pt-PT"/>
        </w:rPr>
        <w:t>contendo 14, 28, 56</w:t>
      </w:r>
      <w:r w:rsidRPr="00286F55">
        <w:rPr>
          <w:szCs w:val="22"/>
          <w:lang w:val="pt-PT"/>
        </w:rPr>
        <w:t xml:space="preserve"> ou 98 comprimidos, ou em embalagens de </w:t>
      </w:r>
      <w:r w:rsidRPr="00286F55">
        <w:rPr>
          <w:i/>
          <w:iCs/>
          <w:szCs w:val="22"/>
          <w:lang w:val="pt-PT"/>
        </w:rPr>
        <w:t>blisters</w:t>
      </w:r>
      <w:r w:rsidRPr="00286F55">
        <w:rPr>
          <w:szCs w:val="22"/>
          <w:lang w:val="pt-PT"/>
        </w:rPr>
        <w:t xml:space="preserve"> unidose contendo 28 x 1, 30 x 1 ou 90 x 1 comprimidos.</w:t>
      </w:r>
    </w:p>
    <w:p w:rsidR="001B0105" w:rsidRPr="00286F55" w:rsidRDefault="001B0105" w:rsidP="001B0105">
      <w:pPr>
        <w:rPr>
          <w:szCs w:val="22"/>
          <w:lang w:val="pt-PT"/>
        </w:rPr>
      </w:pPr>
    </w:p>
    <w:p w:rsidR="001B0105" w:rsidRPr="00286F55" w:rsidRDefault="001B0105" w:rsidP="00E12870">
      <w:pPr>
        <w:keepNext/>
        <w:rPr>
          <w:szCs w:val="22"/>
          <w:lang w:val="pt-PT"/>
        </w:rPr>
      </w:pPr>
      <w:r w:rsidRPr="00286F55">
        <w:rPr>
          <w:szCs w:val="22"/>
          <w:lang w:val="pt-PT"/>
        </w:rPr>
        <w:t>É possível que não sejam comercializadas todas as apresentações.</w:t>
      </w:r>
    </w:p>
    <w:p w:rsidR="001B0105" w:rsidRPr="00286F55" w:rsidRDefault="001B0105" w:rsidP="00E12870">
      <w:pPr>
        <w:keepNext/>
        <w:suppressAutoHyphens/>
        <w:rPr>
          <w:b/>
          <w:szCs w:val="22"/>
          <w:lang w:val="pt-PT"/>
        </w:rPr>
      </w:pPr>
    </w:p>
    <w:p w:rsidR="00577B43" w:rsidRPr="00286F55" w:rsidRDefault="00577B43" w:rsidP="00E12870">
      <w:pPr>
        <w:keepNext/>
        <w:suppressAutoHyphens/>
        <w:rPr>
          <w:b/>
          <w:szCs w:val="22"/>
          <w:lang w:val="pt-PT"/>
        </w:rPr>
      </w:pPr>
    </w:p>
    <w:tbl>
      <w:tblPr>
        <w:tblW w:w="0" w:type="auto"/>
        <w:tblLook w:val="04A0" w:firstRow="1" w:lastRow="0" w:firstColumn="1" w:lastColumn="0" w:noHBand="0" w:noVBand="1"/>
      </w:tblPr>
      <w:tblGrid>
        <w:gridCol w:w="4643"/>
        <w:gridCol w:w="4644"/>
      </w:tblGrid>
      <w:tr w:rsidR="001B0105" w:rsidRPr="00286F55" w:rsidTr="001B0105">
        <w:tc>
          <w:tcPr>
            <w:tcW w:w="4643" w:type="dxa"/>
          </w:tcPr>
          <w:p w:rsidR="001B0105" w:rsidRPr="00286F55" w:rsidRDefault="001B0105" w:rsidP="00E12870">
            <w:pPr>
              <w:keepNext/>
              <w:suppressAutoHyphens/>
              <w:ind w:left="567" w:hanging="567"/>
              <w:rPr>
                <w:b/>
                <w:szCs w:val="22"/>
                <w:lang w:val="pt-PT"/>
              </w:rPr>
            </w:pPr>
            <w:r w:rsidRPr="00286F55">
              <w:rPr>
                <w:b/>
                <w:szCs w:val="22"/>
                <w:lang w:val="pt-PT"/>
              </w:rPr>
              <w:t>Titular da Autorização de Introdução no Mercado</w:t>
            </w:r>
          </w:p>
          <w:p w:rsidR="001B0105" w:rsidRPr="00286F55" w:rsidRDefault="001B0105" w:rsidP="00E12870">
            <w:pPr>
              <w:keepNext/>
              <w:suppressAutoHyphens/>
              <w:ind w:left="567" w:hanging="567"/>
              <w:rPr>
                <w:szCs w:val="22"/>
                <w:lang w:val="pt-PT"/>
              </w:rPr>
            </w:pPr>
            <w:r w:rsidRPr="00286F55">
              <w:rPr>
                <w:szCs w:val="22"/>
                <w:lang w:val="pt-PT"/>
              </w:rPr>
              <w:t>Boehringer Ingelheim International GmbH</w:t>
            </w:r>
          </w:p>
          <w:p w:rsidR="001B0105" w:rsidRPr="00286F55" w:rsidRDefault="001B0105" w:rsidP="00E12870">
            <w:pPr>
              <w:keepNext/>
              <w:suppressAutoHyphens/>
              <w:ind w:left="567" w:hanging="567"/>
              <w:rPr>
                <w:szCs w:val="22"/>
                <w:lang w:val="pt-PT"/>
              </w:rPr>
            </w:pPr>
            <w:r w:rsidRPr="00286F55">
              <w:rPr>
                <w:szCs w:val="22"/>
                <w:lang w:val="pt-PT"/>
              </w:rPr>
              <w:t>Binger Str. 173</w:t>
            </w:r>
          </w:p>
          <w:p w:rsidR="001B0105" w:rsidRPr="00286F55" w:rsidRDefault="001B0105" w:rsidP="00E12870">
            <w:pPr>
              <w:keepNext/>
              <w:suppressAutoHyphens/>
              <w:ind w:left="567" w:hanging="567"/>
              <w:rPr>
                <w:szCs w:val="22"/>
                <w:lang w:val="pt-PT"/>
              </w:rPr>
            </w:pPr>
            <w:r w:rsidRPr="00286F55">
              <w:rPr>
                <w:szCs w:val="22"/>
                <w:lang w:val="pt-PT"/>
              </w:rPr>
              <w:t>D-55216 Ingelheim am Rhein</w:t>
            </w:r>
          </w:p>
          <w:p w:rsidR="001B0105" w:rsidRPr="00286F55" w:rsidRDefault="001B0105" w:rsidP="00E12870">
            <w:pPr>
              <w:keepNext/>
              <w:suppressAutoHyphens/>
              <w:ind w:left="567" w:hanging="567"/>
              <w:rPr>
                <w:szCs w:val="22"/>
                <w:lang w:val="pt-PT"/>
              </w:rPr>
            </w:pPr>
            <w:r w:rsidRPr="00286F55">
              <w:rPr>
                <w:szCs w:val="22"/>
                <w:lang w:val="pt-PT"/>
              </w:rPr>
              <w:t>Alemanha</w:t>
            </w:r>
          </w:p>
          <w:p w:rsidR="001B0105" w:rsidRPr="00286F55" w:rsidRDefault="001B0105" w:rsidP="00E12870">
            <w:pPr>
              <w:keepNext/>
              <w:suppressAutoHyphens/>
              <w:ind w:left="567" w:hanging="567"/>
              <w:rPr>
                <w:b/>
                <w:szCs w:val="22"/>
                <w:lang w:val="pt-PT"/>
              </w:rPr>
            </w:pPr>
          </w:p>
        </w:tc>
        <w:tc>
          <w:tcPr>
            <w:tcW w:w="4644" w:type="dxa"/>
          </w:tcPr>
          <w:p w:rsidR="001B0105" w:rsidRPr="00286F55" w:rsidRDefault="001B0105" w:rsidP="00E12870">
            <w:pPr>
              <w:keepNext/>
              <w:suppressAutoHyphens/>
              <w:ind w:left="567" w:hanging="567"/>
              <w:rPr>
                <w:b/>
                <w:szCs w:val="22"/>
                <w:lang w:val="pt-PT"/>
              </w:rPr>
            </w:pPr>
            <w:r w:rsidRPr="00286F55">
              <w:rPr>
                <w:b/>
                <w:szCs w:val="22"/>
                <w:lang w:val="pt-PT"/>
              </w:rPr>
              <w:t>Fabricante</w:t>
            </w:r>
          </w:p>
          <w:p w:rsidR="001B0105" w:rsidRPr="00286F55" w:rsidRDefault="001B0105" w:rsidP="00E12870">
            <w:pPr>
              <w:keepNext/>
              <w:suppressAutoHyphens/>
              <w:ind w:left="567" w:hanging="567"/>
              <w:rPr>
                <w:szCs w:val="22"/>
                <w:lang w:val="pt-PT"/>
              </w:rPr>
            </w:pPr>
            <w:r w:rsidRPr="00286F55">
              <w:rPr>
                <w:szCs w:val="22"/>
                <w:lang w:val="pt-PT"/>
              </w:rPr>
              <w:t>Boehringer Ingelheim Pharma GmbH &amp; Co. KG</w:t>
            </w:r>
          </w:p>
          <w:p w:rsidR="001B0105" w:rsidRPr="00286F55" w:rsidRDefault="001B0105" w:rsidP="00E12870">
            <w:pPr>
              <w:keepNext/>
              <w:suppressAutoHyphens/>
              <w:ind w:left="567" w:hanging="567"/>
              <w:rPr>
                <w:szCs w:val="22"/>
                <w:lang w:val="pt-PT"/>
              </w:rPr>
            </w:pPr>
            <w:r w:rsidRPr="00286F55">
              <w:rPr>
                <w:szCs w:val="22"/>
                <w:lang w:val="pt-PT"/>
              </w:rPr>
              <w:t>Binger Str. 173</w:t>
            </w:r>
          </w:p>
          <w:p w:rsidR="001B0105" w:rsidRPr="00286F55" w:rsidRDefault="001B0105" w:rsidP="00E12870">
            <w:pPr>
              <w:keepNext/>
              <w:suppressAutoHyphens/>
              <w:ind w:left="567" w:hanging="567"/>
              <w:rPr>
                <w:szCs w:val="22"/>
                <w:lang w:val="pt-PT"/>
              </w:rPr>
            </w:pPr>
            <w:r w:rsidRPr="00286F55">
              <w:rPr>
                <w:szCs w:val="22"/>
                <w:lang w:val="pt-PT"/>
              </w:rPr>
              <w:t>D-55216 Ingelheim am Rhein</w:t>
            </w:r>
          </w:p>
          <w:p w:rsidR="001B0105" w:rsidRPr="00286F55" w:rsidRDefault="001B0105" w:rsidP="00E12870">
            <w:pPr>
              <w:keepNext/>
              <w:suppressAutoHyphens/>
              <w:ind w:left="567" w:hanging="567"/>
              <w:rPr>
                <w:szCs w:val="22"/>
                <w:lang w:val="pt-PT"/>
              </w:rPr>
            </w:pPr>
            <w:r w:rsidRPr="00286F55">
              <w:rPr>
                <w:szCs w:val="22"/>
                <w:lang w:val="pt-PT"/>
              </w:rPr>
              <w:t>Alemanha</w:t>
            </w:r>
          </w:p>
          <w:p w:rsidR="001B0105" w:rsidRPr="00286F55" w:rsidRDefault="001B0105" w:rsidP="00E12870">
            <w:pPr>
              <w:keepNext/>
              <w:ind w:left="567" w:right="-2" w:hanging="567"/>
              <w:rPr>
                <w:szCs w:val="22"/>
                <w:lang w:val="pt-PT"/>
              </w:rPr>
            </w:pPr>
          </w:p>
          <w:p w:rsidR="001B0105" w:rsidRPr="00286F55" w:rsidRDefault="001B0105" w:rsidP="00E12870">
            <w:pPr>
              <w:keepNext/>
              <w:ind w:left="567" w:right="-2" w:hanging="567"/>
              <w:rPr>
                <w:szCs w:val="22"/>
                <w:lang w:val="pt-PT"/>
              </w:rPr>
            </w:pPr>
            <w:r w:rsidRPr="00286F55">
              <w:rPr>
                <w:szCs w:val="22"/>
                <w:lang w:val="pt-PT"/>
              </w:rPr>
              <w:t>e</w:t>
            </w:r>
          </w:p>
          <w:p w:rsidR="001B0105" w:rsidRPr="00286F55" w:rsidRDefault="001B0105" w:rsidP="00E12870">
            <w:pPr>
              <w:keepNext/>
              <w:ind w:left="567" w:right="-2" w:hanging="567"/>
              <w:rPr>
                <w:szCs w:val="22"/>
                <w:lang w:val="pt-PT"/>
              </w:rPr>
            </w:pPr>
          </w:p>
          <w:p w:rsidR="001B0105" w:rsidRPr="00286F55" w:rsidRDefault="001B0105" w:rsidP="00E12870">
            <w:pPr>
              <w:pStyle w:val="Default"/>
              <w:keepNext/>
              <w:ind w:left="567" w:hanging="567"/>
              <w:rPr>
                <w:color w:val="auto"/>
                <w:sz w:val="22"/>
                <w:szCs w:val="22"/>
                <w:lang w:val="pt-PT"/>
              </w:rPr>
            </w:pPr>
            <w:r w:rsidRPr="00286F55">
              <w:rPr>
                <w:color w:val="auto"/>
                <w:sz w:val="22"/>
                <w:szCs w:val="22"/>
                <w:lang w:val="pt-PT"/>
              </w:rPr>
              <w:t xml:space="preserve">Boehringer Ingelheim Ellas A.E. </w:t>
            </w:r>
          </w:p>
          <w:p w:rsidR="001B0105" w:rsidRPr="00286F55" w:rsidRDefault="001B0105" w:rsidP="00E12870">
            <w:pPr>
              <w:pStyle w:val="Default"/>
              <w:keepNext/>
              <w:ind w:left="567" w:hanging="567"/>
              <w:rPr>
                <w:color w:val="auto"/>
                <w:sz w:val="22"/>
                <w:szCs w:val="22"/>
                <w:lang w:val="pt-PT"/>
              </w:rPr>
            </w:pPr>
            <w:r w:rsidRPr="00286F55">
              <w:rPr>
                <w:color w:val="auto"/>
                <w:sz w:val="22"/>
                <w:szCs w:val="22"/>
                <w:lang w:val="pt-PT"/>
              </w:rPr>
              <w:t xml:space="preserve">5th km Paiania – Markopoulo </w:t>
            </w:r>
          </w:p>
          <w:p w:rsidR="001B0105" w:rsidRPr="00286F55" w:rsidRDefault="001B0105" w:rsidP="00E12870">
            <w:pPr>
              <w:pStyle w:val="Default"/>
              <w:keepNext/>
              <w:ind w:left="567" w:hanging="567"/>
              <w:rPr>
                <w:color w:val="auto"/>
                <w:sz w:val="22"/>
                <w:szCs w:val="22"/>
                <w:lang w:val="pt-PT"/>
              </w:rPr>
            </w:pPr>
            <w:r w:rsidRPr="00286F55">
              <w:rPr>
                <w:color w:val="auto"/>
                <w:sz w:val="22"/>
                <w:szCs w:val="22"/>
                <w:lang w:val="pt-PT"/>
              </w:rPr>
              <w:t>Koropi Attiki, 194 00</w:t>
            </w:r>
          </w:p>
          <w:p w:rsidR="00B877AC" w:rsidRDefault="001B0105" w:rsidP="00B877AC">
            <w:pPr>
              <w:keepNext/>
              <w:suppressAutoHyphens/>
              <w:ind w:left="567" w:hanging="567"/>
              <w:rPr>
                <w:szCs w:val="22"/>
                <w:lang w:val="pt-PT"/>
              </w:rPr>
            </w:pPr>
            <w:r w:rsidRPr="00286F55">
              <w:rPr>
                <w:szCs w:val="22"/>
                <w:lang w:val="pt-PT"/>
              </w:rPr>
              <w:t>Grécia</w:t>
            </w:r>
          </w:p>
          <w:p w:rsidR="00B877AC" w:rsidRDefault="00B877AC" w:rsidP="00B877AC">
            <w:pPr>
              <w:keepNext/>
              <w:keepLines/>
              <w:suppressAutoHyphens/>
              <w:ind w:left="567" w:hanging="567"/>
              <w:rPr>
                <w:szCs w:val="22"/>
                <w:lang w:val="pt-PT"/>
              </w:rPr>
            </w:pPr>
          </w:p>
          <w:p w:rsidR="00B877AC" w:rsidRPr="00B877AC" w:rsidRDefault="00B877AC" w:rsidP="00B877AC">
            <w:pPr>
              <w:keepNext/>
              <w:keepLines/>
              <w:suppressAutoHyphens/>
              <w:ind w:left="567" w:hanging="567"/>
              <w:rPr>
                <w:szCs w:val="22"/>
                <w:lang w:val="pt-PT"/>
              </w:rPr>
            </w:pPr>
            <w:r>
              <w:rPr>
                <w:szCs w:val="22"/>
                <w:lang w:val="pt-PT"/>
              </w:rPr>
              <w:t>e</w:t>
            </w:r>
          </w:p>
          <w:p w:rsidR="00B877AC" w:rsidRDefault="00B877AC" w:rsidP="00B877AC">
            <w:pPr>
              <w:keepNext/>
              <w:keepLines/>
              <w:suppressAutoHyphens/>
              <w:ind w:left="567" w:hanging="567"/>
              <w:rPr>
                <w:szCs w:val="22"/>
                <w:lang w:val="pt-PT"/>
              </w:rPr>
            </w:pPr>
          </w:p>
          <w:p w:rsidR="00B877AC" w:rsidRPr="00B877AC" w:rsidRDefault="00B877AC" w:rsidP="00B877AC">
            <w:pPr>
              <w:keepNext/>
              <w:keepLines/>
              <w:suppressAutoHyphens/>
              <w:ind w:left="567" w:hanging="567"/>
              <w:rPr>
                <w:szCs w:val="22"/>
                <w:lang w:val="pt-PT"/>
              </w:rPr>
            </w:pPr>
            <w:r w:rsidRPr="00B877AC">
              <w:rPr>
                <w:szCs w:val="22"/>
                <w:lang w:val="pt-PT"/>
              </w:rPr>
              <w:t>Rottendorf Pharma GmbH</w:t>
            </w:r>
          </w:p>
          <w:p w:rsidR="00B877AC" w:rsidRPr="00B877AC" w:rsidRDefault="00B877AC" w:rsidP="00B877AC">
            <w:pPr>
              <w:keepNext/>
              <w:keepLines/>
              <w:suppressAutoHyphens/>
              <w:ind w:left="567" w:hanging="567"/>
              <w:rPr>
                <w:szCs w:val="22"/>
                <w:lang w:val="pt-PT"/>
              </w:rPr>
            </w:pPr>
            <w:r w:rsidRPr="00B877AC">
              <w:rPr>
                <w:szCs w:val="22"/>
                <w:lang w:val="pt-PT"/>
              </w:rPr>
              <w:t>Ostenfelder Straße 51 - 61</w:t>
            </w:r>
          </w:p>
          <w:p w:rsidR="00B877AC" w:rsidRPr="00B877AC" w:rsidRDefault="00B877AC" w:rsidP="00B877AC">
            <w:pPr>
              <w:keepNext/>
              <w:keepLines/>
              <w:suppressAutoHyphens/>
              <w:ind w:left="567" w:hanging="567"/>
              <w:rPr>
                <w:szCs w:val="22"/>
                <w:lang w:val="pt-PT"/>
              </w:rPr>
            </w:pPr>
            <w:r w:rsidRPr="00B877AC">
              <w:rPr>
                <w:szCs w:val="22"/>
                <w:lang w:val="pt-PT"/>
              </w:rPr>
              <w:t>D-59320 Ennigerloh</w:t>
            </w:r>
          </w:p>
          <w:p w:rsidR="00B877AC" w:rsidRPr="00B877AC" w:rsidRDefault="00B877AC" w:rsidP="00B877AC">
            <w:pPr>
              <w:keepNext/>
              <w:suppressAutoHyphens/>
              <w:ind w:left="567" w:hanging="567"/>
              <w:rPr>
                <w:szCs w:val="22"/>
                <w:lang w:val="pt-PT"/>
              </w:rPr>
            </w:pPr>
            <w:r w:rsidRPr="00B877AC">
              <w:rPr>
                <w:szCs w:val="22"/>
                <w:lang w:val="pt-PT"/>
              </w:rPr>
              <w:t>Alemanha</w:t>
            </w:r>
          </w:p>
        </w:tc>
      </w:tr>
    </w:tbl>
    <w:p w:rsidR="001B0105" w:rsidRPr="00286F55" w:rsidRDefault="001B0105" w:rsidP="001B0105">
      <w:pPr>
        <w:ind w:right="-2"/>
        <w:rPr>
          <w:szCs w:val="22"/>
          <w:lang w:val="pt-PT"/>
        </w:rPr>
      </w:pPr>
      <w:r w:rsidRPr="00286F55">
        <w:rPr>
          <w:b/>
          <w:szCs w:val="22"/>
          <w:lang w:val="pt-PT"/>
        </w:rPr>
        <w:br w:type="page"/>
      </w:r>
      <w:r w:rsidRPr="00286F55">
        <w:rPr>
          <w:szCs w:val="22"/>
          <w:lang w:val="pt-PT"/>
        </w:rPr>
        <w:t xml:space="preserve">Para quaisquer informações sobre este medicamento, </w:t>
      </w:r>
      <w:r w:rsidR="004222F0" w:rsidRPr="00286F55">
        <w:rPr>
          <w:szCs w:val="22"/>
          <w:lang w:val="pt-PT"/>
        </w:rPr>
        <w:t>queira</w:t>
      </w:r>
      <w:r w:rsidRPr="00286F55">
        <w:rPr>
          <w:szCs w:val="22"/>
          <w:lang w:val="pt-PT"/>
        </w:rPr>
        <w:t xml:space="preserve"> contact</w:t>
      </w:r>
      <w:r w:rsidR="004222F0" w:rsidRPr="00286F55">
        <w:rPr>
          <w:szCs w:val="22"/>
          <w:lang w:val="pt-PT"/>
        </w:rPr>
        <w:t>ar</w:t>
      </w:r>
      <w:r w:rsidRPr="00286F55">
        <w:rPr>
          <w:szCs w:val="22"/>
          <w:lang w:val="pt-PT"/>
        </w:rPr>
        <w:t xml:space="preserve"> o representante local do Titular da Autorização de Introdução no Mercado</w:t>
      </w:r>
      <w:r w:rsidR="004222F0" w:rsidRPr="00286F55">
        <w:rPr>
          <w:szCs w:val="22"/>
          <w:lang w:val="pt-PT"/>
        </w:rPr>
        <w:t>:</w:t>
      </w:r>
    </w:p>
    <w:p w:rsidR="001B0105" w:rsidRPr="00286F55" w:rsidRDefault="001B0105" w:rsidP="001B0105">
      <w:pPr>
        <w:ind w:right="-2"/>
        <w:rPr>
          <w:szCs w:val="22"/>
          <w:lang w:val="pt-PT"/>
        </w:rPr>
      </w:pPr>
    </w:p>
    <w:tbl>
      <w:tblPr>
        <w:tblW w:w="9356" w:type="dxa"/>
        <w:tblInd w:w="108" w:type="dxa"/>
        <w:tblLayout w:type="fixed"/>
        <w:tblLook w:val="01E0" w:firstRow="1" w:lastRow="1" w:firstColumn="1" w:lastColumn="1" w:noHBand="0" w:noVBand="0"/>
      </w:tblPr>
      <w:tblGrid>
        <w:gridCol w:w="4644"/>
        <w:gridCol w:w="34"/>
        <w:gridCol w:w="4644"/>
        <w:gridCol w:w="34"/>
      </w:tblGrid>
      <w:tr w:rsidR="00627BB0" w:rsidRPr="00286F55" w:rsidTr="001B0105">
        <w:trPr>
          <w:gridAfter w:val="1"/>
          <w:wAfter w:w="34" w:type="dxa"/>
        </w:trPr>
        <w:tc>
          <w:tcPr>
            <w:tcW w:w="4644" w:type="dxa"/>
          </w:tcPr>
          <w:p w:rsidR="00627BB0" w:rsidRPr="00286F55" w:rsidRDefault="00627BB0" w:rsidP="001B0105">
            <w:pPr>
              <w:ind w:left="567" w:hanging="567"/>
              <w:rPr>
                <w:noProof/>
                <w:szCs w:val="22"/>
                <w:lang w:val="pt-PT"/>
              </w:rPr>
            </w:pPr>
            <w:r w:rsidRPr="00286F55">
              <w:rPr>
                <w:b/>
                <w:noProof/>
                <w:szCs w:val="22"/>
                <w:lang w:val="pt-PT"/>
              </w:rPr>
              <w:t>België/Belgique/Belgien</w:t>
            </w:r>
          </w:p>
          <w:p w:rsidR="00627BB0" w:rsidRPr="00286F55" w:rsidRDefault="00627BB0" w:rsidP="001B0105">
            <w:pPr>
              <w:ind w:left="567" w:right="34" w:hanging="567"/>
              <w:rPr>
                <w:szCs w:val="22"/>
                <w:lang w:val="pt-PT" w:eastAsia="ja-JP"/>
              </w:rPr>
            </w:pPr>
            <w:r w:rsidRPr="00286F55">
              <w:rPr>
                <w:rFonts w:eastAsia="MS Mincho"/>
                <w:szCs w:val="22"/>
                <w:lang w:val="pt-PT" w:eastAsia="ja-JP"/>
              </w:rPr>
              <w:t>SCS Boehringer Ingelheim Comm.V</w:t>
            </w:r>
          </w:p>
          <w:p w:rsidR="00627BB0" w:rsidRPr="00286F55" w:rsidRDefault="00627BB0" w:rsidP="001B0105">
            <w:pPr>
              <w:ind w:left="567" w:right="34" w:hanging="567"/>
              <w:rPr>
                <w:noProof/>
                <w:szCs w:val="22"/>
                <w:lang w:val="pt-PT"/>
              </w:rPr>
            </w:pPr>
            <w:r w:rsidRPr="00286F55">
              <w:rPr>
                <w:szCs w:val="22"/>
                <w:lang w:val="pt-PT" w:eastAsia="ja-JP"/>
              </w:rPr>
              <w:t>Tél/Tel: +32 2 773 33 11</w:t>
            </w:r>
          </w:p>
        </w:tc>
        <w:tc>
          <w:tcPr>
            <w:tcW w:w="4678" w:type="dxa"/>
            <w:gridSpan w:val="2"/>
          </w:tcPr>
          <w:p w:rsidR="00627BB0" w:rsidRPr="00286F55" w:rsidRDefault="00627BB0" w:rsidP="00627BB0">
            <w:pPr>
              <w:rPr>
                <w:noProof/>
                <w:szCs w:val="22"/>
                <w:lang w:val="pt-PT"/>
              </w:rPr>
            </w:pPr>
            <w:r w:rsidRPr="00286F55">
              <w:rPr>
                <w:b/>
                <w:bCs/>
                <w:noProof/>
                <w:szCs w:val="22"/>
                <w:lang w:val="pt-PT"/>
              </w:rPr>
              <w:t>Lietuva</w:t>
            </w:r>
          </w:p>
          <w:p w:rsidR="00627BB0" w:rsidRPr="00286F55" w:rsidRDefault="00627BB0" w:rsidP="00627BB0">
            <w:pPr>
              <w:tabs>
                <w:tab w:val="left" w:pos="-720"/>
              </w:tabs>
              <w:suppressAutoHyphens/>
              <w:rPr>
                <w:szCs w:val="22"/>
                <w:lang w:val="pt-PT" w:eastAsia="ja-JP"/>
              </w:rPr>
            </w:pPr>
            <w:r w:rsidRPr="00286F55">
              <w:rPr>
                <w:szCs w:val="22"/>
                <w:lang w:val="pt-PT" w:eastAsia="ja-JP"/>
              </w:rPr>
              <w:t>Boehringer Ingelheim RCV GmbH &amp; Co KG</w:t>
            </w:r>
          </w:p>
          <w:p w:rsidR="00627BB0" w:rsidRPr="00286F55" w:rsidRDefault="00627BB0" w:rsidP="00627BB0">
            <w:pPr>
              <w:tabs>
                <w:tab w:val="left" w:pos="-720"/>
              </w:tabs>
              <w:suppressAutoHyphens/>
              <w:rPr>
                <w:szCs w:val="22"/>
                <w:lang w:val="pt-PT" w:eastAsia="ja-JP"/>
              </w:rPr>
            </w:pPr>
            <w:r w:rsidRPr="00286F55">
              <w:rPr>
                <w:szCs w:val="22"/>
                <w:lang w:val="pt-PT" w:eastAsia="ja-JP"/>
              </w:rPr>
              <w:t>Lietuvos filialas</w:t>
            </w:r>
          </w:p>
          <w:p w:rsidR="00627BB0" w:rsidRPr="00286F55" w:rsidRDefault="00627BB0" w:rsidP="00627BB0">
            <w:pPr>
              <w:autoSpaceDE w:val="0"/>
              <w:autoSpaceDN w:val="0"/>
              <w:adjustRightInd w:val="0"/>
              <w:ind w:left="567" w:hanging="567"/>
              <w:rPr>
                <w:noProof/>
                <w:szCs w:val="22"/>
                <w:lang w:val="pt-PT"/>
              </w:rPr>
            </w:pPr>
            <w:r w:rsidRPr="00286F55">
              <w:rPr>
                <w:szCs w:val="22"/>
                <w:lang w:val="pt-PT" w:eastAsia="ja-JP"/>
              </w:rPr>
              <w:t>Tel.: +370 37 473922</w:t>
            </w:r>
          </w:p>
        </w:tc>
      </w:tr>
      <w:tr w:rsidR="00627BB0" w:rsidRPr="00286F55" w:rsidTr="001B0105">
        <w:trPr>
          <w:gridAfter w:val="1"/>
          <w:wAfter w:w="34" w:type="dxa"/>
        </w:trPr>
        <w:tc>
          <w:tcPr>
            <w:tcW w:w="4644" w:type="dxa"/>
          </w:tcPr>
          <w:p w:rsidR="00627BB0" w:rsidRPr="00286F55" w:rsidRDefault="00627BB0" w:rsidP="004F518E">
            <w:pPr>
              <w:autoSpaceDE w:val="0"/>
              <w:autoSpaceDN w:val="0"/>
              <w:adjustRightInd w:val="0"/>
              <w:rPr>
                <w:b/>
                <w:bCs/>
                <w:szCs w:val="22"/>
                <w:lang w:val="pt-PT"/>
              </w:rPr>
            </w:pPr>
            <w:r w:rsidRPr="00286F55">
              <w:rPr>
                <w:b/>
                <w:bCs/>
                <w:szCs w:val="22"/>
                <w:lang w:val="pt-PT"/>
              </w:rPr>
              <w:t>България</w:t>
            </w:r>
          </w:p>
          <w:p w:rsidR="00627BB0" w:rsidRPr="00286F55" w:rsidRDefault="00627BB0" w:rsidP="004F518E">
            <w:pPr>
              <w:rPr>
                <w:szCs w:val="22"/>
                <w:lang w:val="pt-PT"/>
              </w:rPr>
            </w:pPr>
            <w:r w:rsidRPr="00286F55">
              <w:rPr>
                <w:rFonts w:eastAsia="MS Mincho"/>
                <w:szCs w:val="22"/>
                <w:lang w:val="pt-PT" w:eastAsia="ja-JP"/>
              </w:rPr>
              <w:t>Бьорингер Ингелхайм РЦВ ГмбХ и Ко. КГ - клон България</w:t>
            </w:r>
          </w:p>
          <w:p w:rsidR="00627BB0" w:rsidRPr="00286F55" w:rsidRDefault="00627BB0" w:rsidP="004F518E">
            <w:pPr>
              <w:autoSpaceDE w:val="0"/>
              <w:autoSpaceDN w:val="0"/>
              <w:adjustRightInd w:val="0"/>
              <w:rPr>
                <w:szCs w:val="22"/>
                <w:lang w:val="pt-PT"/>
              </w:rPr>
            </w:pPr>
            <w:r w:rsidRPr="00286F55">
              <w:rPr>
                <w:rFonts w:eastAsia="MS Mincho"/>
                <w:szCs w:val="22"/>
                <w:lang w:val="pt-PT" w:eastAsia="ja-JP"/>
              </w:rPr>
              <w:t>Тел: +359 2 958 79 98</w:t>
            </w:r>
          </w:p>
          <w:p w:rsidR="00627BB0" w:rsidRPr="00286F55" w:rsidRDefault="00627BB0" w:rsidP="001B0105">
            <w:pPr>
              <w:tabs>
                <w:tab w:val="left" w:pos="-720"/>
              </w:tabs>
              <w:suppressAutoHyphens/>
              <w:ind w:left="567" w:hanging="567"/>
              <w:rPr>
                <w:noProof/>
                <w:szCs w:val="22"/>
                <w:lang w:val="pt-PT"/>
              </w:rPr>
            </w:pPr>
          </w:p>
        </w:tc>
        <w:tc>
          <w:tcPr>
            <w:tcW w:w="4678" w:type="dxa"/>
            <w:gridSpan w:val="2"/>
          </w:tcPr>
          <w:p w:rsidR="00627BB0" w:rsidRPr="00286F55" w:rsidRDefault="00627BB0" w:rsidP="001B0105">
            <w:pPr>
              <w:ind w:left="567" w:hanging="567"/>
              <w:rPr>
                <w:noProof/>
                <w:szCs w:val="22"/>
                <w:lang w:val="pt-PT"/>
              </w:rPr>
            </w:pPr>
            <w:r w:rsidRPr="00286F55">
              <w:rPr>
                <w:b/>
                <w:noProof/>
                <w:szCs w:val="22"/>
                <w:lang w:val="pt-PT"/>
              </w:rPr>
              <w:t>Luxembourg/Luxemburg</w:t>
            </w:r>
          </w:p>
          <w:p w:rsidR="00627BB0" w:rsidRPr="00286F55" w:rsidRDefault="00627BB0" w:rsidP="001B0105">
            <w:pPr>
              <w:ind w:left="567" w:hanging="567"/>
              <w:rPr>
                <w:szCs w:val="22"/>
                <w:lang w:val="pt-PT" w:eastAsia="ja-JP"/>
              </w:rPr>
            </w:pPr>
            <w:r w:rsidRPr="00286F55">
              <w:rPr>
                <w:rFonts w:eastAsia="MS Mincho"/>
                <w:szCs w:val="22"/>
                <w:lang w:val="pt-PT" w:eastAsia="ja-JP"/>
              </w:rPr>
              <w:t>SCS Boehringer Ingelheim Comm.V</w:t>
            </w:r>
          </w:p>
          <w:p w:rsidR="00627BB0" w:rsidRPr="00286F55" w:rsidRDefault="00627BB0" w:rsidP="001B0105">
            <w:pPr>
              <w:ind w:left="567" w:hanging="567"/>
              <w:rPr>
                <w:szCs w:val="22"/>
                <w:lang w:val="pt-PT" w:eastAsia="ja-JP"/>
              </w:rPr>
            </w:pPr>
            <w:r w:rsidRPr="00286F55">
              <w:rPr>
                <w:szCs w:val="22"/>
                <w:lang w:val="pt-PT" w:eastAsia="ja-JP"/>
              </w:rPr>
              <w:t>Tél/Tel: +32 2 773 33 11</w:t>
            </w:r>
          </w:p>
          <w:p w:rsidR="00627BB0" w:rsidRPr="00286F55" w:rsidRDefault="00627BB0" w:rsidP="001B0105">
            <w:pPr>
              <w:autoSpaceDE w:val="0"/>
              <w:autoSpaceDN w:val="0"/>
              <w:adjustRightInd w:val="0"/>
              <w:ind w:left="567" w:hanging="567"/>
              <w:rPr>
                <w:noProof/>
                <w:szCs w:val="22"/>
                <w:lang w:val="pt-PT"/>
              </w:rPr>
            </w:pPr>
          </w:p>
        </w:tc>
      </w:tr>
      <w:tr w:rsidR="00627BB0" w:rsidRPr="00286F55" w:rsidTr="001B0105">
        <w:trPr>
          <w:gridAfter w:val="1"/>
          <w:wAfter w:w="34" w:type="dxa"/>
          <w:trHeight w:val="1031"/>
        </w:trPr>
        <w:tc>
          <w:tcPr>
            <w:tcW w:w="4644" w:type="dxa"/>
          </w:tcPr>
          <w:p w:rsidR="00627BB0" w:rsidRPr="00286F55" w:rsidRDefault="00627BB0" w:rsidP="001B0105">
            <w:pPr>
              <w:tabs>
                <w:tab w:val="left" w:pos="-720"/>
              </w:tabs>
              <w:suppressAutoHyphens/>
              <w:ind w:left="567" w:hanging="567"/>
              <w:rPr>
                <w:noProof/>
                <w:szCs w:val="22"/>
                <w:lang w:val="pt-PT"/>
              </w:rPr>
            </w:pPr>
            <w:r w:rsidRPr="00286F55">
              <w:rPr>
                <w:b/>
                <w:noProof/>
                <w:szCs w:val="22"/>
                <w:lang w:val="pt-PT"/>
              </w:rPr>
              <w:t>Česká republika</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spol. s r.o.</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+420 234 655 111</w:t>
            </w:r>
          </w:p>
        </w:tc>
        <w:tc>
          <w:tcPr>
            <w:tcW w:w="4678" w:type="dxa"/>
            <w:gridSpan w:val="2"/>
          </w:tcPr>
          <w:p w:rsidR="00627BB0" w:rsidRPr="00286F55" w:rsidRDefault="00627BB0" w:rsidP="001B0105">
            <w:pPr>
              <w:spacing w:line="260" w:lineRule="atLeast"/>
              <w:ind w:left="567" w:hanging="567"/>
              <w:rPr>
                <w:b/>
                <w:noProof/>
                <w:szCs w:val="22"/>
                <w:lang w:val="pt-PT"/>
              </w:rPr>
            </w:pPr>
            <w:r w:rsidRPr="00286F55">
              <w:rPr>
                <w:b/>
                <w:noProof/>
                <w:szCs w:val="22"/>
                <w:lang w:val="pt-PT"/>
              </w:rPr>
              <w:t>Magyarország</w:t>
            </w:r>
          </w:p>
          <w:p w:rsidR="00627BB0" w:rsidRPr="00286F55" w:rsidRDefault="00627BB0" w:rsidP="001B0105">
            <w:pPr>
              <w:rPr>
                <w:szCs w:val="22"/>
                <w:lang w:val="pt-PT"/>
              </w:rPr>
            </w:pPr>
            <w:r w:rsidRPr="00286F55">
              <w:rPr>
                <w:szCs w:val="22"/>
                <w:lang w:val="pt-PT"/>
              </w:rPr>
              <w:t>Boehringer Ingelheim RCV GmbH &amp; Co KG Magyarországi Fióktelepe</w:t>
            </w:r>
          </w:p>
          <w:p w:rsidR="00627BB0" w:rsidRPr="00286F55" w:rsidRDefault="00627BB0" w:rsidP="001B0105">
            <w:pPr>
              <w:tabs>
                <w:tab w:val="left" w:pos="-720"/>
              </w:tabs>
              <w:suppressAutoHyphens/>
              <w:rPr>
                <w:noProof/>
                <w:szCs w:val="22"/>
                <w:lang w:val="pt-PT"/>
              </w:rPr>
            </w:pPr>
            <w:r w:rsidRPr="00286F55">
              <w:rPr>
                <w:szCs w:val="22"/>
                <w:lang w:val="pt-PT"/>
              </w:rPr>
              <w:t>Tel.: +36 1 299 8900</w:t>
            </w:r>
          </w:p>
        </w:tc>
      </w:tr>
      <w:tr w:rsidR="00627BB0" w:rsidRPr="00286F55" w:rsidTr="001B0105">
        <w:trPr>
          <w:gridAfter w:val="1"/>
          <w:wAfter w:w="34" w:type="dxa"/>
        </w:trPr>
        <w:tc>
          <w:tcPr>
            <w:tcW w:w="4644" w:type="dxa"/>
          </w:tcPr>
          <w:p w:rsidR="001D18A8" w:rsidRPr="00286F55" w:rsidRDefault="001D18A8" w:rsidP="001B0105">
            <w:pPr>
              <w:ind w:left="567" w:hanging="567"/>
              <w:rPr>
                <w:b/>
                <w:noProof/>
                <w:szCs w:val="22"/>
                <w:lang w:val="pt-PT"/>
              </w:rPr>
            </w:pPr>
          </w:p>
          <w:p w:rsidR="00627BB0" w:rsidRPr="00286F55" w:rsidRDefault="00627BB0" w:rsidP="001B0105">
            <w:pPr>
              <w:ind w:left="567" w:hanging="567"/>
              <w:rPr>
                <w:noProof/>
                <w:szCs w:val="22"/>
                <w:lang w:val="pt-PT"/>
              </w:rPr>
            </w:pPr>
            <w:r w:rsidRPr="00286F55">
              <w:rPr>
                <w:b/>
                <w:noProof/>
                <w:szCs w:val="22"/>
                <w:lang w:val="pt-PT"/>
              </w:rPr>
              <w:t>Danmark</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Danmark A/S</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Tlf: +45 39 15 88 88</w:t>
            </w:r>
          </w:p>
        </w:tc>
        <w:tc>
          <w:tcPr>
            <w:tcW w:w="4678" w:type="dxa"/>
            <w:gridSpan w:val="2"/>
          </w:tcPr>
          <w:p w:rsidR="001D18A8" w:rsidRPr="00286F55" w:rsidRDefault="001D18A8" w:rsidP="001B0105">
            <w:pPr>
              <w:tabs>
                <w:tab w:val="left" w:pos="-720"/>
                <w:tab w:val="left" w:pos="4536"/>
              </w:tabs>
              <w:suppressAutoHyphens/>
              <w:ind w:left="567" w:hanging="567"/>
              <w:rPr>
                <w:b/>
                <w:noProof/>
                <w:szCs w:val="22"/>
                <w:lang w:val="pt-PT"/>
              </w:rPr>
            </w:pPr>
          </w:p>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Malta</w:t>
            </w:r>
          </w:p>
          <w:p w:rsidR="00DB5388" w:rsidRPr="00286F55" w:rsidRDefault="00DB5388" w:rsidP="00DB5388">
            <w:pPr>
              <w:rPr>
                <w:szCs w:val="22"/>
                <w:lang w:val="pt-PT" w:eastAsia="ja-JP"/>
              </w:rPr>
            </w:pPr>
            <w:r w:rsidRPr="00286F55">
              <w:rPr>
                <w:szCs w:val="22"/>
                <w:lang w:val="pt-PT" w:eastAsia="ja-JP"/>
              </w:rPr>
              <w:t>Boehringer Ingelheim Ireland Ltd.</w:t>
            </w:r>
          </w:p>
          <w:p w:rsidR="00627BB0" w:rsidRPr="00286F55" w:rsidRDefault="00DB5388" w:rsidP="00DB5388">
            <w:pPr>
              <w:ind w:left="567" w:hanging="567"/>
              <w:rPr>
                <w:noProof/>
                <w:szCs w:val="22"/>
                <w:lang w:val="pt-PT"/>
              </w:rPr>
            </w:pPr>
            <w:r w:rsidRPr="00286F55">
              <w:rPr>
                <w:szCs w:val="22"/>
                <w:lang w:val="pt-PT" w:eastAsia="ja-JP"/>
              </w:rPr>
              <w:t>Tel: +353 1 295 9620</w:t>
            </w:r>
          </w:p>
        </w:tc>
      </w:tr>
      <w:tr w:rsidR="00627BB0" w:rsidRPr="00286F55" w:rsidTr="001B0105">
        <w:trPr>
          <w:gridAfter w:val="1"/>
          <w:wAfter w:w="34" w:type="dxa"/>
        </w:trPr>
        <w:tc>
          <w:tcPr>
            <w:tcW w:w="4644" w:type="dxa"/>
          </w:tcPr>
          <w:p w:rsidR="001D18A8" w:rsidRPr="00286F55" w:rsidRDefault="001D18A8" w:rsidP="001B0105">
            <w:pPr>
              <w:ind w:left="567" w:hanging="567"/>
              <w:rPr>
                <w:b/>
                <w:noProof/>
                <w:szCs w:val="22"/>
                <w:lang w:val="pt-PT"/>
              </w:rPr>
            </w:pPr>
          </w:p>
          <w:p w:rsidR="00627BB0" w:rsidRPr="00286F55" w:rsidRDefault="00627BB0" w:rsidP="001B0105">
            <w:pPr>
              <w:ind w:left="567" w:hanging="567"/>
              <w:rPr>
                <w:noProof/>
                <w:szCs w:val="22"/>
                <w:lang w:val="pt-PT"/>
              </w:rPr>
            </w:pPr>
            <w:r w:rsidRPr="00286F55">
              <w:rPr>
                <w:b/>
                <w:noProof/>
                <w:szCs w:val="22"/>
                <w:lang w:val="pt-PT"/>
              </w:rPr>
              <w:t>Deutschland</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Pharma GmbH &amp; Co. KG</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+49 (0) 800 / 77 90 900</w:t>
            </w:r>
          </w:p>
        </w:tc>
        <w:tc>
          <w:tcPr>
            <w:tcW w:w="4678" w:type="dxa"/>
            <w:gridSpan w:val="2"/>
          </w:tcPr>
          <w:p w:rsidR="001D18A8" w:rsidRPr="00286F55" w:rsidRDefault="001D18A8" w:rsidP="001B0105">
            <w:pPr>
              <w:suppressAutoHyphens/>
              <w:ind w:left="567" w:hanging="567"/>
              <w:rPr>
                <w:b/>
                <w:noProof/>
                <w:szCs w:val="22"/>
                <w:lang w:val="pt-PT"/>
              </w:rPr>
            </w:pPr>
          </w:p>
          <w:p w:rsidR="00627BB0" w:rsidRPr="00286F55" w:rsidRDefault="00627BB0" w:rsidP="001B0105">
            <w:pPr>
              <w:suppressAutoHyphens/>
              <w:ind w:left="567" w:hanging="567"/>
              <w:rPr>
                <w:noProof/>
                <w:szCs w:val="22"/>
                <w:lang w:val="pt-PT"/>
              </w:rPr>
            </w:pPr>
            <w:r w:rsidRPr="00286F55">
              <w:rPr>
                <w:b/>
                <w:noProof/>
                <w:szCs w:val="22"/>
                <w:lang w:val="pt-PT"/>
              </w:rPr>
              <w:t>Nederland</w:t>
            </w:r>
          </w:p>
          <w:p w:rsidR="00627BB0" w:rsidRPr="00286F55" w:rsidRDefault="00627BB0" w:rsidP="001B0105">
            <w:pPr>
              <w:ind w:left="567" w:hanging="567"/>
              <w:rPr>
                <w:szCs w:val="22"/>
                <w:lang w:val="pt-PT" w:eastAsia="ja-JP"/>
              </w:rPr>
            </w:pPr>
            <w:r w:rsidRPr="00286F55">
              <w:rPr>
                <w:szCs w:val="22"/>
                <w:lang w:val="pt-PT" w:eastAsia="ja-JP"/>
              </w:rPr>
              <w:t>Boehringer Ingelheim b.v.</w:t>
            </w:r>
          </w:p>
          <w:p w:rsidR="00627BB0" w:rsidRPr="00286F55" w:rsidRDefault="00627BB0" w:rsidP="001B0105">
            <w:pPr>
              <w:ind w:left="567" w:hanging="567"/>
              <w:rPr>
                <w:szCs w:val="22"/>
                <w:lang w:val="pt-PT" w:eastAsia="ja-JP"/>
              </w:rPr>
            </w:pPr>
            <w:r w:rsidRPr="00286F55">
              <w:rPr>
                <w:szCs w:val="22"/>
                <w:lang w:val="pt-PT" w:eastAsia="ja-JP"/>
              </w:rPr>
              <w:t>Tel: +31 (0) 800 22 55 889</w:t>
            </w:r>
          </w:p>
          <w:p w:rsidR="00627BB0" w:rsidRPr="00286F55" w:rsidRDefault="00627BB0" w:rsidP="001B0105">
            <w:pPr>
              <w:ind w:left="567" w:hanging="567"/>
              <w:rPr>
                <w:noProof/>
                <w:szCs w:val="22"/>
                <w:lang w:val="pt-PT"/>
              </w:rPr>
            </w:pPr>
          </w:p>
        </w:tc>
      </w:tr>
      <w:tr w:rsidR="00627BB0" w:rsidRPr="00286F55" w:rsidTr="001B0105">
        <w:trPr>
          <w:gridAfter w:val="1"/>
          <w:wAfter w:w="34" w:type="dxa"/>
        </w:trPr>
        <w:tc>
          <w:tcPr>
            <w:tcW w:w="4644" w:type="dxa"/>
          </w:tcPr>
          <w:p w:rsidR="00627BB0" w:rsidRPr="00286F55" w:rsidRDefault="00627BB0" w:rsidP="004F518E">
            <w:pPr>
              <w:tabs>
                <w:tab w:val="left" w:pos="-720"/>
              </w:tabs>
              <w:suppressAutoHyphens/>
              <w:rPr>
                <w:b/>
                <w:bCs/>
                <w:noProof/>
                <w:szCs w:val="22"/>
                <w:lang w:val="pt-PT"/>
              </w:rPr>
            </w:pPr>
            <w:r w:rsidRPr="00286F55">
              <w:rPr>
                <w:b/>
                <w:bCs/>
                <w:noProof/>
                <w:szCs w:val="22"/>
                <w:lang w:val="pt-PT"/>
              </w:rPr>
              <w:t>Eesti</w:t>
            </w:r>
          </w:p>
          <w:p w:rsidR="00627BB0" w:rsidRPr="00286F55" w:rsidRDefault="00627BB0" w:rsidP="004F518E">
            <w:pPr>
              <w:tabs>
                <w:tab w:val="left" w:pos="-720"/>
              </w:tabs>
              <w:suppressAutoHyphens/>
              <w:rPr>
                <w:szCs w:val="22"/>
                <w:lang w:val="pt-PT" w:eastAsia="ja-JP"/>
              </w:rPr>
            </w:pPr>
            <w:r w:rsidRPr="00286F55">
              <w:rPr>
                <w:szCs w:val="22"/>
                <w:lang w:val="pt-PT" w:eastAsia="ja-JP"/>
              </w:rPr>
              <w:t>Boehringer Ingelheim RCV GmbH &amp; Co KG</w:t>
            </w:r>
          </w:p>
          <w:p w:rsidR="00627BB0" w:rsidRPr="00286F55" w:rsidRDefault="00627BB0" w:rsidP="004F518E">
            <w:pPr>
              <w:tabs>
                <w:tab w:val="left" w:pos="-720"/>
              </w:tabs>
              <w:suppressAutoHyphens/>
              <w:rPr>
                <w:szCs w:val="22"/>
                <w:lang w:val="pt-PT"/>
              </w:rPr>
            </w:pPr>
            <w:r w:rsidRPr="00286F55">
              <w:rPr>
                <w:szCs w:val="22"/>
                <w:lang w:val="pt-PT"/>
              </w:rPr>
              <w:t>Eesti Filiaal</w:t>
            </w:r>
          </w:p>
          <w:p w:rsidR="00627BB0" w:rsidRPr="00286F55" w:rsidRDefault="00627BB0" w:rsidP="004F518E">
            <w:pPr>
              <w:tabs>
                <w:tab w:val="left" w:pos="-720"/>
              </w:tabs>
              <w:suppressAutoHyphens/>
              <w:rPr>
                <w:szCs w:val="22"/>
                <w:lang w:val="pt-PT" w:eastAsia="ja-JP"/>
              </w:rPr>
            </w:pPr>
            <w:r w:rsidRPr="00286F55">
              <w:rPr>
                <w:szCs w:val="22"/>
                <w:lang w:val="pt-PT" w:eastAsia="ja-JP"/>
              </w:rPr>
              <w:t>Tel: +372 612 8000</w:t>
            </w:r>
          </w:p>
          <w:p w:rsidR="00627BB0" w:rsidRPr="00286F55" w:rsidRDefault="00627BB0" w:rsidP="001B0105">
            <w:pPr>
              <w:tabs>
                <w:tab w:val="left" w:pos="-720"/>
              </w:tabs>
              <w:suppressAutoHyphens/>
              <w:ind w:left="567" w:hanging="567"/>
              <w:rPr>
                <w:noProof/>
                <w:szCs w:val="22"/>
                <w:lang w:val="pt-PT"/>
              </w:rPr>
            </w:pPr>
          </w:p>
        </w:tc>
        <w:tc>
          <w:tcPr>
            <w:tcW w:w="4678" w:type="dxa"/>
            <w:gridSpan w:val="2"/>
          </w:tcPr>
          <w:p w:rsidR="00627BB0" w:rsidRPr="00286F55" w:rsidRDefault="00627BB0" w:rsidP="001B0105">
            <w:pPr>
              <w:ind w:left="567" w:hanging="567"/>
              <w:rPr>
                <w:noProof/>
                <w:szCs w:val="22"/>
                <w:lang w:val="pt-PT"/>
              </w:rPr>
            </w:pPr>
            <w:r w:rsidRPr="00286F55">
              <w:rPr>
                <w:b/>
                <w:noProof/>
                <w:szCs w:val="22"/>
                <w:lang w:val="pt-PT"/>
              </w:rPr>
              <w:t>Norge</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Norway KS</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Tlf: +47 66 76 13 00</w:t>
            </w:r>
          </w:p>
          <w:p w:rsidR="00627BB0" w:rsidRPr="00286F55" w:rsidRDefault="00627BB0" w:rsidP="001B0105">
            <w:pPr>
              <w:tabs>
                <w:tab w:val="left" w:pos="-720"/>
              </w:tabs>
              <w:suppressAutoHyphens/>
              <w:ind w:left="567" w:hanging="567"/>
              <w:rPr>
                <w:noProof/>
                <w:szCs w:val="22"/>
                <w:lang w:val="pt-PT"/>
              </w:rPr>
            </w:pPr>
          </w:p>
        </w:tc>
      </w:tr>
      <w:tr w:rsidR="00627BB0" w:rsidRPr="00286F55" w:rsidTr="001B0105">
        <w:trPr>
          <w:gridAfter w:val="1"/>
          <w:wAfter w:w="34" w:type="dxa"/>
        </w:trPr>
        <w:tc>
          <w:tcPr>
            <w:tcW w:w="4644" w:type="dxa"/>
          </w:tcPr>
          <w:p w:rsidR="00627BB0" w:rsidRPr="00286F55" w:rsidRDefault="00627BB0" w:rsidP="001B0105">
            <w:pPr>
              <w:ind w:left="567" w:hanging="567"/>
              <w:rPr>
                <w:noProof/>
                <w:szCs w:val="22"/>
                <w:lang w:val="pt-PT"/>
              </w:rPr>
            </w:pPr>
            <w:r w:rsidRPr="00286F55">
              <w:rPr>
                <w:b/>
                <w:noProof/>
                <w:szCs w:val="22"/>
                <w:lang w:val="pt-PT"/>
              </w:rPr>
              <w:t>Ελλάδα</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Ellas A.E.</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Tηλ: +30 2 10 89 06 300</w:t>
            </w:r>
          </w:p>
        </w:tc>
        <w:tc>
          <w:tcPr>
            <w:tcW w:w="4678" w:type="dxa"/>
            <w:gridSpan w:val="2"/>
          </w:tcPr>
          <w:p w:rsidR="00627BB0" w:rsidRPr="00941160" w:rsidRDefault="00627BB0" w:rsidP="001B0105">
            <w:pPr>
              <w:rPr>
                <w:noProof/>
                <w:szCs w:val="22"/>
                <w:lang w:val="pt-PT"/>
              </w:rPr>
            </w:pPr>
            <w:r w:rsidRPr="00941160">
              <w:rPr>
                <w:b/>
                <w:bCs/>
                <w:noProof/>
                <w:szCs w:val="22"/>
                <w:lang w:val="pt-PT"/>
              </w:rPr>
              <w:t>Österreich</w:t>
            </w:r>
          </w:p>
          <w:p w:rsidR="00627BB0" w:rsidRPr="00300309" w:rsidRDefault="00627BB0" w:rsidP="001B0105">
            <w:pPr>
              <w:autoSpaceDE w:val="0"/>
              <w:autoSpaceDN w:val="0"/>
              <w:adjustRightInd w:val="0"/>
              <w:rPr>
                <w:szCs w:val="22"/>
                <w:lang w:val="pt-PT"/>
              </w:rPr>
            </w:pPr>
            <w:r w:rsidRPr="00300309">
              <w:rPr>
                <w:szCs w:val="22"/>
                <w:lang w:val="pt-PT"/>
              </w:rPr>
              <w:t>Boehringer Ingelheim RCV GmbH &amp; Co KG</w:t>
            </w:r>
          </w:p>
          <w:p w:rsidR="00627BB0" w:rsidRDefault="00627BB0" w:rsidP="001B0105">
            <w:pPr>
              <w:ind w:left="567" w:hanging="567"/>
              <w:rPr>
                <w:szCs w:val="22"/>
                <w:lang w:val="pt-PT"/>
              </w:rPr>
            </w:pPr>
            <w:r w:rsidRPr="00300309">
              <w:rPr>
                <w:szCs w:val="22"/>
                <w:lang w:val="pt-PT"/>
              </w:rPr>
              <w:t xml:space="preserve">Tel: </w:t>
            </w:r>
            <w:r w:rsidR="00291616" w:rsidRPr="00B6003E">
              <w:rPr>
                <w:szCs w:val="22"/>
                <w:lang w:val="de-DE"/>
              </w:rPr>
              <w:t>+43 1 80 105-7870</w:t>
            </w:r>
          </w:p>
          <w:p w:rsidR="00941160" w:rsidRPr="00941160" w:rsidRDefault="00941160" w:rsidP="001B0105">
            <w:pPr>
              <w:ind w:left="567" w:hanging="567"/>
              <w:rPr>
                <w:noProof/>
                <w:szCs w:val="22"/>
                <w:lang w:val="pt-PT"/>
              </w:rPr>
            </w:pPr>
          </w:p>
        </w:tc>
      </w:tr>
      <w:tr w:rsidR="00627BB0" w:rsidRPr="00286F55" w:rsidTr="001B0105">
        <w:tc>
          <w:tcPr>
            <w:tcW w:w="4678" w:type="dxa"/>
            <w:gridSpan w:val="2"/>
          </w:tcPr>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España</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España</w:t>
            </w:r>
            <w:r w:rsidR="00941EE0" w:rsidRPr="00286F55">
              <w:rPr>
                <w:szCs w:val="22"/>
                <w:lang w:val="pt-PT" w:eastAsia="ja-JP"/>
              </w:rPr>
              <w:t>,</w:t>
            </w:r>
            <w:r w:rsidRPr="00286F55">
              <w:rPr>
                <w:szCs w:val="22"/>
                <w:lang w:val="pt-PT" w:eastAsia="ja-JP"/>
              </w:rPr>
              <w:t xml:space="preserve"> S.A.</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+34 93 404 51 00</w:t>
            </w:r>
          </w:p>
          <w:p w:rsidR="00627BB0" w:rsidRPr="00286F55" w:rsidRDefault="00627BB0" w:rsidP="001B0105">
            <w:pPr>
              <w:tabs>
                <w:tab w:val="left" w:pos="-720"/>
              </w:tabs>
              <w:suppressAutoHyphens/>
              <w:ind w:left="567" w:hanging="567"/>
              <w:rPr>
                <w:noProof/>
                <w:szCs w:val="22"/>
                <w:lang w:val="pt-PT"/>
              </w:rPr>
            </w:pPr>
          </w:p>
        </w:tc>
        <w:tc>
          <w:tcPr>
            <w:tcW w:w="4678" w:type="dxa"/>
            <w:gridSpan w:val="2"/>
          </w:tcPr>
          <w:p w:rsidR="00627BB0" w:rsidRPr="00286F55" w:rsidRDefault="00627BB0" w:rsidP="001B0105">
            <w:pPr>
              <w:tabs>
                <w:tab w:val="left" w:pos="-720"/>
                <w:tab w:val="left" w:pos="4536"/>
              </w:tabs>
              <w:suppressAutoHyphens/>
              <w:ind w:left="567" w:hanging="567"/>
              <w:rPr>
                <w:b/>
                <w:bCs/>
                <w:i/>
                <w:iCs/>
                <w:noProof/>
                <w:szCs w:val="22"/>
                <w:lang w:val="pt-PT"/>
              </w:rPr>
            </w:pPr>
            <w:r w:rsidRPr="00286F55">
              <w:rPr>
                <w:b/>
                <w:noProof/>
                <w:szCs w:val="22"/>
                <w:lang w:val="pt-PT"/>
              </w:rPr>
              <w:t>Polska</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Sp.zo.o.</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Tel.: +48 22 699 0 699</w:t>
            </w:r>
          </w:p>
          <w:p w:rsidR="00627BB0" w:rsidRPr="00286F55" w:rsidRDefault="00627BB0" w:rsidP="001B0105">
            <w:pPr>
              <w:tabs>
                <w:tab w:val="left" w:pos="-720"/>
              </w:tabs>
              <w:suppressAutoHyphens/>
              <w:ind w:left="567" w:hanging="567"/>
              <w:rPr>
                <w:noProof/>
                <w:szCs w:val="22"/>
                <w:lang w:val="pt-PT"/>
              </w:rPr>
            </w:pPr>
          </w:p>
        </w:tc>
      </w:tr>
      <w:tr w:rsidR="00627BB0" w:rsidRPr="00286F55" w:rsidTr="001B0105">
        <w:tc>
          <w:tcPr>
            <w:tcW w:w="4678" w:type="dxa"/>
            <w:gridSpan w:val="2"/>
          </w:tcPr>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France</w:t>
            </w:r>
          </w:p>
          <w:p w:rsidR="00627BB0" w:rsidRPr="00286F55" w:rsidRDefault="00627BB0" w:rsidP="001B0105">
            <w:pPr>
              <w:ind w:left="567" w:hanging="567"/>
              <w:rPr>
                <w:szCs w:val="22"/>
                <w:lang w:val="pt-PT" w:eastAsia="ja-JP"/>
              </w:rPr>
            </w:pPr>
            <w:r w:rsidRPr="00286F55">
              <w:rPr>
                <w:szCs w:val="22"/>
                <w:lang w:val="pt-PT" w:eastAsia="ja-JP"/>
              </w:rPr>
              <w:t>Boehringer Ingelheim France S.A.S.</w:t>
            </w:r>
          </w:p>
          <w:p w:rsidR="00627BB0" w:rsidRPr="00286F55" w:rsidRDefault="00627BB0" w:rsidP="001B0105">
            <w:pPr>
              <w:ind w:left="567" w:hanging="567"/>
              <w:rPr>
                <w:b/>
                <w:noProof/>
                <w:szCs w:val="22"/>
                <w:lang w:val="pt-PT"/>
              </w:rPr>
            </w:pPr>
            <w:r w:rsidRPr="00286F55">
              <w:rPr>
                <w:szCs w:val="22"/>
                <w:lang w:val="pt-PT" w:eastAsia="ja-JP"/>
              </w:rPr>
              <w:t>Tél: +33 3 26 50 45 33</w:t>
            </w:r>
          </w:p>
        </w:tc>
        <w:tc>
          <w:tcPr>
            <w:tcW w:w="4678" w:type="dxa"/>
            <w:gridSpan w:val="2"/>
          </w:tcPr>
          <w:p w:rsidR="00627BB0" w:rsidRPr="00286F55" w:rsidRDefault="00627BB0" w:rsidP="001B0105">
            <w:pPr>
              <w:ind w:left="567" w:hanging="567"/>
              <w:rPr>
                <w:noProof/>
                <w:szCs w:val="22"/>
                <w:lang w:val="pt-PT"/>
              </w:rPr>
            </w:pPr>
            <w:r w:rsidRPr="00286F55">
              <w:rPr>
                <w:b/>
                <w:noProof/>
                <w:szCs w:val="22"/>
                <w:lang w:val="pt-PT"/>
              </w:rPr>
              <w:t>Portugal</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 xml:space="preserve">Boehringer Ingelheim, </w:t>
            </w:r>
            <w:r w:rsidR="00941EE0" w:rsidRPr="00286F55">
              <w:rPr>
                <w:szCs w:val="22"/>
                <w:lang w:val="pt-PT" w:eastAsia="ja-JP"/>
              </w:rPr>
              <w:t xml:space="preserve">Unipessoal, </w:t>
            </w:r>
            <w:r w:rsidRPr="00286F55">
              <w:rPr>
                <w:szCs w:val="22"/>
                <w:lang w:val="pt-PT" w:eastAsia="ja-JP"/>
              </w:rPr>
              <w:t>Lda.</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+351 21 313 53 00</w:t>
            </w:r>
          </w:p>
        </w:tc>
      </w:tr>
      <w:tr w:rsidR="00627BB0" w:rsidRPr="00286F55" w:rsidTr="001B0105">
        <w:tc>
          <w:tcPr>
            <w:tcW w:w="4678" w:type="dxa"/>
            <w:gridSpan w:val="2"/>
          </w:tcPr>
          <w:p w:rsidR="00627BB0" w:rsidRPr="00286F55" w:rsidRDefault="00627BB0" w:rsidP="00627BB0">
            <w:pPr>
              <w:pStyle w:val="HeadNoNum1"/>
              <w:rPr>
                <w:noProof w:val="0"/>
                <w:lang w:val="pt-PT"/>
              </w:rPr>
            </w:pPr>
          </w:p>
          <w:p w:rsidR="00627BB0" w:rsidRPr="00286F55" w:rsidRDefault="00627BB0" w:rsidP="00627BB0">
            <w:pPr>
              <w:pStyle w:val="HeadNoNum1"/>
              <w:rPr>
                <w:noProof w:val="0"/>
                <w:lang w:val="pt-PT"/>
              </w:rPr>
            </w:pPr>
            <w:r w:rsidRPr="00286F55">
              <w:rPr>
                <w:noProof w:val="0"/>
                <w:lang w:val="pt-PT"/>
              </w:rPr>
              <w:t>Hrvatska</w:t>
            </w:r>
          </w:p>
          <w:p w:rsidR="00627BB0" w:rsidRPr="00286F55" w:rsidRDefault="00627BB0" w:rsidP="00627BB0">
            <w:pPr>
              <w:pStyle w:val="HeadNoNum1"/>
              <w:rPr>
                <w:b w:val="0"/>
                <w:noProof w:val="0"/>
                <w:lang w:val="pt-PT"/>
              </w:rPr>
            </w:pPr>
            <w:r w:rsidRPr="00286F55">
              <w:rPr>
                <w:b w:val="0"/>
                <w:noProof w:val="0"/>
                <w:lang w:val="pt-PT"/>
              </w:rPr>
              <w:t>Boehringer Ingelheim Zagreb d.o.o.</w:t>
            </w:r>
          </w:p>
          <w:p w:rsidR="00627BB0" w:rsidRPr="00286F55" w:rsidRDefault="00627BB0" w:rsidP="00627BB0">
            <w:pPr>
              <w:pStyle w:val="HeadNoNum1"/>
              <w:rPr>
                <w:b w:val="0"/>
                <w:noProof w:val="0"/>
                <w:lang w:val="pt-PT"/>
              </w:rPr>
            </w:pPr>
            <w:r w:rsidRPr="00286F55">
              <w:rPr>
                <w:b w:val="0"/>
                <w:noProof w:val="0"/>
                <w:lang w:val="pt-PT"/>
              </w:rPr>
              <w:t>Tel: +385 1 2444 600</w:t>
            </w:r>
          </w:p>
          <w:p w:rsidR="00627BB0" w:rsidRPr="00286F55" w:rsidRDefault="00627BB0" w:rsidP="001B0105">
            <w:pPr>
              <w:tabs>
                <w:tab w:val="left" w:pos="-720"/>
              </w:tabs>
              <w:suppressAutoHyphens/>
              <w:ind w:left="567" w:hanging="567"/>
              <w:rPr>
                <w:noProof/>
                <w:szCs w:val="22"/>
                <w:lang w:val="pt-PT"/>
              </w:rPr>
            </w:pPr>
          </w:p>
        </w:tc>
        <w:tc>
          <w:tcPr>
            <w:tcW w:w="4678" w:type="dxa"/>
            <w:gridSpan w:val="2"/>
          </w:tcPr>
          <w:p w:rsidR="00627BB0" w:rsidRPr="00286F55" w:rsidRDefault="00627BB0" w:rsidP="001B0105">
            <w:pPr>
              <w:tabs>
                <w:tab w:val="left" w:pos="-720"/>
                <w:tab w:val="left" w:pos="4536"/>
              </w:tabs>
              <w:suppressAutoHyphens/>
              <w:ind w:left="567" w:hanging="567"/>
              <w:rPr>
                <w:b/>
                <w:noProof/>
                <w:szCs w:val="22"/>
                <w:lang w:val="pt-PT"/>
              </w:rPr>
            </w:pPr>
          </w:p>
          <w:p w:rsidR="00627BB0" w:rsidRPr="00286F55" w:rsidRDefault="00627BB0" w:rsidP="001B0105">
            <w:pPr>
              <w:tabs>
                <w:tab w:val="left" w:pos="-720"/>
                <w:tab w:val="left" w:pos="4536"/>
              </w:tabs>
              <w:suppressAutoHyphens/>
              <w:ind w:left="567" w:hanging="567"/>
              <w:rPr>
                <w:b/>
                <w:noProof/>
                <w:szCs w:val="22"/>
                <w:lang w:val="pt-PT"/>
              </w:rPr>
            </w:pPr>
            <w:r w:rsidRPr="00286F55">
              <w:rPr>
                <w:b/>
                <w:noProof/>
                <w:szCs w:val="22"/>
                <w:lang w:val="pt-PT"/>
              </w:rPr>
              <w:t>România</w:t>
            </w:r>
          </w:p>
          <w:p w:rsidR="00627BB0" w:rsidRPr="00286F55" w:rsidRDefault="00627BB0" w:rsidP="001B0105">
            <w:pPr>
              <w:jc w:val="both"/>
              <w:rPr>
                <w:szCs w:val="22"/>
                <w:lang w:val="pt-PT"/>
              </w:rPr>
            </w:pPr>
            <w:r w:rsidRPr="00286F55">
              <w:rPr>
                <w:szCs w:val="22"/>
                <w:lang w:val="pt-PT"/>
              </w:rPr>
              <w:t>Boehringer Ingelheim RCV GmbH &amp; Co KG Viena – Sucursala Bucuresti</w:t>
            </w:r>
          </w:p>
          <w:p w:rsidR="00627BB0" w:rsidRPr="00286F55" w:rsidRDefault="00627BB0" w:rsidP="001B0105">
            <w:pPr>
              <w:ind w:left="567" w:hanging="567"/>
              <w:rPr>
                <w:szCs w:val="22"/>
                <w:lang w:val="pt-PT"/>
              </w:rPr>
            </w:pPr>
            <w:r w:rsidRPr="00286F55">
              <w:rPr>
                <w:szCs w:val="22"/>
                <w:lang w:val="pt-PT"/>
              </w:rPr>
              <w:t>Tel: +40 21 3022800</w:t>
            </w:r>
          </w:p>
          <w:p w:rsidR="00627BB0" w:rsidRPr="00286F55" w:rsidRDefault="00627BB0" w:rsidP="001B0105">
            <w:pPr>
              <w:tabs>
                <w:tab w:val="left" w:pos="-720"/>
              </w:tabs>
              <w:suppressAutoHyphens/>
              <w:ind w:left="567" w:hanging="567"/>
              <w:rPr>
                <w:noProof/>
                <w:szCs w:val="22"/>
                <w:lang w:val="pt-PT"/>
              </w:rPr>
            </w:pPr>
          </w:p>
        </w:tc>
      </w:tr>
      <w:tr w:rsidR="00627BB0" w:rsidRPr="00286F55" w:rsidTr="001B0105">
        <w:tc>
          <w:tcPr>
            <w:tcW w:w="4678" w:type="dxa"/>
            <w:gridSpan w:val="2"/>
          </w:tcPr>
          <w:p w:rsidR="00627BB0" w:rsidRPr="00286F55" w:rsidRDefault="00627BB0" w:rsidP="001B0105">
            <w:pPr>
              <w:ind w:left="567" w:hanging="567"/>
              <w:rPr>
                <w:noProof/>
                <w:szCs w:val="22"/>
                <w:lang w:val="pt-PT"/>
              </w:rPr>
            </w:pPr>
            <w:r w:rsidRPr="00286F55">
              <w:rPr>
                <w:noProof/>
                <w:szCs w:val="22"/>
                <w:lang w:val="pt-PT"/>
              </w:rPr>
              <w:br w:type="page"/>
            </w:r>
            <w:r w:rsidRPr="00286F55">
              <w:rPr>
                <w:b/>
                <w:noProof/>
                <w:szCs w:val="22"/>
                <w:lang w:val="pt-PT"/>
              </w:rPr>
              <w:t>Ireland</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Ireland Ltd.</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Tel: +353 1 295 9620</w:t>
            </w:r>
          </w:p>
        </w:tc>
        <w:tc>
          <w:tcPr>
            <w:tcW w:w="4678" w:type="dxa"/>
            <w:gridSpan w:val="2"/>
          </w:tcPr>
          <w:p w:rsidR="00627BB0" w:rsidRPr="00286F55" w:rsidRDefault="00627BB0" w:rsidP="001B0105">
            <w:pPr>
              <w:ind w:left="567" w:hanging="567"/>
              <w:rPr>
                <w:noProof/>
                <w:szCs w:val="22"/>
                <w:lang w:val="pt-PT"/>
              </w:rPr>
            </w:pPr>
            <w:r w:rsidRPr="00286F55">
              <w:rPr>
                <w:b/>
                <w:noProof/>
                <w:szCs w:val="22"/>
                <w:lang w:val="pt-PT"/>
              </w:rPr>
              <w:t>Slovenija</w:t>
            </w:r>
          </w:p>
          <w:p w:rsidR="00627BB0" w:rsidRPr="00286F55" w:rsidRDefault="00627BB0" w:rsidP="001B0105">
            <w:pPr>
              <w:ind w:left="567" w:hanging="567"/>
              <w:rPr>
                <w:lang w:val="pt-PT"/>
              </w:rPr>
            </w:pPr>
            <w:r w:rsidRPr="00286F55">
              <w:rPr>
                <w:szCs w:val="22"/>
                <w:lang w:val="pt-PT" w:eastAsia="ja-JP"/>
              </w:rPr>
              <w:t xml:space="preserve">Boehringer Ingelheim </w:t>
            </w:r>
            <w:r w:rsidRPr="00286F55">
              <w:rPr>
                <w:szCs w:val="22"/>
                <w:lang w:val="pt-PT"/>
              </w:rPr>
              <w:t>RCV GmbH &amp; Co KG</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Podružnica Ljubljana</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Tel: +386 1 586 40 00</w:t>
            </w:r>
          </w:p>
          <w:p w:rsidR="00627BB0" w:rsidRPr="00286F55" w:rsidRDefault="00627BB0" w:rsidP="001B0105">
            <w:pPr>
              <w:tabs>
                <w:tab w:val="left" w:pos="-720"/>
              </w:tabs>
              <w:suppressAutoHyphens/>
              <w:ind w:left="567" w:hanging="567"/>
              <w:rPr>
                <w:noProof/>
                <w:szCs w:val="22"/>
                <w:lang w:val="pt-PT"/>
              </w:rPr>
            </w:pPr>
          </w:p>
        </w:tc>
      </w:tr>
      <w:tr w:rsidR="00627BB0" w:rsidRPr="00286F55" w:rsidTr="001B0105">
        <w:tc>
          <w:tcPr>
            <w:tcW w:w="4678" w:type="dxa"/>
            <w:gridSpan w:val="2"/>
          </w:tcPr>
          <w:p w:rsidR="00627BB0" w:rsidRPr="00286F55" w:rsidRDefault="00627BB0" w:rsidP="00176B44">
            <w:pPr>
              <w:keepNext/>
              <w:ind w:left="567" w:hanging="567"/>
              <w:rPr>
                <w:b/>
                <w:noProof/>
                <w:szCs w:val="22"/>
                <w:lang w:val="pt-PT"/>
              </w:rPr>
            </w:pPr>
            <w:r w:rsidRPr="00286F55">
              <w:rPr>
                <w:b/>
                <w:noProof/>
                <w:szCs w:val="22"/>
                <w:lang w:val="pt-PT"/>
              </w:rPr>
              <w:t>Ísland</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Vistor hf.</w:t>
            </w:r>
          </w:p>
          <w:p w:rsidR="00627BB0" w:rsidRPr="00286F55" w:rsidRDefault="00627BB0" w:rsidP="001B0105">
            <w:pPr>
              <w:tabs>
                <w:tab w:val="left" w:pos="-720"/>
              </w:tabs>
              <w:suppressAutoHyphens/>
              <w:ind w:left="567" w:hanging="567"/>
              <w:rPr>
                <w:noProof/>
                <w:szCs w:val="22"/>
                <w:lang w:val="pt-PT"/>
              </w:rPr>
            </w:pPr>
            <w:r w:rsidRPr="00286F55">
              <w:rPr>
                <w:szCs w:val="22"/>
                <w:lang w:val="pt-PT"/>
              </w:rPr>
              <w:t>Sími</w:t>
            </w:r>
            <w:r w:rsidR="00491BFB" w:rsidRPr="00286F55">
              <w:rPr>
                <w:szCs w:val="22"/>
                <w:lang w:val="pt-PT"/>
              </w:rPr>
              <w:t>/Tel</w:t>
            </w:r>
            <w:r w:rsidRPr="00286F55">
              <w:rPr>
                <w:szCs w:val="22"/>
                <w:lang w:val="pt-PT" w:eastAsia="ja-JP"/>
              </w:rPr>
              <w:t>: +354 535 7000</w:t>
            </w:r>
          </w:p>
          <w:p w:rsidR="00627BB0" w:rsidRPr="00286F55" w:rsidRDefault="00627BB0" w:rsidP="001B0105">
            <w:pPr>
              <w:tabs>
                <w:tab w:val="left" w:pos="-720"/>
              </w:tabs>
              <w:suppressAutoHyphens/>
              <w:ind w:left="567" w:hanging="567"/>
              <w:rPr>
                <w:noProof/>
                <w:szCs w:val="22"/>
                <w:lang w:val="pt-PT"/>
              </w:rPr>
            </w:pPr>
          </w:p>
        </w:tc>
        <w:tc>
          <w:tcPr>
            <w:tcW w:w="4678" w:type="dxa"/>
            <w:gridSpan w:val="2"/>
          </w:tcPr>
          <w:p w:rsidR="00627BB0" w:rsidRPr="00286F55" w:rsidRDefault="00627BB0" w:rsidP="001B0105">
            <w:pPr>
              <w:tabs>
                <w:tab w:val="left" w:pos="-720"/>
              </w:tabs>
              <w:suppressAutoHyphens/>
              <w:ind w:left="567" w:hanging="567"/>
              <w:rPr>
                <w:b/>
                <w:noProof/>
                <w:szCs w:val="22"/>
                <w:lang w:val="pt-PT"/>
              </w:rPr>
            </w:pPr>
            <w:r w:rsidRPr="00286F55">
              <w:rPr>
                <w:b/>
                <w:noProof/>
                <w:szCs w:val="22"/>
                <w:lang w:val="pt-PT"/>
              </w:rPr>
              <w:t>Slovenská republika</w:t>
            </w:r>
          </w:p>
          <w:p w:rsidR="00627BB0" w:rsidRPr="00286F55" w:rsidRDefault="00627BB0" w:rsidP="001B0105">
            <w:pPr>
              <w:ind w:left="567" w:hanging="567"/>
              <w:rPr>
                <w:lang w:val="pt-PT"/>
              </w:rPr>
            </w:pPr>
            <w:r w:rsidRPr="00286F55">
              <w:rPr>
                <w:szCs w:val="22"/>
                <w:lang w:val="pt-PT" w:eastAsia="ja-JP"/>
              </w:rPr>
              <w:t xml:space="preserve">Boehringer Ingelheim </w:t>
            </w:r>
            <w:r w:rsidRPr="00286F55">
              <w:rPr>
                <w:szCs w:val="22"/>
                <w:lang w:val="pt-PT"/>
              </w:rPr>
              <w:t>RCV GmbH &amp; Co KG</w:t>
            </w:r>
          </w:p>
          <w:p w:rsidR="00627BB0" w:rsidRPr="00286F55" w:rsidRDefault="00627BB0" w:rsidP="001B0105">
            <w:pPr>
              <w:tabs>
                <w:tab w:val="left" w:pos="-720"/>
              </w:tabs>
              <w:suppressAutoHyphens/>
              <w:ind w:left="567" w:hanging="567"/>
              <w:rPr>
                <w:szCs w:val="22"/>
                <w:lang w:val="pt-PT"/>
              </w:rPr>
            </w:pPr>
            <w:r w:rsidRPr="00286F55">
              <w:rPr>
                <w:szCs w:val="22"/>
                <w:lang w:val="pt-PT"/>
              </w:rPr>
              <w:t>organizačná zložka</w:t>
            </w:r>
          </w:p>
          <w:p w:rsidR="00627BB0" w:rsidRPr="00286F55" w:rsidRDefault="00627BB0" w:rsidP="001B0105">
            <w:pPr>
              <w:tabs>
                <w:tab w:val="left" w:pos="-720"/>
              </w:tabs>
              <w:suppressAutoHyphens/>
              <w:ind w:left="567" w:hanging="567"/>
              <w:rPr>
                <w:szCs w:val="22"/>
                <w:lang w:val="pt-PT"/>
              </w:rPr>
            </w:pPr>
            <w:r w:rsidRPr="00286F55">
              <w:rPr>
                <w:szCs w:val="22"/>
                <w:lang w:val="pt-PT"/>
              </w:rPr>
              <w:t>Tel: +421 2 5810 1211</w:t>
            </w:r>
          </w:p>
          <w:p w:rsidR="00627BB0" w:rsidRPr="00286F55" w:rsidRDefault="00627BB0" w:rsidP="001B0105">
            <w:pPr>
              <w:tabs>
                <w:tab w:val="left" w:pos="-720"/>
              </w:tabs>
              <w:suppressAutoHyphens/>
              <w:ind w:left="567" w:hanging="567"/>
              <w:rPr>
                <w:b/>
                <w:noProof/>
                <w:szCs w:val="22"/>
                <w:lang w:val="pt-PT"/>
              </w:rPr>
            </w:pPr>
          </w:p>
        </w:tc>
      </w:tr>
      <w:tr w:rsidR="00627BB0" w:rsidRPr="00286F55" w:rsidTr="001B0105">
        <w:tc>
          <w:tcPr>
            <w:tcW w:w="4678" w:type="dxa"/>
            <w:gridSpan w:val="2"/>
          </w:tcPr>
          <w:p w:rsidR="00627BB0" w:rsidRPr="00286F55" w:rsidRDefault="00627BB0" w:rsidP="001B0105">
            <w:pPr>
              <w:ind w:left="567" w:hanging="567"/>
              <w:rPr>
                <w:noProof/>
                <w:szCs w:val="22"/>
                <w:lang w:val="pt-PT"/>
              </w:rPr>
            </w:pPr>
            <w:r w:rsidRPr="00286F55">
              <w:rPr>
                <w:b/>
                <w:noProof/>
                <w:szCs w:val="22"/>
                <w:lang w:val="pt-PT"/>
              </w:rPr>
              <w:t>Italia</w:t>
            </w:r>
          </w:p>
          <w:p w:rsidR="00627BB0" w:rsidRPr="00286F55" w:rsidRDefault="00627BB0" w:rsidP="001B0105">
            <w:pPr>
              <w:ind w:left="567" w:hanging="567"/>
              <w:rPr>
                <w:szCs w:val="22"/>
                <w:lang w:val="pt-PT" w:eastAsia="ja-JP"/>
              </w:rPr>
            </w:pPr>
            <w:r w:rsidRPr="00286F55">
              <w:rPr>
                <w:szCs w:val="22"/>
                <w:lang w:val="pt-PT" w:eastAsia="ja-JP"/>
              </w:rPr>
              <w:t>Boehringer Ingelheim Italia S.p.A.</w:t>
            </w:r>
          </w:p>
          <w:p w:rsidR="00627BB0" w:rsidRPr="00286F55" w:rsidRDefault="00627BB0" w:rsidP="001B0105">
            <w:pPr>
              <w:ind w:left="567" w:hanging="567"/>
              <w:rPr>
                <w:b/>
                <w:noProof/>
                <w:szCs w:val="22"/>
                <w:lang w:val="pt-PT"/>
              </w:rPr>
            </w:pPr>
            <w:r w:rsidRPr="00286F55">
              <w:rPr>
                <w:szCs w:val="22"/>
                <w:lang w:val="pt-PT" w:eastAsia="ja-JP"/>
              </w:rPr>
              <w:t>Tel: +39 02 5355 1</w:t>
            </w:r>
          </w:p>
        </w:tc>
        <w:tc>
          <w:tcPr>
            <w:tcW w:w="4678" w:type="dxa"/>
            <w:gridSpan w:val="2"/>
          </w:tcPr>
          <w:p w:rsidR="00627BB0" w:rsidRPr="00286F55" w:rsidRDefault="00627BB0" w:rsidP="001B0105">
            <w:pPr>
              <w:tabs>
                <w:tab w:val="left" w:pos="-720"/>
                <w:tab w:val="left" w:pos="4536"/>
              </w:tabs>
              <w:suppressAutoHyphens/>
              <w:ind w:left="567" w:hanging="567"/>
              <w:rPr>
                <w:noProof/>
                <w:szCs w:val="22"/>
                <w:lang w:val="pt-PT"/>
              </w:rPr>
            </w:pPr>
            <w:r w:rsidRPr="00286F55">
              <w:rPr>
                <w:b/>
                <w:noProof/>
                <w:szCs w:val="22"/>
                <w:lang w:val="pt-PT"/>
              </w:rPr>
              <w:t>Suomi/Finland</w:t>
            </w:r>
          </w:p>
          <w:p w:rsidR="00627BB0" w:rsidRPr="00286F55" w:rsidRDefault="00627BB0" w:rsidP="001B0105">
            <w:pPr>
              <w:tabs>
                <w:tab w:val="left" w:pos="-720"/>
              </w:tabs>
              <w:suppressAutoHyphens/>
              <w:ind w:left="567" w:hanging="567"/>
              <w:rPr>
                <w:szCs w:val="22"/>
                <w:lang w:val="pt-PT" w:eastAsia="ja-JP"/>
              </w:rPr>
            </w:pPr>
            <w:r w:rsidRPr="00286F55">
              <w:rPr>
                <w:szCs w:val="22"/>
                <w:lang w:val="pt-PT" w:eastAsia="ja-JP"/>
              </w:rPr>
              <w:t>Boehringer Ingelheim Finland Ky</w:t>
            </w:r>
          </w:p>
          <w:p w:rsidR="00627BB0" w:rsidRPr="00286F55" w:rsidRDefault="00627BB0" w:rsidP="001B0105">
            <w:pPr>
              <w:tabs>
                <w:tab w:val="left" w:pos="-720"/>
              </w:tabs>
              <w:suppressAutoHyphens/>
              <w:ind w:left="567" w:hanging="567"/>
              <w:rPr>
                <w:noProof/>
                <w:szCs w:val="22"/>
                <w:lang w:val="pt-PT"/>
              </w:rPr>
            </w:pPr>
            <w:r w:rsidRPr="00286F55">
              <w:rPr>
                <w:szCs w:val="22"/>
                <w:lang w:val="pt-PT" w:eastAsia="ja-JP"/>
              </w:rPr>
              <w:t>Puh/Tel: +358 10 3102 800</w:t>
            </w:r>
          </w:p>
          <w:p w:rsidR="00627BB0" w:rsidRPr="00286F55" w:rsidRDefault="00627BB0" w:rsidP="001B0105">
            <w:pPr>
              <w:tabs>
                <w:tab w:val="left" w:pos="-720"/>
              </w:tabs>
              <w:suppressAutoHyphens/>
              <w:ind w:left="567" w:hanging="567"/>
              <w:rPr>
                <w:noProof/>
                <w:szCs w:val="22"/>
                <w:lang w:val="pt-PT"/>
              </w:rPr>
            </w:pPr>
          </w:p>
        </w:tc>
      </w:tr>
      <w:tr w:rsidR="001B0105" w:rsidRPr="00286F55" w:rsidTr="001B0105">
        <w:tc>
          <w:tcPr>
            <w:tcW w:w="4678" w:type="dxa"/>
            <w:gridSpan w:val="2"/>
          </w:tcPr>
          <w:p w:rsidR="001B0105" w:rsidRPr="00286F55" w:rsidRDefault="00577B43" w:rsidP="001B0105">
            <w:pPr>
              <w:ind w:left="567" w:hanging="567"/>
              <w:rPr>
                <w:b/>
                <w:noProof/>
                <w:szCs w:val="22"/>
                <w:lang w:val="pt-PT"/>
              </w:rPr>
            </w:pPr>
            <w:r w:rsidRPr="00286F55">
              <w:rPr>
                <w:lang w:val="pt-PT"/>
              </w:rPr>
              <w:br w:type="page"/>
            </w:r>
            <w:r w:rsidR="001B0105" w:rsidRPr="00286F55">
              <w:rPr>
                <w:b/>
                <w:noProof/>
                <w:szCs w:val="22"/>
                <w:lang w:val="pt-PT"/>
              </w:rPr>
              <w:t>Κύπρος</w:t>
            </w:r>
          </w:p>
          <w:p w:rsidR="001B0105" w:rsidRPr="00286F55" w:rsidRDefault="001B0105" w:rsidP="001B0105">
            <w:pPr>
              <w:ind w:left="567" w:hanging="567"/>
              <w:rPr>
                <w:szCs w:val="22"/>
                <w:lang w:val="pt-PT" w:eastAsia="ja-JP"/>
              </w:rPr>
            </w:pPr>
            <w:r w:rsidRPr="00286F55">
              <w:rPr>
                <w:szCs w:val="22"/>
                <w:lang w:val="pt-PT" w:eastAsia="ja-JP"/>
              </w:rPr>
              <w:t>Boehringer Ingelheim Ellas A.E.</w:t>
            </w:r>
          </w:p>
          <w:p w:rsidR="001B0105" w:rsidRPr="00286F55" w:rsidRDefault="001B0105" w:rsidP="001B0105">
            <w:pPr>
              <w:ind w:left="567" w:hanging="567"/>
              <w:rPr>
                <w:b/>
                <w:noProof/>
                <w:szCs w:val="22"/>
                <w:lang w:val="pt-PT"/>
              </w:rPr>
            </w:pPr>
            <w:r w:rsidRPr="00286F55">
              <w:rPr>
                <w:szCs w:val="22"/>
                <w:lang w:val="pt-PT" w:eastAsia="ja-JP"/>
              </w:rPr>
              <w:t>Tηλ: +30 2 10 89 06 300</w:t>
            </w:r>
          </w:p>
        </w:tc>
        <w:tc>
          <w:tcPr>
            <w:tcW w:w="4678" w:type="dxa"/>
            <w:gridSpan w:val="2"/>
          </w:tcPr>
          <w:p w:rsidR="001B0105" w:rsidRPr="00286F55" w:rsidRDefault="001B0105" w:rsidP="001B0105">
            <w:pPr>
              <w:tabs>
                <w:tab w:val="left" w:pos="-720"/>
                <w:tab w:val="left" w:pos="4536"/>
              </w:tabs>
              <w:suppressAutoHyphens/>
              <w:ind w:left="567" w:hanging="567"/>
              <w:rPr>
                <w:b/>
                <w:noProof/>
                <w:szCs w:val="22"/>
                <w:lang w:val="pt-PT"/>
              </w:rPr>
            </w:pPr>
            <w:r w:rsidRPr="00286F55">
              <w:rPr>
                <w:b/>
                <w:noProof/>
                <w:szCs w:val="22"/>
                <w:lang w:val="pt-PT"/>
              </w:rPr>
              <w:t>Sverige</w:t>
            </w:r>
          </w:p>
          <w:p w:rsidR="001B0105" w:rsidRPr="00286F55" w:rsidRDefault="001B0105" w:rsidP="001B0105">
            <w:pPr>
              <w:tabs>
                <w:tab w:val="left" w:pos="-720"/>
                <w:tab w:val="left" w:pos="4536"/>
              </w:tabs>
              <w:suppressAutoHyphens/>
              <w:ind w:left="567" w:hanging="567"/>
              <w:rPr>
                <w:szCs w:val="22"/>
                <w:lang w:val="pt-PT" w:eastAsia="ja-JP"/>
              </w:rPr>
            </w:pPr>
            <w:r w:rsidRPr="00286F55">
              <w:rPr>
                <w:szCs w:val="22"/>
                <w:lang w:val="pt-PT" w:eastAsia="ja-JP"/>
              </w:rPr>
              <w:t>Boehringer Ingelheim AB</w:t>
            </w:r>
          </w:p>
          <w:p w:rsidR="001B0105" w:rsidRPr="00286F55" w:rsidRDefault="001B0105" w:rsidP="001B0105">
            <w:pPr>
              <w:tabs>
                <w:tab w:val="left" w:pos="-720"/>
                <w:tab w:val="left" w:pos="4536"/>
              </w:tabs>
              <w:suppressAutoHyphens/>
              <w:ind w:left="567" w:hanging="567"/>
              <w:rPr>
                <w:szCs w:val="22"/>
                <w:lang w:val="pt-PT" w:eastAsia="ja-JP"/>
              </w:rPr>
            </w:pPr>
            <w:r w:rsidRPr="00286F55">
              <w:rPr>
                <w:szCs w:val="22"/>
                <w:lang w:val="pt-PT" w:eastAsia="ja-JP"/>
              </w:rPr>
              <w:t>Tel: +46 8 721 21 00</w:t>
            </w:r>
          </w:p>
          <w:p w:rsidR="001B0105" w:rsidRPr="00286F55" w:rsidRDefault="001B0105" w:rsidP="001B0105">
            <w:pPr>
              <w:tabs>
                <w:tab w:val="left" w:pos="-720"/>
                <w:tab w:val="left" w:pos="4536"/>
              </w:tabs>
              <w:suppressAutoHyphens/>
              <w:ind w:left="567" w:hanging="567"/>
              <w:rPr>
                <w:b/>
                <w:noProof/>
                <w:szCs w:val="22"/>
                <w:lang w:val="pt-PT"/>
              </w:rPr>
            </w:pPr>
          </w:p>
        </w:tc>
      </w:tr>
      <w:tr w:rsidR="001B0105" w:rsidRPr="00286F55" w:rsidTr="001B0105">
        <w:tc>
          <w:tcPr>
            <w:tcW w:w="4678" w:type="dxa"/>
            <w:gridSpan w:val="2"/>
          </w:tcPr>
          <w:p w:rsidR="001B0105" w:rsidRPr="00286F55" w:rsidRDefault="001B0105" w:rsidP="001B0105">
            <w:pPr>
              <w:ind w:left="567" w:hanging="567"/>
              <w:rPr>
                <w:b/>
                <w:noProof/>
                <w:szCs w:val="22"/>
                <w:lang w:val="pt-PT"/>
              </w:rPr>
            </w:pPr>
            <w:r w:rsidRPr="00286F55">
              <w:rPr>
                <w:b/>
                <w:noProof/>
                <w:szCs w:val="22"/>
                <w:lang w:val="pt-PT"/>
              </w:rPr>
              <w:t>Latvija</w:t>
            </w:r>
          </w:p>
          <w:p w:rsidR="001B0105" w:rsidRPr="00286F55" w:rsidRDefault="001B0105" w:rsidP="001B0105">
            <w:pPr>
              <w:tabs>
                <w:tab w:val="left" w:pos="-720"/>
              </w:tabs>
              <w:suppressAutoHyphens/>
              <w:rPr>
                <w:szCs w:val="22"/>
                <w:lang w:val="pt-PT" w:eastAsia="ja-JP"/>
              </w:rPr>
            </w:pPr>
            <w:r w:rsidRPr="00286F55">
              <w:rPr>
                <w:szCs w:val="22"/>
                <w:lang w:val="pt-PT" w:eastAsia="ja-JP"/>
              </w:rPr>
              <w:t>Boehringer Ingelheim RCV GmbH &amp; Co KG</w:t>
            </w:r>
          </w:p>
          <w:p w:rsidR="001B0105" w:rsidRPr="00286F55" w:rsidRDefault="001B0105" w:rsidP="001B0105">
            <w:pPr>
              <w:tabs>
                <w:tab w:val="left" w:pos="-720"/>
              </w:tabs>
              <w:suppressAutoHyphens/>
              <w:rPr>
                <w:szCs w:val="22"/>
                <w:lang w:val="pt-PT" w:eastAsia="ja-JP"/>
              </w:rPr>
            </w:pPr>
            <w:r w:rsidRPr="00286F55">
              <w:rPr>
                <w:szCs w:val="22"/>
                <w:lang w:val="pt-PT"/>
              </w:rPr>
              <w:t>Latvijas filiāle</w:t>
            </w:r>
          </w:p>
          <w:p w:rsidR="001B0105" w:rsidRPr="00286F55" w:rsidRDefault="001B0105" w:rsidP="00232727">
            <w:pPr>
              <w:tabs>
                <w:tab w:val="left" w:pos="-720"/>
              </w:tabs>
              <w:suppressAutoHyphens/>
              <w:ind w:left="567" w:hanging="567"/>
              <w:rPr>
                <w:noProof/>
                <w:szCs w:val="22"/>
                <w:lang w:val="pt-PT"/>
              </w:rPr>
            </w:pPr>
            <w:r w:rsidRPr="00286F55">
              <w:rPr>
                <w:szCs w:val="22"/>
                <w:lang w:val="pt-PT" w:eastAsia="ja-JP"/>
              </w:rPr>
              <w:t>Tel: +371 67 240 011</w:t>
            </w:r>
          </w:p>
        </w:tc>
        <w:tc>
          <w:tcPr>
            <w:tcW w:w="4678" w:type="dxa"/>
            <w:gridSpan w:val="2"/>
          </w:tcPr>
          <w:p w:rsidR="001B0105" w:rsidRPr="00286F55" w:rsidRDefault="001B0105" w:rsidP="001B0105">
            <w:pPr>
              <w:tabs>
                <w:tab w:val="left" w:pos="-720"/>
                <w:tab w:val="left" w:pos="4536"/>
              </w:tabs>
              <w:suppressAutoHyphens/>
              <w:ind w:left="567" w:hanging="567"/>
              <w:rPr>
                <w:b/>
                <w:noProof/>
                <w:szCs w:val="22"/>
                <w:lang w:val="pt-PT"/>
              </w:rPr>
            </w:pPr>
            <w:r w:rsidRPr="00286F55">
              <w:rPr>
                <w:b/>
                <w:noProof/>
                <w:szCs w:val="22"/>
                <w:lang w:val="pt-PT"/>
              </w:rPr>
              <w:t>United Kingdom</w:t>
            </w:r>
          </w:p>
          <w:p w:rsidR="001B0105" w:rsidRPr="00286F55" w:rsidRDefault="001B0105" w:rsidP="001B0105">
            <w:pPr>
              <w:ind w:left="567" w:hanging="567"/>
              <w:rPr>
                <w:szCs w:val="22"/>
                <w:lang w:val="pt-PT" w:eastAsia="ja-JP"/>
              </w:rPr>
            </w:pPr>
            <w:r w:rsidRPr="00286F55">
              <w:rPr>
                <w:szCs w:val="22"/>
                <w:lang w:val="pt-PT" w:eastAsia="ja-JP"/>
              </w:rPr>
              <w:t>Boehringer Ingelheim Ltd.</w:t>
            </w:r>
          </w:p>
          <w:p w:rsidR="001B0105" w:rsidRPr="00286F55" w:rsidRDefault="001B0105" w:rsidP="001B0105">
            <w:pPr>
              <w:ind w:left="567" w:hanging="567"/>
              <w:rPr>
                <w:noProof/>
                <w:szCs w:val="22"/>
                <w:lang w:val="pt-PT"/>
              </w:rPr>
            </w:pPr>
            <w:r w:rsidRPr="00286F55">
              <w:rPr>
                <w:szCs w:val="22"/>
                <w:lang w:val="pt-PT" w:eastAsia="ja-JP"/>
              </w:rPr>
              <w:t>Tel: +44 1344 424 600</w:t>
            </w:r>
          </w:p>
        </w:tc>
      </w:tr>
    </w:tbl>
    <w:p w:rsidR="001B0105" w:rsidRPr="00286F55" w:rsidRDefault="001B0105" w:rsidP="001B0105">
      <w:pPr>
        <w:rPr>
          <w:szCs w:val="22"/>
          <w:lang w:val="pt-PT"/>
        </w:rPr>
      </w:pPr>
    </w:p>
    <w:p w:rsidR="001B0105" w:rsidRPr="00286F55" w:rsidRDefault="001B0105" w:rsidP="001B0105">
      <w:pPr>
        <w:tabs>
          <w:tab w:val="left" w:pos="567"/>
          <w:tab w:val="left" w:pos="2016"/>
        </w:tabs>
        <w:rPr>
          <w:szCs w:val="22"/>
          <w:lang w:val="pt-PT"/>
        </w:rPr>
      </w:pPr>
    </w:p>
    <w:p w:rsidR="001B0105" w:rsidRPr="00286F55" w:rsidRDefault="001B0105" w:rsidP="001B0105">
      <w:pPr>
        <w:rPr>
          <w:b/>
          <w:bCs/>
          <w:szCs w:val="22"/>
          <w:lang w:val="pt-PT"/>
        </w:rPr>
      </w:pPr>
      <w:r w:rsidRPr="00286F55">
        <w:rPr>
          <w:b/>
          <w:bCs/>
          <w:szCs w:val="22"/>
          <w:lang w:val="pt-PT"/>
        </w:rPr>
        <w:t xml:space="preserve">Este folheto foi revisto pela última vez em </w:t>
      </w:r>
    </w:p>
    <w:p w:rsidR="001B0105" w:rsidRPr="00286F55" w:rsidRDefault="001B0105" w:rsidP="001B0105">
      <w:pPr>
        <w:tabs>
          <w:tab w:val="left" w:pos="566"/>
          <w:tab w:val="left" w:pos="2016"/>
        </w:tabs>
        <w:spacing w:line="240" w:lineRule="atLeast"/>
        <w:rPr>
          <w:szCs w:val="22"/>
          <w:lang w:val="pt-PT"/>
        </w:rPr>
      </w:pPr>
    </w:p>
    <w:p w:rsidR="001B0105" w:rsidRPr="00286F55" w:rsidRDefault="00941EE0" w:rsidP="00102A8E">
      <w:pPr>
        <w:ind w:right="-449"/>
        <w:rPr>
          <w:szCs w:val="22"/>
          <w:lang w:val="pt-PT"/>
        </w:rPr>
      </w:pPr>
      <w:r w:rsidRPr="00286F55">
        <w:rPr>
          <w:b/>
          <w:lang w:val="pt-PT"/>
        </w:rPr>
        <w:t>Outras fontes de informação</w:t>
      </w:r>
    </w:p>
    <w:p w:rsidR="001B0105" w:rsidRPr="00286F55" w:rsidRDefault="004222F0" w:rsidP="001B0105">
      <w:pPr>
        <w:ind w:right="-449"/>
        <w:rPr>
          <w:szCs w:val="22"/>
          <w:lang w:val="pt-PT"/>
        </w:rPr>
      </w:pPr>
      <w:r w:rsidRPr="00286F55">
        <w:rPr>
          <w:szCs w:val="22"/>
          <w:lang w:val="pt-PT"/>
        </w:rPr>
        <w:t>Está disponível i</w:t>
      </w:r>
      <w:r w:rsidR="001B0105" w:rsidRPr="00286F55">
        <w:rPr>
          <w:szCs w:val="22"/>
          <w:lang w:val="pt-PT"/>
        </w:rPr>
        <w:t xml:space="preserve">nformação pormenorizada sobre este medicamento </w:t>
      </w:r>
      <w:r w:rsidRPr="00286F55">
        <w:rPr>
          <w:szCs w:val="22"/>
          <w:lang w:val="pt-PT"/>
        </w:rPr>
        <w:t>no sítio da</w:t>
      </w:r>
      <w:r w:rsidR="001B0105" w:rsidRPr="00286F55">
        <w:rPr>
          <w:szCs w:val="22"/>
          <w:lang w:val="pt-PT"/>
        </w:rPr>
        <w:t xml:space="preserve"> </w:t>
      </w:r>
      <w:r w:rsidRPr="00286F55">
        <w:rPr>
          <w:szCs w:val="22"/>
          <w:lang w:val="pt-PT"/>
        </w:rPr>
        <w:t>i</w:t>
      </w:r>
      <w:r w:rsidR="001B0105" w:rsidRPr="00286F55">
        <w:rPr>
          <w:szCs w:val="22"/>
          <w:lang w:val="pt-PT"/>
        </w:rPr>
        <w:t xml:space="preserve">nternet da Agência Europeia de Medicamentos: </w:t>
      </w:r>
      <w:hyperlink r:id="rId20" w:history="1">
        <w:r w:rsidR="001B0105" w:rsidRPr="00286F55">
          <w:rPr>
            <w:rStyle w:val="Hyperlink"/>
            <w:szCs w:val="22"/>
            <w:lang w:val="pt-PT"/>
          </w:rPr>
          <w:t>http://www.e</w:t>
        </w:r>
        <w:r w:rsidR="001B0105" w:rsidRPr="00286F55">
          <w:rPr>
            <w:rStyle w:val="Hyperlink"/>
            <w:szCs w:val="22"/>
            <w:lang w:val="pt-PT"/>
          </w:rPr>
          <w:t>m</w:t>
        </w:r>
        <w:r w:rsidR="001B0105" w:rsidRPr="00286F55">
          <w:rPr>
            <w:rStyle w:val="Hyperlink"/>
            <w:szCs w:val="22"/>
            <w:lang w:val="pt-PT"/>
          </w:rPr>
          <w:t>a</w:t>
        </w:r>
        <w:r w:rsidR="001B0105" w:rsidRPr="00286F55">
          <w:rPr>
            <w:rStyle w:val="Hyperlink"/>
            <w:szCs w:val="22"/>
            <w:lang w:val="pt-PT"/>
          </w:rPr>
          <w:t>.</w:t>
        </w:r>
        <w:r w:rsidR="001B0105" w:rsidRPr="00286F55">
          <w:rPr>
            <w:rStyle w:val="Hyperlink"/>
            <w:szCs w:val="22"/>
            <w:lang w:val="pt-PT"/>
          </w:rPr>
          <w:t>eu</w:t>
        </w:r>
        <w:r w:rsidR="001B0105" w:rsidRPr="00286F55">
          <w:rPr>
            <w:rStyle w:val="Hyperlink"/>
            <w:szCs w:val="22"/>
            <w:lang w:val="pt-PT"/>
          </w:rPr>
          <w:t>r</w:t>
        </w:r>
        <w:r w:rsidR="001B0105" w:rsidRPr="00286F55">
          <w:rPr>
            <w:rStyle w:val="Hyperlink"/>
            <w:szCs w:val="22"/>
            <w:lang w:val="pt-PT"/>
          </w:rPr>
          <w:t>opa.eu</w:t>
        </w:r>
      </w:hyperlink>
      <w:r w:rsidR="001B0105" w:rsidRPr="00286F55">
        <w:rPr>
          <w:szCs w:val="22"/>
          <w:lang w:val="pt-PT"/>
        </w:rPr>
        <w:t>.</w:t>
      </w:r>
    </w:p>
    <w:p w:rsidR="001B0105" w:rsidRPr="00286F55" w:rsidRDefault="001B0105" w:rsidP="0093420A">
      <w:pPr>
        <w:rPr>
          <w:lang w:val="pt-PT"/>
        </w:rPr>
      </w:pPr>
    </w:p>
    <w:sectPr w:rsidR="001B0105" w:rsidRPr="00286F55" w:rsidSect="001B0105">
      <w:footerReference w:type="default" r:id="rId21"/>
      <w:pgSz w:w="11907" w:h="16840"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410" w:rsidRDefault="00060410">
      <w:r>
        <w:separator/>
      </w:r>
    </w:p>
  </w:endnote>
  <w:endnote w:type="continuationSeparator" w:id="0">
    <w:p w:rsidR="00060410" w:rsidRDefault="0006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B43" w:rsidRDefault="00F06B43">
    <w:pPr>
      <w:pStyle w:val="Footer"/>
      <w:tabs>
        <w:tab w:val="clear" w:pos="4153"/>
        <w:tab w:val="center" w:pos="4152"/>
      </w:tabs>
      <w:spacing w:line="240" w:lineRule="atLeast"/>
      <w:jc w:val="center"/>
      <w:rPr>
        <w:rStyle w:val="PageNumber"/>
        <w:rFonts w:ascii="Arial" w:hAnsi="Arial" w:cs="Arial"/>
        <w:sz w:val="16"/>
        <w:lang w:val="en-US"/>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027CD6">
      <w:rPr>
        <w:rStyle w:val="PageNumber"/>
        <w:rFonts w:ascii="Arial" w:hAnsi="Arial" w:cs="Arial"/>
        <w:noProof/>
        <w:sz w:val="16"/>
      </w:rPr>
      <w:t>7</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410" w:rsidRDefault="00060410">
      <w:r>
        <w:separator/>
      </w:r>
    </w:p>
  </w:footnote>
  <w:footnote w:type="continuationSeparator" w:id="0">
    <w:p w:rsidR="00060410" w:rsidRDefault="00060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48E6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62E974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D3829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5A6C75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3EEC0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203C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CB6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08F78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3409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1EDB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AE59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DA04F2"/>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14" w15:restartNumberingAfterBreak="0">
    <w:nsid w:val="109E2AC8"/>
    <w:multiLevelType w:val="hybridMultilevel"/>
    <w:tmpl w:val="D898CB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94705A"/>
    <w:multiLevelType w:val="hybridMultilevel"/>
    <w:tmpl w:val="F4E822B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6A50F2"/>
    <w:multiLevelType w:val="hybridMultilevel"/>
    <w:tmpl w:val="E3EC826C"/>
    <w:lvl w:ilvl="0" w:tplc="FC4EE034">
      <w:start w:val="17"/>
      <w:numFmt w:val="decimal"/>
      <w:lvlText w:val="%1."/>
      <w:lvlJc w:val="left"/>
      <w:pPr>
        <w:ind w:left="1797" w:hanging="360"/>
      </w:pPr>
      <w:rPr>
        <w:rFonts w:hint="default"/>
        <w:b/>
        <w:i w:val="0"/>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7" w15:restartNumberingAfterBreak="0">
    <w:nsid w:val="191574AD"/>
    <w:multiLevelType w:val="singleLevel"/>
    <w:tmpl w:val="E4A8A42A"/>
    <w:lvl w:ilvl="0">
      <w:start w:val="3"/>
      <w:numFmt w:val="decimal"/>
      <w:lvlText w:val="%1."/>
      <w:legacy w:legacy="1" w:legacySpace="0" w:legacyIndent="360"/>
      <w:lvlJc w:val="left"/>
      <w:pPr>
        <w:ind w:left="360" w:hanging="360"/>
      </w:pPr>
    </w:lvl>
  </w:abstractNum>
  <w:abstractNum w:abstractNumId="18" w15:restartNumberingAfterBreak="0">
    <w:nsid w:val="1D7F5A9C"/>
    <w:multiLevelType w:val="singleLevel"/>
    <w:tmpl w:val="949EE894"/>
    <w:lvl w:ilvl="0">
      <w:start w:val="6"/>
      <w:numFmt w:val="decimal"/>
      <w:lvlText w:val="%1."/>
      <w:lvlJc w:val="left"/>
      <w:pPr>
        <w:tabs>
          <w:tab w:val="num" w:pos="567"/>
        </w:tabs>
        <w:ind w:left="567" w:hanging="567"/>
      </w:pPr>
    </w:lvl>
  </w:abstractNum>
  <w:abstractNum w:abstractNumId="19" w15:restartNumberingAfterBreak="0">
    <w:nsid w:val="222F27F5"/>
    <w:multiLevelType w:val="singleLevel"/>
    <w:tmpl w:val="19681EFC"/>
    <w:lvl w:ilvl="0">
      <w:start w:val="1"/>
      <w:numFmt w:val="decimal"/>
      <w:lvlText w:val="%1."/>
      <w:legacy w:legacy="1" w:legacySpace="0" w:legacyIndent="570"/>
      <w:lvlJc w:val="left"/>
      <w:pPr>
        <w:ind w:left="570" w:hanging="570"/>
      </w:pPr>
    </w:lvl>
  </w:abstractNum>
  <w:abstractNum w:abstractNumId="20" w15:restartNumberingAfterBreak="0">
    <w:nsid w:val="25141DB5"/>
    <w:multiLevelType w:val="singleLevel"/>
    <w:tmpl w:val="D14CEB3A"/>
    <w:lvl w:ilvl="0">
      <w:start w:val="1"/>
      <w:numFmt w:val="bullet"/>
      <w:lvlText w:val=""/>
      <w:lvlJc w:val="left"/>
      <w:pPr>
        <w:tabs>
          <w:tab w:val="num" w:pos="360"/>
        </w:tabs>
        <w:ind w:left="360" w:hanging="360"/>
      </w:pPr>
      <w:rPr>
        <w:rFonts w:ascii="Symbol" w:hAnsi="Symbol" w:hint="default"/>
        <w:color w:val="auto"/>
      </w:rPr>
    </w:lvl>
  </w:abstractNum>
  <w:abstractNum w:abstractNumId="21" w15:restartNumberingAfterBreak="0">
    <w:nsid w:val="25AA23E8"/>
    <w:multiLevelType w:val="hybridMultilevel"/>
    <w:tmpl w:val="58E0FEB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465272"/>
    <w:multiLevelType w:val="hybridMultilevel"/>
    <w:tmpl w:val="35CEB14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1D72F8"/>
    <w:multiLevelType w:val="multilevel"/>
    <w:tmpl w:val="A48AE4CA"/>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D5F291D"/>
    <w:multiLevelType w:val="hybridMultilevel"/>
    <w:tmpl w:val="FAB8FCD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562A81"/>
    <w:multiLevelType w:val="hybridMultilevel"/>
    <w:tmpl w:val="C3169538"/>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E60ABD"/>
    <w:multiLevelType w:val="hybridMultilevel"/>
    <w:tmpl w:val="14020A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F47D9F"/>
    <w:multiLevelType w:val="hybridMultilevel"/>
    <w:tmpl w:val="FC4CB0B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5608EA"/>
    <w:multiLevelType w:val="singleLevel"/>
    <w:tmpl w:val="D14CEB3A"/>
    <w:lvl w:ilvl="0">
      <w:start w:val="1"/>
      <w:numFmt w:val="bullet"/>
      <w:lvlText w:val=""/>
      <w:lvlJc w:val="left"/>
      <w:pPr>
        <w:tabs>
          <w:tab w:val="num" w:pos="360"/>
        </w:tabs>
        <w:ind w:left="360" w:hanging="360"/>
      </w:pPr>
      <w:rPr>
        <w:rFonts w:ascii="Symbol" w:hAnsi="Symbol" w:hint="default"/>
        <w:color w:val="auto"/>
      </w:rPr>
    </w:lvl>
  </w:abstractNum>
  <w:abstractNum w:abstractNumId="29" w15:restartNumberingAfterBreak="0">
    <w:nsid w:val="4CB57A16"/>
    <w:multiLevelType w:val="hybridMultilevel"/>
    <w:tmpl w:val="F7028E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FD4F76"/>
    <w:multiLevelType w:val="hybridMultilevel"/>
    <w:tmpl w:val="72A0FBD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BA2B0E"/>
    <w:multiLevelType w:val="singleLevel"/>
    <w:tmpl w:val="A5D42F94"/>
    <w:lvl w:ilvl="0">
      <w:start w:val="1"/>
      <w:numFmt w:val="bullet"/>
      <w:lvlText w:val=""/>
      <w:lvlJc w:val="left"/>
      <w:pPr>
        <w:tabs>
          <w:tab w:val="num" w:pos="567"/>
        </w:tabs>
        <w:ind w:left="567" w:hanging="567"/>
      </w:pPr>
      <w:rPr>
        <w:rFonts w:ascii="Symbol" w:hAnsi="Symbol" w:hint="default"/>
      </w:rPr>
    </w:lvl>
  </w:abstractNum>
  <w:abstractNum w:abstractNumId="32" w15:restartNumberingAfterBreak="0">
    <w:nsid w:val="51D23AC8"/>
    <w:multiLevelType w:val="multilevel"/>
    <w:tmpl w:val="FD5691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A1360E"/>
    <w:multiLevelType w:val="hybridMultilevel"/>
    <w:tmpl w:val="233C4166"/>
    <w:lvl w:ilvl="0" w:tplc="0A6A03AC">
      <w:start w:val="17"/>
      <w:numFmt w:val="decimal"/>
      <w:lvlText w:val="%1."/>
      <w:lvlJc w:val="left"/>
      <w:pPr>
        <w:ind w:left="1797" w:hanging="360"/>
      </w:pPr>
      <w:rPr>
        <w:rFonts w:hint="default"/>
        <w:b/>
        <w:i w:val="0"/>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34" w15:restartNumberingAfterBreak="0">
    <w:nsid w:val="57DC50AF"/>
    <w:multiLevelType w:val="singleLevel"/>
    <w:tmpl w:val="75CEC0D2"/>
    <w:lvl w:ilvl="0">
      <w:start w:val="1"/>
      <w:numFmt w:val="decimal"/>
      <w:lvlText w:val="%1."/>
      <w:lvlJc w:val="left"/>
      <w:pPr>
        <w:tabs>
          <w:tab w:val="num" w:pos="570"/>
        </w:tabs>
        <w:ind w:left="570" w:hanging="570"/>
      </w:pPr>
    </w:lvl>
  </w:abstractNum>
  <w:abstractNum w:abstractNumId="35" w15:restartNumberingAfterBreak="0">
    <w:nsid w:val="587713E6"/>
    <w:multiLevelType w:val="singleLevel"/>
    <w:tmpl w:val="FB5CB7EE"/>
    <w:lvl w:ilvl="0">
      <w:start w:val="3"/>
      <w:numFmt w:val="decimal"/>
      <w:lvlText w:val="%1."/>
      <w:lvlJc w:val="left"/>
      <w:pPr>
        <w:tabs>
          <w:tab w:val="num" w:pos="360"/>
        </w:tabs>
        <w:ind w:left="360" w:hanging="360"/>
      </w:pPr>
    </w:lvl>
  </w:abstractNum>
  <w:abstractNum w:abstractNumId="36" w15:restartNumberingAfterBreak="0">
    <w:nsid w:val="5A5708AF"/>
    <w:multiLevelType w:val="multilevel"/>
    <w:tmpl w:val="8886DC6A"/>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5BAC1837"/>
    <w:multiLevelType w:val="hybridMultilevel"/>
    <w:tmpl w:val="3738CD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5F714CF0"/>
    <w:multiLevelType w:val="hybridMultilevel"/>
    <w:tmpl w:val="9A4615C6"/>
    <w:lvl w:ilvl="0">
      <w:start w:val="4"/>
      <w:numFmt w:val="bullet"/>
      <w:lvlText w:val="-"/>
      <w:lvlJc w:val="left"/>
      <w:pPr>
        <w:tabs>
          <w:tab w:val="num" w:pos="930"/>
        </w:tabs>
        <w:ind w:left="930" w:hanging="57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AE3682"/>
    <w:multiLevelType w:val="singleLevel"/>
    <w:tmpl w:val="CA8C05C6"/>
    <w:lvl w:ilvl="0">
      <w:start w:val="2"/>
      <w:numFmt w:val="decimal"/>
      <w:lvlText w:val="%1."/>
      <w:lvlJc w:val="left"/>
      <w:pPr>
        <w:tabs>
          <w:tab w:val="num" w:pos="564"/>
        </w:tabs>
        <w:ind w:left="564" w:hanging="564"/>
      </w:pPr>
      <w:rPr>
        <w:rFonts w:hint="default"/>
      </w:rPr>
    </w:lvl>
  </w:abstractNum>
  <w:abstractNum w:abstractNumId="40" w15:restartNumberingAfterBreak="0">
    <w:nsid w:val="63E502FF"/>
    <w:multiLevelType w:val="multilevel"/>
    <w:tmpl w:val="351CFBF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68263744"/>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42" w15:restartNumberingAfterBreak="0">
    <w:nsid w:val="68A02153"/>
    <w:multiLevelType w:val="multilevel"/>
    <w:tmpl w:val="24F8C594"/>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696C20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D8B4EEF"/>
    <w:multiLevelType w:val="multilevel"/>
    <w:tmpl w:val="C7164ACE"/>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15:restartNumberingAfterBreak="0">
    <w:nsid w:val="6DF363B3"/>
    <w:multiLevelType w:val="hybridMultilevel"/>
    <w:tmpl w:val="8CAAEDEA"/>
    <w:lvl w:ilvl="0" w:tplc="1FE62FBC">
      <w:start w:val="17"/>
      <w:numFmt w:val="decimal"/>
      <w:lvlText w:val="%1."/>
      <w:lvlJc w:val="left"/>
      <w:pPr>
        <w:ind w:left="927" w:hanging="360"/>
      </w:pPr>
      <w:rPr>
        <w:rFonts w:hint="default"/>
        <w:b/>
        <w:i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6" w15:restartNumberingAfterBreak="0">
    <w:nsid w:val="6F75268C"/>
    <w:multiLevelType w:val="hybridMultilevel"/>
    <w:tmpl w:val="AF68DFDC"/>
    <w:lvl w:ilvl="0" w:tplc="FFFFFFFF">
      <w:start w:val="1"/>
      <w:numFmt w:val="bullet"/>
      <w:lvlText w:val=""/>
      <w:lvlJc w:val="left"/>
      <w:pPr>
        <w:ind w:left="720" w:hanging="360"/>
      </w:pPr>
      <w:rPr>
        <w:rFonts w:ascii="Symbol" w:hAnsi="Symbol" w:hint="default"/>
        <w:color w:val="00000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0F82692"/>
    <w:multiLevelType w:val="singleLevel"/>
    <w:tmpl w:val="BC9C32BA"/>
    <w:lvl w:ilvl="0">
      <w:start w:val="1"/>
      <w:numFmt w:val="decimal"/>
      <w:lvlText w:val="%1."/>
      <w:lvlJc w:val="left"/>
      <w:pPr>
        <w:tabs>
          <w:tab w:val="num" w:pos="564"/>
        </w:tabs>
        <w:ind w:left="564" w:hanging="564"/>
      </w:pPr>
      <w:rPr>
        <w:rFonts w:hint="default"/>
      </w:rPr>
    </w:lvl>
  </w:abstractNum>
  <w:abstractNum w:abstractNumId="48" w15:restartNumberingAfterBreak="0">
    <w:nsid w:val="76876F8B"/>
    <w:multiLevelType w:val="hybridMultilevel"/>
    <w:tmpl w:val="FD56910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0"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51" w15:restartNumberingAfterBreak="0">
    <w:nsid w:val="7DAF06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E9C7D04"/>
    <w:multiLevelType w:val="hybridMultilevel"/>
    <w:tmpl w:val="C5B692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1"/>
  </w:num>
  <w:num w:numId="3">
    <w:abstractNumId w:val="43"/>
  </w:num>
  <w:num w:numId="4">
    <w:abstractNumId w:val="31"/>
  </w:num>
  <w:num w:numId="5">
    <w:abstractNumId w:val="36"/>
  </w:num>
  <w:num w:numId="6">
    <w:abstractNumId w:val="10"/>
    <w:lvlOverride w:ilvl="0">
      <w:lvl w:ilvl="0">
        <w:start w:val="1"/>
        <w:numFmt w:val="bullet"/>
        <w:lvlText w:val="-"/>
        <w:legacy w:legacy="1" w:legacySpace="0" w:legacyIndent="360"/>
        <w:lvlJc w:val="left"/>
        <w:pPr>
          <w:ind w:left="360" w:hanging="360"/>
        </w:pPr>
      </w:lvl>
    </w:lvlOverride>
  </w:num>
  <w:num w:numId="7">
    <w:abstractNumId w:val="19"/>
  </w:num>
  <w:num w:numId="8">
    <w:abstractNumId w:val="17"/>
  </w:num>
  <w:num w:numId="9">
    <w:abstractNumId w:val="47"/>
  </w:num>
  <w:num w:numId="10">
    <w:abstractNumId w:val="28"/>
  </w:num>
  <w:num w:numId="1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2">
    <w:abstractNumId w:val="20"/>
  </w:num>
  <w:num w:numId="13">
    <w:abstractNumId w:val="39"/>
  </w:num>
  <w:num w:numId="14">
    <w:abstractNumId w:val="34"/>
  </w:num>
  <w:num w:numId="15">
    <w:abstractNumId w:val="35"/>
  </w:num>
  <w:num w:numId="16">
    <w:abstractNumId w:val="13"/>
  </w:num>
  <w:num w:numId="17">
    <w:abstractNumId w:val="41"/>
  </w:num>
  <w:num w:numId="18">
    <w:abstractNumId w:val="18"/>
  </w:num>
  <w:num w:numId="19">
    <w:abstractNumId w:val="38"/>
  </w:num>
  <w:num w:numId="20">
    <w:abstractNumId w:val="10"/>
    <w:lvlOverride w:ilvl="0">
      <w:lvl w:ilvl="0">
        <w:start w:val="1"/>
        <w:numFmt w:val="bullet"/>
        <w:lvlText w:val=""/>
        <w:legacy w:legacy="1" w:legacySpace="0" w:legacyIndent="567"/>
        <w:lvlJc w:val="left"/>
        <w:pPr>
          <w:ind w:left="567" w:hanging="567"/>
        </w:pPr>
        <w:rPr>
          <w:rFonts w:ascii="Symbol" w:hAnsi="Symbol" w:hint="default"/>
        </w:rPr>
      </w:lvl>
    </w:lvlOverride>
  </w:num>
  <w:num w:numId="21">
    <w:abstractNumId w:val="42"/>
  </w:num>
  <w:num w:numId="22">
    <w:abstractNumId w:val="23"/>
  </w:num>
  <w:num w:numId="23">
    <w:abstractNumId w:val="40"/>
  </w:num>
  <w:num w:numId="24">
    <w:abstractNumId w:val="44"/>
  </w:num>
  <w:num w:numId="25">
    <w:abstractNumId w:val="14"/>
  </w:num>
  <w:num w:numId="26">
    <w:abstractNumId w:val="21"/>
  </w:num>
  <w:num w:numId="27">
    <w:abstractNumId w:val="26"/>
  </w:num>
  <w:num w:numId="28">
    <w:abstractNumId w:val="27"/>
  </w:num>
  <w:num w:numId="29">
    <w:abstractNumId w:val="29"/>
  </w:num>
  <w:num w:numId="30">
    <w:abstractNumId w:val="22"/>
  </w:num>
  <w:num w:numId="31">
    <w:abstractNumId w:val="15"/>
  </w:num>
  <w:num w:numId="32">
    <w:abstractNumId w:val="30"/>
  </w:num>
  <w:num w:numId="33">
    <w:abstractNumId w:val="25"/>
  </w:num>
  <w:num w:numId="34">
    <w:abstractNumId w:val="11"/>
  </w:num>
  <w:num w:numId="35">
    <w:abstractNumId w:val="48"/>
  </w:num>
  <w:num w:numId="36">
    <w:abstractNumId w:val="32"/>
  </w:num>
  <w:num w:numId="37">
    <w:abstractNumId w:val="24"/>
  </w:num>
  <w:num w:numId="38">
    <w:abstractNumId w:val="12"/>
  </w:num>
  <w:num w:numId="39">
    <w:abstractNumId w:val="52"/>
  </w:num>
  <w:num w:numId="40">
    <w:abstractNumId w:val="46"/>
  </w:num>
  <w:num w:numId="41">
    <w:abstractNumId w:val="50"/>
  </w:num>
  <w:num w:numId="42">
    <w:abstractNumId w:val="49"/>
  </w:num>
  <w:num w:numId="43">
    <w:abstractNumId w:val="45"/>
  </w:num>
  <w:num w:numId="44">
    <w:abstractNumId w:val="16"/>
  </w:num>
  <w:num w:numId="45">
    <w:abstractNumId w:val="33"/>
  </w:num>
  <w:num w:numId="46">
    <w:abstractNumId w:val="9"/>
  </w:num>
  <w:num w:numId="47">
    <w:abstractNumId w:val="7"/>
  </w:num>
  <w:num w:numId="48">
    <w:abstractNumId w:val="6"/>
  </w:num>
  <w:num w:numId="49">
    <w:abstractNumId w:val="5"/>
  </w:num>
  <w:num w:numId="50">
    <w:abstractNumId w:val="4"/>
  </w:num>
  <w:num w:numId="51">
    <w:abstractNumId w:val="8"/>
  </w:num>
  <w:num w:numId="52">
    <w:abstractNumId w:val="3"/>
  </w:num>
  <w:num w:numId="53">
    <w:abstractNumId w:val="2"/>
  </w:num>
  <w:num w:numId="54">
    <w:abstractNumId w:val="1"/>
  </w:num>
  <w:num w:numId="55">
    <w:abstractNumId w:val="0"/>
  </w:num>
  <w:num w:numId="56">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1F353D"/>
    <w:rsid w:val="000003E8"/>
    <w:rsid w:val="00006387"/>
    <w:rsid w:val="0002238E"/>
    <w:rsid w:val="00027CD6"/>
    <w:rsid w:val="00036BD3"/>
    <w:rsid w:val="00036F3F"/>
    <w:rsid w:val="00041E66"/>
    <w:rsid w:val="00044B9A"/>
    <w:rsid w:val="00051669"/>
    <w:rsid w:val="00052642"/>
    <w:rsid w:val="000559C7"/>
    <w:rsid w:val="0005632D"/>
    <w:rsid w:val="00060410"/>
    <w:rsid w:val="00063300"/>
    <w:rsid w:val="00065647"/>
    <w:rsid w:val="00070075"/>
    <w:rsid w:val="000704AC"/>
    <w:rsid w:val="00072A7A"/>
    <w:rsid w:val="000802CC"/>
    <w:rsid w:val="00090912"/>
    <w:rsid w:val="000A1D3E"/>
    <w:rsid w:val="000B396F"/>
    <w:rsid w:val="000B4FAD"/>
    <w:rsid w:val="000B71EA"/>
    <w:rsid w:val="000C2D69"/>
    <w:rsid w:val="000F2F20"/>
    <w:rsid w:val="000F31A9"/>
    <w:rsid w:val="001023C0"/>
    <w:rsid w:val="00102A8E"/>
    <w:rsid w:val="00124506"/>
    <w:rsid w:val="00130D3A"/>
    <w:rsid w:val="0013252B"/>
    <w:rsid w:val="0013264A"/>
    <w:rsid w:val="0014033C"/>
    <w:rsid w:val="00144DA9"/>
    <w:rsid w:val="00145477"/>
    <w:rsid w:val="00145644"/>
    <w:rsid w:val="00164F4F"/>
    <w:rsid w:val="001707F4"/>
    <w:rsid w:val="00173D72"/>
    <w:rsid w:val="00175A34"/>
    <w:rsid w:val="00176B44"/>
    <w:rsid w:val="001779B5"/>
    <w:rsid w:val="0018348A"/>
    <w:rsid w:val="00185E07"/>
    <w:rsid w:val="00187BEF"/>
    <w:rsid w:val="001915CC"/>
    <w:rsid w:val="001A12BE"/>
    <w:rsid w:val="001B0105"/>
    <w:rsid w:val="001B1A23"/>
    <w:rsid w:val="001B1D56"/>
    <w:rsid w:val="001B3892"/>
    <w:rsid w:val="001C1F7F"/>
    <w:rsid w:val="001C2D93"/>
    <w:rsid w:val="001D18A8"/>
    <w:rsid w:val="001E2600"/>
    <w:rsid w:val="001E2759"/>
    <w:rsid w:val="001E3DF7"/>
    <w:rsid w:val="001E67F7"/>
    <w:rsid w:val="001E7E01"/>
    <w:rsid w:val="001F1829"/>
    <w:rsid w:val="001F2CCD"/>
    <w:rsid w:val="001F37B2"/>
    <w:rsid w:val="001F6041"/>
    <w:rsid w:val="00204A6D"/>
    <w:rsid w:val="00210677"/>
    <w:rsid w:val="00212723"/>
    <w:rsid w:val="00212728"/>
    <w:rsid w:val="00215118"/>
    <w:rsid w:val="002231D0"/>
    <w:rsid w:val="00225F67"/>
    <w:rsid w:val="0023000B"/>
    <w:rsid w:val="00232727"/>
    <w:rsid w:val="00232A56"/>
    <w:rsid w:val="00243059"/>
    <w:rsid w:val="00247744"/>
    <w:rsid w:val="002540F6"/>
    <w:rsid w:val="00260345"/>
    <w:rsid w:val="0026355D"/>
    <w:rsid w:val="00264FFC"/>
    <w:rsid w:val="00265178"/>
    <w:rsid w:val="0026789F"/>
    <w:rsid w:val="00271F8D"/>
    <w:rsid w:val="002731E4"/>
    <w:rsid w:val="00275949"/>
    <w:rsid w:val="00275BDA"/>
    <w:rsid w:val="00277E23"/>
    <w:rsid w:val="00284E37"/>
    <w:rsid w:val="00285F01"/>
    <w:rsid w:val="00286F55"/>
    <w:rsid w:val="00291616"/>
    <w:rsid w:val="00291714"/>
    <w:rsid w:val="0029797B"/>
    <w:rsid w:val="002979A5"/>
    <w:rsid w:val="002A615E"/>
    <w:rsid w:val="002A7D9C"/>
    <w:rsid w:val="002B444C"/>
    <w:rsid w:val="002B4A7C"/>
    <w:rsid w:val="002B65C4"/>
    <w:rsid w:val="002C16A4"/>
    <w:rsid w:val="002C2E02"/>
    <w:rsid w:val="002C7FA9"/>
    <w:rsid w:val="002D666D"/>
    <w:rsid w:val="002F1E6E"/>
    <w:rsid w:val="00300309"/>
    <w:rsid w:val="00301DD2"/>
    <w:rsid w:val="00312DC2"/>
    <w:rsid w:val="00316527"/>
    <w:rsid w:val="003172C3"/>
    <w:rsid w:val="00322656"/>
    <w:rsid w:val="00341CF2"/>
    <w:rsid w:val="00341DFC"/>
    <w:rsid w:val="003429B4"/>
    <w:rsid w:val="00345289"/>
    <w:rsid w:val="0034608D"/>
    <w:rsid w:val="00370A7E"/>
    <w:rsid w:val="0037587D"/>
    <w:rsid w:val="00376B9A"/>
    <w:rsid w:val="003A413D"/>
    <w:rsid w:val="003A5C3C"/>
    <w:rsid w:val="003A64D3"/>
    <w:rsid w:val="003A6F14"/>
    <w:rsid w:val="003B0738"/>
    <w:rsid w:val="003B2B9F"/>
    <w:rsid w:val="003B44A1"/>
    <w:rsid w:val="003B7FA2"/>
    <w:rsid w:val="003C2C81"/>
    <w:rsid w:val="003C33B3"/>
    <w:rsid w:val="003C5DE3"/>
    <w:rsid w:val="003C77FC"/>
    <w:rsid w:val="003D2445"/>
    <w:rsid w:val="003E2B36"/>
    <w:rsid w:val="003F035E"/>
    <w:rsid w:val="003F1360"/>
    <w:rsid w:val="003F56BF"/>
    <w:rsid w:val="00404284"/>
    <w:rsid w:val="00404EF1"/>
    <w:rsid w:val="004053F8"/>
    <w:rsid w:val="0041079D"/>
    <w:rsid w:val="004107BB"/>
    <w:rsid w:val="00413F49"/>
    <w:rsid w:val="00414532"/>
    <w:rsid w:val="004222F0"/>
    <w:rsid w:val="00423EA3"/>
    <w:rsid w:val="00430621"/>
    <w:rsid w:val="00434AA7"/>
    <w:rsid w:val="0045406C"/>
    <w:rsid w:val="00456050"/>
    <w:rsid w:val="0045742C"/>
    <w:rsid w:val="004629E6"/>
    <w:rsid w:val="0046618F"/>
    <w:rsid w:val="00470267"/>
    <w:rsid w:val="00470492"/>
    <w:rsid w:val="004773B9"/>
    <w:rsid w:val="00487702"/>
    <w:rsid w:val="00491BFB"/>
    <w:rsid w:val="004A25A6"/>
    <w:rsid w:val="004B341A"/>
    <w:rsid w:val="004B416A"/>
    <w:rsid w:val="004B4521"/>
    <w:rsid w:val="004B5B6B"/>
    <w:rsid w:val="004C0292"/>
    <w:rsid w:val="004F518E"/>
    <w:rsid w:val="005000D3"/>
    <w:rsid w:val="00520A50"/>
    <w:rsid w:val="00532FD1"/>
    <w:rsid w:val="00540441"/>
    <w:rsid w:val="00542EAB"/>
    <w:rsid w:val="005630A4"/>
    <w:rsid w:val="00566EC2"/>
    <w:rsid w:val="0056763A"/>
    <w:rsid w:val="0057028F"/>
    <w:rsid w:val="00571236"/>
    <w:rsid w:val="00571603"/>
    <w:rsid w:val="00575682"/>
    <w:rsid w:val="00575CDD"/>
    <w:rsid w:val="00577B43"/>
    <w:rsid w:val="00584B3D"/>
    <w:rsid w:val="00586E96"/>
    <w:rsid w:val="00593328"/>
    <w:rsid w:val="0059768C"/>
    <w:rsid w:val="00597F60"/>
    <w:rsid w:val="005A6AC8"/>
    <w:rsid w:val="005B1AC9"/>
    <w:rsid w:val="005B36F3"/>
    <w:rsid w:val="005B45CE"/>
    <w:rsid w:val="005C448E"/>
    <w:rsid w:val="005C55AC"/>
    <w:rsid w:val="005C5D45"/>
    <w:rsid w:val="005C6D6E"/>
    <w:rsid w:val="005E131D"/>
    <w:rsid w:val="005E1959"/>
    <w:rsid w:val="005E61B4"/>
    <w:rsid w:val="005F735C"/>
    <w:rsid w:val="006008D9"/>
    <w:rsid w:val="006075AC"/>
    <w:rsid w:val="00607B0D"/>
    <w:rsid w:val="00627275"/>
    <w:rsid w:val="00627BB0"/>
    <w:rsid w:val="006319C1"/>
    <w:rsid w:val="006360CC"/>
    <w:rsid w:val="006427CC"/>
    <w:rsid w:val="00650288"/>
    <w:rsid w:val="00671005"/>
    <w:rsid w:val="00676141"/>
    <w:rsid w:val="006771F3"/>
    <w:rsid w:val="0068384D"/>
    <w:rsid w:val="00687DFD"/>
    <w:rsid w:val="00690985"/>
    <w:rsid w:val="00692E33"/>
    <w:rsid w:val="006971E2"/>
    <w:rsid w:val="006A1362"/>
    <w:rsid w:val="006A5D24"/>
    <w:rsid w:val="006C0272"/>
    <w:rsid w:val="006D52CA"/>
    <w:rsid w:val="006E2A7F"/>
    <w:rsid w:val="006E385C"/>
    <w:rsid w:val="006E3D02"/>
    <w:rsid w:val="006E75D7"/>
    <w:rsid w:val="006F3760"/>
    <w:rsid w:val="0070209D"/>
    <w:rsid w:val="007207D1"/>
    <w:rsid w:val="00721CB1"/>
    <w:rsid w:val="007369FE"/>
    <w:rsid w:val="00745061"/>
    <w:rsid w:val="0074605F"/>
    <w:rsid w:val="0075045D"/>
    <w:rsid w:val="0076288A"/>
    <w:rsid w:val="00784215"/>
    <w:rsid w:val="0078503A"/>
    <w:rsid w:val="00790B82"/>
    <w:rsid w:val="00792221"/>
    <w:rsid w:val="007949AB"/>
    <w:rsid w:val="007A00F2"/>
    <w:rsid w:val="007B258B"/>
    <w:rsid w:val="007B6B03"/>
    <w:rsid w:val="007C4A91"/>
    <w:rsid w:val="007D74BA"/>
    <w:rsid w:val="007E19CD"/>
    <w:rsid w:val="007F030B"/>
    <w:rsid w:val="007F270D"/>
    <w:rsid w:val="008007D8"/>
    <w:rsid w:val="00801EC6"/>
    <w:rsid w:val="00802E56"/>
    <w:rsid w:val="008049CE"/>
    <w:rsid w:val="00810E3F"/>
    <w:rsid w:val="00811BC5"/>
    <w:rsid w:val="008172B6"/>
    <w:rsid w:val="00831CEE"/>
    <w:rsid w:val="008449D6"/>
    <w:rsid w:val="00845CC0"/>
    <w:rsid w:val="00865206"/>
    <w:rsid w:val="00865FC0"/>
    <w:rsid w:val="00867FBB"/>
    <w:rsid w:val="008708BF"/>
    <w:rsid w:val="00880B4D"/>
    <w:rsid w:val="00890D12"/>
    <w:rsid w:val="008915AF"/>
    <w:rsid w:val="00892D11"/>
    <w:rsid w:val="008A45CA"/>
    <w:rsid w:val="008B0898"/>
    <w:rsid w:val="008B3B74"/>
    <w:rsid w:val="008B3BFC"/>
    <w:rsid w:val="008B4618"/>
    <w:rsid w:val="008B5F73"/>
    <w:rsid w:val="008C0167"/>
    <w:rsid w:val="008C49AB"/>
    <w:rsid w:val="008C7796"/>
    <w:rsid w:val="008D07DE"/>
    <w:rsid w:val="008D0D95"/>
    <w:rsid w:val="008D2D00"/>
    <w:rsid w:val="008D4719"/>
    <w:rsid w:val="008E29AC"/>
    <w:rsid w:val="008E31E3"/>
    <w:rsid w:val="008E351F"/>
    <w:rsid w:val="008E59F1"/>
    <w:rsid w:val="008E657E"/>
    <w:rsid w:val="008F3DB8"/>
    <w:rsid w:val="008F4AAB"/>
    <w:rsid w:val="008F5DC3"/>
    <w:rsid w:val="00906480"/>
    <w:rsid w:val="00910E85"/>
    <w:rsid w:val="009168EC"/>
    <w:rsid w:val="0092033F"/>
    <w:rsid w:val="009203D5"/>
    <w:rsid w:val="00920E96"/>
    <w:rsid w:val="00925045"/>
    <w:rsid w:val="00926EA3"/>
    <w:rsid w:val="00931031"/>
    <w:rsid w:val="0093420A"/>
    <w:rsid w:val="00941160"/>
    <w:rsid w:val="00941DDC"/>
    <w:rsid w:val="00941EE0"/>
    <w:rsid w:val="00950CA3"/>
    <w:rsid w:val="00953D06"/>
    <w:rsid w:val="00962339"/>
    <w:rsid w:val="00965041"/>
    <w:rsid w:val="00976AA8"/>
    <w:rsid w:val="00977410"/>
    <w:rsid w:val="009777E4"/>
    <w:rsid w:val="00986F7F"/>
    <w:rsid w:val="0098702A"/>
    <w:rsid w:val="009A01BF"/>
    <w:rsid w:val="009B3B6C"/>
    <w:rsid w:val="009B5717"/>
    <w:rsid w:val="009C38B7"/>
    <w:rsid w:val="009D0E1C"/>
    <w:rsid w:val="009E2AF3"/>
    <w:rsid w:val="009E5B10"/>
    <w:rsid w:val="009F1277"/>
    <w:rsid w:val="009F1BFE"/>
    <w:rsid w:val="009F272E"/>
    <w:rsid w:val="00A05E03"/>
    <w:rsid w:val="00A07C7C"/>
    <w:rsid w:val="00A1351A"/>
    <w:rsid w:val="00A1581B"/>
    <w:rsid w:val="00A17F8D"/>
    <w:rsid w:val="00A24749"/>
    <w:rsid w:val="00A36481"/>
    <w:rsid w:val="00A36553"/>
    <w:rsid w:val="00A50A98"/>
    <w:rsid w:val="00A5390B"/>
    <w:rsid w:val="00A570B5"/>
    <w:rsid w:val="00A57492"/>
    <w:rsid w:val="00A638EA"/>
    <w:rsid w:val="00A7048D"/>
    <w:rsid w:val="00A73626"/>
    <w:rsid w:val="00A77A3D"/>
    <w:rsid w:val="00A809E2"/>
    <w:rsid w:val="00A81DC5"/>
    <w:rsid w:val="00A94AC0"/>
    <w:rsid w:val="00A95D4A"/>
    <w:rsid w:val="00AA2246"/>
    <w:rsid w:val="00AC00BE"/>
    <w:rsid w:val="00AC027C"/>
    <w:rsid w:val="00AC3ADF"/>
    <w:rsid w:val="00AC4D2A"/>
    <w:rsid w:val="00AD2862"/>
    <w:rsid w:val="00AD374D"/>
    <w:rsid w:val="00AD75D8"/>
    <w:rsid w:val="00AE262C"/>
    <w:rsid w:val="00AE7F13"/>
    <w:rsid w:val="00AF22B2"/>
    <w:rsid w:val="00AF6324"/>
    <w:rsid w:val="00B010DC"/>
    <w:rsid w:val="00B04AA7"/>
    <w:rsid w:val="00B0556A"/>
    <w:rsid w:val="00B10661"/>
    <w:rsid w:val="00B13ECE"/>
    <w:rsid w:val="00B1616D"/>
    <w:rsid w:val="00B1645D"/>
    <w:rsid w:val="00B17016"/>
    <w:rsid w:val="00B274EE"/>
    <w:rsid w:val="00B30913"/>
    <w:rsid w:val="00B35D62"/>
    <w:rsid w:val="00B41C92"/>
    <w:rsid w:val="00B462A1"/>
    <w:rsid w:val="00B50677"/>
    <w:rsid w:val="00B516A7"/>
    <w:rsid w:val="00B52583"/>
    <w:rsid w:val="00B55D59"/>
    <w:rsid w:val="00B566FC"/>
    <w:rsid w:val="00B6441F"/>
    <w:rsid w:val="00B67046"/>
    <w:rsid w:val="00B674EE"/>
    <w:rsid w:val="00B877AC"/>
    <w:rsid w:val="00B908FB"/>
    <w:rsid w:val="00B97C26"/>
    <w:rsid w:val="00BA2AF2"/>
    <w:rsid w:val="00BB139C"/>
    <w:rsid w:val="00BB25F0"/>
    <w:rsid w:val="00BB37F5"/>
    <w:rsid w:val="00BB43E1"/>
    <w:rsid w:val="00BB6F4F"/>
    <w:rsid w:val="00BB7D06"/>
    <w:rsid w:val="00BC24A9"/>
    <w:rsid w:val="00BC481A"/>
    <w:rsid w:val="00BE02C0"/>
    <w:rsid w:val="00BE2825"/>
    <w:rsid w:val="00BE418F"/>
    <w:rsid w:val="00BE57E1"/>
    <w:rsid w:val="00C004AE"/>
    <w:rsid w:val="00C02C76"/>
    <w:rsid w:val="00C03DB9"/>
    <w:rsid w:val="00C06013"/>
    <w:rsid w:val="00C12317"/>
    <w:rsid w:val="00C16542"/>
    <w:rsid w:val="00C23FAA"/>
    <w:rsid w:val="00C25EF3"/>
    <w:rsid w:val="00C464A7"/>
    <w:rsid w:val="00C51BCA"/>
    <w:rsid w:val="00C51DC9"/>
    <w:rsid w:val="00C530D3"/>
    <w:rsid w:val="00C6041A"/>
    <w:rsid w:val="00C614FC"/>
    <w:rsid w:val="00C61E57"/>
    <w:rsid w:val="00C65066"/>
    <w:rsid w:val="00C6535F"/>
    <w:rsid w:val="00C653C5"/>
    <w:rsid w:val="00C753CA"/>
    <w:rsid w:val="00C842E0"/>
    <w:rsid w:val="00C849D4"/>
    <w:rsid w:val="00C87A48"/>
    <w:rsid w:val="00C90357"/>
    <w:rsid w:val="00C94AF4"/>
    <w:rsid w:val="00CA2F59"/>
    <w:rsid w:val="00CB0707"/>
    <w:rsid w:val="00CB168A"/>
    <w:rsid w:val="00CB25B5"/>
    <w:rsid w:val="00CB4F3E"/>
    <w:rsid w:val="00CB68D0"/>
    <w:rsid w:val="00CC24D7"/>
    <w:rsid w:val="00CC5BF6"/>
    <w:rsid w:val="00CD0B60"/>
    <w:rsid w:val="00CD4680"/>
    <w:rsid w:val="00CE2EFC"/>
    <w:rsid w:val="00CE6A8D"/>
    <w:rsid w:val="00CF098F"/>
    <w:rsid w:val="00CF32EA"/>
    <w:rsid w:val="00CF5ED7"/>
    <w:rsid w:val="00D01231"/>
    <w:rsid w:val="00D02F03"/>
    <w:rsid w:val="00D04852"/>
    <w:rsid w:val="00D10A06"/>
    <w:rsid w:val="00D1706A"/>
    <w:rsid w:val="00D21081"/>
    <w:rsid w:val="00D25F61"/>
    <w:rsid w:val="00D3166B"/>
    <w:rsid w:val="00D32F73"/>
    <w:rsid w:val="00D346A1"/>
    <w:rsid w:val="00D34A5F"/>
    <w:rsid w:val="00D3776C"/>
    <w:rsid w:val="00D445C1"/>
    <w:rsid w:val="00D47775"/>
    <w:rsid w:val="00D526E3"/>
    <w:rsid w:val="00D81300"/>
    <w:rsid w:val="00D845BD"/>
    <w:rsid w:val="00D8695B"/>
    <w:rsid w:val="00D91DBC"/>
    <w:rsid w:val="00D956E4"/>
    <w:rsid w:val="00D96CE7"/>
    <w:rsid w:val="00DA0A21"/>
    <w:rsid w:val="00DA1180"/>
    <w:rsid w:val="00DB3881"/>
    <w:rsid w:val="00DB462A"/>
    <w:rsid w:val="00DB4DFB"/>
    <w:rsid w:val="00DB5388"/>
    <w:rsid w:val="00DB7179"/>
    <w:rsid w:val="00DC0557"/>
    <w:rsid w:val="00DC1039"/>
    <w:rsid w:val="00DC19A0"/>
    <w:rsid w:val="00DC34C8"/>
    <w:rsid w:val="00DD0035"/>
    <w:rsid w:val="00DD1C81"/>
    <w:rsid w:val="00DD71AC"/>
    <w:rsid w:val="00DE655F"/>
    <w:rsid w:val="00DF4D2D"/>
    <w:rsid w:val="00E04BD0"/>
    <w:rsid w:val="00E1145C"/>
    <w:rsid w:val="00E12870"/>
    <w:rsid w:val="00E146D1"/>
    <w:rsid w:val="00E27737"/>
    <w:rsid w:val="00E32F0F"/>
    <w:rsid w:val="00E413DA"/>
    <w:rsid w:val="00E43855"/>
    <w:rsid w:val="00E43B92"/>
    <w:rsid w:val="00E46719"/>
    <w:rsid w:val="00E735BC"/>
    <w:rsid w:val="00E76872"/>
    <w:rsid w:val="00E8313B"/>
    <w:rsid w:val="00E948DF"/>
    <w:rsid w:val="00E94CF1"/>
    <w:rsid w:val="00E97F10"/>
    <w:rsid w:val="00ED0C3A"/>
    <w:rsid w:val="00ED15D0"/>
    <w:rsid w:val="00ED18BF"/>
    <w:rsid w:val="00ED6096"/>
    <w:rsid w:val="00ED6664"/>
    <w:rsid w:val="00EE20D9"/>
    <w:rsid w:val="00EE28E6"/>
    <w:rsid w:val="00EE61D5"/>
    <w:rsid w:val="00EE6ED6"/>
    <w:rsid w:val="00EF50E9"/>
    <w:rsid w:val="00F05F21"/>
    <w:rsid w:val="00F06B43"/>
    <w:rsid w:val="00F120B9"/>
    <w:rsid w:val="00F20F5D"/>
    <w:rsid w:val="00F217A0"/>
    <w:rsid w:val="00F23ECA"/>
    <w:rsid w:val="00F254BE"/>
    <w:rsid w:val="00F265C7"/>
    <w:rsid w:val="00F26E3D"/>
    <w:rsid w:val="00F31627"/>
    <w:rsid w:val="00F40516"/>
    <w:rsid w:val="00F50EAA"/>
    <w:rsid w:val="00F528C7"/>
    <w:rsid w:val="00F652FB"/>
    <w:rsid w:val="00F72768"/>
    <w:rsid w:val="00F7590D"/>
    <w:rsid w:val="00F7791E"/>
    <w:rsid w:val="00F84819"/>
    <w:rsid w:val="00F87A95"/>
    <w:rsid w:val="00FC26FE"/>
    <w:rsid w:val="00FE5200"/>
    <w:rsid w:val="00FF403B"/>
    <w:rsid w:val="00FF7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CB28B1-3ED0-4740-8EFF-1F299008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20"/>
    <w:rPr>
      <w:sz w:val="22"/>
      <w:lang w:eastAsia="de-DE"/>
    </w:rPr>
  </w:style>
  <w:style w:type="paragraph" w:styleId="Heading1">
    <w:name w:val="heading 1"/>
    <w:basedOn w:val="Normal"/>
    <w:next w:val="Normal"/>
    <w:qFormat/>
    <w:pPr>
      <w:keepNext/>
      <w:tabs>
        <w:tab w:val="left" w:pos="-284"/>
      </w:tabs>
      <w:spacing w:before="120"/>
      <w:ind w:left="1134"/>
      <w:jc w:val="both"/>
      <w:outlineLvl w:val="0"/>
    </w:pPr>
    <w:rPr>
      <w:i/>
      <w:u w:val="single"/>
    </w:rPr>
  </w:style>
  <w:style w:type="paragraph" w:styleId="Heading2">
    <w:name w:val="heading 2"/>
    <w:basedOn w:val="Normal"/>
    <w:next w:val="Normal"/>
    <w:qFormat/>
    <w:pPr>
      <w:keepNext/>
      <w:ind w:left="1134"/>
      <w:jc w:val="both"/>
      <w:outlineLvl w:val="1"/>
    </w:pPr>
    <w:rPr>
      <w:color w:val="000000"/>
      <w:u w:val="single"/>
    </w:rPr>
  </w:style>
  <w:style w:type="paragraph" w:styleId="Heading3">
    <w:name w:val="heading 3"/>
    <w:basedOn w:val="Normal"/>
    <w:next w:val="Normal"/>
    <w:qFormat/>
    <w:pPr>
      <w:keepNext/>
      <w:ind w:left="1134"/>
      <w:jc w:val="both"/>
      <w:outlineLvl w:val="2"/>
    </w:pPr>
    <w:rPr>
      <w:color w:val="0000FF"/>
    </w:rPr>
  </w:style>
  <w:style w:type="paragraph" w:styleId="Heading4">
    <w:name w:val="heading 4"/>
    <w:basedOn w:val="Normal"/>
    <w:next w:val="Normal"/>
    <w:qFormat/>
    <w:pPr>
      <w:keepNext/>
      <w:ind w:left="1134"/>
      <w:jc w:val="both"/>
      <w:outlineLvl w:val="3"/>
    </w:pPr>
    <w:rPr>
      <w:b/>
      <w:color w:val="000000"/>
      <w:u w:val="single"/>
    </w:rPr>
  </w:style>
  <w:style w:type="paragraph" w:styleId="Heading5">
    <w:name w:val="heading 5"/>
    <w:basedOn w:val="Normal"/>
    <w:next w:val="Normal"/>
    <w:qFormat/>
    <w:pPr>
      <w:keepNext/>
      <w:tabs>
        <w:tab w:val="left" w:pos="567"/>
        <w:tab w:val="center" w:pos="10224"/>
        <w:tab w:val="left" w:pos="10800"/>
        <w:tab w:val="left" w:pos="11088"/>
      </w:tabs>
      <w:ind w:hanging="3"/>
      <w:jc w:val="both"/>
      <w:outlineLvl w:val="4"/>
    </w:pPr>
    <w:rPr>
      <w:u w:val="single"/>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u w:val="single"/>
    </w:rPr>
  </w:style>
  <w:style w:type="paragraph" w:styleId="Heading8">
    <w:name w:val="heading 8"/>
    <w:basedOn w:val="Normal"/>
    <w:next w:val="Normal"/>
    <w:qFormat/>
    <w:pPr>
      <w:keepNext/>
      <w:outlineLvl w:val="7"/>
    </w:pPr>
    <w:rPr>
      <w:b/>
      <w:noProof/>
    </w:rPr>
  </w:style>
  <w:style w:type="paragraph" w:styleId="Heading9">
    <w:name w:val="heading 9"/>
    <w:basedOn w:val="Normal"/>
    <w:next w:val="Normal"/>
    <w:qFormat/>
    <w:pPr>
      <w:keepNext/>
      <w:tabs>
        <w:tab w:val="left" w:pos="567"/>
      </w:tabs>
      <w:jc w:val="both"/>
      <w:outlineLvl w:val="8"/>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link w:val="BodyTextIndentChar"/>
    <w:pPr>
      <w:tabs>
        <w:tab w:val="left" w:pos="567"/>
      </w:tabs>
      <w:ind w:left="567" w:hanging="567"/>
      <w:jc w:val="both"/>
    </w:pPr>
    <w:rPr>
      <w:sz w:val="24"/>
    </w:rPr>
  </w:style>
  <w:style w:type="paragraph" w:styleId="BodyText">
    <w:name w:val="Body Text"/>
    <w:basedOn w:val="Normal"/>
    <w:link w:val="BodyTextChar"/>
    <w:pPr>
      <w:jc w:val="both"/>
    </w:pPr>
    <w:rPr>
      <w:i/>
      <w:noProof/>
    </w:rPr>
  </w:style>
  <w:style w:type="paragraph" w:styleId="BodyTextIndent2">
    <w:name w:val="Body Text Indent 2"/>
    <w:basedOn w:val="Normal"/>
    <w:pPr>
      <w:spacing w:after="120"/>
      <w:ind w:left="283"/>
    </w:pPr>
    <w:rPr>
      <w:snapToGrid w:val="0"/>
      <w:lang w:val="en-AU"/>
    </w:rPr>
  </w:style>
  <w:style w:type="paragraph" w:styleId="Title">
    <w:name w:val="Title"/>
    <w:basedOn w:val="Normal"/>
    <w:qFormat/>
    <w:pPr>
      <w:jc w:val="center"/>
    </w:pPr>
    <w:rPr>
      <w:b/>
      <w:lang w:val="en-US"/>
    </w:rPr>
  </w:style>
  <w:style w:type="paragraph" w:styleId="BodyText3">
    <w:name w:val="Body Text 3"/>
    <w:basedOn w:val="Normal"/>
    <w:link w:val="BodyText3Char"/>
    <w:pPr>
      <w:tabs>
        <w:tab w:val="left" w:pos="567"/>
      </w:tabs>
      <w:jc w:val="both"/>
    </w:pPr>
    <w:rPr>
      <w:color w:val="008000"/>
    </w:rPr>
  </w:style>
  <w:style w:type="paragraph" w:styleId="EndnoteText">
    <w:name w:val="endnote text"/>
    <w:basedOn w:val="Normal"/>
    <w:link w:val="EndnoteTextChar"/>
    <w:semiHidden/>
    <w:pPr>
      <w:tabs>
        <w:tab w:val="left" w:pos="567"/>
      </w:tabs>
    </w:pPr>
  </w:style>
  <w:style w:type="paragraph" w:customStyle="1" w:styleId="listssp">
    <w:name w:val="list:ssp"/>
    <w:basedOn w:val="Normal"/>
    <w:rPr>
      <w:sz w:val="24"/>
    </w:rPr>
  </w:style>
  <w:style w:type="paragraph" w:styleId="BodyText2">
    <w:name w:val="Body Text 2"/>
    <w:basedOn w:val="Normal"/>
    <w:pPr>
      <w:tabs>
        <w:tab w:val="left" w:pos="566"/>
      </w:tabs>
      <w:spacing w:line="240" w:lineRule="atLeast"/>
    </w:pPr>
    <w:rPr>
      <w:color w:val="000000"/>
      <w:lang w:val="pt-PT"/>
    </w:rPr>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ind w:left="567" w:hanging="567"/>
    </w:pPr>
    <w:rPr>
      <w:b/>
      <w:lang w:val="pt-PT"/>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2B576D"/>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A72743"/>
    <w:rPr>
      <w:sz w:val="16"/>
      <w:szCs w:val="16"/>
    </w:rPr>
  </w:style>
  <w:style w:type="paragraph" w:styleId="CommentText">
    <w:name w:val="annotation text"/>
    <w:basedOn w:val="Normal"/>
    <w:semiHidden/>
    <w:rsid w:val="00A72743"/>
    <w:rPr>
      <w:sz w:val="20"/>
    </w:rPr>
  </w:style>
  <w:style w:type="paragraph" w:styleId="CommentSubject">
    <w:name w:val="annotation subject"/>
    <w:basedOn w:val="CommentText"/>
    <w:next w:val="CommentText"/>
    <w:semiHidden/>
    <w:rsid w:val="00A72743"/>
    <w:rPr>
      <w:b/>
      <w:bCs/>
    </w:rPr>
  </w:style>
  <w:style w:type="character" w:styleId="Hyperlink">
    <w:name w:val="Hyperlink"/>
    <w:rsid w:val="00B70825"/>
    <w:rPr>
      <w:color w:val="0000FF"/>
      <w:u w:val="single"/>
    </w:rPr>
  </w:style>
  <w:style w:type="paragraph" w:styleId="DocumentMap">
    <w:name w:val="Document Map"/>
    <w:basedOn w:val="Normal"/>
    <w:semiHidden/>
    <w:rsid w:val="00D86A6D"/>
    <w:pPr>
      <w:shd w:val="clear" w:color="auto" w:fill="000080"/>
    </w:pPr>
    <w:rPr>
      <w:rFonts w:ascii="Tahoma" w:hAnsi="Tahoma" w:cs="Tahoma"/>
    </w:rPr>
  </w:style>
  <w:style w:type="paragraph" w:customStyle="1" w:styleId="Default">
    <w:name w:val="Default"/>
    <w:rsid w:val="008D7B24"/>
    <w:pPr>
      <w:autoSpaceDE w:val="0"/>
      <w:autoSpaceDN w:val="0"/>
      <w:adjustRightInd w:val="0"/>
    </w:pPr>
    <w:rPr>
      <w:color w:val="000000"/>
      <w:sz w:val="24"/>
      <w:szCs w:val="24"/>
      <w:lang w:val="de-DE" w:eastAsia="de-DE"/>
    </w:rPr>
  </w:style>
  <w:style w:type="paragraph" w:styleId="PlainText">
    <w:name w:val="Plain Text"/>
    <w:basedOn w:val="Normal"/>
    <w:link w:val="PlainTextChar"/>
    <w:uiPriority w:val="99"/>
    <w:unhideWhenUsed/>
    <w:rsid w:val="005A13C2"/>
    <w:rPr>
      <w:rFonts w:ascii="Consolas" w:eastAsia="Calibri" w:hAnsi="Consolas"/>
      <w:sz w:val="21"/>
      <w:szCs w:val="21"/>
      <w:lang w:val="de-DE" w:eastAsia="x-none"/>
    </w:rPr>
  </w:style>
  <w:style w:type="character" w:customStyle="1" w:styleId="PlainTextChar">
    <w:name w:val="Plain Text Char"/>
    <w:link w:val="PlainText"/>
    <w:uiPriority w:val="99"/>
    <w:rsid w:val="005A13C2"/>
    <w:rPr>
      <w:rFonts w:ascii="Consolas" w:eastAsia="Calibri" w:hAnsi="Consolas"/>
      <w:sz w:val="21"/>
      <w:szCs w:val="21"/>
      <w:lang w:val="de-DE"/>
    </w:rPr>
  </w:style>
  <w:style w:type="paragraph" w:styleId="ListParagraph">
    <w:name w:val="List Paragraph"/>
    <w:basedOn w:val="Normal"/>
    <w:uiPriority w:val="34"/>
    <w:qFormat/>
    <w:rsid w:val="009E006D"/>
    <w:pPr>
      <w:ind w:left="720"/>
    </w:pPr>
  </w:style>
  <w:style w:type="character" w:customStyle="1" w:styleId="longtext">
    <w:name w:val="long_text"/>
    <w:basedOn w:val="DefaultParagraphFont"/>
    <w:rsid w:val="00B55D59"/>
  </w:style>
  <w:style w:type="character" w:customStyle="1" w:styleId="hps">
    <w:name w:val="hps"/>
    <w:basedOn w:val="DefaultParagraphFont"/>
    <w:rsid w:val="00B55D59"/>
  </w:style>
  <w:style w:type="paragraph" w:customStyle="1" w:styleId="HeadNoNum1">
    <w:name w:val="HeadNoNum1"/>
    <w:next w:val="Normal"/>
    <w:rsid w:val="00627BB0"/>
    <w:pPr>
      <w:suppressAutoHyphens/>
      <w:ind w:left="567" w:hanging="567"/>
    </w:pPr>
    <w:rPr>
      <w:b/>
      <w:noProof/>
      <w:sz w:val="22"/>
      <w:lang w:eastAsia="en-US"/>
    </w:rPr>
  </w:style>
  <w:style w:type="paragraph" w:customStyle="1" w:styleId="QRD1">
    <w:name w:val="QRD1"/>
    <w:basedOn w:val="Normal"/>
    <w:link w:val="QRD1Zchn"/>
    <w:qFormat/>
    <w:rsid w:val="00BA2AF2"/>
    <w:pPr>
      <w:suppressAutoHyphens/>
      <w:ind w:right="14"/>
      <w:jc w:val="center"/>
      <w:outlineLvl w:val="0"/>
    </w:pPr>
    <w:rPr>
      <w:b/>
      <w:szCs w:val="22"/>
      <w:lang w:val="pt-PT"/>
    </w:rPr>
  </w:style>
  <w:style w:type="paragraph" w:customStyle="1" w:styleId="QRD2">
    <w:name w:val="QRD2"/>
    <w:basedOn w:val="Normal"/>
    <w:link w:val="QRD2Zchn"/>
    <w:qFormat/>
    <w:rsid w:val="00BA2AF2"/>
    <w:pPr>
      <w:ind w:left="567" w:hanging="567"/>
      <w:jc w:val="both"/>
      <w:outlineLvl w:val="0"/>
    </w:pPr>
    <w:rPr>
      <w:b/>
      <w:szCs w:val="22"/>
      <w:lang w:val="pt-PT"/>
    </w:rPr>
  </w:style>
  <w:style w:type="character" w:customStyle="1" w:styleId="QRD1Zchn">
    <w:name w:val="QRD1 Zchn"/>
    <w:link w:val="QRD1"/>
    <w:rsid w:val="00BA2AF2"/>
    <w:rPr>
      <w:b/>
      <w:sz w:val="22"/>
      <w:szCs w:val="22"/>
      <w:lang w:val="pt-PT" w:eastAsia="de-DE" w:bidi="ar-SA"/>
    </w:rPr>
  </w:style>
  <w:style w:type="character" w:customStyle="1" w:styleId="EndnoteTextChar">
    <w:name w:val="Endnote Text Char"/>
    <w:link w:val="EndnoteText"/>
    <w:semiHidden/>
    <w:rsid w:val="005F735C"/>
    <w:rPr>
      <w:sz w:val="22"/>
      <w:lang w:val="en-GB" w:eastAsia="de-DE" w:bidi="ar-SA"/>
    </w:rPr>
  </w:style>
  <w:style w:type="character" w:customStyle="1" w:styleId="QRD2Zchn">
    <w:name w:val="QRD2 Zchn"/>
    <w:link w:val="QRD2"/>
    <w:rsid w:val="00BA2AF2"/>
    <w:rPr>
      <w:b/>
      <w:sz w:val="22"/>
      <w:szCs w:val="22"/>
      <w:lang w:val="pt-PT" w:eastAsia="de-DE" w:bidi="ar-SA"/>
    </w:rPr>
  </w:style>
  <w:style w:type="character" w:customStyle="1" w:styleId="BodyText3Char">
    <w:name w:val="Body Text 3 Char"/>
    <w:link w:val="BodyText3"/>
    <w:rsid w:val="007369FE"/>
    <w:rPr>
      <w:color w:val="008000"/>
      <w:sz w:val="22"/>
      <w:lang w:val="en-GB" w:eastAsia="de-DE" w:bidi="ar-SA"/>
    </w:rPr>
  </w:style>
  <w:style w:type="paragraph" w:styleId="FootnoteText">
    <w:name w:val="footnote text"/>
    <w:basedOn w:val="Normal"/>
    <w:link w:val="FootnoteTextChar"/>
    <w:rsid w:val="008B3B74"/>
    <w:rPr>
      <w:rFonts w:ascii="Verdana" w:hAnsi="Verdana"/>
      <w:sz w:val="15"/>
      <w:lang w:val="x-none" w:eastAsia="fr-LU"/>
    </w:rPr>
  </w:style>
  <w:style w:type="character" w:customStyle="1" w:styleId="FootnoteTextChar">
    <w:name w:val="Footnote Text Char"/>
    <w:link w:val="FootnoteText"/>
    <w:rsid w:val="008B3B74"/>
    <w:rPr>
      <w:rFonts w:ascii="Verdana" w:hAnsi="Verdana"/>
      <w:sz w:val="15"/>
      <w:lang w:eastAsia="fr-LU"/>
    </w:rPr>
  </w:style>
  <w:style w:type="character" w:styleId="FootnoteReference">
    <w:name w:val="footnote reference"/>
    <w:rsid w:val="008B3B74"/>
    <w:rPr>
      <w:rFonts w:ascii="Verdana" w:hAnsi="Verdana"/>
      <w:vertAlign w:val="superscript"/>
    </w:rPr>
  </w:style>
  <w:style w:type="paragraph" w:customStyle="1" w:styleId="BodytextAgency">
    <w:name w:val="Body text (Agency)"/>
    <w:basedOn w:val="Normal"/>
    <w:link w:val="BodytextAgencyChar"/>
    <w:rsid w:val="008B3B74"/>
    <w:pPr>
      <w:spacing w:after="140" w:line="280" w:lineRule="atLeast"/>
    </w:pPr>
    <w:rPr>
      <w:rFonts w:ascii="Verdana" w:hAnsi="Verdana"/>
      <w:sz w:val="18"/>
      <w:lang w:val="x-none" w:eastAsia="fr-LU"/>
    </w:rPr>
  </w:style>
  <w:style w:type="paragraph" w:customStyle="1" w:styleId="No-numheading1Agency">
    <w:name w:val="No-num heading 1 (Agency)"/>
    <w:basedOn w:val="Normal"/>
    <w:next w:val="BodytextAgency"/>
    <w:rsid w:val="008B3B74"/>
    <w:pPr>
      <w:keepNext/>
      <w:spacing w:before="280" w:after="220"/>
      <w:outlineLvl w:val="0"/>
    </w:pPr>
    <w:rPr>
      <w:rFonts w:ascii="Verdana" w:hAnsi="Verdana"/>
      <w:b/>
      <w:kern w:val="32"/>
      <w:sz w:val="27"/>
      <w:lang w:eastAsia="fr-LU"/>
    </w:rPr>
  </w:style>
  <w:style w:type="paragraph" w:customStyle="1" w:styleId="No-numheading2Agency">
    <w:name w:val="No-num heading 2 (Agency)"/>
    <w:basedOn w:val="Normal"/>
    <w:next w:val="BodytextAgency"/>
    <w:rsid w:val="008B3B74"/>
    <w:pPr>
      <w:keepNext/>
      <w:spacing w:before="280" w:after="220"/>
      <w:outlineLvl w:val="1"/>
    </w:pPr>
    <w:rPr>
      <w:rFonts w:ascii="Verdana" w:hAnsi="Verdana"/>
      <w:b/>
      <w:i/>
      <w:kern w:val="32"/>
      <w:lang w:eastAsia="fr-LU"/>
    </w:rPr>
  </w:style>
  <w:style w:type="paragraph" w:customStyle="1" w:styleId="NormalAgency">
    <w:name w:val="Normal (Agency)"/>
    <w:link w:val="NormalAgencyChar"/>
    <w:rsid w:val="008B3B74"/>
    <w:rPr>
      <w:rFonts w:ascii="Verdana" w:hAnsi="Verdana"/>
      <w:sz w:val="18"/>
      <w:lang w:val="de-DE" w:eastAsia="fr-LU"/>
    </w:rPr>
  </w:style>
  <w:style w:type="character" w:customStyle="1" w:styleId="NormalAgencyChar">
    <w:name w:val="Normal (Agency) Char"/>
    <w:link w:val="NormalAgency"/>
    <w:rsid w:val="008B3B74"/>
    <w:rPr>
      <w:rFonts w:ascii="Verdana" w:hAnsi="Verdana"/>
      <w:sz w:val="18"/>
      <w:lang w:eastAsia="fr-LU" w:bidi="ar-SA"/>
    </w:rPr>
  </w:style>
  <w:style w:type="character" w:customStyle="1" w:styleId="BodytextAgencyChar">
    <w:name w:val="Body text (Agency) Char"/>
    <w:link w:val="BodytextAgency"/>
    <w:rsid w:val="008B3B74"/>
    <w:rPr>
      <w:rFonts w:ascii="Verdana" w:hAnsi="Verdana"/>
      <w:sz w:val="18"/>
      <w:lang w:eastAsia="fr-LU"/>
    </w:rPr>
  </w:style>
  <w:style w:type="paragraph" w:customStyle="1" w:styleId="news-date">
    <w:name w:val="news-date"/>
    <w:basedOn w:val="Normal"/>
    <w:rsid w:val="008B3B74"/>
    <w:pPr>
      <w:spacing w:before="100" w:beforeAutospacing="1" w:after="100" w:afterAutospacing="1"/>
    </w:pPr>
    <w:rPr>
      <w:sz w:val="24"/>
      <w:lang w:eastAsia="fr-LU"/>
    </w:rPr>
  </w:style>
  <w:style w:type="paragraph" w:styleId="Revision">
    <w:name w:val="Revision"/>
    <w:hidden/>
    <w:uiPriority w:val="99"/>
    <w:semiHidden/>
    <w:rsid w:val="00145477"/>
    <w:rPr>
      <w:sz w:val="22"/>
      <w:lang w:eastAsia="de-DE"/>
    </w:rPr>
  </w:style>
  <w:style w:type="paragraph" w:styleId="TableofFigures">
    <w:name w:val="table of figures"/>
    <w:basedOn w:val="Normal"/>
    <w:next w:val="Normal"/>
    <w:uiPriority w:val="99"/>
    <w:semiHidden/>
    <w:unhideWhenUsed/>
    <w:rsid w:val="0023000B"/>
  </w:style>
  <w:style w:type="paragraph" w:styleId="Salutation">
    <w:name w:val="Salutation"/>
    <w:basedOn w:val="Normal"/>
    <w:next w:val="Normal"/>
    <w:link w:val="SalutationChar"/>
    <w:uiPriority w:val="99"/>
    <w:semiHidden/>
    <w:unhideWhenUsed/>
    <w:rsid w:val="0023000B"/>
  </w:style>
  <w:style w:type="character" w:customStyle="1" w:styleId="SalutationChar">
    <w:name w:val="Salutation Char"/>
    <w:link w:val="Salutation"/>
    <w:uiPriority w:val="99"/>
    <w:semiHidden/>
    <w:rsid w:val="0023000B"/>
    <w:rPr>
      <w:sz w:val="22"/>
      <w:lang w:val="en-GB" w:eastAsia="de-DE"/>
    </w:rPr>
  </w:style>
  <w:style w:type="paragraph" w:styleId="ListBullet">
    <w:name w:val="List Bullet"/>
    <w:basedOn w:val="Normal"/>
    <w:uiPriority w:val="99"/>
    <w:semiHidden/>
    <w:unhideWhenUsed/>
    <w:rsid w:val="0023000B"/>
    <w:pPr>
      <w:numPr>
        <w:numId w:val="46"/>
      </w:numPr>
      <w:contextualSpacing/>
    </w:pPr>
  </w:style>
  <w:style w:type="paragraph" w:styleId="ListBullet2">
    <w:name w:val="List Bullet 2"/>
    <w:basedOn w:val="Normal"/>
    <w:uiPriority w:val="99"/>
    <w:semiHidden/>
    <w:unhideWhenUsed/>
    <w:rsid w:val="0023000B"/>
    <w:pPr>
      <w:numPr>
        <w:numId w:val="47"/>
      </w:numPr>
      <w:contextualSpacing/>
    </w:pPr>
  </w:style>
  <w:style w:type="paragraph" w:styleId="ListBullet3">
    <w:name w:val="List Bullet 3"/>
    <w:basedOn w:val="Normal"/>
    <w:uiPriority w:val="99"/>
    <w:semiHidden/>
    <w:unhideWhenUsed/>
    <w:rsid w:val="0023000B"/>
    <w:pPr>
      <w:numPr>
        <w:numId w:val="48"/>
      </w:numPr>
      <w:contextualSpacing/>
    </w:pPr>
  </w:style>
  <w:style w:type="paragraph" w:styleId="ListBullet4">
    <w:name w:val="List Bullet 4"/>
    <w:basedOn w:val="Normal"/>
    <w:uiPriority w:val="99"/>
    <w:semiHidden/>
    <w:unhideWhenUsed/>
    <w:rsid w:val="0023000B"/>
    <w:pPr>
      <w:numPr>
        <w:numId w:val="49"/>
      </w:numPr>
      <w:contextualSpacing/>
    </w:pPr>
  </w:style>
  <w:style w:type="paragraph" w:styleId="ListBullet5">
    <w:name w:val="List Bullet 5"/>
    <w:basedOn w:val="Normal"/>
    <w:uiPriority w:val="99"/>
    <w:semiHidden/>
    <w:unhideWhenUsed/>
    <w:rsid w:val="0023000B"/>
    <w:pPr>
      <w:numPr>
        <w:numId w:val="50"/>
      </w:numPr>
      <w:contextualSpacing/>
    </w:pPr>
  </w:style>
  <w:style w:type="paragraph" w:styleId="Caption">
    <w:name w:val="caption"/>
    <w:basedOn w:val="Normal"/>
    <w:next w:val="Normal"/>
    <w:uiPriority w:val="35"/>
    <w:semiHidden/>
    <w:unhideWhenUsed/>
    <w:qFormat/>
    <w:rsid w:val="0023000B"/>
    <w:rPr>
      <w:b/>
      <w:bCs/>
      <w:sz w:val="20"/>
    </w:rPr>
  </w:style>
  <w:style w:type="paragraph" w:styleId="BlockText">
    <w:name w:val="Block Text"/>
    <w:basedOn w:val="Normal"/>
    <w:uiPriority w:val="99"/>
    <w:semiHidden/>
    <w:unhideWhenUsed/>
    <w:rsid w:val="0023000B"/>
    <w:pPr>
      <w:spacing w:after="120"/>
      <w:ind w:left="1440" w:right="1440"/>
    </w:pPr>
  </w:style>
  <w:style w:type="paragraph" w:styleId="Date">
    <w:name w:val="Date"/>
    <w:basedOn w:val="Normal"/>
    <w:next w:val="Normal"/>
    <w:link w:val="DateChar"/>
    <w:uiPriority w:val="99"/>
    <w:semiHidden/>
    <w:unhideWhenUsed/>
    <w:rsid w:val="0023000B"/>
  </w:style>
  <w:style w:type="character" w:customStyle="1" w:styleId="DateChar">
    <w:name w:val="Date Char"/>
    <w:link w:val="Date"/>
    <w:uiPriority w:val="99"/>
    <w:semiHidden/>
    <w:rsid w:val="0023000B"/>
    <w:rPr>
      <w:sz w:val="22"/>
      <w:lang w:val="en-GB" w:eastAsia="de-DE"/>
    </w:rPr>
  </w:style>
  <w:style w:type="paragraph" w:styleId="E-mailSignature">
    <w:name w:val="E-mail Signature"/>
    <w:basedOn w:val="Normal"/>
    <w:link w:val="E-mailSignatureChar"/>
    <w:uiPriority w:val="99"/>
    <w:semiHidden/>
    <w:unhideWhenUsed/>
    <w:rsid w:val="0023000B"/>
  </w:style>
  <w:style w:type="character" w:customStyle="1" w:styleId="E-mailSignatureChar">
    <w:name w:val="E-mail Signature Char"/>
    <w:link w:val="E-mailSignature"/>
    <w:uiPriority w:val="99"/>
    <w:semiHidden/>
    <w:rsid w:val="0023000B"/>
    <w:rPr>
      <w:sz w:val="22"/>
      <w:lang w:val="en-GB" w:eastAsia="de-DE"/>
    </w:rPr>
  </w:style>
  <w:style w:type="paragraph" w:styleId="NoteHeading">
    <w:name w:val="Note Heading"/>
    <w:basedOn w:val="Normal"/>
    <w:next w:val="Normal"/>
    <w:link w:val="NoteHeadingChar"/>
    <w:uiPriority w:val="99"/>
    <w:semiHidden/>
    <w:unhideWhenUsed/>
    <w:rsid w:val="0023000B"/>
  </w:style>
  <w:style w:type="character" w:customStyle="1" w:styleId="NoteHeadingChar">
    <w:name w:val="Note Heading Char"/>
    <w:link w:val="NoteHeading"/>
    <w:uiPriority w:val="99"/>
    <w:semiHidden/>
    <w:rsid w:val="0023000B"/>
    <w:rPr>
      <w:sz w:val="22"/>
      <w:lang w:val="en-GB" w:eastAsia="de-DE"/>
    </w:rPr>
  </w:style>
  <w:style w:type="paragraph" w:styleId="Closing">
    <w:name w:val="Closing"/>
    <w:basedOn w:val="Normal"/>
    <w:link w:val="ClosingChar"/>
    <w:uiPriority w:val="99"/>
    <w:semiHidden/>
    <w:unhideWhenUsed/>
    <w:rsid w:val="0023000B"/>
    <w:pPr>
      <w:ind w:left="4252"/>
    </w:pPr>
  </w:style>
  <w:style w:type="character" w:customStyle="1" w:styleId="ClosingChar">
    <w:name w:val="Closing Char"/>
    <w:link w:val="Closing"/>
    <w:uiPriority w:val="99"/>
    <w:semiHidden/>
    <w:rsid w:val="0023000B"/>
    <w:rPr>
      <w:sz w:val="22"/>
      <w:lang w:val="en-GB" w:eastAsia="de-DE"/>
    </w:rPr>
  </w:style>
  <w:style w:type="paragraph" w:styleId="HTMLAddress">
    <w:name w:val="HTML Address"/>
    <w:basedOn w:val="Normal"/>
    <w:link w:val="HTMLAddressChar"/>
    <w:uiPriority w:val="99"/>
    <w:semiHidden/>
    <w:unhideWhenUsed/>
    <w:rsid w:val="0023000B"/>
    <w:rPr>
      <w:i/>
      <w:iCs/>
    </w:rPr>
  </w:style>
  <w:style w:type="character" w:customStyle="1" w:styleId="HTMLAddressChar">
    <w:name w:val="HTML Address Char"/>
    <w:link w:val="HTMLAddress"/>
    <w:uiPriority w:val="99"/>
    <w:semiHidden/>
    <w:rsid w:val="0023000B"/>
    <w:rPr>
      <w:i/>
      <w:iCs/>
      <w:sz w:val="22"/>
      <w:lang w:val="en-GB" w:eastAsia="de-DE"/>
    </w:rPr>
  </w:style>
  <w:style w:type="paragraph" w:styleId="HTMLPreformatted">
    <w:name w:val="HTML Preformatted"/>
    <w:basedOn w:val="Normal"/>
    <w:link w:val="HTMLPreformattedChar"/>
    <w:uiPriority w:val="99"/>
    <w:semiHidden/>
    <w:unhideWhenUsed/>
    <w:rsid w:val="0023000B"/>
    <w:rPr>
      <w:rFonts w:ascii="Courier New" w:hAnsi="Courier New"/>
      <w:sz w:val="20"/>
    </w:rPr>
  </w:style>
  <w:style w:type="character" w:customStyle="1" w:styleId="HTMLPreformattedChar">
    <w:name w:val="HTML Preformatted Char"/>
    <w:link w:val="HTMLPreformatted"/>
    <w:uiPriority w:val="99"/>
    <w:semiHidden/>
    <w:rsid w:val="0023000B"/>
    <w:rPr>
      <w:rFonts w:ascii="Courier New" w:hAnsi="Courier New" w:cs="Courier New"/>
      <w:lang w:val="en-GB" w:eastAsia="de-DE"/>
    </w:rPr>
  </w:style>
  <w:style w:type="paragraph" w:styleId="Index1">
    <w:name w:val="index 1"/>
    <w:basedOn w:val="Normal"/>
    <w:next w:val="Normal"/>
    <w:autoRedefine/>
    <w:uiPriority w:val="99"/>
    <w:semiHidden/>
    <w:unhideWhenUsed/>
    <w:rsid w:val="0023000B"/>
    <w:pPr>
      <w:ind w:left="220" w:hanging="220"/>
    </w:pPr>
  </w:style>
  <w:style w:type="paragraph" w:styleId="Index2">
    <w:name w:val="index 2"/>
    <w:basedOn w:val="Normal"/>
    <w:next w:val="Normal"/>
    <w:autoRedefine/>
    <w:uiPriority w:val="99"/>
    <w:semiHidden/>
    <w:unhideWhenUsed/>
    <w:rsid w:val="0023000B"/>
    <w:pPr>
      <w:ind w:left="440" w:hanging="220"/>
    </w:pPr>
  </w:style>
  <w:style w:type="paragraph" w:styleId="Index3">
    <w:name w:val="index 3"/>
    <w:basedOn w:val="Normal"/>
    <w:next w:val="Normal"/>
    <w:autoRedefine/>
    <w:uiPriority w:val="99"/>
    <w:semiHidden/>
    <w:unhideWhenUsed/>
    <w:rsid w:val="0023000B"/>
    <w:pPr>
      <w:ind w:left="660" w:hanging="220"/>
    </w:pPr>
  </w:style>
  <w:style w:type="paragraph" w:styleId="Index4">
    <w:name w:val="index 4"/>
    <w:basedOn w:val="Normal"/>
    <w:next w:val="Normal"/>
    <w:autoRedefine/>
    <w:uiPriority w:val="99"/>
    <w:semiHidden/>
    <w:unhideWhenUsed/>
    <w:rsid w:val="0023000B"/>
    <w:pPr>
      <w:ind w:left="880" w:hanging="220"/>
    </w:pPr>
  </w:style>
  <w:style w:type="paragraph" w:styleId="Index5">
    <w:name w:val="index 5"/>
    <w:basedOn w:val="Normal"/>
    <w:next w:val="Normal"/>
    <w:autoRedefine/>
    <w:uiPriority w:val="99"/>
    <w:semiHidden/>
    <w:unhideWhenUsed/>
    <w:rsid w:val="0023000B"/>
    <w:pPr>
      <w:ind w:left="1100" w:hanging="220"/>
    </w:pPr>
  </w:style>
  <w:style w:type="paragraph" w:styleId="Index6">
    <w:name w:val="index 6"/>
    <w:basedOn w:val="Normal"/>
    <w:next w:val="Normal"/>
    <w:autoRedefine/>
    <w:uiPriority w:val="99"/>
    <w:semiHidden/>
    <w:unhideWhenUsed/>
    <w:rsid w:val="0023000B"/>
    <w:pPr>
      <w:ind w:left="1320" w:hanging="220"/>
    </w:pPr>
  </w:style>
  <w:style w:type="paragraph" w:styleId="Index7">
    <w:name w:val="index 7"/>
    <w:basedOn w:val="Normal"/>
    <w:next w:val="Normal"/>
    <w:autoRedefine/>
    <w:uiPriority w:val="99"/>
    <w:semiHidden/>
    <w:unhideWhenUsed/>
    <w:rsid w:val="0023000B"/>
    <w:pPr>
      <w:ind w:left="1540" w:hanging="220"/>
    </w:pPr>
  </w:style>
  <w:style w:type="paragraph" w:styleId="Index8">
    <w:name w:val="index 8"/>
    <w:basedOn w:val="Normal"/>
    <w:next w:val="Normal"/>
    <w:autoRedefine/>
    <w:uiPriority w:val="99"/>
    <w:semiHidden/>
    <w:unhideWhenUsed/>
    <w:rsid w:val="0023000B"/>
    <w:pPr>
      <w:ind w:left="1760" w:hanging="220"/>
    </w:pPr>
  </w:style>
  <w:style w:type="paragraph" w:styleId="Index9">
    <w:name w:val="index 9"/>
    <w:basedOn w:val="Normal"/>
    <w:next w:val="Normal"/>
    <w:autoRedefine/>
    <w:uiPriority w:val="99"/>
    <w:semiHidden/>
    <w:unhideWhenUsed/>
    <w:rsid w:val="0023000B"/>
    <w:pPr>
      <w:ind w:left="1980" w:hanging="220"/>
    </w:pPr>
  </w:style>
  <w:style w:type="paragraph" w:styleId="IndexHeading">
    <w:name w:val="index heading"/>
    <w:basedOn w:val="Normal"/>
    <w:next w:val="Index1"/>
    <w:uiPriority w:val="99"/>
    <w:semiHidden/>
    <w:unhideWhenUsed/>
    <w:rsid w:val="0023000B"/>
    <w:rPr>
      <w:rFonts w:ascii="Cambria" w:eastAsia="SimSun" w:hAnsi="Cambria"/>
      <w:b/>
      <w:bCs/>
    </w:rPr>
  </w:style>
  <w:style w:type="paragraph" w:styleId="TOCHeading">
    <w:name w:val="TOC Heading"/>
    <w:basedOn w:val="Heading1"/>
    <w:next w:val="Normal"/>
    <w:uiPriority w:val="39"/>
    <w:semiHidden/>
    <w:unhideWhenUsed/>
    <w:qFormat/>
    <w:rsid w:val="0023000B"/>
    <w:pPr>
      <w:tabs>
        <w:tab w:val="clear" w:pos="-284"/>
      </w:tabs>
      <w:spacing w:before="240" w:after="60"/>
      <w:ind w:left="0"/>
      <w:jc w:val="left"/>
      <w:outlineLvl w:val="9"/>
    </w:pPr>
    <w:rPr>
      <w:rFonts w:ascii="Cambria" w:eastAsia="SimSun" w:hAnsi="Cambria"/>
      <w:b/>
      <w:bCs/>
      <w:i w:val="0"/>
      <w:kern w:val="32"/>
      <w:sz w:val="32"/>
      <w:szCs w:val="32"/>
      <w:u w:val="none"/>
    </w:rPr>
  </w:style>
  <w:style w:type="paragraph" w:styleId="IntenseQuote">
    <w:name w:val="Intense Quote"/>
    <w:basedOn w:val="Normal"/>
    <w:next w:val="Normal"/>
    <w:link w:val="IntenseQuoteChar"/>
    <w:uiPriority w:val="30"/>
    <w:qFormat/>
    <w:rsid w:val="0023000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3000B"/>
    <w:rPr>
      <w:b/>
      <w:bCs/>
      <w:i/>
      <w:iCs/>
      <w:color w:val="4F81BD"/>
      <w:sz w:val="22"/>
      <w:lang w:val="en-GB" w:eastAsia="de-DE"/>
    </w:rPr>
  </w:style>
  <w:style w:type="paragraph" w:styleId="NoSpacing">
    <w:name w:val="No Spacing"/>
    <w:uiPriority w:val="1"/>
    <w:qFormat/>
    <w:rsid w:val="0023000B"/>
    <w:rPr>
      <w:sz w:val="22"/>
      <w:lang w:eastAsia="de-DE"/>
    </w:rPr>
  </w:style>
  <w:style w:type="paragraph" w:styleId="List">
    <w:name w:val="List"/>
    <w:basedOn w:val="Normal"/>
    <w:uiPriority w:val="99"/>
    <w:semiHidden/>
    <w:unhideWhenUsed/>
    <w:rsid w:val="0023000B"/>
    <w:pPr>
      <w:ind w:left="283" w:hanging="283"/>
      <w:contextualSpacing/>
    </w:pPr>
  </w:style>
  <w:style w:type="paragraph" w:styleId="List2">
    <w:name w:val="List 2"/>
    <w:basedOn w:val="Normal"/>
    <w:uiPriority w:val="99"/>
    <w:semiHidden/>
    <w:unhideWhenUsed/>
    <w:rsid w:val="0023000B"/>
    <w:pPr>
      <w:ind w:left="566" w:hanging="283"/>
      <w:contextualSpacing/>
    </w:pPr>
  </w:style>
  <w:style w:type="paragraph" w:styleId="List3">
    <w:name w:val="List 3"/>
    <w:basedOn w:val="Normal"/>
    <w:uiPriority w:val="99"/>
    <w:semiHidden/>
    <w:unhideWhenUsed/>
    <w:rsid w:val="0023000B"/>
    <w:pPr>
      <w:ind w:left="849" w:hanging="283"/>
      <w:contextualSpacing/>
    </w:pPr>
  </w:style>
  <w:style w:type="paragraph" w:styleId="List4">
    <w:name w:val="List 4"/>
    <w:basedOn w:val="Normal"/>
    <w:uiPriority w:val="99"/>
    <w:semiHidden/>
    <w:unhideWhenUsed/>
    <w:rsid w:val="0023000B"/>
    <w:pPr>
      <w:ind w:left="1132" w:hanging="283"/>
      <w:contextualSpacing/>
    </w:pPr>
  </w:style>
  <w:style w:type="paragraph" w:styleId="List5">
    <w:name w:val="List 5"/>
    <w:basedOn w:val="Normal"/>
    <w:uiPriority w:val="99"/>
    <w:semiHidden/>
    <w:unhideWhenUsed/>
    <w:rsid w:val="0023000B"/>
    <w:pPr>
      <w:ind w:left="1415" w:hanging="283"/>
      <w:contextualSpacing/>
    </w:pPr>
  </w:style>
  <w:style w:type="paragraph" w:styleId="ListContinue">
    <w:name w:val="List Continue"/>
    <w:basedOn w:val="Normal"/>
    <w:uiPriority w:val="99"/>
    <w:semiHidden/>
    <w:unhideWhenUsed/>
    <w:rsid w:val="0023000B"/>
    <w:pPr>
      <w:spacing w:after="120"/>
      <w:ind w:left="283"/>
      <w:contextualSpacing/>
    </w:pPr>
  </w:style>
  <w:style w:type="paragraph" w:styleId="ListContinue2">
    <w:name w:val="List Continue 2"/>
    <w:basedOn w:val="Normal"/>
    <w:uiPriority w:val="99"/>
    <w:semiHidden/>
    <w:unhideWhenUsed/>
    <w:rsid w:val="0023000B"/>
    <w:pPr>
      <w:spacing w:after="120"/>
      <w:ind w:left="566"/>
      <w:contextualSpacing/>
    </w:pPr>
  </w:style>
  <w:style w:type="paragraph" w:styleId="ListContinue3">
    <w:name w:val="List Continue 3"/>
    <w:basedOn w:val="Normal"/>
    <w:uiPriority w:val="99"/>
    <w:semiHidden/>
    <w:unhideWhenUsed/>
    <w:rsid w:val="0023000B"/>
    <w:pPr>
      <w:spacing w:after="120"/>
      <w:ind w:left="849"/>
      <w:contextualSpacing/>
    </w:pPr>
  </w:style>
  <w:style w:type="paragraph" w:styleId="ListContinue4">
    <w:name w:val="List Continue 4"/>
    <w:basedOn w:val="Normal"/>
    <w:uiPriority w:val="99"/>
    <w:semiHidden/>
    <w:unhideWhenUsed/>
    <w:rsid w:val="0023000B"/>
    <w:pPr>
      <w:spacing w:after="120"/>
      <w:ind w:left="1132"/>
      <w:contextualSpacing/>
    </w:pPr>
  </w:style>
  <w:style w:type="paragraph" w:styleId="ListContinue5">
    <w:name w:val="List Continue 5"/>
    <w:basedOn w:val="Normal"/>
    <w:uiPriority w:val="99"/>
    <w:semiHidden/>
    <w:unhideWhenUsed/>
    <w:rsid w:val="0023000B"/>
    <w:pPr>
      <w:spacing w:after="120"/>
      <w:ind w:left="1415"/>
      <w:contextualSpacing/>
    </w:pPr>
  </w:style>
  <w:style w:type="paragraph" w:styleId="ListNumber">
    <w:name w:val="List Number"/>
    <w:basedOn w:val="Normal"/>
    <w:uiPriority w:val="99"/>
    <w:semiHidden/>
    <w:unhideWhenUsed/>
    <w:rsid w:val="0023000B"/>
    <w:pPr>
      <w:numPr>
        <w:numId w:val="51"/>
      </w:numPr>
      <w:contextualSpacing/>
    </w:pPr>
  </w:style>
  <w:style w:type="paragraph" w:styleId="ListNumber2">
    <w:name w:val="List Number 2"/>
    <w:basedOn w:val="Normal"/>
    <w:uiPriority w:val="99"/>
    <w:semiHidden/>
    <w:unhideWhenUsed/>
    <w:rsid w:val="0023000B"/>
    <w:pPr>
      <w:numPr>
        <w:numId w:val="52"/>
      </w:numPr>
      <w:contextualSpacing/>
    </w:pPr>
  </w:style>
  <w:style w:type="paragraph" w:styleId="ListNumber3">
    <w:name w:val="List Number 3"/>
    <w:basedOn w:val="Normal"/>
    <w:uiPriority w:val="99"/>
    <w:semiHidden/>
    <w:unhideWhenUsed/>
    <w:rsid w:val="0023000B"/>
    <w:pPr>
      <w:numPr>
        <w:numId w:val="53"/>
      </w:numPr>
      <w:contextualSpacing/>
    </w:pPr>
  </w:style>
  <w:style w:type="paragraph" w:styleId="ListNumber4">
    <w:name w:val="List Number 4"/>
    <w:basedOn w:val="Normal"/>
    <w:uiPriority w:val="99"/>
    <w:semiHidden/>
    <w:unhideWhenUsed/>
    <w:rsid w:val="0023000B"/>
    <w:pPr>
      <w:numPr>
        <w:numId w:val="54"/>
      </w:numPr>
      <w:contextualSpacing/>
    </w:pPr>
  </w:style>
  <w:style w:type="paragraph" w:styleId="ListNumber5">
    <w:name w:val="List Number 5"/>
    <w:basedOn w:val="Normal"/>
    <w:uiPriority w:val="99"/>
    <w:semiHidden/>
    <w:unhideWhenUsed/>
    <w:rsid w:val="0023000B"/>
    <w:pPr>
      <w:numPr>
        <w:numId w:val="55"/>
      </w:numPr>
      <w:contextualSpacing/>
    </w:pPr>
  </w:style>
  <w:style w:type="paragraph" w:styleId="Bibliography">
    <w:name w:val="Bibliography"/>
    <w:basedOn w:val="Normal"/>
    <w:next w:val="Normal"/>
    <w:uiPriority w:val="37"/>
    <w:semiHidden/>
    <w:unhideWhenUsed/>
    <w:rsid w:val="0023000B"/>
  </w:style>
  <w:style w:type="paragraph" w:styleId="MacroText">
    <w:name w:val="macro"/>
    <w:link w:val="MacroTextChar"/>
    <w:uiPriority w:val="99"/>
    <w:semiHidden/>
    <w:unhideWhenUsed/>
    <w:rsid w:val="0023000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de-DE"/>
    </w:rPr>
  </w:style>
  <w:style w:type="character" w:customStyle="1" w:styleId="MacroTextChar">
    <w:name w:val="Macro Text Char"/>
    <w:link w:val="MacroText"/>
    <w:uiPriority w:val="99"/>
    <w:semiHidden/>
    <w:rsid w:val="0023000B"/>
    <w:rPr>
      <w:rFonts w:ascii="Courier New" w:hAnsi="Courier New" w:cs="Courier New"/>
      <w:lang w:val="en-GB" w:eastAsia="de-DE" w:bidi="ar-SA"/>
    </w:rPr>
  </w:style>
  <w:style w:type="paragraph" w:styleId="MessageHeader">
    <w:name w:val="Message Header"/>
    <w:basedOn w:val="Normal"/>
    <w:link w:val="MessageHeaderChar"/>
    <w:uiPriority w:val="99"/>
    <w:semiHidden/>
    <w:unhideWhenUsed/>
    <w:rsid w:val="0023000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MessageHeaderChar">
    <w:name w:val="Message Header Char"/>
    <w:link w:val="MessageHeader"/>
    <w:uiPriority w:val="99"/>
    <w:semiHidden/>
    <w:rsid w:val="0023000B"/>
    <w:rPr>
      <w:rFonts w:ascii="Cambria" w:eastAsia="SimSun" w:hAnsi="Cambria" w:cs="Times New Roman"/>
      <w:sz w:val="24"/>
      <w:szCs w:val="24"/>
      <w:shd w:val="pct20" w:color="auto" w:fill="auto"/>
      <w:lang w:val="en-GB" w:eastAsia="de-DE"/>
    </w:rPr>
  </w:style>
  <w:style w:type="paragraph" w:styleId="TableofAuthorities">
    <w:name w:val="table of authorities"/>
    <w:basedOn w:val="Normal"/>
    <w:next w:val="Normal"/>
    <w:uiPriority w:val="99"/>
    <w:semiHidden/>
    <w:unhideWhenUsed/>
    <w:rsid w:val="0023000B"/>
    <w:pPr>
      <w:ind w:left="220" w:hanging="220"/>
    </w:pPr>
  </w:style>
  <w:style w:type="paragraph" w:styleId="TOAHeading">
    <w:name w:val="toa heading"/>
    <w:basedOn w:val="Normal"/>
    <w:next w:val="Normal"/>
    <w:uiPriority w:val="99"/>
    <w:semiHidden/>
    <w:unhideWhenUsed/>
    <w:rsid w:val="0023000B"/>
    <w:pPr>
      <w:spacing w:before="120"/>
    </w:pPr>
    <w:rPr>
      <w:rFonts w:ascii="Cambria" w:eastAsia="SimSun" w:hAnsi="Cambria"/>
      <w:b/>
      <w:bCs/>
      <w:sz w:val="24"/>
      <w:szCs w:val="24"/>
    </w:rPr>
  </w:style>
  <w:style w:type="paragraph" w:styleId="NormalWeb">
    <w:name w:val="Normal (Web)"/>
    <w:basedOn w:val="Normal"/>
    <w:uiPriority w:val="99"/>
    <w:semiHidden/>
    <w:unhideWhenUsed/>
    <w:rsid w:val="0023000B"/>
    <w:rPr>
      <w:sz w:val="24"/>
      <w:szCs w:val="24"/>
    </w:rPr>
  </w:style>
  <w:style w:type="paragraph" w:styleId="NormalIndent">
    <w:name w:val="Normal Indent"/>
    <w:basedOn w:val="Normal"/>
    <w:uiPriority w:val="99"/>
    <w:semiHidden/>
    <w:unhideWhenUsed/>
    <w:rsid w:val="0023000B"/>
    <w:pPr>
      <w:ind w:left="708"/>
    </w:pPr>
  </w:style>
  <w:style w:type="paragraph" w:styleId="BodyTextFirstIndent">
    <w:name w:val="Body Text First Indent"/>
    <w:basedOn w:val="BodyText"/>
    <w:link w:val="BodyTextFirstIndentChar"/>
    <w:uiPriority w:val="99"/>
    <w:semiHidden/>
    <w:unhideWhenUsed/>
    <w:rsid w:val="0023000B"/>
    <w:pPr>
      <w:spacing w:after="120"/>
      <w:ind w:firstLine="210"/>
      <w:jc w:val="left"/>
    </w:pPr>
    <w:rPr>
      <w:i w:val="0"/>
    </w:rPr>
  </w:style>
  <w:style w:type="character" w:customStyle="1" w:styleId="BodyTextChar">
    <w:name w:val="Body Text Char"/>
    <w:link w:val="BodyText"/>
    <w:rsid w:val="0023000B"/>
    <w:rPr>
      <w:i/>
      <w:noProof/>
      <w:sz w:val="22"/>
      <w:lang w:val="en-GB" w:eastAsia="de-DE"/>
    </w:rPr>
  </w:style>
  <w:style w:type="character" w:customStyle="1" w:styleId="BodyTextFirstIndentChar">
    <w:name w:val="Body Text First Indent Char"/>
    <w:link w:val="BodyTextFirstIndent"/>
    <w:uiPriority w:val="99"/>
    <w:semiHidden/>
    <w:rsid w:val="0023000B"/>
    <w:rPr>
      <w:i w:val="0"/>
      <w:noProof/>
      <w:sz w:val="22"/>
      <w:lang w:val="en-GB" w:eastAsia="de-DE"/>
    </w:rPr>
  </w:style>
  <w:style w:type="paragraph" w:styleId="BodyTextFirstIndent2">
    <w:name w:val="Body Text First Indent 2"/>
    <w:basedOn w:val="BodyTextIndent"/>
    <w:link w:val="BodyTextFirstIndent2Char"/>
    <w:uiPriority w:val="99"/>
    <w:semiHidden/>
    <w:unhideWhenUsed/>
    <w:rsid w:val="0023000B"/>
    <w:pPr>
      <w:tabs>
        <w:tab w:val="clear" w:pos="567"/>
      </w:tabs>
      <w:spacing w:after="120"/>
      <w:ind w:left="283" w:firstLine="210"/>
      <w:jc w:val="left"/>
    </w:pPr>
    <w:rPr>
      <w:sz w:val="22"/>
    </w:rPr>
  </w:style>
  <w:style w:type="character" w:customStyle="1" w:styleId="BodyTextIndentChar">
    <w:name w:val="Body Text Indent Char"/>
    <w:link w:val="BodyTextIndent"/>
    <w:rsid w:val="0023000B"/>
    <w:rPr>
      <w:sz w:val="24"/>
      <w:lang w:val="en-GB" w:eastAsia="de-DE"/>
    </w:rPr>
  </w:style>
  <w:style w:type="character" w:customStyle="1" w:styleId="BodyTextFirstIndent2Char">
    <w:name w:val="Body Text First Indent 2 Char"/>
    <w:link w:val="BodyTextFirstIndent2"/>
    <w:uiPriority w:val="99"/>
    <w:semiHidden/>
    <w:rsid w:val="0023000B"/>
    <w:rPr>
      <w:sz w:val="22"/>
      <w:lang w:val="en-GB" w:eastAsia="de-DE"/>
    </w:rPr>
  </w:style>
  <w:style w:type="paragraph" w:styleId="EnvelopeReturn">
    <w:name w:val="envelope return"/>
    <w:basedOn w:val="Normal"/>
    <w:uiPriority w:val="99"/>
    <w:semiHidden/>
    <w:unhideWhenUsed/>
    <w:rsid w:val="0023000B"/>
    <w:rPr>
      <w:rFonts w:ascii="Cambria" w:eastAsia="SimSun" w:hAnsi="Cambria"/>
      <w:sz w:val="20"/>
    </w:rPr>
  </w:style>
  <w:style w:type="paragraph" w:styleId="EnvelopeAddress">
    <w:name w:val="envelope address"/>
    <w:basedOn w:val="Normal"/>
    <w:uiPriority w:val="99"/>
    <w:semiHidden/>
    <w:unhideWhenUsed/>
    <w:rsid w:val="0023000B"/>
    <w:pPr>
      <w:framePr w:w="4320" w:h="2160" w:hRule="exact" w:hSpace="141" w:wrap="auto" w:hAnchor="page" w:xAlign="center" w:yAlign="bottom"/>
      <w:ind w:left="1"/>
    </w:pPr>
    <w:rPr>
      <w:rFonts w:ascii="Cambria" w:eastAsia="SimSun" w:hAnsi="Cambria"/>
      <w:sz w:val="24"/>
      <w:szCs w:val="24"/>
    </w:rPr>
  </w:style>
  <w:style w:type="paragraph" w:styleId="Signature">
    <w:name w:val="Signature"/>
    <w:basedOn w:val="Normal"/>
    <w:link w:val="SignatureChar"/>
    <w:uiPriority w:val="99"/>
    <w:semiHidden/>
    <w:unhideWhenUsed/>
    <w:rsid w:val="0023000B"/>
    <w:pPr>
      <w:ind w:left="4252"/>
    </w:pPr>
  </w:style>
  <w:style w:type="character" w:customStyle="1" w:styleId="SignatureChar">
    <w:name w:val="Signature Char"/>
    <w:link w:val="Signature"/>
    <w:uiPriority w:val="99"/>
    <w:semiHidden/>
    <w:rsid w:val="0023000B"/>
    <w:rPr>
      <w:sz w:val="22"/>
      <w:lang w:val="en-GB" w:eastAsia="de-DE"/>
    </w:rPr>
  </w:style>
  <w:style w:type="paragraph" w:styleId="Subtitle">
    <w:name w:val="Subtitle"/>
    <w:basedOn w:val="Normal"/>
    <w:next w:val="Normal"/>
    <w:link w:val="SubtitleChar"/>
    <w:uiPriority w:val="11"/>
    <w:qFormat/>
    <w:rsid w:val="0023000B"/>
    <w:pPr>
      <w:spacing w:after="60"/>
      <w:jc w:val="center"/>
      <w:outlineLvl w:val="1"/>
    </w:pPr>
    <w:rPr>
      <w:rFonts w:ascii="Cambria" w:eastAsia="SimSun" w:hAnsi="Cambria"/>
      <w:sz w:val="24"/>
      <w:szCs w:val="24"/>
    </w:rPr>
  </w:style>
  <w:style w:type="character" w:customStyle="1" w:styleId="SubtitleChar">
    <w:name w:val="Subtitle Char"/>
    <w:link w:val="Subtitle"/>
    <w:uiPriority w:val="11"/>
    <w:rsid w:val="0023000B"/>
    <w:rPr>
      <w:rFonts w:ascii="Cambria" w:eastAsia="SimSun" w:hAnsi="Cambria" w:cs="Times New Roman"/>
      <w:sz w:val="24"/>
      <w:szCs w:val="24"/>
      <w:lang w:val="en-GB" w:eastAsia="de-DE"/>
    </w:rPr>
  </w:style>
  <w:style w:type="paragraph" w:styleId="TOC1">
    <w:name w:val="toc 1"/>
    <w:basedOn w:val="Normal"/>
    <w:next w:val="Normal"/>
    <w:autoRedefine/>
    <w:uiPriority w:val="39"/>
    <w:semiHidden/>
    <w:unhideWhenUsed/>
    <w:rsid w:val="0023000B"/>
  </w:style>
  <w:style w:type="paragraph" w:styleId="TOC2">
    <w:name w:val="toc 2"/>
    <w:basedOn w:val="Normal"/>
    <w:next w:val="Normal"/>
    <w:autoRedefine/>
    <w:uiPriority w:val="39"/>
    <w:semiHidden/>
    <w:unhideWhenUsed/>
    <w:rsid w:val="0023000B"/>
    <w:pPr>
      <w:ind w:left="220"/>
    </w:pPr>
  </w:style>
  <w:style w:type="paragraph" w:styleId="TOC3">
    <w:name w:val="toc 3"/>
    <w:basedOn w:val="Normal"/>
    <w:next w:val="Normal"/>
    <w:autoRedefine/>
    <w:uiPriority w:val="39"/>
    <w:semiHidden/>
    <w:unhideWhenUsed/>
    <w:rsid w:val="0023000B"/>
    <w:pPr>
      <w:ind w:left="440"/>
    </w:pPr>
  </w:style>
  <w:style w:type="paragraph" w:styleId="TOC4">
    <w:name w:val="toc 4"/>
    <w:basedOn w:val="Normal"/>
    <w:next w:val="Normal"/>
    <w:autoRedefine/>
    <w:uiPriority w:val="39"/>
    <w:semiHidden/>
    <w:unhideWhenUsed/>
    <w:rsid w:val="0023000B"/>
    <w:pPr>
      <w:ind w:left="660"/>
    </w:pPr>
  </w:style>
  <w:style w:type="paragraph" w:styleId="TOC5">
    <w:name w:val="toc 5"/>
    <w:basedOn w:val="Normal"/>
    <w:next w:val="Normal"/>
    <w:autoRedefine/>
    <w:uiPriority w:val="39"/>
    <w:semiHidden/>
    <w:unhideWhenUsed/>
    <w:rsid w:val="0023000B"/>
    <w:pPr>
      <w:ind w:left="880"/>
    </w:pPr>
  </w:style>
  <w:style w:type="paragraph" w:styleId="TOC6">
    <w:name w:val="toc 6"/>
    <w:basedOn w:val="Normal"/>
    <w:next w:val="Normal"/>
    <w:autoRedefine/>
    <w:uiPriority w:val="39"/>
    <w:semiHidden/>
    <w:unhideWhenUsed/>
    <w:rsid w:val="0023000B"/>
    <w:pPr>
      <w:ind w:left="1100"/>
    </w:pPr>
  </w:style>
  <w:style w:type="paragraph" w:styleId="TOC7">
    <w:name w:val="toc 7"/>
    <w:basedOn w:val="Normal"/>
    <w:next w:val="Normal"/>
    <w:autoRedefine/>
    <w:uiPriority w:val="39"/>
    <w:semiHidden/>
    <w:unhideWhenUsed/>
    <w:rsid w:val="0023000B"/>
    <w:pPr>
      <w:ind w:left="1320"/>
    </w:pPr>
  </w:style>
  <w:style w:type="paragraph" w:styleId="TOC8">
    <w:name w:val="toc 8"/>
    <w:basedOn w:val="Normal"/>
    <w:next w:val="Normal"/>
    <w:autoRedefine/>
    <w:uiPriority w:val="39"/>
    <w:semiHidden/>
    <w:unhideWhenUsed/>
    <w:rsid w:val="0023000B"/>
    <w:pPr>
      <w:ind w:left="1540"/>
    </w:pPr>
  </w:style>
  <w:style w:type="paragraph" w:styleId="TOC9">
    <w:name w:val="toc 9"/>
    <w:basedOn w:val="Normal"/>
    <w:next w:val="Normal"/>
    <w:autoRedefine/>
    <w:uiPriority w:val="39"/>
    <w:semiHidden/>
    <w:unhideWhenUsed/>
    <w:rsid w:val="0023000B"/>
    <w:pPr>
      <w:ind w:left="1760"/>
    </w:pPr>
  </w:style>
  <w:style w:type="paragraph" w:styleId="Quote">
    <w:name w:val="Quote"/>
    <w:basedOn w:val="Normal"/>
    <w:next w:val="Normal"/>
    <w:link w:val="QuoteChar"/>
    <w:uiPriority w:val="29"/>
    <w:qFormat/>
    <w:rsid w:val="0023000B"/>
    <w:rPr>
      <w:i/>
      <w:iCs/>
      <w:color w:val="000000"/>
    </w:rPr>
  </w:style>
  <w:style w:type="character" w:customStyle="1" w:styleId="QuoteChar">
    <w:name w:val="Quote Char"/>
    <w:link w:val="Quote"/>
    <w:uiPriority w:val="29"/>
    <w:rsid w:val="0023000B"/>
    <w:rPr>
      <w:i/>
      <w:iCs/>
      <w:color w:val="000000"/>
      <w:sz w:val="22"/>
      <w:lang w:val="en-GB" w:eastAsia="de-DE"/>
    </w:rPr>
  </w:style>
  <w:style w:type="character" w:styleId="FollowedHyperlink">
    <w:name w:val="FollowedHyperlink"/>
    <w:uiPriority w:val="99"/>
    <w:semiHidden/>
    <w:unhideWhenUsed/>
    <w:rsid w:val="006E75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ea.europa.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7180-63EC-4826-98BE-E60FDC2EC648}">
  <ds:schemaRefs>
    <ds:schemaRef ds:uri="http://schemas.microsoft.com/sharepoint/v3/contenttype/forms"/>
  </ds:schemaRefs>
</ds:datastoreItem>
</file>

<file path=customXml/itemProps2.xml><?xml version="1.0" encoding="utf-8"?>
<ds:datastoreItem xmlns:ds="http://schemas.openxmlformats.org/officeDocument/2006/customXml" ds:itemID="{3EC7C887-D108-49AC-AA96-1B53E97C5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25332C-A1C0-4B9A-AAFE-C9557E1D5C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37AC9B-63C3-409F-BB3E-BAFA97F4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31330</Words>
  <Characters>178583</Characters>
  <Application>Microsoft Office Word</Application>
  <DocSecurity>0</DocSecurity>
  <Lines>1488</Lines>
  <Paragraphs>418</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Manager/>
  <Company>Boehringer Ingelheim</Company>
  <LinksUpToDate>false</LinksUpToDate>
  <CharactersWithSpaces>209495</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2011-02-11T09:18:00Z</cp:lastPrinted>
  <dcterms:created xsi:type="dcterms:W3CDTF">2021-06-03T23:49:00Z</dcterms:created>
  <dcterms:modified xsi:type="dcterms:W3CDTF">2021-06-03T23:49:00Z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s">
    <vt:lpwstr/>
  </property>
  <property fmtid="{D5CDD505-2E9C-101B-9397-08002B2CF9AE}" pid="3" name="DM_emea_bcc">
    <vt:lpwstr/>
  </property>
  <property fmtid="{D5CDD505-2E9C-101B-9397-08002B2CF9AE}" pid="4" name="DM_emea_cc">
    <vt:lpwstr/>
  </property>
  <property fmtid="{D5CDD505-2E9C-101B-9397-08002B2CF9AE}" pid="5" name="DM_emea_doc_category">
    <vt:lpwstr>EPAR</vt:lpwstr>
  </property>
  <property fmtid="{D5CDD505-2E9C-101B-9397-08002B2CF9AE}" pid="6" name="DM_emea_doc_lang">
    <vt:lpwstr/>
  </property>
  <property fmtid="{D5CDD505-2E9C-101B-9397-08002B2CF9AE}" pid="7" name="DM_emea_doc_number">
    <vt:lpwstr>127481</vt:lpwstr>
  </property>
  <property fmtid="{D5CDD505-2E9C-101B-9397-08002B2CF9AE}" pid="8" name="DM_emea_domain">
    <vt:lpwstr>H</vt:lpwstr>
  </property>
  <property fmtid="{D5CDD505-2E9C-101B-9397-08002B2CF9AE}" pid="9" name="DM_emea_from">
    <vt:lpwstr/>
  </property>
  <property fmtid="{D5CDD505-2E9C-101B-9397-08002B2CF9AE}" pid="10" name="DM_emea_internal_label">
    <vt:lpwstr>EMEA</vt:lpwstr>
  </property>
  <property fmtid="{D5CDD505-2E9C-101B-9397-08002B2CF9AE}" pid="11" name="DM_emea_legal_date">
    <vt:lpwstr>nulldate</vt:lpwstr>
  </property>
  <property fmtid="{D5CDD505-2E9C-101B-9397-08002B2CF9AE}" pid="12" name="DM_emea_message_subject">
    <vt:lpwstr/>
  </property>
  <property fmtid="{D5CDD505-2E9C-101B-9397-08002B2CF9AE}" pid="13" name="DM_emea_module">
    <vt:lpwstr/>
  </property>
  <property fmtid="{D5CDD505-2E9C-101B-9397-08002B2CF9AE}" pid="14" name="DM_emea_par_dist">
    <vt:lpwstr/>
  </property>
  <property fmtid="{D5CDD505-2E9C-101B-9397-08002B2CF9AE}" pid="15" name="DM_emea_procedure">
    <vt:lpwstr>C</vt:lpwstr>
  </property>
  <property fmtid="{D5CDD505-2E9C-101B-9397-08002B2CF9AE}" pid="16" name="DM_emea_procedure_number">
    <vt:lpwstr>0016</vt:lpwstr>
  </property>
  <property fmtid="{D5CDD505-2E9C-101B-9397-08002B2CF9AE}" pid="17" name="DM_emea_procedure_ref">
    <vt:lpwstr>EMEA/H/C/000413/IB/0016</vt:lpwstr>
  </property>
  <property fmtid="{D5CDD505-2E9C-101B-9397-08002B2CF9AE}" pid="18" name="DM_emea_procedure_type">
    <vt:lpwstr>IB</vt:lpwstr>
  </property>
  <property fmtid="{D5CDD505-2E9C-101B-9397-08002B2CF9AE}" pid="19" name="DM_emea_product_number">
    <vt:lpwstr>000413</vt:lpwstr>
  </property>
  <property fmtid="{D5CDD505-2E9C-101B-9397-08002B2CF9AE}" pid="20" name="DM_emea_product_substance">
    <vt:lpwstr>MicardisPlus</vt:lpwstr>
  </property>
  <property fmtid="{D5CDD505-2E9C-101B-9397-08002B2CF9AE}" pid="21" name="DM_emea_received_date">
    <vt:lpwstr>nulldate</vt:lpwstr>
  </property>
  <property fmtid="{D5CDD505-2E9C-101B-9397-08002B2CF9AE}" pid="22" name="DM_emea_resp_body">
    <vt:lpwstr/>
  </property>
  <property fmtid="{D5CDD505-2E9C-101B-9397-08002B2CF9AE}" pid="23" name="DM_emea_revision_label">
    <vt:lpwstr/>
  </property>
  <property fmtid="{D5CDD505-2E9C-101B-9397-08002B2CF9AE}" pid="24" name="DM_emea_sent_date">
    <vt:lpwstr>nulldate</vt:lpwstr>
  </property>
  <property fmtid="{D5CDD505-2E9C-101B-9397-08002B2CF9AE}" pid="25" name="DM_emea_to">
    <vt:lpwstr/>
  </property>
  <property fmtid="{D5CDD505-2E9C-101B-9397-08002B2CF9AE}" pid="26" name="DM_emea_year">
    <vt:lpwstr>2005</vt:lpwstr>
  </property>
  <property fmtid="{D5CDD505-2E9C-101B-9397-08002B2CF9AE}" pid="27" name="DM_Keywords">
    <vt:lpwstr/>
  </property>
  <property fmtid="{D5CDD505-2E9C-101B-9397-08002B2CF9AE}" pid="28" name="DM_Language">
    <vt:lpwstr/>
  </property>
  <property fmtid="{D5CDD505-2E9C-101B-9397-08002B2CF9AE}" pid="29" name="DM_Owner">
    <vt:lpwstr>Antoniadou Victoria</vt:lpwstr>
  </property>
  <property fmtid="{D5CDD505-2E9C-101B-9397-08002B2CF9AE}" pid="30" name="DM_Status">
    <vt:lpwstr/>
  </property>
  <property fmtid="{D5CDD505-2E9C-101B-9397-08002B2CF9AE}" pid="31" name="DM_Subject">
    <vt:lpwstr>EPAR-EMEA/127481/2005</vt:lpwstr>
  </property>
  <property fmtid="{D5CDD505-2E9C-101B-9397-08002B2CF9AE}" pid="32" name="DM_Title">
    <vt:lpwstr/>
  </property>
  <property fmtid="{D5CDD505-2E9C-101B-9397-08002B2CF9AE}" pid="33" name="EMEADocClassificationCode">
    <vt:lpwstr/>
  </property>
  <property fmtid="{D5CDD505-2E9C-101B-9397-08002B2CF9AE}" pid="34" name="EMEADocClassificationHidden">
    <vt:lpwstr>N</vt:lpwstr>
  </property>
  <property fmtid="{D5CDD505-2E9C-101B-9397-08002B2CF9AE}" pid="35" name="EMEADocClassificationText">
    <vt:lpwstr/>
  </property>
  <property fmtid="{D5CDD505-2E9C-101B-9397-08002B2CF9AE}" pid="36" name="EMEADocDate">
    <vt:lpwstr>20020410</vt:lpwstr>
  </property>
  <property fmtid="{D5CDD505-2E9C-101B-9397-08002B2CF9AE}" pid="37" name="EMEADocDateDay">
    <vt:lpwstr>10</vt:lpwstr>
  </property>
  <property fmtid="{D5CDD505-2E9C-101B-9397-08002B2CF9AE}" pid="38" name="EMEADocDateMonth">
    <vt:lpwstr>April</vt:lpwstr>
  </property>
  <property fmtid="{D5CDD505-2E9C-101B-9397-08002B2CF9AE}" pid="39" name="EMEADocDateYear">
    <vt:lpwstr>2002</vt:lpwstr>
  </property>
  <property fmtid="{D5CDD505-2E9C-101B-9397-08002B2CF9AE}" pid="40" name="EMEADocExtCatTitle">
    <vt:lpwstr>The Title will not be included in the External Catalogue.</vt:lpwstr>
  </property>
  <property fmtid="{D5CDD505-2E9C-101B-9397-08002B2CF9AE}" pid="41" name="EMEADocLanguage">
    <vt:lpwstr>pt</vt:lpwstr>
  </property>
  <property fmtid="{D5CDD505-2E9C-101B-9397-08002B2CF9AE}" pid="42" name="EMEADocRefFull">
    <vt:lpwstr>EMEA/CPMP/2722/02/pt</vt:lpwstr>
  </property>
  <property fmtid="{D5CDD505-2E9C-101B-9397-08002B2CF9AE}" pid="43" name="EMEADocRefNum">
    <vt:lpwstr>2722</vt:lpwstr>
  </property>
  <property fmtid="{D5CDD505-2E9C-101B-9397-08002B2CF9AE}" pid="44" name="EMEADocRefPart0">
    <vt:lpwstr>EMEA</vt:lpwstr>
  </property>
  <property fmtid="{D5CDD505-2E9C-101B-9397-08002B2CF9AE}" pid="45" name="EMEADocRefPart1">
    <vt:lpwstr>CPMP</vt:lpwstr>
  </property>
  <property fmtid="{D5CDD505-2E9C-101B-9397-08002B2CF9AE}" pid="46" name="EMEADocRefPart2">
    <vt:lpwstr/>
  </property>
  <property fmtid="{D5CDD505-2E9C-101B-9397-08002B2CF9AE}" pid="47" name="EMEADocRefPart3">
    <vt:lpwstr/>
  </property>
  <property fmtid="{D5CDD505-2E9C-101B-9397-08002B2CF9AE}" pid="48" name="EMEADocRefPartFreeText">
    <vt:lpwstr/>
  </property>
  <property fmtid="{D5CDD505-2E9C-101B-9397-08002B2CF9AE}" pid="49" name="EMEADocRefRoot">
    <vt:lpwstr>EMEA/CPMP/2722/02</vt:lpwstr>
  </property>
  <property fmtid="{D5CDD505-2E9C-101B-9397-08002B2CF9AE}" pid="50" name="EMEADocRefYear">
    <vt:lpwstr>02</vt:lpwstr>
  </property>
  <property fmtid="{D5CDD505-2E9C-101B-9397-08002B2CF9AE}" pid="51" name="EMEADocStatus">
    <vt:lpwstr/>
  </property>
  <property fmtid="{D5CDD505-2E9C-101B-9397-08002B2CF9AE}" pid="52" name="EMEADocTitle">
    <vt:lpwstr>MicardisPlus</vt:lpwstr>
  </property>
  <property fmtid="{D5CDD505-2E9C-101B-9397-08002B2CF9AE}" pid="53" name="EMEADocTypeCode">
    <vt:lpwstr>stch</vt:lpwstr>
  </property>
  <property fmtid="{D5CDD505-2E9C-101B-9397-08002B2CF9AE}" pid="54" name="EMEADocVersion">
    <vt:lpwstr/>
  </property>
  <property fmtid="{D5CDD505-2E9C-101B-9397-08002B2CF9AE}" pid="55" name="_NewReviewCycle">
    <vt:lpwstr/>
  </property>
  <property fmtid="{D5CDD505-2E9C-101B-9397-08002B2CF9AE}" pid="56" name="DM_Version">
    <vt:lpwstr>CURRENT,1.0</vt:lpwstr>
  </property>
  <property fmtid="{D5CDD505-2E9C-101B-9397-08002B2CF9AE}" pid="57" name="DM_Name">
    <vt:lpwstr>emea-combined-h413pt</vt:lpwstr>
  </property>
  <property fmtid="{D5CDD505-2E9C-101B-9397-08002B2CF9AE}" pid="58" name="DM_Creation_Date">
    <vt:lpwstr>04/07/2014 11:47:44</vt:lpwstr>
  </property>
  <property fmtid="{D5CDD505-2E9C-101B-9397-08002B2CF9AE}" pid="59" name="DM_Modify_Date">
    <vt:lpwstr>04/07/2014 11:47:44</vt:lpwstr>
  </property>
  <property fmtid="{D5CDD505-2E9C-101B-9397-08002B2CF9AE}" pid="60" name="DM_Creator_Name">
    <vt:lpwstr>Zbrzeska Ewa</vt:lpwstr>
  </property>
  <property fmtid="{D5CDD505-2E9C-101B-9397-08002B2CF9AE}" pid="61" name="DM_Modifier_Name">
    <vt:lpwstr>Zbrzeska Ewa</vt:lpwstr>
  </property>
  <property fmtid="{D5CDD505-2E9C-101B-9397-08002B2CF9AE}" pid="62" name="DM_Type">
    <vt:lpwstr>emea_document</vt:lpwstr>
  </property>
  <property fmtid="{D5CDD505-2E9C-101B-9397-08002B2CF9AE}" pid="63" name="DM_DocRefId">
    <vt:lpwstr>EMA/410416/2014</vt:lpwstr>
  </property>
  <property fmtid="{D5CDD505-2E9C-101B-9397-08002B2CF9AE}" pid="64" name="DM_Category">
    <vt:lpwstr>Product Information</vt:lpwstr>
  </property>
  <property fmtid="{D5CDD505-2E9C-101B-9397-08002B2CF9AE}" pid="65" name="DM_Path">
    <vt:lpwstr>/01. Evaluation of Medicines/Referrals/H - Article 31/RAS acting agents - 1370/07 Translations/07 Translations to EC/Boehringer Ingelheim/MicardisPlus/Word version</vt:lpwstr>
  </property>
  <property fmtid="{D5CDD505-2E9C-101B-9397-08002B2CF9AE}" pid="66" name="DM_emea_doc_ref_id">
    <vt:lpwstr>EMA/410416/2014</vt:lpwstr>
  </property>
  <property fmtid="{D5CDD505-2E9C-101B-9397-08002B2CF9AE}" pid="67" name="DM_Modifer_Name">
    <vt:lpwstr>Zbrzeska Ewa</vt:lpwstr>
  </property>
  <property fmtid="{D5CDD505-2E9C-101B-9397-08002B2CF9AE}" pid="68" name="DM_Modified_Date">
    <vt:lpwstr>04/07/2014 11:47:44</vt:lpwstr>
  </property>
  <property fmtid="{D5CDD505-2E9C-101B-9397-08002B2CF9AE}" pid="69" name="MSIP_Label_0eea11ca-d417-4147-80ed-01a58412c458_Enabled">
    <vt:lpwstr>true</vt:lpwstr>
  </property>
  <property fmtid="{D5CDD505-2E9C-101B-9397-08002B2CF9AE}" pid="70" name="MSIP_Label_0eea11ca-d417-4147-80ed-01a58412c458_SetDate">
    <vt:lpwstr>2021-06-03T23:49:15Z</vt:lpwstr>
  </property>
  <property fmtid="{D5CDD505-2E9C-101B-9397-08002B2CF9AE}" pid="71" name="MSIP_Label_0eea11ca-d417-4147-80ed-01a58412c458_Method">
    <vt:lpwstr>Standard</vt:lpwstr>
  </property>
  <property fmtid="{D5CDD505-2E9C-101B-9397-08002B2CF9AE}" pid="72" name="MSIP_Label_0eea11ca-d417-4147-80ed-01a58412c458_Name">
    <vt:lpwstr>0eea11ca-d417-4147-80ed-01a58412c458</vt:lpwstr>
  </property>
  <property fmtid="{D5CDD505-2E9C-101B-9397-08002B2CF9AE}" pid="73" name="MSIP_Label_0eea11ca-d417-4147-80ed-01a58412c458_SiteId">
    <vt:lpwstr>bc9dc15c-61bc-4f03-b60b-e5b6d8922839</vt:lpwstr>
  </property>
  <property fmtid="{D5CDD505-2E9C-101B-9397-08002B2CF9AE}" pid="74" name="MSIP_Label_0eea11ca-d417-4147-80ed-01a58412c458_ActionId">
    <vt:lpwstr>9abfccef-819f-4418-bf17-2cadc8ae4533</vt:lpwstr>
  </property>
  <property fmtid="{D5CDD505-2E9C-101B-9397-08002B2CF9AE}" pid="75" name="MSIP_Label_0eea11ca-d417-4147-80ed-01a58412c458_ContentBits">
    <vt:lpwstr>2</vt:lpwstr>
  </property>
</Properties>
</file>