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305D" w:rsidRPr="00720282" w:rsidRDefault="008D305D" w:rsidP="00DF29B8">
      <w:pPr>
        <w:tabs>
          <w:tab w:val="left" w:pos="567"/>
          <w:tab w:val="left" w:pos="3780"/>
        </w:tabs>
        <w:jc w:val="center"/>
        <w:rPr>
          <w:rFonts w:ascii="Times New Roman" w:hAnsi="Times New Roman"/>
          <w:b/>
          <w:sz w:val="22"/>
          <w:szCs w:val="22"/>
          <w:lang w:val="sv-SE"/>
        </w:rPr>
      </w:pPr>
      <w:bookmarkStart w:id="0" w:name="_GoBack"/>
      <w:bookmarkEnd w:id="0"/>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8D305D" w:rsidRPr="00720282" w:rsidRDefault="008D305D" w:rsidP="00DF29B8">
      <w:pPr>
        <w:tabs>
          <w:tab w:val="left" w:pos="567"/>
        </w:tabs>
        <w:jc w:val="center"/>
        <w:rPr>
          <w:rFonts w:ascii="Times New Roman" w:hAnsi="Times New Roman"/>
          <w:sz w:val="22"/>
          <w:szCs w:val="22"/>
          <w:lang w:val="sv-SE"/>
        </w:rPr>
      </w:pPr>
    </w:p>
    <w:p w:rsidR="00EA745C" w:rsidRPr="00720282" w:rsidRDefault="00EA745C" w:rsidP="00DF29B8">
      <w:pPr>
        <w:tabs>
          <w:tab w:val="left" w:pos="567"/>
        </w:tabs>
        <w:jc w:val="center"/>
        <w:rPr>
          <w:rFonts w:ascii="Times New Roman" w:hAnsi="Times New Roman"/>
          <w:sz w:val="22"/>
          <w:szCs w:val="22"/>
          <w:lang w:val="sv-SE"/>
        </w:rPr>
      </w:pPr>
    </w:p>
    <w:p w:rsidR="00EA745C" w:rsidRPr="00720282" w:rsidRDefault="00EA745C" w:rsidP="00DF29B8">
      <w:pPr>
        <w:tabs>
          <w:tab w:val="left" w:pos="567"/>
        </w:tabs>
        <w:jc w:val="center"/>
        <w:rPr>
          <w:rFonts w:ascii="Times New Roman" w:hAnsi="Times New Roman"/>
          <w:sz w:val="22"/>
          <w:szCs w:val="22"/>
          <w:lang w:val="sv-SE"/>
        </w:rPr>
      </w:pPr>
    </w:p>
    <w:p w:rsidR="008D305D" w:rsidRPr="00720282" w:rsidRDefault="008D305D">
      <w:pPr>
        <w:tabs>
          <w:tab w:val="left" w:pos="567"/>
        </w:tabs>
        <w:jc w:val="center"/>
        <w:rPr>
          <w:rFonts w:ascii="Times New Roman" w:hAnsi="Times New Roman"/>
          <w:b/>
          <w:sz w:val="22"/>
          <w:szCs w:val="22"/>
          <w:lang w:val="sv-SE"/>
        </w:rPr>
      </w:pPr>
      <w:r w:rsidRPr="00720282">
        <w:rPr>
          <w:rFonts w:ascii="Times New Roman" w:hAnsi="Times New Roman"/>
          <w:b/>
          <w:sz w:val="22"/>
          <w:szCs w:val="22"/>
          <w:lang w:val="sv-SE"/>
        </w:rPr>
        <w:t>BILAGA I</w:t>
      </w:r>
    </w:p>
    <w:p w:rsidR="008A3D26" w:rsidRPr="00720282" w:rsidRDefault="008A3D26" w:rsidP="00994693">
      <w:pPr>
        <w:tabs>
          <w:tab w:val="left" w:pos="567"/>
        </w:tabs>
        <w:jc w:val="center"/>
        <w:rPr>
          <w:rFonts w:ascii="Times New Roman" w:hAnsi="Times New Roman"/>
          <w:b/>
          <w:sz w:val="22"/>
          <w:szCs w:val="22"/>
          <w:lang w:val="sv-SE"/>
        </w:rPr>
      </w:pPr>
    </w:p>
    <w:p w:rsidR="008D305D" w:rsidRPr="00720282" w:rsidRDefault="008D305D" w:rsidP="003D07AA">
      <w:pPr>
        <w:pStyle w:val="QRD1"/>
      </w:pPr>
      <w:r w:rsidRPr="00720282">
        <w:t>PRODUKTRESUMÉ</w:t>
      </w:r>
    </w:p>
    <w:p w:rsidR="008D305D" w:rsidRPr="00720282" w:rsidRDefault="008D305D">
      <w:pPr>
        <w:ind w:left="567" w:hanging="567"/>
        <w:rPr>
          <w:rFonts w:ascii="Times New Roman" w:hAnsi="Times New Roman"/>
          <w:b/>
          <w:sz w:val="22"/>
          <w:szCs w:val="22"/>
          <w:lang w:val="sv-SE"/>
        </w:rPr>
      </w:pPr>
      <w:r w:rsidRPr="00720282">
        <w:rPr>
          <w:rFonts w:ascii="Times New Roman" w:hAnsi="Times New Roman"/>
          <w:sz w:val="22"/>
          <w:szCs w:val="22"/>
          <w:lang w:val="sv-SE"/>
        </w:rPr>
        <w:br w:type="page"/>
      </w:r>
      <w:r w:rsidRPr="00720282">
        <w:rPr>
          <w:rFonts w:ascii="Times New Roman" w:hAnsi="Times New Roman"/>
          <w:b/>
          <w:sz w:val="22"/>
          <w:szCs w:val="22"/>
          <w:lang w:val="sv-SE"/>
        </w:rPr>
        <w:lastRenderedPageBreak/>
        <w:t xml:space="preserve">1. </w:t>
      </w:r>
      <w:r w:rsidRPr="00720282">
        <w:rPr>
          <w:rFonts w:ascii="Times New Roman" w:hAnsi="Times New Roman"/>
          <w:b/>
          <w:sz w:val="22"/>
          <w:szCs w:val="22"/>
          <w:lang w:val="sv-SE"/>
        </w:rPr>
        <w:tab/>
        <w:t>LÄKEMEDLETS NAMN</w:t>
      </w:r>
    </w:p>
    <w:p w:rsidR="008D305D" w:rsidRPr="00720282" w:rsidRDefault="008D305D">
      <w:pPr>
        <w:rPr>
          <w:rFonts w:ascii="Times New Roman" w:hAnsi="Times New Roman"/>
          <w:b/>
          <w:sz w:val="22"/>
          <w:szCs w:val="22"/>
          <w:lang w:val="sv-SE"/>
        </w:rPr>
      </w:pPr>
    </w:p>
    <w:p w:rsidR="008D305D" w:rsidRPr="00720282" w:rsidRDefault="003F054B">
      <w:pPr>
        <w:rPr>
          <w:rFonts w:ascii="Times New Roman" w:hAnsi="Times New Roman"/>
          <w:sz w:val="22"/>
          <w:szCs w:val="22"/>
          <w:lang w:val="sv-SE"/>
        </w:rPr>
      </w:pPr>
      <w:r w:rsidRPr="00720282">
        <w:rPr>
          <w:rFonts w:ascii="Times New Roman" w:hAnsi="Times New Roman"/>
          <w:sz w:val="22"/>
          <w:szCs w:val="22"/>
          <w:lang w:val="sv-SE"/>
        </w:rPr>
        <w:t>MicardisPlus 40</w:t>
      </w:r>
      <w:r w:rsidR="00F44DB3" w:rsidRPr="00720282">
        <w:rPr>
          <w:rFonts w:ascii="Times New Roman" w:hAnsi="Times New Roman"/>
          <w:sz w:val="22"/>
          <w:szCs w:val="22"/>
          <w:lang w:val="sv-SE"/>
        </w:rPr>
        <w:t xml:space="preserve"> mg/12,5 mg </w:t>
      </w:r>
      <w:r w:rsidR="008D305D" w:rsidRPr="00720282">
        <w:rPr>
          <w:rFonts w:ascii="Times New Roman" w:hAnsi="Times New Roman"/>
          <w:sz w:val="22"/>
          <w:szCs w:val="22"/>
          <w:lang w:val="sv-SE"/>
        </w:rPr>
        <w:t>tablett</w:t>
      </w:r>
      <w:r w:rsidR="00E1229C" w:rsidRPr="00720282">
        <w:rPr>
          <w:rFonts w:ascii="Times New Roman" w:hAnsi="Times New Roman"/>
          <w:sz w:val="22"/>
          <w:szCs w:val="22"/>
          <w:lang w:val="sv-SE"/>
        </w:rPr>
        <w:t>er</w:t>
      </w:r>
    </w:p>
    <w:p w:rsidR="00EA231A" w:rsidRPr="00720282" w:rsidRDefault="00EA231A">
      <w:pPr>
        <w:rPr>
          <w:rFonts w:ascii="Times New Roman" w:hAnsi="Times New Roman"/>
          <w:sz w:val="22"/>
          <w:szCs w:val="22"/>
          <w:lang w:val="sv-SE"/>
        </w:rPr>
      </w:pPr>
      <w:r w:rsidRPr="00720282">
        <w:rPr>
          <w:rFonts w:ascii="Times New Roman" w:hAnsi="Times New Roman"/>
          <w:sz w:val="22"/>
          <w:szCs w:val="22"/>
          <w:lang w:val="sv-SE"/>
        </w:rPr>
        <w:t>MicardisPlus 80 mg/</w:t>
      </w:r>
      <w:r w:rsidR="00CF0B4E" w:rsidRPr="00720282">
        <w:rPr>
          <w:rFonts w:ascii="Times New Roman" w:hAnsi="Times New Roman"/>
          <w:sz w:val="22"/>
          <w:szCs w:val="22"/>
          <w:lang w:val="sv-SE"/>
        </w:rPr>
        <w:t>12,5</w:t>
      </w:r>
      <w:r w:rsidR="00AA31EF" w:rsidRPr="00720282">
        <w:rPr>
          <w:sz w:val="22"/>
          <w:szCs w:val="22"/>
          <w:lang w:val="sv-SE"/>
        </w:rPr>
        <w:t xml:space="preserve"> mg </w:t>
      </w:r>
      <w:r w:rsidRPr="00720282">
        <w:rPr>
          <w:rFonts w:ascii="Times New Roman" w:hAnsi="Times New Roman"/>
          <w:sz w:val="22"/>
          <w:szCs w:val="22"/>
          <w:lang w:val="sv-SE"/>
        </w:rPr>
        <w:t>tabletter</w:t>
      </w:r>
    </w:p>
    <w:p w:rsidR="008D305D" w:rsidRPr="00720282" w:rsidRDefault="008D305D">
      <w:pPr>
        <w:rPr>
          <w:rFonts w:ascii="Times New Roman" w:hAnsi="Times New Roman"/>
          <w:b/>
          <w:sz w:val="22"/>
          <w:szCs w:val="22"/>
          <w:lang w:val="sv-SE"/>
        </w:rPr>
      </w:pPr>
    </w:p>
    <w:p w:rsidR="008D305D" w:rsidRPr="00720282" w:rsidRDefault="008D305D">
      <w:pPr>
        <w:rPr>
          <w:rFonts w:ascii="Times New Roman" w:hAnsi="Times New Roman"/>
          <w:b/>
          <w:sz w:val="22"/>
          <w:szCs w:val="22"/>
          <w:lang w:val="sv-SE"/>
        </w:rPr>
      </w:pPr>
    </w:p>
    <w:p w:rsidR="008D305D" w:rsidRPr="00720282" w:rsidRDefault="008D305D">
      <w:p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2. </w:t>
      </w:r>
      <w:r w:rsidRPr="00720282">
        <w:rPr>
          <w:rFonts w:ascii="Times New Roman" w:hAnsi="Times New Roman"/>
          <w:b/>
          <w:sz w:val="22"/>
          <w:szCs w:val="22"/>
          <w:lang w:val="sv-SE"/>
        </w:rPr>
        <w:tab/>
        <w:t>KVALITATIV OCH KVANTITATIV SAMMANSÄTTNING</w:t>
      </w:r>
    </w:p>
    <w:p w:rsidR="008D305D" w:rsidRPr="00720282" w:rsidRDefault="008D305D">
      <w:pPr>
        <w:rPr>
          <w:rFonts w:ascii="Times New Roman" w:hAnsi="Times New Roman"/>
          <w:b/>
          <w:sz w:val="22"/>
          <w:szCs w:val="22"/>
          <w:lang w:val="sv-SE"/>
        </w:rPr>
      </w:pPr>
    </w:p>
    <w:p w:rsidR="00EA231A" w:rsidRPr="00720282" w:rsidRDefault="00EA231A" w:rsidP="00EA231A">
      <w:pPr>
        <w:rPr>
          <w:rFonts w:ascii="Times New Roman" w:hAnsi="Times New Roman"/>
          <w:sz w:val="22"/>
          <w:szCs w:val="22"/>
          <w:lang w:val="sv-SE"/>
        </w:rPr>
      </w:pPr>
      <w:r w:rsidRPr="00720282">
        <w:rPr>
          <w:rFonts w:ascii="Times New Roman" w:hAnsi="Times New Roman"/>
          <w:sz w:val="22"/>
          <w:szCs w:val="22"/>
          <w:lang w:val="sv-SE"/>
        </w:rPr>
        <w:t>MicardisPlus 40 mg/12,5 mg tabletter</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Varje tablett innehåller 40 mg telmisart</w:t>
      </w:r>
      <w:r w:rsidR="00412D55" w:rsidRPr="00720282">
        <w:rPr>
          <w:rFonts w:ascii="Times New Roman" w:hAnsi="Times New Roman"/>
          <w:sz w:val="22"/>
          <w:szCs w:val="22"/>
          <w:lang w:val="sv-SE"/>
        </w:rPr>
        <w:t>an och 12,5 mg hydroklortiazid.</w:t>
      </w:r>
    </w:p>
    <w:p w:rsidR="00412D55" w:rsidRPr="00720282" w:rsidRDefault="00412D55">
      <w:pPr>
        <w:rPr>
          <w:rFonts w:ascii="Times New Roman" w:hAnsi="Times New Roman"/>
          <w:sz w:val="22"/>
          <w:szCs w:val="22"/>
          <w:lang w:val="sv-SE"/>
        </w:rPr>
      </w:pPr>
    </w:p>
    <w:p w:rsidR="00EA231A" w:rsidRPr="00720282" w:rsidRDefault="00EA231A" w:rsidP="00EA231A">
      <w:pPr>
        <w:rPr>
          <w:rFonts w:ascii="Times New Roman" w:hAnsi="Times New Roman"/>
          <w:sz w:val="22"/>
          <w:szCs w:val="22"/>
          <w:lang w:val="sv-SE"/>
        </w:rPr>
      </w:pPr>
      <w:r w:rsidRPr="00720282">
        <w:rPr>
          <w:rFonts w:ascii="Times New Roman" w:hAnsi="Times New Roman"/>
          <w:sz w:val="22"/>
          <w:szCs w:val="22"/>
          <w:lang w:val="sv-SE"/>
        </w:rPr>
        <w:t>MicardisPlus 80 mg/12,5 mg tabletter</w:t>
      </w:r>
    </w:p>
    <w:p w:rsidR="00EA231A" w:rsidRPr="00720282" w:rsidRDefault="00EA231A" w:rsidP="00EA231A">
      <w:pPr>
        <w:rPr>
          <w:rFonts w:ascii="Times New Roman" w:hAnsi="Times New Roman"/>
          <w:sz w:val="22"/>
          <w:szCs w:val="22"/>
          <w:lang w:val="sv-SE"/>
        </w:rPr>
      </w:pPr>
      <w:r w:rsidRPr="00720282">
        <w:rPr>
          <w:rFonts w:ascii="Times New Roman" w:hAnsi="Times New Roman"/>
          <w:sz w:val="22"/>
          <w:szCs w:val="22"/>
          <w:lang w:val="sv-SE"/>
        </w:rPr>
        <w:t>Varje tablett innehåller 8</w:t>
      </w:r>
      <w:r w:rsidR="00AA31EF" w:rsidRPr="00720282">
        <w:rPr>
          <w:rFonts w:ascii="Times New Roman" w:hAnsi="Times New Roman"/>
          <w:sz w:val="22"/>
          <w:szCs w:val="22"/>
          <w:lang w:val="sv-SE"/>
        </w:rPr>
        <w:t>0 </w:t>
      </w:r>
      <w:r w:rsidRPr="00720282">
        <w:rPr>
          <w:rFonts w:ascii="Times New Roman" w:hAnsi="Times New Roman"/>
          <w:sz w:val="22"/>
          <w:szCs w:val="22"/>
          <w:lang w:val="sv-SE"/>
        </w:rPr>
        <w:t xml:space="preserve">mg telmisartan och </w:t>
      </w:r>
      <w:r w:rsidR="00CF0B4E" w:rsidRPr="00720282">
        <w:rPr>
          <w:sz w:val="22"/>
          <w:szCs w:val="22"/>
          <w:lang w:val="sv-SE"/>
        </w:rPr>
        <w:t>12,5</w:t>
      </w:r>
      <w:r w:rsidR="00AA31EF" w:rsidRPr="00720282">
        <w:rPr>
          <w:sz w:val="22"/>
          <w:szCs w:val="22"/>
          <w:lang w:val="sv-SE"/>
        </w:rPr>
        <w:t xml:space="preserve"> mg </w:t>
      </w:r>
      <w:r w:rsidRPr="00720282">
        <w:rPr>
          <w:rFonts w:ascii="Times New Roman" w:hAnsi="Times New Roman"/>
          <w:sz w:val="22"/>
          <w:szCs w:val="22"/>
          <w:lang w:val="sv-SE"/>
        </w:rPr>
        <w:t>hydroklortiazid.</w:t>
      </w:r>
    </w:p>
    <w:p w:rsidR="00EA231A" w:rsidRPr="00720282" w:rsidRDefault="00EA231A" w:rsidP="00EA231A">
      <w:pPr>
        <w:rPr>
          <w:rFonts w:ascii="Times New Roman" w:hAnsi="Times New Roman"/>
          <w:sz w:val="22"/>
          <w:szCs w:val="22"/>
          <w:lang w:val="sv-SE"/>
        </w:rPr>
      </w:pPr>
    </w:p>
    <w:p w:rsidR="00E16E41" w:rsidRPr="00720282" w:rsidRDefault="008767B5" w:rsidP="00EA231A">
      <w:pPr>
        <w:rPr>
          <w:rFonts w:ascii="Times New Roman" w:hAnsi="Times New Roman"/>
          <w:sz w:val="22"/>
          <w:szCs w:val="22"/>
          <w:u w:val="single"/>
          <w:lang w:val="sv-SE"/>
        </w:rPr>
      </w:pPr>
      <w:r w:rsidRPr="00720282">
        <w:rPr>
          <w:rFonts w:ascii="Times New Roman" w:hAnsi="Times New Roman"/>
          <w:sz w:val="22"/>
          <w:szCs w:val="22"/>
          <w:u w:val="single"/>
          <w:lang w:val="sv-SE"/>
        </w:rPr>
        <w:t>Hjälpämnen</w:t>
      </w:r>
      <w:r w:rsidR="00B54519" w:rsidRPr="00720282">
        <w:rPr>
          <w:rFonts w:ascii="Times New Roman" w:hAnsi="Times New Roman"/>
          <w:sz w:val="22"/>
          <w:szCs w:val="22"/>
          <w:u w:val="single"/>
          <w:lang w:val="sv-SE"/>
        </w:rPr>
        <w:t xml:space="preserve"> med känd effekt</w:t>
      </w:r>
      <w:bookmarkStart w:id="1" w:name="OLE_LINK1"/>
      <w:bookmarkStart w:id="2" w:name="OLE_LINK2"/>
    </w:p>
    <w:p w:rsidR="008767B5" w:rsidRPr="00720282" w:rsidRDefault="00BD474B" w:rsidP="008767B5">
      <w:pPr>
        <w:rPr>
          <w:rFonts w:ascii="Times New Roman" w:hAnsi="Times New Roman"/>
          <w:sz w:val="22"/>
          <w:szCs w:val="22"/>
          <w:lang w:val="sv-SE"/>
        </w:rPr>
      </w:pPr>
      <w:r w:rsidRPr="00720282">
        <w:rPr>
          <w:rFonts w:ascii="Times New Roman" w:hAnsi="Times New Roman"/>
          <w:sz w:val="22"/>
          <w:szCs w:val="22"/>
          <w:lang w:val="sv-SE"/>
        </w:rPr>
        <w:t xml:space="preserve">Varje </w:t>
      </w:r>
      <w:r w:rsidR="00EA231A" w:rsidRPr="00720282">
        <w:rPr>
          <w:rFonts w:ascii="Times New Roman" w:hAnsi="Times New Roman"/>
          <w:sz w:val="22"/>
          <w:szCs w:val="22"/>
          <w:lang w:val="sv-SE"/>
        </w:rPr>
        <w:t xml:space="preserve">40 mg/12,5 mg </w:t>
      </w:r>
      <w:r w:rsidRPr="00720282">
        <w:rPr>
          <w:rFonts w:ascii="Times New Roman" w:hAnsi="Times New Roman"/>
          <w:sz w:val="22"/>
          <w:szCs w:val="22"/>
          <w:lang w:val="sv-SE"/>
        </w:rPr>
        <w:t xml:space="preserve">tablett innehåller </w:t>
      </w:r>
      <w:bookmarkEnd w:id="1"/>
      <w:bookmarkEnd w:id="2"/>
      <w:r w:rsidR="008767B5" w:rsidRPr="00720282">
        <w:rPr>
          <w:rFonts w:ascii="Times New Roman" w:hAnsi="Times New Roman"/>
          <w:sz w:val="22"/>
          <w:szCs w:val="22"/>
          <w:lang w:val="sv-SE"/>
        </w:rPr>
        <w:t>112 mg laktosmonohydrat och 169 mg sorbitol</w:t>
      </w:r>
      <w:r w:rsidR="00B12A05" w:rsidRPr="00720282">
        <w:rPr>
          <w:rFonts w:ascii="Times New Roman" w:hAnsi="Times New Roman"/>
          <w:sz w:val="22"/>
          <w:szCs w:val="22"/>
          <w:lang w:val="sv-SE"/>
        </w:rPr>
        <w:t xml:space="preserve"> (E420)</w:t>
      </w:r>
      <w:r w:rsidR="008767B5" w:rsidRPr="00720282">
        <w:rPr>
          <w:rFonts w:ascii="Times New Roman" w:hAnsi="Times New Roman"/>
          <w:sz w:val="22"/>
          <w:szCs w:val="22"/>
          <w:lang w:val="sv-SE"/>
        </w:rPr>
        <w:t>.</w:t>
      </w:r>
    </w:p>
    <w:p w:rsidR="00EA231A" w:rsidRPr="00720282" w:rsidRDefault="00EA231A" w:rsidP="00EA231A">
      <w:pPr>
        <w:rPr>
          <w:rFonts w:ascii="Times New Roman" w:hAnsi="Times New Roman"/>
          <w:sz w:val="22"/>
          <w:szCs w:val="22"/>
          <w:lang w:val="sv-SE"/>
        </w:rPr>
      </w:pPr>
      <w:r w:rsidRPr="00720282">
        <w:rPr>
          <w:rFonts w:ascii="Times New Roman" w:hAnsi="Times New Roman"/>
          <w:sz w:val="22"/>
          <w:szCs w:val="22"/>
          <w:lang w:val="sv-SE"/>
        </w:rPr>
        <w:t>Varje 80 mg/</w:t>
      </w:r>
      <w:r w:rsidR="00CF0B4E" w:rsidRPr="00720282">
        <w:rPr>
          <w:rFonts w:ascii="Times New Roman" w:hAnsi="Times New Roman"/>
          <w:sz w:val="22"/>
          <w:szCs w:val="22"/>
          <w:lang w:val="sv-SE"/>
        </w:rPr>
        <w:t>12,5 </w:t>
      </w:r>
      <w:r w:rsidRPr="00720282">
        <w:rPr>
          <w:rFonts w:ascii="Times New Roman" w:hAnsi="Times New Roman"/>
          <w:sz w:val="22"/>
          <w:szCs w:val="22"/>
          <w:lang w:val="sv-SE"/>
        </w:rPr>
        <w:t xml:space="preserve">mg tablett innehåller </w:t>
      </w:r>
      <w:r w:rsidR="00CF0B4E" w:rsidRPr="00720282">
        <w:rPr>
          <w:rFonts w:ascii="Times New Roman" w:hAnsi="Times New Roman"/>
          <w:sz w:val="22"/>
          <w:szCs w:val="22"/>
          <w:lang w:val="sv-SE"/>
        </w:rPr>
        <w:t>112</w:t>
      </w:r>
      <w:r w:rsidRPr="00720282">
        <w:rPr>
          <w:rFonts w:ascii="Times New Roman" w:hAnsi="Times New Roman"/>
          <w:sz w:val="22"/>
          <w:szCs w:val="22"/>
          <w:lang w:val="sv-SE"/>
        </w:rPr>
        <w:t> mg laktosmonohydrat och 338 mg sorbitol (E420).</w:t>
      </w:r>
    </w:p>
    <w:p w:rsidR="00EA231A" w:rsidRPr="00720282" w:rsidRDefault="00EA231A" w:rsidP="008767B5">
      <w:pPr>
        <w:rPr>
          <w:rFonts w:ascii="Times New Roman" w:hAnsi="Times New Roman"/>
          <w:sz w:val="22"/>
          <w:szCs w:val="22"/>
          <w:lang w:val="sv-SE"/>
        </w:rPr>
      </w:pPr>
    </w:p>
    <w:p w:rsidR="008D305D" w:rsidRPr="00720282" w:rsidRDefault="00F44DB3">
      <w:pPr>
        <w:rPr>
          <w:rFonts w:ascii="Times New Roman" w:hAnsi="Times New Roman"/>
          <w:b/>
          <w:sz w:val="22"/>
          <w:szCs w:val="22"/>
          <w:u w:val="single"/>
          <w:lang w:val="sv-SE"/>
        </w:rPr>
      </w:pPr>
      <w:r w:rsidRPr="00720282">
        <w:rPr>
          <w:rFonts w:ascii="Times New Roman" w:hAnsi="Times New Roman"/>
          <w:sz w:val="22"/>
          <w:szCs w:val="22"/>
          <w:lang w:val="sv-SE"/>
        </w:rPr>
        <w:t>För fullständig förteckning över</w:t>
      </w:r>
      <w:r w:rsidR="008D305D" w:rsidRPr="00720282">
        <w:rPr>
          <w:rFonts w:ascii="Times New Roman" w:hAnsi="Times New Roman"/>
          <w:sz w:val="22"/>
          <w:szCs w:val="22"/>
          <w:lang w:val="sv-SE"/>
        </w:rPr>
        <w:t xml:space="preserve"> hjälpämnen se </w:t>
      </w:r>
      <w:r w:rsidRPr="00720282">
        <w:rPr>
          <w:rFonts w:ascii="Times New Roman" w:hAnsi="Times New Roman"/>
          <w:sz w:val="22"/>
          <w:szCs w:val="22"/>
          <w:lang w:val="sv-SE"/>
        </w:rPr>
        <w:t xml:space="preserve">avsnitt </w:t>
      </w:r>
      <w:r w:rsidR="008D305D" w:rsidRPr="00720282">
        <w:rPr>
          <w:rFonts w:ascii="Times New Roman" w:hAnsi="Times New Roman"/>
          <w:sz w:val="22"/>
          <w:szCs w:val="22"/>
          <w:lang w:val="sv-SE"/>
        </w:rPr>
        <w:t>6.1.</w:t>
      </w:r>
      <w:r w:rsidR="008D305D" w:rsidRPr="00720282">
        <w:rPr>
          <w:rFonts w:ascii="Times New Roman" w:hAnsi="Times New Roman"/>
          <w:b/>
          <w:sz w:val="22"/>
          <w:szCs w:val="22"/>
          <w:u w:val="single"/>
          <w:lang w:val="sv-SE"/>
        </w:rPr>
        <w:t xml:space="preserve"> </w:t>
      </w:r>
    </w:p>
    <w:p w:rsidR="008D305D" w:rsidRPr="00720282" w:rsidRDefault="008D305D">
      <w:pPr>
        <w:rPr>
          <w:rFonts w:ascii="Times New Roman" w:hAnsi="Times New Roman"/>
          <w:b/>
          <w:sz w:val="22"/>
          <w:szCs w:val="22"/>
          <w:u w:val="single"/>
          <w:lang w:val="sv-SE"/>
        </w:rPr>
      </w:pPr>
    </w:p>
    <w:p w:rsidR="008D305D" w:rsidRPr="00720282" w:rsidRDefault="008D305D">
      <w:pPr>
        <w:rPr>
          <w:rFonts w:ascii="Times New Roman" w:hAnsi="Times New Roman"/>
          <w:b/>
          <w:sz w:val="22"/>
          <w:szCs w:val="22"/>
          <w:u w:val="single"/>
          <w:lang w:val="sv-SE"/>
        </w:rPr>
      </w:pPr>
    </w:p>
    <w:p w:rsidR="008D305D" w:rsidRPr="00720282" w:rsidRDefault="008D305D">
      <w:p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3. </w:t>
      </w:r>
      <w:r w:rsidRPr="00720282">
        <w:rPr>
          <w:rFonts w:ascii="Times New Roman" w:hAnsi="Times New Roman"/>
          <w:b/>
          <w:sz w:val="22"/>
          <w:szCs w:val="22"/>
          <w:lang w:val="sv-SE"/>
        </w:rPr>
        <w:tab/>
        <w:t>LÄKEMEDELSFORM</w:t>
      </w:r>
    </w:p>
    <w:p w:rsidR="008D305D" w:rsidRPr="00720282" w:rsidRDefault="008D305D">
      <w:pPr>
        <w:rPr>
          <w:rFonts w:ascii="Times New Roman" w:hAnsi="Times New Roman"/>
          <w:b/>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Tablett. </w:t>
      </w:r>
    </w:p>
    <w:p w:rsidR="00EA231A" w:rsidRPr="00720282" w:rsidRDefault="00EA231A" w:rsidP="00EA231A">
      <w:pPr>
        <w:rPr>
          <w:rFonts w:ascii="Times New Roman" w:hAnsi="Times New Roman"/>
          <w:sz w:val="22"/>
          <w:szCs w:val="22"/>
          <w:u w:val="single"/>
          <w:lang w:val="sv-SE"/>
        </w:rPr>
      </w:pPr>
    </w:p>
    <w:p w:rsidR="00EA231A" w:rsidRPr="00720282" w:rsidRDefault="00EA231A" w:rsidP="00EA231A">
      <w:pPr>
        <w:rPr>
          <w:rFonts w:ascii="Times New Roman" w:hAnsi="Times New Roman"/>
          <w:sz w:val="22"/>
          <w:szCs w:val="22"/>
          <w:u w:val="single"/>
          <w:lang w:val="sv-SE"/>
        </w:rPr>
      </w:pPr>
      <w:r w:rsidRPr="00720282">
        <w:rPr>
          <w:rFonts w:ascii="Times New Roman" w:hAnsi="Times New Roman"/>
          <w:sz w:val="22"/>
          <w:szCs w:val="22"/>
          <w:u w:val="single"/>
          <w:lang w:val="sv-SE"/>
        </w:rPr>
        <w:t>MicardisPlus 40 mg/12,5 mg tabletter</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Röd och vit </w:t>
      </w:r>
      <w:r w:rsidR="005715C3" w:rsidRPr="005715C3">
        <w:rPr>
          <w:rFonts w:ascii="Times New Roman" w:hAnsi="Times New Roman"/>
          <w:sz w:val="22"/>
          <w:szCs w:val="22"/>
          <w:lang w:val="sv-SE"/>
        </w:rPr>
        <w:t>avlång</w:t>
      </w:r>
      <w:r w:rsidRPr="00720282">
        <w:rPr>
          <w:rFonts w:ascii="Times New Roman" w:hAnsi="Times New Roman"/>
          <w:sz w:val="22"/>
          <w:szCs w:val="22"/>
          <w:lang w:val="sv-SE"/>
        </w:rPr>
        <w:t xml:space="preserve"> tvåskiktstablett </w:t>
      </w:r>
      <w:r w:rsidR="00E16E41" w:rsidRPr="00720282">
        <w:rPr>
          <w:rFonts w:ascii="Times New Roman" w:hAnsi="Times New Roman"/>
          <w:sz w:val="22"/>
          <w:szCs w:val="22"/>
          <w:lang w:val="sv-SE"/>
        </w:rPr>
        <w:t xml:space="preserve">5,2 mm präglad med </w:t>
      </w:r>
      <w:r w:rsidR="00810F6E" w:rsidRPr="00720282">
        <w:rPr>
          <w:rFonts w:ascii="Times New Roman" w:hAnsi="Times New Roman"/>
          <w:sz w:val="22"/>
          <w:szCs w:val="22"/>
          <w:lang w:val="sv-SE"/>
        </w:rPr>
        <w:t>firmasymbol</w:t>
      </w:r>
      <w:r w:rsidR="00E16E41" w:rsidRPr="00720282">
        <w:rPr>
          <w:rFonts w:ascii="Times New Roman" w:hAnsi="Times New Roman"/>
          <w:sz w:val="22"/>
          <w:szCs w:val="22"/>
          <w:lang w:val="sv-SE"/>
        </w:rPr>
        <w:t xml:space="preserve"> och </w:t>
      </w:r>
      <w:r w:rsidRPr="00720282">
        <w:rPr>
          <w:rFonts w:ascii="Times New Roman" w:hAnsi="Times New Roman"/>
          <w:sz w:val="22"/>
          <w:szCs w:val="22"/>
          <w:lang w:val="sv-SE"/>
        </w:rPr>
        <w:t>kod H4.</w:t>
      </w:r>
    </w:p>
    <w:p w:rsidR="008D305D" w:rsidRPr="00720282" w:rsidRDefault="008D305D">
      <w:pPr>
        <w:rPr>
          <w:rFonts w:ascii="Times New Roman" w:hAnsi="Times New Roman"/>
          <w:b/>
          <w:sz w:val="22"/>
          <w:szCs w:val="22"/>
          <w:lang w:val="sv-SE"/>
        </w:rPr>
      </w:pPr>
    </w:p>
    <w:p w:rsidR="00EA231A" w:rsidRPr="00720282" w:rsidRDefault="00EA231A" w:rsidP="00EA231A">
      <w:pPr>
        <w:rPr>
          <w:rFonts w:ascii="Times New Roman" w:hAnsi="Times New Roman"/>
          <w:sz w:val="22"/>
          <w:szCs w:val="22"/>
          <w:u w:val="single"/>
          <w:lang w:val="sv-SE"/>
        </w:rPr>
      </w:pPr>
      <w:r w:rsidRPr="00720282">
        <w:rPr>
          <w:rFonts w:ascii="Times New Roman" w:hAnsi="Times New Roman"/>
          <w:sz w:val="22"/>
          <w:szCs w:val="22"/>
          <w:u w:val="single"/>
          <w:lang w:val="sv-SE"/>
        </w:rPr>
        <w:t>MicardisPlus 8</w:t>
      </w:r>
      <w:r w:rsidR="00A32CC6" w:rsidRPr="00720282">
        <w:rPr>
          <w:rFonts w:ascii="Times New Roman" w:hAnsi="Times New Roman"/>
          <w:sz w:val="22"/>
          <w:szCs w:val="22"/>
          <w:u w:val="single"/>
          <w:lang w:val="sv-SE"/>
        </w:rPr>
        <w:t>0 mg/</w:t>
      </w:r>
      <w:r w:rsidR="00CF0B4E" w:rsidRPr="00720282">
        <w:rPr>
          <w:rFonts w:ascii="Times New Roman" w:hAnsi="Times New Roman"/>
          <w:sz w:val="22"/>
          <w:szCs w:val="22"/>
          <w:u w:val="single"/>
          <w:lang w:val="sv-SE"/>
        </w:rPr>
        <w:t>12,5</w:t>
      </w:r>
      <w:r w:rsidRPr="00720282">
        <w:rPr>
          <w:rFonts w:ascii="Times New Roman" w:hAnsi="Times New Roman"/>
          <w:sz w:val="22"/>
          <w:szCs w:val="22"/>
          <w:u w:val="single"/>
          <w:lang w:val="sv-SE"/>
        </w:rPr>
        <w:t> mg tabletter</w:t>
      </w:r>
    </w:p>
    <w:p w:rsidR="00DA6A94" w:rsidRPr="00720282" w:rsidRDefault="00EA231A" w:rsidP="00EA231A">
      <w:pPr>
        <w:rPr>
          <w:rFonts w:ascii="Times New Roman" w:hAnsi="Times New Roman"/>
          <w:sz w:val="22"/>
          <w:szCs w:val="22"/>
          <w:lang w:val="sv-SE"/>
        </w:rPr>
      </w:pPr>
      <w:r w:rsidRPr="00720282">
        <w:rPr>
          <w:rFonts w:ascii="Times New Roman" w:hAnsi="Times New Roman"/>
          <w:sz w:val="22"/>
          <w:szCs w:val="22"/>
          <w:lang w:val="sv-SE"/>
        </w:rPr>
        <w:t xml:space="preserve">Röd och vit </w:t>
      </w:r>
      <w:r w:rsidR="005715C3" w:rsidRPr="005715C3">
        <w:rPr>
          <w:rFonts w:ascii="Times New Roman" w:hAnsi="Times New Roman"/>
          <w:sz w:val="22"/>
          <w:szCs w:val="22"/>
          <w:lang w:val="sv-SE"/>
        </w:rPr>
        <w:t>avlång</w:t>
      </w:r>
      <w:r w:rsidRPr="00720282">
        <w:rPr>
          <w:rFonts w:ascii="Times New Roman" w:hAnsi="Times New Roman"/>
          <w:sz w:val="22"/>
          <w:szCs w:val="22"/>
          <w:lang w:val="sv-SE"/>
        </w:rPr>
        <w:t xml:space="preserve"> tvåskiktstablett 6,2 mm präglad med firmasymbol och kod</w:t>
      </w:r>
      <w:r w:rsidR="008454CD" w:rsidRPr="00720282">
        <w:rPr>
          <w:rFonts w:ascii="Times New Roman" w:hAnsi="Times New Roman"/>
          <w:sz w:val="22"/>
          <w:szCs w:val="22"/>
          <w:lang w:val="sv-SE"/>
        </w:rPr>
        <w:t> </w:t>
      </w:r>
      <w:r w:rsidRPr="00720282">
        <w:rPr>
          <w:rFonts w:ascii="Times New Roman" w:hAnsi="Times New Roman"/>
          <w:sz w:val="22"/>
          <w:szCs w:val="22"/>
          <w:lang w:val="sv-SE"/>
        </w:rPr>
        <w:t>H</w:t>
      </w:r>
      <w:r w:rsidR="00CF0B4E" w:rsidRPr="00720282">
        <w:rPr>
          <w:rFonts w:ascii="Times New Roman" w:hAnsi="Times New Roman"/>
          <w:sz w:val="22"/>
          <w:szCs w:val="22"/>
          <w:lang w:val="sv-SE"/>
        </w:rPr>
        <w:t>8</w:t>
      </w:r>
      <w:r w:rsidR="00A32CC6" w:rsidRPr="00720282">
        <w:rPr>
          <w:rFonts w:ascii="Times New Roman" w:hAnsi="Times New Roman"/>
          <w:sz w:val="22"/>
          <w:szCs w:val="22"/>
          <w:lang w:val="sv-SE"/>
        </w:rPr>
        <w:t>.</w:t>
      </w:r>
    </w:p>
    <w:p w:rsidR="00EA231A" w:rsidRPr="00720282" w:rsidRDefault="00EA231A" w:rsidP="00EA231A">
      <w:pPr>
        <w:rPr>
          <w:rFonts w:ascii="Times New Roman" w:hAnsi="Times New Roman"/>
          <w:b/>
          <w:sz w:val="22"/>
          <w:szCs w:val="22"/>
          <w:lang w:val="sv-SE"/>
        </w:rPr>
      </w:pPr>
    </w:p>
    <w:p w:rsidR="008D305D" w:rsidRPr="00720282" w:rsidRDefault="008D305D">
      <w:pPr>
        <w:rPr>
          <w:rFonts w:ascii="Times New Roman" w:hAnsi="Times New Roman"/>
          <w:b/>
          <w:sz w:val="22"/>
          <w:szCs w:val="22"/>
          <w:lang w:val="sv-SE"/>
        </w:rPr>
      </w:pPr>
    </w:p>
    <w:p w:rsidR="008D305D" w:rsidRPr="00720282" w:rsidRDefault="008D305D">
      <w:p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 </w:t>
      </w:r>
      <w:r w:rsidRPr="00720282">
        <w:rPr>
          <w:rFonts w:ascii="Times New Roman" w:hAnsi="Times New Roman"/>
          <w:b/>
          <w:sz w:val="22"/>
          <w:szCs w:val="22"/>
          <w:lang w:val="sv-SE"/>
        </w:rPr>
        <w:tab/>
        <w:t>KLINISKA UPPGIFTER</w:t>
      </w:r>
    </w:p>
    <w:p w:rsidR="008D305D" w:rsidRPr="00720282" w:rsidRDefault="008D305D">
      <w:pPr>
        <w:rPr>
          <w:rFonts w:ascii="Times New Roman" w:hAnsi="Times New Roman"/>
          <w:b/>
          <w:sz w:val="22"/>
          <w:szCs w:val="22"/>
          <w:lang w:val="sv-SE"/>
        </w:rPr>
      </w:pPr>
    </w:p>
    <w:p w:rsidR="008D305D" w:rsidRPr="00720282" w:rsidRDefault="008D305D">
      <w:p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4.1 </w:t>
      </w:r>
      <w:r w:rsidRPr="00720282">
        <w:rPr>
          <w:rFonts w:ascii="Times New Roman" w:hAnsi="Times New Roman"/>
          <w:b/>
          <w:sz w:val="22"/>
          <w:szCs w:val="22"/>
          <w:lang w:val="sv-SE"/>
        </w:rPr>
        <w:tab/>
        <w:t>Terapeutiska indikationer</w:t>
      </w:r>
    </w:p>
    <w:p w:rsidR="008D305D" w:rsidRPr="00720282" w:rsidRDefault="008D305D">
      <w:pPr>
        <w:rPr>
          <w:rFonts w:ascii="Times New Roman" w:hAnsi="Times New Roman"/>
          <w:b/>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Behandling av essentiell hypertoni.</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MicardisPlus är en fast kombination (40 mg telmisartan/12,5 mg hydroklortiazid</w:t>
      </w:r>
      <w:r w:rsidR="00DA6A94" w:rsidRPr="00720282">
        <w:rPr>
          <w:rFonts w:ascii="Times New Roman" w:hAnsi="Times New Roman"/>
          <w:sz w:val="22"/>
          <w:szCs w:val="22"/>
          <w:lang w:val="sv-SE"/>
        </w:rPr>
        <w:t xml:space="preserve"> och 80 mg te</w:t>
      </w:r>
      <w:r w:rsidR="00CF0B4E" w:rsidRPr="00720282">
        <w:rPr>
          <w:rFonts w:ascii="Times New Roman" w:hAnsi="Times New Roman"/>
          <w:sz w:val="22"/>
          <w:szCs w:val="22"/>
          <w:lang w:val="sv-SE"/>
        </w:rPr>
        <w:t>lmisartan/12,5 mg hydroklor</w:t>
      </w:r>
      <w:r w:rsidR="00DA6A94" w:rsidRPr="00720282">
        <w:rPr>
          <w:rFonts w:ascii="Times New Roman" w:hAnsi="Times New Roman"/>
          <w:sz w:val="22"/>
          <w:szCs w:val="22"/>
          <w:lang w:val="sv-SE"/>
        </w:rPr>
        <w:t>tiazid</w:t>
      </w:r>
      <w:r w:rsidRPr="00720282">
        <w:rPr>
          <w:rFonts w:ascii="Times New Roman" w:hAnsi="Times New Roman"/>
          <w:sz w:val="22"/>
          <w:szCs w:val="22"/>
          <w:lang w:val="sv-SE"/>
        </w:rPr>
        <w:t xml:space="preserve">) som är avsedd för </w:t>
      </w:r>
      <w:r w:rsidR="003400C3" w:rsidRPr="00720282">
        <w:rPr>
          <w:rFonts w:ascii="Times New Roman" w:hAnsi="Times New Roman"/>
          <w:sz w:val="22"/>
          <w:szCs w:val="22"/>
          <w:lang w:val="sv-SE"/>
        </w:rPr>
        <w:t xml:space="preserve">vuxna </w:t>
      </w:r>
      <w:r w:rsidRPr="00720282">
        <w:rPr>
          <w:rFonts w:ascii="Times New Roman" w:hAnsi="Times New Roman"/>
          <w:sz w:val="22"/>
          <w:szCs w:val="22"/>
          <w:lang w:val="sv-SE"/>
        </w:rPr>
        <w:t>vars blodtryck inte kontrolleras adekvat av telmisartan enbart.</w:t>
      </w:r>
    </w:p>
    <w:p w:rsidR="008D305D" w:rsidRPr="00720282" w:rsidRDefault="008D305D">
      <w:pPr>
        <w:rPr>
          <w:rFonts w:ascii="Times New Roman" w:hAnsi="Times New Roman"/>
          <w:b/>
          <w:sz w:val="22"/>
          <w:szCs w:val="22"/>
          <w:lang w:val="sv-SE"/>
        </w:rPr>
      </w:pPr>
    </w:p>
    <w:p w:rsidR="008D305D" w:rsidRPr="00720282" w:rsidRDefault="008D305D" w:rsidP="00B541CE">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4.2 </w:t>
      </w:r>
      <w:r w:rsidRPr="00720282">
        <w:rPr>
          <w:rFonts w:ascii="Times New Roman" w:hAnsi="Times New Roman"/>
          <w:b/>
          <w:sz w:val="22"/>
          <w:szCs w:val="22"/>
          <w:lang w:val="sv-SE"/>
        </w:rPr>
        <w:tab/>
        <w:t>Dosering och administreringssätt</w:t>
      </w:r>
    </w:p>
    <w:p w:rsidR="008D305D" w:rsidRPr="00720282" w:rsidRDefault="008D305D" w:rsidP="00B541CE">
      <w:pPr>
        <w:keepNext/>
        <w:rPr>
          <w:rFonts w:ascii="Times New Roman" w:hAnsi="Times New Roman"/>
          <w:b/>
          <w:sz w:val="22"/>
          <w:szCs w:val="22"/>
          <w:lang w:val="sv-SE"/>
        </w:rPr>
      </w:pPr>
    </w:p>
    <w:p w:rsidR="00C06C0F" w:rsidRPr="00720282" w:rsidRDefault="00C06C0F" w:rsidP="00B541CE">
      <w:pPr>
        <w:keepNext/>
        <w:rPr>
          <w:rFonts w:ascii="Times New Roman" w:hAnsi="Times New Roman"/>
          <w:sz w:val="22"/>
          <w:szCs w:val="22"/>
          <w:u w:val="single"/>
          <w:lang w:val="sv-SE"/>
        </w:rPr>
      </w:pPr>
      <w:r w:rsidRPr="00720282">
        <w:rPr>
          <w:rFonts w:ascii="Times New Roman" w:hAnsi="Times New Roman"/>
          <w:sz w:val="22"/>
          <w:szCs w:val="22"/>
          <w:u w:val="single"/>
          <w:lang w:val="sv-SE"/>
        </w:rPr>
        <w:t>Dosering</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MicardisPlus ska tas av patienter vars blodtryck inte kontrolleras adekvat av telmisartan enbart. Individuell dostitrering av var och en av de två komponenterna rekommenderas </w:t>
      </w:r>
      <w:r w:rsidR="00B43EE9" w:rsidRPr="00720282">
        <w:rPr>
          <w:rFonts w:ascii="Times New Roman" w:hAnsi="Times New Roman"/>
          <w:sz w:val="22"/>
          <w:szCs w:val="22"/>
          <w:lang w:val="sv-SE"/>
        </w:rPr>
        <w:t xml:space="preserve">före </w:t>
      </w:r>
      <w:r w:rsidRPr="00720282">
        <w:rPr>
          <w:rFonts w:ascii="Times New Roman" w:hAnsi="Times New Roman"/>
          <w:sz w:val="22"/>
          <w:szCs w:val="22"/>
          <w:lang w:val="sv-SE"/>
        </w:rPr>
        <w:t xml:space="preserve">byte till den fasta kombinationen. När det är lämpligt ur klinisk synpunkt kan byte direkt från monoterapi till den fasta kombinationen övervägas. </w:t>
      </w:r>
    </w:p>
    <w:p w:rsidR="008D305D" w:rsidRPr="00720282" w:rsidRDefault="008D305D">
      <w:pPr>
        <w:pStyle w:val="BodyText2"/>
        <w:rPr>
          <w:noProof w:val="0"/>
          <w:szCs w:val="22"/>
          <w:lang w:val="sv-SE"/>
        </w:rPr>
      </w:pPr>
    </w:p>
    <w:p w:rsidR="008D305D" w:rsidRPr="00720282" w:rsidRDefault="008D305D" w:rsidP="00D14E28">
      <w:pPr>
        <w:numPr>
          <w:ilvl w:val="0"/>
          <w:numId w:val="5"/>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 xml:space="preserve">MicardisPlus </w:t>
      </w:r>
      <w:r w:rsidR="007E16CD" w:rsidRPr="00720282">
        <w:rPr>
          <w:rFonts w:ascii="Times New Roman" w:hAnsi="Times New Roman"/>
          <w:sz w:val="22"/>
          <w:szCs w:val="22"/>
          <w:lang w:val="sv-SE"/>
        </w:rPr>
        <w:t>40 mg/12,5 mg</w:t>
      </w:r>
      <w:r w:rsidRPr="00720282">
        <w:rPr>
          <w:rFonts w:ascii="Times New Roman" w:hAnsi="Times New Roman"/>
          <w:sz w:val="22"/>
          <w:szCs w:val="22"/>
          <w:lang w:val="sv-SE"/>
        </w:rPr>
        <w:t xml:space="preserve"> kan ges </w:t>
      </w:r>
      <w:r w:rsidR="00FA3919" w:rsidRPr="00720282">
        <w:rPr>
          <w:rFonts w:ascii="Times New Roman" w:hAnsi="Times New Roman"/>
          <w:sz w:val="22"/>
          <w:szCs w:val="22"/>
          <w:lang w:val="sv-SE"/>
        </w:rPr>
        <w:t>en</w:t>
      </w:r>
      <w:r w:rsidR="00C06C0F" w:rsidRPr="00720282">
        <w:rPr>
          <w:rFonts w:ascii="Times New Roman" w:hAnsi="Times New Roman"/>
          <w:sz w:val="22"/>
          <w:szCs w:val="22"/>
          <w:lang w:val="sv-SE"/>
        </w:rPr>
        <w:t xml:space="preserve"> gång dagligen </w:t>
      </w:r>
      <w:r w:rsidRPr="00720282">
        <w:rPr>
          <w:rFonts w:ascii="Times New Roman" w:hAnsi="Times New Roman"/>
          <w:sz w:val="22"/>
          <w:szCs w:val="22"/>
          <w:lang w:val="sv-SE"/>
        </w:rPr>
        <w:t>till patienter vars blodtryck inte kontrolleras adekvat av Micardis 40 mg</w:t>
      </w:r>
    </w:p>
    <w:p w:rsidR="008D305D" w:rsidRPr="00720282" w:rsidRDefault="008D305D" w:rsidP="00D14E28">
      <w:pPr>
        <w:numPr>
          <w:ilvl w:val="0"/>
          <w:numId w:val="5"/>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MicardisPlus</w:t>
      </w:r>
      <w:r w:rsidR="00F36789" w:rsidRPr="00720282">
        <w:rPr>
          <w:rFonts w:ascii="Times New Roman" w:hAnsi="Times New Roman"/>
          <w:sz w:val="22"/>
          <w:szCs w:val="22"/>
          <w:lang w:val="sv-SE"/>
        </w:rPr>
        <w:t xml:space="preserve"> </w:t>
      </w:r>
      <w:r w:rsidR="007E16CD" w:rsidRPr="00720282">
        <w:rPr>
          <w:rFonts w:ascii="Times New Roman" w:hAnsi="Times New Roman"/>
          <w:sz w:val="22"/>
          <w:szCs w:val="22"/>
          <w:lang w:val="sv-SE"/>
        </w:rPr>
        <w:t>80 mg/12,5 mg</w:t>
      </w:r>
      <w:r w:rsidR="00691D04"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kan ges </w:t>
      </w:r>
      <w:r w:rsidR="00FA3919" w:rsidRPr="00720282">
        <w:rPr>
          <w:rFonts w:ascii="Times New Roman" w:hAnsi="Times New Roman"/>
          <w:sz w:val="22"/>
          <w:szCs w:val="22"/>
          <w:lang w:val="sv-SE"/>
        </w:rPr>
        <w:t>en</w:t>
      </w:r>
      <w:r w:rsidR="00C06C0F" w:rsidRPr="00720282">
        <w:rPr>
          <w:rFonts w:ascii="Times New Roman" w:hAnsi="Times New Roman"/>
          <w:sz w:val="22"/>
          <w:szCs w:val="22"/>
          <w:lang w:val="sv-SE"/>
        </w:rPr>
        <w:t xml:space="preserve"> gång dagligen </w:t>
      </w:r>
      <w:r w:rsidRPr="00720282">
        <w:rPr>
          <w:rFonts w:ascii="Times New Roman" w:hAnsi="Times New Roman"/>
          <w:sz w:val="22"/>
          <w:szCs w:val="22"/>
          <w:lang w:val="sv-SE"/>
        </w:rPr>
        <w:t>till patienter vars blodtryck inte kontrolleras adekvat av Micardis 80 mg</w:t>
      </w:r>
    </w:p>
    <w:p w:rsidR="008D305D" w:rsidRPr="00720282" w:rsidRDefault="008D305D">
      <w:pPr>
        <w:rPr>
          <w:rFonts w:ascii="Times New Roman" w:hAnsi="Times New Roman"/>
          <w:b/>
          <w:sz w:val="22"/>
          <w:szCs w:val="22"/>
          <w:u w:val="single"/>
          <w:lang w:val="sv-SE"/>
        </w:rPr>
      </w:pPr>
    </w:p>
    <w:p w:rsidR="008A24FB" w:rsidRPr="00720282" w:rsidRDefault="00DA6A94" w:rsidP="00071509">
      <w:pPr>
        <w:keepNext/>
        <w:rPr>
          <w:rFonts w:ascii="Times New Roman" w:hAnsi="Times New Roman"/>
          <w:sz w:val="22"/>
          <w:szCs w:val="22"/>
          <w:lang w:val="sv-SE"/>
        </w:rPr>
      </w:pPr>
      <w:r w:rsidRPr="00720282">
        <w:rPr>
          <w:rFonts w:ascii="Times New Roman" w:hAnsi="Times New Roman"/>
          <w:sz w:val="22"/>
          <w:szCs w:val="22"/>
          <w:lang w:val="sv-SE"/>
        </w:rPr>
        <w:lastRenderedPageBreak/>
        <w:t>N</w:t>
      </w:r>
      <w:r w:rsidR="008D305D" w:rsidRPr="00720282">
        <w:rPr>
          <w:rFonts w:ascii="Times New Roman" w:hAnsi="Times New Roman"/>
          <w:sz w:val="22"/>
          <w:szCs w:val="22"/>
          <w:lang w:val="sv-SE"/>
        </w:rPr>
        <w:t xml:space="preserve">edsatt njurfunktion </w:t>
      </w:r>
    </w:p>
    <w:p w:rsidR="008A24FB" w:rsidRPr="00720282" w:rsidRDefault="008A24FB" w:rsidP="00071509">
      <w:pPr>
        <w:keepNext/>
        <w:rPr>
          <w:rFonts w:ascii="Times New Roman" w:hAnsi="Times New Roman"/>
          <w:sz w:val="22"/>
          <w:szCs w:val="22"/>
          <w:lang w:val="sv-SE"/>
        </w:rPr>
      </w:pPr>
    </w:p>
    <w:p w:rsidR="008D305D" w:rsidRPr="00720282" w:rsidRDefault="008D305D" w:rsidP="00071509">
      <w:pPr>
        <w:keepNext/>
        <w:rPr>
          <w:rFonts w:ascii="Times New Roman" w:hAnsi="Times New Roman"/>
          <w:b/>
          <w:sz w:val="22"/>
          <w:szCs w:val="22"/>
          <w:u w:val="single"/>
          <w:lang w:val="sv-SE"/>
        </w:rPr>
      </w:pPr>
      <w:r w:rsidRPr="00720282">
        <w:rPr>
          <w:rFonts w:ascii="Times New Roman" w:hAnsi="Times New Roman"/>
          <w:sz w:val="22"/>
          <w:szCs w:val="22"/>
          <w:lang w:val="sv-SE"/>
        </w:rPr>
        <w:t xml:space="preserve">Regelbunden kontroll av njurfunktionen rekommenderas (se </w:t>
      </w:r>
      <w:r w:rsidR="00E7558E" w:rsidRPr="00720282">
        <w:rPr>
          <w:rFonts w:ascii="Times New Roman" w:hAnsi="Times New Roman"/>
          <w:sz w:val="22"/>
          <w:szCs w:val="22"/>
          <w:lang w:val="sv-SE"/>
        </w:rPr>
        <w:t xml:space="preserve">avsnitt </w:t>
      </w:r>
      <w:r w:rsidRPr="00720282">
        <w:rPr>
          <w:rFonts w:ascii="Times New Roman" w:hAnsi="Times New Roman"/>
          <w:sz w:val="22"/>
          <w:szCs w:val="22"/>
          <w:lang w:val="sv-SE"/>
        </w:rPr>
        <w:t>4.4).</w:t>
      </w:r>
    </w:p>
    <w:p w:rsidR="006E754A" w:rsidRPr="00720282" w:rsidRDefault="006E754A">
      <w:pPr>
        <w:rPr>
          <w:rFonts w:ascii="Times New Roman" w:hAnsi="Times New Roman"/>
          <w:sz w:val="22"/>
          <w:szCs w:val="22"/>
          <w:u w:val="single"/>
          <w:lang w:val="sv-SE"/>
        </w:rPr>
      </w:pPr>
    </w:p>
    <w:p w:rsidR="008A24FB" w:rsidRPr="00720282" w:rsidRDefault="00DA6A94" w:rsidP="00D14E28">
      <w:pPr>
        <w:keepNext/>
        <w:keepLines/>
        <w:rPr>
          <w:rFonts w:ascii="Times New Roman" w:hAnsi="Times New Roman"/>
          <w:sz w:val="22"/>
          <w:szCs w:val="22"/>
          <w:lang w:val="sv-SE"/>
        </w:rPr>
      </w:pPr>
      <w:r w:rsidRPr="00720282">
        <w:rPr>
          <w:rFonts w:ascii="Times New Roman" w:hAnsi="Times New Roman"/>
          <w:sz w:val="22"/>
          <w:szCs w:val="22"/>
          <w:lang w:val="sv-SE"/>
        </w:rPr>
        <w:t>N</w:t>
      </w:r>
      <w:r w:rsidR="008D305D" w:rsidRPr="00720282">
        <w:rPr>
          <w:rFonts w:ascii="Times New Roman" w:hAnsi="Times New Roman"/>
          <w:sz w:val="22"/>
          <w:szCs w:val="22"/>
          <w:lang w:val="sv-SE"/>
        </w:rPr>
        <w:t>edsatt leverfunktion</w:t>
      </w:r>
    </w:p>
    <w:p w:rsidR="008A24FB" w:rsidRPr="00720282" w:rsidRDefault="008A24FB" w:rsidP="00C84DEA">
      <w:pPr>
        <w:keepNext/>
        <w:rPr>
          <w:rFonts w:ascii="Times New Roman" w:hAnsi="Times New Roman"/>
          <w:sz w:val="22"/>
          <w:szCs w:val="22"/>
          <w:u w:val="single"/>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Hos patienter med milt till måttligt nedsatt leverfunktion bör dosen ej överstiga MicardisPlus </w:t>
      </w:r>
      <w:r w:rsidR="007E16CD" w:rsidRPr="00720282">
        <w:rPr>
          <w:rFonts w:ascii="Times New Roman" w:hAnsi="Times New Roman"/>
          <w:sz w:val="22"/>
          <w:szCs w:val="22"/>
          <w:lang w:val="sv-SE"/>
        </w:rPr>
        <w:t xml:space="preserve">40 mg/12,5 mg </w:t>
      </w:r>
      <w:r w:rsidRPr="00720282">
        <w:rPr>
          <w:rFonts w:ascii="Times New Roman" w:hAnsi="Times New Roman"/>
          <w:sz w:val="22"/>
          <w:szCs w:val="22"/>
          <w:lang w:val="sv-SE"/>
        </w:rPr>
        <w:t>en gång dagligen. MicardisPlus är inte indicerat till patienter med svår nedsättning av leverfunktionen. Tiazider ska användas med försiktighet till patienter med nedsatt leverfunktion (se</w:t>
      </w:r>
      <w:r w:rsidR="00E7558E" w:rsidRPr="00720282">
        <w:rPr>
          <w:rFonts w:ascii="Times New Roman" w:hAnsi="Times New Roman"/>
          <w:sz w:val="22"/>
          <w:szCs w:val="22"/>
          <w:lang w:val="sv-SE"/>
        </w:rPr>
        <w:t xml:space="preserve"> avsnitt</w:t>
      </w:r>
      <w:r w:rsidRPr="00720282">
        <w:rPr>
          <w:rFonts w:ascii="Times New Roman" w:hAnsi="Times New Roman"/>
          <w:sz w:val="22"/>
          <w:szCs w:val="22"/>
          <w:lang w:val="sv-SE"/>
        </w:rPr>
        <w:t xml:space="preserve"> 4.4).</w:t>
      </w:r>
    </w:p>
    <w:p w:rsidR="008D305D" w:rsidRPr="00720282" w:rsidRDefault="008D305D">
      <w:pPr>
        <w:rPr>
          <w:rFonts w:ascii="Times New Roman" w:hAnsi="Times New Roman"/>
          <w:sz w:val="22"/>
          <w:szCs w:val="22"/>
          <w:lang w:val="sv-SE"/>
        </w:rPr>
      </w:pPr>
    </w:p>
    <w:p w:rsidR="008A24FB" w:rsidRPr="00720282" w:rsidRDefault="008D305D" w:rsidP="007A06AA">
      <w:pPr>
        <w:pStyle w:val="BodyText2"/>
        <w:rPr>
          <w:noProof w:val="0"/>
          <w:szCs w:val="22"/>
          <w:lang w:val="sv-SE"/>
        </w:rPr>
      </w:pPr>
      <w:r w:rsidRPr="00720282">
        <w:rPr>
          <w:noProof w:val="0"/>
          <w:szCs w:val="22"/>
          <w:lang w:val="sv-SE"/>
        </w:rPr>
        <w:t>Äldre</w:t>
      </w:r>
    </w:p>
    <w:p w:rsidR="008A24FB" w:rsidRPr="00720282" w:rsidRDefault="008A24FB" w:rsidP="007A06AA">
      <w:pPr>
        <w:pStyle w:val="BodyText2"/>
        <w:rPr>
          <w:noProof w:val="0"/>
          <w:szCs w:val="22"/>
          <w:u w:val="single"/>
          <w:lang w:val="sv-SE"/>
        </w:rPr>
      </w:pPr>
    </w:p>
    <w:p w:rsidR="008D305D" w:rsidRPr="00720282" w:rsidRDefault="008D305D" w:rsidP="007A06AA">
      <w:pPr>
        <w:pStyle w:val="BodyText2"/>
        <w:rPr>
          <w:noProof w:val="0"/>
          <w:szCs w:val="22"/>
          <w:lang w:val="sv-SE"/>
        </w:rPr>
      </w:pPr>
      <w:r w:rsidRPr="00720282">
        <w:rPr>
          <w:noProof w:val="0"/>
          <w:szCs w:val="22"/>
          <w:lang w:val="sv-SE"/>
        </w:rPr>
        <w:t>Ingen justering av dosen är nödvändig.</w:t>
      </w:r>
    </w:p>
    <w:p w:rsidR="005A57C7" w:rsidRPr="00720282" w:rsidRDefault="005A57C7" w:rsidP="007A06AA">
      <w:pPr>
        <w:pStyle w:val="BodyText2"/>
        <w:rPr>
          <w:noProof w:val="0"/>
          <w:szCs w:val="22"/>
          <w:lang w:val="sv-SE"/>
        </w:rPr>
      </w:pPr>
    </w:p>
    <w:p w:rsidR="005A57C7" w:rsidRPr="00720282" w:rsidRDefault="005A57C7" w:rsidP="00071509">
      <w:pPr>
        <w:pStyle w:val="BodyText2"/>
        <w:keepNext/>
        <w:rPr>
          <w:i/>
          <w:noProof w:val="0"/>
          <w:szCs w:val="22"/>
          <w:lang w:val="sv-SE"/>
        </w:rPr>
      </w:pPr>
      <w:r w:rsidRPr="00720282">
        <w:rPr>
          <w:i/>
          <w:noProof w:val="0"/>
          <w:szCs w:val="22"/>
          <w:lang w:val="sv-SE"/>
        </w:rPr>
        <w:t>Pediatrisk population</w:t>
      </w:r>
    </w:p>
    <w:p w:rsidR="007A06AA" w:rsidRPr="00720282" w:rsidRDefault="007A06AA" w:rsidP="00071509">
      <w:pPr>
        <w:pStyle w:val="BodyText2"/>
        <w:keepNext/>
        <w:rPr>
          <w:noProof w:val="0"/>
          <w:szCs w:val="22"/>
          <w:lang w:val="sv-SE"/>
        </w:rPr>
      </w:pPr>
    </w:p>
    <w:p w:rsidR="005A57C7" w:rsidRPr="00720282" w:rsidRDefault="00905F10" w:rsidP="00CD01EE">
      <w:pPr>
        <w:pStyle w:val="BodyText2"/>
        <w:keepNext/>
        <w:jc w:val="left"/>
        <w:rPr>
          <w:noProof w:val="0"/>
          <w:szCs w:val="22"/>
          <w:lang w:val="sv-SE"/>
        </w:rPr>
      </w:pPr>
      <w:r w:rsidRPr="00720282">
        <w:rPr>
          <w:noProof w:val="0"/>
          <w:szCs w:val="22"/>
          <w:lang w:val="sv-SE"/>
        </w:rPr>
        <w:t>Säkerhet och effekt för</w:t>
      </w:r>
      <w:r w:rsidR="00E349C6" w:rsidRPr="00720282">
        <w:rPr>
          <w:noProof w:val="0"/>
          <w:szCs w:val="22"/>
          <w:lang w:val="sv-SE"/>
        </w:rPr>
        <w:t xml:space="preserve"> Micardis</w:t>
      </w:r>
      <w:r w:rsidR="005A57C7" w:rsidRPr="00720282">
        <w:rPr>
          <w:noProof w:val="0"/>
          <w:szCs w:val="22"/>
          <w:lang w:val="sv-SE"/>
        </w:rPr>
        <w:t xml:space="preserve">Plus </w:t>
      </w:r>
      <w:r w:rsidRPr="00720282">
        <w:rPr>
          <w:noProof w:val="0"/>
          <w:szCs w:val="22"/>
          <w:lang w:val="sv-SE"/>
        </w:rPr>
        <w:t xml:space="preserve">för </w:t>
      </w:r>
      <w:r w:rsidR="005A57C7" w:rsidRPr="00720282">
        <w:rPr>
          <w:noProof w:val="0"/>
          <w:szCs w:val="22"/>
          <w:lang w:val="sv-SE"/>
        </w:rPr>
        <w:t xml:space="preserve">barn och ungdomar under 18 år har inte fastställts. </w:t>
      </w:r>
      <w:r w:rsidR="008A24FB" w:rsidRPr="00720282">
        <w:rPr>
          <w:noProof w:val="0"/>
          <w:szCs w:val="22"/>
          <w:lang w:val="sv-SE"/>
        </w:rPr>
        <w:t>Inga data finns tillgängliga.</w:t>
      </w:r>
      <w:r w:rsidR="005A57C7" w:rsidRPr="00720282">
        <w:rPr>
          <w:noProof w:val="0"/>
          <w:szCs w:val="22"/>
          <w:lang w:val="sv-SE"/>
        </w:rPr>
        <w:t xml:space="preserve"> </w:t>
      </w:r>
    </w:p>
    <w:p w:rsidR="000D56EC" w:rsidRPr="00720282" w:rsidRDefault="000D56EC" w:rsidP="005A57C7">
      <w:pPr>
        <w:pStyle w:val="BodyText2"/>
        <w:jc w:val="left"/>
        <w:rPr>
          <w:noProof w:val="0"/>
          <w:szCs w:val="22"/>
          <w:lang w:val="sv-SE"/>
        </w:rPr>
      </w:pPr>
    </w:p>
    <w:p w:rsidR="000D56EC" w:rsidRPr="00720282" w:rsidRDefault="000D56EC" w:rsidP="00071509">
      <w:pPr>
        <w:pStyle w:val="BodyText2"/>
        <w:keepNext/>
        <w:jc w:val="left"/>
        <w:rPr>
          <w:noProof w:val="0"/>
          <w:szCs w:val="22"/>
          <w:u w:val="single"/>
          <w:lang w:val="sv-SE"/>
        </w:rPr>
      </w:pPr>
      <w:r w:rsidRPr="00720282">
        <w:rPr>
          <w:noProof w:val="0"/>
          <w:szCs w:val="22"/>
          <w:u w:val="single"/>
          <w:lang w:val="sv-SE"/>
        </w:rPr>
        <w:t>Administreringssätt</w:t>
      </w:r>
    </w:p>
    <w:p w:rsidR="000D56EC" w:rsidRPr="00720282" w:rsidRDefault="000D56EC" w:rsidP="00071509">
      <w:pPr>
        <w:pStyle w:val="BodyText2"/>
        <w:keepNext/>
        <w:jc w:val="left"/>
        <w:rPr>
          <w:noProof w:val="0"/>
          <w:szCs w:val="22"/>
          <w:u w:val="single"/>
          <w:lang w:val="sv-SE"/>
        </w:rPr>
      </w:pPr>
    </w:p>
    <w:p w:rsidR="000D56EC" w:rsidRPr="00720282" w:rsidRDefault="00E349C6" w:rsidP="005A57C7">
      <w:pPr>
        <w:pStyle w:val="BodyText2"/>
        <w:jc w:val="left"/>
        <w:rPr>
          <w:noProof w:val="0"/>
          <w:szCs w:val="22"/>
          <w:lang w:val="sv-SE"/>
        </w:rPr>
      </w:pPr>
      <w:r w:rsidRPr="00720282">
        <w:rPr>
          <w:noProof w:val="0"/>
          <w:szCs w:val="22"/>
          <w:lang w:val="sv-SE"/>
        </w:rPr>
        <w:t>Micardis</w:t>
      </w:r>
      <w:r w:rsidR="000D56EC" w:rsidRPr="00720282">
        <w:rPr>
          <w:noProof w:val="0"/>
          <w:szCs w:val="22"/>
          <w:lang w:val="sv-SE"/>
        </w:rPr>
        <w:t xml:space="preserve">Plus tabletter är avsedda för oral administrering en gång dagligen och bör tas med </w:t>
      </w:r>
      <w:r w:rsidR="00D23B28" w:rsidRPr="00720282">
        <w:rPr>
          <w:noProof w:val="0"/>
          <w:szCs w:val="22"/>
          <w:lang w:val="sv-SE"/>
        </w:rPr>
        <w:t>vätska</w:t>
      </w:r>
      <w:r w:rsidR="000D56EC" w:rsidRPr="00720282">
        <w:rPr>
          <w:noProof w:val="0"/>
          <w:szCs w:val="22"/>
          <w:lang w:val="sv-SE"/>
        </w:rPr>
        <w:t>, med eller utan föda.</w:t>
      </w:r>
    </w:p>
    <w:p w:rsidR="000D56EC" w:rsidRPr="00720282" w:rsidRDefault="000D56EC" w:rsidP="005A57C7">
      <w:pPr>
        <w:pStyle w:val="BodyText2"/>
        <w:jc w:val="left"/>
        <w:rPr>
          <w:noProof w:val="0"/>
          <w:szCs w:val="22"/>
          <w:lang w:val="sv-SE"/>
        </w:rPr>
      </w:pPr>
    </w:p>
    <w:p w:rsidR="000D56EC" w:rsidRPr="00720282" w:rsidRDefault="000D56EC" w:rsidP="005A57C7">
      <w:pPr>
        <w:pStyle w:val="BodyText2"/>
        <w:jc w:val="left"/>
        <w:rPr>
          <w:i/>
          <w:noProof w:val="0"/>
          <w:szCs w:val="22"/>
          <w:lang w:val="sv-SE"/>
        </w:rPr>
      </w:pPr>
      <w:r w:rsidRPr="00720282">
        <w:rPr>
          <w:i/>
          <w:noProof w:val="0"/>
          <w:szCs w:val="22"/>
          <w:lang w:val="sv-SE"/>
        </w:rPr>
        <w:t>Försiktighetsåtgärder före hantering eller administrering av läkemedlet</w:t>
      </w:r>
    </w:p>
    <w:p w:rsidR="00FA3919" w:rsidRPr="00720282" w:rsidRDefault="00FA3919" w:rsidP="005A57C7">
      <w:pPr>
        <w:pStyle w:val="BodyText2"/>
        <w:jc w:val="left"/>
        <w:rPr>
          <w:noProof w:val="0"/>
          <w:szCs w:val="22"/>
          <w:lang w:val="sv-SE"/>
        </w:rPr>
      </w:pPr>
    </w:p>
    <w:p w:rsidR="000D56EC" w:rsidRPr="00720282" w:rsidRDefault="000D56EC" w:rsidP="005A57C7">
      <w:pPr>
        <w:pStyle w:val="BodyText2"/>
        <w:jc w:val="left"/>
        <w:rPr>
          <w:noProof w:val="0"/>
          <w:szCs w:val="22"/>
          <w:lang w:val="sv-SE"/>
        </w:rPr>
      </w:pPr>
      <w:r w:rsidRPr="00720282">
        <w:rPr>
          <w:noProof w:val="0"/>
          <w:szCs w:val="22"/>
          <w:lang w:val="sv-SE"/>
        </w:rPr>
        <w:t>Mi</w:t>
      </w:r>
      <w:r w:rsidR="00D23B28" w:rsidRPr="00720282">
        <w:rPr>
          <w:noProof w:val="0"/>
          <w:szCs w:val="22"/>
          <w:lang w:val="sv-SE"/>
        </w:rPr>
        <w:t>c</w:t>
      </w:r>
      <w:r w:rsidRPr="00720282">
        <w:rPr>
          <w:noProof w:val="0"/>
          <w:szCs w:val="22"/>
          <w:lang w:val="sv-SE"/>
        </w:rPr>
        <w:t>ardis Plus bör förvaras i det fö</w:t>
      </w:r>
      <w:r w:rsidR="00E349C6" w:rsidRPr="00720282">
        <w:rPr>
          <w:noProof w:val="0"/>
          <w:szCs w:val="22"/>
          <w:lang w:val="sv-SE"/>
        </w:rPr>
        <w:t>rslutna blistret</w:t>
      </w:r>
      <w:r w:rsidRPr="00720282">
        <w:rPr>
          <w:noProof w:val="0"/>
          <w:szCs w:val="22"/>
          <w:lang w:val="sv-SE"/>
        </w:rPr>
        <w:t xml:space="preserve"> på grund av tabletternas hygroskopiska egenskaper. Tabletterna bör tas </w:t>
      </w:r>
      <w:r w:rsidR="00E349C6" w:rsidRPr="00720282">
        <w:rPr>
          <w:noProof w:val="0"/>
          <w:szCs w:val="22"/>
          <w:lang w:val="sv-SE"/>
        </w:rPr>
        <w:t xml:space="preserve">ut </w:t>
      </w:r>
      <w:r w:rsidRPr="00720282">
        <w:rPr>
          <w:noProof w:val="0"/>
          <w:szCs w:val="22"/>
          <w:lang w:val="sv-SE"/>
        </w:rPr>
        <w:t>ur blistret strax före administrering</w:t>
      </w:r>
      <w:r w:rsidR="00FA3919" w:rsidRPr="00720282">
        <w:rPr>
          <w:noProof w:val="0"/>
          <w:szCs w:val="22"/>
          <w:lang w:val="sv-SE"/>
        </w:rPr>
        <w:t xml:space="preserve"> (se avsnitt 6.6)</w:t>
      </w:r>
      <w:r w:rsidRPr="00720282">
        <w:rPr>
          <w:noProof w:val="0"/>
          <w:szCs w:val="22"/>
          <w:lang w:val="sv-SE"/>
        </w:rPr>
        <w:t xml:space="preserve">. </w:t>
      </w:r>
    </w:p>
    <w:p w:rsidR="000D56EC" w:rsidRPr="00720282" w:rsidRDefault="000D56EC" w:rsidP="005A57C7">
      <w:pPr>
        <w:pStyle w:val="BodyText2"/>
        <w:jc w:val="left"/>
        <w:rPr>
          <w:noProof w:val="0"/>
          <w:szCs w:val="22"/>
          <w:lang w:val="sv-SE"/>
        </w:rPr>
      </w:pPr>
    </w:p>
    <w:p w:rsidR="008D305D" w:rsidRPr="00720282" w:rsidRDefault="008D305D" w:rsidP="00071509">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4.3 </w:t>
      </w:r>
      <w:r w:rsidRPr="00720282">
        <w:rPr>
          <w:rFonts w:ascii="Times New Roman" w:hAnsi="Times New Roman"/>
          <w:b/>
          <w:sz w:val="22"/>
          <w:szCs w:val="22"/>
          <w:lang w:val="sv-SE"/>
        </w:rPr>
        <w:tab/>
        <w:t>Kontraindikationer</w:t>
      </w:r>
    </w:p>
    <w:p w:rsidR="008D305D" w:rsidRPr="00720282" w:rsidRDefault="008D305D" w:rsidP="00071509">
      <w:pPr>
        <w:keepNext/>
        <w:rPr>
          <w:rFonts w:ascii="Times New Roman" w:hAnsi="Times New Roman"/>
          <w:b/>
          <w:sz w:val="22"/>
          <w:szCs w:val="22"/>
          <w:lang w:val="sv-SE"/>
        </w:rPr>
      </w:pPr>
    </w:p>
    <w:p w:rsidR="008D305D" w:rsidRPr="00720282" w:rsidRDefault="008D305D" w:rsidP="00071509">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 xml:space="preserve">Överkänslighet mot de aktiva substanserna eller mot något hjälpämne </w:t>
      </w:r>
      <w:r w:rsidR="004E42F1" w:rsidRPr="00720282">
        <w:rPr>
          <w:rFonts w:ascii="Times New Roman" w:hAnsi="Times New Roman"/>
          <w:sz w:val="22"/>
          <w:szCs w:val="22"/>
          <w:lang w:val="sv-SE"/>
        </w:rPr>
        <w:t xml:space="preserve">som anges i </w:t>
      </w:r>
      <w:r w:rsidR="007E16CD" w:rsidRPr="00720282">
        <w:rPr>
          <w:rFonts w:ascii="Times New Roman" w:hAnsi="Times New Roman"/>
          <w:sz w:val="22"/>
          <w:szCs w:val="22"/>
          <w:lang w:val="sv-SE"/>
        </w:rPr>
        <w:t xml:space="preserve">avsnitt </w:t>
      </w:r>
      <w:r w:rsidRPr="00720282">
        <w:rPr>
          <w:rFonts w:ascii="Times New Roman" w:hAnsi="Times New Roman"/>
          <w:sz w:val="22"/>
          <w:szCs w:val="22"/>
          <w:lang w:val="sv-SE"/>
        </w:rPr>
        <w:t>6.1</w:t>
      </w:r>
      <w:r w:rsidR="00BD474B" w:rsidRPr="00720282">
        <w:rPr>
          <w:rFonts w:ascii="Times New Roman" w:hAnsi="Times New Roman"/>
          <w:sz w:val="22"/>
          <w:szCs w:val="22"/>
          <w:lang w:val="sv-SE"/>
        </w:rPr>
        <w:t>.</w:t>
      </w:r>
    </w:p>
    <w:p w:rsidR="008D305D" w:rsidRPr="00720282" w:rsidRDefault="008D305D" w:rsidP="00071509">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Överkänslighet mot andra sulfonamid-derivat (hydroklortiazid är ett sulfonamid-derivat).</w:t>
      </w:r>
    </w:p>
    <w:p w:rsidR="008D305D" w:rsidRPr="00720282" w:rsidRDefault="0080530D" w:rsidP="00071509">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 xml:space="preserve">Andra och tredje trimestern av graviditet </w:t>
      </w:r>
      <w:r w:rsidR="008D305D" w:rsidRPr="00720282">
        <w:rPr>
          <w:rFonts w:ascii="Times New Roman" w:hAnsi="Times New Roman"/>
          <w:sz w:val="22"/>
          <w:szCs w:val="22"/>
          <w:lang w:val="sv-SE"/>
        </w:rPr>
        <w:t xml:space="preserve">(se </w:t>
      </w:r>
      <w:r w:rsidR="007E16CD" w:rsidRPr="00720282">
        <w:rPr>
          <w:rFonts w:ascii="Times New Roman" w:hAnsi="Times New Roman"/>
          <w:sz w:val="22"/>
          <w:szCs w:val="22"/>
          <w:lang w:val="sv-SE"/>
        </w:rPr>
        <w:t xml:space="preserve">avsnitt </w:t>
      </w:r>
      <w:r w:rsidR="00C07470" w:rsidRPr="00720282">
        <w:rPr>
          <w:rFonts w:ascii="Times New Roman" w:hAnsi="Times New Roman"/>
          <w:sz w:val="22"/>
          <w:szCs w:val="22"/>
          <w:lang w:val="sv-SE"/>
        </w:rPr>
        <w:t xml:space="preserve">4.4 och </w:t>
      </w:r>
      <w:r w:rsidR="008D305D" w:rsidRPr="00720282">
        <w:rPr>
          <w:rFonts w:ascii="Times New Roman" w:hAnsi="Times New Roman"/>
          <w:sz w:val="22"/>
          <w:szCs w:val="22"/>
          <w:lang w:val="sv-SE"/>
        </w:rPr>
        <w:t>4.6)</w:t>
      </w:r>
      <w:r w:rsidR="00BD474B" w:rsidRPr="00720282">
        <w:rPr>
          <w:rFonts w:ascii="Times New Roman" w:hAnsi="Times New Roman"/>
          <w:sz w:val="22"/>
          <w:szCs w:val="22"/>
          <w:lang w:val="sv-SE"/>
        </w:rPr>
        <w:t>.</w:t>
      </w:r>
    </w:p>
    <w:p w:rsidR="008D305D" w:rsidRPr="00720282" w:rsidRDefault="008D305D" w:rsidP="00071509">
      <w:pPr>
        <w:keepNext/>
        <w:numPr>
          <w:ilvl w:val="0"/>
          <w:numId w:val="4"/>
        </w:numPr>
        <w:rPr>
          <w:rFonts w:ascii="Times New Roman" w:hAnsi="Times New Roman"/>
          <w:sz w:val="22"/>
          <w:szCs w:val="22"/>
          <w:lang w:val="sv-SE"/>
        </w:rPr>
      </w:pPr>
      <w:r w:rsidRPr="00720282">
        <w:rPr>
          <w:rFonts w:ascii="Times New Roman" w:hAnsi="Times New Roman"/>
          <w:sz w:val="22"/>
          <w:szCs w:val="22"/>
          <w:lang w:val="sv-SE"/>
        </w:rPr>
        <w:t>Gallstas och gallvägsobstruktion</w:t>
      </w:r>
      <w:r w:rsidR="00BD474B" w:rsidRPr="00720282">
        <w:rPr>
          <w:rFonts w:ascii="Times New Roman" w:hAnsi="Times New Roman"/>
          <w:sz w:val="22"/>
          <w:szCs w:val="22"/>
          <w:lang w:val="sv-SE"/>
        </w:rPr>
        <w:t>.</w:t>
      </w:r>
    </w:p>
    <w:p w:rsidR="008D305D" w:rsidRPr="00720282" w:rsidRDefault="008D305D" w:rsidP="00071509">
      <w:pPr>
        <w:keepNext/>
        <w:numPr>
          <w:ilvl w:val="0"/>
          <w:numId w:val="4"/>
        </w:numPr>
        <w:rPr>
          <w:rFonts w:ascii="Times New Roman" w:hAnsi="Times New Roman"/>
          <w:sz w:val="22"/>
          <w:szCs w:val="22"/>
          <w:lang w:val="sv-SE"/>
        </w:rPr>
      </w:pPr>
      <w:r w:rsidRPr="00720282">
        <w:rPr>
          <w:rFonts w:ascii="Times New Roman" w:hAnsi="Times New Roman"/>
          <w:sz w:val="22"/>
          <w:szCs w:val="22"/>
          <w:lang w:val="sv-SE"/>
        </w:rPr>
        <w:t>Svår nedsättning av leverfunktionen</w:t>
      </w:r>
      <w:r w:rsidR="00BD474B" w:rsidRPr="00720282">
        <w:rPr>
          <w:rFonts w:ascii="Times New Roman" w:hAnsi="Times New Roman"/>
          <w:sz w:val="22"/>
          <w:szCs w:val="22"/>
          <w:lang w:val="sv-SE"/>
        </w:rPr>
        <w:t>.</w:t>
      </w:r>
      <w:r w:rsidRPr="00720282">
        <w:rPr>
          <w:rFonts w:ascii="Times New Roman" w:hAnsi="Times New Roman"/>
          <w:sz w:val="22"/>
          <w:szCs w:val="22"/>
          <w:lang w:val="sv-SE"/>
        </w:rPr>
        <w:t xml:space="preserve"> </w:t>
      </w:r>
    </w:p>
    <w:p w:rsidR="008D305D" w:rsidRPr="00720282" w:rsidRDefault="008D305D" w:rsidP="00D14E28">
      <w:pPr>
        <w:keepNext/>
        <w:numPr>
          <w:ilvl w:val="0"/>
          <w:numId w:val="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Svår nedsättning av njurfunktionen (kreatininclearance &lt; 30 ml/min)</w:t>
      </w:r>
      <w:r w:rsidR="00BD474B" w:rsidRPr="00720282">
        <w:rPr>
          <w:rFonts w:ascii="Times New Roman" w:hAnsi="Times New Roman"/>
          <w:sz w:val="22"/>
          <w:szCs w:val="22"/>
          <w:lang w:val="sv-SE"/>
        </w:rPr>
        <w:t>.</w:t>
      </w:r>
    </w:p>
    <w:p w:rsidR="008D305D" w:rsidRPr="00720282" w:rsidRDefault="008D305D" w:rsidP="00D14E28">
      <w:pPr>
        <w:numPr>
          <w:ilvl w:val="0"/>
          <w:numId w:val="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Refraktär hypokalemi, hyperkalcemi</w:t>
      </w:r>
      <w:r w:rsidR="00BD474B" w:rsidRPr="00720282">
        <w:rPr>
          <w:rFonts w:ascii="Times New Roman" w:hAnsi="Times New Roman"/>
          <w:sz w:val="22"/>
          <w:szCs w:val="22"/>
          <w:lang w:val="sv-SE"/>
        </w:rPr>
        <w:t>.</w:t>
      </w:r>
    </w:p>
    <w:p w:rsidR="008D305D" w:rsidRPr="00720282" w:rsidRDefault="008D305D">
      <w:pPr>
        <w:rPr>
          <w:rFonts w:ascii="Times New Roman" w:hAnsi="Times New Roman"/>
          <w:sz w:val="22"/>
          <w:szCs w:val="22"/>
          <w:lang w:val="sv-SE"/>
        </w:rPr>
      </w:pPr>
    </w:p>
    <w:p w:rsidR="00160447" w:rsidRPr="00720282" w:rsidRDefault="00160447" w:rsidP="00160447">
      <w:pPr>
        <w:keepNext/>
        <w:tabs>
          <w:tab w:val="left" w:pos="454"/>
        </w:tabs>
        <w:rPr>
          <w:rFonts w:ascii="Times New Roman" w:hAnsi="Times New Roman"/>
          <w:sz w:val="22"/>
          <w:szCs w:val="22"/>
          <w:lang w:val="sv-SE"/>
        </w:rPr>
      </w:pPr>
      <w:r w:rsidRPr="00720282">
        <w:rPr>
          <w:rFonts w:ascii="Times New Roman" w:hAnsi="Times New Roman"/>
          <w:sz w:val="22"/>
          <w:szCs w:val="22"/>
          <w:lang w:val="sv-SE"/>
        </w:rPr>
        <w:t xml:space="preserve">Samtidig användning av </w:t>
      </w:r>
      <w:r w:rsidR="00C84DEA" w:rsidRPr="00720282">
        <w:rPr>
          <w:rFonts w:ascii="Times New Roman" w:hAnsi="Times New Roman"/>
          <w:sz w:val="22"/>
          <w:szCs w:val="22"/>
          <w:lang w:val="sv-SE"/>
        </w:rPr>
        <w:t xml:space="preserve">MicardisPlus </w:t>
      </w:r>
      <w:r w:rsidRPr="00720282">
        <w:rPr>
          <w:rFonts w:ascii="Times New Roman" w:hAnsi="Times New Roman"/>
          <w:sz w:val="22"/>
          <w:szCs w:val="22"/>
          <w:lang w:val="sv-SE"/>
        </w:rPr>
        <w:t xml:space="preserve">och </w:t>
      </w:r>
      <w:r w:rsidR="00136E94" w:rsidRPr="00720282">
        <w:rPr>
          <w:szCs w:val="22"/>
          <w:lang w:val="sv-SE"/>
        </w:rPr>
        <w:t>produkter som innehåller</w:t>
      </w:r>
      <w:r w:rsidR="00C84DEA" w:rsidRPr="00720282">
        <w:rPr>
          <w:szCs w:val="22"/>
          <w:lang w:val="sv-SE"/>
        </w:rPr>
        <w:t xml:space="preserve"> </w:t>
      </w:r>
      <w:r w:rsidRPr="00720282">
        <w:rPr>
          <w:rFonts w:ascii="Times New Roman" w:hAnsi="Times New Roman"/>
          <w:sz w:val="22"/>
          <w:szCs w:val="22"/>
          <w:lang w:val="sv-SE"/>
        </w:rPr>
        <w:t xml:space="preserve">aliskiren är </w:t>
      </w:r>
      <w:r w:rsidR="00E63664" w:rsidRPr="00720282">
        <w:rPr>
          <w:rFonts w:ascii="Times New Roman" w:hAnsi="Times New Roman"/>
          <w:sz w:val="22"/>
          <w:szCs w:val="22"/>
          <w:lang w:val="sv-SE"/>
        </w:rPr>
        <w:t>kontraindicerad</w:t>
      </w:r>
      <w:r w:rsidRPr="00720282">
        <w:rPr>
          <w:rFonts w:ascii="Times New Roman" w:hAnsi="Times New Roman"/>
          <w:sz w:val="22"/>
          <w:szCs w:val="22"/>
          <w:lang w:val="sv-SE"/>
        </w:rPr>
        <w:t xml:space="preserve"> </w:t>
      </w:r>
      <w:r w:rsidR="00136E94" w:rsidRPr="00720282">
        <w:rPr>
          <w:rFonts w:ascii="Times New Roman" w:hAnsi="Times New Roman"/>
          <w:sz w:val="22"/>
          <w:szCs w:val="22"/>
          <w:lang w:val="sv-SE"/>
        </w:rPr>
        <w:t xml:space="preserve">hos </w:t>
      </w:r>
      <w:r w:rsidRPr="00720282">
        <w:rPr>
          <w:rFonts w:ascii="Times New Roman" w:hAnsi="Times New Roman"/>
          <w:sz w:val="22"/>
          <w:szCs w:val="22"/>
          <w:lang w:val="sv-SE"/>
        </w:rPr>
        <w:t>patienter med diabetes mellitus eller nedsatt njurfunktion (GFR &lt; 60 ml/min/1</w:t>
      </w:r>
      <w:r w:rsidR="002B2050" w:rsidRPr="00720282">
        <w:rPr>
          <w:rFonts w:ascii="Times New Roman" w:hAnsi="Times New Roman"/>
          <w:sz w:val="22"/>
          <w:szCs w:val="22"/>
          <w:lang w:val="sv-SE"/>
        </w:rPr>
        <w:t>,</w:t>
      </w:r>
      <w:r w:rsidRPr="00720282">
        <w:rPr>
          <w:rFonts w:ascii="Times New Roman" w:hAnsi="Times New Roman"/>
          <w:sz w:val="22"/>
          <w:szCs w:val="22"/>
          <w:lang w:val="sv-SE"/>
        </w:rPr>
        <w:t>73 m</w:t>
      </w:r>
      <w:r w:rsidRPr="00720282">
        <w:rPr>
          <w:rFonts w:ascii="Times New Roman" w:hAnsi="Times New Roman"/>
          <w:sz w:val="22"/>
          <w:szCs w:val="22"/>
          <w:vertAlign w:val="superscript"/>
          <w:lang w:val="sv-SE"/>
        </w:rPr>
        <w:t>2</w:t>
      </w:r>
      <w:r w:rsidRPr="00720282">
        <w:rPr>
          <w:rFonts w:ascii="Times New Roman" w:hAnsi="Times New Roman"/>
          <w:sz w:val="22"/>
          <w:szCs w:val="22"/>
          <w:lang w:val="sv-SE"/>
        </w:rPr>
        <w:t>) (se avsnitt</w:t>
      </w:r>
      <w:r w:rsidR="003C182E" w:rsidRPr="00720282">
        <w:rPr>
          <w:rFonts w:ascii="Times New Roman" w:hAnsi="Times New Roman"/>
          <w:sz w:val="22"/>
          <w:szCs w:val="22"/>
          <w:lang w:val="sv-SE"/>
        </w:rPr>
        <w:t> </w:t>
      </w:r>
      <w:r w:rsidRPr="00720282">
        <w:rPr>
          <w:rFonts w:ascii="Times New Roman" w:hAnsi="Times New Roman"/>
          <w:sz w:val="22"/>
          <w:szCs w:val="22"/>
          <w:lang w:val="sv-SE"/>
        </w:rPr>
        <w:t>4.</w:t>
      </w:r>
      <w:r w:rsidR="00136E94" w:rsidRPr="00720282">
        <w:rPr>
          <w:rFonts w:ascii="Times New Roman" w:hAnsi="Times New Roman"/>
          <w:sz w:val="22"/>
          <w:szCs w:val="22"/>
          <w:lang w:val="sv-SE"/>
        </w:rPr>
        <w:t>5</w:t>
      </w:r>
      <w:r w:rsidR="00C84DEA" w:rsidRPr="00720282">
        <w:rPr>
          <w:rFonts w:ascii="Times New Roman" w:hAnsi="Times New Roman"/>
          <w:sz w:val="22"/>
          <w:szCs w:val="22"/>
          <w:lang w:val="sv-SE"/>
        </w:rPr>
        <w:t xml:space="preserve"> och </w:t>
      </w:r>
      <w:r w:rsidR="00136E94" w:rsidRPr="00720282">
        <w:rPr>
          <w:rFonts w:ascii="Times New Roman" w:hAnsi="Times New Roman"/>
          <w:sz w:val="22"/>
          <w:szCs w:val="22"/>
          <w:lang w:val="sv-SE"/>
        </w:rPr>
        <w:t>5</w:t>
      </w:r>
      <w:r w:rsidRPr="00720282">
        <w:rPr>
          <w:rFonts w:ascii="Times New Roman" w:hAnsi="Times New Roman"/>
          <w:sz w:val="22"/>
          <w:szCs w:val="22"/>
          <w:lang w:val="sv-SE"/>
        </w:rPr>
        <w:t>.</w:t>
      </w:r>
      <w:r w:rsidR="00136E94" w:rsidRPr="00720282">
        <w:rPr>
          <w:rFonts w:ascii="Times New Roman" w:hAnsi="Times New Roman"/>
          <w:sz w:val="22"/>
          <w:szCs w:val="22"/>
          <w:lang w:val="sv-SE"/>
        </w:rPr>
        <w:t>1</w:t>
      </w:r>
      <w:r w:rsidRPr="00720282">
        <w:rPr>
          <w:rFonts w:ascii="Times New Roman" w:hAnsi="Times New Roman"/>
          <w:sz w:val="22"/>
          <w:szCs w:val="22"/>
          <w:lang w:val="sv-SE"/>
        </w:rPr>
        <w:t>).</w:t>
      </w:r>
    </w:p>
    <w:p w:rsidR="00160447" w:rsidRPr="00720282" w:rsidRDefault="00160447">
      <w:pPr>
        <w:rPr>
          <w:rFonts w:ascii="Times New Roman" w:hAnsi="Times New Roman"/>
          <w:sz w:val="22"/>
          <w:szCs w:val="22"/>
          <w:lang w:val="sv-SE"/>
        </w:rPr>
      </w:pPr>
    </w:p>
    <w:p w:rsidR="008D305D" w:rsidRPr="00720282" w:rsidRDefault="008D305D" w:rsidP="00071509">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4.4 </w:t>
      </w:r>
      <w:r w:rsidRPr="00720282">
        <w:rPr>
          <w:rFonts w:ascii="Times New Roman" w:hAnsi="Times New Roman"/>
          <w:b/>
          <w:sz w:val="22"/>
          <w:szCs w:val="22"/>
          <w:lang w:val="sv-SE"/>
        </w:rPr>
        <w:tab/>
        <w:t xml:space="preserve">Varningar och försiktighet </w:t>
      </w:r>
    </w:p>
    <w:p w:rsidR="008D305D" w:rsidRPr="00720282" w:rsidRDefault="008D305D" w:rsidP="00071509">
      <w:pPr>
        <w:keepNext/>
        <w:rPr>
          <w:rFonts w:ascii="Times New Roman" w:hAnsi="Times New Roman"/>
          <w:sz w:val="22"/>
          <w:szCs w:val="22"/>
          <w:lang w:val="sv-SE"/>
        </w:rPr>
      </w:pPr>
    </w:p>
    <w:p w:rsidR="002A2CC9" w:rsidRPr="00720282" w:rsidRDefault="002A2CC9" w:rsidP="00071509">
      <w:pPr>
        <w:keepNext/>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0E3C36" w:rsidRPr="00720282" w:rsidRDefault="000E3C36" w:rsidP="002A2CC9">
      <w:pPr>
        <w:suppressAutoHyphens/>
        <w:rPr>
          <w:rFonts w:ascii="Times New Roman" w:hAnsi="Times New Roman"/>
          <w:sz w:val="22"/>
          <w:szCs w:val="22"/>
          <w:lang w:val="sv-SE"/>
        </w:rPr>
      </w:pPr>
    </w:p>
    <w:p w:rsidR="002A2CC9" w:rsidRPr="00720282" w:rsidRDefault="002A2CC9" w:rsidP="002A2CC9">
      <w:pPr>
        <w:suppressAutoHyphens/>
        <w:rPr>
          <w:rFonts w:ascii="Times New Roman" w:hAnsi="Times New Roman"/>
          <w:sz w:val="22"/>
          <w:szCs w:val="22"/>
          <w:lang w:val="sv-SE"/>
        </w:rPr>
      </w:pPr>
      <w:r w:rsidRPr="00720282">
        <w:rPr>
          <w:rFonts w:ascii="Times New Roman" w:hAnsi="Times New Roman"/>
          <w:sz w:val="22"/>
          <w:szCs w:val="22"/>
          <w:lang w:val="sv-SE"/>
        </w:rPr>
        <w:t>Behandling med angiotensin II-antagonister bör inte påbörjas under graviditet. Om inte fortsatt behandling med angiotensin II-antagonister anses nödvändig, bör patienter som planerar graviditet, erhålla alternativ behandling där säkerhetsprofilen är väl dokumenterad för användning under graviditet. Vid konstaterad graviditet bör behandling med angiotensin II-antagonister avbrytas direkt och, om lämpligt, bör en alternativ behandling påbörjas (se avsnitt 4.3 och 4.6).</w:t>
      </w:r>
    </w:p>
    <w:p w:rsidR="00C07470" w:rsidRPr="00720282" w:rsidRDefault="00C07470">
      <w:pPr>
        <w:rPr>
          <w:rFonts w:ascii="Times New Roman" w:hAnsi="Times New Roman"/>
          <w:sz w:val="22"/>
          <w:szCs w:val="22"/>
          <w:lang w:val="sv-SE"/>
        </w:rPr>
      </w:pPr>
    </w:p>
    <w:p w:rsidR="000E3C36" w:rsidRPr="00720282" w:rsidRDefault="008D305D" w:rsidP="00D14E28">
      <w:pPr>
        <w:pStyle w:val="BodyText2"/>
        <w:keepNext/>
        <w:rPr>
          <w:noProof w:val="0"/>
          <w:szCs w:val="22"/>
          <w:u w:val="single"/>
          <w:lang w:val="sv-SE"/>
        </w:rPr>
      </w:pPr>
      <w:r w:rsidRPr="00720282">
        <w:rPr>
          <w:noProof w:val="0"/>
          <w:szCs w:val="22"/>
          <w:u w:val="single"/>
          <w:lang w:val="sv-SE"/>
        </w:rPr>
        <w:t>Nedsatt leverfunktion</w:t>
      </w:r>
    </w:p>
    <w:p w:rsidR="000E3C36" w:rsidRPr="00720282" w:rsidRDefault="000E3C36" w:rsidP="00D14E28">
      <w:pPr>
        <w:pStyle w:val="BodyText2"/>
        <w:keepNext/>
        <w:rPr>
          <w:noProof w:val="0"/>
          <w:szCs w:val="22"/>
          <w:u w:val="single"/>
          <w:lang w:val="sv-SE"/>
        </w:rPr>
      </w:pPr>
    </w:p>
    <w:p w:rsidR="008D305D" w:rsidRPr="00720282" w:rsidRDefault="008D305D" w:rsidP="00D14E28">
      <w:pPr>
        <w:pStyle w:val="BodyText2"/>
        <w:keepNext/>
        <w:rPr>
          <w:noProof w:val="0"/>
          <w:szCs w:val="22"/>
          <w:lang w:val="sv-SE"/>
        </w:rPr>
      </w:pPr>
      <w:r w:rsidRPr="00720282">
        <w:rPr>
          <w:noProof w:val="0"/>
          <w:szCs w:val="22"/>
          <w:lang w:val="sv-SE"/>
        </w:rPr>
        <w:t xml:space="preserve">MicardisPlus bör inte ges till patienter med gallstas, gallvägsobstruktion eller svår leverinsufficiens (se </w:t>
      </w:r>
      <w:r w:rsidR="007E16CD" w:rsidRPr="00720282">
        <w:rPr>
          <w:noProof w:val="0"/>
          <w:szCs w:val="22"/>
          <w:lang w:val="sv-SE"/>
        </w:rPr>
        <w:t xml:space="preserve">avsnitt </w:t>
      </w:r>
      <w:r w:rsidRPr="00720282">
        <w:rPr>
          <w:noProof w:val="0"/>
          <w:szCs w:val="22"/>
          <w:lang w:val="sv-SE"/>
        </w:rPr>
        <w:t xml:space="preserve">4.3), eftersom telmisartan huvudsakligen elimineras via gallan. Dessa patienter kan förväntas ha reducerat hepatiskt clearance för telmisartan. </w:t>
      </w:r>
    </w:p>
    <w:p w:rsidR="008D305D" w:rsidRPr="00720282" w:rsidRDefault="008D305D">
      <w:pPr>
        <w:pStyle w:val="BodyText2"/>
        <w:rPr>
          <w:noProof w:val="0"/>
          <w:szCs w:val="22"/>
          <w:lang w:val="sv-SE"/>
        </w:rPr>
      </w:pPr>
    </w:p>
    <w:p w:rsidR="008D305D" w:rsidRPr="00720282" w:rsidRDefault="008D305D" w:rsidP="00541181">
      <w:pPr>
        <w:pStyle w:val="BodyText2"/>
        <w:jc w:val="left"/>
        <w:rPr>
          <w:noProof w:val="0"/>
          <w:szCs w:val="22"/>
          <w:u w:val="single"/>
          <w:lang w:val="sv-SE"/>
        </w:rPr>
      </w:pPr>
      <w:r w:rsidRPr="00720282">
        <w:rPr>
          <w:noProof w:val="0"/>
          <w:szCs w:val="22"/>
          <w:lang w:val="sv-SE"/>
        </w:rPr>
        <w:t>Dessutom bör MicardisPlus användas med försiktighet till patienter med nedsatt leverfunktion eller progressiv leversjukdom, eftersom mindre avvikelser i vätske- och elektrolytbalansen kan utlösa lever</w:t>
      </w:r>
      <w:r w:rsidR="005D1FA4" w:rsidRPr="00720282">
        <w:rPr>
          <w:noProof w:val="0"/>
          <w:szCs w:val="22"/>
          <w:lang w:val="sv-SE"/>
        </w:rPr>
        <w:t>k</w:t>
      </w:r>
      <w:r w:rsidRPr="00720282">
        <w:rPr>
          <w:noProof w:val="0"/>
          <w:szCs w:val="22"/>
          <w:lang w:val="sv-SE"/>
        </w:rPr>
        <w:t xml:space="preserve">oma. Det finns ingen klinisk erfarenhet av MicardisPlus hos patienter med nedsatt leverfunktion. </w:t>
      </w:r>
    </w:p>
    <w:p w:rsidR="008D305D" w:rsidRPr="00720282" w:rsidRDefault="008D305D">
      <w:pPr>
        <w:rPr>
          <w:rFonts w:ascii="Times New Roman" w:hAnsi="Times New Roman"/>
          <w:sz w:val="22"/>
          <w:szCs w:val="22"/>
          <w:u w:val="single"/>
          <w:lang w:val="sv-SE"/>
        </w:rPr>
      </w:pPr>
    </w:p>
    <w:p w:rsidR="000E3C36" w:rsidRPr="00720282" w:rsidRDefault="008D305D" w:rsidP="00C764AE">
      <w:pPr>
        <w:keepNext/>
        <w:rPr>
          <w:rFonts w:ascii="Times New Roman" w:hAnsi="Times New Roman"/>
          <w:sz w:val="22"/>
          <w:szCs w:val="22"/>
          <w:u w:val="single"/>
          <w:lang w:val="sv-SE"/>
        </w:rPr>
      </w:pPr>
      <w:r w:rsidRPr="00720282">
        <w:rPr>
          <w:rFonts w:ascii="Times New Roman" w:hAnsi="Times New Roman"/>
          <w:sz w:val="22"/>
          <w:szCs w:val="22"/>
          <w:u w:val="single"/>
          <w:lang w:val="sv-SE"/>
        </w:rPr>
        <w:t>Renovaskulär hypertension</w:t>
      </w:r>
    </w:p>
    <w:p w:rsidR="000E3C36" w:rsidRPr="00720282" w:rsidRDefault="000E3C36" w:rsidP="00C764AE">
      <w:pPr>
        <w:keepNext/>
        <w:rPr>
          <w:rFonts w:ascii="Times New Roman" w:hAnsi="Times New Roman"/>
          <w:sz w:val="22"/>
          <w:szCs w:val="22"/>
          <w:u w:val="single"/>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Det finns en ökad risk för svår hypotension och njurinsufficiens när patienter med bilateral njurartärstenos eller unilateral njurartärstenos </w:t>
      </w:r>
      <w:r w:rsidR="00FF5330" w:rsidRPr="00720282">
        <w:rPr>
          <w:rFonts w:ascii="Times New Roman" w:hAnsi="Times New Roman"/>
          <w:sz w:val="22"/>
          <w:szCs w:val="22"/>
          <w:lang w:val="sv-SE"/>
        </w:rPr>
        <w:t>med</w:t>
      </w:r>
      <w:r w:rsidRPr="00720282">
        <w:rPr>
          <w:rFonts w:ascii="Times New Roman" w:hAnsi="Times New Roman"/>
          <w:sz w:val="22"/>
          <w:szCs w:val="22"/>
          <w:lang w:val="sv-SE"/>
        </w:rPr>
        <w:t xml:space="preserve"> en kvarvarande njure behandlas med läkemedel som hämmar renin-angiotensin-aldosteron-systemet. </w:t>
      </w:r>
    </w:p>
    <w:p w:rsidR="008D305D" w:rsidRPr="00720282" w:rsidRDefault="008D305D">
      <w:pPr>
        <w:rPr>
          <w:rFonts w:ascii="Times New Roman" w:hAnsi="Times New Roman"/>
          <w:sz w:val="22"/>
          <w:szCs w:val="22"/>
          <w:u w:val="single"/>
          <w:lang w:val="sv-SE"/>
        </w:rPr>
      </w:pPr>
    </w:p>
    <w:p w:rsidR="000E3C36" w:rsidRPr="00720282" w:rsidRDefault="008D305D" w:rsidP="00942744">
      <w:pPr>
        <w:keepNext/>
        <w:rPr>
          <w:rFonts w:ascii="Times New Roman" w:hAnsi="Times New Roman"/>
          <w:sz w:val="22"/>
          <w:szCs w:val="22"/>
          <w:lang w:val="sv-SE"/>
        </w:rPr>
      </w:pPr>
      <w:r w:rsidRPr="00720282">
        <w:rPr>
          <w:rFonts w:ascii="Times New Roman" w:hAnsi="Times New Roman"/>
          <w:sz w:val="22"/>
          <w:szCs w:val="22"/>
          <w:u w:val="single"/>
          <w:lang w:val="sv-SE"/>
        </w:rPr>
        <w:t>Nedsatt njurfunktion och njurtransplantation</w:t>
      </w:r>
    </w:p>
    <w:p w:rsidR="000E3C36" w:rsidRPr="00720282" w:rsidRDefault="000E3C36" w:rsidP="00942744">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MicardisPlus </w:t>
      </w:r>
      <w:r w:rsidR="00181AEF" w:rsidRPr="00720282">
        <w:rPr>
          <w:rFonts w:ascii="Times New Roman" w:hAnsi="Times New Roman"/>
          <w:sz w:val="22"/>
          <w:szCs w:val="22"/>
          <w:lang w:val="sv-SE"/>
        </w:rPr>
        <w:t xml:space="preserve">får </w:t>
      </w:r>
      <w:r w:rsidRPr="00720282">
        <w:rPr>
          <w:rFonts w:ascii="Times New Roman" w:hAnsi="Times New Roman"/>
          <w:sz w:val="22"/>
          <w:szCs w:val="22"/>
          <w:lang w:val="sv-SE"/>
        </w:rPr>
        <w:t xml:space="preserve">inte användas till patienter med svår nedsättning av njurfunktionen (kreatininclearance &lt; 30 ml/min) (se </w:t>
      </w:r>
      <w:r w:rsidR="007E16CD" w:rsidRPr="00720282">
        <w:rPr>
          <w:rFonts w:ascii="Times New Roman" w:hAnsi="Times New Roman"/>
          <w:sz w:val="22"/>
          <w:szCs w:val="22"/>
          <w:lang w:val="sv-SE"/>
        </w:rPr>
        <w:t xml:space="preserve">avsnitt </w:t>
      </w:r>
      <w:r w:rsidRPr="00720282">
        <w:rPr>
          <w:rFonts w:ascii="Times New Roman" w:hAnsi="Times New Roman"/>
          <w:sz w:val="22"/>
          <w:szCs w:val="22"/>
          <w:lang w:val="sv-SE"/>
        </w:rPr>
        <w:t>4.3). Det finns ingen erfarenhet av behandling med MicardisPlus hos patienter som nyligen genomgått njurtransplantation. Erfarenhet av behandling med MicardisPlus hos patienter med mild till måttlig nedsättning av njurfunktionen är begränsad. Därför rekommenderas regelbundna kontroller av kaliumnivån, kreatininhalten och serumurat. Ureastegring kan förekomma vid behandling med tiaziddiuretika till patienter med nedsatt njurfunktion.</w:t>
      </w:r>
    </w:p>
    <w:p w:rsidR="008D305D" w:rsidRPr="00720282" w:rsidRDefault="008D305D">
      <w:pPr>
        <w:rPr>
          <w:rFonts w:ascii="Times New Roman" w:hAnsi="Times New Roman"/>
          <w:sz w:val="22"/>
          <w:szCs w:val="22"/>
          <w:u w:val="single"/>
          <w:lang w:val="sv-SE"/>
        </w:rPr>
      </w:pPr>
    </w:p>
    <w:p w:rsidR="000E3C36" w:rsidRPr="00720282" w:rsidRDefault="00893889" w:rsidP="00C84DEA">
      <w:pPr>
        <w:keepNext/>
        <w:rPr>
          <w:rFonts w:ascii="Times New Roman" w:hAnsi="Times New Roman"/>
          <w:sz w:val="22"/>
          <w:szCs w:val="22"/>
          <w:u w:val="single"/>
          <w:lang w:val="sv-SE"/>
        </w:rPr>
      </w:pPr>
      <w:r w:rsidRPr="00720282">
        <w:rPr>
          <w:rFonts w:ascii="Times New Roman" w:hAnsi="Times New Roman"/>
          <w:sz w:val="22"/>
          <w:szCs w:val="22"/>
          <w:u w:val="single"/>
          <w:lang w:val="sv-SE"/>
        </w:rPr>
        <w:t>Intravaskulär h</w:t>
      </w:r>
      <w:r w:rsidR="008D305D" w:rsidRPr="00720282">
        <w:rPr>
          <w:rFonts w:ascii="Times New Roman" w:hAnsi="Times New Roman"/>
          <w:sz w:val="22"/>
          <w:szCs w:val="22"/>
          <w:u w:val="single"/>
          <w:lang w:val="sv-SE"/>
        </w:rPr>
        <w:t>ypovolemi</w:t>
      </w:r>
    </w:p>
    <w:p w:rsidR="000E3C36" w:rsidRPr="00720282" w:rsidRDefault="000E3C36" w:rsidP="00C84DEA">
      <w:pPr>
        <w:keepNext/>
        <w:rPr>
          <w:rFonts w:ascii="Times New Roman" w:hAnsi="Times New Roman"/>
          <w:sz w:val="22"/>
          <w:szCs w:val="22"/>
          <w:u w:val="single"/>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Symtomgivande hypotension, särskilt efter den första dosen, kan förekomma hos patienter med hyponatremi och/eller hypovolemi pga höga doser diuretika, saltreducerad kost, diarré eller kräkningar. Symtomen måste åtgärdas innan behandling med MicardisPlus inleds.</w:t>
      </w:r>
    </w:p>
    <w:p w:rsidR="008D305D" w:rsidRPr="00720282" w:rsidRDefault="008D305D">
      <w:pPr>
        <w:rPr>
          <w:rFonts w:ascii="Times New Roman" w:hAnsi="Times New Roman"/>
          <w:sz w:val="22"/>
          <w:szCs w:val="22"/>
          <w:u w:val="single"/>
          <w:lang w:val="sv-SE"/>
        </w:rPr>
      </w:pPr>
    </w:p>
    <w:p w:rsidR="000E3C36" w:rsidRPr="00720282" w:rsidRDefault="00A165D9" w:rsidP="00C84DEA">
      <w:pPr>
        <w:keepNext/>
        <w:rPr>
          <w:rFonts w:ascii="Times New Roman" w:hAnsi="Times New Roman"/>
          <w:sz w:val="22"/>
          <w:szCs w:val="22"/>
          <w:lang w:val="sv-SE"/>
        </w:rPr>
      </w:pPr>
      <w:r w:rsidRPr="00720282">
        <w:rPr>
          <w:rFonts w:ascii="Times New Roman" w:hAnsi="Times New Roman"/>
          <w:sz w:val="22"/>
          <w:szCs w:val="22"/>
          <w:u w:val="single"/>
          <w:lang w:val="sv-SE"/>
        </w:rPr>
        <w:t>Dubbel blockad av renin-angiotensin-aldosteron</w:t>
      </w:r>
      <w:r w:rsidR="004253D1" w:rsidRPr="00720282">
        <w:rPr>
          <w:rFonts w:ascii="Times New Roman" w:hAnsi="Times New Roman"/>
          <w:sz w:val="22"/>
          <w:szCs w:val="22"/>
          <w:u w:val="single"/>
          <w:lang w:val="sv-SE"/>
        </w:rPr>
        <w:t>-</w:t>
      </w:r>
      <w:r w:rsidRPr="00720282">
        <w:rPr>
          <w:rFonts w:ascii="Times New Roman" w:hAnsi="Times New Roman"/>
          <w:sz w:val="22"/>
          <w:szCs w:val="22"/>
          <w:u w:val="single"/>
          <w:lang w:val="sv-SE"/>
        </w:rPr>
        <w:t>systemet</w:t>
      </w:r>
      <w:r w:rsidR="00704A75" w:rsidRPr="00720282">
        <w:rPr>
          <w:rFonts w:ascii="Times New Roman" w:hAnsi="Times New Roman"/>
          <w:sz w:val="22"/>
          <w:szCs w:val="22"/>
          <w:u w:val="single"/>
          <w:lang w:val="sv-SE"/>
        </w:rPr>
        <w:t xml:space="preserve"> (RAAS)</w:t>
      </w:r>
    </w:p>
    <w:p w:rsidR="00160447" w:rsidRPr="00720282" w:rsidRDefault="00160447" w:rsidP="00C84DEA">
      <w:pPr>
        <w:keepNext/>
        <w:tabs>
          <w:tab w:val="left" w:pos="454"/>
        </w:tabs>
        <w:rPr>
          <w:rFonts w:ascii="Times New Roman" w:hAnsi="Times New Roman"/>
          <w:sz w:val="22"/>
          <w:szCs w:val="22"/>
          <w:lang w:val="sv-SE"/>
        </w:rPr>
      </w:pPr>
    </w:p>
    <w:p w:rsidR="00136E94" w:rsidRPr="00720282" w:rsidRDefault="00136E94" w:rsidP="00AD2E34">
      <w:pPr>
        <w:rPr>
          <w:rFonts w:ascii="Times New Roman" w:hAnsi="Times New Roman"/>
          <w:iCs/>
          <w:sz w:val="22"/>
          <w:szCs w:val="22"/>
          <w:lang w:val="sv-SE"/>
        </w:rPr>
      </w:pPr>
      <w:r w:rsidRPr="00720282">
        <w:rPr>
          <w:rStyle w:val="Normal"/>
          <w:rFonts w:ascii="Times New Roman" w:hAnsi="Times New Roman"/>
          <w:iCs/>
          <w:sz w:val="22"/>
          <w:szCs w:val="22"/>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p>
    <w:p w:rsidR="00136E94" w:rsidRPr="00720282" w:rsidRDefault="00136E94" w:rsidP="00AD2E34">
      <w:pPr>
        <w:rPr>
          <w:rFonts w:ascii="Times New Roman" w:hAnsi="Times New Roman"/>
          <w:iCs/>
          <w:sz w:val="22"/>
          <w:szCs w:val="22"/>
          <w:lang w:val="sv-SE"/>
        </w:rPr>
      </w:pPr>
      <w:r w:rsidRPr="00720282">
        <w:rPr>
          <w:rStyle w:val="Normal"/>
          <w:rFonts w:ascii="Times New Roman" w:hAnsi="Times New Roman"/>
          <w:iCs/>
          <w:sz w:val="22"/>
          <w:szCs w:val="22"/>
          <w:lang w:val="sv-SE"/>
        </w:rPr>
        <w:t>Om det anses vara absolut nödvändigt med dubbel blockad får detta endast utföras under övervakning av en specialist, och patienten ska stå under regelbunden, noggrann övervakning av njurfunktion, elektrolyter och blodtryck.</w:t>
      </w:r>
    </w:p>
    <w:p w:rsidR="00C84DEA" w:rsidRPr="00720282" w:rsidRDefault="00136E94" w:rsidP="00136E94">
      <w:pPr>
        <w:keepNext/>
        <w:tabs>
          <w:tab w:val="left" w:pos="454"/>
        </w:tabs>
        <w:rPr>
          <w:szCs w:val="22"/>
          <w:lang w:val="sv-SE"/>
        </w:rPr>
      </w:pPr>
      <w:r w:rsidRPr="00720282">
        <w:rPr>
          <w:rStyle w:val="Normal"/>
          <w:rFonts w:ascii="Times New Roman" w:hAnsi="Times New Roman"/>
          <w:iCs/>
          <w:sz w:val="22"/>
          <w:szCs w:val="22"/>
          <w:lang w:val="sv-SE"/>
        </w:rPr>
        <w:t>ACE-hämmare och angiotensin II-receptorblockerare bör inte användas samtidigt hos patienter med diabetesnefropati</w:t>
      </w:r>
      <w:r w:rsidR="00C84DEA" w:rsidRPr="00720282">
        <w:rPr>
          <w:szCs w:val="22"/>
          <w:lang w:val="sv-SE"/>
        </w:rPr>
        <w:t xml:space="preserve">. </w:t>
      </w:r>
    </w:p>
    <w:p w:rsidR="00A165D9" w:rsidRPr="00720282" w:rsidRDefault="00A165D9">
      <w:pPr>
        <w:rPr>
          <w:rFonts w:ascii="Times New Roman" w:hAnsi="Times New Roman"/>
          <w:sz w:val="22"/>
          <w:szCs w:val="22"/>
          <w:u w:val="single"/>
          <w:lang w:val="sv-SE"/>
        </w:rPr>
      </w:pPr>
    </w:p>
    <w:p w:rsidR="000E3C36" w:rsidRPr="00720282" w:rsidRDefault="008D305D" w:rsidP="00C84DEA">
      <w:pPr>
        <w:keepNext/>
        <w:rPr>
          <w:rFonts w:ascii="Times New Roman" w:hAnsi="Times New Roman"/>
          <w:sz w:val="22"/>
          <w:szCs w:val="22"/>
          <w:u w:val="single"/>
          <w:lang w:val="sv-SE"/>
        </w:rPr>
      </w:pPr>
      <w:r w:rsidRPr="00720282">
        <w:rPr>
          <w:rFonts w:ascii="Times New Roman" w:hAnsi="Times New Roman"/>
          <w:sz w:val="22"/>
          <w:szCs w:val="22"/>
          <w:u w:val="single"/>
          <w:lang w:val="sv-SE"/>
        </w:rPr>
        <w:t>Andra tillstånd som stimulerar renin-angiotensin-</w:t>
      </w:r>
      <w:r w:rsidR="007A4FB2" w:rsidRPr="00720282">
        <w:rPr>
          <w:rFonts w:ascii="Times New Roman" w:hAnsi="Times New Roman"/>
          <w:sz w:val="22"/>
          <w:szCs w:val="22"/>
          <w:u w:val="single"/>
          <w:lang w:val="sv-SE"/>
        </w:rPr>
        <w:t>aldosteron</w:t>
      </w:r>
      <w:r w:rsidR="004253D1" w:rsidRPr="00720282">
        <w:rPr>
          <w:rFonts w:ascii="Times New Roman" w:hAnsi="Times New Roman"/>
          <w:sz w:val="22"/>
          <w:szCs w:val="22"/>
          <w:u w:val="single"/>
          <w:lang w:val="sv-SE"/>
        </w:rPr>
        <w:t>-</w:t>
      </w:r>
      <w:r w:rsidRPr="00720282">
        <w:rPr>
          <w:rFonts w:ascii="Times New Roman" w:hAnsi="Times New Roman"/>
          <w:sz w:val="22"/>
          <w:szCs w:val="22"/>
          <w:u w:val="single"/>
          <w:lang w:val="sv-SE"/>
        </w:rPr>
        <w:t>systemet</w:t>
      </w:r>
    </w:p>
    <w:p w:rsidR="000E3C36" w:rsidRPr="00720282" w:rsidRDefault="000E3C36" w:rsidP="00C84DEA">
      <w:pPr>
        <w:keepNext/>
        <w:rPr>
          <w:rFonts w:ascii="Times New Roman" w:hAnsi="Times New Roman"/>
          <w:sz w:val="22"/>
          <w:szCs w:val="22"/>
          <w:u w:val="single"/>
          <w:lang w:val="sv-SE"/>
        </w:rPr>
      </w:pPr>
    </w:p>
    <w:p w:rsidR="008D305D" w:rsidRPr="00720282" w:rsidRDefault="008D305D">
      <w:pPr>
        <w:rPr>
          <w:rFonts w:ascii="Times New Roman" w:hAnsi="Times New Roman"/>
          <w:sz w:val="22"/>
          <w:szCs w:val="22"/>
          <w:u w:val="single"/>
          <w:lang w:val="sv-SE"/>
        </w:rPr>
      </w:pPr>
      <w:r w:rsidRPr="00720282">
        <w:rPr>
          <w:rFonts w:ascii="Times New Roman" w:hAnsi="Times New Roman"/>
          <w:sz w:val="22"/>
          <w:szCs w:val="22"/>
          <w:lang w:val="sv-SE"/>
        </w:rPr>
        <w:t>Hos patienter vars kärltonus och njurfunktion huvudsakligen styrs av aktiviteten i renin-angiotensin-aldosteron-systemet (t ex patienter med svår hjärtsvikt eller bakomliggande njursjukdom, inklusive njurartärstenos), har behandling med läkemedel som påverkar detta system förknippats med akut hypotension, ureastegring, oliguri och i sällsynta fall akut njurinsufficiens</w:t>
      </w:r>
      <w:r w:rsidR="007E16CD" w:rsidRPr="00720282">
        <w:rPr>
          <w:rFonts w:ascii="Times New Roman" w:hAnsi="Times New Roman"/>
          <w:sz w:val="22"/>
          <w:szCs w:val="22"/>
          <w:lang w:val="sv-SE"/>
        </w:rPr>
        <w:t xml:space="preserve"> (se avsnitt 4.8)</w:t>
      </w:r>
      <w:r w:rsidRPr="00720282">
        <w:rPr>
          <w:rFonts w:ascii="Times New Roman" w:hAnsi="Times New Roman"/>
          <w:sz w:val="22"/>
          <w:szCs w:val="22"/>
          <w:lang w:val="sv-SE"/>
        </w:rPr>
        <w:t>.</w:t>
      </w:r>
    </w:p>
    <w:p w:rsidR="008D305D" w:rsidRPr="00720282" w:rsidRDefault="008D305D">
      <w:pPr>
        <w:rPr>
          <w:rFonts w:ascii="Times New Roman" w:hAnsi="Times New Roman"/>
          <w:sz w:val="22"/>
          <w:szCs w:val="22"/>
          <w:u w:val="single"/>
          <w:lang w:val="sv-SE"/>
        </w:rPr>
      </w:pPr>
    </w:p>
    <w:p w:rsidR="008B76A0"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Primär aldosteronism</w:t>
      </w:r>
    </w:p>
    <w:p w:rsidR="008B76A0" w:rsidRPr="00720282" w:rsidRDefault="008B76A0"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u w:val="single"/>
          <w:lang w:val="sv-SE"/>
        </w:rPr>
      </w:pPr>
      <w:r w:rsidRPr="00720282">
        <w:rPr>
          <w:rFonts w:ascii="Times New Roman" w:hAnsi="Times New Roman"/>
          <w:sz w:val="22"/>
          <w:szCs w:val="22"/>
          <w:lang w:val="sv-SE"/>
        </w:rPr>
        <w:t>Patienter med primär aldosteronism svarar i allmänhet inte på antihypertensiva läkemedel som verkar genom hämning av renin-angiotensin-systemet. Behandling med MicardisPlus rekommenderas därför inte.</w:t>
      </w:r>
    </w:p>
    <w:p w:rsidR="008D305D" w:rsidRPr="00720282" w:rsidRDefault="008D305D">
      <w:pPr>
        <w:rPr>
          <w:rFonts w:ascii="Times New Roman" w:hAnsi="Times New Roman"/>
          <w:sz w:val="22"/>
          <w:szCs w:val="22"/>
          <w:u w:val="single"/>
          <w:lang w:val="sv-SE"/>
        </w:rPr>
      </w:pPr>
    </w:p>
    <w:p w:rsidR="008B76A0" w:rsidRPr="00720282" w:rsidRDefault="008D305D" w:rsidP="00896B8C">
      <w:pPr>
        <w:keepNext/>
        <w:rPr>
          <w:rFonts w:ascii="Times New Roman" w:hAnsi="Times New Roman"/>
          <w:sz w:val="22"/>
          <w:szCs w:val="22"/>
          <w:lang w:val="sv-SE"/>
        </w:rPr>
      </w:pPr>
      <w:r w:rsidRPr="00720282">
        <w:rPr>
          <w:rFonts w:ascii="Times New Roman" w:hAnsi="Times New Roman"/>
          <w:sz w:val="22"/>
          <w:szCs w:val="22"/>
          <w:u w:val="single"/>
          <w:lang w:val="sv-SE"/>
        </w:rPr>
        <w:t>Stenos i aorta- och mitralisklaffen, obstruktiv hypertrofisk kardiomyopati</w:t>
      </w:r>
    </w:p>
    <w:p w:rsidR="008B76A0" w:rsidRPr="00720282" w:rsidRDefault="008B76A0" w:rsidP="00896B8C">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Liksom med andra vasodilaterande läkemedel bör försiktighet iakttagas vid behandling av patienter med stenos i aorta- eller mitralisklaffen, eller obstruktiv hypertrofisk kardiomyopati.</w:t>
      </w:r>
    </w:p>
    <w:p w:rsidR="008D305D" w:rsidRPr="00720282" w:rsidRDefault="008D305D">
      <w:pPr>
        <w:rPr>
          <w:rFonts w:ascii="Times New Roman" w:hAnsi="Times New Roman"/>
          <w:sz w:val="22"/>
          <w:szCs w:val="22"/>
          <w:u w:val="single"/>
          <w:lang w:val="sv-SE"/>
        </w:rPr>
      </w:pPr>
    </w:p>
    <w:p w:rsidR="008B76A0" w:rsidRPr="00720282" w:rsidRDefault="008D305D" w:rsidP="00934E6A">
      <w:pPr>
        <w:keepNext/>
        <w:rPr>
          <w:rFonts w:ascii="Times New Roman" w:hAnsi="Times New Roman"/>
          <w:sz w:val="22"/>
          <w:szCs w:val="22"/>
          <w:lang w:val="sv-SE"/>
        </w:rPr>
      </w:pPr>
      <w:r w:rsidRPr="00720282">
        <w:rPr>
          <w:rFonts w:ascii="Times New Roman" w:hAnsi="Times New Roman"/>
          <w:sz w:val="22"/>
          <w:szCs w:val="22"/>
          <w:u w:val="single"/>
          <w:lang w:val="sv-SE"/>
        </w:rPr>
        <w:t>Metabola och endokrina effekter</w:t>
      </w:r>
    </w:p>
    <w:p w:rsidR="008B76A0" w:rsidRPr="00720282" w:rsidRDefault="008B76A0" w:rsidP="00934E6A">
      <w:pPr>
        <w:keepNext/>
        <w:rPr>
          <w:rFonts w:ascii="Times New Roman" w:hAnsi="Times New Roman"/>
          <w:sz w:val="22"/>
          <w:szCs w:val="22"/>
          <w:lang w:val="sv-SE"/>
        </w:rPr>
      </w:pPr>
    </w:p>
    <w:p w:rsidR="008B76A0" w:rsidRPr="00720282" w:rsidRDefault="008B76A0" w:rsidP="008B76A0">
      <w:pPr>
        <w:rPr>
          <w:rFonts w:ascii="Times New Roman" w:eastAsia="MS Mincho" w:hAnsi="Times New Roman"/>
          <w:sz w:val="22"/>
          <w:szCs w:val="22"/>
          <w:lang w:val="sv-SE" w:eastAsia="ja-JP" w:bidi="bn-IN"/>
        </w:rPr>
      </w:pPr>
      <w:r w:rsidRPr="00720282">
        <w:rPr>
          <w:rFonts w:ascii="Times New Roman" w:eastAsia="MS Mincho" w:hAnsi="Times New Roman"/>
          <w:sz w:val="22"/>
          <w:szCs w:val="22"/>
          <w:lang w:val="sv-SE" w:eastAsia="ja-JP" w:bidi="bn-IN"/>
        </w:rPr>
        <w:t xml:space="preserve">Tiazidterapi kan försämra glukostoleransen, medan hypoglykemi kan inträffa hos diabetespatienter som behandlas med insulin eller </w:t>
      </w:r>
      <w:r w:rsidR="00C764AE" w:rsidRPr="00720282">
        <w:rPr>
          <w:rFonts w:ascii="Times New Roman" w:eastAsia="MS Mincho" w:hAnsi="Times New Roman"/>
          <w:sz w:val="22"/>
          <w:szCs w:val="22"/>
          <w:lang w:val="sv-SE" w:eastAsia="ja-JP" w:bidi="bn-IN"/>
        </w:rPr>
        <w:t xml:space="preserve">antidiabetika </w:t>
      </w:r>
      <w:r w:rsidRPr="00720282">
        <w:rPr>
          <w:rFonts w:ascii="Times New Roman" w:eastAsia="MS Mincho" w:hAnsi="Times New Roman"/>
          <w:sz w:val="22"/>
          <w:szCs w:val="22"/>
          <w:lang w:val="sv-SE" w:eastAsia="ja-JP" w:bidi="bn-IN"/>
        </w:rPr>
        <w:t>och telmisartan.</w:t>
      </w:r>
      <w:r w:rsidRPr="00720282">
        <w:rPr>
          <w:rFonts w:ascii="Times New Roman" w:hAnsi="Times New Roman"/>
          <w:sz w:val="22"/>
          <w:szCs w:val="22"/>
          <w:lang w:val="sv-SE"/>
        </w:rPr>
        <w:t xml:space="preserve"> </w:t>
      </w:r>
      <w:r w:rsidR="005E2F07" w:rsidRPr="00720282">
        <w:rPr>
          <w:rFonts w:ascii="Times New Roman" w:hAnsi="Times New Roman"/>
          <w:sz w:val="22"/>
          <w:szCs w:val="22"/>
          <w:lang w:val="sv-SE"/>
        </w:rPr>
        <w:t>B</w:t>
      </w:r>
      <w:r w:rsidRPr="00720282">
        <w:rPr>
          <w:rFonts w:ascii="Times New Roman" w:hAnsi="Times New Roman"/>
          <w:sz w:val="22"/>
          <w:szCs w:val="22"/>
          <w:lang w:val="sv-SE"/>
        </w:rPr>
        <w:t>lod</w:t>
      </w:r>
      <w:r w:rsidR="005E2F07" w:rsidRPr="00720282">
        <w:rPr>
          <w:rFonts w:ascii="Times New Roman" w:hAnsi="Times New Roman"/>
          <w:sz w:val="22"/>
          <w:szCs w:val="22"/>
          <w:lang w:val="sv-SE"/>
        </w:rPr>
        <w:t>glukos</w:t>
      </w:r>
      <w:r w:rsidRPr="00720282">
        <w:rPr>
          <w:rFonts w:ascii="Times New Roman" w:hAnsi="Times New Roman"/>
          <w:sz w:val="22"/>
          <w:szCs w:val="22"/>
          <w:lang w:val="sv-SE"/>
        </w:rPr>
        <w:t>övervakning bör därför övervägas för dessa patienter</w:t>
      </w:r>
      <w:r w:rsidR="005E2F07" w:rsidRPr="00720282">
        <w:rPr>
          <w:rFonts w:ascii="Times New Roman" w:hAnsi="Times New Roman"/>
          <w:sz w:val="22"/>
          <w:szCs w:val="22"/>
          <w:lang w:val="sv-SE"/>
        </w:rPr>
        <w:t>. D</w:t>
      </w:r>
      <w:r w:rsidRPr="00720282">
        <w:rPr>
          <w:rFonts w:ascii="Times New Roman" w:hAnsi="Times New Roman"/>
          <w:sz w:val="22"/>
          <w:szCs w:val="22"/>
          <w:lang w:val="sv-SE"/>
        </w:rPr>
        <w:t xml:space="preserve">osjustering av insulin eller antidiabetika kan krävas </w:t>
      </w:r>
      <w:r w:rsidR="005E2F07" w:rsidRPr="00720282">
        <w:rPr>
          <w:rFonts w:ascii="Times New Roman" w:hAnsi="Times New Roman"/>
          <w:sz w:val="22"/>
          <w:szCs w:val="22"/>
          <w:lang w:val="sv-SE"/>
        </w:rPr>
        <w:t>vid behov</w:t>
      </w:r>
      <w:r w:rsidRPr="00720282">
        <w:rPr>
          <w:rFonts w:ascii="Times New Roman" w:hAnsi="Times New Roman"/>
          <w:sz w:val="22"/>
          <w:szCs w:val="22"/>
          <w:lang w:val="sv-SE"/>
        </w:rPr>
        <w:t>.</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Latent diabetes mellitus kan manifest</w:t>
      </w:r>
      <w:r w:rsidR="002B2050" w:rsidRPr="00720282">
        <w:rPr>
          <w:rFonts w:ascii="Times New Roman" w:hAnsi="Times New Roman"/>
          <w:sz w:val="22"/>
          <w:szCs w:val="22"/>
          <w:lang w:val="sv-SE"/>
        </w:rPr>
        <w:t>eras</w:t>
      </w:r>
      <w:r w:rsidRPr="00720282">
        <w:rPr>
          <w:rFonts w:ascii="Times New Roman" w:hAnsi="Times New Roman"/>
          <w:sz w:val="22"/>
          <w:szCs w:val="22"/>
          <w:lang w:val="sv-SE"/>
        </w:rPr>
        <w:t xml:space="preserve"> under tiazidbehandling.</w:t>
      </w:r>
    </w:p>
    <w:p w:rsidR="008D305D" w:rsidRPr="00720282" w:rsidRDefault="008D305D">
      <w:pPr>
        <w:rPr>
          <w:rFonts w:ascii="Times New Roman" w:hAnsi="Times New Roman"/>
          <w:sz w:val="22"/>
          <w:szCs w:val="22"/>
          <w:u w:val="single"/>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Ökade kolesterol- och triglyceridnivåer har noterats i samband med behandling med tiazid</w:t>
      </w:r>
      <w:r w:rsidR="0037102B" w:rsidRPr="00720282">
        <w:rPr>
          <w:rFonts w:ascii="Times New Roman" w:hAnsi="Times New Roman"/>
          <w:sz w:val="22"/>
          <w:szCs w:val="22"/>
          <w:lang w:val="sv-SE"/>
        </w:rPr>
        <w:softHyphen/>
      </w:r>
      <w:r w:rsidRPr="00720282">
        <w:rPr>
          <w:rFonts w:ascii="Times New Roman" w:hAnsi="Times New Roman"/>
          <w:sz w:val="22"/>
          <w:szCs w:val="22"/>
          <w:lang w:val="sv-SE"/>
        </w:rPr>
        <w:t xml:space="preserve">diuretika, men inga eller obetydliga effekter har rapporterats vid dosen 12,5 mg, som MicardisPlus innehåller. </w:t>
      </w:r>
    </w:p>
    <w:p w:rsidR="008D305D" w:rsidRPr="00720282" w:rsidRDefault="008D305D">
      <w:pPr>
        <w:rPr>
          <w:rFonts w:ascii="Times New Roman" w:hAnsi="Times New Roman"/>
          <w:sz w:val="22"/>
          <w:szCs w:val="22"/>
          <w:u w:val="single"/>
          <w:lang w:val="sv-SE"/>
        </w:rPr>
      </w:pPr>
      <w:r w:rsidRPr="00720282">
        <w:rPr>
          <w:rFonts w:ascii="Times New Roman" w:hAnsi="Times New Roman"/>
          <w:sz w:val="22"/>
          <w:szCs w:val="22"/>
          <w:lang w:val="sv-SE"/>
        </w:rPr>
        <w:t>Hyperur</w:t>
      </w:r>
      <w:r w:rsidR="00ED1947" w:rsidRPr="00720282">
        <w:rPr>
          <w:rFonts w:ascii="Times New Roman" w:hAnsi="Times New Roman"/>
          <w:sz w:val="22"/>
          <w:szCs w:val="22"/>
          <w:lang w:val="sv-SE"/>
        </w:rPr>
        <w:t>ik</w:t>
      </w:r>
      <w:r w:rsidRPr="00720282">
        <w:rPr>
          <w:rFonts w:ascii="Times New Roman" w:hAnsi="Times New Roman"/>
          <w:sz w:val="22"/>
          <w:szCs w:val="22"/>
          <w:lang w:val="sv-SE"/>
        </w:rPr>
        <w:t>emi kan förekomma eller gikt kan utlösas hos vissa patienter under tiazidbehandling</w:t>
      </w:r>
      <w:r w:rsidRPr="00720282">
        <w:rPr>
          <w:rFonts w:ascii="Times New Roman" w:hAnsi="Times New Roman"/>
          <w:sz w:val="22"/>
          <w:szCs w:val="22"/>
          <w:u w:val="single"/>
          <w:lang w:val="sv-SE"/>
        </w:rPr>
        <w:t>.</w:t>
      </w:r>
    </w:p>
    <w:p w:rsidR="008D305D" w:rsidRPr="00720282" w:rsidRDefault="008D305D">
      <w:pPr>
        <w:rPr>
          <w:rFonts w:ascii="Times New Roman" w:hAnsi="Times New Roman"/>
          <w:sz w:val="22"/>
          <w:szCs w:val="22"/>
          <w:u w:val="single"/>
          <w:lang w:val="sv-SE"/>
        </w:rPr>
      </w:pPr>
    </w:p>
    <w:p w:rsidR="002435BE" w:rsidRPr="00720282" w:rsidRDefault="008D305D">
      <w:pPr>
        <w:rPr>
          <w:rFonts w:ascii="Times New Roman" w:hAnsi="Times New Roman"/>
          <w:sz w:val="22"/>
          <w:szCs w:val="22"/>
          <w:lang w:val="sv-SE"/>
        </w:rPr>
      </w:pPr>
      <w:r w:rsidRPr="00720282">
        <w:rPr>
          <w:rFonts w:ascii="Times New Roman" w:hAnsi="Times New Roman"/>
          <w:sz w:val="22"/>
          <w:szCs w:val="22"/>
          <w:u w:val="single"/>
          <w:lang w:val="sv-SE"/>
        </w:rPr>
        <w:t>Elektrolytrubbningar</w:t>
      </w:r>
    </w:p>
    <w:p w:rsidR="002435BE" w:rsidRPr="00720282" w:rsidRDefault="002435BE">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Liksom för alla patienter som behandlas med diuretika, bör regelbundna mätningar av serumelektrolyter göras med lämpliga intervall.</w:t>
      </w:r>
      <w:r w:rsidR="00691D04"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Tiazider, inklusive hydroklortiazid, kan orsaka rubbningar i vätske- eller elektrolytbalansen (inklusive hypokalemi, hyponatremi och hypokloremisk alkalos). Varningssignaler vid rubbningar i vätske- eller elektrolytbalansen är muntorrhet, törst, </w:t>
      </w:r>
      <w:r w:rsidR="00893889" w:rsidRPr="00720282">
        <w:rPr>
          <w:rFonts w:ascii="Times New Roman" w:hAnsi="Times New Roman"/>
          <w:sz w:val="22"/>
          <w:szCs w:val="22"/>
          <w:lang w:val="sv-SE"/>
        </w:rPr>
        <w:t>asteni</w:t>
      </w:r>
      <w:r w:rsidRPr="00720282">
        <w:rPr>
          <w:rFonts w:ascii="Times New Roman" w:hAnsi="Times New Roman"/>
          <w:sz w:val="22"/>
          <w:szCs w:val="22"/>
          <w:lang w:val="sv-SE"/>
        </w:rPr>
        <w:t xml:space="preserve">, letargi, trötthet, rastlöshet, muskelsmärta eller kramper, muskeltrötthet, hypotension, oliguri, takykardi och gastrointestinala symtom som illamående och kräkningar (se </w:t>
      </w:r>
      <w:r w:rsidR="007E16CD" w:rsidRPr="00720282">
        <w:rPr>
          <w:rFonts w:ascii="Times New Roman" w:hAnsi="Times New Roman"/>
          <w:sz w:val="22"/>
          <w:szCs w:val="22"/>
          <w:lang w:val="sv-SE"/>
        </w:rPr>
        <w:t xml:space="preserve">avsnitt </w:t>
      </w:r>
      <w:r w:rsidRPr="00720282">
        <w:rPr>
          <w:rFonts w:ascii="Times New Roman" w:hAnsi="Times New Roman"/>
          <w:sz w:val="22"/>
          <w:szCs w:val="22"/>
          <w:lang w:val="sv-SE"/>
        </w:rPr>
        <w:t xml:space="preserve">4.8). </w:t>
      </w:r>
    </w:p>
    <w:p w:rsidR="008D305D" w:rsidRPr="00720282" w:rsidRDefault="008D305D">
      <w:pPr>
        <w:rPr>
          <w:rFonts w:ascii="Times New Roman" w:hAnsi="Times New Roman"/>
          <w:sz w:val="22"/>
          <w:szCs w:val="22"/>
          <w:lang w:val="sv-SE"/>
        </w:rPr>
      </w:pPr>
    </w:p>
    <w:p w:rsidR="008D305D" w:rsidRPr="00720282" w:rsidRDefault="008D305D" w:rsidP="00071509">
      <w:pPr>
        <w:pStyle w:val="BodyText2"/>
        <w:keepNext/>
        <w:rPr>
          <w:noProof w:val="0"/>
          <w:szCs w:val="22"/>
          <w:lang w:val="sv-SE"/>
        </w:rPr>
      </w:pPr>
      <w:r w:rsidRPr="00720282">
        <w:rPr>
          <w:noProof w:val="0"/>
          <w:szCs w:val="22"/>
          <w:lang w:val="sv-SE"/>
        </w:rPr>
        <w:t xml:space="preserve">- </w:t>
      </w:r>
      <w:r w:rsidRPr="00720282">
        <w:rPr>
          <w:noProof w:val="0"/>
          <w:szCs w:val="22"/>
          <w:lang w:val="sv-SE"/>
        </w:rPr>
        <w:tab/>
        <w:t xml:space="preserve">Hypokalemi </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Även om hypokalemi kan utvecklas vid användning av tiazid-diuretika, kan samtidig behandling med te</w:t>
      </w:r>
      <w:r w:rsidR="00166945" w:rsidRPr="00720282">
        <w:rPr>
          <w:rFonts w:ascii="Times New Roman" w:hAnsi="Times New Roman"/>
          <w:sz w:val="22"/>
          <w:szCs w:val="22"/>
          <w:lang w:val="sv-SE"/>
        </w:rPr>
        <w:t>lmisartan minska den diuretika</w:t>
      </w:r>
      <w:r w:rsidRPr="00720282">
        <w:rPr>
          <w:rFonts w:ascii="Times New Roman" w:hAnsi="Times New Roman"/>
          <w:sz w:val="22"/>
          <w:szCs w:val="22"/>
          <w:lang w:val="sv-SE"/>
        </w:rPr>
        <w:t xml:space="preserve">inducerade hypokalemin. Risken för hypokalemi är störst hos patienter med levercirrhos, patienter med stor diures, patienter med otillräcklig oral elektrolyttillförsel och hos patienter med samtidig behandling med kortikosteroider eller </w:t>
      </w:r>
      <w:r w:rsidR="00BD474B" w:rsidRPr="00720282">
        <w:rPr>
          <w:rFonts w:ascii="Times New Roman" w:hAnsi="Times New Roman"/>
          <w:sz w:val="22"/>
          <w:szCs w:val="22"/>
          <w:lang w:val="sv-SE"/>
        </w:rPr>
        <w:t>adrenokortikotropt hormon (</w:t>
      </w:r>
      <w:r w:rsidRPr="00720282">
        <w:rPr>
          <w:rFonts w:ascii="Times New Roman" w:hAnsi="Times New Roman"/>
          <w:sz w:val="22"/>
          <w:szCs w:val="22"/>
          <w:lang w:val="sv-SE"/>
        </w:rPr>
        <w:t>ACTH</w:t>
      </w:r>
      <w:r w:rsidR="00BD474B" w:rsidRPr="00720282">
        <w:rPr>
          <w:rFonts w:ascii="Times New Roman" w:hAnsi="Times New Roman"/>
          <w:sz w:val="22"/>
          <w:szCs w:val="22"/>
          <w:lang w:val="sv-SE"/>
        </w:rPr>
        <w:t>)</w:t>
      </w:r>
      <w:r w:rsidRPr="00720282">
        <w:rPr>
          <w:rFonts w:ascii="Times New Roman" w:hAnsi="Times New Roman"/>
          <w:sz w:val="22"/>
          <w:szCs w:val="22"/>
          <w:lang w:val="sv-SE"/>
        </w:rPr>
        <w:t xml:space="preserve"> (se </w:t>
      </w:r>
      <w:r w:rsidR="007E16CD" w:rsidRPr="00720282">
        <w:rPr>
          <w:rFonts w:ascii="Times New Roman" w:hAnsi="Times New Roman"/>
          <w:sz w:val="22"/>
          <w:szCs w:val="22"/>
          <w:lang w:val="sv-SE"/>
        </w:rPr>
        <w:t xml:space="preserve">avsnitt </w:t>
      </w:r>
      <w:r w:rsidRPr="00720282">
        <w:rPr>
          <w:rFonts w:ascii="Times New Roman" w:hAnsi="Times New Roman"/>
          <w:sz w:val="22"/>
          <w:szCs w:val="22"/>
          <w:lang w:val="sv-SE"/>
        </w:rPr>
        <w:t xml:space="preserve">4.5). </w:t>
      </w:r>
    </w:p>
    <w:p w:rsidR="008D305D" w:rsidRPr="00720282" w:rsidRDefault="008D305D">
      <w:pPr>
        <w:rPr>
          <w:rFonts w:ascii="Times New Roman" w:hAnsi="Times New Roman"/>
          <w:sz w:val="22"/>
          <w:szCs w:val="22"/>
          <w:lang w:val="sv-SE"/>
        </w:rPr>
      </w:pPr>
    </w:p>
    <w:p w:rsidR="008D305D" w:rsidRPr="00720282" w:rsidRDefault="008D305D" w:rsidP="00071509">
      <w:pPr>
        <w:pStyle w:val="BodyText2"/>
        <w:keepNext/>
        <w:rPr>
          <w:noProof w:val="0"/>
          <w:szCs w:val="22"/>
          <w:lang w:val="sv-SE"/>
        </w:rPr>
      </w:pPr>
      <w:r w:rsidRPr="00720282">
        <w:rPr>
          <w:noProof w:val="0"/>
          <w:szCs w:val="22"/>
          <w:lang w:val="sv-SE"/>
        </w:rPr>
        <w:t xml:space="preserve">- </w:t>
      </w:r>
      <w:r w:rsidRPr="00720282">
        <w:rPr>
          <w:noProof w:val="0"/>
          <w:szCs w:val="22"/>
          <w:lang w:val="sv-SE"/>
        </w:rPr>
        <w:tab/>
        <w:t>Hyperkalemi</w:t>
      </w:r>
    </w:p>
    <w:p w:rsidR="008D305D" w:rsidRPr="00720282" w:rsidRDefault="008D305D">
      <w:pPr>
        <w:tabs>
          <w:tab w:val="left" w:pos="567"/>
        </w:tabs>
        <w:rPr>
          <w:rFonts w:ascii="Times New Roman" w:hAnsi="Times New Roman"/>
          <w:sz w:val="22"/>
          <w:szCs w:val="22"/>
          <w:lang w:val="sv-SE"/>
        </w:rPr>
      </w:pPr>
      <w:r w:rsidRPr="00720282">
        <w:rPr>
          <w:rFonts w:ascii="Times New Roman" w:hAnsi="Times New Roman"/>
          <w:sz w:val="22"/>
          <w:szCs w:val="22"/>
          <w:lang w:val="sv-SE"/>
        </w:rPr>
        <w:t>Däremot kan den antagonism som telmisartan-komponenten i MicardisPlus utövar på angiotensin II (AT</w:t>
      </w:r>
      <w:r w:rsidRPr="00720282">
        <w:rPr>
          <w:rFonts w:ascii="Times New Roman" w:hAnsi="Times New Roman"/>
          <w:sz w:val="22"/>
          <w:szCs w:val="22"/>
          <w:vertAlign w:val="subscript"/>
          <w:lang w:val="sv-SE"/>
        </w:rPr>
        <w:t>1</w:t>
      </w:r>
      <w:r w:rsidRPr="00720282">
        <w:rPr>
          <w:rFonts w:ascii="Times New Roman" w:hAnsi="Times New Roman"/>
          <w:sz w:val="22"/>
          <w:szCs w:val="22"/>
          <w:lang w:val="sv-SE"/>
        </w:rPr>
        <w:t xml:space="preserve">) receptorer, leda till hyperkalemi. Även om kliniskt signifikant hyperkalemi inte har dokumenterats med MicardisPlus, ingår njurinsufficiens och/eller hjärtsvikt och diabetes mellitus bland riskfaktorerna för hyperkalemi. Kaliumsparande diuretika, kaliumtillskott eller saltersättningar som innehåller kalium ska användas med försiktighet tillsammans med MicardisPlus (se </w:t>
      </w:r>
      <w:r w:rsidR="00A21D54" w:rsidRPr="00720282">
        <w:rPr>
          <w:rFonts w:ascii="Times New Roman" w:hAnsi="Times New Roman"/>
          <w:sz w:val="22"/>
          <w:szCs w:val="22"/>
          <w:lang w:val="sv-SE"/>
        </w:rPr>
        <w:t xml:space="preserve">avsnitt </w:t>
      </w:r>
      <w:r w:rsidRPr="00720282">
        <w:rPr>
          <w:rFonts w:ascii="Times New Roman" w:hAnsi="Times New Roman"/>
          <w:sz w:val="22"/>
          <w:szCs w:val="22"/>
          <w:lang w:val="sv-SE"/>
        </w:rPr>
        <w:t>4.5).</w:t>
      </w:r>
    </w:p>
    <w:p w:rsidR="008D305D" w:rsidRPr="00720282" w:rsidRDefault="008D305D">
      <w:pPr>
        <w:rPr>
          <w:rFonts w:ascii="Times New Roman" w:hAnsi="Times New Roman"/>
          <w:sz w:val="22"/>
          <w:szCs w:val="22"/>
          <w:u w:val="single"/>
          <w:lang w:val="sv-SE"/>
        </w:rPr>
      </w:pPr>
    </w:p>
    <w:p w:rsidR="008D305D" w:rsidRPr="00720282" w:rsidRDefault="008D305D" w:rsidP="00071509">
      <w:pPr>
        <w:pStyle w:val="BodyText2"/>
        <w:keepNext/>
        <w:rPr>
          <w:noProof w:val="0"/>
          <w:szCs w:val="22"/>
          <w:lang w:val="sv-SE"/>
        </w:rPr>
      </w:pPr>
      <w:r w:rsidRPr="00720282">
        <w:rPr>
          <w:noProof w:val="0"/>
          <w:szCs w:val="22"/>
          <w:lang w:val="sv-SE"/>
        </w:rPr>
        <w:t xml:space="preserve">- </w:t>
      </w:r>
      <w:r w:rsidRPr="00720282">
        <w:rPr>
          <w:noProof w:val="0"/>
          <w:szCs w:val="22"/>
          <w:lang w:val="sv-SE"/>
        </w:rPr>
        <w:tab/>
        <w:t>Hyponatremi och hypokloremisk alkalos</w:t>
      </w:r>
    </w:p>
    <w:p w:rsidR="008D305D" w:rsidRPr="00720282" w:rsidRDefault="008D305D">
      <w:pPr>
        <w:pStyle w:val="BodyText2"/>
        <w:rPr>
          <w:noProof w:val="0"/>
          <w:szCs w:val="22"/>
          <w:lang w:val="sv-SE"/>
        </w:rPr>
      </w:pPr>
      <w:r w:rsidRPr="00720282">
        <w:rPr>
          <w:noProof w:val="0"/>
          <w:szCs w:val="22"/>
          <w:lang w:val="sv-SE"/>
        </w:rPr>
        <w:t>Det finns inga tecken på att MicardisPlus minskar eller förebygger diuretikainducerad hyponatremi. Brist på klorid är vanligen mild och kräver normalt ingen behandling.</w:t>
      </w:r>
    </w:p>
    <w:p w:rsidR="008D305D" w:rsidRPr="00720282" w:rsidRDefault="008D305D">
      <w:pPr>
        <w:rPr>
          <w:rFonts w:ascii="Times New Roman" w:hAnsi="Times New Roman"/>
          <w:b/>
          <w:sz w:val="22"/>
          <w:szCs w:val="22"/>
          <w:lang w:val="sv-SE"/>
        </w:rPr>
      </w:pPr>
    </w:p>
    <w:p w:rsidR="008D305D" w:rsidRPr="00720282" w:rsidRDefault="008D305D" w:rsidP="00071509">
      <w:pPr>
        <w:pStyle w:val="BodyText2"/>
        <w:keepNext/>
        <w:rPr>
          <w:noProof w:val="0"/>
          <w:szCs w:val="22"/>
          <w:lang w:val="sv-SE"/>
        </w:rPr>
      </w:pPr>
      <w:r w:rsidRPr="00720282">
        <w:rPr>
          <w:noProof w:val="0"/>
          <w:szCs w:val="22"/>
          <w:lang w:val="sv-SE"/>
        </w:rPr>
        <w:t xml:space="preserve">- </w:t>
      </w:r>
      <w:r w:rsidRPr="00720282">
        <w:rPr>
          <w:noProof w:val="0"/>
          <w:szCs w:val="22"/>
          <w:lang w:val="sv-SE"/>
        </w:rPr>
        <w:tab/>
        <w:t>Hyperkalcemi</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Tiazider kan leda till minskad utsöndring av kalcium i urinen och medföra en övergående och lätt höjning av serumkalcium i frånvaro av kända tillstånd som påverkar kalciummetabolismen. Uttalad hyperkalcemi kan vara ett tecken på dold hyperparathyroidism. Tiazider ska utsättas innan undersökningar av parathyroideafunktionen genomförs.</w:t>
      </w:r>
    </w:p>
    <w:p w:rsidR="008D305D" w:rsidRPr="00720282" w:rsidRDefault="008D305D">
      <w:pPr>
        <w:rPr>
          <w:rFonts w:ascii="Times New Roman" w:hAnsi="Times New Roman"/>
          <w:sz w:val="22"/>
          <w:szCs w:val="22"/>
          <w:lang w:val="sv-SE"/>
        </w:rPr>
      </w:pPr>
    </w:p>
    <w:p w:rsidR="008D305D" w:rsidRPr="00720282" w:rsidRDefault="008D305D" w:rsidP="00071509">
      <w:pPr>
        <w:pStyle w:val="BodyText2"/>
        <w:keepNext/>
        <w:rPr>
          <w:noProof w:val="0"/>
          <w:szCs w:val="22"/>
          <w:lang w:val="sv-SE"/>
        </w:rPr>
      </w:pPr>
      <w:r w:rsidRPr="00720282">
        <w:rPr>
          <w:noProof w:val="0"/>
          <w:szCs w:val="22"/>
          <w:lang w:val="sv-SE"/>
        </w:rPr>
        <w:t xml:space="preserve">- </w:t>
      </w:r>
      <w:r w:rsidRPr="00720282">
        <w:rPr>
          <w:noProof w:val="0"/>
          <w:szCs w:val="22"/>
          <w:lang w:val="sv-SE"/>
        </w:rPr>
        <w:tab/>
        <w:t>Hypomagnesemi</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Tiazider har visats leda till ökad urinutsöndring av magnesium, vilket kan leda till hypomagnesemi (</w:t>
      </w:r>
      <w:r w:rsidR="007E16CD" w:rsidRPr="00720282">
        <w:rPr>
          <w:rFonts w:ascii="Times New Roman" w:hAnsi="Times New Roman"/>
          <w:sz w:val="22"/>
          <w:szCs w:val="22"/>
          <w:lang w:val="sv-SE"/>
        </w:rPr>
        <w:t xml:space="preserve">se avsnitt </w:t>
      </w:r>
      <w:r w:rsidRPr="00720282">
        <w:rPr>
          <w:rFonts w:ascii="Times New Roman" w:hAnsi="Times New Roman"/>
          <w:sz w:val="22"/>
          <w:szCs w:val="22"/>
          <w:lang w:val="sv-SE"/>
        </w:rPr>
        <w:t>4.5).</w:t>
      </w:r>
    </w:p>
    <w:p w:rsidR="00003BAF" w:rsidRPr="00720282" w:rsidRDefault="00003BAF" w:rsidP="007B4540">
      <w:pPr>
        <w:pStyle w:val="BodyText2"/>
        <w:jc w:val="left"/>
        <w:rPr>
          <w:noProof w:val="0"/>
          <w:szCs w:val="22"/>
          <w:lang w:val="sv-SE"/>
        </w:rPr>
      </w:pPr>
    </w:p>
    <w:p w:rsidR="002435BE" w:rsidRPr="00720282" w:rsidRDefault="008767B5" w:rsidP="00C84DEA">
      <w:pPr>
        <w:pStyle w:val="BodyText2"/>
        <w:keepNext/>
        <w:jc w:val="left"/>
        <w:rPr>
          <w:noProof w:val="0"/>
          <w:szCs w:val="22"/>
          <w:lang w:val="sv-SE"/>
        </w:rPr>
      </w:pPr>
      <w:r w:rsidRPr="00720282">
        <w:rPr>
          <w:noProof w:val="0"/>
          <w:szCs w:val="22"/>
          <w:u w:val="single"/>
          <w:lang w:val="sv-SE"/>
        </w:rPr>
        <w:t>Sorbitol och laktosmonohydrat</w:t>
      </w:r>
    </w:p>
    <w:p w:rsidR="002435BE" w:rsidRPr="00720282" w:rsidRDefault="002435BE" w:rsidP="00C84DEA">
      <w:pPr>
        <w:pStyle w:val="BodyText2"/>
        <w:keepNext/>
        <w:jc w:val="left"/>
        <w:rPr>
          <w:noProof w:val="0"/>
          <w:szCs w:val="22"/>
          <w:lang w:val="sv-SE"/>
        </w:rPr>
      </w:pPr>
    </w:p>
    <w:p w:rsidR="008767B5" w:rsidRPr="00720282" w:rsidRDefault="008767B5" w:rsidP="007B4540">
      <w:pPr>
        <w:pStyle w:val="BodyText2"/>
        <w:jc w:val="left"/>
        <w:rPr>
          <w:noProof w:val="0"/>
          <w:szCs w:val="22"/>
          <w:lang w:val="sv-SE"/>
        </w:rPr>
      </w:pPr>
      <w:r w:rsidRPr="00720282">
        <w:rPr>
          <w:noProof w:val="0"/>
          <w:szCs w:val="22"/>
          <w:lang w:val="sv-SE"/>
        </w:rPr>
        <w:t>Detta läkemedel innehåller laktosmonohydrat och sorbitol. Patienter med sällsynta hereditära problem av fruktosintolerans och/eller galaktosintolerans, total laktasbrist eller glukosgalaktosmalabsorption skall inte använda detta läkemedel.</w:t>
      </w:r>
    </w:p>
    <w:p w:rsidR="008D305D" w:rsidRPr="00720282" w:rsidRDefault="008D305D">
      <w:pPr>
        <w:rPr>
          <w:rFonts w:ascii="Times New Roman" w:hAnsi="Times New Roman"/>
          <w:sz w:val="22"/>
          <w:szCs w:val="22"/>
          <w:lang w:val="sv-SE"/>
        </w:rPr>
      </w:pPr>
    </w:p>
    <w:p w:rsidR="002435BE" w:rsidRPr="00720282" w:rsidRDefault="008D305D" w:rsidP="00934E6A">
      <w:pPr>
        <w:keepNext/>
        <w:rPr>
          <w:rFonts w:ascii="Times New Roman" w:hAnsi="Times New Roman"/>
          <w:sz w:val="22"/>
          <w:szCs w:val="22"/>
          <w:lang w:val="sv-SE"/>
        </w:rPr>
      </w:pPr>
      <w:r w:rsidRPr="00720282">
        <w:rPr>
          <w:rFonts w:ascii="Times New Roman" w:hAnsi="Times New Roman"/>
          <w:sz w:val="22"/>
          <w:szCs w:val="22"/>
          <w:u w:val="single"/>
          <w:lang w:val="sv-SE"/>
        </w:rPr>
        <w:t>Etniska skillnader</w:t>
      </w:r>
    </w:p>
    <w:p w:rsidR="002435BE" w:rsidRPr="00720282" w:rsidRDefault="002435BE" w:rsidP="00934E6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Liksom alla andra angiotensin </w:t>
      </w:r>
      <w:r w:rsidR="0035566A" w:rsidRPr="00720282">
        <w:rPr>
          <w:rFonts w:ascii="Times New Roman" w:hAnsi="Times New Roman"/>
          <w:sz w:val="22"/>
          <w:szCs w:val="22"/>
          <w:lang w:val="sv-SE"/>
        </w:rPr>
        <w:t>II receptor</w:t>
      </w:r>
      <w:r w:rsidRPr="00720282">
        <w:rPr>
          <w:rFonts w:ascii="Times New Roman" w:hAnsi="Times New Roman"/>
          <w:sz w:val="22"/>
          <w:szCs w:val="22"/>
          <w:lang w:val="sv-SE"/>
        </w:rPr>
        <w:t>antagonister</w:t>
      </w:r>
      <w:r w:rsidR="00B12A05" w:rsidRPr="00720282">
        <w:rPr>
          <w:rFonts w:ascii="Times New Roman" w:hAnsi="Times New Roman"/>
          <w:sz w:val="22"/>
          <w:szCs w:val="22"/>
          <w:lang w:val="sv-SE"/>
        </w:rPr>
        <w:t>,</w:t>
      </w:r>
      <w:r w:rsidRPr="00720282">
        <w:rPr>
          <w:rFonts w:ascii="Times New Roman" w:hAnsi="Times New Roman"/>
          <w:sz w:val="22"/>
          <w:szCs w:val="22"/>
          <w:lang w:val="sv-SE"/>
        </w:rPr>
        <w:t xml:space="preserve"> ger telmisartan uppenbart mindre effektiv blodtryckssänkning hos svarta patienter än hos icke svarta, troligen pga en högre prevalens av låg reninstatus hos den svarta hypertonipopulationen.</w:t>
      </w:r>
    </w:p>
    <w:p w:rsidR="008D305D" w:rsidRPr="00720282" w:rsidRDefault="008D305D">
      <w:pPr>
        <w:rPr>
          <w:rFonts w:ascii="Times New Roman" w:hAnsi="Times New Roman"/>
          <w:sz w:val="22"/>
          <w:szCs w:val="22"/>
          <w:u w:val="single"/>
          <w:lang w:val="sv-SE"/>
        </w:rPr>
      </w:pPr>
    </w:p>
    <w:p w:rsidR="002435BE" w:rsidRPr="00720282" w:rsidRDefault="008D305D" w:rsidP="00AC3567">
      <w:pPr>
        <w:keepNext/>
        <w:rPr>
          <w:rFonts w:ascii="Times New Roman" w:hAnsi="Times New Roman"/>
          <w:sz w:val="22"/>
          <w:szCs w:val="22"/>
          <w:lang w:val="sv-SE"/>
        </w:rPr>
      </w:pPr>
      <w:r w:rsidRPr="00720282">
        <w:rPr>
          <w:rFonts w:ascii="Times New Roman" w:hAnsi="Times New Roman"/>
          <w:sz w:val="22"/>
          <w:szCs w:val="22"/>
          <w:u w:val="single"/>
          <w:lang w:val="sv-SE"/>
        </w:rPr>
        <w:t>Övrigt</w:t>
      </w:r>
    </w:p>
    <w:p w:rsidR="002435BE" w:rsidRPr="00720282" w:rsidRDefault="002435BE" w:rsidP="00AC3567">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Liksom med alla antihypertensiva läkemedel, skulle en hjärtinfarkt eller stroke kunna utlösas av en kraftig blodtryckssänkning hos patienter med ischemisk hjärtsjukdom eller ischemisk kardiovaskulär sjukdom.</w:t>
      </w:r>
    </w:p>
    <w:p w:rsidR="008D305D" w:rsidRPr="00720282" w:rsidRDefault="008D305D">
      <w:pPr>
        <w:rPr>
          <w:rFonts w:ascii="Times New Roman" w:hAnsi="Times New Roman"/>
          <w:sz w:val="22"/>
          <w:szCs w:val="22"/>
          <w:u w:val="single"/>
          <w:lang w:val="sv-SE"/>
        </w:rPr>
      </w:pPr>
    </w:p>
    <w:p w:rsidR="002435BE" w:rsidRPr="00720282" w:rsidRDefault="008D305D" w:rsidP="00C84DEA">
      <w:pPr>
        <w:keepNext/>
        <w:suppressAutoHyphens/>
        <w:spacing w:line="260" w:lineRule="exact"/>
        <w:rPr>
          <w:rFonts w:ascii="Times New Roman" w:hAnsi="Times New Roman"/>
          <w:sz w:val="22"/>
          <w:szCs w:val="22"/>
          <w:lang w:val="sv-SE"/>
        </w:rPr>
      </w:pPr>
      <w:r w:rsidRPr="00720282">
        <w:rPr>
          <w:rFonts w:ascii="Times New Roman" w:hAnsi="Times New Roman"/>
          <w:sz w:val="22"/>
          <w:szCs w:val="22"/>
          <w:u w:val="single"/>
          <w:lang w:val="sv-SE"/>
        </w:rPr>
        <w:t>Allmänt</w:t>
      </w:r>
    </w:p>
    <w:p w:rsidR="002435BE" w:rsidRPr="00720282" w:rsidRDefault="002435BE" w:rsidP="00C84DEA">
      <w:pPr>
        <w:keepNext/>
        <w:suppressAutoHyphens/>
        <w:spacing w:line="260" w:lineRule="exact"/>
        <w:rPr>
          <w:rFonts w:ascii="Times New Roman" w:hAnsi="Times New Roman"/>
          <w:sz w:val="22"/>
          <w:szCs w:val="22"/>
          <w:lang w:val="sv-SE"/>
        </w:rPr>
      </w:pPr>
    </w:p>
    <w:p w:rsidR="00512100" w:rsidRPr="00720282" w:rsidRDefault="008D305D" w:rsidP="0035566A">
      <w:pPr>
        <w:rPr>
          <w:rFonts w:ascii="Times New Roman" w:hAnsi="Times New Roman"/>
          <w:sz w:val="22"/>
          <w:szCs w:val="22"/>
          <w:lang w:val="sv-SE"/>
        </w:rPr>
      </w:pPr>
      <w:r w:rsidRPr="00720282">
        <w:rPr>
          <w:rFonts w:ascii="Times New Roman" w:hAnsi="Times New Roman"/>
          <w:sz w:val="22"/>
          <w:szCs w:val="22"/>
          <w:lang w:val="sv-SE"/>
        </w:rPr>
        <w:t xml:space="preserve">Överkänslighetsreaktioner mot hydroklortiazid kan förekomma hos patienter med eller utan anamnes på </w:t>
      </w:r>
      <w:r w:rsidR="00512100" w:rsidRPr="00720282">
        <w:rPr>
          <w:rFonts w:ascii="Times New Roman" w:hAnsi="Times New Roman"/>
          <w:sz w:val="22"/>
          <w:szCs w:val="22"/>
          <w:lang w:val="sv-SE"/>
        </w:rPr>
        <w:t xml:space="preserve">allergi </w:t>
      </w:r>
      <w:r w:rsidRPr="00720282">
        <w:rPr>
          <w:rFonts w:ascii="Times New Roman" w:hAnsi="Times New Roman"/>
          <w:sz w:val="22"/>
          <w:szCs w:val="22"/>
          <w:lang w:val="sv-SE"/>
        </w:rPr>
        <w:t xml:space="preserve">eller bronkialastma, men är mer trolig hos patienter med sådan bakgrund. </w:t>
      </w:r>
    </w:p>
    <w:p w:rsidR="0072256C" w:rsidRPr="00720282" w:rsidRDefault="0072256C" w:rsidP="0072256C">
      <w:pPr>
        <w:rPr>
          <w:rFonts w:ascii="Times New Roman" w:hAnsi="Times New Roman"/>
          <w:sz w:val="22"/>
          <w:szCs w:val="22"/>
          <w:lang w:val="sv-SE"/>
        </w:rPr>
      </w:pPr>
      <w:r w:rsidRPr="00720282">
        <w:rPr>
          <w:rFonts w:ascii="Times New Roman" w:hAnsi="Times New Roman"/>
          <w:sz w:val="22"/>
          <w:szCs w:val="22"/>
          <w:lang w:val="sv-SE"/>
        </w:rPr>
        <w:t>Exacerbationer av systemisk lupus erythematosus har rapporterats vid användning av tiazid-diuretika</w:t>
      </w:r>
      <w:r w:rsidR="00283526" w:rsidRPr="00720282">
        <w:rPr>
          <w:rFonts w:ascii="Times New Roman" w:hAnsi="Times New Roman"/>
          <w:sz w:val="22"/>
          <w:szCs w:val="22"/>
          <w:lang w:val="sv-SE"/>
        </w:rPr>
        <w:t>, inklusive hydroklortiazid</w:t>
      </w:r>
      <w:r w:rsidRPr="00720282">
        <w:rPr>
          <w:rFonts w:ascii="Times New Roman" w:hAnsi="Times New Roman"/>
          <w:sz w:val="22"/>
          <w:szCs w:val="22"/>
          <w:lang w:val="sv-SE"/>
        </w:rPr>
        <w:t>.</w:t>
      </w:r>
    </w:p>
    <w:p w:rsidR="0035566A" w:rsidRPr="00720282" w:rsidRDefault="0035566A" w:rsidP="0035566A">
      <w:pPr>
        <w:rPr>
          <w:rFonts w:ascii="Times New Roman" w:hAnsi="Times New Roman"/>
          <w:sz w:val="22"/>
          <w:szCs w:val="22"/>
          <w:lang w:val="sv-SE"/>
        </w:rPr>
      </w:pPr>
      <w:r w:rsidRPr="00720282">
        <w:rPr>
          <w:rFonts w:ascii="Times New Roman" w:hAnsi="Times New Roman"/>
          <w:sz w:val="22"/>
          <w:szCs w:val="22"/>
          <w:lang w:val="sv-SE"/>
        </w:rPr>
        <w:t>Fall av fotosensitivitet har rapporterats med tiazid-diuretika (se avsnitt 4.8). Om en fotosensitivitetsreaktion inträffar under behandlingen, rekommenderas att man avbryter behandlingen. Om återinsättning anses nödvändig, är rekommendationen att skydda exponerade ytor från solen eller artificiellt UVA.</w:t>
      </w:r>
    </w:p>
    <w:p w:rsidR="00C07470" w:rsidRPr="00720282" w:rsidRDefault="00C07470" w:rsidP="00521B13">
      <w:pPr>
        <w:rPr>
          <w:rFonts w:ascii="Times New Roman" w:hAnsi="Times New Roman"/>
          <w:b/>
          <w:sz w:val="22"/>
          <w:szCs w:val="22"/>
          <w:lang w:val="sv-SE"/>
        </w:rPr>
      </w:pPr>
    </w:p>
    <w:p w:rsidR="00605E2B" w:rsidRPr="00720282" w:rsidRDefault="00706B2C" w:rsidP="00C84DEA">
      <w:pPr>
        <w:keepNext/>
        <w:suppressAutoHyphens/>
        <w:spacing w:line="260" w:lineRule="exact"/>
        <w:rPr>
          <w:rFonts w:ascii="Times New Roman" w:hAnsi="Times New Roman"/>
          <w:sz w:val="22"/>
          <w:szCs w:val="22"/>
          <w:u w:val="single"/>
          <w:lang w:val="sv-SE"/>
        </w:rPr>
      </w:pPr>
      <w:r w:rsidRPr="009469F8">
        <w:rPr>
          <w:rFonts w:ascii="Times New Roman" w:hAnsi="Times New Roman"/>
          <w:sz w:val="22"/>
          <w:szCs w:val="22"/>
          <w:u w:val="single"/>
        </w:rPr>
        <w:t>Choroidal effusion,</w:t>
      </w:r>
      <w:r w:rsidRPr="0060459F">
        <w:rPr>
          <w:rFonts w:ascii="Times New Roman" w:hAnsi="Times New Roman"/>
          <w:sz w:val="22"/>
          <w:szCs w:val="22"/>
          <w:u w:val="single"/>
          <w:lang w:val="sv-SE"/>
        </w:rPr>
        <w:t xml:space="preserve"> </w:t>
      </w:r>
      <w:r>
        <w:rPr>
          <w:rFonts w:ascii="Times New Roman" w:hAnsi="Times New Roman"/>
          <w:sz w:val="22"/>
          <w:szCs w:val="22"/>
          <w:u w:val="single"/>
          <w:lang w:val="sv-SE"/>
        </w:rPr>
        <w:t>a</w:t>
      </w:r>
      <w:r w:rsidR="00605E2B" w:rsidRPr="00720282">
        <w:rPr>
          <w:rFonts w:ascii="Times New Roman" w:hAnsi="Times New Roman"/>
          <w:sz w:val="22"/>
          <w:szCs w:val="22"/>
          <w:u w:val="single"/>
          <w:lang w:val="sv-SE"/>
        </w:rPr>
        <w:t>kut myopi och glaukom med sluten kammarvinkel</w:t>
      </w:r>
    </w:p>
    <w:p w:rsidR="00605E2B" w:rsidRPr="00720282" w:rsidRDefault="00605E2B" w:rsidP="00C84DEA">
      <w:pPr>
        <w:keepNext/>
        <w:suppressAutoHyphens/>
        <w:spacing w:line="260" w:lineRule="exact"/>
        <w:rPr>
          <w:rFonts w:ascii="Times New Roman" w:hAnsi="Times New Roman"/>
          <w:sz w:val="22"/>
          <w:szCs w:val="22"/>
          <w:lang w:val="sv-SE"/>
        </w:rPr>
      </w:pPr>
    </w:p>
    <w:p w:rsidR="00605E2B" w:rsidRPr="00720282" w:rsidRDefault="00605E2B" w:rsidP="00605E2B">
      <w:pPr>
        <w:rPr>
          <w:rFonts w:ascii="Times New Roman" w:hAnsi="Times New Roman"/>
          <w:sz w:val="22"/>
          <w:szCs w:val="22"/>
          <w:lang w:val="sv-SE"/>
        </w:rPr>
      </w:pPr>
      <w:r w:rsidRPr="00720282">
        <w:rPr>
          <w:rFonts w:ascii="Times New Roman" w:hAnsi="Times New Roman"/>
          <w:sz w:val="22"/>
          <w:szCs w:val="22"/>
          <w:lang w:val="sv-SE"/>
        </w:rPr>
        <w:t xml:space="preserve">Hydroklortiazid, en sulfonamid, kan orsaka en idiosynkratisk reaktion, som resulterar i </w:t>
      </w:r>
      <w:r w:rsidR="00706B2C" w:rsidRPr="00F44E49">
        <w:rPr>
          <w:rFonts w:ascii="Times New Roman" w:hAnsi="Times New Roman"/>
          <w:sz w:val="22"/>
          <w:szCs w:val="22"/>
        </w:rPr>
        <w:t>choroidal effusion med synfältsdefekt</w:t>
      </w:r>
      <w:r w:rsidR="00706B2C">
        <w:rPr>
          <w:rFonts w:ascii="Times New Roman" w:hAnsi="Times New Roman"/>
          <w:sz w:val="22"/>
          <w:szCs w:val="22"/>
        </w:rPr>
        <w:t>,</w:t>
      </w:r>
      <w:r w:rsidR="00706B2C"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en akut övergående myopi och akut glaukom med sluten kammarvinkel. Symtomen inkluderar akut tillslag av minskad synskärpa eller ögonsmärta och uppträder normalt inom timmar till veckor efter insättning av läkemedlet. Obehandlat akut glaukom med sluten kammarvinkel kan leda till permanent </w:t>
      </w:r>
      <w:r w:rsidR="00BD3979" w:rsidRPr="00720282">
        <w:rPr>
          <w:rFonts w:ascii="Times New Roman" w:hAnsi="Times New Roman"/>
          <w:sz w:val="22"/>
          <w:szCs w:val="22"/>
          <w:lang w:val="sv-SE"/>
        </w:rPr>
        <w:t>synnedsättning</w:t>
      </w:r>
      <w:r w:rsidRPr="00720282">
        <w:rPr>
          <w:rFonts w:ascii="Times New Roman" w:hAnsi="Times New Roman"/>
          <w:sz w:val="22"/>
          <w:szCs w:val="22"/>
          <w:lang w:val="sv-SE"/>
        </w:rPr>
        <w:t>. Primär behandling är utsättning av hydroklortiazid så snart som möjligt. Omedelbara medicinska eller kirurgiska behandlingar kan behöva övervägas om det intraokulära trycket förblir okontrollerat. Riskfaktorer för att utveckla akut glaukom med sluten kammarvinkel kan inkludera tidigare allergi mot sulfonamid eller penicillin.</w:t>
      </w:r>
    </w:p>
    <w:p w:rsidR="00713304" w:rsidRPr="00720282" w:rsidRDefault="00713304" w:rsidP="00605E2B">
      <w:pPr>
        <w:rPr>
          <w:rFonts w:ascii="Times New Roman" w:hAnsi="Times New Roman"/>
          <w:sz w:val="22"/>
          <w:szCs w:val="22"/>
          <w:lang w:val="sv-SE"/>
        </w:rPr>
      </w:pPr>
    </w:p>
    <w:p w:rsidR="00713304" w:rsidRPr="00720282" w:rsidRDefault="00713304" w:rsidP="00713304">
      <w:pPr>
        <w:keepNext/>
        <w:rPr>
          <w:rFonts w:ascii="Times New Roman" w:hAnsi="Times New Roman"/>
          <w:sz w:val="22"/>
          <w:szCs w:val="22"/>
          <w:u w:val="single"/>
          <w:lang w:val="sv-SE"/>
        </w:rPr>
      </w:pPr>
      <w:r w:rsidRPr="00720282">
        <w:rPr>
          <w:rFonts w:ascii="Times New Roman" w:hAnsi="Times New Roman"/>
          <w:sz w:val="22"/>
          <w:szCs w:val="22"/>
          <w:u w:val="single"/>
          <w:lang w:val="sv-SE"/>
        </w:rPr>
        <w:t>Icke</w:t>
      </w:r>
      <w:r w:rsidR="0037502A" w:rsidRPr="00720282">
        <w:rPr>
          <w:rFonts w:ascii="Times New Roman" w:hAnsi="Times New Roman"/>
          <w:sz w:val="22"/>
          <w:szCs w:val="22"/>
          <w:u w:val="single"/>
          <w:lang w:val="sv-SE"/>
        </w:rPr>
        <w:noBreakHyphen/>
      </w:r>
      <w:r w:rsidRPr="00720282">
        <w:rPr>
          <w:rFonts w:ascii="Times New Roman" w:hAnsi="Times New Roman"/>
          <w:sz w:val="22"/>
          <w:szCs w:val="22"/>
          <w:u w:val="single"/>
          <w:lang w:val="sv-SE"/>
        </w:rPr>
        <w:t>melanom hudcancer</w:t>
      </w:r>
    </w:p>
    <w:p w:rsidR="00713304" w:rsidRPr="00720282" w:rsidRDefault="00713304" w:rsidP="00713304">
      <w:pPr>
        <w:keepNext/>
        <w:rPr>
          <w:rFonts w:ascii="Times New Roman" w:hAnsi="Times New Roman"/>
          <w:sz w:val="22"/>
          <w:szCs w:val="22"/>
          <w:lang w:val="sv-SE"/>
        </w:rPr>
      </w:pPr>
    </w:p>
    <w:p w:rsidR="00713304" w:rsidRPr="00720282" w:rsidRDefault="00713304" w:rsidP="00713304">
      <w:pPr>
        <w:keepNext/>
        <w:rPr>
          <w:rFonts w:ascii="Times New Roman" w:hAnsi="Times New Roman"/>
          <w:sz w:val="22"/>
          <w:szCs w:val="22"/>
          <w:u w:color="000000"/>
          <w:lang w:val="sv-SE"/>
        </w:rPr>
      </w:pPr>
      <w:r w:rsidRPr="00720282">
        <w:rPr>
          <w:rFonts w:ascii="Times New Roman" w:hAnsi="Times New Roman"/>
          <w:sz w:val="22"/>
          <w:szCs w:val="22"/>
          <w:lang w:val="sv-SE"/>
        </w:rPr>
        <w:t>En ökad risk för 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 (NMSC) [basalcellscancer (BCC) och skivepitelcancer (SCC)]</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vid exponering för ökande kumulativ dos av hydroklorotiazid (HCTZ) har setts i två epidemiologiska</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studier som baserats på det danska nationella cancerregistret. Fotosensibiliserande effekter av HCTZ</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kan fungera som en möjlig mekanism för NMSC.</w:t>
      </w:r>
    </w:p>
    <w:p w:rsidR="00713304" w:rsidRPr="00720282" w:rsidRDefault="00713304" w:rsidP="00713304">
      <w:pPr>
        <w:ind w:left="-5"/>
        <w:rPr>
          <w:rFonts w:ascii="Times New Roman" w:hAnsi="Times New Roman"/>
          <w:sz w:val="22"/>
          <w:szCs w:val="22"/>
          <w:lang w:val="sv-SE"/>
        </w:rPr>
      </w:pPr>
    </w:p>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Patienter som tar HCTZ ska informeras om risken för NMSC och rådas att regelbundet kontrollera om</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nya lesioner uppkommit på huden, och genast rapportera alla misstänkta hudlesioner. Patienter bör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rekommenderas möjliga förebyggande åtgärder såsom begränsad exponering för solljus och UV</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strålar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och, vid exponering, tillräckligt skydd för att minimera risken för hudcancer. Misstänkta hudlesioner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ska genast undersökas och undersökning ska eventuellt inbegripa histologiska undersökningar av</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biopsier. Användningen av HCTZ kan också behövas övervägas på nytt för patienter som tidigare</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drabbats av NMSC (se även avsnitt 4.8).</w:t>
      </w:r>
    </w:p>
    <w:p w:rsidR="00605E2B" w:rsidRPr="00720282" w:rsidRDefault="00605E2B" w:rsidP="00605E2B">
      <w:pPr>
        <w:rPr>
          <w:rFonts w:ascii="Times New Roman" w:hAnsi="Times New Roman"/>
          <w:b/>
          <w:sz w:val="22"/>
          <w:szCs w:val="22"/>
          <w:lang w:val="sv-SE"/>
        </w:rPr>
      </w:pPr>
    </w:p>
    <w:p w:rsidR="007B4540" w:rsidRPr="00720282" w:rsidRDefault="008D305D" w:rsidP="005E0A7D">
      <w:pPr>
        <w:keepNext/>
        <w:rPr>
          <w:rFonts w:ascii="Times New Roman" w:hAnsi="Times New Roman"/>
          <w:b/>
          <w:sz w:val="22"/>
          <w:szCs w:val="22"/>
          <w:lang w:val="sv-SE"/>
        </w:rPr>
      </w:pPr>
      <w:r w:rsidRPr="00720282">
        <w:rPr>
          <w:rFonts w:ascii="Times New Roman" w:hAnsi="Times New Roman"/>
          <w:b/>
          <w:sz w:val="22"/>
          <w:szCs w:val="22"/>
          <w:lang w:val="sv-SE"/>
        </w:rPr>
        <w:t xml:space="preserve">4.5 </w:t>
      </w:r>
      <w:r w:rsidRPr="00720282">
        <w:rPr>
          <w:rFonts w:ascii="Times New Roman" w:hAnsi="Times New Roman"/>
          <w:b/>
          <w:sz w:val="22"/>
          <w:szCs w:val="22"/>
          <w:lang w:val="sv-SE"/>
        </w:rPr>
        <w:tab/>
        <w:t>Interaktioner med andra läk</w:t>
      </w:r>
      <w:r w:rsidR="005E0A7D" w:rsidRPr="00720282">
        <w:rPr>
          <w:rFonts w:ascii="Times New Roman" w:hAnsi="Times New Roman"/>
          <w:b/>
          <w:sz w:val="22"/>
          <w:szCs w:val="22"/>
          <w:lang w:val="sv-SE"/>
        </w:rPr>
        <w:t>emedel och övriga interaktioner</w:t>
      </w:r>
    </w:p>
    <w:p w:rsidR="00160447" w:rsidRPr="00720282" w:rsidRDefault="00160447" w:rsidP="00160447">
      <w:pPr>
        <w:keepNext/>
        <w:tabs>
          <w:tab w:val="left" w:pos="454"/>
        </w:tabs>
        <w:rPr>
          <w:rFonts w:ascii="Times New Roman" w:hAnsi="Times New Roman"/>
          <w:sz w:val="22"/>
          <w:szCs w:val="22"/>
          <w:u w:val="single"/>
          <w:lang w:val="sv-SE"/>
        </w:rPr>
      </w:pPr>
    </w:p>
    <w:p w:rsidR="00226A1E" w:rsidRPr="00720282" w:rsidRDefault="008D305D" w:rsidP="00C84DEA">
      <w:pPr>
        <w:pStyle w:val="BodyText2"/>
        <w:keepNext/>
        <w:jc w:val="left"/>
        <w:rPr>
          <w:noProof w:val="0"/>
          <w:szCs w:val="22"/>
          <w:lang w:val="sv-SE"/>
        </w:rPr>
      </w:pPr>
      <w:r w:rsidRPr="00720282">
        <w:rPr>
          <w:noProof w:val="0"/>
          <w:szCs w:val="22"/>
          <w:u w:val="single"/>
          <w:lang w:val="sv-SE"/>
        </w:rPr>
        <w:t>Litium</w:t>
      </w:r>
      <w:r w:rsidRPr="00720282">
        <w:rPr>
          <w:noProof w:val="0"/>
          <w:szCs w:val="22"/>
          <w:lang w:val="sv-SE"/>
        </w:rPr>
        <w:t xml:space="preserve"> </w:t>
      </w:r>
    </w:p>
    <w:p w:rsidR="00226A1E" w:rsidRPr="00720282" w:rsidRDefault="00226A1E" w:rsidP="00C84DEA">
      <w:pPr>
        <w:pStyle w:val="BodyText2"/>
        <w:keepNext/>
        <w:jc w:val="left"/>
        <w:rPr>
          <w:noProof w:val="0"/>
          <w:szCs w:val="22"/>
          <w:lang w:val="sv-SE"/>
        </w:rPr>
      </w:pPr>
    </w:p>
    <w:p w:rsidR="008D305D" w:rsidRPr="00720282" w:rsidRDefault="008D305D" w:rsidP="00357AA2">
      <w:pPr>
        <w:pStyle w:val="BodyText2"/>
        <w:jc w:val="left"/>
        <w:rPr>
          <w:noProof w:val="0"/>
          <w:szCs w:val="22"/>
          <w:lang w:val="sv-SE"/>
        </w:rPr>
      </w:pPr>
      <w:r w:rsidRPr="00720282">
        <w:rPr>
          <w:noProof w:val="0"/>
          <w:szCs w:val="22"/>
          <w:lang w:val="sv-SE"/>
        </w:rPr>
        <w:t>Reversibel ökning av serumkoncentrationen och toxicitet av litium h</w:t>
      </w:r>
      <w:r w:rsidR="00500DAC" w:rsidRPr="00720282">
        <w:rPr>
          <w:noProof w:val="0"/>
          <w:szCs w:val="22"/>
          <w:lang w:val="sv-SE"/>
        </w:rPr>
        <w:t>ar rapporterats vid samtidig använd</w:t>
      </w:r>
      <w:r w:rsidRPr="00720282">
        <w:rPr>
          <w:noProof w:val="0"/>
          <w:szCs w:val="22"/>
          <w:lang w:val="sv-SE"/>
        </w:rPr>
        <w:t xml:space="preserve">ning av litium och </w:t>
      </w:r>
      <w:smartTag w:uri="urn:schemas-microsoft-com:office:smarttags" w:element="stockticker">
        <w:r w:rsidRPr="00720282">
          <w:rPr>
            <w:noProof w:val="0"/>
            <w:szCs w:val="22"/>
            <w:lang w:val="sv-SE"/>
          </w:rPr>
          <w:t>ACE</w:t>
        </w:r>
      </w:smartTag>
      <w:r w:rsidRPr="00720282">
        <w:rPr>
          <w:noProof w:val="0"/>
          <w:szCs w:val="22"/>
          <w:lang w:val="sv-SE"/>
        </w:rPr>
        <w:t xml:space="preserve">-hämmare. </w:t>
      </w:r>
      <w:r w:rsidR="007B4540" w:rsidRPr="00720282">
        <w:rPr>
          <w:noProof w:val="0"/>
          <w:szCs w:val="22"/>
          <w:lang w:val="sv-SE"/>
        </w:rPr>
        <w:t xml:space="preserve">Sällsynta </w:t>
      </w:r>
      <w:r w:rsidRPr="00720282">
        <w:rPr>
          <w:noProof w:val="0"/>
          <w:szCs w:val="22"/>
          <w:lang w:val="sv-SE"/>
        </w:rPr>
        <w:t>fall har även rapporterats med angiotensin II-antagonister</w:t>
      </w:r>
      <w:r w:rsidR="007B4540" w:rsidRPr="00720282">
        <w:rPr>
          <w:noProof w:val="0"/>
          <w:szCs w:val="22"/>
          <w:lang w:val="sv-SE"/>
        </w:rPr>
        <w:t xml:space="preserve"> (inklusive MicardisPlus)</w:t>
      </w:r>
      <w:r w:rsidRPr="00720282">
        <w:rPr>
          <w:noProof w:val="0"/>
          <w:szCs w:val="22"/>
          <w:lang w:val="sv-SE"/>
        </w:rPr>
        <w:t>. Samtidig behandling med litium och MicardisPlus rekommenderas inte</w:t>
      </w:r>
      <w:r w:rsidR="007039E2" w:rsidRPr="00720282">
        <w:rPr>
          <w:noProof w:val="0"/>
          <w:szCs w:val="22"/>
          <w:lang w:val="sv-SE"/>
        </w:rPr>
        <w:t xml:space="preserve"> (se avsnitt 4.4)</w:t>
      </w:r>
      <w:r w:rsidRPr="00720282">
        <w:rPr>
          <w:noProof w:val="0"/>
          <w:szCs w:val="22"/>
          <w:lang w:val="sv-SE"/>
        </w:rPr>
        <w:t xml:space="preserve">. Om </w:t>
      </w:r>
      <w:r w:rsidR="007B4540" w:rsidRPr="00720282">
        <w:rPr>
          <w:noProof w:val="0"/>
          <w:szCs w:val="22"/>
          <w:lang w:val="sv-SE"/>
        </w:rPr>
        <w:t>kombinationen är nödvändig,</w:t>
      </w:r>
      <w:r w:rsidRPr="00720282">
        <w:rPr>
          <w:noProof w:val="0"/>
          <w:szCs w:val="22"/>
          <w:lang w:val="sv-SE"/>
        </w:rPr>
        <w:t xml:space="preserve"> rekommenderas noggrann uppföljning av litium i serum.</w:t>
      </w:r>
    </w:p>
    <w:p w:rsidR="008D305D" w:rsidRPr="00720282" w:rsidRDefault="008D305D" w:rsidP="00412D55">
      <w:pPr>
        <w:rPr>
          <w:rFonts w:ascii="Times New Roman" w:hAnsi="Times New Roman"/>
          <w:sz w:val="22"/>
          <w:szCs w:val="22"/>
          <w:lang w:val="sv-SE"/>
        </w:rPr>
      </w:pPr>
    </w:p>
    <w:p w:rsidR="00226A1E" w:rsidRPr="00720282" w:rsidRDefault="008D305D" w:rsidP="00B541CE">
      <w:pPr>
        <w:pStyle w:val="Normal1"/>
        <w:keepNext/>
        <w:spacing w:before="0"/>
        <w:jc w:val="left"/>
        <w:rPr>
          <w:rFonts w:ascii="Times New Roman" w:hAnsi="Times New Roman"/>
          <w:sz w:val="22"/>
          <w:szCs w:val="22"/>
          <w:lang w:val="sv-SE"/>
        </w:rPr>
      </w:pPr>
      <w:r w:rsidRPr="00720282">
        <w:rPr>
          <w:rFonts w:ascii="Times New Roman" w:hAnsi="Times New Roman"/>
          <w:sz w:val="22"/>
          <w:szCs w:val="22"/>
          <w:u w:val="single"/>
          <w:lang w:val="sv-SE"/>
        </w:rPr>
        <w:t>Läkemedel som kan medföra kaliumförlust och hypokalemi</w:t>
      </w:r>
      <w:r w:rsidRPr="00720282">
        <w:rPr>
          <w:rFonts w:ascii="Times New Roman" w:hAnsi="Times New Roman"/>
          <w:sz w:val="22"/>
          <w:szCs w:val="22"/>
          <w:lang w:val="sv-SE"/>
        </w:rPr>
        <w:t xml:space="preserve"> (t ex andra kaliuretiska diuretika, laxermedel, kortikosteroider, ACTH, </w:t>
      </w:r>
      <w:r w:rsidR="009E19FF" w:rsidRPr="00720282">
        <w:rPr>
          <w:rFonts w:ascii="Times New Roman" w:hAnsi="Times New Roman"/>
          <w:sz w:val="22"/>
          <w:szCs w:val="22"/>
          <w:lang w:val="sv-SE"/>
        </w:rPr>
        <w:t xml:space="preserve">amfotericin, </w:t>
      </w:r>
      <w:r w:rsidRPr="00720282">
        <w:rPr>
          <w:rFonts w:ascii="Times New Roman" w:hAnsi="Times New Roman"/>
          <w:sz w:val="22"/>
          <w:szCs w:val="22"/>
          <w:lang w:val="sv-SE"/>
        </w:rPr>
        <w:t xml:space="preserve">carbenoxolon, penicillin G-natrium, salicylsyra och dess derivat). </w:t>
      </w:r>
      <w:r w:rsidR="00226A1E" w:rsidRPr="00720282">
        <w:rPr>
          <w:rFonts w:ascii="Times New Roman" w:hAnsi="Times New Roman"/>
          <w:sz w:val="22"/>
          <w:szCs w:val="22"/>
          <w:lang w:val="sv-SE"/>
        </w:rPr>
        <w:br/>
      </w:r>
    </w:p>
    <w:p w:rsidR="008D305D" w:rsidRPr="00720282" w:rsidRDefault="008D305D" w:rsidP="00494E98">
      <w:pPr>
        <w:pStyle w:val="Normal1"/>
        <w:spacing w:before="0"/>
        <w:jc w:val="left"/>
        <w:rPr>
          <w:rFonts w:ascii="Times New Roman" w:hAnsi="Times New Roman"/>
          <w:b/>
          <w:sz w:val="22"/>
          <w:szCs w:val="22"/>
          <w:lang w:val="sv-SE"/>
        </w:rPr>
      </w:pPr>
      <w:r w:rsidRPr="00720282">
        <w:rPr>
          <w:rFonts w:ascii="Times New Roman" w:hAnsi="Times New Roman"/>
          <w:sz w:val="22"/>
          <w:szCs w:val="22"/>
          <w:lang w:val="sv-SE"/>
        </w:rPr>
        <w:t xml:space="preserve">Om dessa </w:t>
      </w:r>
      <w:r w:rsidR="00BD474B" w:rsidRPr="00720282">
        <w:rPr>
          <w:rFonts w:ascii="Times New Roman" w:hAnsi="Times New Roman"/>
          <w:sz w:val="22"/>
          <w:szCs w:val="22"/>
          <w:lang w:val="sv-SE"/>
        </w:rPr>
        <w:t>substanser</w:t>
      </w:r>
      <w:r w:rsidRPr="00720282">
        <w:rPr>
          <w:rFonts w:ascii="Times New Roman" w:hAnsi="Times New Roman"/>
          <w:sz w:val="22"/>
          <w:szCs w:val="22"/>
          <w:lang w:val="sv-SE"/>
        </w:rPr>
        <w:t xml:space="preserve"> förskrivs samtidigt som hydroklortiazid-telmisartan-kombinationen, bör plasmanivåerna av kalium följas. Dessa läkemedel kan potentiera effekten av hydroklortiazid på serumkalium (se </w:t>
      </w:r>
      <w:r w:rsidR="007039E2" w:rsidRPr="00720282">
        <w:rPr>
          <w:rFonts w:ascii="Times New Roman" w:hAnsi="Times New Roman"/>
          <w:sz w:val="22"/>
          <w:szCs w:val="22"/>
          <w:lang w:val="sv-SE"/>
        </w:rPr>
        <w:t xml:space="preserve">avsnitt </w:t>
      </w:r>
      <w:r w:rsidRPr="00720282">
        <w:rPr>
          <w:rFonts w:ascii="Times New Roman" w:hAnsi="Times New Roman"/>
          <w:sz w:val="22"/>
          <w:szCs w:val="22"/>
          <w:lang w:val="sv-SE"/>
        </w:rPr>
        <w:t>4.4).</w:t>
      </w:r>
    </w:p>
    <w:p w:rsidR="008D305D" w:rsidRPr="00720282" w:rsidRDefault="008D305D" w:rsidP="00494E98">
      <w:pPr>
        <w:rPr>
          <w:rFonts w:ascii="Times New Roman" w:hAnsi="Times New Roman"/>
          <w:sz w:val="22"/>
          <w:szCs w:val="22"/>
          <w:lang w:val="sv-SE"/>
        </w:rPr>
      </w:pPr>
    </w:p>
    <w:p w:rsidR="00226A1E" w:rsidRPr="00720282" w:rsidRDefault="008D305D">
      <w:pPr>
        <w:rPr>
          <w:rFonts w:ascii="Times New Roman" w:hAnsi="Times New Roman"/>
          <w:sz w:val="22"/>
          <w:szCs w:val="22"/>
          <w:lang w:val="sv-SE"/>
        </w:rPr>
      </w:pPr>
      <w:r w:rsidRPr="00720282">
        <w:rPr>
          <w:rFonts w:ascii="Times New Roman" w:hAnsi="Times New Roman"/>
          <w:sz w:val="22"/>
          <w:szCs w:val="22"/>
          <w:u w:val="single"/>
          <w:lang w:val="sv-SE"/>
        </w:rPr>
        <w:t xml:space="preserve">Läkemedel som kan leda till ökade kaliumnivåer och hyperkalemi </w:t>
      </w:r>
      <w:r w:rsidRPr="00720282">
        <w:rPr>
          <w:rFonts w:ascii="Times New Roman" w:hAnsi="Times New Roman"/>
          <w:sz w:val="22"/>
          <w:szCs w:val="22"/>
          <w:lang w:val="sv-SE"/>
        </w:rPr>
        <w:t>(</w:t>
      </w:r>
      <w:smartTag w:uri="urn:schemas-microsoft-com:office:smarttags" w:element="stockticker">
        <w:r w:rsidRPr="00720282">
          <w:rPr>
            <w:rFonts w:ascii="Times New Roman" w:hAnsi="Times New Roman"/>
            <w:sz w:val="22"/>
            <w:szCs w:val="22"/>
            <w:lang w:val="sv-SE"/>
          </w:rPr>
          <w:t>ACE</w:t>
        </w:r>
      </w:smartTag>
      <w:r w:rsidRPr="00720282">
        <w:rPr>
          <w:rFonts w:ascii="Times New Roman" w:hAnsi="Times New Roman"/>
          <w:sz w:val="22"/>
          <w:szCs w:val="22"/>
          <w:lang w:val="sv-SE"/>
        </w:rPr>
        <w:t>-hämmare, kaliumsparande diuretika, kaliumtillskott, saltersättning som innehåller kalium, ciklosporin eller andra läkemedel som heparin-natrium</w:t>
      </w:r>
      <w:r w:rsidR="007039E2"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226A1E" w:rsidRPr="00720282">
        <w:rPr>
          <w:rFonts w:ascii="Times New Roman" w:hAnsi="Times New Roman"/>
          <w:sz w:val="22"/>
          <w:szCs w:val="22"/>
          <w:lang w:val="sv-SE"/>
        </w:rPr>
        <w:br/>
      </w:r>
    </w:p>
    <w:p w:rsidR="008D305D" w:rsidRPr="00720282" w:rsidRDefault="008D305D">
      <w:pPr>
        <w:rPr>
          <w:rFonts w:ascii="Times New Roman" w:hAnsi="Times New Roman"/>
          <w:b/>
          <w:sz w:val="22"/>
          <w:szCs w:val="22"/>
          <w:lang w:val="sv-SE"/>
        </w:rPr>
      </w:pPr>
      <w:r w:rsidRPr="00720282">
        <w:rPr>
          <w:rFonts w:ascii="Times New Roman" w:hAnsi="Times New Roman"/>
          <w:sz w:val="22"/>
          <w:szCs w:val="22"/>
          <w:lang w:val="sv-SE"/>
        </w:rPr>
        <w:t>Om dessa läkemedel förskrivs samtidigt som hydroklortiazid-telmisartan-kombinationen, bör plasmanivåerna av kalium följas. Baserat på erfarenhet av användning av läkemedel som hämmar renin-angiotensinsystemet, kan samtidig användning av dessa läkemedel leda till ökat serumkalium</w:t>
      </w:r>
      <w:r w:rsidR="007039E2" w:rsidRPr="00720282">
        <w:rPr>
          <w:rFonts w:ascii="Times New Roman" w:hAnsi="Times New Roman"/>
          <w:sz w:val="22"/>
          <w:szCs w:val="22"/>
          <w:lang w:val="sv-SE"/>
        </w:rPr>
        <w:t xml:space="preserve"> och kan därför inte rekommenderas</w:t>
      </w:r>
      <w:r w:rsidRPr="00720282">
        <w:rPr>
          <w:rFonts w:ascii="Times New Roman" w:hAnsi="Times New Roman"/>
          <w:sz w:val="22"/>
          <w:szCs w:val="22"/>
          <w:lang w:val="sv-SE"/>
        </w:rPr>
        <w:t xml:space="preserve"> (se </w:t>
      </w:r>
      <w:r w:rsidR="007039E2" w:rsidRPr="00720282">
        <w:rPr>
          <w:rFonts w:ascii="Times New Roman" w:hAnsi="Times New Roman"/>
          <w:sz w:val="22"/>
          <w:szCs w:val="22"/>
          <w:lang w:val="sv-SE"/>
        </w:rPr>
        <w:t xml:space="preserve">avsnitt </w:t>
      </w:r>
      <w:r w:rsidRPr="00720282">
        <w:rPr>
          <w:rFonts w:ascii="Times New Roman" w:hAnsi="Times New Roman"/>
          <w:sz w:val="22"/>
          <w:szCs w:val="22"/>
          <w:lang w:val="sv-SE"/>
        </w:rPr>
        <w:t>4.4)</w:t>
      </w:r>
      <w:r w:rsidR="008937C2" w:rsidRPr="00720282">
        <w:rPr>
          <w:rFonts w:ascii="Times New Roman" w:hAnsi="Times New Roman"/>
          <w:sz w:val="22"/>
          <w:szCs w:val="22"/>
          <w:lang w:val="sv-SE"/>
        </w:rPr>
        <w:t>.</w:t>
      </w:r>
    </w:p>
    <w:p w:rsidR="008D305D" w:rsidRPr="00720282" w:rsidRDefault="008D305D" w:rsidP="00494E98">
      <w:pPr>
        <w:rPr>
          <w:rFonts w:ascii="Times New Roman" w:hAnsi="Times New Roman"/>
          <w:sz w:val="22"/>
          <w:szCs w:val="22"/>
          <w:lang w:val="sv-SE"/>
        </w:rPr>
      </w:pPr>
    </w:p>
    <w:p w:rsidR="00226A1E" w:rsidRPr="00720282" w:rsidRDefault="008D305D" w:rsidP="00071509">
      <w:pPr>
        <w:keepNext/>
        <w:rPr>
          <w:rFonts w:ascii="Times New Roman" w:hAnsi="Times New Roman"/>
          <w:sz w:val="22"/>
          <w:szCs w:val="22"/>
          <w:lang w:val="sv-SE"/>
        </w:rPr>
      </w:pPr>
      <w:r w:rsidRPr="00720282">
        <w:rPr>
          <w:rFonts w:ascii="Times New Roman" w:hAnsi="Times New Roman"/>
          <w:sz w:val="22"/>
          <w:szCs w:val="22"/>
          <w:u w:val="single"/>
          <w:lang w:val="sv-SE"/>
        </w:rPr>
        <w:t>Läkemedel som påverkas av störningar i serumkalium</w:t>
      </w:r>
    </w:p>
    <w:p w:rsidR="00226A1E" w:rsidRPr="00720282" w:rsidRDefault="00226A1E" w:rsidP="00071509">
      <w:pPr>
        <w:keepNext/>
        <w:rPr>
          <w:rFonts w:ascii="Times New Roman" w:hAnsi="Times New Roman"/>
          <w:sz w:val="22"/>
          <w:szCs w:val="22"/>
          <w:lang w:val="sv-SE"/>
        </w:rPr>
      </w:pPr>
    </w:p>
    <w:p w:rsidR="008D305D" w:rsidRPr="00720282" w:rsidRDefault="008D305D" w:rsidP="00071509">
      <w:pPr>
        <w:keepNext/>
        <w:rPr>
          <w:rFonts w:ascii="Times New Roman" w:hAnsi="Times New Roman"/>
          <w:sz w:val="22"/>
          <w:szCs w:val="22"/>
          <w:lang w:val="sv-SE"/>
        </w:rPr>
      </w:pPr>
      <w:r w:rsidRPr="00720282">
        <w:rPr>
          <w:rFonts w:ascii="Times New Roman" w:hAnsi="Times New Roman"/>
          <w:sz w:val="22"/>
          <w:szCs w:val="22"/>
          <w:lang w:val="sv-SE"/>
        </w:rPr>
        <w:t>Regelbunden kontroll av serumkalium och EKG rekommenderas när MicardisPlus ges tillsammans med läkemedel som påverkas av förändringar i serumkalium-nivån (t ex digitalisglykosider, antiarytmika) och följande läkemedel som kan leda till Torsade de pointes (vilket inkluderar vissa antiarytmika), hypokalemi är en predisponerande faktor för Torsade de pointes.</w:t>
      </w:r>
    </w:p>
    <w:p w:rsidR="008D305D" w:rsidRPr="00720282" w:rsidRDefault="005A498D" w:rsidP="004C5B80">
      <w:pPr>
        <w:keepNext/>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k</w:t>
      </w:r>
      <w:r w:rsidR="008D305D" w:rsidRPr="00720282">
        <w:rPr>
          <w:rFonts w:ascii="Times New Roman" w:hAnsi="Times New Roman"/>
          <w:sz w:val="22"/>
          <w:szCs w:val="22"/>
          <w:lang w:val="sv-SE"/>
        </w:rPr>
        <w:t>lass Ia antiarytmika (t ex kinidin, hydrokinidin, disopyramid)</w:t>
      </w:r>
    </w:p>
    <w:p w:rsidR="007039E2" w:rsidRPr="00720282" w:rsidRDefault="005A498D" w:rsidP="004C5B80">
      <w:pPr>
        <w:keepNext/>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k</w:t>
      </w:r>
      <w:r w:rsidR="007039E2" w:rsidRPr="00720282">
        <w:rPr>
          <w:rFonts w:ascii="Times New Roman" w:hAnsi="Times New Roman"/>
          <w:sz w:val="22"/>
          <w:szCs w:val="22"/>
          <w:lang w:val="sv-SE"/>
        </w:rPr>
        <w:t xml:space="preserve">lass </w:t>
      </w:r>
      <w:smartTag w:uri="urn:schemas-microsoft-com:office:smarttags" w:element="stockticker">
        <w:r w:rsidR="007039E2" w:rsidRPr="00720282">
          <w:rPr>
            <w:rFonts w:ascii="Times New Roman" w:hAnsi="Times New Roman"/>
            <w:sz w:val="22"/>
            <w:szCs w:val="22"/>
            <w:lang w:val="sv-SE"/>
          </w:rPr>
          <w:t>III</w:t>
        </w:r>
      </w:smartTag>
      <w:r w:rsidR="007039E2" w:rsidRPr="00720282">
        <w:rPr>
          <w:rFonts w:ascii="Times New Roman" w:hAnsi="Times New Roman"/>
          <w:sz w:val="22"/>
          <w:szCs w:val="22"/>
          <w:lang w:val="sv-SE"/>
        </w:rPr>
        <w:t xml:space="preserve"> antiarytmika (t ex amiodaron, sotalol, dofetilid, ibutilid)</w:t>
      </w:r>
    </w:p>
    <w:p w:rsidR="007039E2" w:rsidRPr="00720282" w:rsidRDefault="005A498D" w:rsidP="004C5B80">
      <w:pPr>
        <w:keepNext/>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v</w:t>
      </w:r>
      <w:r w:rsidR="007039E2" w:rsidRPr="00720282">
        <w:rPr>
          <w:rFonts w:ascii="Times New Roman" w:hAnsi="Times New Roman"/>
          <w:sz w:val="22"/>
          <w:szCs w:val="22"/>
          <w:lang w:val="sv-SE"/>
        </w:rPr>
        <w:t>issa antipsykotiska läkemedel (t ex tioridazin, klorpromazin, levopromazin, trifluoperazin, cyamemazin, sulpirid, sultoprid, amisulprid, tiaprid, pimozid, haloperidol, droperidol)</w:t>
      </w:r>
    </w:p>
    <w:p w:rsidR="007039E2" w:rsidRPr="00720282" w:rsidRDefault="005A498D" w:rsidP="00071509">
      <w:pPr>
        <w:keepNext/>
        <w:ind w:left="567" w:hanging="567"/>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ö</w:t>
      </w:r>
      <w:r w:rsidR="007039E2" w:rsidRPr="00720282">
        <w:rPr>
          <w:rFonts w:ascii="Times New Roman" w:hAnsi="Times New Roman"/>
          <w:sz w:val="22"/>
          <w:szCs w:val="22"/>
          <w:lang w:val="sv-SE"/>
        </w:rPr>
        <w:t>vriga: (t ex bepridil, cisaprid, difemanil, erytromycin IV, halofantrin, mizolastin, pentamidin, sparfloxacin, terfenadin, vincamin IV.)</w:t>
      </w:r>
    </w:p>
    <w:p w:rsidR="008D305D" w:rsidRPr="00720282" w:rsidRDefault="008D305D">
      <w:pPr>
        <w:rPr>
          <w:rFonts w:ascii="Times New Roman" w:hAnsi="Times New Roman"/>
          <w:sz w:val="22"/>
          <w:szCs w:val="22"/>
          <w:lang w:val="sv-SE"/>
        </w:rPr>
      </w:pPr>
    </w:p>
    <w:p w:rsidR="00226A1E"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Digitalisglykosider</w:t>
      </w:r>
    </w:p>
    <w:p w:rsidR="00226A1E" w:rsidRPr="00720282" w:rsidRDefault="00226A1E"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Tiazid-inducerad hypokalemi eller hypomagnesemi kan leda till digitalis-inducerad arytmi (se </w:t>
      </w:r>
      <w:r w:rsidR="007039E2" w:rsidRPr="00720282">
        <w:rPr>
          <w:rFonts w:ascii="Times New Roman" w:hAnsi="Times New Roman"/>
          <w:sz w:val="22"/>
          <w:szCs w:val="22"/>
          <w:lang w:val="sv-SE"/>
        </w:rPr>
        <w:t xml:space="preserve">avsnitt </w:t>
      </w:r>
      <w:r w:rsidRPr="00720282">
        <w:rPr>
          <w:rFonts w:ascii="Times New Roman" w:hAnsi="Times New Roman"/>
          <w:sz w:val="22"/>
          <w:szCs w:val="22"/>
          <w:lang w:val="sv-SE"/>
        </w:rPr>
        <w:t>4.4)</w:t>
      </w:r>
      <w:r w:rsidR="008937C2" w:rsidRPr="00720282">
        <w:rPr>
          <w:rFonts w:ascii="Times New Roman" w:hAnsi="Times New Roman"/>
          <w:sz w:val="22"/>
          <w:szCs w:val="22"/>
          <w:lang w:val="sv-SE"/>
        </w:rPr>
        <w:t>.</w:t>
      </w:r>
    </w:p>
    <w:p w:rsidR="008D305D" w:rsidRPr="00720282" w:rsidRDefault="008D305D">
      <w:pPr>
        <w:rPr>
          <w:rFonts w:ascii="Times New Roman" w:hAnsi="Times New Roman"/>
          <w:sz w:val="22"/>
          <w:szCs w:val="22"/>
          <w:u w:val="single"/>
          <w:lang w:val="sv-SE"/>
        </w:rPr>
      </w:pPr>
    </w:p>
    <w:p w:rsidR="00160447" w:rsidRPr="00720282" w:rsidRDefault="00160447" w:rsidP="00C84DEA">
      <w:pPr>
        <w:keepNext/>
        <w:tabs>
          <w:tab w:val="left" w:pos="454"/>
        </w:tabs>
        <w:rPr>
          <w:rFonts w:ascii="Times New Roman" w:hAnsi="Times New Roman"/>
          <w:sz w:val="22"/>
          <w:szCs w:val="22"/>
          <w:u w:val="single"/>
          <w:lang w:val="sv-SE"/>
        </w:rPr>
      </w:pPr>
      <w:r w:rsidRPr="00720282">
        <w:rPr>
          <w:rFonts w:ascii="Times New Roman" w:hAnsi="Times New Roman"/>
          <w:sz w:val="22"/>
          <w:szCs w:val="22"/>
          <w:u w:val="single"/>
          <w:lang w:val="sv-SE"/>
        </w:rPr>
        <w:t>Digoxin</w:t>
      </w:r>
    </w:p>
    <w:p w:rsidR="00160447" w:rsidRPr="00720282" w:rsidRDefault="00160447" w:rsidP="00C84DEA">
      <w:pPr>
        <w:keepNext/>
        <w:tabs>
          <w:tab w:val="left" w:pos="454"/>
        </w:tabs>
        <w:rPr>
          <w:rFonts w:ascii="Times New Roman" w:hAnsi="Times New Roman"/>
          <w:sz w:val="22"/>
          <w:szCs w:val="22"/>
          <w:u w:val="single"/>
          <w:lang w:val="sv-SE"/>
        </w:rPr>
      </w:pPr>
    </w:p>
    <w:p w:rsidR="00160447" w:rsidRPr="00720282" w:rsidRDefault="00160447" w:rsidP="00160447">
      <w:pPr>
        <w:tabs>
          <w:tab w:val="left" w:pos="454"/>
        </w:tabs>
        <w:rPr>
          <w:rFonts w:ascii="Times New Roman" w:hAnsi="Times New Roman"/>
          <w:sz w:val="22"/>
          <w:szCs w:val="22"/>
          <w:lang w:val="sv-SE"/>
        </w:rPr>
      </w:pPr>
      <w:r w:rsidRPr="00720282">
        <w:rPr>
          <w:rFonts w:ascii="Times New Roman" w:hAnsi="Times New Roman"/>
          <w:sz w:val="22"/>
          <w:szCs w:val="22"/>
          <w:lang w:val="sv-SE"/>
        </w:rPr>
        <w:t>När telmisartan gavs samtidigt med digoxin, observerades en ökning av maximal plasmakoncentration (median 49%) samt för dalvärde (median 20 %) av digoxin. Vid insättning, justering eller utsättning av telmisartan ska digoxinnivåerna monitoreras så att de bibehålls inom det terapeutiska området.</w:t>
      </w:r>
    </w:p>
    <w:p w:rsidR="00160447" w:rsidRPr="00720282" w:rsidRDefault="00160447">
      <w:pPr>
        <w:rPr>
          <w:rFonts w:ascii="Times New Roman" w:hAnsi="Times New Roman"/>
          <w:sz w:val="22"/>
          <w:szCs w:val="22"/>
          <w:u w:val="single"/>
          <w:lang w:val="sv-SE"/>
        </w:rPr>
      </w:pPr>
    </w:p>
    <w:p w:rsidR="00226A1E" w:rsidRPr="00720282" w:rsidRDefault="008D305D" w:rsidP="00C84DEA">
      <w:pPr>
        <w:keepNext/>
        <w:rPr>
          <w:rFonts w:ascii="Times New Roman" w:hAnsi="Times New Roman"/>
          <w:sz w:val="22"/>
          <w:szCs w:val="22"/>
          <w:u w:val="single"/>
          <w:lang w:val="sv-SE"/>
        </w:rPr>
      </w:pPr>
      <w:r w:rsidRPr="00720282">
        <w:rPr>
          <w:rFonts w:ascii="Times New Roman" w:hAnsi="Times New Roman"/>
          <w:sz w:val="22"/>
          <w:szCs w:val="22"/>
          <w:u w:val="single"/>
          <w:lang w:val="sv-SE"/>
        </w:rPr>
        <w:t>Andra antihypertensiva läkemedel</w:t>
      </w:r>
    </w:p>
    <w:p w:rsidR="00226A1E" w:rsidRPr="00720282" w:rsidRDefault="00226A1E" w:rsidP="00C84DEA">
      <w:pPr>
        <w:keepNext/>
        <w:rPr>
          <w:rFonts w:ascii="Times New Roman" w:hAnsi="Times New Roman"/>
          <w:sz w:val="22"/>
          <w:szCs w:val="22"/>
          <w:u w:val="single"/>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Telmisartan kan öka den antihypertensiva effekten av andra antihypertensiva läkemedel. </w:t>
      </w:r>
    </w:p>
    <w:p w:rsidR="00C84DEA" w:rsidRPr="00720282" w:rsidRDefault="00C84DEA" w:rsidP="00C84DEA">
      <w:pPr>
        <w:keepNext/>
        <w:rPr>
          <w:lang w:val="sv-SE"/>
        </w:rPr>
      </w:pPr>
    </w:p>
    <w:p w:rsidR="00C84DEA" w:rsidRPr="00720282" w:rsidRDefault="00136E94" w:rsidP="00C84DEA">
      <w:pPr>
        <w:keepNext/>
        <w:rPr>
          <w:szCs w:val="22"/>
          <w:lang w:val="sv-SE"/>
        </w:rPr>
      </w:pPr>
      <w:r w:rsidRPr="00720282">
        <w:rPr>
          <w:rStyle w:val="Normal"/>
          <w:rFonts w:ascii="Times New Roman" w:hAnsi="Times New Roman"/>
          <w:iCs/>
          <w:sz w:val="22"/>
          <w:szCs w:val="22"/>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r w:rsidR="00C84DEA" w:rsidRPr="00720282">
        <w:rPr>
          <w:szCs w:val="22"/>
          <w:lang w:val="sv-SE"/>
        </w:rPr>
        <w:t>.</w:t>
      </w:r>
    </w:p>
    <w:p w:rsidR="008D305D" w:rsidRPr="00720282" w:rsidRDefault="008D305D">
      <w:pPr>
        <w:rPr>
          <w:rFonts w:ascii="Times New Roman" w:hAnsi="Times New Roman"/>
          <w:sz w:val="22"/>
          <w:szCs w:val="22"/>
          <w:lang w:val="sv-SE"/>
        </w:rPr>
      </w:pPr>
    </w:p>
    <w:p w:rsidR="00226A1E" w:rsidRPr="00720282" w:rsidRDefault="008D305D" w:rsidP="00645A66">
      <w:pPr>
        <w:keepNext/>
        <w:rPr>
          <w:rFonts w:ascii="Times New Roman" w:hAnsi="Times New Roman"/>
          <w:sz w:val="22"/>
          <w:szCs w:val="22"/>
          <w:lang w:val="sv-SE"/>
        </w:rPr>
      </w:pPr>
      <w:r w:rsidRPr="00720282">
        <w:rPr>
          <w:rFonts w:ascii="Times New Roman" w:hAnsi="Times New Roman"/>
          <w:sz w:val="22"/>
          <w:szCs w:val="22"/>
          <w:u w:val="single"/>
          <w:lang w:val="sv-SE"/>
        </w:rPr>
        <w:t>Diabetesläkemedel (orala antidiabetika och insulin)</w:t>
      </w:r>
      <w:r w:rsidRPr="00720282">
        <w:rPr>
          <w:rFonts w:ascii="Times New Roman" w:hAnsi="Times New Roman"/>
          <w:sz w:val="22"/>
          <w:szCs w:val="22"/>
          <w:lang w:val="sv-SE"/>
        </w:rPr>
        <w:t xml:space="preserve"> </w:t>
      </w:r>
    </w:p>
    <w:p w:rsidR="00226A1E" w:rsidRPr="00720282" w:rsidRDefault="00226A1E" w:rsidP="00645A66">
      <w:pPr>
        <w:keepNext/>
        <w:rPr>
          <w:rFonts w:ascii="Times New Roman" w:hAnsi="Times New Roman"/>
          <w:sz w:val="22"/>
          <w:szCs w:val="22"/>
          <w:lang w:val="sv-SE"/>
        </w:rPr>
      </w:pPr>
    </w:p>
    <w:p w:rsidR="008D305D" w:rsidRPr="00720282" w:rsidRDefault="00226A1E">
      <w:pPr>
        <w:rPr>
          <w:rFonts w:ascii="Times New Roman" w:hAnsi="Times New Roman"/>
          <w:sz w:val="22"/>
          <w:szCs w:val="22"/>
          <w:lang w:val="sv-SE"/>
        </w:rPr>
      </w:pPr>
      <w:r w:rsidRPr="00720282">
        <w:rPr>
          <w:rFonts w:ascii="Times New Roman" w:hAnsi="Times New Roman"/>
          <w:sz w:val="22"/>
          <w:szCs w:val="22"/>
          <w:lang w:val="sv-SE"/>
        </w:rPr>
        <w:t>D</w:t>
      </w:r>
      <w:r w:rsidR="008D305D" w:rsidRPr="00720282">
        <w:rPr>
          <w:rFonts w:ascii="Times New Roman" w:hAnsi="Times New Roman"/>
          <w:sz w:val="22"/>
          <w:szCs w:val="22"/>
          <w:lang w:val="sv-SE"/>
        </w:rPr>
        <w:t>osjustering av diabetes</w:t>
      </w:r>
      <w:r w:rsidR="006667C1" w:rsidRPr="00720282">
        <w:rPr>
          <w:rFonts w:ascii="Times New Roman" w:hAnsi="Times New Roman"/>
          <w:sz w:val="22"/>
          <w:szCs w:val="22"/>
          <w:lang w:val="sv-SE"/>
        </w:rPr>
        <w:t xml:space="preserve">läkemedlet </w:t>
      </w:r>
      <w:r w:rsidR="008D305D" w:rsidRPr="00720282">
        <w:rPr>
          <w:rFonts w:ascii="Times New Roman" w:hAnsi="Times New Roman"/>
          <w:sz w:val="22"/>
          <w:szCs w:val="22"/>
          <w:lang w:val="sv-SE"/>
        </w:rPr>
        <w:t xml:space="preserve">kan behövas (se </w:t>
      </w:r>
      <w:r w:rsidR="007039E2" w:rsidRPr="00720282">
        <w:rPr>
          <w:rFonts w:ascii="Times New Roman" w:hAnsi="Times New Roman"/>
          <w:sz w:val="22"/>
          <w:szCs w:val="22"/>
          <w:lang w:val="sv-SE"/>
        </w:rPr>
        <w:t xml:space="preserve">avsnitt </w:t>
      </w:r>
      <w:r w:rsidR="008D305D" w:rsidRPr="00720282">
        <w:rPr>
          <w:rFonts w:ascii="Times New Roman" w:hAnsi="Times New Roman"/>
          <w:sz w:val="22"/>
          <w:szCs w:val="22"/>
          <w:lang w:val="sv-SE"/>
        </w:rPr>
        <w:t>4.4).</w:t>
      </w:r>
    </w:p>
    <w:p w:rsidR="008D305D" w:rsidRPr="00720282" w:rsidRDefault="008D305D">
      <w:pPr>
        <w:rPr>
          <w:rFonts w:ascii="Times New Roman" w:hAnsi="Times New Roman"/>
          <w:sz w:val="22"/>
          <w:szCs w:val="22"/>
          <w:lang w:val="sv-SE"/>
        </w:rPr>
      </w:pPr>
    </w:p>
    <w:p w:rsidR="00226A1E"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Metformin</w:t>
      </w:r>
    </w:p>
    <w:p w:rsidR="00226A1E" w:rsidRPr="00720282" w:rsidRDefault="00226A1E"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Metformin bör användas med försiktighet: det finns risk för att lakto-acidos utlöses genom en eventuell funktionell njurinsufficiens knuten till hydroklortiazid.</w:t>
      </w:r>
    </w:p>
    <w:p w:rsidR="008D305D" w:rsidRPr="00720282" w:rsidRDefault="008D305D">
      <w:pPr>
        <w:rPr>
          <w:rFonts w:ascii="Times New Roman" w:hAnsi="Times New Roman"/>
          <w:sz w:val="22"/>
          <w:szCs w:val="22"/>
          <w:lang w:val="sv-SE"/>
        </w:rPr>
      </w:pPr>
    </w:p>
    <w:p w:rsidR="00226A1E"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Kolestyramin och kolestipol</w:t>
      </w:r>
    </w:p>
    <w:p w:rsidR="00226A1E" w:rsidRPr="00720282" w:rsidRDefault="00226A1E"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Absorptionen av hydroklortiazid försämras i närvaro av anjonbytar-resiner.</w:t>
      </w:r>
    </w:p>
    <w:p w:rsidR="008D305D" w:rsidRPr="00720282" w:rsidRDefault="008D305D">
      <w:pPr>
        <w:rPr>
          <w:rFonts w:ascii="Times New Roman" w:hAnsi="Times New Roman"/>
          <w:b/>
          <w:sz w:val="22"/>
          <w:szCs w:val="22"/>
          <w:lang w:val="sv-SE"/>
        </w:rPr>
      </w:pPr>
    </w:p>
    <w:p w:rsidR="00226A1E" w:rsidRPr="00720282" w:rsidRDefault="007039E2" w:rsidP="00934E6A">
      <w:pPr>
        <w:pStyle w:val="BodyText2"/>
        <w:keepNext/>
        <w:suppressAutoHyphens w:val="0"/>
        <w:spacing w:line="240" w:lineRule="auto"/>
        <w:jc w:val="left"/>
        <w:rPr>
          <w:noProof w:val="0"/>
          <w:szCs w:val="22"/>
          <w:lang w:val="sv-SE"/>
        </w:rPr>
      </w:pPr>
      <w:r w:rsidRPr="00720282">
        <w:rPr>
          <w:noProof w:val="0"/>
          <w:szCs w:val="22"/>
          <w:u w:val="single"/>
          <w:lang w:val="sv-SE"/>
        </w:rPr>
        <w:t>Icke-steroida antiinflammatoriska läkemedel</w:t>
      </w:r>
    </w:p>
    <w:p w:rsidR="00226A1E" w:rsidRPr="00720282" w:rsidRDefault="00226A1E" w:rsidP="00934E6A">
      <w:pPr>
        <w:pStyle w:val="BodyText2"/>
        <w:keepNext/>
        <w:suppressAutoHyphens w:val="0"/>
        <w:spacing w:line="240" w:lineRule="auto"/>
        <w:jc w:val="left"/>
        <w:rPr>
          <w:noProof w:val="0"/>
          <w:szCs w:val="22"/>
          <w:lang w:val="sv-SE"/>
        </w:rPr>
      </w:pPr>
    </w:p>
    <w:p w:rsidR="00AE51AD" w:rsidRPr="00720282" w:rsidRDefault="008D305D" w:rsidP="00B12A05">
      <w:pPr>
        <w:pStyle w:val="BodyText2"/>
        <w:jc w:val="left"/>
        <w:rPr>
          <w:noProof w:val="0"/>
          <w:szCs w:val="22"/>
          <w:lang w:val="sv-SE"/>
        </w:rPr>
      </w:pPr>
      <w:r w:rsidRPr="00720282">
        <w:rPr>
          <w:noProof w:val="0"/>
          <w:szCs w:val="22"/>
          <w:lang w:val="sv-SE"/>
        </w:rPr>
        <w:t>NSAID</w:t>
      </w:r>
      <w:r w:rsidR="007039E2" w:rsidRPr="00720282">
        <w:rPr>
          <w:noProof w:val="0"/>
          <w:szCs w:val="22"/>
          <w:lang w:val="sv-SE"/>
        </w:rPr>
        <w:t xml:space="preserve"> (dvs acetylsalicylsyra i antiinflammatorisk dos, </w:t>
      </w:r>
      <w:smartTag w:uri="urn:schemas-microsoft-com:office:smarttags" w:element="stockticker">
        <w:r w:rsidR="007039E2" w:rsidRPr="00720282">
          <w:rPr>
            <w:noProof w:val="0"/>
            <w:szCs w:val="22"/>
            <w:lang w:val="sv-SE"/>
          </w:rPr>
          <w:t>COX</w:t>
        </w:r>
      </w:smartTag>
      <w:r w:rsidR="007039E2" w:rsidRPr="00720282">
        <w:rPr>
          <w:noProof w:val="0"/>
          <w:szCs w:val="22"/>
          <w:lang w:val="sv-SE"/>
        </w:rPr>
        <w:t xml:space="preserve">-2-hämmare och icke selektiva NSAID) </w:t>
      </w:r>
      <w:r w:rsidRPr="00720282">
        <w:rPr>
          <w:noProof w:val="0"/>
          <w:szCs w:val="22"/>
          <w:lang w:val="sv-SE"/>
        </w:rPr>
        <w:t>kan minska den diuretiska, natriuretiska och antihypertensiva effekten av tiazid-diuretika</w:t>
      </w:r>
      <w:r w:rsidR="00AE51AD" w:rsidRPr="00720282">
        <w:rPr>
          <w:noProof w:val="0"/>
          <w:szCs w:val="22"/>
          <w:lang w:val="sv-SE"/>
        </w:rPr>
        <w:t xml:space="preserve"> och den antihypertensiva effekten av angiotensin-II-</w:t>
      </w:r>
      <w:r w:rsidR="00A8107B" w:rsidRPr="00720282">
        <w:rPr>
          <w:noProof w:val="0"/>
          <w:szCs w:val="22"/>
          <w:lang w:val="sv-SE"/>
        </w:rPr>
        <w:t>receptor</w:t>
      </w:r>
      <w:r w:rsidR="00AE51AD" w:rsidRPr="00720282">
        <w:rPr>
          <w:noProof w:val="0"/>
          <w:szCs w:val="22"/>
          <w:lang w:val="sv-SE"/>
        </w:rPr>
        <w:t>antagonister.</w:t>
      </w:r>
    </w:p>
    <w:p w:rsidR="00AE51AD" w:rsidRPr="00720282" w:rsidRDefault="00AE51AD" w:rsidP="00CF40BA">
      <w:pPr>
        <w:pStyle w:val="BodyText2"/>
        <w:jc w:val="left"/>
        <w:rPr>
          <w:noProof w:val="0"/>
          <w:szCs w:val="22"/>
          <w:lang w:val="sv-SE"/>
        </w:rPr>
      </w:pPr>
      <w:r w:rsidRPr="00720282">
        <w:rPr>
          <w:noProof w:val="0"/>
          <w:szCs w:val="22"/>
          <w:lang w:val="sv-SE"/>
        </w:rPr>
        <w:t>Hos</w:t>
      </w:r>
      <w:r w:rsidR="008D305D" w:rsidRPr="00720282">
        <w:rPr>
          <w:noProof w:val="0"/>
          <w:szCs w:val="22"/>
          <w:lang w:val="sv-SE"/>
        </w:rPr>
        <w:t xml:space="preserve"> vissa patienter</w:t>
      </w:r>
      <w:r w:rsidRPr="00720282">
        <w:rPr>
          <w:noProof w:val="0"/>
          <w:szCs w:val="22"/>
          <w:lang w:val="sv-SE"/>
        </w:rPr>
        <w:t xml:space="preserve"> med nedsatt njurfunktion (t ex dehydrerade patienter eller äldre patienter med nedsatt njurfunktion) kan samtidig användning av angiotensin-II-</w:t>
      </w:r>
      <w:r w:rsidR="0035566A" w:rsidRPr="00720282">
        <w:rPr>
          <w:noProof w:val="0"/>
          <w:szCs w:val="22"/>
          <w:lang w:val="sv-SE"/>
        </w:rPr>
        <w:t>receptor</w:t>
      </w:r>
      <w:r w:rsidRPr="00720282">
        <w:rPr>
          <w:noProof w:val="0"/>
          <w:szCs w:val="22"/>
          <w:lang w:val="sv-SE"/>
        </w:rPr>
        <w:t xml:space="preserve">antagonister och läkemedel som hämmar cyklooxygenas leda till ytterligare försämring av njurfunktionen, eventuellt inklusive akut njursvikt, som vanligen är reversibel. Av det skälet ska kombinationen användas med försiktighet, särskilt hos äldre. Patienter ska vara adekvat hydrerade och man bör överväga att monitorera njurfunktionen efter att behandlingen har initierats och med jämna mellanrum därefter. </w:t>
      </w:r>
    </w:p>
    <w:p w:rsidR="008D305D" w:rsidRPr="00720282" w:rsidRDefault="008D305D" w:rsidP="00CF40BA">
      <w:pPr>
        <w:rPr>
          <w:rFonts w:ascii="Times New Roman" w:hAnsi="Times New Roman"/>
          <w:b/>
          <w:sz w:val="22"/>
          <w:szCs w:val="22"/>
          <w:lang w:val="sv-SE"/>
        </w:rPr>
      </w:pPr>
    </w:p>
    <w:p w:rsidR="00EE0662" w:rsidRPr="00720282" w:rsidRDefault="00EE0662" w:rsidP="00CF40BA">
      <w:pPr>
        <w:rPr>
          <w:rFonts w:ascii="Times New Roman" w:hAnsi="Times New Roman"/>
          <w:sz w:val="22"/>
          <w:szCs w:val="22"/>
          <w:lang w:val="sv-SE"/>
        </w:rPr>
      </w:pPr>
      <w:r w:rsidRPr="00720282">
        <w:rPr>
          <w:rFonts w:ascii="Times New Roman" w:hAnsi="Times New Roman"/>
          <w:sz w:val="22"/>
          <w:szCs w:val="22"/>
          <w:lang w:val="sv-SE"/>
        </w:rPr>
        <w:t>I en studie</w:t>
      </w:r>
      <w:r w:rsidR="008055F8" w:rsidRPr="00720282">
        <w:rPr>
          <w:rFonts w:ascii="Times New Roman" w:hAnsi="Times New Roman"/>
          <w:sz w:val="22"/>
          <w:szCs w:val="22"/>
          <w:lang w:val="sv-SE"/>
        </w:rPr>
        <w:t xml:space="preserve"> </w:t>
      </w:r>
      <w:r w:rsidR="00A4677D" w:rsidRPr="00720282">
        <w:rPr>
          <w:rFonts w:ascii="Times New Roman" w:hAnsi="Times New Roman"/>
          <w:sz w:val="22"/>
          <w:szCs w:val="22"/>
          <w:lang w:val="sv-SE"/>
        </w:rPr>
        <w:t>gav kombinationen telmisartan och ramipril en 2,5-faldig ökning av AUC</w:t>
      </w:r>
      <w:r w:rsidR="00A4677D" w:rsidRPr="00720282">
        <w:rPr>
          <w:rFonts w:ascii="Times New Roman" w:hAnsi="Times New Roman"/>
          <w:sz w:val="22"/>
          <w:szCs w:val="22"/>
          <w:vertAlign w:val="subscript"/>
          <w:lang w:val="sv-SE"/>
        </w:rPr>
        <w:t>0-24</w:t>
      </w:r>
      <w:r w:rsidR="00A4677D" w:rsidRPr="00720282">
        <w:rPr>
          <w:rFonts w:ascii="Times New Roman" w:hAnsi="Times New Roman"/>
          <w:sz w:val="22"/>
          <w:szCs w:val="22"/>
          <w:lang w:val="sv-SE"/>
        </w:rPr>
        <w:t xml:space="preserve"> och C</w:t>
      </w:r>
      <w:r w:rsidR="00A4677D" w:rsidRPr="00720282">
        <w:rPr>
          <w:rFonts w:ascii="Times New Roman" w:hAnsi="Times New Roman"/>
          <w:sz w:val="22"/>
          <w:szCs w:val="22"/>
          <w:vertAlign w:val="subscript"/>
          <w:lang w:val="sv-SE"/>
        </w:rPr>
        <w:t>max</w:t>
      </w:r>
      <w:r w:rsidR="00A4677D" w:rsidRPr="00720282">
        <w:rPr>
          <w:rFonts w:ascii="Times New Roman" w:hAnsi="Times New Roman"/>
          <w:sz w:val="22"/>
          <w:szCs w:val="22"/>
          <w:lang w:val="sv-SE"/>
        </w:rPr>
        <w:t xml:space="preserve"> för ramipril och ramiprilat. Den kliniska relevansen av detta är okänd. </w:t>
      </w:r>
    </w:p>
    <w:p w:rsidR="00EE0662" w:rsidRPr="00720282" w:rsidRDefault="00EE0662" w:rsidP="00CF40BA">
      <w:pPr>
        <w:rPr>
          <w:rFonts w:ascii="Times New Roman" w:hAnsi="Times New Roman"/>
          <w:b/>
          <w:sz w:val="22"/>
          <w:szCs w:val="22"/>
          <w:lang w:val="sv-SE"/>
        </w:rPr>
      </w:pPr>
    </w:p>
    <w:p w:rsidR="00BC3115"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Blodtryckshöjande aminer (t ex noradrenalin)</w:t>
      </w:r>
      <w:r w:rsidRPr="00720282">
        <w:rPr>
          <w:rFonts w:ascii="Times New Roman" w:hAnsi="Times New Roman"/>
          <w:sz w:val="22"/>
          <w:szCs w:val="22"/>
          <w:lang w:val="sv-SE"/>
        </w:rPr>
        <w:t xml:space="preserve"> </w:t>
      </w:r>
    </w:p>
    <w:p w:rsidR="00BC3115" w:rsidRPr="00720282" w:rsidRDefault="00BC3115"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Effekten av dessa aminer kan minska. </w:t>
      </w:r>
    </w:p>
    <w:p w:rsidR="008D305D" w:rsidRPr="00720282" w:rsidRDefault="008D305D">
      <w:pPr>
        <w:rPr>
          <w:rFonts w:ascii="Times New Roman" w:hAnsi="Times New Roman"/>
          <w:sz w:val="22"/>
          <w:szCs w:val="22"/>
          <w:u w:val="single"/>
          <w:lang w:val="sv-SE"/>
        </w:rPr>
      </w:pPr>
    </w:p>
    <w:p w:rsidR="00BC3115" w:rsidRPr="00720282" w:rsidRDefault="008D305D" w:rsidP="00220BEB">
      <w:pPr>
        <w:keepNext/>
        <w:rPr>
          <w:rFonts w:ascii="Times New Roman" w:hAnsi="Times New Roman"/>
          <w:sz w:val="22"/>
          <w:szCs w:val="22"/>
          <w:lang w:val="sv-SE"/>
        </w:rPr>
      </w:pPr>
      <w:r w:rsidRPr="00720282">
        <w:rPr>
          <w:rFonts w:ascii="Times New Roman" w:hAnsi="Times New Roman"/>
          <w:sz w:val="22"/>
          <w:szCs w:val="22"/>
          <w:u w:val="single"/>
          <w:lang w:val="sv-SE"/>
        </w:rPr>
        <w:t>Icke depolariserande skelettmuskelrelaxantia (t ex tubokurarin)</w:t>
      </w:r>
      <w:r w:rsidRPr="00720282">
        <w:rPr>
          <w:rFonts w:ascii="Times New Roman" w:hAnsi="Times New Roman"/>
          <w:sz w:val="22"/>
          <w:szCs w:val="22"/>
          <w:lang w:val="sv-SE"/>
        </w:rPr>
        <w:t xml:space="preserve"> </w:t>
      </w:r>
    </w:p>
    <w:p w:rsidR="00BC3115" w:rsidRPr="00720282" w:rsidRDefault="00BC3115" w:rsidP="00220BEB">
      <w:pPr>
        <w:keepNext/>
        <w:rPr>
          <w:rFonts w:ascii="Times New Roman" w:hAnsi="Times New Roman"/>
          <w:sz w:val="22"/>
          <w:szCs w:val="22"/>
          <w:lang w:val="sv-SE"/>
        </w:rPr>
      </w:pPr>
    </w:p>
    <w:p w:rsidR="008D305D" w:rsidRPr="00720282" w:rsidRDefault="00BC3115">
      <w:pPr>
        <w:rPr>
          <w:rFonts w:ascii="Times New Roman" w:hAnsi="Times New Roman"/>
          <w:sz w:val="22"/>
          <w:szCs w:val="22"/>
          <w:lang w:val="sv-SE"/>
        </w:rPr>
      </w:pPr>
      <w:r w:rsidRPr="00720282">
        <w:rPr>
          <w:rFonts w:ascii="Times New Roman" w:hAnsi="Times New Roman"/>
          <w:sz w:val="22"/>
          <w:szCs w:val="22"/>
          <w:lang w:val="sv-SE"/>
        </w:rPr>
        <w:t>E</w:t>
      </w:r>
      <w:r w:rsidR="008D305D" w:rsidRPr="00720282">
        <w:rPr>
          <w:rFonts w:ascii="Times New Roman" w:hAnsi="Times New Roman"/>
          <w:sz w:val="22"/>
          <w:szCs w:val="22"/>
          <w:lang w:val="sv-SE"/>
        </w:rPr>
        <w:t>ffekten av icke depolariserande skelettmuskelrelaxantia kan potentieras av hydroklortiazid.</w:t>
      </w:r>
    </w:p>
    <w:p w:rsidR="008D305D" w:rsidRPr="00720282" w:rsidRDefault="008D305D">
      <w:pPr>
        <w:rPr>
          <w:rFonts w:ascii="Times New Roman" w:hAnsi="Times New Roman"/>
          <w:sz w:val="22"/>
          <w:szCs w:val="22"/>
          <w:lang w:val="sv-SE"/>
        </w:rPr>
      </w:pPr>
    </w:p>
    <w:p w:rsidR="00BC3115"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Läkemedel för behandling av gikt</w:t>
      </w:r>
      <w:r w:rsidR="00E472B6" w:rsidRPr="00720282">
        <w:rPr>
          <w:rFonts w:ascii="Times New Roman" w:hAnsi="Times New Roman"/>
          <w:sz w:val="22"/>
          <w:szCs w:val="22"/>
          <w:u w:val="single"/>
          <w:lang w:val="sv-SE"/>
        </w:rPr>
        <w:t xml:space="preserve"> (t ex</w:t>
      </w:r>
      <w:r w:rsidR="00B0161A" w:rsidRPr="00720282">
        <w:rPr>
          <w:rFonts w:ascii="Times New Roman" w:hAnsi="Times New Roman"/>
          <w:sz w:val="22"/>
          <w:szCs w:val="22"/>
          <w:u w:val="single"/>
          <w:lang w:val="sv-SE"/>
        </w:rPr>
        <w:t xml:space="preserve"> </w:t>
      </w:r>
      <w:r w:rsidRPr="00720282">
        <w:rPr>
          <w:rFonts w:ascii="Times New Roman" w:hAnsi="Times New Roman"/>
          <w:sz w:val="22"/>
          <w:szCs w:val="22"/>
          <w:u w:val="single"/>
          <w:lang w:val="sv-SE"/>
        </w:rPr>
        <w:t>probenecid, sulfinpyrazon och allopurinol</w:t>
      </w:r>
      <w:r w:rsidR="00E472B6" w:rsidRPr="00720282">
        <w:rPr>
          <w:rFonts w:ascii="Times New Roman" w:hAnsi="Times New Roman"/>
          <w:sz w:val="22"/>
          <w:szCs w:val="22"/>
          <w:u w:val="single"/>
          <w:lang w:val="sv-SE"/>
        </w:rPr>
        <w:t>)</w:t>
      </w:r>
      <w:r w:rsidRPr="00720282">
        <w:rPr>
          <w:rFonts w:ascii="Times New Roman" w:hAnsi="Times New Roman"/>
          <w:sz w:val="22"/>
          <w:szCs w:val="22"/>
          <w:lang w:val="sv-SE"/>
        </w:rPr>
        <w:t xml:space="preserve"> </w:t>
      </w:r>
    </w:p>
    <w:p w:rsidR="00BC3115" w:rsidRPr="00720282" w:rsidRDefault="00BC3115" w:rsidP="00C84DEA">
      <w:pPr>
        <w:keepNext/>
        <w:rPr>
          <w:rFonts w:ascii="Times New Roman" w:hAnsi="Times New Roman"/>
          <w:sz w:val="22"/>
          <w:szCs w:val="22"/>
          <w:lang w:val="sv-SE"/>
        </w:rPr>
      </w:pPr>
    </w:p>
    <w:p w:rsidR="008D305D" w:rsidRPr="00720282" w:rsidRDefault="00BC3115">
      <w:pPr>
        <w:rPr>
          <w:rFonts w:ascii="Times New Roman" w:hAnsi="Times New Roman"/>
          <w:sz w:val="22"/>
          <w:szCs w:val="22"/>
          <w:lang w:val="sv-SE"/>
        </w:rPr>
      </w:pPr>
      <w:r w:rsidRPr="00720282">
        <w:rPr>
          <w:rFonts w:ascii="Times New Roman" w:hAnsi="Times New Roman"/>
          <w:sz w:val="22"/>
          <w:szCs w:val="22"/>
          <w:lang w:val="sv-SE"/>
        </w:rPr>
        <w:t>D</w:t>
      </w:r>
      <w:r w:rsidR="008D305D" w:rsidRPr="00720282">
        <w:rPr>
          <w:rFonts w:ascii="Times New Roman" w:hAnsi="Times New Roman"/>
          <w:sz w:val="22"/>
          <w:szCs w:val="22"/>
          <w:lang w:val="sv-SE"/>
        </w:rPr>
        <w:t>osjustering av den urinsyradrivande behandlingen kan vara nödvändig eftersom hydroklortiazid kan höja nivån av serumurat. Ökad dosering av probenecid eller sulfinpyrazon kan vara nödvändig. Samtidig tillförsel av tiazider kan leda till ökad incidens av överkänslighetsreaktioner mot allopurinol.</w:t>
      </w:r>
    </w:p>
    <w:p w:rsidR="008D305D" w:rsidRPr="00720282" w:rsidRDefault="008D305D">
      <w:pPr>
        <w:rPr>
          <w:rFonts w:ascii="Times New Roman" w:hAnsi="Times New Roman"/>
          <w:sz w:val="22"/>
          <w:szCs w:val="22"/>
          <w:lang w:val="sv-SE"/>
        </w:rPr>
      </w:pPr>
    </w:p>
    <w:p w:rsidR="001A452D"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Kalciumsalter</w:t>
      </w:r>
    </w:p>
    <w:p w:rsidR="001A452D" w:rsidRPr="00720282" w:rsidRDefault="001A452D" w:rsidP="00C84DEA">
      <w:pPr>
        <w:keepNext/>
        <w:rPr>
          <w:rFonts w:ascii="Times New Roman" w:hAnsi="Times New Roman"/>
          <w:sz w:val="22"/>
          <w:szCs w:val="22"/>
          <w:lang w:val="sv-SE"/>
        </w:rPr>
      </w:pPr>
    </w:p>
    <w:p w:rsidR="008D305D" w:rsidRPr="00720282" w:rsidRDefault="001A452D">
      <w:pPr>
        <w:rPr>
          <w:rFonts w:ascii="Times New Roman" w:hAnsi="Times New Roman"/>
          <w:sz w:val="22"/>
          <w:szCs w:val="22"/>
          <w:lang w:val="sv-SE"/>
        </w:rPr>
      </w:pPr>
      <w:r w:rsidRPr="00720282">
        <w:rPr>
          <w:rFonts w:ascii="Times New Roman" w:hAnsi="Times New Roman"/>
          <w:sz w:val="22"/>
          <w:szCs w:val="22"/>
          <w:lang w:val="sv-SE"/>
        </w:rPr>
        <w:t>T</w:t>
      </w:r>
      <w:r w:rsidR="008D305D" w:rsidRPr="00720282">
        <w:rPr>
          <w:rFonts w:ascii="Times New Roman" w:hAnsi="Times New Roman"/>
          <w:sz w:val="22"/>
          <w:szCs w:val="22"/>
          <w:lang w:val="sv-SE"/>
        </w:rPr>
        <w:t xml:space="preserve">iazid-diuretika kan öka serumkalcium pga minskad utsöndring. Om kalciumtillskott </w:t>
      </w:r>
      <w:r w:rsidR="00181AEF" w:rsidRPr="00720282">
        <w:rPr>
          <w:rFonts w:ascii="Times New Roman" w:hAnsi="Times New Roman"/>
          <w:sz w:val="22"/>
          <w:szCs w:val="22"/>
          <w:lang w:val="sv-SE"/>
        </w:rPr>
        <w:t xml:space="preserve">eller kalciumsparande läkemedel (t.ex. vitamin D-behandling) </w:t>
      </w:r>
      <w:r w:rsidR="008D305D" w:rsidRPr="00720282">
        <w:rPr>
          <w:rFonts w:ascii="Times New Roman" w:hAnsi="Times New Roman"/>
          <w:sz w:val="22"/>
          <w:szCs w:val="22"/>
          <w:lang w:val="sv-SE"/>
        </w:rPr>
        <w:t>måste förskrivas, bör serumkalciumnivåerna följas och utgöra underlag för justering av kalciumdosen.</w:t>
      </w:r>
    </w:p>
    <w:p w:rsidR="008D305D" w:rsidRPr="00720282" w:rsidRDefault="008D305D">
      <w:pPr>
        <w:rPr>
          <w:rFonts w:ascii="Times New Roman" w:hAnsi="Times New Roman"/>
          <w:sz w:val="22"/>
          <w:szCs w:val="22"/>
          <w:lang w:val="sv-SE"/>
        </w:rPr>
      </w:pPr>
    </w:p>
    <w:p w:rsidR="001A452D" w:rsidRPr="00720282" w:rsidRDefault="008D305D" w:rsidP="00C84DEA">
      <w:pPr>
        <w:keepNext/>
        <w:rPr>
          <w:rFonts w:ascii="Times New Roman" w:hAnsi="Times New Roman"/>
          <w:sz w:val="22"/>
          <w:szCs w:val="22"/>
          <w:lang w:val="sv-SE"/>
        </w:rPr>
      </w:pPr>
      <w:r w:rsidRPr="00720282">
        <w:rPr>
          <w:rFonts w:ascii="Times New Roman" w:hAnsi="Times New Roman"/>
          <w:sz w:val="22"/>
          <w:szCs w:val="22"/>
          <w:u w:val="single"/>
          <w:lang w:val="sv-SE"/>
        </w:rPr>
        <w:t>Betablockerare och diazoxid</w:t>
      </w:r>
    </w:p>
    <w:p w:rsidR="001A452D" w:rsidRPr="00720282" w:rsidRDefault="001A452D" w:rsidP="00C84DEA">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Den hyperglykemiska effekten av betablockerare och diazoxid kan förstärkas av tiazider.</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u w:val="single"/>
          <w:lang w:val="sv-SE"/>
        </w:rPr>
        <w:t>Antikolinergika</w:t>
      </w:r>
      <w:r w:rsidRPr="00720282">
        <w:rPr>
          <w:rFonts w:ascii="Times New Roman" w:hAnsi="Times New Roman"/>
          <w:sz w:val="22"/>
          <w:szCs w:val="22"/>
          <w:lang w:val="sv-SE"/>
        </w:rPr>
        <w:t xml:space="preserve"> (t ex atropin, biperiden) kan leda till ökad biotillgänglighet för tiazid-diuretika genom minskad gastrointestinal motilitet och ventrikeltömningshastighet. </w:t>
      </w:r>
    </w:p>
    <w:p w:rsidR="008D305D" w:rsidRPr="00720282" w:rsidRDefault="008D305D">
      <w:pPr>
        <w:rPr>
          <w:rFonts w:ascii="Times New Roman" w:hAnsi="Times New Roman"/>
          <w:sz w:val="22"/>
          <w:szCs w:val="22"/>
          <w:lang w:val="sv-SE"/>
        </w:rPr>
      </w:pPr>
    </w:p>
    <w:p w:rsidR="001A452D" w:rsidRPr="00720282" w:rsidRDefault="008D305D" w:rsidP="00C3180F">
      <w:pPr>
        <w:keepNext/>
        <w:rPr>
          <w:rFonts w:ascii="Times New Roman" w:hAnsi="Times New Roman"/>
          <w:sz w:val="22"/>
          <w:szCs w:val="22"/>
          <w:lang w:val="sv-SE"/>
        </w:rPr>
      </w:pPr>
      <w:r w:rsidRPr="00720282">
        <w:rPr>
          <w:rFonts w:ascii="Times New Roman" w:hAnsi="Times New Roman"/>
          <w:sz w:val="22"/>
          <w:szCs w:val="22"/>
          <w:u w:val="single"/>
          <w:lang w:val="sv-SE"/>
        </w:rPr>
        <w:t>Amantadin</w:t>
      </w:r>
    </w:p>
    <w:p w:rsidR="001A452D" w:rsidRPr="00720282" w:rsidRDefault="001A452D" w:rsidP="00C3180F">
      <w:pPr>
        <w:keepNext/>
        <w:rPr>
          <w:rFonts w:ascii="Times New Roman" w:hAnsi="Times New Roman"/>
          <w:sz w:val="22"/>
          <w:szCs w:val="22"/>
          <w:lang w:val="sv-SE"/>
        </w:rPr>
      </w:pPr>
    </w:p>
    <w:p w:rsidR="008D305D" w:rsidRPr="00720282" w:rsidRDefault="001A452D">
      <w:pPr>
        <w:rPr>
          <w:rFonts w:ascii="Times New Roman" w:hAnsi="Times New Roman"/>
          <w:sz w:val="22"/>
          <w:szCs w:val="22"/>
          <w:lang w:val="sv-SE"/>
        </w:rPr>
      </w:pPr>
      <w:r w:rsidRPr="00720282">
        <w:rPr>
          <w:rFonts w:ascii="Times New Roman" w:hAnsi="Times New Roman"/>
          <w:sz w:val="22"/>
          <w:szCs w:val="22"/>
          <w:lang w:val="sv-SE"/>
        </w:rPr>
        <w:t>T</w:t>
      </w:r>
      <w:r w:rsidR="008D305D" w:rsidRPr="00720282">
        <w:rPr>
          <w:rFonts w:ascii="Times New Roman" w:hAnsi="Times New Roman"/>
          <w:sz w:val="22"/>
          <w:szCs w:val="22"/>
          <w:lang w:val="sv-SE"/>
        </w:rPr>
        <w:t>iazider kan leda till ökad risk för biverkningar av amantadin.</w:t>
      </w:r>
    </w:p>
    <w:p w:rsidR="008D305D" w:rsidRPr="00720282" w:rsidRDefault="008D305D">
      <w:pPr>
        <w:rPr>
          <w:rFonts w:ascii="Times New Roman" w:hAnsi="Times New Roman"/>
          <w:sz w:val="22"/>
          <w:szCs w:val="22"/>
          <w:lang w:val="sv-SE"/>
        </w:rPr>
      </w:pPr>
    </w:p>
    <w:p w:rsidR="001A452D" w:rsidRPr="00720282" w:rsidRDefault="008D305D" w:rsidP="00942744">
      <w:pPr>
        <w:keepNext/>
        <w:rPr>
          <w:rFonts w:ascii="Times New Roman" w:hAnsi="Times New Roman"/>
          <w:sz w:val="22"/>
          <w:szCs w:val="22"/>
          <w:lang w:val="sv-SE"/>
        </w:rPr>
      </w:pPr>
      <w:r w:rsidRPr="00720282">
        <w:rPr>
          <w:rFonts w:ascii="Times New Roman" w:hAnsi="Times New Roman"/>
          <w:sz w:val="22"/>
          <w:szCs w:val="22"/>
          <w:u w:val="single"/>
          <w:lang w:val="sv-SE"/>
        </w:rPr>
        <w:t>Cytotoxiska läkemedel (t ex cyklofosfamid, metotrexat)</w:t>
      </w:r>
      <w:r w:rsidR="001A452D" w:rsidRPr="00720282" w:rsidDel="001A452D">
        <w:rPr>
          <w:rFonts w:ascii="Times New Roman" w:hAnsi="Times New Roman"/>
          <w:sz w:val="22"/>
          <w:szCs w:val="22"/>
          <w:u w:val="single"/>
          <w:lang w:val="sv-SE"/>
        </w:rPr>
        <w:t xml:space="preserve"> </w:t>
      </w:r>
    </w:p>
    <w:p w:rsidR="001A452D" w:rsidRPr="00720282" w:rsidRDefault="001A452D" w:rsidP="00942744">
      <w:pPr>
        <w:keepNext/>
        <w:rPr>
          <w:rFonts w:ascii="Times New Roman" w:hAnsi="Times New Roman"/>
          <w:sz w:val="22"/>
          <w:szCs w:val="22"/>
          <w:lang w:val="sv-SE"/>
        </w:rPr>
      </w:pPr>
    </w:p>
    <w:p w:rsidR="008D305D" w:rsidRPr="00720282" w:rsidRDefault="008D305D">
      <w:pPr>
        <w:rPr>
          <w:rFonts w:ascii="Times New Roman" w:hAnsi="Times New Roman"/>
          <w:b/>
          <w:sz w:val="22"/>
          <w:szCs w:val="22"/>
          <w:lang w:val="sv-SE"/>
        </w:rPr>
      </w:pPr>
      <w:r w:rsidRPr="00720282">
        <w:rPr>
          <w:rFonts w:ascii="Times New Roman" w:hAnsi="Times New Roman"/>
          <w:sz w:val="22"/>
          <w:szCs w:val="22"/>
          <w:lang w:val="sv-SE"/>
        </w:rPr>
        <w:t>Tiazider kan leda till minskad renal utsöndring av cytotoxiska läkemedel och potentiera den myelosuppressiva effekten.</w:t>
      </w:r>
      <w:r w:rsidRPr="00720282">
        <w:rPr>
          <w:rFonts w:ascii="Times New Roman" w:hAnsi="Times New Roman"/>
          <w:b/>
          <w:sz w:val="22"/>
          <w:szCs w:val="22"/>
          <w:lang w:val="sv-SE"/>
        </w:rPr>
        <w:t xml:space="preserve"> </w:t>
      </w:r>
    </w:p>
    <w:p w:rsidR="005A498D" w:rsidRPr="00720282" w:rsidRDefault="005A498D">
      <w:pPr>
        <w:rPr>
          <w:rFonts w:ascii="Times New Roman" w:hAnsi="Times New Roman"/>
          <w:sz w:val="22"/>
          <w:szCs w:val="22"/>
          <w:lang w:val="sv-SE"/>
        </w:rPr>
      </w:pPr>
    </w:p>
    <w:p w:rsidR="00E472B6" w:rsidRPr="00720282" w:rsidRDefault="00E472B6">
      <w:pPr>
        <w:rPr>
          <w:rFonts w:ascii="Times New Roman" w:hAnsi="Times New Roman"/>
          <w:sz w:val="22"/>
          <w:szCs w:val="22"/>
          <w:lang w:val="sv-SE"/>
        </w:rPr>
      </w:pPr>
      <w:r w:rsidRPr="00720282">
        <w:rPr>
          <w:rFonts w:ascii="Times New Roman" w:hAnsi="Times New Roman"/>
          <w:sz w:val="22"/>
          <w:szCs w:val="22"/>
          <w:lang w:val="sv-SE"/>
        </w:rPr>
        <w:t>Baserat på de farmakologiska egenskaperna kan följande läkemedel väntas potentiera den hypotensiva effekten av antihypertensiva läkemedel inklusive telmisartan</w:t>
      </w:r>
      <w:r w:rsidR="00691D04" w:rsidRPr="00720282">
        <w:rPr>
          <w:rFonts w:ascii="Times New Roman" w:hAnsi="Times New Roman"/>
          <w:sz w:val="22"/>
          <w:szCs w:val="22"/>
          <w:lang w:val="sv-SE"/>
        </w:rPr>
        <w:t>: baklofen, amifostin</w:t>
      </w:r>
      <w:r w:rsidRPr="00720282">
        <w:rPr>
          <w:rFonts w:ascii="Times New Roman" w:hAnsi="Times New Roman"/>
          <w:sz w:val="22"/>
          <w:szCs w:val="22"/>
          <w:lang w:val="sv-SE"/>
        </w:rPr>
        <w:t xml:space="preserve">. </w:t>
      </w:r>
    </w:p>
    <w:p w:rsidR="00E472B6" w:rsidRPr="00720282" w:rsidRDefault="00E472B6" w:rsidP="00E472B6">
      <w:pPr>
        <w:rPr>
          <w:rFonts w:ascii="Times New Roman" w:hAnsi="Times New Roman"/>
          <w:sz w:val="22"/>
          <w:szCs w:val="22"/>
          <w:lang w:val="sv-SE"/>
        </w:rPr>
      </w:pPr>
      <w:r w:rsidRPr="00720282">
        <w:rPr>
          <w:rFonts w:ascii="Times New Roman" w:hAnsi="Times New Roman"/>
          <w:sz w:val="22"/>
          <w:szCs w:val="22"/>
          <w:lang w:val="sv-SE"/>
        </w:rPr>
        <w:t>Dessutom kan ortostatisk hypotension förvärras av alkohol, barbiturater, narkotika och antidepressiva.</w:t>
      </w:r>
    </w:p>
    <w:p w:rsidR="007E4CBE" w:rsidRPr="00720282" w:rsidRDefault="007E4CBE">
      <w:pPr>
        <w:ind w:left="567" w:hanging="567"/>
        <w:rPr>
          <w:rFonts w:ascii="Times New Roman" w:hAnsi="Times New Roman"/>
          <w:b/>
          <w:sz w:val="22"/>
          <w:szCs w:val="22"/>
          <w:lang w:val="sv-SE"/>
        </w:rPr>
      </w:pPr>
    </w:p>
    <w:p w:rsidR="008D305D" w:rsidRPr="00720282" w:rsidRDefault="008D305D" w:rsidP="00071509">
      <w:pPr>
        <w:keepNext/>
        <w:ind w:left="567" w:hanging="567"/>
        <w:rPr>
          <w:rFonts w:ascii="Times New Roman" w:hAnsi="Times New Roman"/>
          <w:b/>
          <w:sz w:val="22"/>
          <w:szCs w:val="22"/>
          <w:lang w:val="sv-SE"/>
        </w:rPr>
      </w:pPr>
      <w:r w:rsidRPr="00720282">
        <w:rPr>
          <w:rFonts w:ascii="Times New Roman" w:hAnsi="Times New Roman"/>
          <w:b/>
          <w:sz w:val="22"/>
          <w:szCs w:val="22"/>
          <w:lang w:val="sv-SE"/>
        </w:rPr>
        <w:t>4.6</w:t>
      </w:r>
      <w:r w:rsidRPr="00720282">
        <w:rPr>
          <w:rFonts w:ascii="Times New Roman" w:hAnsi="Times New Roman"/>
          <w:b/>
          <w:sz w:val="22"/>
          <w:szCs w:val="22"/>
          <w:lang w:val="sv-SE"/>
        </w:rPr>
        <w:tab/>
      </w:r>
      <w:r w:rsidR="000D56EC" w:rsidRPr="00720282">
        <w:rPr>
          <w:rFonts w:ascii="Times New Roman" w:hAnsi="Times New Roman"/>
          <w:b/>
          <w:sz w:val="22"/>
          <w:szCs w:val="22"/>
          <w:lang w:val="sv-SE"/>
        </w:rPr>
        <w:t>Fertilitet, g</w:t>
      </w:r>
      <w:r w:rsidRPr="00720282">
        <w:rPr>
          <w:rFonts w:ascii="Times New Roman" w:hAnsi="Times New Roman"/>
          <w:b/>
          <w:sz w:val="22"/>
          <w:szCs w:val="22"/>
          <w:lang w:val="sv-SE"/>
        </w:rPr>
        <w:t>raviditet och amning</w:t>
      </w:r>
    </w:p>
    <w:p w:rsidR="00B16286" w:rsidRPr="00720282" w:rsidRDefault="00B16286" w:rsidP="00071509">
      <w:pPr>
        <w:keepNext/>
        <w:ind w:left="567" w:hanging="567"/>
        <w:rPr>
          <w:rFonts w:ascii="Times New Roman" w:hAnsi="Times New Roman"/>
          <w:b/>
          <w:sz w:val="22"/>
          <w:szCs w:val="22"/>
          <w:lang w:val="sv-SE"/>
        </w:rPr>
      </w:pPr>
    </w:p>
    <w:p w:rsidR="00563E05" w:rsidRPr="00720282" w:rsidRDefault="00563E05" w:rsidP="00071509">
      <w:pPr>
        <w:keepNext/>
        <w:ind w:left="567" w:hanging="567"/>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563E05" w:rsidRPr="00720282" w:rsidRDefault="00563E05" w:rsidP="00071509">
      <w:pPr>
        <w:keepNext/>
        <w:rPr>
          <w:rFonts w:ascii="Times New Roman" w:hAnsi="Times New Roman"/>
          <w:b/>
          <w:sz w:val="22"/>
          <w:szCs w:val="22"/>
          <w:lang w:val="sv-SE"/>
        </w:rPr>
      </w:pPr>
    </w:p>
    <w:p w:rsidR="002A2CC9" w:rsidRPr="00720282" w:rsidRDefault="002A2CC9" w:rsidP="002A2CC9">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r w:rsidRPr="00720282">
        <w:rPr>
          <w:rFonts w:ascii="Times New Roman" w:hAnsi="Times New Roman"/>
          <w:sz w:val="22"/>
          <w:szCs w:val="22"/>
          <w:lang w:val="sv-SE"/>
        </w:rPr>
        <w:t>Angiotensin II-antagonister bör inte användas under graviditetens första trimester (se avsnitt 4.4). Angiotensin II-antagonister är kontraindicerade under graviditetens andra och tredje trimester (se avsnitt 4.3 och 4.4).</w:t>
      </w:r>
    </w:p>
    <w:p w:rsidR="00C07470" w:rsidRPr="00720282" w:rsidRDefault="00C07470">
      <w:pPr>
        <w:rPr>
          <w:rFonts w:ascii="Times New Roman" w:hAnsi="Times New Roman"/>
          <w:sz w:val="22"/>
          <w:szCs w:val="22"/>
          <w:lang w:val="sv-SE"/>
        </w:rPr>
      </w:pPr>
    </w:p>
    <w:p w:rsidR="002A2CC9" w:rsidRPr="00720282" w:rsidRDefault="008D305D">
      <w:pPr>
        <w:rPr>
          <w:rFonts w:ascii="Times New Roman" w:hAnsi="Times New Roman"/>
          <w:sz w:val="22"/>
          <w:szCs w:val="22"/>
          <w:lang w:val="sv-SE"/>
        </w:rPr>
      </w:pPr>
      <w:r w:rsidRPr="00720282">
        <w:rPr>
          <w:rFonts w:ascii="Times New Roman" w:hAnsi="Times New Roman"/>
          <w:sz w:val="22"/>
          <w:szCs w:val="22"/>
          <w:lang w:val="sv-SE"/>
        </w:rPr>
        <w:t>Det finns inte tillräckliga data beträffande användning av MicardisPlus till gravida kvinnor.</w:t>
      </w:r>
      <w:r w:rsidR="00AE51AD" w:rsidRPr="00720282">
        <w:rPr>
          <w:rFonts w:ascii="Times New Roman" w:hAnsi="Times New Roman"/>
          <w:sz w:val="22"/>
          <w:szCs w:val="22"/>
          <w:lang w:val="sv-SE"/>
        </w:rPr>
        <w:t xml:space="preserve"> Studier på djur har visat reproduktionstoxicitet (se avsnitt 5.3). </w:t>
      </w:r>
    </w:p>
    <w:p w:rsidR="002A2CC9" w:rsidRPr="00720282" w:rsidRDefault="002A2CC9" w:rsidP="002A2CC9">
      <w:pPr>
        <w:suppressAutoHyphens/>
        <w:rPr>
          <w:rFonts w:ascii="Times New Roman" w:hAnsi="Times New Roman"/>
          <w:sz w:val="22"/>
          <w:szCs w:val="22"/>
          <w:lang w:val="sv-SE"/>
        </w:rPr>
      </w:pPr>
      <w:r w:rsidRPr="00720282">
        <w:rPr>
          <w:rFonts w:ascii="Times New Roman" w:hAnsi="Times New Roman"/>
          <w:sz w:val="22"/>
          <w:szCs w:val="22"/>
          <w:lang w:val="sv-SE"/>
        </w:rPr>
        <w:t>Epidemiologiska data rörande risk för fosterskada efter användning av ACE-hämmare under graviditetens första trimester är inte entydiga: en något ökad risk kan inte uteslutas. Kontrollerade epidemiologiska data saknas för angiotensin II-antagonister men likartade risker kan föreligga för denna läkemedelsgrupp.</w:t>
      </w:r>
    </w:p>
    <w:p w:rsidR="002A2CC9" w:rsidRPr="00720282" w:rsidRDefault="002A2CC9" w:rsidP="002A2CC9">
      <w:pPr>
        <w:rPr>
          <w:rFonts w:ascii="Times New Roman" w:hAnsi="Times New Roman"/>
          <w:sz w:val="22"/>
          <w:szCs w:val="22"/>
          <w:lang w:val="sv-SE"/>
        </w:rPr>
      </w:pPr>
      <w:r w:rsidRPr="00720282">
        <w:rPr>
          <w:rFonts w:ascii="Times New Roman" w:hAnsi="Times New Roman"/>
          <w:sz w:val="22"/>
          <w:szCs w:val="22"/>
          <w:lang w:val="sv-SE"/>
        </w:rPr>
        <w:t>Om inte fortsatt behandling med angiotensin II-antagonister anses nödvändig, bör patienter som planerar graviditet, erhålla alternativ behandling där säkerhetsprofilen är väl dokumenterad för användning under graviditet. Vid konstaterad graviditet bör behandling med angiotensin II-antagonister avbrytas direkt och, om lämpligt, bör en alternativ behandling påbörjas.</w:t>
      </w:r>
    </w:p>
    <w:p w:rsidR="002A2CC9" w:rsidRPr="00720282" w:rsidRDefault="002A2CC9" w:rsidP="002A2CC9">
      <w:pPr>
        <w:rPr>
          <w:rFonts w:ascii="Times New Roman" w:hAnsi="Times New Roman"/>
          <w:sz w:val="22"/>
          <w:szCs w:val="22"/>
          <w:lang w:val="sv-SE"/>
        </w:rPr>
      </w:pPr>
    </w:p>
    <w:p w:rsidR="002A2CC9" w:rsidRPr="00720282" w:rsidRDefault="002A2CC9" w:rsidP="002A2CC9">
      <w:pPr>
        <w:rPr>
          <w:rFonts w:ascii="Times New Roman" w:hAnsi="Times New Roman"/>
          <w:sz w:val="22"/>
          <w:szCs w:val="22"/>
          <w:lang w:val="sv-SE"/>
        </w:rPr>
      </w:pPr>
      <w:r w:rsidRPr="00720282">
        <w:rPr>
          <w:rFonts w:ascii="Times New Roman" w:hAnsi="Times New Roman"/>
          <w:sz w:val="22"/>
          <w:szCs w:val="22"/>
          <w:lang w:val="sv-SE"/>
        </w:rPr>
        <w:t>Det är känt att behandling med angiotensin II-antagonister under andra och tredje trimestern kan inducera human fostertoxicitet (nedsatt njurfunktion, oligohydramnios, hämning av skallförbening) och neonatal toxicitet (njursvikt, hypotension, hyperkalemi). (Se avsnitt 5.3).</w:t>
      </w:r>
    </w:p>
    <w:p w:rsidR="002A2CC9" w:rsidRPr="00720282" w:rsidRDefault="002A2CC9" w:rsidP="002A2CC9">
      <w:pPr>
        <w:rPr>
          <w:rFonts w:ascii="Times New Roman" w:hAnsi="Times New Roman"/>
          <w:sz w:val="22"/>
          <w:szCs w:val="22"/>
          <w:lang w:val="sv-SE"/>
        </w:rPr>
      </w:pPr>
    </w:p>
    <w:p w:rsidR="002A2CC9" w:rsidRPr="00720282" w:rsidRDefault="002A2CC9" w:rsidP="002A2CC9">
      <w:pPr>
        <w:rPr>
          <w:rFonts w:ascii="Times New Roman" w:hAnsi="Times New Roman"/>
          <w:sz w:val="22"/>
          <w:szCs w:val="22"/>
          <w:lang w:val="sv-SE"/>
        </w:rPr>
      </w:pPr>
      <w:r w:rsidRPr="00720282">
        <w:rPr>
          <w:rFonts w:ascii="Times New Roman" w:hAnsi="Times New Roman"/>
          <w:sz w:val="22"/>
          <w:szCs w:val="22"/>
          <w:lang w:val="sv-SE"/>
        </w:rPr>
        <w:t>Om exponering för angiotensin II-antagonister förekommit under graviditetens andra trimester rekommenderas ultraljudskontroll av njurfunktion och skalle.</w:t>
      </w:r>
    </w:p>
    <w:p w:rsidR="002A2CC9" w:rsidRPr="00720282" w:rsidRDefault="002A2CC9" w:rsidP="002A2CC9">
      <w:pPr>
        <w:rPr>
          <w:rFonts w:ascii="Times New Roman" w:hAnsi="Times New Roman"/>
          <w:sz w:val="22"/>
          <w:szCs w:val="22"/>
          <w:lang w:val="sv-SE"/>
        </w:rPr>
      </w:pPr>
    </w:p>
    <w:p w:rsidR="00D41644" w:rsidRPr="00720282" w:rsidRDefault="002A2CC9" w:rsidP="00D41644">
      <w:pPr>
        <w:rPr>
          <w:rFonts w:ascii="Times New Roman" w:hAnsi="Times New Roman"/>
          <w:sz w:val="22"/>
          <w:szCs w:val="22"/>
          <w:lang w:val="sv-SE"/>
        </w:rPr>
      </w:pPr>
      <w:r w:rsidRPr="00720282">
        <w:rPr>
          <w:rFonts w:ascii="Times New Roman" w:hAnsi="Times New Roman"/>
          <w:sz w:val="22"/>
          <w:szCs w:val="22"/>
          <w:lang w:val="sv-SE"/>
        </w:rPr>
        <w:t>Spädbarn vars mödrar har använt angiotensin II-antagonister bör observeras noggrant med avseende på hypotension (se avsnitt 4.3 och 4.4).</w:t>
      </w:r>
    </w:p>
    <w:p w:rsidR="00012D27" w:rsidRPr="00720282" w:rsidRDefault="00012D27" w:rsidP="00D41644">
      <w:pPr>
        <w:rPr>
          <w:rFonts w:ascii="Times New Roman" w:hAnsi="Times New Roman"/>
          <w:sz w:val="22"/>
          <w:szCs w:val="22"/>
          <w:lang w:val="sv-SE"/>
        </w:rPr>
      </w:pPr>
    </w:p>
    <w:p w:rsidR="00B0161A" w:rsidRPr="00720282" w:rsidRDefault="00B0161A" w:rsidP="00B0161A">
      <w:pPr>
        <w:rPr>
          <w:rStyle w:val="hps"/>
          <w:rFonts w:ascii="Times New Roman" w:hAnsi="Times New Roman"/>
          <w:sz w:val="22"/>
          <w:szCs w:val="22"/>
          <w:lang w:val="sv-SE"/>
        </w:rPr>
      </w:pPr>
      <w:r w:rsidRPr="00720282">
        <w:rPr>
          <w:rFonts w:ascii="Times New Roman" w:hAnsi="Times New Roman"/>
          <w:sz w:val="22"/>
          <w:szCs w:val="22"/>
          <w:lang w:val="sv-SE"/>
        </w:rPr>
        <w:t xml:space="preserve">Det finns begränsad erfarenhet av användning av hydroklortiazid under graviditet, särskilt under den första trimestern. Djurstudier är otillräckliga. </w:t>
      </w:r>
      <w:r w:rsidRPr="00720282">
        <w:rPr>
          <w:rStyle w:val="hps"/>
          <w:rFonts w:ascii="Times New Roman" w:hAnsi="Times New Roman"/>
          <w:sz w:val="22"/>
          <w:szCs w:val="22"/>
          <w:lang w:val="sv-SE"/>
        </w:rPr>
        <w:t>Hydroklortiazid passerar</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placentabarriären. Baserat på den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farmakologiska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verkningsmekanismen för</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hydroklortiazid</w:t>
      </w:r>
      <w:r w:rsidRPr="00720282">
        <w:rPr>
          <w:rStyle w:val="longtext"/>
          <w:rFonts w:ascii="Times New Roman" w:hAnsi="Times New Roman"/>
          <w:sz w:val="22"/>
          <w:szCs w:val="22"/>
          <w:lang w:val="sv-SE"/>
        </w:rPr>
        <w:t xml:space="preserve"> kan </w:t>
      </w:r>
      <w:r w:rsidRPr="00720282">
        <w:rPr>
          <w:rStyle w:val="hps"/>
          <w:rFonts w:ascii="Times New Roman" w:hAnsi="Times New Roman"/>
          <w:sz w:val="22"/>
          <w:szCs w:val="22"/>
          <w:lang w:val="sv-SE"/>
        </w:rPr>
        <w:t>användning</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under andra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tredje</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trimestern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störa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foster</w:t>
      </w:r>
      <w:r w:rsidRPr="00720282">
        <w:rPr>
          <w:rStyle w:val="atn"/>
          <w:rFonts w:ascii="Times New Roman" w:hAnsi="Times New Roman"/>
          <w:sz w:val="22"/>
          <w:szCs w:val="22"/>
          <w:lang w:val="sv-SE"/>
        </w:rPr>
        <w:t>/</w:t>
      </w:r>
      <w:r w:rsidRPr="00720282">
        <w:rPr>
          <w:rStyle w:val="longtext"/>
          <w:rFonts w:ascii="Times New Roman" w:hAnsi="Times New Roman"/>
          <w:sz w:val="22"/>
          <w:szCs w:val="22"/>
          <w:lang w:val="sv-SE"/>
        </w:rPr>
        <w:t>placenta-</w:t>
      </w:r>
      <w:r w:rsidRPr="00720282">
        <w:rPr>
          <w:rStyle w:val="hps"/>
          <w:rFonts w:ascii="Times New Roman" w:hAnsi="Times New Roman"/>
          <w:sz w:val="22"/>
          <w:szCs w:val="22"/>
          <w:lang w:val="sv-SE"/>
        </w:rPr>
        <w:t>perfusionen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orsaka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fetala och</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neonatala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effekter som</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ikterus,</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störningar i</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elektrolytbalansen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trombocytopeni.</w:t>
      </w:r>
    </w:p>
    <w:p w:rsidR="00B0161A" w:rsidRPr="00720282" w:rsidRDefault="00B0161A" w:rsidP="00B0161A">
      <w:pPr>
        <w:rPr>
          <w:rFonts w:ascii="Times New Roman" w:hAnsi="Times New Roman"/>
          <w:sz w:val="22"/>
          <w:szCs w:val="22"/>
          <w:lang w:val="sv-SE"/>
        </w:rPr>
      </w:pPr>
    </w:p>
    <w:p w:rsidR="006840BA" w:rsidRPr="00720282" w:rsidRDefault="00B0161A" w:rsidP="00B0161A">
      <w:pPr>
        <w:rPr>
          <w:rFonts w:ascii="Times New Roman" w:hAnsi="Times New Roman"/>
          <w:sz w:val="22"/>
          <w:szCs w:val="22"/>
          <w:lang w:val="sv-SE"/>
        </w:rPr>
      </w:pPr>
      <w:r w:rsidRPr="00720282">
        <w:rPr>
          <w:rFonts w:ascii="Times New Roman" w:hAnsi="Times New Roman"/>
          <w:sz w:val="22"/>
          <w:szCs w:val="22"/>
          <w:lang w:val="sv-SE"/>
        </w:rPr>
        <w:t>Hydroklortiazid bör inte användas vid graviditetsödem, graviditetshypertoni eller vid havandeskapsförgiftning på grund av risken för minskad plasmavolym och försämrad placentagenomblödning utan att sjukdomsförloppet påverkas positivt.</w:t>
      </w:r>
      <w:r w:rsidRPr="00720282">
        <w:rPr>
          <w:rFonts w:ascii="Times New Roman" w:hAnsi="Times New Roman"/>
          <w:sz w:val="22"/>
          <w:szCs w:val="22"/>
          <w:lang w:val="sv-SE"/>
        </w:rPr>
        <w:br/>
        <w:t>Hydroklortiazid bör inte användas vid essentiell hypertoni hos gravida kvinnor, förutom i sällsynta situationer där ingen annan behandling kan användas.</w:t>
      </w:r>
    </w:p>
    <w:p w:rsidR="00563E05" w:rsidRPr="00720282" w:rsidRDefault="00563E05" w:rsidP="009D043D">
      <w:pPr>
        <w:rPr>
          <w:rFonts w:ascii="Times New Roman" w:hAnsi="Times New Roman"/>
          <w:sz w:val="22"/>
          <w:szCs w:val="22"/>
          <w:u w:val="single"/>
          <w:lang w:val="sv-SE"/>
        </w:rPr>
      </w:pPr>
    </w:p>
    <w:p w:rsidR="001C3904" w:rsidRPr="00720282" w:rsidRDefault="008D305D" w:rsidP="009D043D">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Amning </w:t>
      </w:r>
    </w:p>
    <w:p w:rsidR="001A452D" w:rsidRPr="00720282" w:rsidRDefault="001A452D" w:rsidP="009D043D">
      <w:pPr>
        <w:keepNext/>
        <w:rPr>
          <w:rFonts w:ascii="Times New Roman" w:hAnsi="Times New Roman"/>
          <w:sz w:val="22"/>
          <w:szCs w:val="22"/>
          <w:lang w:val="sv-SE"/>
        </w:rPr>
      </w:pPr>
    </w:p>
    <w:p w:rsidR="00EE7F12" w:rsidRPr="00720282" w:rsidRDefault="001C3904">
      <w:pPr>
        <w:rPr>
          <w:rFonts w:ascii="Times New Roman" w:hAnsi="Times New Roman"/>
          <w:sz w:val="22"/>
          <w:szCs w:val="22"/>
          <w:lang w:val="sv-SE"/>
        </w:rPr>
      </w:pPr>
      <w:r w:rsidRPr="00720282">
        <w:rPr>
          <w:rFonts w:ascii="Times New Roman" w:hAnsi="Times New Roman"/>
          <w:sz w:val="22"/>
          <w:szCs w:val="22"/>
          <w:lang w:val="sv-SE"/>
        </w:rPr>
        <w:t xml:space="preserve">Eftersom information </w:t>
      </w:r>
      <w:r w:rsidR="00B0161A" w:rsidRPr="00720282">
        <w:rPr>
          <w:rFonts w:ascii="Times New Roman" w:hAnsi="Times New Roman"/>
          <w:sz w:val="22"/>
          <w:szCs w:val="22"/>
          <w:lang w:val="sv-SE"/>
        </w:rPr>
        <w:t xml:space="preserve">saknas </w:t>
      </w:r>
      <w:r w:rsidRPr="00720282">
        <w:rPr>
          <w:rFonts w:ascii="Times New Roman" w:hAnsi="Times New Roman"/>
          <w:sz w:val="22"/>
          <w:szCs w:val="22"/>
          <w:lang w:val="sv-SE"/>
        </w:rPr>
        <w:t>angående användning av MicardisPlus under amning, rekommenderas inte MicardisPlus</w:t>
      </w:r>
      <w:r w:rsidR="00B0161A" w:rsidRPr="00720282">
        <w:rPr>
          <w:rFonts w:ascii="Times New Roman" w:hAnsi="Times New Roman"/>
          <w:sz w:val="22"/>
          <w:szCs w:val="22"/>
          <w:lang w:val="sv-SE"/>
        </w:rPr>
        <w:t>. I</w:t>
      </w:r>
      <w:r w:rsidRPr="00720282">
        <w:rPr>
          <w:rFonts w:ascii="Times New Roman" w:hAnsi="Times New Roman"/>
          <w:sz w:val="22"/>
          <w:szCs w:val="22"/>
          <w:lang w:val="sv-SE"/>
        </w:rPr>
        <w:t xml:space="preserve"> stället är alternativa behandlingar med bättre dokumenterad säkerhetsprofil att föredra under amning, speciellt vid amning av nyfödda eller prematura barn.</w:t>
      </w:r>
      <w:r w:rsidR="00563E05" w:rsidRPr="00720282">
        <w:rPr>
          <w:rFonts w:ascii="Times New Roman" w:hAnsi="Times New Roman"/>
          <w:sz w:val="22"/>
          <w:szCs w:val="22"/>
          <w:lang w:val="sv-SE"/>
        </w:rPr>
        <w:t xml:space="preserve"> </w:t>
      </w:r>
    </w:p>
    <w:p w:rsidR="00EE7F12" w:rsidRPr="00720282" w:rsidRDefault="00EE7F12">
      <w:pPr>
        <w:rPr>
          <w:rFonts w:ascii="Times New Roman" w:hAnsi="Times New Roman"/>
          <w:sz w:val="22"/>
          <w:szCs w:val="22"/>
          <w:lang w:val="sv-SE"/>
        </w:rPr>
      </w:pPr>
    </w:p>
    <w:p w:rsidR="00B0161A" w:rsidRPr="00720282" w:rsidRDefault="00B0161A" w:rsidP="00B0161A">
      <w:pPr>
        <w:textAlignment w:val="top"/>
        <w:rPr>
          <w:rFonts w:ascii="Times New Roman" w:hAnsi="Times New Roman"/>
          <w:sz w:val="22"/>
          <w:szCs w:val="22"/>
          <w:lang w:val="sv-SE"/>
        </w:rPr>
      </w:pPr>
      <w:r w:rsidRPr="00720282">
        <w:rPr>
          <w:rFonts w:ascii="Times New Roman" w:hAnsi="Times New Roman"/>
          <w:sz w:val="22"/>
          <w:szCs w:val="22"/>
          <w:lang w:val="sv-SE"/>
        </w:rPr>
        <w:t>Hydroklortiazid utsöndras i human modersmjölk i små mängder. Höga doser av tiazider som orsakar kraftig diures kan hämma mjölkproduktionen. Användning av MicardisPlus under amning rekommenderas inte. Om MicardisPlus används under amning, ska lägsta möjliga dos eftersträvas.</w:t>
      </w:r>
    </w:p>
    <w:p w:rsidR="00B0161A" w:rsidRPr="00720282" w:rsidRDefault="00B0161A" w:rsidP="00B95C4F">
      <w:pPr>
        <w:rPr>
          <w:rFonts w:ascii="Times New Roman" w:hAnsi="Times New Roman"/>
          <w:sz w:val="22"/>
          <w:szCs w:val="22"/>
          <w:lang w:val="sv-SE"/>
        </w:rPr>
      </w:pPr>
    </w:p>
    <w:p w:rsidR="000D56EC" w:rsidRPr="00720282" w:rsidRDefault="000D56EC" w:rsidP="00071509">
      <w:pPr>
        <w:keepNext/>
        <w:ind w:left="562" w:hanging="562"/>
        <w:rPr>
          <w:rFonts w:ascii="Times New Roman" w:hAnsi="Times New Roman"/>
          <w:sz w:val="22"/>
          <w:szCs w:val="22"/>
          <w:u w:val="single"/>
          <w:lang w:val="sv-SE"/>
        </w:rPr>
      </w:pPr>
      <w:r w:rsidRPr="00720282">
        <w:rPr>
          <w:rFonts w:ascii="Times New Roman" w:hAnsi="Times New Roman"/>
          <w:sz w:val="22"/>
          <w:szCs w:val="22"/>
          <w:u w:val="single"/>
          <w:lang w:val="sv-SE"/>
        </w:rPr>
        <w:t>Fertilitet</w:t>
      </w:r>
    </w:p>
    <w:p w:rsidR="000D56EC" w:rsidRPr="00720282" w:rsidRDefault="000D56EC" w:rsidP="00071509">
      <w:pPr>
        <w:keepNext/>
        <w:ind w:left="562" w:hanging="562"/>
        <w:rPr>
          <w:rFonts w:ascii="Times New Roman" w:hAnsi="Times New Roman"/>
          <w:sz w:val="22"/>
          <w:szCs w:val="22"/>
          <w:lang w:val="sv-SE"/>
        </w:rPr>
      </w:pPr>
    </w:p>
    <w:p w:rsidR="000D56EC" w:rsidRPr="00720282" w:rsidRDefault="000D56EC" w:rsidP="000D56EC">
      <w:pPr>
        <w:rPr>
          <w:rFonts w:ascii="Times New Roman" w:hAnsi="Times New Roman"/>
          <w:sz w:val="22"/>
          <w:szCs w:val="22"/>
          <w:lang w:val="sv-SE"/>
        </w:rPr>
      </w:pPr>
      <w:r w:rsidRPr="00720282">
        <w:rPr>
          <w:rFonts w:ascii="Times New Roman" w:hAnsi="Times New Roman"/>
          <w:sz w:val="22"/>
          <w:szCs w:val="22"/>
          <w:lang w:val="sv-SE"/>
        </w:rPr>
        <w:t xml:space="preserve">I prekliniska studier har inga effekter av telmisartan eller hydroklortiazid på manlig eller kvinnlig fertilitet observerats. </w:t>
      </w:r>
    </w:p>
    <w:p w:rsidR="000D56EC" w:rsidRPr="00720282" w:rsidRDefault="000D56EC">
      <w:pPr>
        <w:ind w:left="567" w:hanging="567"/>
        <w:rPr>
          <w:rFonts w:ascii="Times New Roman" w:hAnsi="Times New Roman"/>
          <w:sz w:val="22"/>
          <w:szCs w:val="22"/>
          <w:lang w:val="sv-SE"/>
        </w:rPr>
      </w:pPr>
    </w:p>
    <w:p w:rsidR="008D305D" w:rsidRPr="00720282" w:rsidRDefault="008D305D" w:rsidP="00071509">
      <w:pPr>
        <w:keepNext/>
        <w:ind w:left="567" w:hanging="567"/>
        <w:rPr>
          <w:rFonts w:ascii="Times New Roman" w:hAnsi="Times New Roman"/>
          <w:b/>
          <w:sz w:val="22"/>
          <w:szCs w:val="22"/>
          <w:lang w:val="sv-SE"/>
        </w:rPr>
      </w:pPr>
      <w:r w:rsidRPr="00720282">
        <w:rPr>
          <w:rFonts w:ascii="Times New Roman" w:hAnsi="Times New Roman"/>
          <w:b/>
          <w:sz w:val="22"/>
          <w:szCs w:val="22"/>
          <w:lang w:val="sv-SE"/>
        </w:rPr>
        <w:t>4.7</w:t>
      </w:r>
      <w:r w:rsidRPr="00720282">
        <w:rPr>
          <w:rFonts w:ascii="Times New Roman" w:hAnsi="Times New Roman"/>
          <w:b/>
          <w:sz w:val="22"/>
          <w:szCs w:val="22"/>
          <w:lang w:val="sv-SE"/>
        </w:rPr>
        <w:tab/>
        <w:t>Effekter på förmågan att framföra fordon och använda maskiner</w:t>
      </w:r>
    </w:p>
    <w:p w:rsidR="008D305D" w:rsidRPr="00720282" w:rsidRDefault="008D305D" w:rsidP="00071509">
      <w:pPr>
        <w:keepNext/>
        <w:rPr>
          <w:rFonts w:ascii="Times New Roman" w:hAnsi="Times New Roman"/>
          <w:b/>
          <w:sz w:val="22"/>
          <w:szCs w:val="22"/>
          <w:lang w:val="sv-SE"/>
        </w:rPr>
      </w:pPr>
    </w:p>
    <w:p w:rsidR="008D305D" w:rsidRPr="00720282" w:rsidRDefault="00181AEF">
      <w:pPr>
        <w:rPr>
          <w:rFonts w:ascii="Times New Roman" w:hAnsi="Times New Roman"/>
          <w:sz w:val="22"/>
          <w:szCs w:val="22"/>
          <w:lang w:val="sv-SE"/>
        </w:rPr>
      </w:pPr>
      <w:r w:rsidRPr="00720282">
        <w:rPr>
          <w:rFonts w:ascii="Times New Roman" w:hAnsi="Times New Roman"/>
          <w:sz w:val="22"/>
          <w:szCs w:val="22"/>
          <w:lang w:val="sv-SE"/>
        </w:rPr>
        <w:t>MicardisPlus kan påverka förmågan att framföra fordon och använda maskiner. I</w:t>
      </w:r>
      <w:r w:rsidR="008D305D" w:rsidRPr="00720282">
        <w:rPr>
          <w:rFonts w:ascii="Times New Roman" w:hAnsi="Times New Roman"/>
          <w:sz w:val="22"/>
          <w:szCs w:val="22"/>
          <w:lang w:val="sv-SE"/>
        </w:rPr>
        <w:t xml:space="preserve"> enstaka fall kan </w:t>
      </w:r>
      <w:r w:rsidRPr="00720282">
        <w:rPr>
          <w:rFonts w:ascii="Times New Roman" w:hAnsi="Times New Roman"/>
          <w:sz w:val="22"/>
          <w:szCs w:val="22"/>
          <w:lang w:val="sv-SE"/>
        </w:rPr>
        <w:t xml:space="preserve">behandling med MicardisPlus orsaka </w:t>
      </w:r>
      <w:r w:rsidR="008D305D" w:rsidRPr="00720282">
        <w:rPr>
          <w:rFonts w:ascii="Times New Roman" w:hAnsi="Times New Roman"/>
          <w:sz w:val="22"/>
          <w:szCs w:val="22"/>
          <w:lang w:val="sv-SE"/>
        </w:rPr>
        <w:t>yrsel och dåsighet.</w:t>
      </w:r>
    </w:p>
    <w:p w:rsidR="008D305D" w:rsidRPr="00720282" w:rsidRDefault="008D305D">
      <w:pPr>
        <w:rPr>
          <w:rFonts w:ascii="Times New Roman" w:hAnsi="Times New Roman"/>
          <w:b/>
          <w:sz w:val="22"/>
          <w:szCs w:val="22"/>
          <w:lang w:val="sv-SE"/>
        </w:rPr>
      </w:pPr>
    </w:p>
    <w:p w:rsidR="008D305D" w:rsidRPr="00720282" w:rsidRDefault="008D305D" w:rsidP="00071509">
      <w:pPr>
        <w:keepNext/>
        <w:ind w:left="567" w:hanging="567"/>
        <w:rPr>
          <w:rFonts w:ascii="Times New Roman" w:hAnsi="Times New Roman"/>
          <w:b/>
          <w:sz w:val="22"/>
          <w:szCs w:val="22"/>
          <w:lang w:val="sv-SE"/>
        </w:rPr>
      </w:pPr>
      <w:r w:rsidRPr="00720282">
        <w:rPr>
          <w:rFonts w:ascii="Times New Roman" w:hAnsi="Times New Roman"/>
          <w:b/>
          <w:sz w:val="22"/>
          <w:szCs w:val="22"/>
          <w:lang w:val="sv-SE"/>
        </w:rPr>
        <w:t>4.8</w:t>
      </w:r>
      <w:r w:rsidRPr="00720282">
        <w:rPr>
          <w:rFonts w:ascii="Times New Roman" w:hAnsi="Times New Roman"/>
          <w:b/>
          <w:sz w:val="22"/>
          <w:szCs w:val="22"/>
          <w:lang w:val="sv-SE"/>
        </w:rPr>
        <w:tab/>
        <w:t>Biverkningar</w:t>
      </w:r>
    </w:p>
    <w:p w:rsidR="008D305D" w:rsidRPr="00720282" w:rsidRDefault="008D305D" w:rsidP="00071509">
      <w:pPr>
        <w:keepNext/>
        <w:rPr>
          <w:rFonts w:ascii="Times New Roman" w:hAnsi="Times New Roman"/>
          <w:sz w:val="22"/>
          <w:szCs w:val="22"/>
          <w:lang w:val="sv-SE"/>
        </w:rPr>
      </w:pPr>
    </w:p>
    <w:p w:rsidR="000D56EC" w:rsidRPr="00720282" w:rsidRDefault="007C028B" w:rsidP="00071509">
      <w:pPr>
        <w:keepNext/>
        <w:rPr>
          <w:rFonts w:ascii="Times New Roman" w:hAnsi="Times New Roman"/>
          <w:i/>
          <w:sz w:val="22"/>
          <w:szCs w:val="22"/>
          <w:lang w:val="sv-SE"/>
        </w:rPr>
      </w:pPr>
      <w:r w:rsidRPr="00720282">
        <w:rPr>
          <w:rFonts w:ascii="Times New Roman" w:hAnsi="Times New Roman"/>
          <w:sz w:val="22"/>
          <w:szCs w:val="22"/>
          <w:u w:val="single"/>
          <w:lang w:val="sv-SE"/>
        </w:rPr>
        <w:t>Sammanfattning</w:t>
      </w:r>
      <w:r w:rsidR="000D56EC" w:rsidRPr="00720282">
        <w:rPr>
          <w:rFonts w:ascii="Times New Roman" w:hAnsi="Times New Roman"/>
          <w:sz w:val="22"/>
          <w:szCs w:val="22"/>
          <w:u w:val="single"/>
          <w:lang w:val="sv-SE"/>
        </w:rPr>
        <w:t xml:space="preserve"> av säkerhetsprofilen</w:t>
      </w:r>
    </w:p>
    <w:p w:rsidR="000D56EC" w:rsidRPr="00720282" w:rsidRDefault="000D56EC" w:rsidP="00071509">
      <w:pPr>
        <w:keepNext/>
        <w:rPr>
          <w:rFonts w:ascii="Times New Roman" w:hAnsi="Times New Roman"/>
          <w:i/>
          <w:sz w:val="22"/>
          <w:szCs w:val="22"/>
          <w:lang w:val="sv-SE"/>
        </w:rPr>
      </w:pPr>
    </w:p>
    <w:p w:rsidR="000D56EC" w:rsidRPr="00720282" w:rsidRDefault="000D56EC" w:rsidP="00A65125">
      <w:pPr>
        <w:rPr>
          <w:rFonts w:ascii="Times New Roman" w:hAnsi="Times New Roman"/>
          <w:sz w:val="22"/>
          <w:szCs w:val="22"/>
          <w:lang w:val="sv-SE"/>
        </w:rPr>
      </w:pPr>
      <w:r w:rsidRPr="00720282">
        <w:rPr>
          <w:rFonts w:ascii="Times New Roman" w:hAnsi="Times New Roman"/>
          <w:sz w:val="22"/>
          <w:szCs w:val="22"/>
          <w:lang w:val="sv-SE"/>
        </w:rPr>
        <w:t xml:space="preserve">Den </w:t>
      </w:r>
      <w:r w:rsidR="007A50C4" w:rsidRPr="00720282">
        <w:rPr>
          <w:rFonts w:ascii="Times New Roman" w:hAnsi="Times New Roman"/>
          <w:sz w:val="22"/>
          <w:szCs w:val="22"/>
          <w:lang w:val="sv-SE"/>
        </w:rPr>
        <w:t xml:space="preserve">vanligast rapporterade biverkningen är yrsel. Allvarligt angioödem kan förekomma i sällsynta fall </w:t>
      </w:r>
      <w:r w:rsidR="0017679C" w:rsidRPr="00720282">
        <w:rPr>
          <w:rFonts w:ascii="Times New Roman" w:hAnsi="Times New Roman"/>
          <w:sz w:val="22"/>
          <w:szCs w:val="22"/>
          <w:lang w:val="sv-SE"/>
        </w:rPr>
        <w:t>(≥1/10</w:t>
      </w:r>
      <w:r w:rsidR="005E2F07" w:rsidRPr="00720282">
        <w:rPr>
          <w:rFonts w:ascii="Times New Roman" w:hAnsi="Times New Roman"/>
          <w:sz w:val="22"/>
          <w:szCs w:val="22"/>
          <w:lang w:val="sv-SE"/>
        </w:rPr>
        <w:t xml:space="preserve"> </w:t>
      </w:r>
      <w:r w:rsidR="0017679C" w:rsidRPr="00720282">
        <w:rPr>
          <w:rFonts w:ascii="Times New Roman" w:hAnsi="Times New Roman"/>
          <w:sz w:val="22"/>
          <w:szCs w:val="22"/>
          <w:lang w:val="sv-SE"/>
        </w:rPr>
        <w:t>000 to &lt;1/1</w:t>
      </w:r>
      <w:r w:rsidR="005E2F07" w:rsidRPr="00720282">
        <w:rPr>
          <w:rFonts w:ascii="Times New Roman" w:hAnsi="Times New Roman"/>
          <w:sz w:val="22"/>
          <w:szCs w:val="22"/>
          <w:lang w:val="sv-SE"/>
        </w:rPr>
        <w:t xml:space="preserve"> </w:t>
      </w:r>
      <w:r w:rsidR="0017679C" w:rsidRPr="00720282">
        <w:rPr>
          <w:rFonts w:ascii="Times New Roman" w:hAnsi="Times New Roman"/>
          <w:sz w:val="22"/>
          <w:szCs w:val="22"/>
          <w:lang w:val="sv-SE"/>
        </w:rPr>
        <w:t>000)</w:t>
      </w:r>
      <w:r w:rsidR="0017679C" w:rsidRPr="00720282" w:rsidDel="0017679C">
        <w:rPr>
          <w:rFonts w:ascii="Times New Roman" w:hAnsi="Times New Roman"/>
          <w:sz w:val="22"/>
          <w:szCs w:val="22"/>
          <w:lang w:val="sv-SE"/>
        </w:rPr>
        <w:t xml:space="preserve"> </w:t>
      </w:r>
    </w:p>
    <w:p w:rsidR="007A50C4" w:rsidRPr="00720282" w:rsidRDefault="007A50C4" w:rsidP="00A65125">
      <w:pPr>
        <w:rPr>
          <w:rFonts w:ascii="Times New Roman" w:hAnsi="Times New Roman"/>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 xml:space="preserve">Den totala incidensen av rapporterade biverkningar med MicardisPlus har visat sig vara likartad den som observerats med enbart telmisartan i randomiserade kliniska studier hos 1471 patienter som randomiserade till behandling med telmisartan plus hydroklortiazid (835) eller enbart telmisartan (636). Biverkningar uppvisade ingen relation till dosen eller korrelation till kön, ålder eller ras. </w:t>
      </w:r>
    </w:p>
    <w:p w:rsidR="008D305D" w:rsidRPr="00720282" w:rsidRDefault="008D305D" w:rsidP="00A65125">
      <w:pPr>
        <w:rPr>
          <w:rFonts w:ascii="Times New Roman" w:hAnsi="Times New Roman"/>
          <w:sz w:val="22"/>
          <w:szCs w:val="22"/>
          <w:lang w:val="sv-SE"/>
        </w:rPr>
      </w:pPr>
    </w:p>
    <w:p w:rsidR="007A50C4" w:rsidRPr="00720282" w:rsidRDefault="004F1D67" w:rsidP="00071509">
      <w:pPr>
        <w:keepNext/>
        <w:rPr>
          <w:rFonts w:ascii="Times New Roman" w:hAnsi="Times New Roman"/>
          <w:i/>
          <w:sz w:val="22"/>
          <w:szCs w:val="22"/>
          <w:lang w:val="sv-SE"/>
        </w:rPr>
      </w:pPr>
      <w:r w:rsidRPr="00720282">
        <w:rPr>
          <w:rFonts w:ascii="Times New Roman" w:hAnsi="Times New Roman"/>
          <w:sz w:val="22"/>
          <w:szCs w:val="22"/>
          <w:u w:val="single"/>
          <w:lang w:val="sv-SE"/>
        </w:rPr>
        <w:t>B</w:t>
      </w:r>
      <w:r w:rsidR="007A50C4" w:rsidRPr="00720282">
        <w:rPr>
          <w:rFonts w:ascii="Times New Roman" w:hAnsi="Times New Roman"/>
          <w:sz w:val="22"/>
          <w:szCs w:val="22"/>
          <w:u w:val="single"/>
          <w:lang w:val="sv-SE"/>
        </w:rPr>
        <w:t>iverkningar</w:t>
      </w:r>
      <w:r w:rsidR="007C028B" w:rsidRPr="00720282">
        <w:rPr>
          <w:rFonts w:ascii="Times New Roman" w:hAnsi="Times New Roman"/>
          <w:sz w:val="22"/>
          <w:szCs w:val="22"/>
          <w:u w:val="single"/>
          <w:lang w:val="sv-SE"/>
        </w:rPr>
        <w:t xml:space="preserve"> i tabellform</w:t>
      </w:r>
    </w:p>
    <w:p w:rsidR="007A50C4" w:rsidRPr="00720282" w:rsidRDefault="007A50C4" w:rsidP="00071509">
      <w:pPr>
        <w:keepNext/>
        <w:rPr>
          <w:rFonts w:ascii="Times New Roman" w:hAnsi="Times New Roman"/>
          <w:i/>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Biverkningar som har rapporterats i kliniska studier och som förekom oftare (p</w:t>
      </w:r>
      <w:r w:rsidRPr="00720282">
        <w:rPr>
          <w:rFonts w:ascii="Times New Roman" w:hAnsi="Times New Roman"/>
          <w:sz w:val="22"/>
          <w:szCs w:val="22"/>
          <w:lang w:val="sv-SE"/>
        </w:rPr>
        <w:sym w:font="Symbol" w:char="F020"/>
      </w:r>
      <w:r w:rsidRPr="00720282">
        <w:rPr>
          <w:rFonts w:ascii="Times New Roman" w:hAnsi="Times New Roman"/>
          <w:sz w:val="22"/>
          <w:szCs w:val="22"/>
          <w:lang w:val="sv-SE"/>
        </w:rPr>
        <w:sym w:font="Symbol" w:char="F0A3"/>
      </w:r>
      <w:r w:rsidRPr="00720282">
        <w:rPr>
          <w:rFonts w:ascii="Times New Roman" w:hAnsi="Times New Roman"/>
          <w:sz w:val="22"/>
          <w:szCs w:val="22"/>
          <w:lang w:val="sv-SE"/>
        </w:rPr>
        <w:t>0,05) med telmisartan plus hydroklortiazid än med placebo visas nedan fördelade på systemorganklass. Biverkningar som är kända vid behandling med en av komponenterna, men inte har setts i de kliniska studierna, kan förekomma under behandling med MicardisPlus.</w:t>
      </w:r>
    </w:p>
    <w:p w:rsidR="008D305D" w:rsidRPr="00720282" w:rsidRDefault="008D305D" w:rsidP="00A65125">
      <w:pPr>
        <w:rPr>
          <w:rFonts w:ascii="Times New Roman" w:hAnsi="Times New Roman"/>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 xml:space="preserve">Biverkningarna har sorterats enligt frekvens i följande kategorier: </w:t>
      </w: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mycket vanlig</w:t>
      </w:r>
      <w:r w:rsidR="005869AD"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Pr="00720282">
        <w:rPr>
          <w:rFonts w:ascii="Times New Roman" w:hAnsi="Times New Roman"/>
          <w:sz w:val="22"/>
          <w:szCs w:val="22"/>
          <w:lang w:val="sv-SE"/>
        </w:rPr>
        <w:sym w:font="Symbol" w:char="F0B3"/>
      </w:r>
      <w:r w:rsidRPr="00720282">
        <w:rPr>
          <w:rFonts w:ascii="Times New Roman" w:hAnsi="Times New Roman"/>
          <w:sz w:val="22"/>
          <w:szCs w:val="22"/>
          <w:lang w:val="sv-SE"/>
        </w:rPr>
        <w:t xml:space="preserve"> 1/10); vanlig</w:t>
      </w:r>
      <w:r w:rsidR="005869AD"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005A498D" w:rsidRPr="00720282">
        <w:rPr>
          <w:rFonts w:ascii="Times New Roman" w:hAnsi="Times New Roman"/>
          <w:sz w:val="22"/>
          <w:szCs w:val="22"/>
          <w:lang w:val="sv-SE"/>
        </w:rPr>
        <w:sym w:font="Symbol" w:char="F0B3"/>
      </w:r>
      <w:r w:rsidR="00893889" w:rsidRPr="00720282">
        <w:rPr>
          <w:rFonts w:ascii="Times New Roman" w:hAnsi="Times New Roman"/>
          <w:sz w:val="22"/>
          <w:szCs w:val="22"/>
          <w:lang w:val="sv-SE"/>
        </w:rPr>
        <w:t xml:space="preserve"> </w:t>
      </w:r>
      <w:r w:rsidRPr="00720282">
        <w:rPr>
          <w:rFonts w:ascii="Times New Roman" w:hAnsi="Times New Roman"/>
          <w:sz w:val="22"/>
          <w:szCs w:val="22"/>
          <w:lang w:val="sv-SE"/>
        </w:rPr>
        <w:t>1/100</w:t>
      </w:r>
      <w:r w:rsidR="00043DEA" w:rsidRPr="00720282">
        <w:rPr>
          <w:rFonts w:ascii="Times New Roman" w:hAnsi="Times New Roman"/>
          <w:sz w:val="22"/>
          <w:szCs w:val="22"/>
          <w:lang w:val="sv-SE"/>
        </w:rPr>
        <w:t>,</w:t>
      </w:r>
      <w:r w:rsidR="00854B8E" w:rsidRPr="00720282">
        <w:rPr>
          <w:rFonts w:ascii="Times New Roman" w:hAnsi="Times New Roman"/>
          <w:sz w:val="22"/>
          <w:szCs w:val="22"/>
          <w:lang w:val="sv-SE"/>
        </w:rPr>
        <w:t xml:space="preserve"> </w:t>
      </w:r>
      <w:r w:rsidRPr="00720282">
        <w:rPr>
          <w:rFonts w:ascii="Times New Roman" w:hAnsi="Times New Roman"/>
          <w:sz w:val="22"/>
          <w:szCs w:val="22"/>
          <w:lang w:val="sv-SE"/>
        </w:rPr>
        <w:t>&lt; 1/10); mindre vanlig</w:t>
      </w:r>
      <w:r w:rsidR="005869AD"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005A498D" w:rsidRPr="00720282">
        <w:rPr>
          <w:rFonts w:ascii="Times New Roman" w:hAnsi="Times New Roman"/>
          <w:sz w:val="22"/>
          <w:szCs w:val="22"/>
          <w:lang w:val="sv-SE"/>
        </w:rPr>
        <w:sym w:font="Symbol" w:char="F0B3"/>
      </w:r>
      <w:r w:rsidR="00893889" w:rsidRPr="00720282">
        <w:rPr>
          <w:rFonts w:ascii="Times New Roman" w:hAnsi="Times New Roman"/>
          <w:sz w:val="22"/>
          <w:szCs w:val="22"/>
          <w:lang w:val="sv-SE"/>
        </w:rPr>
        <w:t xml:space="preserve"> </w:t>
      </w:r>
      <w:r w:rsidRPr="00720282">
        <w:rPr>
          <w:rFonts w:ascii="Times New Roman" w:hAnsi="Times New Roman"/>
          <w:sz w:val="22"/>
          <w:szCs w:val="22"/>
          <w:lang w:val="sv-SE"/>
        </w:rPr>
        <w:t>1/1</w:t>
      </w:r>
      <w:r w:rsidR="007E4CBE" w:rsidRPr="00720282">
        <w:rPr>
          <w:rFonts w:ascii="Times New Roman" w:hAnsi="Times New Roman"/>
          <w:sz w:val="22"/>
          <w:szCs w:val="22"/>
          <w:lang w:val="sv-SE"/>
        </w:rPr>
        <w:t> </w:t>
      </w:r>
      <w:r w:rsidRPr="00720282">
        <w:rPr>
          <w:rFonts w:ascii="Times New Roman" w:hAnsi="Times New Roman"/>
          <w:sz w:val="22"/>
          <w:szCs w:val="22"/>
          <w:lang w:val="sv-SE"/>
        </w:rPr>
        <w:t>000</w:t>
      </w:r>
      <w:r w:rsidR="00043DEA" w:rsidRPr="00720282">
        <w:rPr>
          <w:rFonts w:ascii="Times New Roman" w:hAnsi="Times New Roman"/>
          <w:sz w:val="22"/>
          <w:szCs w:val="22"/>
          <w:lang w:val="sv-SE"/>
        </w:rPr>
        <w:t>,</w:t>
      </w:r>
      <w:r w:rsidR="00854B8E" w:rsidRPr="00720282">
        <w:rPr>
          <w:rFonts w:ascii="Times New Roman" w:hAnsi="Times New Roman"/>
          <w:sz w:val="22"/>
          <w:szCs w:val="22"/>
          <w:lang w:val="sv-SE"/>
        </w:rPr>
        <w:t xml:space="preserve"> </w:t>
      </w:r>
      <w:r w:rsidRPr="00720282">
        <w:rPr>
          <w:rFonts w:ascii="Times New Roman" w:hAnsi="Times New Roman"/>
          <w:sz w:val="22"/>
          <w:szCs w:val="22"/>
          <w:lang w:val="sv-SE"/>
        </w:rPr>
        <w:t>&lt; 1/100); sällsynt</w:t>
      </w:r>
      <w:r w:rsidR="005869AD"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005A498D" w:rsidRPr="00720282">
        <w:rPr>
          <w:rFonts w:ascii="Times New Roman" w:hAnsi="Times New Roman"/>
          <w:sz w:val="22"/>
          <w:szCs w:val="22"/>
          <w:lang w:val="sv-SE"/>
        </w:rPr>
        <w:sym w:font="Symbol" w:char="F0B3"/>
      </w:r>
      <w:r w:rsidR="0080772E" w:rsidRPr="00720282">
        <w:rPr>
          <w:rFonts w:ascii="Times New Roman" w:hAnsi="Times New Roman"/>
          <w:sz w:val="22"/>
          <w:szCs w:val="22"/>
          <w:lang w:val="sv-SE"/>
        </w:rPr>
        <w:t> </w:t>
      </w:r>
      <w:r w:rsidRPr="00720282">
        <w:rPr>
          <w:rFonts w:ascii="Times New Roman" w:hAnsi="Times New Roman"/>
          <w:sz w:val="22"/>
          <w:szCs w:val="22"/>
          <w:lang w:val="sv-SE"/>
        </w:rPr>
        <w:t>1/10</w:t>
      </w:r>
      <w:r w:rsidR="0080772E" w:rsidRPr="00720282">
        <w:rPr>
          <w:rFonts w:ascii="Times New Roman" w:hAnsi="Times New Roman"/>
          <w:sz w:val="22"/>
          <w:szCs w:val="22"/>
          <w:lang w:val="sv-SE"/>
        </w:rPr>
        <w:t> </w:t>
      </w:r>
      <w:r w:rsidRPr="00720282">
        <w:rPr>
          <w:rFonts w:ascii="Times New Roman" w:hAnsi="Times New Roman"/>
          <w:sz w:val="22"/>
          <w:szCs w:val="22"/>
          <w:lang w:val="sv-SE"/>
        </w:rPr>
        <w:t>000</w:t>
      </w:r>
      <w:r w:rsidR="0080772E" w:rsidRPr="00720282">
        <w:rPr>
          <w:rFonts w:ascii="Times New Roman" w:hAnsi="Times New Roman"/>
          <w:sz w:val="22"/>
          <w:szCs w:val="22"/>
          <w:lang w:val="sv-SE"/>
        </w:rPr>
        <w:t>,</w:t>
      </w:r>
      <w:r w:rsidR="00854B8E" w:rsidRPr="00720282">
        <w:rPr>
          <w:rFonts w:ascii="Times New Roman" w:hAnsi="Times New Roman"/>
          <w:sz w:val="22"/>
          <w:szCs w:val="22"/>
          <w:lang w:val="sv-SE"/>
        </w:rPr>
        <w:t xml:space="preserve"> </w:t>
      </w:r>
      <w:r w:rsidRPr="00720282">
        <w:rPr>
          <w:rFonts w:ascii="Times New Roman" w:hAnsi="Times New Roman"/>
          <w:sz w:val="22"/>
          <w:szCs w:val="22"/>
          <w:lang w:val="sv-SE"/>
        </w:rPr>
        <w:t>&lt;1/1</w:t>
      </w:r>
      <w:r w:rsidR="007E4CBE" w:rsidRPr="00720282">
        <w:rPr>
          <w:rFonts w:ascii="Times New Roman" w:hAnsi="Times New Roman"/>
          <w:sz w:val="22"/>
          <w:szCs w:val="22"/>
          <w:lang w:val="sv-SE"/>
        </w:rPr>
        <w:t> </w:t>
      </w:r>
      <w:r w:rsidRPr="00720282">
        <w:rPr>
          <w:rFonts w:ascii="Times New Roman" w:hAnsi="Times New Roman"/>
          <w:sz w:val="22"/>
          <w:szCs w:val="22"/>
          <w:lang w:val="sv-SE"/>
        </w:rPr>
        <w:t>000), mycket sällsynt</w:t>
      </w:r>
      <w:r w:rsidR="005869AD" w:rsidRPr="00720282">
        <w:rPr>
          <w:rFonts w:ascii="Times New Roman" w:hAnsi="Times New Roman"/>
          <w:sz w:val="22"/>
          <w:szCs w:val="22"/>
          <w:lang w:val="sv-SE"/>
        </w:rPr>
        <w:t>a</w:t>
      </w:r>
      <w:r w:rsidRPr="00720282">
        <w:rPr>
          <w:rFonts w:ascii="Times New Roman" w:hAnsi="Times New Roman"/>
          <w:sz w:val="22"/>
          <w:szCs w:val="22"/>
          <w:lang w:val="sv-SE"/>
        </w:rPr>
        <w:t xml:space="preserve"> &lt;1/10</w:t>
      </w:r>
      <w:r w:rsidR="007E4CBE" w:rsidRPr="00720282">
        <w:rPr>
          <w:rFonts w:ascii="Times New Roman" w:hAnsi="Times New Roman"/>
          <w:sz w:val="22"/>
          <w:szCs w:val="22"/>
          <w:lang w:val="sv-SE"/>
        </w:rPr>
        <w:t> </w:t>
      </w:r>
      <w:r w:rsidRPr="00720282">
        <w:rPr>
          <w:rFonts w:ascii="Times New Roman" w:hAnsi="Times New Roman"/>
          <w:sz w:val="22"/>
          <w:szCs w:val="22"/>
          <w:lang w:val="sv-SE"/>
        </w:rPr>
        <w:t>000)</w:t>
      </w:r>
      <w:r w:rsidR="00854B8E" w:rsidRPr="00720282">
        <w:rPr>
          <w:rFonts w:ascii="Times New Roman" w:hAnsi="Times New Roman"/>
          <w:sz w:val="22"/>
          <w:szCs w:val="22"/>
          <w:lang w:val="sv-SE"/>
        </w:rPr>
        <w:t>,</w:t>
      </w:r>
      <w:r w:rsidR="006D092E" w:rsidRPr="00720282">
        <w:rPr>
          <w:rFonts w:ascii="Times New Roman" w:hAnsi="Times New Roman"/>
          <w:sz w:val="22"/>
          <w:szCs w:val="22"/>
          <w:lang w:val="sv-SE"/>
        </w:rPr>
        <w:t xml:space="preserve"> </w:t>
      </w:r>
      <w:r w:rsidR="005869AD" w:rsidRPr="00720282">
        <w:rPr>
          <w:rFonts w:ascii="Times New Roman" w:hAnsi="Times New Roman"/>
          <w:sz w:val="22"/>
          <w:szCs w:val="22"/>
          <w:lang w:val="sv-SE"/>
        </w:rPr>
        <w:t xml:space="preserve">ingen känd </w:t>
      </w:r>
      <w:r w:rsidR="00043DEA" w:rsidRPr="00720282">
        <w:rPr>
          <w:rFonts w:ascii="Times New Roman" w:hAnsi="Times New Roman"/>
          <w:sz w:val="22"/>
          <w:szCs w:val="22"/>
          <w:lang w:val="sv-SE"/>
        </w:rPr>
        <w:t xml:space="preserve">frekvens </w:t>
      </w:r>
      <w:r w:rsidR="006D092E" w:rsidRPr="00720282">
        <w:rPr>
          <w:rFonts w:ascii="Times New Roman" w:hAnsi="Times New Roman"/>
          <w:sz w:val="22"/>
          <w:szCs w:val="22"/>
          <w:lang w:val="sv-SE"/>
        </w:rPr>
        <w:t>(kan inte beräknas från tillgängliga data</w:t>
      </w:r>
      <w:r w:rsidRPr="00720282">
        <w:rPr>
          <w:rFonts w:ascii="Times New Roman" w:hAnsi="Times New Roman"/>
          <w:sz w:val="22"/>
          <w:szCs w:val="22"/>
          <w:lang w:val="sv-SE"/>
        </w:rPr>
        <w:t xml:space="preserve">). </w:t>
      </w:r>
    </w:p>
    <w:p w:rsidR="008D305D" w:rsidRPr="00720282" w:rsidRDefault="008D305D" w:rsidP="00A65125">
      <w:pPr>
        <w:rPr>
          <w:rFonts w:ascii="Times New Roman" w:hAnsi="Times New Roman"/>
          <w:sz w:val="22"/>
          <w:szCs w:val="22"/>
          <w:lang w:val="sv-SE"/>
        </w:rPr>
      </w:pPr>
    </w:p>
    <w:p w:rsidR="00893889" w:rsidRPr="00720282" w:rsidRDefault="00893889" w:rsidP="00B541CE">
      <w:pPr>
        <w:keepNext/>
        <w:rPr>
          <w:rFonts w:ascii="Times New Roman" w:hAnsi="Times New Roman"/>
          <w:sz w:val="22"/>
          <w:szCs w:val="22"/>
          <w:lang w:val="sv-SE"/>
        </w:rPr>
      </w:pPr>
      <w:r w:rsidRPr="00720282">
        <w:rPr>
          <w:rFonts w:ascii="Times New Roman" w:hAnsi="Times New Roman"/>
          <w:sz w:val="22"/>
          <w:szCs w:val="22"/>
          <w:lang w:val="sv-SE"/>
        </w:rPr>
        <w:t>Biverkningarna presenteras inom varje frekvensområde efter fallande allvarlighetsgrad</w:t>
      </w:r>
      <w:r w:rsidR="00831FD2" w:rsidRPr="00720282">
        <w:rPr>
          <w:rFonts w:ascii="Times New Roman" w:hAnsi="Times New Roman"/>
          <w:sz w:val="22"/>
          <w:szCs w:val="22"/>
          <w:lang w:val="sv-SE"/>
        </w:rPr>
        <w:t>.</w:t>
      </w:r>
    </w:p>
    <w:p w:rsidR="00893889" w:rsidRPr="00720282" w:rsidRDefault="00893889" w:rsidP="00B541CE">
      <w:pPr>
        <w:keepNext/>
        <w:rPr>
          <w:rFonts w:ascii="Times New Roman" w:hAnsi="Times New Roman"/>
          <w:sz w:val="22"/>
          <w:szCs w:val="22"/>
          <w:lang w:val="sv-SE"/>
        </w:rPr>
      </w:pPr>
    </w:p>
    <w:tbl>
      <w:tblPr>
        <w:tblW w:w="0" w:type="auto"/>
        <w:tblLayout w:type="fixed"/>
        <w:tblLook w:val="0000" w:firstRow="0" w:lastRow="0" w:firstColumn="0" w:lastColumn="0" w:noHBand="0" w:noVBand="0"/>
      </w:tblPr>
      <w:tblGrid>
        <w:gridCol w:w="3085"/>
        <w:gridCol w:w="6095"/>
        <w:tblGridChange w:id="3">
          <w:tblGrid>
            <w:gridCol w:w="3085"/>
            <w:gridCol w:w="6095"/>
          </w:tblGrid>
        </w:tblGridChange>
      </w:tblGrid>
      <w:tr w:rsidR="00CB78E1" w:rsidRPr="00720282">
        <w:trPr>
          <w:cantSplit/>
        </w:trPr>
        <w:tc>
          <w:tcPr>
            <w:tcW w:w="9180" w:type="dxa"/>
            <w:gridSpan w:val="2"/>
            <w:shd w:val="clear" w:color="auto" w:fill="auto"/>
          </w:tcPr>
          <w:p w:rsidR="00CB78E1" w:rsidRPr="00720282" w:rsidRDefault="00CB78E1" w:rsidP="00071509">
            <w:pPr>
              <w:keepNext/>
              <w:rPr>
                <w:rFonts w:ascii="Times New Roman" w:hAnsi="Times New Roman"/>
                <w:sz w:val="22"/>
                <w:szCs w:val="22"/>
                <w:lang w:val="sv-SE"/>
              </w:rPr>
            </w:pPr>
            <w:r w:rsidRPr="00720282">
              <w:rPr>
                <w:rFonts w:ascii="Times New Roman" w:hAnsi="Times New Roman"/>
                <w:sz w:val="22"/>
                <w:szCs w:val="22"/>
                <w:lang w:val="sv-SE"/>
              </w:rPr>
              <w:t xml:space="preserve">Infektioner och infestationer </w:t>
            </w:r>
          </w:p>
        </w:tc>
      </w:tr>
      <w:tr w:rsidR="00EF72B2" w:rsidRPr="00720282">
        <w:trPr>
          <w:cantSplit/>
        </w:trPr>
        <w:tc>
          <w:tcPr>
            <w:tcW w:w="3085" w:type="dxa"/>
            <w:shd w:val="clear" w:color="auto" w:fill="auto"/>
          </w:tcPr>
          <w:p w:rsidR="00EF72B2" w:rsidRPr="00720282" w:rsidRDefault="00EF72B2" w:rsidP="00C25A24">
            <w:pPr>
              <w:ind w:left="720"/>
              <w:rPr>
                <w:rFonts w:ascii="Times New Roman" w:hAnsi="Times New Roman"/>
                <w:sz w:val="22"/>
                <w:szCs w:val="22"/>
                <w:lang w:val="sv-SE"/>
              </w:rPr>
            </w:pPr>
            <w:bookmarkStart w:id="4" w:name="_Hlk205267987"/>
            <w:r w:rsidRPr="00720282">
              <w:rPr>
                <w:rFonts w:ascii="Times New Roman" w:hAnsi="Times New Roman"/>
                <w:sz w:val="22"/>
                <w:szCs w:val="22"/>
                <w:lang w:val="sv-SE"/>
              </w:rPr>
              <w:t>Sällsynta:</w:t>
            </w:r>
          </w:p>
        </w:tc>
        <w:tc>
          <w:tcPr>
            <w:tcW w:w="6095" w:type="dxa"/>
            <w:shd w:val="clear" w:color="auto" w:fill="auto"/>
          </w:tcPr>
          <w:p w:rsidR="007A50C4" w:rsidRPr="00720282" w:rsidRDefault="00EF72B2" w:rsidP="007A50C4">
            <w:pPr>
              <w:rPr>
                <w:rFonts w:ascii="Times New Roman" w:hAnsi="Times New Roman"/>
                <w:sz w:val="22"/>
                <w:szCs w:val="22"/>
                <w:lang w:val="sv-SE"/>
              </w:rPr>
            </w:pPr>
            <w:r w:rsidRPr="00720282">
              <w:rPr>
                <w:rFonts w:ascii="Times New Roman" w:hAnsi="Times New Roman"/>
                <w:sz w:val="22"/>
                <w:szCs w:val="22"/>
                <w:lang w:val="sv-SE"/>
              </w:rPr>
              <w:t>Bronkit</w:t>
            </w:r>
            <w:r w:rsidR="007A50C4"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7A50C4" w:rsidRPr="00720282">
              <w:rPr>
                <w:rFonts w:ascii="Times New Roman" w:hAnsi="Times New Roman"/>
                <w:sz w:val="22"/>
                <w:szCs w:val="22"/>
                <w:lang w:val="sv-SE"/>
              </w:rPr>
              <w:t>faryngit, sinuit</w:t>
            </w:r>
          </w:p>
          <w:p w:rsidR="00EF72B2" w:rsidRPr="00720282" w:rsidRDefault="00EF72B2" w:rsidP="00A65125">
            <w:pPr>
              <w:rPr>
                <w:rFonts w:ascii="Times New Roman" w:hAnsi="Times New Roman"/>
                <w:sz w:val="22"/>
                <w:szCs w:val="22"/>
                <w:lang w:val="sv-SE"/>
              </w:rPr>
            </w:pPr>
          </w:p>
        </w:tc>
      </w:tr>
      <w:bookmarkEnd w:id="4"/>
      <w:tr w:rsidR="00713304" w:rsidRPr="00720282" w:rsidTr="002E5F8A">
        <w:trPr>
          <w:cantSplit/>
          <w:trHeight w:val="213"/>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713304" w:rsidRPr="00720282" w:rsidTr="002E5F8A">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keepNext/>
              <w:rPr>
                <w:rFonts w:ascii="Times New Roman" w:hAnsi="Times New Roman"/>
                <w:sz w:val="22"/>
                <w:szCs w:val="22"/>
                <w:vertAlign w:val="superscript"/>
                <w:lang w:val="sv-SE"/>
              </w:rPr>
            </w:pPr>
            <w:r w:rsidRPr="00720282">
              <w:rPr>
                <w:rFonts w:ascii="Times New Roman" w:hAnsi="Times New Roman"/>
                <w:sz w:val="22"/>
                <w:szCs w:val="22"/>
                <w:lang w:val="sv-SE"/>
              </w:rPr>
              <w:t>Exacerbation eller aktivering av systemisk lupus erythematosus</w:t>
            </w:r>
            <w:r w:rsidRPr="00720282">
              <w:rPr>
                <w:rFonts w:ascii="Times New Roman" w:hAnsi="Times New Roman"/>
                <w:sz w:val="22"/>
                <w:szCs w:val="22"/>
                <w:vertAlign w:val="superscript"/>
                <w:lang w:val="sv-SE"/>
              </w:rPr>
              <w:t>1</w:t>
            </w:r>
          </w:p>
          <w:p w:rsidR="00713304" w:rsidRPr="00720282" w:rsidRDefault="00713304" w:rsidP="00713304">
            <w:pPr>
              <w:keepNext/>
              <w:rPr>
                <w:rFonts w:ascii="Times New Roman" w:hAnsi="Times New Roman"/>
                <w:sz w:val="22"/>
                <w:szCs w:val="22"/>
                <w:lang w:val="sv-SE"/>
              </w:rPr>
            </w:pPr>
          </w:p>
        </w:tc>
      </w:tr>
      <w:tr w:rsidR="00713304" w:rsidRPr="00720282">
        <w:trPr>
          <w:cantSplit/>
          <w:trHeight w:val="213"/>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Hypokalemi</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Hyperurikemi, hyponatremi</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Psykiska störningar</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Ångest</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Depression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Yrsel </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Synkopé, parestesi</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Insomnia, sömnstörningar</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Ögon</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Synstörning, dimsyn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Öron och balansorgan</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Vertigo</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Hjärtat</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Takykardi, arytmi</w:t>
            </w:r>
          </w:p>
          <w:p w:rsidR="00713304" w:rsidRPr="00720282" w:rsidRDefault="00713304" w:rsidP="00713304">
            <w:pPr>
              <w:rPr>
                <w:rFonts w:ascii="Times New Roman" w:hAnsi="Times New Roman"/>
                <w:sz w:val="22"/>
                <w:szCs w:val="22"/>
                <w:lang w:val="sv-SE"/>
              </w:rPr>
            </w:pPr>
          </w:p>
        </w:tc>
      </w:tr>
      <w:tr w:rsidR="00713304" w:rsidRPr="00720282">
        <w:trPr>
          <w:cantSplit/>
        </w:trPr>
        <w:tc>
          <w:tcPr>
            <w:tcW w:w="308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Blodkärl</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Hypotension, ortostatisk hypotension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Andningsvägar, bröstkorg och mediastinum</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Dyspné</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Respiratorisk påverkan (inklusive pneumonit och lungödem)</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Magtarmkanalen </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Diarré, muntorrhet, flatulens</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Buksmärta, förstoppning, dyspepsi, kräkning, gastrit</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Lever och gallvägar</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r w:rsidRPr="00720282">
              <w:rPr>
                <w:rFonts w:ascii="Times New Roman" w:hAnsi="Times New Roman"/>
                <w:sz w:val="22"/>
                <w:szCs w:val="22"/>
                <w:lang w:val="sv-SE"/>
              </w:rPr>
              <w:tab/>
            </w:r>
          </w:p>
          <w:p w:rsidR="00713304" w:rsidRPr="00720282" w:rsidRDefault="00713304" w:rsidP="00713304">
            <w:pPr>
              <w:rPr>
                <w:rFonts w:ascii="Times New Roman" w:hAnsi="Times New Roman"/>
                <w:sz w:val="22"/>
                <w:szCs w:val="22"/>
                <w:lang w:val="sv-SE"/>
              </w:rPr>
            </w:pP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Avvikande leverfunktion/leverrubbning</w:t>
            </w:r>
            <w:r w:rsidRPr="00720282">
              <w:rPr>
                <w:rFonts w:ascii="Times New Roman" w:hAnsi="Times New Roman"/>
                <w:sz w:val="22"/>
                <w:szCs w:val="22"/>
                <w:vertAlign w:val="superscript"/>
                <w:lang w:val="sv-SE"/>
              </w:rPr>
              <w:t>2</w:t>
            </w:r>
            <w:r w:rsidRPr="00720282">
              <w:rPr>
                <w:rFonts w:ascii="Times New Roman" w:hAnsi="Times New Roman"/>
                <w:sz w:val="22"/>
                <w:szCs w:val="22"/>
                <w:lang w:val="sv-SE"/>
              </w:rPr>
              <w:tab/>
            </w: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r w:rsidRPr="00720282">
              <w:rPr>
                <w:rFonts w:ascii="Times New Roman" w:hAnsi="Times New Roman"/>
                <w:sz w:val="22"/>
                <w:szCs w:val="22"/>
                <w:lang w:val="sv-SE"/>
              </w:rPr>
              <w:tab/>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Angioödem (även med dödlig utgång), erythem, pruritus, hudutslag, hyperhidros, urtikaria</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Muskuloskeletala systemet och bindväv </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Ryggsmärta, muskelspasmer, myalgi</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 xml:space="preserve">Artralgi, muskelkramper, smärta i armar och ben </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Reproduktionsorgan och bröstkörtel</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Erektil dysfunktion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Allmänna symtom och/eller symtom vid administreringsstället</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Bröstsmärta</w:t>
            </w:r>
          </w:p>
        </w:tc>
      </w:tr>
      <w:tr w:rsidR="00713304" w:rsidRPr="00720282">
        <w:trPr>
          <w:cantSplit/>
        </w:trPr>
        <w:tc>
          <w:tcPr>
            <w:tcW w:w="3085" w:type="dxa"/>
            <w:shd w:val="clear" w:color="auto" w:fill="auto"/>
          </w:tcPr>
          <w:p w:rsidR="00713304" w:rsidRPr="00720282" w:rsidRDefault="00713304" w:rsidP="0071330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Influensaliknande sjukdom, smärta</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Undersökningar</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Ökad halt urinsyra i blodet</w:t>
            </w:r>
          </w:p>
        </w:tc>
      </w:tr>
      <w:tr w:rsidR="00713304" w:rsidRPr="00720282">
        <w:trPr>
          <w:cantSplit/>
        </w:trPr>
        <w:tc>
          <w:tcPr>
            <w:tcW w:w="3085" w:type="dxa"/>
            <w:shd w:val="clear" w:color="auto" w:fill="auto"/>
          </w:tcPr>
          <w:p w:rsidR="00713304" w:rsidRPr="00720282" w:rsidRDefault="00713304" w:rsidP="00713304">
            <w:pPr>
              <w:keepNext/>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Ökad halt kreatinin och kreatinfosfokinas i blodet, ökad halt leverenzymer i blodet. </w:t>
            </w:r>
          </w:p>
          <w:p w:rsidR="00713304" w:rsidRPr="00720282" w:rsidRDefault="00713304" w:rsidP="00713304">
            <w:pPr>
              <w:keepNext/>
              <w:rPr>
                <w:rFonts w:ascii="Times New Roman" w:hAnsi="Times New Roman"/>
                <w:sz w:val="22"/>
                <w:szCs w:val="22"/>
                <w:lang w:val="sv-SE"/>
              </w:rPr>
            </w:pPr>
          </w:p>
        </w:tc>
      </w:tr>
    </w:tbl>
    <w:p w:rsidR="00283526" w:rsidRPr="00720282" w:rsidRDefault="005C10CE" w:rsidP="00283526">
      <w:pPr>
        <w:rPr>
          <w:rFonts w:ascii="Times New Roman" w:hAnsi="Times New Roman"/>
          <w:sz w:val="22"/>
          <w:szCs w:val="22"/>
          <w:lang w:val="sv-SE"/>
        </w:rPr>
      </w:pPr>
      <w:r w:rsidRPr="00720282">
        <w:rPr>
          <w:rFonts w:ascii="Times New Roman" w:hAnsi="Times New Roman"/>
          <w:sz w:val="22"/>
          <w:szCs w:val="22"/>
          <w:lang w:val="sv-SE"/>
        </w:rPr>
        <w:t xml:space="preserve">1: </w:t>
      </w:r>
      <w:r w:rsidR="00283526" w:rsidRPr="00720282">
        <w:rPr>
          <w:rFonts w:ascii="Times New Roman" w:hAnsi="Times New Roman"/>
          <w:sz w:val="22"/>
          <w:szCs w:val="22"/>
          <w:lang w:val="sv-SE"/>
        </w:rPr>
        <w:t>Baserat på erfarenhet efter marknadsintroduktion</w:t>
      </w:r>
    </w:p>
    <w:p w:rsidR="00B97213" w:rsidRPr="00720282" w:rsidRDefault="00283526" w:rsidP="00283526">
      <w:pPr>
        <w:rPr>
          <w:rFonts w:ascii="Times New Roman" w:hAnsi="Times New Roman"/>
          <w:sz w:val="22"/>
          <w:szCs w:val="22"/>
          <w:u w:val="single"/>
          <w:lang w:val="sv-SE"/>
        </w:rPr>
      </w:pPr>
      <w:r w:rsidRPr="00720282">
        <w:rPr>
          <w:rFonts w:ascii="Times New Roman" w:hAnsi="Times New Roman"/>
          <w:sz w:val="22"/>
          <w:szCs w:val="22"/>
          <w:lang w:val="sv-SE"/>
        </w:rPr>
        <w:t xml:space="preserve">2: </w:t>
      </w:r>
      <w:r w:rsidR="005C10CE" w:rsidRPr="00720282">
        <w:rPr>
          <w:rFonts w:ascii="Times New Roman" w:hAnsi="Times New Roman"/>
          <w:sz w:val="22"/>
          <w:szCs w:val="22"/>
          <w:lang w:val="sv-SE"/>
        </w:rPr>
        <w:t xml:space="preserve">För ytterligare </w:t>
      </w:r>
      <w:r w:rsidR="00D23B28" w:rsidRPr="00720282">
        <w:rPr>
          <w:rFonts w:ascii="Times New Roman" w:hAnsi="Times New Roman"/>
          <w:sz w:val="22"/>
          <w:szCs w:val="22"/>
          <w:lang w:val="sv-SE"/>
        </w:rPr>
        <w:t>beskrivning,</w:t>
      </w:r>
      <w:r w:rsidR="005C10CE" w:rsidRPr="00720282">
        <w:rPr>
          <w:rFonts w:ascii="Times New Roman" w:hAnsi="Times New Roman"/>
          <w:sz w:val="22"/>
          <w:szCs w:val="22"/>
          <w:lang w:val="sv-SE"/>
        </w:rPr>
        <w:t xml:space="preserve"> se </w:t>
      </w:r>
      <w:r w:rsidR="009B5CD6" w:rsidRPr="00720282">
        <w:rPr>
          <w:rFonts w:ascii="Times New Roman" w:hAnsi="Times New Roman"/>
          <w:sz w:val="22"/>
          <w:szCs w:val="22"/>
          <w:lang w:val="sv-SE"/>
        </w:rPr>
        <w:t>stycket</w:t>
      </w:r>
      <w:r w:rsidR="00963B2C" w:rsidRPr="00720282">
        <w:rPr>
          <w:rFonts w:ascii="Times New Roman" w:hAnsi="Times New Roman"/>
          <w:sz w:val="22"/>
          <w:szCs w:val="22"/>
          <w:lang w:val="sv-SE"/>
        </w:rPr>
        <w:t xml:space="preserve"> </w:t>
      </w:r>
      <w:r w:rsidR="00245D0E" w:rsidRPr="00720282">
        <w:rPr>
          <w:rFonts w:ascii="Times New Roman" w:hAnsi="Times New Roman"/>
          <w:sz w:val="22"/>
          <w:szCs w:val="22"/>
          <w:lang w:val="sv-SE"/>
        </w:rPr>
        <w:t>”</w:t>
      </w:r>
      <w:r w:rsidR="00963B2C" w:rsidRPr="00720282">
        <w:rPr>
          <w:rFonts w:ascii="Times New Roman" w:hAnsi="Times New Roman"/>
          <w:sz w:val="22"/>
          <w:szCs w:val="22"/>
          <w:lang w:val="sv-SE"/>
        </w:rPr>
        <w:t xml:space="preserve">Beskrivning av </w:t>
      </w:r>
      <w:r w:rsidR="003C3D7B" w:rsidRPr="00720282">
        <w:rPr>
          <w:rFonts w:ascii="Times New Roman" w:hAnsi="Times New Roman"/>
          <w:sz w:val="22"/>
          <w:szCs w:val="22"/>
          <w:lang w:val="sv-SE"/>
        </w:rPr>
        <w:t>vissa</w:t>
      </w:r>
      <w:r w:rsidR="00963B2C" w:rsidRPr="00720282">
        <w:rPr>
          <w:rFonts w:ascii="Times New Roman" w:hAnsi="Times New Roman"/>
          <w:sz w:val="22"/>
          <w:szCs w:val="22"/>
          <w:lang w:val="sv-SE"/>
        </w:rPr>
        <w:t xml:space="preserve"> biverkningar</w:t>
      </w:r>
      <w:r w:rsidR="00245D0E" w:rsidRPr="00720282">
        <w:rPr>
          <w:rFonts w:ascii="Times New Roman" w:hAnsi="Times New Roman"/>
          <w:sz w:val="22"/>
          <w:szCs w:val="22"/>
          <w:lang w:val="sv-SE"/>
        </w:rPr>
        <w:t>”</w:t>
      </w:r>
    </w:p>
    <w:p w:rsidR="005C10CE" w:rsidRPr="00720282" w:rsidRDefault="005C10CE" w:rsidP="00A65125">
      <w:pPr>
        <w:rPr>
          <w:rFonts w:ascii="Times New Roman" w:hAnsi="Times New Roman"/>
          <w:sz w:val="22"/>
          <w:szCs w:val="22"/>
          <w:lang w:val="sv-SE"/>
        </w:rPr>
      </w:pPr>
    </w:p>
    <w:p w:rsidR="008D305D" w:rsidRPr="00720282" w:rsidRDefault="008D305D" w:rsidP="009D043D">
      <w:pPr>
        <w:keepNext/>
        <w:rPr>
          <w:rFonts w:ascii="Times New Roman" w:hAnsi="Times New Roman"/>
          <w:i/>
          <w:sz w:val="22"/>
          <w:szCs w:val="22"/>
          <w:lang w:val="sv-SE"/>
        </w:rPr>
      </w:pPr>
      <w:r w:rsidRPr="00720282">
        <w:rPr>
          <w:rFonts w:ascii="Times New Roman" w:hAnsi="Times New Roman"/>
          <w:i/>
          <w:sz w:val="22"/>
          <w:szCs w:val="22"/>
          <w:lang w:val="sv-SE"/>
        </w:rPr>
        <w:t>Ytterligare information om de enskilda komponenterna</w:t>
      </w:r>
    </w:p>
    <w:p w:rsidR="00D956CB" w:rsidRPr="00720282" w:rsidRDefault="00D956CB" w:rsidP="009D043D">
      <w:pPr>
        <w:keepNext/>
        <w:rPr>
          <w:rFonts w:ascii="Times New Roman" w:hAnsi="Times New Roman"/>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De biverkningar som tidigare rapporterats med en av de enskilda komponenterna kan vara potentiella biverkningar för MicardisPlus även om detta inte observerats i kliniska studier med detta preparat.</w:t>
      </w:r>
    </w:p>
    <w:p w:rsidR="008D305D" w:rsidRPr="00720282" w:rsidRDefault="008D305D" w:rsidP="00A65125">
      <w:pPr>
        <w:rPr>
          <w:rFonts w:ascii="Times New Roman" w:hAnsi="Times New Roman"/>
          <w:sz w:val="22"/>
          <w:szCs w:val="22"/>
          <w:lang w:val="sv-SE"/>
        </w:rPr>
      </w:pPr>
    </w:p>
    <w:p w:rsidR="008D305D" w:rsidRPr="00720282" w:rsidRDefault="008D305D" w:rsidP="00071509">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Telmisartan: </w:t>
      </w:r>
    </w:p>
    <w:p w:rsidR="00D956CB" w:rsidRPr="00720282" w:rsidRDefault="00D956CB" w:rsidP="00B541CE">
      <w:pPr>
        <w:keepNext/>
        <w:rPr>
          <w:rFonts w:ascii="Times New Roman" w:hAnsi="Times New Roman"/>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Biverkningar förekom med likartad frekvens hos patienter behandlade med placebo och telmisartan.</w:t>
      </w:r>
    </w:p>
    <w:p w:rsidR="008D305D" w:rsidRPr="00720282" w:rsidRDefault="008D305D" w:rsidP="00A65125">
      <w:pPr>
        <w:rPr>
          <w:rFonts w:ascii="Times New Roman" w:hAnsi="Times New Roman"/>
          <w:sz w:val="22"/>
          <w:szCs w:val="22"/>
          <w:lang w:val="sv-SE"/>
        </w:rPr>
      </w:pP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Den totala incidensen av biverkningar som rapporterades med telmisartan (41,4%) var vanligen jämförbar med placebo (43,9%) i placebokontrollerade studier. Följande biverkningar har rapporterats från alla kliniska studier</w:t>
      </w:r>
      <w:r w:rsidR="002A12F7" w:rsidRPr="00720282">
        <w:rPr>
          <w:rFonts w:ascii="Times New Roman" w:hAnsi="Times New Roman"/>
          <w:sz w:val="22"/>
          <w:szCs w:val="22"/>
          <w:lang w:val="sv-SE"/>
        </w:rPr>
        <w:t xml:space="preserve"> hos </w:t>
      </w:r>
      <w:r w:rsidR="008A314E" w:rsidRPr="00720282">
        <w:rPr>
          <w:rFonts w:ascii="Times New Roman" w:hAnsi="Times New Roman"/>
          <w:sz w:val="22"/>
          <w:szCs w:val="22"/>
          <w:lang w:val="sv-SE"/>
        </w:rPr>
        <w:t>patienter som behandlas med telmisartan för hypertension eller patienter 50 år eller äldre med hög risk för kardiovaskulära</w:t>
      </w:r>
      <w:r w:rsidR="00083AA2" w:rsidRPr="00720282">
        <w:rPr>
          <w:rFonts w:ascii="Times New Roman" w:hAnsi="Times New Roman"/>
          <w:sz w:val="22"/>
          <w:szCs w:val="22"/>
          <w:lang w:val="sv-SE"/>
        </w:rPr>
        <w:t xml:space="preserve"> </w:t>
      </w:r>
      <w:r w:rsidR="00E26A17" w:rsidRPr="00720282">
        <w:rPr>
          <w:rFonts w:ascii="Times New Roman" w:hAnsi="Times New Roman"/>
          <w:sz w:val="22"/>
          <w:szCs w:val="22"/>
          <w:lang w:val="sv-SE"/>
        </w:rPr>
        <w:t>händelser</w:t>
      </w:r>
      <w:r w:rsidR="008A314E" w:rsidRPr="00720282">
        <w:rPr>
          <w:rFonts w:ascii="Times New Roman" w:hAnsi="Times New Roman"/>
          <w:sz w:val="22"/>
          <w:szCs w:val="22"/>
          <w:lang w:val="sv-SE"/>
        </w:rPr>
        <w:t>.</w:t>
      </w:r>
      <w:r w:rsidR="008A314E" w:rsidRPr="00720282" w:rsidDel="008A314E">
        <w:rPr>
          <w:rFonts w:ascii="Times New Roman" w:hAnsi="Times New Roman"/>
          <w:sz w:val="22"/>
          <w:szCs w:val="22"/>
          <w:lang w:val="sv-SE"/>
        </w:rPr>
        <w:t xml:space="preserve"> </w:t>
      </w:r>
    </w:p>
    <w:p w:rsidR="00831FD2" w:rsidRPr="00720282" w:rsidRDefault="00831FD2" w:rsidP="00A65125">
      <w:pPr>
        <w:rPr>
          <w:rFonts w:ascii="Times New Roman" w:hAnsi="Times New Roman"/>
          <w:sz w:val="22"/>
          <w:szCs w:val="22"/>
          <w:lang w:val="sv-SE"/>
        </w:rPr>
      </w:pPr>
    </w:p>
    <w:tbl>
      <w:tblPr>
        <w:tblW w:w="0" w:type="auto"/>
        <w:tblLayout w:type="fixed"/>
        <w:tblLook w:val="0000" w:firstRow="0" w:lastRow="0" w:firstColumn="0" w:lastColumn="0" w:noHBand="0" w:noVBand="0"/>
      </w:tblPr>
      <w:tblGrid>
        <w:gridCol w:w="2988"/>
        <w:gridCol w:w="97"/>
        <w:gridCol w:w="6095"/>
      </w:tblGrid>
      <w:tr w:rsidR="00B97213" w:rsidRPr="00720282">
        <w:trPr>
          <w:cantSplit/>
        </w:trPr>
        <w:tc>
          <w:tcPr>
            <w:tcW w:w="3085" w:type="dxa"/>
            <w:gridSpan w:val="2"/>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 xml:space="preserve">Infektioner och infestationer </w:t>
            </w:r>
          </w:p>
        </w:tc>
        <w:tc>
          <w:tcPr>
            <w:tcW w:w="6095" w:type="dxa"/>
            <w:shd w:val="clear" w:color="auto" w:fill="auto"/>
          </w:tcPr>
          <w:p w:rsidR="00B97213" w:rsidRPr="00720282" w:rsidRDefault="00B97213" w:rsidP="00071509">
            <w:pPr>
              <w:keepNext/>
              <w:rPr>
                <w:rFonts w:ascii="Times New Roman" w:hAnsi="Times New Roman"/>
                <w:sz w:val="22"/>
                <w:szCs w:val="22"/>
                <w:lang w:val="sv-SE"/>
              </w:rPr>
            </w:pP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B97213" w:rsidRPr="00720282">
              <w:rPr>
                <w:rFonts w:ascii="Times New Roman" w:hAnsi="Times New Roman"/>
                <w:sz w:val="22"/>
                <w:szCs w:val="22"/>
                <w:lang w:val="sv-SE"/>
              </w:rPr>
              <w:t>:</w:t>
            </w:r>
          </w:p>
          <w:p w:rsidR="005C10CE"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690D35" w:rsidRPr="00720282">
              <w:rPr>
                <w:rFonts w:ascii="Times New Roman" w:hAnsi="Times New Roman"/>
                <w:sz w:val="22"/>
                <w:szCs w:val="22"/>
                <w:lang w:val="sv-SE"/>
              </w:rPr>
              <w:t>:</w:t>
            </w:r>
          </w:p>
        </w:tc>
        <w:tc>
          <w:tcPr>
            <w:tcW w:w="6095" w:type="dxa"/>
            <w:shd w:val="clear" w:color="auto" w:fill="auto"/>
          </w:tcPr>
          <w:p w:rsidR="00E349C6"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Övre luftvägsinfektion, urinvägsinfektion inklusive cystit</w:t>
            </w:r>
          </w:p>
          <w:p w:rsidR="00B97213" w:rsidRPr="00720282" w:rsidRDefault="005C10CE" w:rsidP="00A65125">
            <w:pPr>
              <w:rPr>
                <w:rFonts w:ascii="Times New Roman" w:hAnsi="Times New Roman"/>
                <w:sz w:val="22"/>
                <w:szCs w:val="22"/>
                <w:lang w:val="sv-SE"/>
              </w:rPr>
            </w:pPr>
            <w:r w:rsidRPr="00720282">
              <w:rPr>
                <w:rFonts w:ascii="Times New Roman" w:hAnsi="Times New Roman"/>
                <w:sz w:val="22"/>
                <w:szCs w:val="22"/>
                <w:lang w:val="sv-SE"/>
              </w:rPr>
              <w:t>S</w:t>
            </w:r>
            <w:r w:rsidR="008A314E" w:rsidRPr="00720282">
              <w:rPr>
                <w:rFonts w:ascii="Times New Roman" w:hAnsi="Times New Roman"/>
                <w:sz w:val="22"/>
                <w:szCs w:val="22"/>
                <w:lang w:val="sv-SE"/>
              </w:rPr>
              <w:t>epsis även med fatal utgång</w:t>
            </w:r>
            <w:r w:rsidR="00283526" w:rsidRPr="00720282">
              <w:rPr>
                <w:rFonts w:ascii="Times New Roman" w:hAnsi="Times New Roman"/>
                <w:sz w:val="22"/>
                <w:szCs w:val="22"/>
                <w:vertAlign w:val="superscript"/>
                <w:lang w:val="sv-SE"/>
              </w:rPr>
              <w:t>3</w:t>
            </w:r>
          </w:p>
          <w:p w:rsidR="00B97213" w:rsidRPr="00720282" w:rsidRDefault="00B97213"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Blodet och lymfsystemet</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B97213" w:rsidRPr="00720282">
              <w:rPr>
                <w:rFonts w:ascii="Times New Roman" w:hAnsi="Times New Roman"/>
                <w:sz w:val="22"/>
                <w:szCs w:val="22"/>
                <w:lang w:val="sv-SE"/>
              </w:rPr>
              <w:t>:</w:t>
            </w:r>
          </w:p>
          <w:p w:rsidR="005C10CE"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97213" w:rsidRPr="00720282" w:rsidRDefault="005C10CE" w:rsidP="00A65125">
            <w:pPr>
              <w:rPr>
                <w:rFonts w:ascii="Times New Roman" w:hAnsi="Times New Roman"/>
                <w:sz w:val="22"/>
                <w:szCs w:val="22"/>
                <w:lang w:val="sv-SE"/>
              </w:rPr>
            </w:pPr>
            <w:r w:rsidRPr="00720282">
              <w:rPr>
                <w:rFonts w:ascii="Times New Roman" w:hAnsi="Times New Roman"/>
                <w:sz w:val="22"/>
                <w:szCs w:val="22"/>
                <w:lang w:val="sv-SE"/>
              </w:rPr>
              <w:t>A</w:t>
            </w:r>
            <w:r w:rsidR="00B97213" w:rsidRPr="00720282">
              <w:rPr>
                <w:rFonts w:ascii="Times New Roman" w:hAnsi="Times New Roman"/>
                <w:sz w:val="22"/>
                <w:szCs w:val="22"/>
                <w:lang w:val="sv-SE"/>
              </w:rPr>
              <w:t>nemi</w:t>
            </w:r>
          </w:p>
          <w:p w:rsidR="00B97213" w:rsidRPr="00720282" w:rsidRDefault="005C10CE" w:rsidP="00A65125">
            <w:pPr>
              <w:rPr>
                <w:rFonts w:ascii="Times New Roman" w:hAnsi="Times New Roman"/>
                <w:sz w:val="22"/>
                <w:szCs w:val="22"/>
                <w:lang w:val="sv-SE"/>
              </w:rPr>
            </w:pPr>
            <w:r w:rsidRPr="00720282">
              <w:rPr>
                <w:rFonts w:ascii="Times New Roman" w:hAnsi="Times New Roman"/>
                <w:sz w:val="22"/>
                <w:szCs w:val="22"/>
                <w:lang w:val="sv-SE"/>
              </w:rPr>
              <w:t>Eosinofili, trombocytopeni</w:t>
            </w:r>
          </w:p>
          <w:p w:rsidR="00C25A24" w:rsidRPr="00720282" w:rsidRDefault="00C25A24"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Överkänslighet, anafylaktiska reaktioner</w:t>
            </w:r>
          </w:p>
          <w:p w:rsidR="00B97213" w:rsidRPr="00720282" w:rsidRDefault="00B97213" w:rsidP="00A65125">
            <w:pPr>
              <w:rPr>
                <w:rFonts w:ascii="Times New Roman" w:hAnsi="Times New Roman"/>
                <w:sz w:val="22"/>
                <w:szCs w:val="22"/>
                <w:lang w:val="sv-SE"/>
              </w:rPr>
            </w:pPr>
          </w:p>
        </w:tc>
      </w:tr>
      <w:tr w:rsidR="00B97213" w:rsidRPr="00720282">
        <w:trPr>
          <w:cantSplit/>
          <w:trHeight w:val="213"/>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B97213" w:rsidRPr="00720282">
              <w:rPr>
                <w:rFonts w:ascii="Times New Roman" w:hAnsi="Times New Roman"/>
                <w:sz w:val="22"/>
                <w:szCs w:val="22"/>
                <w:lang w:val="sv-SE"/>
              </w:rPr>
              <w:t>:</w:t>
            </w:r>
          </w:p>
          <w:p w:rsidR="005C10CE"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690D35"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Hyperkalemi</w:t>
            </w:r>
          </w:p>
          <w:p w:rsidR="005C10CE" w:rsidRPr="00720282" w:rsidRDefault="005C10CE" w:rsidP="00A65125">
            <w:pPr>
              <w:rPr>
                <w:rFonts w:ascii="Times New Roman" w:hAnsi="Times New Roman"/>
                <w:sz w:val="22"/>
                <w:szCs w:val="22"/>
                <w:lang w:val="sv-SE"/>
              </w:rPr>
            </w:pPr>
            <w:r w:rsidRPr="00720282">
              <w:rPr>
                <w:rFonts w:ascii="Times New Roman" w:hAnsi="Times New Roman"/>
                <w:sz w:val="22"/>
                <w:szCs w:val="22"/>
                <w:lang w:val="sv-SE"/>
              </w:rPr>
              <w:t>Hypoglykemi (hos diabetespatienter)</w:t>
            </w:r>
          </w:p>
          <w:p w:rsidR="00334ED8" w:rsidRPr="00720282" w:rsidRDefault="00334ED8"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Hjärtat</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Bradykardi</w:t>
            </w:r>
          </w:p>
          <w:p w:rsidR="00B97213" w:rsidRPr="00720282" w:rsidRDefault="00B97213" w:rsidP="00A65125">
            <w:pPr>
              <w:rPr>
                <w:rFonts w:ascii="Times New Roman" w:hAnsi="Times New Roman"/>
                <w:sz w:val="22"/>
                <w:szCs w:val="22"/>
                <w:lang w:val="sv-SE"/>
              </w:rPr>
            </w:pPr>
          </w:p>
        </w:tc>
      </w:tr>
      <w:tr w:rsidR="00D956CB" w:rsidRPr="00720282" w:rsidTr="00D956CB">
        <w:trPr>
          <w:cantSplit/>
        </w:trPr>
        <w:tc>
          <w:tcPr>
            <w:tcW w:w="9180" w:type="dxa"/>
            <w:gridSpan w:val="3"/>
            <w:shd w:val="clear" w:color="auto" w:fill="auto"/>
          </w:tcPr>
          <w:p w:rsidR="00D956CB" w:rsidRPr="00720282" w:rsidRDefault="00D956CB" w:rsidP="00D956CB">
            <w:pPr>
              <w:keepNext/>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D956CB" w:rsidRPr="00720282" w:rsidTr="00D956CB">
        <w:trPr>
          <w:cantSplit/>
        </w:trPr>
        <w:tc>
          <w:tcPr>
            <w:tcW w:w="2988" w:type="dxa"/>
            <w:shd w:val="clear" w:color="auto" w:fill="auto"/>
          </w:tcPr>
          <w:p w:rsidR="00D956CB" w:rsidRPr="00720282" w:rsidRDefault="00D956CB" w:rsidP="00D956CB">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Sällsynta:</w:t>
            </w:r>
          </w:p>
        </w:tc>
        <w:tc>
          <w:tcPr>
            <w:tcW w:w="6192" w:type="dxa"/>
            <w:gridSpan w:val="2"/>
            <w:shd w:val="clear" w:color="auto" w:fill="auto"/>
          </w:tcPr>
          <w:p w:rsidR="00D956CB" w:rsidRPr="00720282" w:rsidRDefault="00D956CB" w:rsidP="00D956CB">
            <w:pPr>
              <w:rPr>
                <w:rFonts w:ascii="Times New Roman" w:hAnsi="Times New Roman"/>
                <w:sz w:val="22"/>
                <w:szCs w:val="22"/>
                <w:lang w:val="sv-SE"/>
              </w:rPr>
            </w:pPr>
            <w:r w:rsidRPr="00720282">
              <w:rPr>
                <w:rFonts w:ascii="Times New Roman" w:hAnsi="Times New Roman"/>
                <w:sz w:val="22"/>
                <w:szCs w:val="22"/>
                <w:lang w:val="sv-SE"/>
              </w:rPr>
              <w:t>Somnolens</w:t>
            </w:r>
          </w:p>
          <w:p w:rsidR="00D956CB" w:rsidRPr="00720282" w:rsidRDefault="00D956CB" w:rsidP="00D956CB">
            <w:pPr>
              <w:tabs>
                <w:tab w:val="left" w:pos="567"/>
              </w:tabs>
              <w:spacing w:line="260" w:lineRule="exact"/>
              <w:rPr>
                <w:rFonts w:ascii="Times New Roman" w:hAnsi="Times New Roman"/>
                <w:sz w:val="22"/>
                <w:szCs w:val="22"/>
                <w:lang w:val="sv-SE"/>
              </w:rPr>
            </w:pPr>
          </w:p>
        </w:tc>
      </w:tr>
      <w:tr w:rsidR="005074AF" w:rsidRPr="00720282" w:rsidTr="005074AF">
        <w:trPr>
          <w:cantSplit/>
        </w:trPr>
        <w:tc>
          <w:tcPr>
            <w:tcW w:w="9180" w:type="dxa"/>
            <w:gridSpan w:val="3"/>
            <w:shd w:val="clear" w:color="auto" w:fill="auto"/>
          </w:tcPr>
          <w:p w:rsidR="005074AF" w:rsidRPr="00720282" w:rsidRDefault="005074AF" w:rsidP="005074AF">
            <w:pPr>
              <w:keepNext/>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Andningsvägar, bröstkorg och mediastinum</w:t>
            </w:r>
          </w:p>
        </w:tc>
      </w:tr>
      <w:tr w:rsidR="005074AF" w:rsidRPr="00720282" w:rsidTr="005074AF">
        <w:trPr>
          <w:cantSplit/>
        </w:trPr>
        <w:tc>
          <w:tcPr>
            <w:tcW w:w="2988" w:type="dxa"/>
            <w:shd w:val="clear" w:color="auto" w:fill="auto"/>
          </w:tcPr>
          <w:p w:rsidR="005074AF" w:rsidRPr="00720282" w:rsidRDefault="005074AF" w:rsidP="005074AF">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Sällsynta:</w:t>
            </w:r>
          </w:p>
          <w:p w:rsidR="005074AF" w:rsidRPr="00720282" w:rsidRDefault="005074AF" w:rsidP="005074AF">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Mycket sällsynta:</w:t>
            </w:r>
          </w:p>
        </w:tc>
        <w:tc>
          <w:tcPr>
            <w:tcW w:w="6192" w:type="dxa"/>
            <w:gridSpan w:val="2"/>
            <w:shd w:val="clear" w:color="auto" w:fill="auto"/>
          </w:tcPr>
          <w:p w:rsidR="005074AF" w:rsidRPr="00720282" w:rsidRDefault="005074AF" w:rsidP="005074AF">
            <w:pPr>
              <w:rPr>
                <w:rFonts w:ascii="Times New Roman" w:hAnsi="Times New Roman"/>
                <w:sz w:val="22"/>
                <w:szCs w:val="22"/>
                <w:lang w:val="sv-SE"/>
              </w:rPr>
            </w:pPr>
            <w:r w:rsidRPr="00720282">
              <w:rPr>
                <w:rFonts w:ascii="Times New Roman" w:hAnsi="Times New Roman"/>
                <w:sz w:val="22"/>
                <w:szCs w:val="22"/>
                <w:lang w:val="sv-SE"/>
              </w:rPr>
              <w:t>Hosta</w:t>
            </w:r>
          </w:p>
          <w:p w:rsidR="005074AF" w:rsidRPr="00720282" w:rsidRDefault="005074AF" w:rsidP="005074AF">
            <w:pPr>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Interstitiell lungsjukdom</w:t>
            </w:r>
            <w:r w:rsidR="00090A59" w:rsidRPr="00720282">
              <w:rPr>
                <w:rFonts w:ascii="Times New Roman" w:hAnsi="Times New Roman"/>
                <w:sz w:val="22"/>
                <w:szCs w:val="22"/>
                <w:vertAlign w:val="superscript"/>
                <w:lang w:val="sv-SE"/>
              </w:rPr>
              <w:t>3</w:t>
            </w:r>
          </w:p>
        </w:tc>
      </w:tr>
      <w:tr w:rsidR="00B97213" w:rsidRPr="00720282">
        <w:trPr>
          <w:cantSplit/>
        </w:trPr>
        <w:tc>
          <w:tcPr>
            <w:tcW w:w="9180" w:type="dxa"/>
            <w:gridSpan w:val="3"/>
            <w:shd w:val="clear" w:color="auto" w:fill="auto"/>
          </w:tcPr>
          <w:p w:rsidR="00D956CB" w:rsidRPr="00720282" w:rsidRDefault="00D956CB" w:rsidP="00071509">
            <w:pPr>
              <w:keepNext/>
              <w:rPr>
                <w:rFonts w:ascii="Times New Roman" w:hAnsi="Times New Roman"/>
                <w:sz w:val="22"/>
                <w:szCs w:val="22"/>
                <w:lang w:val="sv-SE"/>
              </w:rPr>
            </w:pPr>
          </w:p>
          <w:p w:rsidR="00D956CB" w:rsidRPr="00720282" w:rsidRDefault="00D956CB" w:rsidP="00071509">
            <w:pPr>
              <w:keepNext/>
              <w:rPr>
                <w:rFonts w:ascii="Times New Roman" w:hAnsi="Times New Roman"/>
                <w:sz w:val="22"/>
                <w:szCs w:val="22"/>
                <w:lang w:val="sv-SE"/>
              </w:rPr>
            </w:pPr>
          </w:p>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 xml:space="preserve">Magtarmkanalen </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B97213" w:rsidRPr="00720282">
              <w:rPr>
                <w:rFonts w:ascii="Times New Roman" w:hAnsi="Times New Roman"/>
                <w:sz w:val="22"/>
                <w:szCs w:val="22"/>
                <w:lang w:val="sv-SE"/>
              </w:rPr>
              <w:t>:</w:t>
            </w:r>
            <w:r w:rsidR="00B97213" w:rsidRPr="00720282">
              <w:rPr>
                <w:rFonts w:ascii="Times New Roman" w:hAnsi="Times New Roman"/>
                <w:sz w:val="22"/>
                <w:szCs w:val="22"/>
                <w:lang w:val="sv-SE"/>
              </w:rPr>
              <w:tab/>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Gastrointestinala besvär</w:t>
            </w:r>
          </w:p>
          <w:p w:rsidR="00B97213" w:rsidRPr="00720282" w:rsidRDefault="00B97213"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Eksem, läkemedelsutslag, toxisk huderuption</w:t>
            </w:r>
          </w:p>
          <w:p w:rsidR="00B97213" w:rsidRPr="00720282" w:rsidRDefault="00B97213"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 xml:space="preserve">Muskuloskeletala systemet och bindväv </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Sällsynta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Artros, sensmärta</w:t>
            </w:r>
          </w:p>
          <w:p w:rsidR="00B97213" w:rsidRPr="00720282" w:rsidRDefault="00B97213"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Njurar och urinvägar</w:t>
            </w:r>
          </w:p>
        </w:tc>
      </w:tr>
      <w:tr w:rsidR="00B97213" w:rsidRPr="00720282">
        <w:trPr>
          <w:cantSplit/>
        </w:trPr>
        <w:tc>
          <w:tcPr>
            <w:tcW w:w="3085" w:type="dxa"/>
            <w:gridSpan w:val="2"/>
            <w:shd w:val="clear" w:color="auto" w:fill="auto"/>
          </w:tcPr>
          <w:p w:rsidR="00B97213" w:rsidRPr="00720282" w:rsidRDefault="005C10CE"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Nedsatt njurfunktion</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(inklusive akut njursvikt)</w:t>
            </w:r>
          </w:p>
          <w:p w:rsidR="009009F6" w:rsidRPr="00720282" w:rsidRDefault="009009F6" w:rsidP="00A65125">
            <w:pPr>
              <w:rPr>
                <w:rFonts w:ascii="Times New Roman" w:hAnsi="Times New Roman"/>
                <w:sz w:val="22"/>
                <w:szCs w:val="22"/>
                <w:lang w:val="sv-SE"/>
              </w:rPr>
            </w:pPr>
          </w:p>
        </w:tc>
      </w:tr>
      <w:tr w:rsidR="009009F6" w:rsidRPr="00720282">
        <w:trPr>
          <w:cantSplit/>
        </w:trPr>
        <w:tc>
          <w:tcPr>
            <w:tcW w:w="9180" w:type="dxa"/>
            <w:gridSpan w:val="3"/>
            <w:shd w:val="clear" w:color="auto" w:fill="auto"/>
          </w:tcPr>
          <w:p w:rsidR="009009F6" w:rsidRPr="00720282" w:rsidRDefault="009009F6" w:rsidP="00071509">
            <w:pPr>
              <w:keepNext/>
              <w:rPr>
                <w:rFonts w:ascii="Times New Roman" w:hAnsi="Times New Roman"/>
                <w:sz w:val="22"/>
                <w:szCs w:val="22"/>
                <w:lang w:val="sv-SE"/>
              </w:rPr>
            </w:pPr>
            <w:r w:rsidRPr="00720282">
              <w:rPr>
                <w:rFonts w:ascii="Times New Roman" w:hAnsi="Times New Roman"/>
                <w:sz w:val="22"/>
                <w:szCs w:val="22"/>
                <w:lang w:val="sv-SE"/>
              </w:rPr>
              <w:t>Allmänna symtom och/eller symtom vid administreringsstället</w:t>
            </w:r>
          </w:p>
        </w:tc>
      </w:tr>
      <w:tr w:rsidR="00B97213" w:rsidRPr="00720282">
        <w:trPr>
          <w:cantSplit/>
        </w:trPr>
        <w:tc>
          <w:tcPr>
            <w:tcW w:w="3085" w:type="dxa"/>
            <w:gridSpan w:val="2"/>
            <w:shd w:val="clear" w:color="auto" w:fill="auto"/>
          </w:tcPr>
          <w:p w:rsidR="00B97213" w:rsidRPr="00720282" w:rsidRDefault="00C25A24" w:rsidP="00C25A24">
            <w:pPr>
              <w:ind w:left="720"/>
              <w:rPr>
                <w:rFonts w:ascii="Times New Roman" w:hAnsi="Times New Roman"/>
                <w:sz w:val="22"/>
                <w:szCs w:val="22"/>
                <w:lang w:val="sv-SE"/>
              </w:rPr>
            </w:pPr>
            <w:r w:rsidRPr="00720282">
              <w:rPr>
                <w:rFonts w:ascii="Times New Roman" w:hAnsi="Times New Roman"/>
                <w:sz w:val="22"/>
                <w:szCs w:val="22"/>
                <w:lang w:val="sv-SE"/>
              </w:rPr>
              <w:t>Mindre vanliga</w:t>
            </w:r>
            <w:r w:rsidR="009009F6" w:rsidRPr="00720282">
              <w:rPr>
                <w:rFonts w:ascii="Times New Roman" w:hAnsi="Times New Roman"/>
                <w:sz w:val="22"/>
                <w:szCs w:val="22"/>
                <w:lang w:val="sv-SE"/>
              </w:rPr>
              <w:t>:</w:t>
            </w:r>
          </w:p>
        </w:tc>
        <w:tc>
          <w:tcPr>
            <w:tcW w:w="6095" w:type="dxa"/>
            <w:shd w:val="clear" w:color="auto" w:fill="auto"/>
          </w:tcPr>
          <w:p w:rsidR="00B97213" w:rsidRPr="00720282" w:rsidRDefault="00B97213" w:rsidP="00A65125">
            <w:pPr>
              <w:rPr>
                <w:rFonts w:ascii="Times New Roman" w:hAnsi="Times New Roman"/>
                <w:sz w:val="22"/>
                <w:szCs w:val="22"/>
                <w:lang w:val="sv-SE"/>
              </w:rPr>
            </w:pPr>
            <w:r w:rsidRPr="00720282">
              <w:rPr>
                <w:rFonts w:ascii="Times New Roman" w:hAnsi="Times New Roman"/>
                <w:sz w:val="22"/>
                <w:szCs w:val="22"/>
                <w:lang w:val="sv-SE"/>
              </w:rPr>
              <w:t>Asteni</w:t>
            </w:r>
          </w:p>
          <w:p w:rsidR="00B97213" w:rsidRPr="00720282" w:rsidRDefault="00B97213" w:rsidP="00A65125">
            <w:pPr>
              <w:rPr>
                <w:rFonts w:ascii="Times New Roman" w:hAnsi="Times New Roman"/>
                <w:sz w:val="22"/>
                <w:szCs w:val="22"/>
                <w:lang w:val="sv-SE"/>
              </w:rPr>
            </w:pPr>
          </w:p>
        </w:tc>
      </w:tr>
      <w:tr w:rsidR="00B97213" w:rsidRPr="00720282">
        <w:trPr>
          <w:cantSplit/>
        </w:trPr>
        <w:tc>
          <w:tcPr>
            <w:tcW w:w="9180" w:type="dxa"/>
            <w:gridSpan w:val="3"/>
            <w:shd w:val="clear" w:color="auto" w:fill="auto"/>
          </w:tcPr>
          <w:p w:rsidR="00B97213" w:rsidRPr="00720282" w:rsidRDefault="00B97213" w:rsidP="00071509">
            <w:pPr>
              <w:keepNext/>
              <w:rPr>
                <w:rFonts w:ascii="Times New Roman" w:hAnsi="Times New Roman"/>
                <w:sz w:val="22"/>
                <w:szCs w:val="22"/>
                <w:lang w:val="sv-SE" w:eastAsia="sv-SE"/>
              </w:rPr>
            </w:pPr>
            <w:r w:rsidRPr="00720282">
              <w:rPr>
                <w:rFonts w:ascii="Times New Roman" w:hAnsi="Times New Roman"/>
                <w:sz w:val="22"/>
                <w:szCs w:val="22"/>
                <w:lang w:val="sv-SE"/>
              </w:rPr>
              <w:t>Undersökningar</w:t>
            </w:r>
          </w:p>
        </w:tc>
      </w:tr>
      <w:tr w:rsidR="00B97213" w:rsidRPr="00720282">
        <w:trPr>
          <w:cantSplit/>
        </w:trPr>
        <w:tc>
          <w:tcPr>
            <w:tcW w:w="3085" w:type="dxa"/>
            <w:gridSpan w:val="2"/>
            <w:shd w:val="clear" w:color="auto" w:fill="auto"/>
          </w:tcPr>
          <w:p w:rsidR="00B97213" w:rsidRPr="00720282" w:rsidRDefault="00C25A24" w:rsidP="00071509">
            <w:pPr>
              <w:keepNext/>
              <w:ind w:left="720"/>
              <w:rPr>
                <w:rFonts w:ascii="Times New Roman" w:hAnsi="Times New Roman"/>
                <w:sz w:val="22"/>
                <w:szCs w:val="22"/>
                <w:lang w:val="sv-SE"/>
              </w:rPr>
            </w:pPr>
            <w:r w:rsidRPr="00720282">
              <w:rPr>
                <w:rFonts w:ascii="Times New Roman" w:hAnsi="Times New Roman"/>
                <w:sz w:val="22"/>
                <w:szCs w:val="22"/>
                <w:lang w:val="sv-SE"/>
              </w:rPr>
              <w:t>Sällsynta</w:t>
            </w:r>
            <w:r w:rsidR="00B97213" w:rsidRPr="00720282">
              <w:rPr>
                <w:rFonts w:ascii="Times New Roman" w:hAnsi="Times New Roman"/>
                <w:sz w:val="22"/>
                <w:szCs w:val="22"/>
                <w:lang w:val="sv-SE"/>
              </w:rPr>
              <w:t>:</w:t>
            </w:r>
          </w:p>
        </w:tc>
        <w:tc>
          <w:tcPr>
            <w:tcW w:w="6095" w:type="dxa"/>
            <w:shd w:val="clear" w:color="auto" w:fill="auto"/>
          </w:tcPr>
          <w:p w:rsidR="00B97213" w:rsidRPr="00720282" w:rsidRDefault="00B97213" w:rsidP="00071509">
            <w:pPr>
              <w:keepNext/>
              <w:rPr>
                <w:rFonts w:ascii="Times New Roman" w:hAnsi="Times New Roman"/>
                <w:sz w:val="22"/>
                <w:szCs w:val="22"/>
                <w:lang w:val="sv-SE"/>
              </w:rPr>
            </w:pPr>
            <w:r w:rsidRPr="00720282">
              <w:rPr>
                <w:rFonts w:ascii="Times New Roman" w:hAnsi="Times New Roman"/>
                <w:sz w:val="22"/>
                <w:szCs w:val="22"/>
                <w:lang w:val="sv-SE"/>
              </w:rPr>
              <w:t>Minskat hemoglobin</w:t>
            </w:r>
          </w:p>
          <w:p w:rsidR="00B97213" w:rsidRPr="00720282" w:rsidRDefault="00B97213" w:rsidP="00071509">
            <w:pPr>
              <w:keepNext/>
              <w:rPr>
                <w:rFonts w:ascii="Times New Roman" w:hAnsi="Times New Roman"/>
                <w:sz w:val="22"/>
                <w:szCs w:val="22"/>
                <w:lang w:val="sv-SE"/>
              </w:rPr>
            </w:pPr>
          </w:p>
        </w:tc>
      </w:tr>
    </w:tbl>
    <w:p w:rsidR="008D305D" w:rsidRPr="00720282" w:rsidRDefault="008D305D" w:rsidP="00071509">
      <w:pPr>
        <w:keepNext/>
        <w:rPr>
          <w:rFonts w:ascii="Times New Roman" w:hAnsi="Times New Roman"/>
          <w:sz w:val="22"/>
          <w:szCs w:val="22"/>
          <w:lang w:val="sv-SE"/>
        </w:rPr>
      </w:pPr>
    </w:p>
    <w:p w:rsidR="00C25A24" w:rsidRPr="00720282" w:rsidRDefault="00283526" w:rsidP="00A65125">
      <w:pPr>
        <w:rPr>
          <w:rFonts w:ascii="Times New Roman" w:hAnsi="Times New Roman"/>
          <w:sz w:val="22"/>
          <w:szCs w:val="22"/>
          <w:lang w:val="sv-SE"/>
        </w:rPr>
      </w:pPr>
      <w:r w:rsidRPr="00720282">
        <w:rPr>
          <w:rFonts w:ascii="Times New Roman" w:hAnsi="Times New Roman"/>
          <w:sz w:val="22"/>
          <w:szCs w:val="22"/>
          <w:lang w:val="sv-SE"/>
        </w:rPr>
        <w:t>3</w:t>
      </w:r>
      <w:r w:rsidR="00C25A24" w:rsidRPr="00720282">
        <w:rPr>
          <w:rFonts w:ascii="Times New Roman" w:hAnsi="Times New Roman"/>
          <w:sz w:val="22"/>
          <w:szCs w:val="22"/>
          <w:lang w:val="sv-SE"/>
        </w:rPr>
        <w:t xml:space="preserve">: För ytterligare beskrivning, se </w:t>
      </w:r>
      <w:r w:rsidR="009B5CD6" w:rsidRPr="00720282">
        <w:rPr>
          <w:rFonts w:ascii="Times New Roman" w:hAnsi="Times New Roman"/>
          <w:sz w:val="22"/>
          <w:szCs w:val="22"/>
          <w:lang w:val="sv-SE"/>
        </w:rPr>
        <w:t>stycket</w:t>
      </w:r>
      <w:r w:rsidR="00CD17B5" w:rsidRPr="00720282">
        <w:rPr>
          <w:rFonts w:ascii="Times New Roman" w:hAnsi="Times New Roman"/>
          <w:i/>
          <w:sz w:val="22"/>
          <w:szCs w:val="22"/>
          <w:lang w:val="sv-SE"/>
        </w:rPr>
        <w:t xml:space="preserve"> </w:t>
      </w:r>
      <w:r w:rsidR="00245D0E" w:rsidRPr="00720282">
        <w:rPr>
          <w:rFonts w:ascii="Times New Roman" w:hAnsi="Times New Roman"/>
          <w:i/>
          <w:sz w:val="22"/>
          <w:szCs w:val="22"/>
          <w:lang w:val="sv-SE"/>
        </w:rPr>
        <w:t>”</w:t>
      </w:r>
      <w:r w:rsidR="00CD17B5" w:rsidRPr="00720282">
        <w:rPr>
          <w:rFonts w:ascii="Times New Roman" w:hAnsi="Times New Roman"/>
          <w:sz w:val="22"/>
          <w:szCs w:val="22"/>
          <w:lang w:val="sv-SE"/>
        </w:rPr>
        <w:t xml:space="preserve">Beskrivning av </w:t>
      </w:r>
      <w:r w:rsidR="003C3D7B" w:rsidRPr="00720282">
        <w:rPr>
          <w:rFonts w:ascii="Times New Roman" w:hAnsi="Times New Roman"/>
          <w:sz w:val="22"/>
          <w:szCs w:val="22"/>
          <w:lang w:val="sv-SE"/>
        </w:rPr>
        <w:t xml:space="preserve">vissa </w:t>
      </w:r>
      <w:r w:rsidR="00CD17B5" w:rsidRPr="00720282">
        <w:rPr>
          <w:rFonts w:ascii="Times New Roman" w:hAnsi="Times New Roman"/>
          <w:sz w:val="22"/>
          <w:szCs w:val="22"/>
          <w:lang w:val="sv-SE"/>
        </w:rPr>
        <w:t>biverkningar</w:t>
      </w:r>
      <w:r w:rsidR="00245D0E" w:rsidRPr="00720282">
        <w:rPr>
          <w:rFonts w:ascii="Times New Roman" w:hAnsi="Times New Roman"/>
          <w:sz w:val="22"/>
          <w:szCs w:val="22"/>
          <w:lang w:val="sv-SE"/>
        </w:rPr>
        <w:t>”</w:t>
      </w:r>
    </w:p>
    <w:p w:rsidR="00402FF2" w:rsidRPr="00720282" w:rsidRDefault="00402FF2" w:rsidP="00A65125">
      <w:pPr>
        <w:rPr>
          <w:rFonts w:ascii="Times New Roman" w:hAnsi="Times New Roman"/>
          <w:sz w:val="22"/>
          <w:szCs w:val="22"/>
          <w:lang w:val="sv-SE"/>
        </w:rPr>
      </w:pPr>
    </w:p>
    <w:p w:rsidR="008D305D" w:rsidRPr="00720282" w:rsidRDefault="008D305D" w:rsidP="00071509">
      <w:pPr>
        <w:keepNext/>
        <w:rPr>
          <w:rFonts w:ascii="Times New Roman" w:hAnsi="Times New Roman"/>
          <w:sz w:val="22"/>
          <w:szCs w:val="22"/>
          <w:u w:val="single"/>
          <w:lang w:val="sv-SE"/>
        </w:rPr>
      </w:pPr>
      <w:r w:rsidRPr="00720282">
        <w:rPr>
          <w:rFonts w:ascii="Times New Roman" w:hAnsi="Times New Roman"/>
          <w:sz w:val="22"/>
          <w:szCs w:val="22"/>
          <w:u w:val="single"/>
          <w:lang w:val="sv-SE"/>
        </w:rPr>
        <w:t>Hydroklortiazid:</w:t>
      </w:r>
    </w:p>
    <w:p w:rsidR="008D305D" w:rsidRPr="00720282" w:rsidRDefault="008D305D" w:rsidP="00A65125">
      <w:pPr>
        <w:rPr>
          <w:rFonts w:ascii="Times New Roman" w:hAnsi="Times New Roman"/>
          <w:sz w:val="22"/>
          <w:szCs w:val="22"/>
          <w:lang w:val="sv-SE"/>
        </w:rPr>
      </w:pPr>
      <w:r w:rsidRPr="00720282">
        <w:rPr>
          <w:rFonts w:ascii="Times New Roman" w:hAnsi="Times New Roman"/>
          <w:sz w:val="22"/>
          <w:szCs w:val="22"/>
          <w:lang w:val="sv-SE"/>
        </w:rPr>
        <w:t xml:space="preserve">Hydroklortiazid kan orsaka eller förvärra den hypovolemi som kan leda till elektrolytstörningar (se </w:t>
      </w:r>
      <w:r w:rsidR="00560057" w:rsidRPr="00720282">
        <w:rPr>
          <w:rFonts w:ascii="Times New Roman" w:hAnsi="Times New Roman"/>
          <w:sz w:val="22"/>
          <w:szCs w:val="22"/>
          <w:lang w:val="sv-SE"/>
        </w:rPr>
        <w:t xml:space="preserve">avsnitt </w:t>
      </w:r>
      <w:r w:rsidRPr="00720282">
        <w:rPr>
          <w:rFonts w:ascii="Times New Roman" w:hAnsi="Times New Roman"/>
          <w:sz w:val="22"/>
          <w:szCs w:val="22"/>
          <w:lang w:val="sv-SE"/>
        </w:rPr>
        <w:t>4.4).</w:t>
      </w:r>
    </w:p>
    <w:p w:rsidR="008D305D" w:rsidRPr="00720282" w:rsidRDefault="008D305D" w:rsidP="00A65125">
      <w:pPr>
        <w:rPr>
          <w:rFonts w:ascii="Times New Roman" w:hAnsi="Times New Roman"/>
          <w:sz w:val="22"/>
          <w:szCs w:val="22"/>
          <w:lang w:val="sv-SE"/>
        </w:rPr>
      </w:pPr>
    </w:p>
    <w:p w:rsidR="002F2135" w:rsidRPr="00720282" w:rsidRDefault="00AC2322" w:rsidP="00362626">
      <w:pPr>
        <w:keepNext/>
        <w:rPr>
          <w:rFonts w:ascii="Times New Roman" w:hAnsi="Times New Roman"/>
          <w:sz w:val="22"/>
          <w:szCs w:val="22"/>
          <w:lang w:val="sv-SE"/>
        </w:rPr>
      </w:pPr>
      <w:r w:rsidRPr="00720282">
        <w:rPr>
          <w:rFonts w:ascii="Times New Roman" w:hAnsi="Times New Roman"/>
          <w:sz w:val="22"/>
          <w:szCs w:val="22"/>
          <w:lang w:val="sv-SE"/>
        </w:rPr>
        <w:t>B</w:t>
      </w:r>
      <w:r w:rsidR="008D305D" w:rsidRPr="00720282">
        <w:rPr>
          <w:rFonts w:ascii="Times New Roman" w:hAnsi="Times New Roman"/>
          <w:sz w:val="22"/>
          <w:szCs w:val="22"/>
          <w:lang w:val="sv-SE"/>
        </w:rPr>
        <w:t xml:space="preserve">iverkningar </w:t>
      </w:r>
      <w:r w:rsidR="006D092E" w:rsidRPr="00720282">
        <w:rPr>
          <w:rFonts w:ascii="Times New Roman" w:hAnsi="Times New Roman"/>
          <w:sz w:val="22"/>
          <w:szCs w:val="22"/>
          <w:lang w:val="sv-SE"/>
        </w:rPr>
        <w:t>med okänd frekvens</w:t>
      </w:r>
      <w:r w:rsidR="008D305D" w:rsidRPr="00720282">
        <w:rPr>
          <w:rFonts w:ascii="Times New Roman" w:hAnsi="Times New Roman"/>
          <w:sz w:val="22"/>
          <w:szCs w:val="22"/>
          <w:lang w:val="sv-SE"/>
        </w:rPr>
        <w:t xml:space="preserve"> har rapporterats vid behandling med enbart hydroklortiazid</w:t>
      </w:r>
      <w:r w:rsidRPr="00720282">
        <w:rPr>
          <w:rFonts w:ascii="Times New Roman" w:hAnsi="Times New Roman"/>
          <w:sz w:val="22"/>
          <w:szCs w:val="22"/>
          <w:lang w:val="sv-SE"/>
        </w:rPr>
        <w:t xml:space="preserve"> inkluderar</w:t>
      </w:r>
      <w:r w:rsidR="008D305D" w:rsidRPr="00720282">
        <w:rPr>
          <w:rFonts w:ascii="Times New Roman" w:hAnsi="Times New Roman"/>
          <w:sz w:val="22"/>
          <w:szCs w:val="22"/>
          <w:lang w:val="sv-SE"/>
        </w:rPr>
        <w:t>:</w:t>
      </w:r>
    </w:p>
    <w:p w:rsidR="00334ED8" w:rsidRPr="00720282" w:rsidRDefault="00334ED8" w:rsidP="00362626">
      <w:pPr>
        <w:keepNext/>
        <w:rPr>
          <w:rFonts w:ascii="Times New Roman" w:hAnsi="Times New Roman"/>
          <w:sz w:val="22"/>
          <w:szCs w:val="22"/>
          <w:lang w:val="sv-SE"/>
        </w:rPr>
      </w:pPr>
    </w:p>
    <w:tbl>
      <w:tblPr>
        <w:tblW w:w="0" w:type="auto"/>
        <w:tblLayout w:type="fixed"/>
        <w:tblLook w:val="0000" w:firstRow="0" w:lastRow="0" w:firstColumn="0" w:lastColumn="0" w:noHBand="0" w:noVBand="0"/>
      </w:tblPr>
      <w:tblGrid>
        <w:gridCol w:w="3085"/>
        <w:gridCol w:w="6095"/>
      </w:tblGrid>
      <w:tr w:rsidR="00CB78E1" w:rsidRPr="00720282">
        <w:trPr>
          <w:cantSplit/>
        </w:trPr>
        <w:tc>
          <w:tcPr>
            <w:tcW w:w="9180" w:type="dxa"/>
            <w:gridSpan w:val="2"/>
            <w:shd w:val="clear" w:color="auto" w:fill="auto"/>
          </w:tcPr>
          <w:p w:rsidR="00CB78E1" w:rsidRPr="00720282" w:rsidRDefault="00CB78E1" w:rsidP="00362626">
            <w:pPr>
              <w:keepNext/>
              <w:rPr>
                <w:rFonts w:ascii="Times New Roman" w:hAnsi="Times New Roman"/>
                <w:sz w:val="22"/>
                <w:szCs w:val="22"/>
                <w:lang w:val="sv-SE"/>
              </w:rPr>
            </w:pPr>
            <w:r w:rsidRPr="00720282">
              <w:rPr>
                <w:rFonts w:ascii="Times New Roman" w:hAnsi="Times New Roman"/>
                <w:sz w:val="22"/>
                <w:szCs w:val="22"/>
                <w:lang w:val="sv-SE"/>
              </w:rPr>
              <w:t xml:space="preserve">Infektioner och infestationer </w:t>
            </w:r>
          </w:p>
        </w:tc>
      </w:tr>
      <w:tr w:rsidR="009009F6" w:rsidRPr="00720282">
        <w:trPr>
          <w:cantSplit/>
        </w:trPr>
        <w:tc>
          <w:tcPr>
            <w:tcW w:w="3085" w:type="dxa"/>
            <w:shd w:val="clear" w:color="auto" w:fill="auto"/>
          </w:tcPr>
          <w:p w:rsidR="009009F6" w:rsidRPr="00720282" w:rsidRDefault="009009F6" w:rsidP="008D551E">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9009F6" w:rsidRPr="00720282" w:rsidRDefault="009009F6" w:rsidP="00A65125">
            <w:pPr>
              <w:rPr>
                <w:rFonts w:ascii="Times New Roman" w:hAnsi="Times New Roman"/>
                <w:sz w:val="22"/>
                <w:szCs w:val="22"/>
                <w:lang w:val="sv-SE"/>
              </w:rPr>
            </w:pPr>
            <w:r w:rsidRPr="00720282">
              <w:rPr>
                <w:rFonts w:ascii="Times New Roman" w:hAnsi="Times New Roman"/>
                <w:sz w:val="22"/>
                <w:szCs w:val="22"/>
                <w:lang w:val="sv-SE"/>
              </w:rPr>
              <w:t>Sialadenit</w:t>
            </w:r>
          </w:p>
          <w:p w:rsidR="009009F6" w:rsidRPr="00720282" w:rsidRDefault="009009F6" w:rsidP="00A65125">
            <w:pPr>
              <w:rPr>
                <w:rFonts w:ascii="Times New Roman" w:hAnsi="Times New Roman"/>
                <w:sz w:val="22"/>
                <w:szCs w:val="22"/>
                <w:lang w:val="sv-SE"/>
              </w:rPr>
            </w:pPr>
          </w:p>
        </w:tc>
      </w:tr>
      <w:tr w:rsidR="00BE436F" w:rsidRPr="00720282" w:rsidTr="00222567">
        <w:trPr>
          <w:cantSplit/>
        </w:trPr>
        <w:tc>
          <w:tcPr>
            <w:tcW w:w="9180" w:type="dxa"/>
            <w:gridSpan w:val="2"/>
            <w:shd w:val="clear" w:color="auto" w:fill="auto"/>
          </w:tcPr>
          <w:p w:rsidR="00BE436F" w:rsidRPr="00720282" w:rsidRDefault="004E5533" w:rsidP="00222567">
            <w:pPr>
              <w:rPr>
                <w:rFonts w:ascii="Times New Roman" w:hAnsi="Times New Roman"/>
                <w:sz w:val="22"/>
                <w:szCs w:val="22"/>
                <w:lang w:val="sv-SE"/>
              </w:rPr>
            </w:pPr>
            <w:r w:rsidRPr="00720282">
              <w:rPr>
                <w:rFonts w:ascii="Times New Roman" w:hAnsi="Times New Roman"/>
                <w:sz w:val="22"/>
                <w:szCs w:val="22"/>
                <w:lang w:val="sv-SE"/>
              </w:rPr>
              <w:t>Neoplasier;</w:t>
            </w:r>
            <w:r w:rsidR="00BE436F" w:rsidRPr="00720282">
              <w:rPr>
                <w:rFonts w:ascii="Times New Roman" w:hAnsi="Times New Roman"/>
                <w:sz w:val="22"/>
                <w:szCs w:val="22"/>
                <w:lang w:val="sv-SE"/>
              </w:rPr>
              <w:t xml:space="preserve"> benigna, maligna och ospecificerade (inkl. cystor och polyper)</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 (basalcellscancer och skivepitelcancer)</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Blodet och lymfsystemet</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Trombocytopeni (ibland med purpura)</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Aplastisk anemi, hemolytisk anemi, benmärgsdepression, leukopeni, neutropeni, agranulocytos</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Anafylaktiska reaktioner, överkänslighet</w:t>
            </w:r>
          </w:p>
          <w:p w:rsidR="00BE436F" w:rsidRPr="00720282" w:rsidRDefault="00BE436F" w:rsidP="00BE436F">
            <w:pPr>
              <w:rPr>
                <w:rFonts w:ascii="Times New Roman" w:hAnsi="Times New Roman"/>
                <w:sz w:val="22"/>
                <w:szCs w:val="22"/>
                <w:lang w:val="sv-SE"/>
              </w:rPr>
            </w:pPr>
          </w:p>
        </w:tc>
      </w:tr>
      <w:tr w:rsidR="00BE436F" w:rsidRPr="00720282">
        <w:trPr>
          <w:cantSplit/>
          <w:trHeight w:val="213"/>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Endokrina systemet</w:t>
            </w:r>
          </w:p>
        </w:tc>
      </w:tr>
      <w:tr w:rsidR="00BE436F" w:rsidRPr="00720282">
        <w:trPr>
          <w:cantSplit/>
          <w:trHeight w:val="213"/>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Diabetes mellitus utan fullgod kontroll</w:t>
            </w:r>
          </w:p>
          <w:p w:rsidR="00BE436F" w:rsidRPr="00720282" w:rsidRDefault="00BE436F" w:rsidP="00BE436F">
            <w:pPr>
              <w:rPr>
                <w:rFonts w:ascii="Times New Roman" w:hAnsi="Times New Roman"/>
                <w:sz w:val="22"/>
                <w:szCs w:val="22"/>
                <w:lang w:val="sv-SE"/>
              </w:rPr>
            </w:pPr>
          </w:p>
        </w:tc>
      </w:tr>
      <w:tr w:rsidR="00BE436F" w:rsidRPr="00720282">
        <w:trPr>
          <w:cantSplit/>
          <w:trHeight w:val="213"/>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Hypomagnesemi</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Hyperkalcemi</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Mycket sällsynta: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Hypokloremisk alkalos</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 xml:space="preserve">Anorexi, aptitförlust, elektrolytrubbningar, </w:t>
            </w:r>
          </w:p>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hyperkolesterolemi, hyperglykemi, hypovolemi</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Psykiska störningar</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Rastlöshet</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Huvudvärk</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r w:rsidRPr="00720282">
              <w:rPr>
                <w:rFonts w:ascii="Times New Roman" w:hAnsi="Times New Roman"/>
                <w:sz w:val="22"/>
                <w:szCs w:val="22"/>
                <w:lang w:val="sv-SE"/>
              </w:rPr>
              <w:tab/>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Yrsel</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Ögon</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Gulseende, akut myopi, akut glaukom med sluten kammarvinkel</w:t>
            </w:r>
            <w:r w:rsidR="00706B2C">
              <w:rPr>
                <w:rFonts w:ascii="Times New Roman" w:hAnsi="Times New Roman"/>
                <w:sz w:val="22"/>
                <w:szCs w:val="22"/>
                <w:lang w:val="sv-SE"/>
              </w:rPr>
              <w:t xml:space="preserve">, </w:t>
            </w:r>
            <w:r w:rsidR="00706B2C" w:rsidRPr="00F44E49">
              <w:rPr>
                <w:rFonts w:ascii="Times New Roman" w:hAnsi="Times New Roman"/>
                <w:sz w:val="22"/>
                <w:szCs w:val="22"/>
              </w:rPr>
              <w:t>choroidal effusion</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Blodkärl</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Nekrotiserande vaskulit</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Magtarmkanalen</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Illamående</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Pankreatit, magbesvär</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Lever och gallvägar</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Hepatocellulär gulsot, kolestatisk gulsot</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 xml:space="preserve">Lupusliknande syndrom, fotosensitivitetsreaktioner, </w:t>
            </w:r>
          </w:p>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 xml:space="preserve">hudvaskulit, toxisk epidermal nekrolys, </w:t>
            </w:r>
            <w:r w:rsidRPr="00720282">
              <w:rPr>
                <w:sz w:val="22"/>
                <w:szCs w:val="22"/>
                <w:lang w:val="sv-SE"/>
              </w:rPr>
              <w:t>erythema multiforme</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 xml:space="preserve">Muskuloskeletala systemet och bindväv </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Kraftlöshet</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Njurar och urinvägar</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Interstitiell nefrit, nedsatt njurfunktion, glykosuri</w:t>
            </w:r>
          </w:p>
          <w:p w:rsidR="00BE436F" w:rsidRPr="00720282" w:rsidRDefault="00BE436F" w:rsidP="00BE436F">
            <w:pPr>
              <w:rPr>
                <w:rFonts w:ascii="Times New Roman" w:hAnsi="Times New Roman"/>
                <w:sz w:val="22"/>
                <w:szCs w:val="22"/>
                <w:lang w:val="sv-SE"/>
              </w:rPr>
            </w:pPr>
          </w:p>
        </w:tc>
      </w:tr>
      <w:tr w:rsidR="00BE436F" w:rsidRPr="00720282">
        <w:trPr>
          <w:cantSplit/>
        </w:trPr>
        <w:tc>
          <w:tcPr>
            <w:tcW w:w="9180" w:type="dxa"/>
            <w:gridSpan w:val="2"/>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 xml:space="preserve">Allmänna symtom och/eller symtom vid administreringsstället </w:t>
            </w: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Pyrexi</w:t>
            </w:r>
          </w:p>
          <w:p w:rsidR="00BE436F" w:rsidRPr="00720282" w:rsidRDefault="00BE436F" w:rsidP="00BE436F">
            <w:pPr>
              <w:rPr>
                <w:rFonts w:ascii="Times New Roman" w:hAnsi="Times New Roman"/>
                <w:sz w:val="22"/>
                <w:szCs w:val="22"/>
                <w:lang w:val="sv-SE"/>
              </w:rPr>
            </w:pPr>
          </w:p>
        </w:tc>
      </w:tr>
      <w:tr w:rsidR="00BE436F" w:rsidRPr="00720282">
        <w:trPr>
          <w:cantSplit/>
        </w:trPr>
        <w:tc>
          <w:tcPr>
            <w:tcW w:w="3085" w:type="dxa"/>
            <w:shd w:val="clear" w:color="auto" w:fill="auto"/>
          </w:tcPr>
          <w:p w:rsidR="00BE436F" w:rsidRPr="00720282" w:rsidRDefault="00BE436F" w:rsidP="00BE436F">
            <w:pPr>
              <w:keepNext/>
              <w:rPr>
                <w:rFonts w:ascii="Times New Roman" w:hAnsi="Times New Roman"/>
                <w:sz w:val="22"/>
                <w:szCs w:val="22"/>
                <w:lang w:val="sv-SE"/>
              </w:rPr>
            </w:pPr>
            <w:r w:rsidRPr="00720282">
              <w:rPr>
                <w:rFonts w:ascii="Times New Roman" w:hAnsi="Times New Roman"/>
                <w:sz w:val="22"/>
                <w:szCs w:val="22"/>
                <w:lang w:val="sv-SE"/>
              </w:rPr>
              <w:t>Undersökningar</w:t>
            </w:r>
          </w:p>
        </w:tc>
        <w:tc>
          <w:tcPr>
            <w:tcW w:w="6095" w:type="dxa"/>
            <w:shd w:val="clear" w:color="auto" w:fill="auto"/>
          </w:tcPr>
          <w:p w:rsidR="00BE436F" w:rsidRPr="00720282" w:rsidRDefault="00BE436F" w:rsidP="00BE436F">
            <w:pPr>
              <w:keepNext/>
              <w:rPr>
                <w:rFonts w:ascii="Times New Roman" w:hAnsi="Times New Roman"/>
                <w:sz w:val="22"/>
                <w:szCs w:val="22"/>
                <w:lang w:val="sv-SE"/>
              </w:rPr>
            </w:pPr>
          </w:p>
        </w:tc>
      </w:tr>
      <w:tr w:rsidR="00BE436F" w:rsidRPr="00720282">
        <w:trPr>
          <w:cantSplit/>
        </w:trPr>
        <w:tc>
          <w:tcPr>
            <w:tcW w:w="3085" w:type="dxa"/>
            <w:shd w:val="clear" w:color="auto" w:fill="auto"/>
          </w:tcPr>
          <w:p w:rsidR="00BE436F" w:rsidRPr="00720282" w:rsidRDefault="00BE436F" w:rsidP="00BE436F">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E436F" w:rsidRPr="00720282" w:rsidRDefault="00BE436F" w:rsidP="00BE436F">
            <w:pPr>
              <w:rPr>
                <w:rFonts w:ascii="Times New Roman" w:hAnsi="Times New Roman"/>
                <w:sz w:val="22"/>
                <w:szCs w:val="22"/>
                <w:lang w:val="sv-SE"/>
              </w:rPr>
            </w:pPr>
            <w:r w:rsidRPr="00720282">
              <w:rPr>
                <w:rFonts w:ascii="Times New Roman" w:hAnsi="Times New Roman"/>
                <w:sz w:val="22"/>
                <w:szCs w:val="22"/>
                <w:lang w:val="sv-SE"/>
              </w:rPr>
              <w:t>Ökning av triglycerider</w:t>
            </w:r>
          </w:p>
        </w:tc>
      </w:tr>
    </w:tbl>
    <w:p w:rsidR="0044630E" w:rsidRPr="00720282" w:rsidRDefault="0044630E" w:rsidP="00A65125">
      <w:pPr>
        <w:rPr>
          <w:rFonts w:ascii="Times New Roman" w:hAnsi="Times New Roman"/>
          <w:sz w:val="22"/>
          <w:szCs w:val="22"/>
          <w:lang w:val="sv-SE"/>
        </w:rPr>
      </w:pPr>
    </w:p>
    <w:p w:rsidR="00B444FF" w:rsidRPr="00720282" w:rsidRDefault="00B444FF" w:rsidP="00D14E28">
      <w:pPr>
        <w:keepNext/>
        <w:keepLines/>
        <w:rPr>
          <w:rFonts w:ascii="Times New Roman" w:hAnsi="Times New Roman"/>
          <w:i/>
          <w:sz w:val="22"/>
          <w:szCs w:val="22"/>
          <w:lang w:val="sv-SE"/>
        </w:rPr>
      </w:pPr>
      <w:r w:rsidRPr="00720282">
        <w:rPr>
          <w:rFonts w:ascii="Times New Roman" w:hAnsi="Times New Roman"/>
          <w:sz w:val="22"/>
          <w:szCs w:val="22"/>
          <w:u w:val="single"/>
          <w:lang w:val="sv-SE"/>
        </w:rPr>
        <w:t>Beskrivning av vissa biverkningar</w:t>
      </w:r>
    </w:p>
    <w:p w:rsidR="00B444FF" w:rsidRPr="00720282" w:rsidRDefault="00B444FF" w:rsidP="00362626">
      <w:pPr>
        <w:keepNext/>
        <w:rPr>
          <w:rFonts w:ascii="Times New Roman" w:hAnsi="Times New Roman"/>
          <w:sz w:val="22"/>
          <w:szCs w:val="22"/>
          <w:lang w:val="sv-SE"/>
        </w:rPr>
      </w:pPr>
    </w:p>
    <w:p w:rsidR="00B444FF" w:rsidRPr="00720282" w:rsidRDefault="00B444FF" w:rsidP="00362626">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Avvikande leverfunktion/leverrubbning </w:t>
      </w:r>
    </w:p>
    <w:p w:rsidR="00B444FF" w:rsidRPr="00720282" w:rsidRDefault="00B444FF" w:rsidP="00B444FF">
      <w:pPr>
        <w:rPr>
          <w:rFonts w:ascii="Times New Roman" w:hAnsi="Times New Roman"/>
          <w:sz w:val="22"/>
          <w:szCs w:val="22"/>
          <w:lang w:val="sv-SE"/>
        </w:rPr>
      </w:pPr>
      <w:r w:rsidRPr="00720282">
        <w:rPr>
          <w:rFonts w:ascii="Times New Roman" w:hAnsi="Times New Roman"/>
          <w:sz w:val="22"/>
          <w:szCs w:val="22"/>
          <w:lang w:val="sv-SE"/>
        </w:rPr>
        <w:t>Flest fall av avvikande leverfunktion/leverrubbning efter marknadsintroduktion av</w:t>
      </w:r>
      <w:r w:rsidR="007C028B" w:rsidRPr="00720282">
        <w:rPr>
          <w:rFonts w:ascii="Times New Roman" w:hAnsi="Times New Roman"/>
          <w:sz w:val="22"/>
          <w:szCs w:val="22"/>
          <w:lang w:val="sv-SE"/>
        </w:rPr>
        <w:t xml:space="preserve"> telmisartan har inträffat hos j</w:t>
      </w:r>
      <w:r w:rsidRPr="00720282">
        <w:rPr>
          <w:rFonts w:ascii="Times New Roman" w:hAnsi="Times New Roman"/>
          <w:sz w:val="22"/>
          <w:szCs w:val="22"/>
          <w:lang w:val="sv-SE"/>
        </w:rPr>
        <w:t xml:space="preserve">apanska patienter. Japanska patienter har högre sannolikhet att uppleva dessa biverkningar. </w:t>
      </w:r>
    </w:p>
    <w:p w:rsidR="00B444FF" w:rsidRPr="00720282" w:rsidRDefault="00B444FF" w:rsidP="00B444FF">
      <w:pPr>
        <w:rPr>
          <w:rFonts w:ascii="Times New Roman" w:hAnsi="Times New Roman"/>
          <w:sz w:val="22"/>
          <w:szCs w:val="22"/>
          <w:lang w:val="sv-SE"/>
        </w:rPr>
      </w:pPr>
    </w:p>
    <w:p w:rsidR="00B444FF" w:rsidRPr="00720282" w:rsidRDefault="00B444FF" w:rsidP="00362626">
      <w:pPr>
        <w:keepNext/>
        <w:rPr>
          <w:rFonts w:ascii="Times New Roman" w:hAnsi="Times New Roman"/>
          <w:sz w:val="22"/>
          <w:szCs w:val="22"/>
          <w:u w:val="single"/>
          <w:lang w:val="sv-SE"/>
        </w:rPr>
      </w:pPr>
      <w:r w:rsidRPr="00720282">
        <w:rPr>
          <w:rFonts w:ascii="Times New Roman" w:hAnsi="Times New Roman"/>
          <w:sz w:val="22"/>
          <w:szCs w:val="22"/>
          <w:u w:val="single"/>
          <w:lang w:val="sv-SE"/>
        </w:rPr>
        <w:t>Sepsis</w:t>
      </w:r>
    </w:p>
    <w:p w:rsidR="00B444FF" w:rsidRPr="00720282" w:rsidRDefault="00B444FF" w:rsidP="00B444FF">
      <w:pPr>
        <w:rPr>
          <w:rFonts w:ascii="Times New Roman" w:hAnsi="Times New Roman"/>
          <w:sz w:val="22"/>
          <w:szCs w:val="22"/>
          <w:lang w:val="sv-SE"/>
        </w:rPr>
      </w:pPr>
      <w:r w:rsidRPr="00720282">
        <w:rPr>
          <w:rFonts w:ascii="Times New Roman" w:hAnsi="Times New Roman"/>
          <w:sz w:val="22"/>
          <w:szCs w:val="22"/>
          <w:lang w:val="sv-SE"/>
        </w:rPr>
        <w:t xml:space="preserve">I ProFESS studien observerades en </w:t>
      </w:r>
      <w:r w:rsidR="00D23B28" w:rsidRPr="00720282">
        <w:rPr>
          <w:rFonts w:ascii="Times New Roman" w:hAnsi="Times New Roman"/>
          <w:sz w:val="22"/>
          <w:szCs w:val="22"/>
          <w:lang w:val="sv-SE"/>
        </w:rPr>
        <w:t>förhöjd</w:t>
      </w:r>
      <w:r w:rsidRPr="00720282">
        <w:rPr>
          <w:rFonts w:ascii="Times New Roman" w:hAnsi="Times New Roman"/>
          <w:sz w:val="22"/>
          <w:szCs w:val="22"/>
          <w:lang w:val="sv-SE"/>
        </w:rPr>
        <w:t xml:space="preserve"> incidens av sepsis med telmisartan jämfört med placebo. Dessa biverkningar kan vara en tillfällighet eller </w:t>
      </w:r>
      <w:r w:rsidR="00E349C6" w:rsidRPr="00720282">
        <w:rPr>
          <w:rFonts w:ascii="Times New Roman" w:hAnsi="Times New Roman"/>
          <w:sz w:val="22"/>
          <w:szCs w:val="22"/>
          <w:lang w:val="sv-SE"/>
        </w:rPr>
        <w:t>relaterade till</w:t>
      </w:r>
      <w:r w:rsidRPr="00720282">
        <w:rPr>
          <w:rFonts w:ascii="Times New Roman" w:hAnsi="Times New Roman"/>
          <w:sz w:val="22"/>
          <w:szCs w:val="22"/>
          <w:lang w:val="sv-SE"/>
        </w:rPr>
        <w:t xml:space="preserve"> en mekanism som för närvarande inte är känd (se avsnitt 5.1). </w:t>
      </w:r>
    </w:p>
    <w:p w:rsidR="008D305D" w:rsidRPr="00720282" w:rsidRDefault="008D305D" w:rsidP="00A65125">
      <w:pPr>
        <w:rPr>
          <w:rFonts w:ascii="Times New Roman" w:hAnsi="Times New Roman"/>
          <w:b/>
          <w:sz w:val="22"/>
          <w:szCs w:val="22"/>
          <w:lang w:val="sv-SE"/>
        </w:rPr>
      </w:pPr>
    </w:p>
    <w:p w:rsidR="00CD17B5" w:rsidRPr="00720282" w:rsidRDefault="00CD17B5" w:rsidP="00CD17B5">
      <w:pPr>
        <w:keepNext/>
        <w:rPr>
          <w:rFonts w:ascii="Times New Roman" w:hAnsi="Times New Roman"/>
          <w:sz w:val="22"/>
          <w:szCs w:val="22"/>
          <w:u w:val="single"/>
          <w:lang w:val="sv-SE"/>
        </w:rPr>
      </w:pPr>
      <w:r w:rsidRPr="00720282">
        <w:rPr>
          <w:rFonts w:ascii="Times New Roman" w:hAnsi="Times New Roman"/>
          <w:sz w:val="22"/>
          <w:szCs w:val="22"/>
          <w:u w:val="single"/>
          <w:lang w:val="sv-SE"/>
        </w:rPr>
        <w:t>Interstitiell lungsjukdom</w:t>
      </w:r>
    </w:p>
    <w:p w:rsidR="00CC066A" w:rsidRPr="00720282" w:rsidRDefault="00CD17B5" w:rsidP="006C113F">
      <w:pPr>
        <w:rPr>
          <w:rFonts w:ascii="Times New Roman" w:hAnsi="Times New Roman"/>
          <w:sz w:val="22"/>
          <w:szCs w:val="22"/>
          <w:lang w:val="sv-SE"/>
        </w:rPr>
      </w:pPr>
      <w:r w:rsidRPr="00720282">
        <w:rPr>
          <w:rFonts w:ascii="Times New Roman" w:hAnsi="Times New Roman"/>
          <w:sz w:val="22"/>
          <w:szCs w:val="22"/>
          <w:lang w:val="sv-SE"/>
        </w:rPr>
        <w:t>Fall av interstitiell lungsjukdom i tidsmässigt samband med intag av telmisartan har rapporterats efter marknadssintroduktionen. Ett orsakssamband har dock inte fastställts.</w:t>
      </w:r>
    </w:p>
    <w:p w:rsidR="006C113F" w:rsidRPr="00720282" w:rsidRDefault="006C113F" w:rsidP="006C113F">
      <w:pPr>
        <w:rPr>
          <w:rFonts w:ascii="Times New Roman" w:hAnsi="Times New Roman"/>
          <w:sz w:val="22"/>
          <w:szCs w:val="22"/>
          <w:lang w:val="sv-SE"/>
        </w:rPr>
      </w:pPr>
    </w:p>
    <w:p w:rsidR="00CC066A" w:rsidRPr="00720282" w:rsidRDefault="0037502A" w:rsidP="00CC066A">
      <w:pPr>
        <w:spacing w:after="32"/>
        <w:ind w:left="-5"/>
        <w:rPr>
          <w:rFonts w:ascii="Times New Roman" w:hAnsi="Times New Roman"/>
          <w:sz w:val="22"/>
          <w:szCs w:val="22"/>
          <w:u w:val="single"/>
          <w:lang w:val="sv-SE"/>
        </w:rPr>
      </w:pPr>
      <w:r w:rsidRPr="00720282">
        <w:rPr>
          <w:rFonts w:ascii="Times New Roman" w:hAnsi="Times New Roman"/>
          <w:sz w:val="22"/>
          <w:szCs w:val="22"/>
          <w:u w:val="single"/>
          <w:lang w:val="sv-SE"/>
        </w:rPr>
        <w:t>Icke</w:t>
      </w:r>
      <w:r w:rsidRPr="00720282">
        <w:rPr>
          <w:rFonts w:ascii="Times New Roman" w:hAnsi="Times New Roman"/>
          <w:sz w:val="22"/>
          <w:szCs w:val="22"/>
          <w:u w:val="single"/>
          <w:lang w:val="sv-SE"/>
        </w:rPr>
        <w:noBreakHyphen/>
      </w:r>
      <w:r w:rsidR="00CC066A" w:rsidRPr="00720282">
        <w:rPr>
          <w:rFonts w:ascii="Times New Roman" w:hAnsi="Times New Roman"/>
          <w:sz w:val="22"/>
          <w:szCs w:val="22"/>
          <w:u w:val="single"/>
          <w:lang w:val="sv-SE"/>
        </w:rPr>
        <w:t>melanom hudcancer</w:t>
      </w:r>
    </w:p>
    <w:p w:rsidR="00CD17B5" w:rsidRPr="00720282" w:rsidRDefault="00CC066A" w:rsidP="004E5533">
      <w:pPr>
        <w:spacing w:after="32"/>
        <w:ind w:left="-5"/>
        <w:rPr>
          <w:rFonts w:ascii="Times New Roman" w:hAnsi="Times New Roman"/>
          <w:b/>
          <w:sz w:val="22"/>
          <w:szCs w:val="22"/>
          <w:lang w:val="sv-SE"/>
        </w:rPr>
      </w:pPr>
      <w:r w:rsidRPr="00720282">
        <w:rPr>
          <w:rFonts w:ascii="Times New Roman" w:hAnsi="Times New Roman"/>
          <w:sz w:val="22"/>
          <w:szCs w:val="22"/>
          <w:lang w:val="sv-SE"/>
        </w:rPr>
        <w:t>Baserat på tillgängliga uppgifter från epidemiologiska studier har ett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kumulativt dosberoende samband setts mellan HCTZ och NMSC (se även avsnitt 4.4 och 5.1).</w:t>
      </w:r>
    </w:p>
    <w:p w:rsidR="004E5533" w:rsidRPr="00720282" w:rsidRDefault="004E5533" w:rsidP="004E5533">
      <w:pPr>
        <w:spacing w:after="32"/>
        <w:ind w:left="-5"/>
        <w:rPr>
          <w:rFonts w:ascii="Times New Roman" w:hAnsi="Times New Roman"/>
          <w:b/>
          <w:sz w:val="22"/>
          <w:szCs w:val="22"/>
          <w:lang w:val="sv-SE"/>
        </w:rPr>
      </w:pPr>
    </w:p>
    <w:p w:rsidR="00B324BC" w:rsidRPr="00720282" w:rsidRDefault="00B324BC" w:rsidP="00B324BC">
      <w:pPr>
        <w:suppressLineNumbers/>
        <w:autoSpaceDE w:val="0"/>
        <w:autoSpaceDN w:val="0"/>
        <w:adjustRightInd w:val="0"/>
        <w:jc w:val="both"/>
        <w:rPr>
          <w:rFonts w:ascii="Times New Roman" w:hAnsi="Times New Roman"/>
          <w:sz w:val="22"/>
          <w:szCs w:val="22"/>
          <w:u w:val="single"/>
          <w:lang w:val="sv-SE"/>
        </w:rPr>
      </w:pPr>
      <w:r w:rsidRPr="00720282">
        <w:rPr>
          <w:rFonts w:ascii="Times New Roman" w:hAnsi="Times New Roman"/>
          <w:noProof/>
          <w:sz w:val="22"/>
          <w:szCs w:val="22"/>
          <w:u w:val="single"/>
          <w:lang w:val="sv-SE"/>
        </w:rPr>
        <w:t>Rapportering av misstänkta biverkningar</w:t>
      </w:r>
    </w:p>
    <w:p w:rsidR="00B324BC" w:rsidRPr="00720282" w:rsidRDefault="00B324BC" w:rsidP="00B324BC">
      <w:pPr>
        <w:rPr>
          <w:rStyle w:val="Hyperlink"/>
          <w:rFonts w:ascii="Times New Roman" w:hAnsi="Times New Roman"/>
          <w:sz w:val="22"/>
          <w:szCs w:val="22"/>
          <w:lang w:val="sv-SE"/>
        </w:rPr>
      </w:pPr>
      <w:r w:rsidRPr="00720282">
        <w:rPr>
          <w:rFonts w:ascii="Times New Roman" w:hAnsi="Times New Roman"/>
          <w:noProof/>
          <w:sz w:val="22"/>
          <w:szCs w:val="22"/>
          <w:lang w:val="sv-SE"/>
        </w:rPr>
        <w:t>Det är viktigt att rapportera misstänkta biverkningar efter att läkemedlet godkänts.</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Det gör det möjligt att kontinuerligt övervaka läkemedlets nytta-riskförhållande.</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 xml:space="preserve">Hälso- och sjukvårdspersonal uppmanas att rapportera varje misstänkt biverkning via </w:t>
      </w:r>
      <w:r w:rsidRPr="00720282">
        <w:rPr>
          <w:rFonts w:ascii="Times New Roman" w:hAnsi="Times New Roman"/>
          <w:noProof/>
          <w:sz w:val="22"/>
          <w:szCs w:val="22"/>
          <w:highlight w:val="lightGray"/>
          <w:lang w:val="sv-SE"/>
        </w:rPr>
        <w:t xml:space="preserve">det nationella rapporteringssystemet listat i </w:t>
      </w:r>
      <w:hyperlink r:id="rId10" w:history="1">
        <w:r w:rsidRPr="00720282">
          <w:rPr>
            <w:rStyle w:val="Hyperlink"/>
            <w:rFonts w:ascii="Times New Roman" w:hAnsi="Times New Roman"/>
            <w:sz w:val="22"/>
            <w:szCs w:val="22"/>
            <w:highlight w:val="lightGray"/>
            <w:lang w:val="sv-SE"/>
          </w:rPr>
          <w:t>bilaga V</w:t>
        </w:r>
      </w:hyperlink>
      <w:r w:rsidRPr="00720282">
        <w:rPr>
          <w:rStyle w:val="Hyperlink"/>
          <w:rFonts w:ascii="Times New Roman" w:hAnsi="Times New Roman"/>
          <w:sz w:val="22"/>
          <w:szCs w:val="22"/>
          <w:lang w:val="sv-SE"/>
        </w:rPr>
        <w:t>.</w:t>
      </w:r>
    </w:p>
    <w:p w:rsidR="007463FB" w:rsidRPr="00720282" w:rsidRDefault="007463FB" w:rsidP="00A65125">
      <w:pPr>
        <w:rPr>
          <w:rFonts w:ascii="Times New Roman" w:hAnsi="Times New Roman"/>
          <w:bCs/>
          <w:sz w:val="22"/>
          <w:szCs w:val="22"/>
          <w:lang w:val="sv-SE"/>
        </w:rPr>
      </w:pPr>
    </w:p>
    <w:p w:rsidR="008D305D" w:rsidRPr="00720282" w:rsidRDefault="008D305D" w:rsidP="00362626">
      <w:pPr>
        <w:keepNext/>
        <w:rPr>
          <w:rFonts w:ascii="Times New Roman" w:hAnsi="Times New Roman"/>
          <w:b/>
          <w:sz w:val="22"/>
          <w:szCs w:val="22"/>
          <w:lang w:val="sv-SE"/>
        </w:rPr>
      </w:pPr>
      <w:r w:rsidRPr="00720282">
        <w:rPr>
          <w:rFonts w:ascii="Times New Roman" w:hAnsi="Times New Roman"/>
          <w:b/>
          <w:sz w:val="22"/>
          <w:szCs w:val="22"/>
          <w:lang w:val="sv-SE"/>
        </w:rPr>
        <w:t>4.9</w:t>
      </w:r>
      <w:r w:rsidRPr="00720282">
        <w:rPr>
          <w:rFonts w:ascii="Times New Roman" w:hAnsi="Times New Roman"/>
          <w:b/>
          <w:sz w:val="22"/>
          <w:szCs w:val="22"/>
          <w:lang w:val="sv-SE"/>
        </w:rPr>
        <w:tab/>
        <w:t>Överdosering</w:t>
      </w:r>
    </w:p>
    <w:p w:rsidR="008D305D" w:rsidRPr="00720282" w:rsidRDefault="008D305D" w:rsidP="00362626">
      <w:pPr>
        <w:keepNext/>
        <w:rPr>
          <w:rFonts w:ascii="Times New Roman" w:hAnsi="Times New Roman"/>
          <w:b/>
          <w:sz w:val="22"/>
          <w:szCs w:val="22"/>
          <w:lang w:val="sv-SE"/>
        </w:rPr>
      </w:pPr>
    </w:p>
    <w:p w:rsidR="006D092E" w:rsidRPr="00720282" w:rsidRDefault="006D092E" w:rsidP="00A65125">
      <w:pPr>
        <w:rPr>
          <w:rFonts w:ascii="Times New Roman" w:hAnsi="Times New Roman"/>
          <w:sz w:val="22"/>
          <w:szCs w:val="22"/>
          <w:lang w:val="sv-SE"/>
        </w:rPr>
      </w:pPr>
      <w:r w:rsidRPr="00720282">
        <w:rPr>
          <w:rFonts w:ascii="Times New Roman" w:hAnsi="Times New Roman"/>
          <w:sz w:val="22"/>
          <w:szCs w:val="22"/>
          <w:lang w:val="sv-SE"/>
        </w:rPr>
        <w:t>Det finns</w:t>
      </w:r>
      <w:r w:rsidR="003F054B" w:rsidRPr="00720282">
        <w:rPr>
          <w:rFonts w:ascii="Times New Roman" w:hAnsi="Times New Roman"/>
          <w:sz w:val="22"/>
          <w:szCs w:val="22"/>
          <w:lang w:val="sv-SE"/>
        </w:rPr>
        <w:t xml:space="preserve"> </w:t>
      </w:r>
      <w:r w:rsidR="00071BDC" w:rsidRPr="00720282">
        <w:rPr>
          <w:rFonts w:ascii="Times New Roman" w:hAnsi="Times New Roman"/>
          <w:sz w:val="22"/>
          <w:szCs w:val="22"/>
          <w:lang w:val="sv-SE"/>
        </w:rPr>
        <w:t>begränsade</w:t>
      </w:r>
      <w:r w:rsidRPr="00720282">
        <w:rPr>
          <w:rFonts w:ascii="Times New Roman" w:hAnsi="Times New Roman"/>
          <w:sz w:val="22"/>
          <w:szCs w:val="22"/>
          <w:lang w:val="sv-SE"/>
        </w:rPr>
        <w:t xml:space="preserve"> </w:t>
      </w:r>
      <w:r w:rsidR="009D1560" w:rsidRPr="00720282">
        <w:rPr>
          <w:rFonts w:ascii="Times New Roman" w:hAnsi="Times New Roman"/>
          <w:sz w:val="22"/>
          <w:szCs w:val="22"/>
          <w:lang w:val="sv-SE"/>
        </w:rPr>
        <w:t>data</w:t>
      </w:r>
      <w:r w:rsidRPr="00720282">
        <w:rPr>
          <w:rFonts w:ascii="Times New Roman" w:hAnsi="Times New Roman"/>
          <w:sz w:val="22"/>
          <w:szCs w:val="22"/>
          <w:lang w:val="sv-SE"/>
        </w:rPr>
        <w:t xml:space="preserve"> beträffande överdosering av te</w:t>
      </w:r>
      <w:r w:rsidR="009D1560" w:rsidRPr="00720282">
        <w:rPr>
          <w:rFonts w:ascii="Times New Roman" w:hAnsi="Times New Roman"/>
          <w:sz w:val="22"/>
          <w:szCs w:val="22"/>
          <w:lang w:val="sv-SE"/>
        </w:rPr>
        <w:t>l</w:t>
      </w:r>
      <w:r w:rsidRPr="00720282">
        <w:rPr>
          <w:rFonts w:ascii="Times New Roman" w:hAnsi="Times New Roman"/>
          <w:sz w:val="22"/>
          <w:szCs w:val="22"/>
          <w:lang w:val="sv-SE"/>
        </w:rPr>
        <w:t xml:space="preserve">misartan </w:t>
      </w:r>
      <w:r w:rsidR="00CA6C3E" w:rsidRPr="00720282">
        <w:rPr>
          <w:rFonts w:ascii="Times New Roman" w:hAnsi="Times New Roman"/>
          <w:sz w:val="22"/>
          <w:szCs w:val="22"/>
          <w:lang w:val="sv-SE"/>
        </w:rPr>
        <w:t xml:space="preserve">hos </w:t>
      </w:r>
      <w:r w:rsidRPr="00720282">
        <w:rPr>
          <w:rFonts w:ascii="Times New Roman" w:hAnsi="Times New Roman"/>
          <w:sz w:val="22"/>
          <w:szCs w:val="22"/>
          <w:lang w:val="sv-SE"/>
        </w:rPr>
        <w:t>människa.</w:t>
      </w:r>
      <w:r w:rsidR="00972FBD"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Graden av hur mycket hydroklortiazid </w:t>
      </w:r>
      <w:r w:rsidR="00854B8E" w:rsidRPr="00720282">
        <w:rPr>
          <w:rFonts w:ascii="Times New Roman" w:hAnsi="Times New Roman"/>
          <w:sz w:val="22"/>
          <w:szCs w:val="22"/>
          <w:lang w:val="sv-SE"/>
        </w:rPr>
        <w:t xml:space="preserve">som försvinner med </w:t>
      </w:r>
      <w:r w:rsidR="002D7AF7" w:rsidRPr="00720282">
        <w:rPr>
          <w:rFonts w:ascii="Times New Roman" w:hAnsi="Times New Roman"/>
          <w:sz w:val="22"/>
          <w:szCs w:val="22"/>
          <w:lang w:val="sv-SE"/>
        </w:rPr>
        <w:t>hemo</w:t>
      </w:r>
      <w:r w:rsidRPr="00720282">
        <w:rPr>
          <w:rFonts w:ascii="Times New Roman" w:hAnsi="Times New Roman"/>
          <w:sz w:val="22"/>
          <w:szCs w:val="22"/>
          <w:lang w:val="sv-SE"/>
        </w:rPr>
        <w:t xml:space="preserve">dialys har inte kunnat fastställas. </w:t>
      </w:r>
    </w:p>
    <w:p w:rsidR="006D092E" w:rsidRPr="00720282" w:rsidRDefault="006D092E" w:rsidP="00A65125">
      <w:pPr>
        <w:rPr>
          <w:rFonts w:ascii="Times New Roman" w:hAnsi="Times New Roman"/>
          <w:sz w:val="22"/>
          <w:szCs w:val="22"/>
          <w:lang w:val="sv-SE"/>
        </w:rPr>
      </w:pPr>
      <w:r w:rsidRPr="00720282">
        <w:rPr>
          <w:rFonts w:ascii="Times New Roman" w:hAnsi="Times New Roman"/>
          <w:sz w:val="22"/>
          <w:szCs w:val="22"/>
          <w:lang w:val="sv-SE"/>
        </w:rPr>
        <w:t xml:space="preserve"> </w:t>
      </w:r>
    </w:p>
    <w:p w:rsidR="008C3050" w:rsidRPr="00720282" w:rsidRDefault="006D092E" w:rsidP="00A65125">
      <w:pPr>
        <w:rPr>
          <w:rFonts w:ascii="Times New Roman" w:hAnsi="Times New Roman"/>
          <w:sz w:val="22"/>
          <w:szCs w:val="22"/>
          <w:lang w:val="sv-SE"/>
        </w:rPr>
      </w:pPr>
      <w:r w:rsidRPr="00720282">
        <w:rPr>
          <w:rFonts w:ascii="Times New Roman" w:hAnsi="Times New Roman"/>
          <w:sz w:val="22"/>
          <w:szCs w:val="22"/>
          <w:u w:val="single"/>
          <w:lang w:val="sv-SE"/>
        </w:rPr>
        <w:t>Symtom</w:t>
      </w:r>
      <w:r w:rsidR="009D1560" w:rsidRPr="00720282">
        <w:rPr>
          <w:rFonts w:ascii="Times New Roman" w:hAnsi="Times New Roman"/>
          <w:sz w:val="22"/>
          <w:szCs w:val="22"/>
          <w:lang w:val="sv-SE"/>
        </w:rPr>
        <w:t xml:space="preserve"> </w:t>
      </w:r>
    </w:p>
    <w:p w:rsidR="006D092E" w:rsidRPr="00720282" w:rsidRDefault="006D092E" w:rsidP="00A65125">
      <w:pPr>
        <w:rPr>
          <w:rFonts w:ascii="Times New Roman" w:hAnsi="Times New Roman"/>
          <w:sz w:val="22"/>
          <w:szCs w:val="22"/>
          <w:lang w:val="sv-SE"/>
        </w:rPr>
      </w:pPr>
      <w:r w:rsidRPr="00720282">
        <w:rPr>
          <w:rFonts w:ascii="Times New Roman" w:hAnsi="Times New Roman"/>
          <w:sz w:val="22"/>
          <w:szCs w:val="22"/>
          <w:lang w:val="sv-SE"/>
        </w:rPr>
        <w:t xml:space="preserve">De mest </w:t>
      </w:r>
      <w:r w:rsidR="001B4F49" w:rsidRPr="00720282">
        <w:rPr>
          <w:rFonts w:ascii="Times New Roman" w:hAnsi="Times New Roman"/>
          <w:sz w:val="22"/>
          <w:szCs w:val="22"/>
          <w:lang w:val="sv-SE"/>
        </w:rPr>
        <w:t xml:space="preserve">framträdande </w:t>
      </w:r>
      <w:r w:rsidR="00210503" w:rsidRPr="00720282">
        <w:rPr>
          <w:rFonts w:ascii="Times New Roman" w:hAnsi="Times New Roman"/>
          <w:sz w:val="22"/>
          <w:szCs w:val="22"/>
          <w:lang w:val="sv-SE"/>
        </w:rPr>
        <w:t>teck</w:t>
      </w:r>
      <w:r w:rsidR="00972FBD" w:rsidRPr="00720282">
        <w:rPr>
          <w:rFonts w:ascii="Times New Roman" w:hAnsi="Times New Roman"/>
          <w:sz w:val="22"/>
          <w:szCs w:val="22"/>
          <w:lang w:val="sv-SE"/>
        </w:rPr>
        <w:t>n</w:t>
      </w:r>
      <w:r w:rsidR="00210503" w:rsidRPr="00720282">
        <w:rPr>
          <w:rFonts w:ascii="Times New Roman" w:hAnsi="Times New Roman"/>
          <w:sz w:val="22"/>
          <w:szCs w:val="22"/>
          <w:lang w:val="sv-SE"/>
        </w:rPr>
        <w:t>en</w:t>
      </w:r>
      <w:r w:rsidR="009D1560" w:rsidRPr="00720282">
        <w:rPr>
          <w:rFonts w:ascii="Times New Roman" w:hAnsi="Times New Roman"/>
          <w:sz w:val="22"/>
          <w:szCs w:val="22"/>
          <w:lang w:val="sv-SE"/>
        </w:rPr>
        <w:t xml:space="preserve"> </w:t>
      </w:r>
      <w:r w:rsidR="00210503" w:rsidRPr="00720282">
        <w:rPr>
          <w:rFonts w:ascii="Times New Roman" w:hAnsi="Times New Roman"/>
          <w:sz w:val="22"/>
          <w:szCs w:val="22"/>
          <w:lang w:val="sv-SE"/>
        </w:rPr>
        <w:t>på</w:t>
      </w:r>
      <w:r w:rsidR="009D1560" w:rsidRPr="00720282">
        <w:rPr>
          <w:rFonts w:ascii="Times New Roman" w:hAnsi="Times New Roman"/>
          <w:sz w:val="22"/>
          <w:szCs w:val="22"/>
          <w:lang w:val="sv-SE"/>
        </w:rPr>
        <w:t xml:space="preserve"> överdosering av telmisartan </w:t>
      </w:r>
      <w:r w:rsidR="001B4F49" w:rsidRPr="00720282">
        <w:rPr>
          <w:rFonts w:ascii="Times New Roman" w:hAnsi="Times New Roman"/>
          <w:sz w:val="22"/>
          <w:szCs w:val="22"/>
          <w:lang w:val="sv-SE"/>
        </w:rPr>
        <w:t>var</w:t>
      </w:r>
      <w:r w:rsidR="009D1560" w:rsidRPr="00720282">
        <w:rPr>
          <w:rFonts w:ascii="Times New Roman" w:hAnsi="Times New Roman"/>
          <w:sz w:val="22"/>
          <w:szCs w:val="22"/>
          <w:lang w:val="sv-SE"/>
        </w:rPr>
        <w:t xml:space="preserve"> hypot</w:t>
      </w:r>
      <w:r w:rsidR="00854B8E" w:rsidRPr="00720282">
        <w:rPr>
          <w:rFonts w:ascii="Times New Roman" w:hAnsi="Times New Roman"/>
          <w:sz w:val="22"/>
          <w:szCs w:val="22"/>
          <w:lang w:val="sv-SE"/>
        </w:rPr>
        <w:t>oni</w:t>
      </w:r>
      <w:r w:rsidR="009D1560" w:rsidRPr="00720282">
        <w:rPr>
          <w:rFonts w:ascii="Times New Roman" w:hAnsi="Times New Roman"/>
          <w:sz w:val="22"/>
          <w:szCs w:val="22"/>
          <w:lang w:val="sv-SE"/>
        </w:rPr>
        <w:t xml:space="preserve"> och takykardi</w:t>
      </w:r>
      <w:r w:rsidR="00740938" w:rsidRPr="00720282">
        <w:rPr>
          <w:rFonts w:ascii="Times New Roman" w:hAnsi="Times New Roman"/>
          <w:sz w:val="22"/>
          <w:szCs w:val="22"/>
          <w:lang w:val="sv-SE"/>
        </w:rPr>
        <w:t>.</w:t>
      </w:r>
      <w:r w:rsidR="009D1560" w:rsidRPr="00720282">
        <w:rPr>
          <w:rFonts w:ascii="Times New Roman" w:hAnsi="Times New Roman"/>
          <w:sz w:val="22"/>
          <w:szCs w:val="22"/>
          <w:lang w:val="sv-SE"/>
        </w:rPr>
        <w:t xml:space="preserve"> </w:t>
      </w:r>
      <w:r w:rsidR="00740938" w:rsidRPr="00720282">
        <w:rPr>
          <w:rFonts w:ascii="Times New Roman" w:hAnsi="Times New Roman"/>
          <w:sz w:val="22"/>
          <w:szCs w:val="22"/>
          <w:lang w:val="sv-SE"/>
        </w:rPr>
        <w:t>B</w:t>
      </w:r>
      <w:r w:rsidR="009D1560" w:rsidRPr="00720282">
        <w:rPr>
          <w:rFonts w:ascii="Times New Roman" w:hAnsi="Times New Roman"/>
          <w:sz w:val="22"/>
          <w:szCs w:val="22"/>
          <w:lang w:val="sv-SE"/>
        </w:rPr>
        <w:t>radykardi</w:t>
      </w:r>
      <w:r w:rsidR="001B4F49" w:rsidRPr="00720282">
        <w:rPr>
          <w:rFonts w:ascii="Times New Roman" w:hAnsi="Times New Roman"/>
          <w:sz w:val="22"/>
          <w:szCs w:val="22"/>
          <w:lang w:val="sv-SE"/>
        </w:rPr>
        <w:t>, yrsel, kräkningar, ökat serumkreatinin och akut njursvikt har också rapporterats</w:t>
      </w:r>
      <w:r w:rsidR="009D1560" w:rsidRPr="00720282">
        <w:rPr>
          <w:rFonts w:ascii="Times New Roman" w:hAnsi="Times New Roman"/>
          <w:sz w:val="22"/>
          <w:szCs w:val="22"/>
          <w:lang w:val="sv-SE"/>
        </w:rPr>
        <w:t>. Överdosering med hydroklor</w:t>
      </w:r>
      <w:r w:rsidR="00ED3812" w:rsidRPr="00720282">
        <w:rPr>
          <w:rFonts w:ascii="Times New Roman" w:hAnsi="Times New Roman"/>
          <w:sz w:val="22"/>
          <w:szCs w:val="22"/>
          <w:lang w:val="sv-SE"/>
        </w:rPr>
        <w:t>t</w:t>
      </w:r>
      <w:r w:rsidR="009D1560" w:rsidRPr="00720282">
        <w:rPr>
          <w:rFonts w:ascii="Times New Roman" w:hAnsi="Times New Roman"/>
          <w:sz w:val="22"/>
          <w:szCs w:val="22"/>
          <w:lang w:val="sv-SE"/>
        </w:rPr>
        <w:t xml:space="preserve">iazid </w:t>
      </w:r>
      <w:r w:rsidR="00210503" w:rsidRPr="00720282">
        <w:rPr>
          <w:rFonts w:ascii="Times New Roman" w:hAnsi="Times New Roman"/>
          <w:sz w:val="22"/>
          <w:szCs w:val="22"/>
          <w:lang w:val="sv-SE"/>
        </w:rPr>
        <w:t>förknippas</w:t>
      </w:r>
      <w:r w:rsidR="009D1560" w:rsidRPr="00720282">
        <w:rPr>
          <w:rFonts w:ascii="Times New Roman" w:hAnsi="Times New Roman"/>
          <w:sz w:val="22"/>
          <w:szCs w:val="22"/>
          <w:lang w:val="sv-SE"/>
        </w:rPr>
        <w:t xml:space="preserve"> med elektrolytförlust (hypokalemi, hypok</w:t>
      </w:r>
      <w:r w:rsidR="00ED3812" w:rsidRPr="00720282">
        <w:rPr>
          <w:rFonts w:ascii="Times New Roman" w:hAnsi="Times New Roman"/>
          <w:sz w:val="22"/>
          <w:szCs w:val="22"/>
          <w:lang w:val="sv-SE"/>
        </w:rPr>
        <w:t>l</w:t>
      </w:r>
      <w:r w:rsidR="009D1560" w:rsidRPr="00720282">
        <w:rPr>
          <w:rFonts w:ascii="Times New Roman" w:hAnsi="Times New Roman"/>
          <w:sz w:val="22"/>
          <w:szCs w:val="22"/>
          <w:lang w:val="sv-SE"/>
        </w:rPr>
        <w:t xml:space="preserve">oremi) och </w:t>
      </w:r>
      <w:r w:rsidR="001B4F49" w:rsidRPr="00720282">
        <w:rPr>
          <w:rFonts w:ascii="Times New Roman" w:hAnsi="Times New Roman"/>
          <w:sz w:val="22"/>
          <w:szCs w:val="22"/>
          <w:lang w:val="sv-SE"/>
        </w:rPr>
        <w:t xml:space="preserve">hypovolemi </w:t>
      </w:r>
      <w:r w:rsidR="009D1560" w:rsidRPr="00720282">
        <w:rPr>
          <w:rFonts w:ascii="Times New Roman" w:hAnsi="Times New Roman"/>
          <w:sz w:val="22"/>
          <w:szCs w:val="22"/>
          <w:lang w:val="sv-SE"/>
        </w:rPr>
        <w:t xml:space="preserve">som ett resultat av kraftig diures. </w:t>
      </w:r>
      <w:r w:rsidR="00ED3812" w:rsidRPr="00720282">
        <w:rPr>
          <w:rFonts w:ascii="Times New Roman" w:hAnsi="Times New Roman"/>
          <w:sz w:val="22"/>
          <w:szCs w:val="22"/>
          <w:lang w:val="sv-SE"/>
        </w:rPr>
        <w:t>De</w:t>
      </w:r>
      <w:r w:rsidR="009D1560" w:rsidRPr="00720282">
        <w:rPr>
          <w:rFonts w:ascii="Times New Roman" w:hAnsi="Times New Roman"/>
          <w:sz w:val="22"/>
          <w:szCs w:val="22"/>
          <w:lang w:val="sv-SE"/>
        </w:rPr>
        <w:t xml:space="preserve"> vanliga</w:t>
      </w:r>
      <w:r w:rsidR="00ED3812" w:rsidRPr="00720282">
        <w:rPr>
          <w:rFonts w:ascii="Times New Roman" w:hAnsi="Times New Roman"/>
          <w:sz w:val="22"/>
          <w:szCs w:val="22"/>
          <w:lang w:val="sv-SE"/>
        </w:rPr>
        <w:t>ste</w:t>
      </w:r>
      <w:r w:rsidR="009D1560" w:rsidRPr="00720282">
        <w:rPr>
          <w:rFonts w:ascii="Times New Roman" w:hAnsi="Times New Roman"/>
          <w:sz w:val="22"/>
          <w:szCs w:val="22"/>
          <w:lang w:val="sv-SE"/>
        </w:rPr>
        <w:t xml:space="preserve"> tecknen och symtomen på överdo</w:t>
      </w:r>
      <w:r w:rsidR="00ED3812" w:rsidRPr="00720282">
        <w:rPr>
          <w:rFonts w:ascii="Times New Roman" w:hAnsi="Times New Roman"/>
          <w:sz w:val="22"/>
          <w:szCs w:val="22"/>
          <w:lang w:val="sv-SE"/>
        </w:rPr>
        <w:t>s</w:t>
      </w:r>
      <w:r w:rsidR="009D1560" w:rsidRPr="00720282">
        <w:rPr>
          <w:rFonts w:ascii="Times New Roman" w:hAnsi="Times New Roman"/>
          <w:sz w:val="22"/>
          <w:szCs w:val="22"/>
          <w:lang w:val="sv-SE"/>
        </w:rPr>
        <w:t xml:space="preserve">ering är illamående och somnolens. Hypokalemi kan resultera i </w:t>
      </w:r>
      <w:r w:rsidR="00ED3812" w:rsidRPr="00720282">
        <w:rPr>
          <w:rFonts w:ascii="Times New Roman" w:hAnsi="Times New Roman"/>
          <w:sz w:val="22"/>
          <w:szCs w:val="22"/>
          <w:lang w:val="sv-SE"/>
        </w:rPr>
        <w:t>muskel</w:t>
      </w:r>
      <w:r w:rsidR="009D1560" w:rsidRPr="00720282">
        <w:rPr>
          <w:rFonts w:ascii="Times New Roman" w:hAnsi="Times New Roman"/>
          <w:sz w:val="22"/>
          <w:szCs w:val="22"/>
          <w:lang w:val="sv-SE"/>
        </w:rPr>
        <w:t xml:space="preserve">spasmer och/eller accentuerad arytmi associerad med samtidig </w:t>
      </w:r>
      <w:r w:rsidR="00ED3812" w:rsidRPr="00720282">
        <w:rPr>
          <w:rFonts w:ascii="Times New Roman" w:hAnsi="Times New Roman"/>
          <w:sz w:val="22"/>
          <w:szCs w:val="22"/>
          <w:lang w:val="sv-SE"/>
        </w:rPr>
        <w:t>b</w:t>
      </w:r>
      <w:r w:rsidR="009D1560" w:rsidRPr="00720282">
        <w:rPr>
          <w:rFonts w:ascii="Times New Roman" w:hAnsi="Times New Roman"/>
          <w:sz w:val="22"/>
          <w:szCs w:val="22"/>
          <w:lang w:val="sv-SE"/>
        </w:rPr>
        <w:t xml:space="preserve">ehandling </w:t>
      </w:r>
      <w:r w:rsidR="00ED3812" w:rsidRPr="00720282">
        <w:rPr>
          <w:rFonts w:ascii="Times New Roman" w:hAnsi="Times New Roman"/>
          <w:sz w:val="22"/>
          <w:szCs w:val="22"/>
          <w:lang w:val="sv-SE"/>
        </w:rPr>
        <w:t>med</w:t>
      </w:r>
      <w:r w:rsidR="009D1560" w:rsidRPr="00720282">
        <w:rPr>
          <w:rFonts w:ascii="Times New Roman" w:hAnsi="Times New Roman"/>
          <w:sz w:val="22"/>
          <w:szCs w:val="22"/>
          <w:lang w:val="sv-SE"/>
        </w:rPr>
        <w:t xml:space="preserve"> digitalisglykosider och vissa antiarytmiska läkem</w:t>
      </w:r>
      <w:r w:rsidR="00854B8E" w:rsidRPr="00720282">
        <w:rPr>
          <w:rFonts w:ascii="Times New Roman" w:hAnsi="Times New Roman"/>
          <w:sz w:val="22"/>
          <w:szCs w:val="22"/>
          <w:lang w:val="sv-SE"/>
        </w:rPr>
        <w:t>e</w:t>
      </w:r>
      <w:r w:rsidR="009D1560" w:rsidRPr="00720282">
        <w:rPr>
          <w:rFonts w:ascii="Times New Roman" w:hAnsi="Times New Roman"/>
          <w:sz w:val="22"/>
          <w:szCs w:val="22"/>
          <w:lang w:val="sv-SE"/>
        </w:rPr>
        <w:t>del.</w:t>
      </w:r>
    </w:p>
    <w:p w:rsidR="006D092E" w:rsidRPr="00720282" w:rsidRDefault="006D092E" w:rsidP="00A65125">
      <w:pPr>
        <w:rPr>
          <w:rFonts w:ascii="Times New Roman" w:hAnsi="Times New Roman"/>
          <w:sz w:val="22"/>
          <w:szCs w:val="22"/>
          <w:lang w:val="sv-SE"/>
        </w:rPr>
      </w:pPr>
    </w:p>
    <w:p w:rsidR="008C3050" w:rsidRPr="00720282" w:rsidRDefault="006D092E" w:rsidP="008C3050">
      <w:pPr>
        <w:rPr>
          <w:rFonts w:ascii="Times New Roman" w:hAnsi="Times New Roman"/>
          <w:sz w:val="22"/>
          <w:szCs w:val="22"/>
          <w:lang w:val="sv-SE"/>
        </w:rPr>
      </w:pPr>
      <w:r w:rsidRPr="00720282">
        <w:rPr>
          <w:rFonts w:ascii="Times New Roman" w:hAnsi="Times New Roman"/>
          <w:sz w:val="22"/>
          <w:szCs w:val="22"/>
          <w:u w:val="single"/>
          <w:lang w:val="sv-SE"/>
        </w:rPr>
        <w:t>Behandling</w:t>
      </w:r>
    </w:p>
    <w:p w:rsidR="008D305D" w:rsidRPr="00720282" w:rsidRDefault="00071BDC" w:rsidP="008C3050">
      <w:pPr>
        <w:rPr>
          <w:rFonts w:ascii="Times New Roman" w:hAnsi="Times New Roman"/>
          <w:sz w:val="22"/>
          <w:szCs w:val="22"/>
          <w:lang w:val="sv-SE"/>
        </w:rPr>
      </w:pPr>
      <w:r w:rsidRPr="00720282">
        <w:rPr>
          <w:rFonts w:ascii="Times New Roman" w:hAnsi="Times New Roman"/>
          <w:sz w:val="22"/>
          <w:szCs w:val="22"/>
          <w:lang w:val="sv-SE"/>
        </w:rPr>
        <w:t xml:space="preserve">Telmisartan elimineras inte vid hemodialys. </w:t>
      </w:r>
      <w:r w:rsidR="008D305D" w:rsidRPr="00720282">
        <w:rPr>
          <w:rFonts w:ascii="Times New Roman" w:hAnsi="Times New Roman"/>
          <w:sz w:val="22"/>
          <w:szCs w:val="22"/>
          <w:lang w:val="sv-SE"/>
        </w:rPr>
        <w:t xml:space="preserve">Patienten bör övervakas noga och behandlingen ska vara symtomatisk och understödjande. Behandlingen beror på tiden efter intag och symtomens allvarlighetsgrad. Föreslagna åtgärder är igångsättning av kräkningar och/eller magpumpning. Aktivt kol kan vara användbart vid behandling </w:t>
      </w:r>
      <w:r w:rsidR="002F2135" w:rsidRPr="00720282">
        <w:rPr>
          <w:rFonts w:ascii="Times New Roman" w:hAnsi="Times New Roman"/>
          <w:sz w:val="22"/>
          <w:szCs w:val="22"/>
          <w:lang w:val="sv-SE"/>
        </w:rPr>
        <w:t>av överdosering. Serumelektro</w:t>
      </w:r>
      <w:r w:rsidR="008D305D" w:rsidRPr="00720282">
        <w:rPr>
          <w:rFonts w:ascii="Times New Roman" w:hAnsi="Times New Roman"/>
          <w:sz w:val="22"/>
          <w:szCs w:val="22"/>
          <w:lang w:val="sv-SE"/>
        </w:rPr>
        <w:t>lyter och kreatinin ska följas ofta. Om hypotension uppträder, ska patienten placeras i ryggläge och snabbt ges salt och vätskeersättning.</w:t>
      </w:r>
    </w:p>
    <w:p w:rsidR="00CD6457" w:rsidRPr="00720282" w:rsidRDefault="00CD6457" w:rsidP="00460AF7">
      <w:pPr>
        <w:ind w:left="567" w:hanging="567"/>
        <w:rPr>
          <w:rFonts w:ascii="Times New Roman" w:hAnsi="Times New Roman"/>
          <w:sz w:val="22"/>
          <w:szCs w:val="22"/>
          <w:lang w:val="sv-SE"/>
        </w:rPr>
      </w:pPr>
    </w:p>
    <w:p w:rsidR="007070D7" w:rsidRPr="00720282" w:rsidRDefault="007070D7">
      <w:pPr>
        <w:ind w:left="567" w:hanging="567"/>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FARMAKOLOGISKA EGENSKAPER</w:t>
      </w:r>
    </w:p>
    <w:p w:rsidR="008D305D" w:rsidRPr="00720282" w:rsidRDefault="008D305D" w:rsidP="00362626">
      <w:pPr>
        <w:keepNext/>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5.1</w:t>
      </w:r>
      <w:r w:rsidRPr="00720282">
        <w:rPr>
          <w:rFonts w:ascii="Times New Roman" w:hAnsi="Times New Roman"/>
          <w:b/>
          <w:sz w:val="22"/>
          <w:szCs w:val="22"/>
          <w:lang w:val="sv-SE"/>
        </w:rPr>
        <w:tab/>
        <w:t>Farmakodynamiska egenskaper</w:t>
      </w:r>
    </w:p>
    <w:p w:rsidR="008D305D" w:rsidRPr="00720282" w:rsidRDefault="008D305D" w:rsidP="00362626">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Farmakoterapeutisk Grupp: Angiotensin II-antagonister, kombinationer, ATC-kod: C09DA</w:t>
      </w:r>
      <w:r w:rsidR="00776827" w:rsidRPr="00720282">
        <w:rPr>
          <w:rFonts w:ascii="Times New Roman" w:hAnsi="Times New Roman"/>
          <w:sz w:val="22"/>
          <w:szCs w:val="22"/>
          <w:lang w:val="sv-SE"/>
        </w:rPr>
        <w:t>07</w:t>
      </w:r>
      <w:r w:rsidRPr="00720282">
        <w:rPr>
          <w:rFonts w:ascii="Times New Roman" w:hAnsi="Times New Roman"/>
          <w:sz w:val="22"/>
          <w:szCs w:val="22"/>
          <w:lang w:val="sv-SE"/>
        </w:rPr>
        <w:t>.</w:t>
      </w:r>
    </w:p>
    <w:p w:rsidR="008D305D" w:rsidRPr="00720282" w:rsidRDefault="008D305D">
      <w:pPr>
        <w:rPr>
          <w:rFonts w:ascii="Times New Roman" w:hAnsi="Times New Roman"/>
          <w:sz w:val="22"/>
          <w:szCs w:val="22"/>
          <w:lang w:val="sv-SE"/>
        </w:rPr>
      </w:pPr>
    </w:p>
    <w:p w:rsidR="008D305D" w:rsidRPr="00720282" w:rsidRDefault="008D305D" w:rsidP="00283D0A">
      <w:pPr>
        <w:pStyle w:val="BodyText2"/>
        <w:jc w:val="left"/>
        <w:rPr>
          <w:noProof w:val="0"/>
          <w:szCs w:val="22"/>
          <w:lang w:val="sv-SE"/>
        </w:rPr>
      </w:pPr>
      <w:r w:rsidRPr="00720282">
        <w:rPr>
          <w:noProof w:val="0"/>
          <w:szCs w:val="22"/>
          <w:lang w:val="sv-SE"/>
        </w:rPr>
        <w:t>MicardisPlus är en kombination av en angiotensin II-antagonist, telmisartan, och ett tiazid-diuretikum, hydroklortiazid. Kombinationen av dessa innehållsämnen har en additiv antihypertensiv effekt, dvs reducerar blodtrycket i högre utsträckning än vardera komponenten enbart. MicardisPlus en gång dagligen leder till effektiv sänkning av blodtrycket inom det terapeutiska dosintervallet.</w:t>
      </w:r>
    </w:p>
    <w:p w:rsidR="007070D7" w:rsidRPr="00720282" w:rsidRDefault="007070D7" w:rsidP="00521B13">
      <w:pPr>
        <w:rPr>
          <w:rFonts w:ascii="Times New Roman" w:hAnsi="Times New Roman"/>
          <w:sz w:val="22"/>
          <w:szCs w:val="22"/>
          <w:lang w:val="sv-SE"/>
        </w:rPr>
      </w:pPr>
    </w:p>
    <w:p w:rsidR="004F1D67" w:rsidRPr="00720282" w:rsidRDefault="004F1D67" w:rsidP="00D14E28">
      <w:pPr>
        <w:keepNext/>
        <w:keepLines/>
        <w:rPr>
          <w:rFonts w:ascii="Times New Roman" w:hAnsi="Times New Roman"/>
          <w:sz w:val="22"/>
          <w:szCs w:val="22"/>
          <w:u w:val="single"/>
          <w:lang w:val="sv-SE"/>
        </w:rPr>
      </w:pPr>
      <w:r w:rsidRPr="00720282">
        <w:rPr>
          <w:rFonts w:ascii="Times New Roman" w:hAnsi="Times New Roman"/>
          <w:sz w:val="22"/>
          <w:szCs w:val="22"/>
          <w:u w:val="single"/>
          <w:lang w:val="sv-SE"/>
        </w:rPr>
        <w:t>Verkningsmekanism</w:t>
      </w:r>
    </w:p>
    <w:p w:rsidR="008D305D" w:rsidRPr="00720282" w:rsidRDefault="008D305D" w:rsidP="00D14E28">
      <w:pPr>
        <w:keepNext/>
        <w:rPr>
          <w:rFonts w:ascii="Times New Roman" w:hAnsi="Times New Roman"/>
          <w:sz w:val="22"/>
          <w:szCs w:val="22"/>
          <w:lang w:val="sv-SE"/>
        </w:rPr>
      </w:pPr>
      <w:r w:rsidRPr="00720282">
        <w:rPr>
          <w:rFonts w:ascii="Times New Roman" w:hAnsi="Times New Roman"/>
          <w:sz w:val="22"/>
          <w:szCs w:val="22"/>
          <w:lang w:val="sv-SE"/>
        </w:rPr>
        <w:t>Telmisartan är, oralt given, en effektiv och specifik angiotensin II-receptor-subtyp (AT1)-antagonist. Telmisartan tränger med mycket hög affinitet bort angiotensin II från bindningsställena på AT1-receptorn, som svarar för de kända effekterna av angiotensin II. Telmisartan uppvisar ingen effekt som partiell agonist vid AT1-receptorn. Telmisartan binds selektivt till AT1-receptorn. Bindningen har lång duration. Telmisartan uppvisar ingen affinitet till andra receptorer, såsom AT2 och andra sämre karaktäriserade AT-receptorer. Den funktionella rollen för dessa receptorer är inte känd, inte heller effekten av eventuell överstimulering av angiotensin II, vars nivåer ökar med telmisartan. Telmisartan leder till minskade aldosteron-nivåer i plasma. Telmisartan hämmar inte humant plasmarenin och har inte någon jonkanalblockerande förmåga. Telmisartan hämmar inte det angiotensinomvandlande enzymet (kininas II), vilket är det enzym som också bryter ner bradykinin. Man förväntar sig därför inte någon potentiering av brad</w:t>
      </w:r>
      <w:r w:rsidR="00143AB2" w:rsidRPr="00720282">
        <w:rPr>
          <w:rFonts w:ascii="Times New Roman" w:hAnsi="Times New Roman"/>
          <w:sz w:val="22"/>
          <w:szCs w:val="22"/>
          <w:lang w:val="sv-SE"/>
        </w:rPr>
        <w:t>ykininmedierade biverkningar.</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80 mg telmisartan till friska försökspersoner hämmar nästan fullständigt den ökning av blodtrycket som utlöses av angiotensin II. Hämningen varar mer än 24 timmar och är fortfarande mätbar upp till 48 timmar.</w:t>
      </w:r>
    </w:p>
    <w:p w:rsidR="008D305D" w:rsidRPr="00720282" w:rsidRDefault="008D305D">
      <w:pPr>
        <w:rPr>
          <w:rFonts w:ascii="Times New Roman" w:hAnsi="Times New Roman"/>
          <w:sz w:val="22"/>
          <w:szCs w:val="22"/>
          <w:lang w:val="sv-SE"/>
        </w:rPr>
      </w:pPr>
    </w:p>
    <w:p w:rsidR="00264898" w:rsidRPr="00720282" w:rsidRDefault="00264898" w:rsidP="00264898">
      <w:pPr>
        <w:rPr>
          <w:rFonts w:ascii="Times New Roman" w:hAnsi="Times New Roman"/>
          <w:sz w:val="22"/>
          <w:szCs w:val="22"/>
          <w:lang w:val="sv-SE"/>
        </w:rPr>
      </w:pPr>
      <w:r w:rsidRPr="00720282">
        <w:rPr>
          <w:rFonts w:ascii="Times New Roman" w:hAnsi="Times New Roman"/>
          <w:sz w:val="22"/>
          <w:szCs w:val="22"/>
          <w:lang w:val="sv-SE"/>
        </w:rPr>
        <w:t>Hydroklortiazid är ett tiazid-diuretikum. Mekanismen för den antihypertensiva effekten av tiazid-diuretika är inte fullt känd. Tiazider påverkar njurtubulis förmåga att reabsorbera elektrolyter och ökar utsöndringen av natrium och klorid i ungefär samma grad. Den diuretiska effekten av hydroklortiazid leder till minskad plasmavolym, ökad plasmarenin-aktivitet, ökad aldosteronsekretion, vilket innebär ökad förlust av kalium och bikarbonat i urinen samt minskat serum-kalium. Samtidig användning av telmisartan tenderar att motverka kaliumförlusten vid diuretikabehandling, troligen genom blockad av renin-angiotensin-aldosteron-systemet. Med hydroklortiazid påbörjas diuresen inom 2 timmar, med maximal effekt efter ca 4 timmar, effekten varar 6</w:t>
      </w:r>
      <w:r w:rsidRPr="00720282">
        <w:rPr>
          <w:rFonts w:ascii="Times New Roman" w:hAnsi="Times New Roman"/>
          <w:sz w:val="22"/>
          <w:szCs w:val="22"/>
          <w:lang w:val="sv-SE"/>
        </w:rPr>
        <w:noBreakHyphen/>
        <w:t>12 timmar.</w:t>
      </w:r>
    </w:p>
    <w:p w:rsidR="004F1D67" w:rsidRPr="00720282" w:rsidRDefault="004F1D67">
      <w:pPr>
        <w:rPr>
          <w:rFonts w:ascii="Times New Roman" w:hAnsi="Times New Roman"/>
          <w:sz w:val="22"/>
          <w:szCs w:val="22"/>
          <w:lang w:val="sv-SE"/>
        </w:rPr>
      </w:pPr>
    </w:p>
    <w:p w:rsidR="004F1D67" w:rsidRPr="00720282" w:rsidRDefault="004F1D67" w:rsidP="0050002A">
      <w:pPr>
        <w:keepNext/>
        <w:keepLines/>
        <w:rPr>
          <w:rFonts w:ascii="Times New Roman" w:hAnsi="Times New Roman"/>
          <w:sz w:val="22"/>
          <w:szCs w:val="22"/>
          <w:u w:val="single"/>
          <w:lang w:val="sv-SE"/>
        </w:rPr>
      </w:pPr>
      <w:r w:rsidRPr="00720282">
        <w:rPr>
          <w:rFonts w:ascii="Times New Roman" w:hAnsi="Times New Roman"/>
          <w:sz w:val="22"/>
          <w:szCs w:val="22"/>
          <w:u w:val="single"/>
          <w:lang w:val="sv-SE"/>
        </w:rPr>
        <w:t>Klinisk effekt och säkerhet</w:t>
      </w:r>
    </w:p>
    <w:p w:rsidR="004F1D67" w:rsidRPr="00720282" w:rsidRDefault="004F1D67" w:rsidP="0050002A">
      <w:pPr>
        <w:keepNext/>
        <w:keepLines/>
        <w:rPr>
          <w:rFonts w:ascii="Times New Roman" w:hAnsi="Times New Roman"/>
          <w:sz w:val="22"/>
          <w:szCs w:val="22"/>
          <w:u w:val="single"/>
          <w:lang w:val="sv-SE"/>
        </w:rPr>
      </w:pPr>
    </w:p>
    <w:p w:rsidR="004F1D67" w:rsidRPr="00720282" w:rsidRDefault="004F1D67">
      <w:pPr>
        <w:rPr>
          <w:rFonts w:ascii="Times New Roman" w:hAnsi="Times New Roman"/>
          <w:sz w:val="22"/>
          <w:szCs w:val="22"/>
          <w:u w:val="single"/>
          <w:lang w:val="sv-SE"/>
        </w:rPr>
      </w:pPr>
      <w:r w:rsidRPr="00720282">
        <w:rPr>
          <w:rFonts w:ascii="Times New Roman" w:hAnsi="Times New Roman"/>
          <w:sz w:val="22"/>
          <w:szCs w:val="22"/>
          <w:u w:val="single"/>
          <w:lang w:val="sv-SE"/>
        </w:rPr>
        <w:t>Behandling av essentiell hypertoni</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Den antihypertensiva effekten inträder gradvis inom 3 timmar efter den första dosen telmisartan. Den maximala sänkningen av blodtrycket uppnås vanli</w:t>
      </w:r>
      <w:r w:rsidR="00143AB2" w:rsidRPr="00720282">
        <w:rPr>
          <w:rFonts w:ascii="Times New Roman" w:hAnsi="Times New Roman"/>
          <w:sz w:val="22"/>
          <w:szCs w:val="22"/>
          <w:lang w:val="sv-SE"/>
        </w:rPr>
        <w:t>gtvis 4 - 8 veckor efter behand</w:t>
      </w:r>
      <w:r w:rsidRPr="00720282">
        <w:rPr>
          <w:rFonts w:ascii="Times New Roman" w:hAnsi="Times New Roman"/>
          <w:sz w:val="22"/>
          <w:szCs w:val="22"/>
          <w:lang w:val="sv-SE"/>
        </w:rPr>
        <w:t>lingsstart och den bibehålles under långtidsbehandling. Den antihypertensiva effekten kvarstår oförändrad under 24 timmar efter doseri</w:t>
      </w:r>
      <w:r w:rsidR="00143AB2" w:rsidRPr="00720282">
        <w:rPr>
          <w:rFonts w:ascii="Times New Roman" w:hAnsi="Times New Roman"/>
          <w:sz w:val="22"/>
          <w:szCs w:val="22"/>
          <w:lang w:val="sv-SE"/>
        </w:rPr>
        <w:t>ng. Detta har visats med ambula</w:t>
      </w:r>
      <w:r w:rsidRPr="00720282">
        <w:rPr>
          <w:rFonts w:ascii="Times New Roman" w:hAnsi="Times New Roman"/>
          <w:sz w:val="22"/>
          <w:szCs w:val="22"/>
          <w:lang w:val="sv-SE"/>
        </w:rPr>
        <w:t>toriska blodtrycksmätningar under de sista 4 timmarna före nästa dos. Detta bekräftas även av att kvoten mellan lägsta och högsta blodtrycksvärde ligger över 80 % efter intag av 40-80 mg telmisartan i placebokontrollerade kliniska studier.</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Hos patienter med hypertoni sänker telmisartan systoliskt och diastoliskt blodtryck utan att påverka hjärtfrekvensen. Den antihypertensiva effekten av telmisartan är jämförbar med effekten av andra typer av antihypertensiva läkemedel (vilket visats i kliniska prövningar där telmisartan jämförts med amlodipin, atenolol, enalapril, hydroklortiazid och lisinopril).</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Vid abrupt utsättning av behandling med telmisartan, återgår blodtrycket gradvis till blodtrycksnivån före behandlingen under flera dagar, utan några tecken på hastig blodtrycksste</w:t>
      </w:r>
      <w:r w:rsidR="00143AB2" w:rsidRPr="00720282">
        <w:rPr>
          <w:rFonts w:ascii="Times New Roman" w:hAnsi="Times New Roman"/>
          <w:sz w:val="22"/>
          <w:szCs w:val="22"/>
          <w:lang w:val="sv-SE"/>
        </w:rPr>
        <w:t>gring (”rebound hypertension”).</w:t>
      </w:r>
    </w:p>
    <w:p w:rsidR="008D305D" w:rsidRPr="00720282" w:rsidRDefault="008D305D" w:rsidP="00521B13">
      <w:pPr>
        <w:rPr>
          <w:rFonts w:ascii="Times New Roman" w:hAnsi="Times New Roman"/>
          <w:sz w:val="22"/>
          <w:szCs w:val="22"/>
          <w:lang w:val="sv-SE"/>
        </w:rPr>
      </w:pPr>
      <w:r w:rsidRPr="00720282">
        <w:rPr>
          <w:rFonts w:ascii="Times New Roman" w:hAnsi="Times New Roman"/>
          <w:sz w:val="22"/>
          <w:szCs w:val="22"/>
          <w:lang w:val="sv-SE"/>
        </w:rPr>
        <w:t>Incidensen av torrhosta var signifikant lägre hos patienter som behandlats med telmisartan jämfört med de som fick ACE-hämmare vid direkta jämförelser i kliniska studier.</w:t>
      </w:r>
    </w:p>
    <w:p w:rsidR="00D56BF7" w:rsidRPr="00720282" w:rsidRDefault="00D56BF7" w:rsidP="00521B13">
      <w:pPr>
        <w:rPr>
          <w:rFonts w:ascii="Times New Roman" w:hAnsi="Times New Roman"/>
          <w:sz w:val="22"/>
          <w:szCs w:val="22"/>
          <w:lang w:val="sv-SE"/>
        </w:rPr>
      </w:pPr>
    </w:p>
    <w:p w:rsidR="00D56BF7" w:rsidRPr="00720282" w:rsidRDefault="00D56BF7" w:rsidP="00AC071B">
      <w:pPr>
        <w:keepNext/>
        <w:rPr>
          <w:rFonts w:ascii="Times New Roman" w:hAnsi="Times New Roman"/>
          <w:sz w:val="22"/>
          <w:szCs w:val="22"/>
          <w:lang w:val="sv-SE"/>
        </w:rPr>
      </w:pPr>
      <w:r w:rsidRPr="00720282">
        <w:rPr>
          <w:rFonts w:ascii="Times New Roman" w:hAnsi="Times New Roman"/>
          <w:sz w:val="22"/>
          <w:szCs w:val="22"/>
          <w:lang w:val="sv-SE"/>
        </w:rPr>
        <w:t>Kardiovaskulär prevention</w:t>
      </w:r>
    </w:p>
    <w:p w:rsidR="008D305D" w:rsidRPr="00720282" w:rsidRDefault="00D56BF7">
      <w:pPr>
        <w:rPr>
          <w:rFonts w:ascii="Times New Roman" w:hAnsi="Times New Roman"/>
          <w:sz w:val="22"/>
          <w:szCs w:val="22"/>
          <w:lang w:val="sv-SE"/>
        </w:rPr>
      </w:pPr>
      <w:r w:rsidRPr="00720282">
        <w:rPr>
          <w:rFonts w:ascii="Times New Roman" w:hAnsi="Times New Roman"/>
          <w:sz w:val="22"/>
          <w:szCs w:val="22"/>
          <w:lang w:val="sv-SE"/>
        </w:rPr>
        <w:t>ONTARGET (ONgoing Telmisartan Alone and in Combination with Ramipril Global Endpoint Trial)</w:t>
      </w:r>
      <w:r w:rsidR="003761BA" w:rsidRPr="00720282">
        <w:rPr>
          <w:rFonts w:ascii="Times New Roman" w:hAnsi="Times New Roman"/>
          <w:sz w:val="22"/>
          <w:szCs w:val="22"/>
          <w:lang w:val="sv-SE"/>
        </w:rPr>
        <w:t xml:space="preserve"> jämförde effekten </w:t>
      </w:r>
      <w:r w:rsidR="00173467" w:rsidRPr="00720282">
        <w:rPr>
          <w:rFonts w:ascii="Times New Roman" w:hAnsi="Times New Roman"/>
          <w:sz w:val="22"/>
          <w:szCs w:val="22"/>
          <w:lang w:val="sv-SE"/>
        </w:rPr>
        <w:t xml:space="preserve">på det kardiovaskulära utfallet </w:t>
      </w:r>
      <w:r w:rsidR="003761BA" w:rsidRPr="00720282">
        <w:rPr>
          <w:rFonts w:ascii="Times New Roman" w:hAnsi="Times New Roman"/>
          <w:sz w:val="22"/>
          <w:szCs w:val="22"/>
          <w:lang w:val="sv-SE"/>
        </w:rPr>
        <w:t>av telmisartan, ramipril samt kombinationen av telmisartan och ramipril hos 25620 patienter som var 55 år eller äldre med en historia av kranskärlssjukdom, stroke, TIA, perifer arteriell sjukdom, eller typ 2 diabetes mellitus</w:t>
      </w:r>
      <w:r w:rsidR="00DB61BB" w:rsidRPr="00720282">
        <w:rPr>
          <w:rFonts w:ascii="Times New Roman" w:hAnsi="Times New Roman"/>
          <w:sz w:val="22"/>
          <w:szCs w:val="22"/>
          <w:lang w:val="sv-SE"/>
        </w:rPr>
        <w:t xml:space="preserve"> åtföljt av tecken på </w:t>
      </w:r>
      <w:r w:rsidR="00224E27" w:rsidRPr="00720282">
        <w:rPr>
          <w:rFonts w:ascii="Times New Roman" w:hAnsi="Times New Roman"/>
          <w:sz w:val="22"/>
          <w:szCs w:val="22"/>
          <w:lang w:val="sv-SE"/>
        </w:rPr>
        <w:t xml:space="preserve">organskada (t.ex. </w:t>
      </w:r>
      <w:r w:rsidR="00173467" w:rsidRPr="00720282">
        <w:rPr>
          <w:rFonts w:ascii="Times New Roman" w:hAnsi="Times New Roman"/>
          <w:sz w:val="22"/>
          <w:szCs w:val="22"/>
          <w:lang w:val="sv-SE"/>
        </w:rPr>
        <w:t>retinopati, vänsterkammarhypertrofi, makro- eller mikroalbuminuri), vilket är en grupp som löper risk att drabbas av kardiovaskulära händelser.</w:t>
      </w:r>
    </w:p>
    <w:p w:rsidR="00173467" w:rsidRPr="00720282" w:rsidRDefault="00173467">
      <w:pPr>
        <w:rPr>
          <w:rFonts w:ascii="Times New Roman" w:hAnsi="Times New Roman"/>
          <w:sz w:val="22"/>
          <w:szCs w:val="22"/>
          <w:lang w:val="sv-SE"/>
        </w:rPr>
      </w:pPr>
    </w:p>
    <w:p w:rsidR="00173467" w:rsidRPr="00720282" w:rsidRDefault="00173467">
      <w:pPr>
        <w:rPr>
          <w:rFonts w:ascii="Times New Roman" w:hAnsi="Times New Roman"/>
          <w:sz w:val="22"/>
          <w:szCs w:val="22"/>
          <w:lang w:val="sv-SE"/>
        </w:rPr>
      </w:pPr>
      <w:r w:rsidRPr="00720282">
        <w:rPr>
          <w:rFonts w:ascii="Times New Roman" w:hAnsi="Times New Roman"/>
          <w:sz w:val="22"/>
          <w:szCs w:val="22"/>
          <w:lang w:val="sv-SE"/>
        </w:rPr>
        <w:t xml:space="preserve">Patienter randomiserades till en av följande tre </w:t>
      </w:r>
      <w:r w:rsidR="00AB0664" w:rsidRPr="00720282">
        <w:rPr>
          <w:rFonts w:ascii="Times New Roman" w:hAnsi="Times New Roman"/>
          <w:sz w:val="22"/>
          <w:szCs w:val="22"/>
          <w:lang w:val="sv-SE"/>
        </w:rPr>
        <w:t>behandlingsgrupper: telmisartan 80 mg (n = 8542), ramipril 10 mg (n = 8576), eller kombinationen av telmisartan 80 mg plus ramipril 10 mg (n = 8502), patienterna följdes under en genomsnittlig observationstid på 4,5 år.</w:t>
      </w:r>
    </w:p>
    <w:p w:rsidR="00AB0664" w:rsidRPr="00720282" w:rsidRDefault="00AB0664">
      <w:pPr>
        <w:rPr>
          <w:rFonts w:ascii="Times New Roman" w:hAnsi="Times New Roman"/>
          <w:sz w:val="22"/>
          <w:szCs w:val="22"/>
          <w:lang w:val="sv-SE"/>
        </w:rPr>
      </w:pPr>
    </w:p>
    <w:p w:rsidR="00A8122F" w:rsidRPr="00720282" w:rsidRDefault="00AB0664">
      <w:pPr>
        <w:rPr>
          <w:rFonts w:ascii="Times New Roman" w:hAnsi="Times New Roman"/>
          <w:sz w:val="22"/>
          <w:szCs w:val="22"/>
          <w:lang w:val="sv-SE"/>
        </w:rPr>
      </w:pPr>
      <w:r w:rsidRPr="00720282">
        <w:rPr>
          <w:rFonts w:ascii="Times New Roman" w:hAnsi="Times New Roman"/>
          <w:sz w:val="22"/>
          <w:szCs w:val="22"/>
          <w:lang w:val="sv-SE"/>
        </w:rPr>
        <w:t>Telmisartan uppvisade en liknande effekt som ramipril när det gällde reducering av de</w:t>
      </w:r>
      <w:r w:rsidR="00212C50" w:rsidRPr="00720282">
        <w:rPr>
          <w:rFonts w:ascii="Times New Roman" w:hAnsi="Times New Roman"/>
          <w:sz w:val="22"/>
          <w:szCs w:val="22"/>
          <w:lang w:val="sv-SE"/>
        </w:rPr>
        <w:t>t</w:t>
      </w:r>
      <w:r w:rsidRPr="00720282">
        <w:rPr>
          <w:rFonts w:ascii="Times New Roman" w:hAnsi="Times New Roman"/>
          <w:sz w:val="22"/>
          <w:szCs w:val="22"/>
          <w:lang w:val="sv-SE"/>
        </w:rPr>
        <w:t xml:space="preserve"> primära sammansatta effektmåttet kardiovaskulär död, </w:t>
      </w:r>
      <w:r w:rsidR="003C3CFE" w:rsidRPr="00720282">
        <w:rPr>
          <w:rFonts w:ascii="Times New Roman" w:hAnsi="Times New Roman"/>
          <w:sz w:val="22"/>
          <w:szCs w:val="22"/>
          <w:lang w:val="sv-SE"/>
        </w:rPr>
        <w:t>ickefatal</w:t>
      </w:r>
      <w:r w:rsidRPr="00720282">
        <w:rPr>
          <w:rFonts w:ascii="Times New Roman" w:hAnsi="Times New Roman"/>
          <w:sz w:val="22"/>
          <w:szCs w:val="22"/>
          <w:lang w:val="sv-SE"/>
        </w:rPr>
        <w:t xml:space="preserve"> hjärtinfarkt, </w:t>
      </w:r>
      <w:r w:rsidR="003C3CFE" w:rsidRPr="00720282">
        <w:rPr>
          <w:rFonts w:ascii="Times New Roman" w:hAnsi="Times New Roman"/>
          <w:sz w:val="22"/>
          <w:szCs w:val="22"/>
          <w:lang w:val="sv-SE"/>
        </w:rPr>
        <w:t>ickefatal</w:t>
      </w:r>
      <w:r w:rsidRPr="00720282">
        <w:rPr>
          <w:rFonts w:ascii="Times New Roman" w:hAnsi="Times New Roman"/>
          <w:sz w:val="22"/>
          <w:szCs w:val="22"/>
          <w:lang w:val="sv-SE"/>
        </w:rPr>
        <w:t xml:space="preserve"> stroke, eller sjukhusinläggning på grund av hjärtsvikt. Incidensen av </w:t>
      </w:r>
      <w:r w:rsidR="00A8122F" w:rsidRPr="00720282">
        <w:rPr>
          <w:rFonts w:ascii="Times New Roman" w:hAnsi="Times New Roman"/>
          <w:sz w:val="22"/>
          <w:szCs w:val="22"/>
          <w:lang w:val="sv-SE"/>
        </w:rPr>
        <w:t xml:space="preserve">det primära effektmåttet var liknande </w:t>
      </w:r>
      <w:r w:rsidR="00212C50" w:rsidRPr="00720282">
        <w:rPr>
          <w:rFonts w:ascii="Times New Roman" w:hAnsi="Times New Roman"/>
          <w:sz w:val="22"/>
          <w:szCs w:val="22"/>
          <w:lang w:val="sv-SE"/>
        </w:rPr>
        <w:t>inom</w:t>
      </w:r>
      <w:r w:rsidR="00A8122F" w:rsidRPr="00720282">
        <w:rPr>
          <w:rFonts w:ascii="Times New Roman" w:hAnsi="Times New Roman"/>
          <w:sz w:val="22"/>
          <w:szCs w:val="22"/>
          <w:lang w:val="sv-SE"/>
        </w:rPr>
        <w:t xml:space="preserve"> telmisartan (16,7 %) och ramipril (16,5 %) grupperna. </w:t>
      </w:r>
      <w:r w:rsidR="00212C50" w:rsidRPr="00720282">
        <w:rPr>
          <w:rFonts w:ascii="Times New Roman" w:hAnsi="Times New Roman"/>
          <w:sz w:val="22"/>
          <w:szCs w:val="22"/>
          <w:lang w:val="sv-SE"/>
        </w:rPr>
        <w:t>Hazard ratio för telmisartan mot ramipril var 1,01 (97,5 % CI 0,93 – 1,</w:t>
      </w:r>
      <w:r w:rsidR="003C3CFE" w:rsidRPr="00720282">
        <w:rPr>
          <w:rFonts w:ascii="Times New Roman" w:hAnsi="Times New Roman"/>
          <w:sz w:val="22"/>
          <w:szCs w:val="22"/>
          <w:lang w:val="sv-SE"/>
        </w:rPr>
        <w:t>10</w:t>
      </w:r>
      <w:r w:rsidR="00212C50" w:rsidRPr="00720282">
        <w:rPr>
          <w:rFonts w:ascii="Times New Roman" w:hAnsi="Times New Roman"/>
          <w:sz w:val="22"/>
          <w:szCs w:val="22"/>
          <w:lang w:val="sv-SE"/>
        </w:rPr>
        <w:t xml:space="preserve"> p (non-inferiority) = 0,0019 vid en marginal på 1</w:t>
      </w:r>
      <w:r w:rsidR="00D15878" w:rsidRPr="00720282">
        <w:rPr>
          <w:rFonts w:ascii="Times New Roman" w:hAnsi="Times New Roman"/>
          <w:sz w:val="22"/>
          <w:szCs w:val="22"/>
          <w:lang w:val="sv-SE"/>
        </w:rPr>
        <w:t>,</w:t>
      </w:r>
      <w:r w:rsidR="00212C50" w:rsidRPr="00720282">
        <w:rPr>
          <w:rFonts w:ascii="Times New Roman" w:hAnsi="Times New Roman"/>
          <w:sz w:val="22"/>
          <w:szCs w:val="22"/>
          <w:lang w:val="sv-SE"/>
        </w:rPr>
        <w:t xml:space="preserve">13). </w:t>
      </w:r>
      <w:r w:rsidR="00DF7A3B" w:rsidRPr="00720282">
        <w:rPr>
          <w:rFonts w:ascii="Times New Roman" w:hAnsi="Times New Roman"/>
          <w:sz w:val="22"/>
          <w:szCs w:val="22"/>
          <w:lang w:val="sv-SE"/>
        </w:rPr>
        <w:t>Total mortalitet</w:t>
      </w:r>
      <w:r w:rsidR="00212C50" w:rsidRPr="00720282">
        <w:rPr>
          <w:rFonts w:ascii="Times New Roman" w:hAnsi="Times New Roman"/>
          <w:sz w:val="22"/>
          <w:szCs w:val="22"/>
          <w:lang w:val="sv-SE"/>
        </w:rPr>
        <w:t xml:space="preserve"> var 11,6 % och 11</w:t>
      </w:r>
      <w:r w:rsidR="00D15878" w:rsidRPr="00720282">
        <w:rPr>
          <w:rFonts w:ascii="Times New Roman" w:hAnsi="Times New Roman"/>
          <w:sz w:val="22"/>
          <w:szCs w:val="22"/>
          <w:lang w:val="sv-SE"/>
        </w:rPr>
        <w:t>,</w:t>
      </w:r>
      <w:r w:rsidR="00212C50" w:rsidRPr="00720282">
        <w:rPr>
          <w:rFonts w:ascii="Times New Roman" w:hAnsi="Times New Roman"/>
          <w:sz w:val="22"/>
          <w:szCs w:val="22"/>
          <w:lang w:val="sv-SE"/>
        </w:rPr>
        <w:t xml:space="preserve">8 % hos telmisartan respektive </w:t>
      </w:r>
      <w:r w:rsidR="00757EE4" w:rsidRPr="00720282">
        <w:rPr>
          <w:rFonts w:ascii="Times New Roman" w:hAnsi="Times New Roman"/>
          <w:sz w:val="22"/>
          <w:szCs w:val="22"/>
          <w:lang w:val="sv-SE"/>
        </w:rPr>
        <w:t>ramipril-behandlade patienter.</w:t>
      </w:r>
    </w:p>
    <w:p w:rsidR="00757EE4" w:rsidRPr="00720282" w:rsidRDefault="00757EE4">
      <w:pPr>
        <w:rPr>
          <w:rFonts w:ascii="Times New Roman" w:hAnsi="Times New Roman"/>
          <w:sz w:val="22"/>
          <w:szCs w:val="22"/>
          <w:lang w:val="sv-SE"/>
        </w:rPr>
      </w:pPr>
    </w:p>
    <w:p w:rsidR="00BF26FF" w:rsidRPr="00720282" w:rsidRDefault="004F1E72">
      <w:pPr>
        <w:rPr>
          <w:rFonts w:ascii="Times New Roman" w:hAnsi="Times New Roman"/>
          <w:sz w:val="22"/>
          <w:szCs w:val="22"/>
          <w:lang w:val="sv-SE"/>
        </w:rPr>
      </w:pPr>
      <w:r w:rsidRPr="00720282">
        <w:rPr>
          <w:rFonts w:ascii="Times New Roman" w:hAnsi="Times New Roman"/>
          <w:sz w:val="22"/>
          <w:szCs w:val="22"/>
          <w:lang w:val="sv-SE"/>
        </w:rPr>
        <w:t xml:space="preserve">Telmisartan visade liknande effekt som ramipril i de fördefinierade sekundära effektmåtten kardiovaskulär död, </w:t>
      </w:r>
      <w:r w:rsidR="003C3CFE" w:rsidRPr="00720282">
        <w:rPr>
          <w:rFonts w:ascii="Times New Roman" w:hAnsi="Times New Roman"/>
          <w:sz w:val="22"/>
          <w:szCs w:val="22"/>
          <w:lang w:val="sv-SE"/>
        </w:rPr>
        <w:t>ickefatal</w:t>
      </w:r>
      <w:r w:rsidRPr="00720282">
        <w:rPr>
          <w:rFonts w:ascii="Times New Roman" w:hAnsi="Times New Roman"/>
          <w:sz w:val="22"/>
          <w:szCs w:val="22"/>
          <w:lang w:val="sv-SE"/>
        </w:rPr>
        <w:t xml:space="preserve"> hjärtinfarkt, och </w:t>
      </w:r>
      <w:r w:rsidR="003C3CFE" w:rsidRPr="00720282">
        <w:rPr>
          <w:rFonts w:ascii="Times New Roman" w:hAnsi="Times New Roman"/>
          <w:sz w:val="22"/>
          <w:szCs w:val="22"/>
          <w:lang w:val="sv-SE"/>
        </w:rPr>
        <w:t>ickefatal</w:t>
      </w:r>
      <w:r w:rsidRPr="00720282">
        <w:rPr>
          <w:rFonts w:ascii="Times New Roman" w:hAnsi="Times New Roman"/>
          <w:sz w:val="22"/>
          <w:szCs w:val="22"/>
          <w:lang w:val="sv-SE"/>
        </w:rPr>
        <w:t xml:space="preserve"> stroke [0,99 (97,5 % CI 0,90 – 1,08), p (non-inferiority) = 0,0004], det primära effektmåttet i referensstudien HOPE (The Heart Outcomes Prevention Evaluation Study), som </w:t>
      </w:r>
      <w:r w:rsidR="00BF26FF" w:rsidRPr="00720282">
        <w:rPr>
          <w:rFonts w:ascii="Times New Roman" w:hAnsi="Times New Roman"/>
          <w:sz w:val="22"/>
          <w:szCs w:val="22"/>
          <w:lang w:val="sv-SE"/>
        </w:rPr>
        <w:t>utvärderade effekten av ramipril jämfört med placebo.</w:t>
      </w:r>
    </w:p>
    <w:p w:rsidR="00BF26FF" w:rsidRPr="00720282" w:rsidRDefault="00BF26FF">
      <w:pPr>
        <w:rPr>
          <w:rFonts w:ascii="Times New Roman" w:hAnsi="Times New Roman"/>
          <w:sz w:val="22"/>
          <w:szCs w:val="22"/>
          <w:lang w:val="sv-SE"/>
        </w:rPr>
      </w:pPr>
    </w:p>
    <w:p w:rsidR="00802099" w:rsidRPr="00720282" w:rsidRDefault="00991BDA" w:rsidP="00802099">
      <w:pPr>
        <w:tabs>
          <w:tab w:val="left" w:pos="12816"/>
        </w:tabs>
        <w:rPr>
          <w:rFonts w:ascii="Times New Roman" w:hAnsi="Times New Roman"/>
          <w:sz w:val="22"/>
          <w:szCs w:val="22"/>
          <w:lang w:val="sv-SE"/>
        </w:rPr>
      </w:pPr>
      <w:r w:rsidRPr="00720282">
        <w:rPr>
          <w:rFonts w:ascii="Times New Roman" w:hAnsi="Times New Roman"/>
          <w:sz w:val="22"/>
          <w:szCs w:val="22"/>
          <w:lang w:val="sv-SE"/>
        </w:rPr>
        <w:t>I TRANSCEND randomiserades patienter som var intoleranta mot ACE-hämmare</w:t>
      </w:r>
      <w:r w:rsidR="000A4159" w:rsidRPr="00720282">
        <w:rPr>
          <w:rFonts w:ascii="Times New Roman" w:hAnsi="Times New Roman"/>
          <w:sz w:val="22"/>
          <w:szCs w:val="22"/>
          <w:lang w:val="sv-SE"/>
        </w:rPr>
        <w:t>, i övrigt med liknande var inklusionskriterier som i ONTARGET, till telmisartan 80 mg (n=2954) eller placebo (n=2972), båda givna utöver standardbehandling. Medeltiden till uppföljning var 4 år och 8 månader. Ingen statistiskt signifikant skillnad i incidens av de</w:t>
      </w:r>
      <w:r w:rsidR="00A437C4" w:rsidRPr="00720282">
        <w:rPr>
          <w:rFonts w:ascii="Times New Roman" w:hAnsi="Times New Roman"/>
          <w:sz w:val="22"/>
          <w:szCs w:val="22"/>
          <w:lang w:val="sv-SE"/>
        </w:rPr>
        <w:t>t</w:t>
      </w:r>
      <w:r w:rsidR="000A4159" w:rsidRPr="00720282">
        <w:rPr>
          <w:rFonts w:ascii="Times New Roman" w:hAnsi="Times New Roman"/>
          <w:sz w:val="22"/>
          <w:szCs w:val="22"/>
          <w:lang w:val="sv-SE"/>
        </w:rPr>
        <w:t xml:space="preserve"> </w:t>
      </w:r>
      <w:r w:rsidR="00D15878" w:rsidRPr="00720282">
        <w:rPr>
          <w:rFonts w:ascii="Times New Roman" w:hAnsi="Times New Roman"/>
          <w:sz w:val="22"/>
          <w:szCs w:val="22"/>
          <w:lang w:val="sv-SE"/>
        </w:rPr>
        <w:t>primära sammansatta</w:t>
      </w:r>
      <w:r w:rsidR="000A4159" w:rsidRPr="00720282">
        <w:rPr>
          <w:rFonts w:ascii="Times New Roman" w:hAnsi="Times New Roman"/>
          <w:sz w:val="22"/>
          <w:szCs w:val="22"/>
          <w:lang w:val="sv-SE"/>
        </w:rPr>
        <w:t xml:space="preserve"> effektmått</w:t>
      </w:r>
      <w:r w:rsidR="00A437C4" w:rsidRPr="00720282">
        <w:rPr>
          <w:rFonts w:ascii="Times New Roman" w:hAnsi="Times New Roman"/>
          <w:sz w:val="22"/>
          <w:szCs w:val="22"/>
          <w:lang w:val="sv-SE"/>
        </w:rPr>
        <w:t xml:space="preserve">et (kardiovaskulär död, </w:t>
      </w:r>
      <w:r w:rsidR="003C3CFE" w:rsidRPr="00720282">
        <w:rPr>
          <w:rFonts w:ascii="Times New Roman" w:hAnsi="Times New Roman"/>
          <w:sz w:val="22"/>
          <w:szCs w:val="22"/>
          <w:lang w:val="sv-SE"/>
        </w:rPr>
        <w:t>ickefatal</w:t>
      </w:r>
      <w:r w:rsidR="00A437C4" w:rsidRPr="00720282">
        <w:rPr>
          <w:rFonts w:ascii="Times New Roman" w:hAnsi="Times New Roman"/>
          <w:sz w:val="22"/>
          <w:szCs w:val="22"/>
          <w:lang w:val="sv-SE"/>
        </w:rPr>
        <w:t xml:space="preserve"> hjärtinfarkt, </w:t>
      </w:r>
      <w:r w:rsidR="003C3CFE" w:rsidRPr="00720282">
        <w:rPr>
          <w:rFonts w:ascii="Times New Roman" w:hAnsi="Times New Roman"/>
          <w:sz w:val="22"/>
          <w:szCs w:val="22"/>
          <w:lang w:val="sv-SE"/>
        </w:rPr>
        <w:t>ickefatal</w:t>
      </w:r>
      <w:r w:rsidR="00A437C4" w:rsidRPr="00720282">
        <w:rPr>
          <w:rFonts w:ascii="Times New Roman" w:hAnsi="Times New Roman"/>
          <w:sz w:val="22"/>
          <w:szCs w:val="22"/>
          <w:lang w:val="sv-SE"/>
        </w:rPr>
        <w:t xml:space="preserve"> stroke, eller sjukhusinläggning på grund av hjärtsvikt) hittades [15,7 % i telmisartan och 17,0 % i placebo gruppen med hazard ratio på 0,92 (95 % CI 0,81 – 1,05, p = 0,22)]. Det fanns tecken på en nytta av telmisartan jämfört med placebo i de fördefinierade sekundära sammansatta effektmåtten kardiovaskulär död, </w:t>
      </w:r>
      <w:r w:rsidR="003C3CFE" w:rsidRPr="00720282">
        <w:rPr>
          <w:rFonts w:ascii="Times New Roman" w:hAnsi="Times New Roman"/>
          <w:sz w:val="22"/>
          <w:szCs w:val="22"/>
          <w:lang w:val="sv-SE"/>
        </w:rPr>
        <w:t>ickefatal</w:t>
      </w:r>
      <w:r w:rsidR="00A437C4" w:rsidRPr="00720282">
        <w:rPr>
          <w:rFonts w:ascii="Times New Roman" w:hAnsi="Times New Roman"/>
          <w:sz w:val="22"/>
          <w:szCs w:val="22"/>
          <w:lang w:val="sv-SE"/>
        </w:rPr>
        <w:t xml:space="preserve"> hjärtinfarkt, och </w:t>
      </w:r>
      <w:r w:rsidR="003C3CFE" w:rsidRPr="00720282">
        <w:rPr>
          <w:rFonts w:ascii="Times New Roman" w:hAnsi="Times New Roman"/>
          <w:sz w:val="22"/>
          <w:szCs w:val="22"/>
          <w:lang w:val="sv-SE"/>
        </w:rPr>
        <w:t>ickefatal</w:t>
      </w:r>
      <w:r w:rsidR="00A437C4" w:rsidRPr="00720282">
        <w:rPr>
          <w:rFonts w:ascii="Times New Roman" w:hAnsi="Times New Roman"/>
          <w:sz w:val="22"/>
          <w:szCs w:val="22"/>
          <w:lang w:val="sv-SE"/>
        </w:rPr>
        <w:t xml:space="preserve"> stroke [0,87 (95 % CI 0,76 – 1,00, p = 0,048)].</w:t>
      </w:r>
      <w:r w:rsidR="00990881" w:rsidRPr="00720282">
        <w:rPr>
          <w:rFonts w:ascii="Times New Roman" w:hAnsi="Times New Roman"/>
          <w:sz w:val="22"/>
          <w:szCs w:val="22"/>
          <w:lang w:val="sv-SE"/>
        </w:rPr>
        <w:t xml:space="preserve"> Det fanns inga tecken på nytta </w:t>
      </w:r>
      <w:r w:rsidR="00E17364" w:rsidRPr="00720282">
        <w:rPr>
          <w:rFonts w:ascii="Times New Roman" w:hAnsi="Times New Roman"/>
          <w:sz w:val="22"/>
          <w:szCs w:val="22"/>
          <w:lang w:val="sv-SE"/>
        </w:rPr>
        <w:t xml:space="preserve">med </w:t>
      </w:r>
      <w:r w:rsidR="004D208F" w:rsidRPr="00720282">
        <w:rPr>
          <w:rFonts w:ascii="Times New Roman" w:hAnsi="Times New Roman"/>
          <w:sz w:val="22"/>
          <w:szCs w:val="22"/>
          <w:lang w:val="sv-SE"/>
        </w:rPr>
        <w:t>avseende</w:t>
      </w:r>
      <w:r w:rsidR="00E17364" w:rsidRPr="00720282">
        <w:rPr>
          <w:rFonts w:ascii="Times New Roman" w:hAnsi="Times New Roman"/>
          <w:sz w:val="22"/>
          <w:szCs w:val="22"/>
          <w:lang w:val="sv-SE"/>
        </w:rPr>
        <w:t xml:space="preserve"> på</w:t>
      </w:r>
      <w:r w:rsidR="00990881" w:rsidRPr="00720282">
        <w:rPr>
          <w:rFonts w:ascii="Times New Roman" w:hAnsi="Times New Roman"/>
          <w:sz w:val="22"/>
          <w:szCs w:val="22"/>
          <w:lang w:val="sv-SE"/>
        </w:rPr>
        <w:t xml:space="preserve"> </w:t>
      </w:r>
      <w:r w:rsidR="00802099" w:rsidRPr="00720282">
        <w:rPr>
          <w:rFonts w:ascii="Times New Roman" w:hAnsi="Times New Roman"/>
          <w:sz w:val="22"/>
          <w:szCs w:val="22"/>
          <w:lang w:val="sv-SE"/>
        </w:rPr>
        <w:t>kardiovaskulär mortalitet (hazard ratio 1,03, 95 % CI 0,85 – 1,24).</w:t>
      </w:r>
    </w:p>
    <w:p w:rsidR="00A8122F" w:rsidRPr="00720282" w:rsidRDefault="00A8122F">
      <w:pPr>
        <w:rPr>
          <w:rFonts w:ascii="Times New Roman" w:hAnsi="Times New Roman"/>
          <w:sz w:val="22"/>
          <w:szCs w:val="22"/>
          <w:lang w:val="sv-SE"/>
        </w:rPr>
      </w:pPr>
    </w:p>
    <w:p w:rsidR="004F1E72" w:rsidRPr="00720282" w:rsidRDefault="00967C9F">
      <w:pPr>
        <w:rPr>
          <w:rFonts w:ascii="Times New Roman" w:hAnsi="Times New Roman"/>
          <w:sz w:val="22"/>
          <w:szCs w:val="22"/>
          <w:lang w:val="sv-SE"/>
        </w:rPr>
      </w:pPr>
      <w:r w:rsidRPr="00720282">
        <w:rPr>
          <w:rFonts w:ascii="Times New Roman" w:hAnsi="Times New Roman"/>
          <w:sz w:val="22"/>
          <w:szCs w:val="22"/>
          <w:lang w:val="sv-SE"/>
        </w:rPr>
        <w:t>Hosta och angioödem rapporterades mindre frekvent hos patienter som behandlades med telmisartan än hos patienter som behandlades med ramipril</w:t>
      </w:r>
      <w:r w:rsidR="00E17364" w:rsidRPr="00720282">
        <w:rPr>
          <w:rFonts w:ascii="Times New Roman" w:hAnsi="Times New Roman"/>
          <w:sz w:val="22"/>
          <w:szCs w:val="22"/>
          <w:lang w:val="sv-SE"/>
        </w:rPr>
        <w:t>,</w:t>
      </w:r>
      <w:r w:rsidRPr="00720282">
        <w:rPr>
          <w:rFonts w:ascii="Times New Roman" w:hAnsi="Times New Roman"/>
          <w:sz w:val="22"/>
          <w:szCs w:val="22"/>
          <w:lang w:val="sv-SE"/>
        </w:rPr>
        <w:t xml:space="preserve"> medan hypotoni rapporterades mer frekvent med telmisartan.</w:t>
      </w:r>
    </w:p>
    <w:p w:rsidR="00967C9F" w:rsidRPr="00720282" w:rsidRDefault="00967C9F">
      <w:pPr>
        <w:rPr>
          <w:rFonts w:ascii="Times New Roman" w:hAnsi="Times New Roman"/>
          <w:sz w:val="22"/>
          <w:szCs w:val="22"/>
          <w:lang w:val="sv-SE"/>
        </w:rPr>
      </w:pPr>
    </w:p>
    <w:p w:rsidR="00967C9F" w:rsidRPr="00720282" w:rsidRDefault="00967C9F">
      <w:pPr>
        <w:rPr>
          <w:sz w:val="22"/>
          <w:szCs w:val="22"/>
          <w:lang w:val="sv-SE"/>
        </w:rPr>
      </w:pPr>
      <w:r w:rsidRPr="00720282">
        <w:rPr>
          <w:rFonts w:ascii="Times New Roman" w:hAnsi="Times New Roman"/>
          <w:sz w:val="22"/>
          <w:szCs w:val="22"/>
          <w:lang w:val="sv-SE"/>
        </w:rPr>
        <w:t xml:space="preserve">Kombinationen av telmisartan med ramipril gav ingen ytterligare nytta framför ramipril eller telmisartan givet ensamt. Kardiovaskulär mortalitet och </w:t>
      </w:r>
      <w:r w:rsidR="0037354D" w:rsidRPr="00720282">
        <w:rPr>
          <w:rFonts w:ascii="Times New Roman" w:hAnsi="Times New Roman"/>
          <w:sz w:val="22"/>
          <w:szCs w:val="22"/>
          <w:lang w:val="sv-SE"/>
        </w:rPr>
        <w:t>total mortalitet</w:t>
      </w:r>
      <w:r w:rsidR="00DF7A3B" w:rsidRPr="00720282">
        <w:rPr>
          <w:rFonts w:ascii="Times New Roman" w:hAnsi="Times New Roman"/>
          <w:sz w:val="22"/>
          <w:szCs w:val="22"/>
          <w:lang w:val="sv-SE"/>
        </w:rPr>
        <w:t xml:space="preserve"> var numeriskt högre vid kombinationsbehandling. Det var dessutom en signifikant högre incidens av hyperkalemi, njursvikt, hypotension och </w:t>
      </w:r>
      <w:r w:rsidR="004D208F" w:rsidRPr="00720282">
        <w:rPr>
          <w:rFonts w:ascii="Times New Roman" w:hAnsi="Times New Roman"/>
          <w:sz w:val="22"/>
          <w:szCs w:val="22"/>
          <w:lang w:val="sv-SE"/>
        </w:rPr>
        <w:t>svimningar</w:t>
      </w:r>
      <w:r w:rsidR="00DF7A3B" w:rsidRPr="00720282">
        <w:rPr>
          <w:rFonts w:ascii="Times New Roman" w:hAnsi="Times New Roman"/>
          <w:sz w:val="22"/>
          <w:szCs w:val="22"/>
          <w:lang w:val="sv-SE"/>
        </w:rPr>
        <w:t xml:space="preserve"> i kombinationsarmen. Därför </w:t>
      </w:r>
      <w:r w:rsidR="004D208F" w:rsidRPr="00720282">
        <w:rPr>
          <w:rFonts w:ascii="Times New Roman" w:hAnsi="Times New Roman"/>
          <w:sz w:val="22"/>
          <w:szCs w:val="22"/>
          <w:lang w:val="sv-SE"/>
        </w:rPr>
        <w:t>rekommenderas</w:t>
      </w:r>
      <w:r w:rsidR="00DF7A3B" w:rsidRPr="00720282">
        <w:rPr>
          <w:rFonts w:ascii="Times New Roman" w:hAnsi="Times New Roman"/>
          <w:sz w:val="22"/>
          <w:szCs w:val="22"/>
          <w:lang w:val="sv-SE"/>
        </w:rPr>
        <w:t xml:space="preserve"> inte användningen av telmisartan och ramipril i </w:t>
      </w:r>
      <w:r w:rsidR="004D208F" w:rsidRPr="00720282">
        <w:rPr>
          <w:rFonts w:ascii="Times New Roman" w:hAnsi="Times New Roman"/>
          <w:sz w:val="22"/>
          <w:szCs w:val="22"/>
          <w:lang w:val="sv-SE"/>
        </w:rPr>
        <w:t>kombination</w:t>
      </w:r>
      <w:r w:rsidR="00DF7A3B" w:rsidRPr="00720282">
        <w:rPr>
          <w:rFonts w:ascii="Times New Roman" w:hAnsi="Times New Roman"/>
          <w:sz w:val="22"/>
          <w:szCs w:val="22"/>
          <w:lang w:val="sv-SE"/>
        </w:rPr>
        <w:t xml:space="preserve"> </w:t>
      </w:r>
      <w:r w:rsidR="004D208F" w:rsidRPr="00720282">
        <w:rPr>
          <w:rFonts w:ascii="Times New Roman" w:hAnsi="Times New Roman"/>
          <w:sz w:val="22"/>
          <w:szCs w:val="22"/>
          <w:lang w:val="sv-SE"/>
        </w:rPr>
        <w:t>för</w:t>
      </w:r>
      <w:r w:rsidR="00324509" w:rsidRPr="00720282">
        <w:rPr>
          <w:rFonts w:ascii="Times New Roman" w:hAnsi="Times New Roman"/>
          <w:sz w:val="22"/>
          <w:szCs w:val="22"/>
          <w:lang w:val="sv-SE"/>
        </w:rPr>
        <w:t xml:space="preserve"> denna patientgrupp.</w:t>
      </w:r>
    </w:p>
    <w:p w:rsidR="00967C9F" w:rsidRPr="00720282" w:rsidRDefault="00967C9F">
      <w:pPr>
        <w:rPr>
          <w:sz w:val="22"/>
          <w:szCs w:val="22"/>
          <w:lang w:val="sv-SE"/>
        </w:rPr>
      </w:pPr>
    </w:p>
    <w:p w:rsidR="0094238B" w:rsidRPr="00720282" w:rsidRDefault="0094238B">
      <w:pPr>
        <w:rPr>
          <w:rFonts w:ascii="Times New Roman" w:hAnsi="Times New Roman"/>
          <w:sz w:val="22"/>
          <w:szCs w:val="22"/>
          <w:lang w:val="sv-SE"/>
        </w:rPr>
      </w:pPr>
      <w:r w:rsidRPr="00720282">
        <w:rPr>
          <w:rFonts w:ascii="Times New Roman" w:hAnsi="Times New Roman"/>
          <w:sz w:val="22"/>
          <w:szCs w:val="22"/>
          <w:lang w:val="sv-SE"/>
        </w:rPr>
        <w:t xml:space="preserve">I studien ”Prevention Regimen For Effectively avoiding Second Strokes” (PRoFESS) </w:t>
      </w:r>
      <w:r w:rsidR="00923337" w:rsidRPr="00720282">
        <w:rPr>
          <w:rFonts w:ascii="Times New Roman" w:hAnsi="Times New Roman"/>
          <w:sz w:val="22"/>
          <w:szCs w:val="22"/>
          <w:lang w:val="sv-SE"/>
        </w:rPr>
        <w:t xml:space="preserve">med patienter 50 år eller </w:t>
      </w:r>
      <w:r w:rsidR="00402FF2" w:rsidRPr="00720282">
        <w:rPr>
          <w:rFonts w:ascii="Times New Roman" w:hAnsi="Times New Roman"/>
          <w:sz w:val="22"/>
          <w:szCs w:val="22"/>
          <w:lang w:val="sv-SE"/>
        </w:rPr>
        <w:t>ä</w:t>
      </w:r>
      <w:r w:rsidR="00923337" w:rsidRPr="00720282">
        <w:rPr>
          <w:rFonts w:ascii="Times New Roman" w:hAnsi="Times New Roman"/>
          <w:sz w:val="22"/>
          <w:szCs w:val="22"/>
          <w:lang w:val="sv-SE"/>
        </w:rPr>
        <w:t>ldr</w:t>
      </w:r>
      <w:r w:rsidR="00402FF2" w:rsidRPr="00720282">
        <w:rPr>
          <w:rFonts w:ascii="Times New Roman" w:hAnsi="Times New Roman"/>
          <w:sz w:val="22"/>
          <w:szCs w:val="22"/>
          <w:lang w:val="sv-SE"/>
        </w:rPr>
        <w:t>e</w:t>
      </w:r>
      <w:r w:rsidR="00923337" w:rsidRPr="00720282">
        <w:rPr>
          <w:rFonts w:ascii="Times New Roman" w:hAnsi="Times New Roman"/>
          <w:sz w:val="22"/>
          <w:szCs w:val="22"/>
          <w:lang w:val="sv-SE"/>
        </w:rPr>
        <w:t>, som nyligen genomgått stroke, noterades en ökad incidens sepsis med telmisartan jämfört med placebo, 0,70 % jämfört med 0,49 % [RR</w:t>
      </w:r>
      <w:r w:rsidR="00E26A17" w:rsidRPr="00720282">
        <w:rPr>
          <w:rFonts w:ascii="Times New Roman" w:hAnsi="Times New Roman"/>
          <w:sz w:val="22"/>
          <w:szCs w:val="22"/>
          <w:lang w:val="sv-SE"/>
        </w:rPr>
        <w:t xml:space="preserve"> </w:t>
      </w:r>
      <w:r w:rsidR="00923337" w:rsidRPr="00720282">
        <w:rPr>
          <w:rFonts w:ascii="Times New Roman" w:hAnsi="Times New Roman"/>
          <w:sz w:val="22"/>
          <w:szCs w:val="22"/>
          <w:lang w:val="sv-SE"/>
        </w:rPr>
        <w:t>1,43 (96 % konfidensintervall 1,00 – 2,06</w:t>
      </w:r>
      <w:r w:rsidR="00E26A17" w:rsidRPr="00720282">
        <w:rPr>
          <w:rFonts w:ascii="Times New Roman" w:hAnsi="Times New Roman"/>
          <w:sz w:val="22"/>
          <w:szCs w:val="22"/>
          <w:lang w:val="sv-SE"/>
        </w:rPr>
        <w:t>)</w:t>
      </w:r>
      <w:r w:rsidR="00923337" w:rsidRPr="00720282">
        <w:rPr>
          <w:rFonts w:ascii="Times New Roman" w:hAnsi="Times New Roman"/>
          <w:sz w:val="22"/>
          <w:szCs w:val="22"/>
          <w:lang w:val="sv-SE"/>
        </w:rPr>
        <w:t>]</w:t>
      </w:r>
      <w:r w:rsidR="00402FF2" w:rsidRPr="00720282">
        <w:rPr>
          <w:rFonts w:ascii="Times New Roman" w:hAnsi="Times New Roman"/>
          <w:sz w:val="22"/>
          <w:szCs w:val="22"/>
          <w:lang w:val="sv-SE"/>
        </w:rPr>
        <w:t>;</w:t>
      </w:r>
      <w:r w:rsidR="00923337" w:rsidRPr="00720282">
        <w:rPr>
          <w:rFonts w:ascii="Times New Roman" w:hAnsi="Times New Roman"/>
          <w:sz w:val="22"/>
          <w:szCs w:val="22"/>
          <w:lang w:val="sv-SE"/>
        </w:rPr>
        <w:t xml:space="preserve"> incidensen fatal sepsis var förhöjd hos patienter som behandlades med telmisartan (0,33 %) jämfört med patienter </w:t>
      </w:r>
      <w:r w:rsidR="00402FF2" w:rsidRPr="00720282">
        <w:rPr>
          <w:rFonts w:ascii="Times New Roman" w:hAnsi="Times New Roman"/>
          <w:sz w:val="22"/>
          <w:szCs w:val="22"/>
          <w:lang w:val="sv-SE"/>
        </w:rPr>
        <w:t xml:space="preserve">på </w:t>
      </w:r>
      <w:r w:rsidR="00923337" w:rsidRPr="00720282">
        <w:rPr>
          <w:rFonts w:ascii="Times New Roman" w:hAnsi="Times New Roman"/>
          <w:sz w:val="22"/>
          <w:szCs w:val="22"/>
          <w:lang w:val="sv-SE"/>
        </w:rPr>
        <w:t>placebo (0,16 %) [RR 2,07 (95 % konfidensintervall</w:t>
      </w:r>
      <w:r w:rsidR="00402FF2" w:rsidRPr="00720282">
        <w:rPr>
          <w:rFonts w:ascii="Times New Roman" w:hAnsi="Times New Roman"/>
          <w:sz w:val="22"/>
          <w:szCs w:val="22"/>
          <w:lang w:val="sv-SE"/>
        </w:rPr>
        <w:t xml:space="preserve"> 1,</w:t>
      </w:r>
      <w:r w:rsidR="00923337" w:rsidRPr="00720282">
        <w:rPr>
          <w:rFonts w:ascii="Times New Roman" w:hAnsi="Times New Roman"/>
          <w:sz w:val="22"/>
          <w:szCs w:val="22"/>
          <w:lang w:val="sv-SE"/>
        </w:rPr>
        <w:t>14 – 3,76)]. Den observerade ökningen</w:t>
      </w:r>
      <w:r w:rsidR="003A39C3" w:rsidRPr="00720282">
        <w:rPr>
          <w:rFonts w:ascii="Times New Roman" w:hAnsi="Times New Roman"/>
          <w:sz w:val="22"/>
          <w:szCs w:val="22"/>
          <w:lang w:val="sv-SE"/>
        </w:rPr>
        <w:t xml:space="preserve"> i förekomst av sepsis som var relaterad till användning av telmisartan kan antingen vara en tillfällighet eller ha samband med en mekanism som för närvarande inte är känd.</w:t>
      </w:r>
    </w:p>
    <w:p w:rsidR="0094238B" w:rsidRPr="00720282" w:rsidRDefault="0094238B">
      <w:pPr>
        <w:rPr>
          <w:rFonts w:ascii="Times New Roman" w:hAnsi="Times New Roman"/>
          <w:sz w:val="22"/>
          <w:szCs w:val="22"/>
          <w:lang w:val="sv-SE"/>
        </w:rPr>
      </w:pPr>
    </w:p>
    <w:p w:rsidR="00136E94" w:rsidRPr="00720282" w:rsidRDefault="00136E94" w:rsidP="00136E94">
      <w:pPr>
        <w:rPr>
          <w:rFonts w:ascii="Times New Roman" w:hAnsi="Times New Roman"/>
          <w:bCs/>
          <w:iCs/>
          <w:sz w:val="22"/>
          <w:szCs w:val="22"/>
          <w:lang w:val="sv-SE"/>
        </w:rPr>
      </w:pPr>
      <w:r w:rsidRPr="00720282">
        <w:rPr>
          <w:rStyle w:val="Normal"/>
          <w:rFonts w:ascii="Times New Roman" w:hAnsi="Times New Roman"/>
          <w:iCs/>
          <w:sz w:val="22"/>
          <w:szCs w:val="22"/>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136E94" w:rsidRPr="00720282" w:rsidRDefault="00136E94" w:rsidP="00136E94">
      <w:pPr>
        <w:rPr>
          <w:rFonts w:ascii="Times New Roman" w:hAnsi="Times New Roman"/>
          <w:bCs/>
          <w:iCs/>
          <w:sz w:val="22"/>
          <w:szCs w:val="22"/>
          <w:lang w:val="sv-SE"/>
        </w:rPr>
      </w:pPr>
      <w:r w:rsidRPr="00720282">
        <w:rPr>
          <w:rStyle w:val="Normal"/>
          <w:rFonts w:ascii="Times New Roman" w:hAnsi="Times New Roman"/>
          <w:iCs/>
          <w:sz w:val="22"/>
          <w:szCs w:val="22"/>
          <w:lang w:val="sv-SE"/>
        </w:rPr>
        <w:t xml:space="preserve">ONTARGET var en studie som genomfördes på patienter med en anamnes av kardiovaskulär och cerebrovaskulär sjukdom, eller typ 2-diabetes mellitus åtföljt av evidens för slutorganskada. För mer detaljerad information, se ovan under rubriken </w:t>
      </w:r>
      <w:r w:rsidRPr="00720282">
        <w:rPr>
          <w:rStyle w:val="Normal"/>
          <w:rFonts w:ascii="Times New Roman" w:hAnsi="Times New Roman"/>
          <w:iCs/>
          <w:sz w:val="22"/>
          <w:lang w:val="sv-SE"/>
        </w:rPr>
        <w:t>Kardiovaskulär prevention.</w:t>
      </w:r>
      <w:r w:rsidRPr="00720282">
        <w:rPr>
          <w:rStyle w:val="Normal"/>
          <w:rFonts w:ascii="Times New Roman" w:hAnsi="Times New Roman"/>
          <w:iCs/>
          <w:sz w:val="22"/>
          <w:szCs w:val="22"/>
          <w:lang w:val="sv-SE"/>
        </w:rPr>
        <w:t xml:space="preserve"> VA NEPHRON-D var en studie på patienter med typ 2-diabetes mellitus och diabetesnefropati.</w:t>
      </w:r>
    </w:p>
    <w:p w:rsidR="00136E94" w:rsidRPr="00720282" w:rsidRDefault="00136E94" w:rsidP="00136E94">
      <w:pPr>
        <w:rPr>
          <w:rFonts w:ascii="Times New Roman" w:hAnsi="Times New Roman"/>
          <w:bCs/>
          <w:iCs/>
          <w:sz w:val="22"/>
          <w:szCs w:val="22"/>
          <w:lang w:val="sv-SE"/>
        </w:rPr>
      </w:pPr>
      <w:r w:rsidRPr="00720282">
        <w:rPr>
          <w:rStyle w:val="Normal"/>
          <w:rFonts w:ascii="Times New Roman" w:hAnsi="Times New Roman"/>
          <w:iCs/>
          <w:sz w:val="22"/>
          <w:szCs w:val="22"/>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136E94" w:rsidRPr="00720282" w:rsidRDefault="00136E94" w:rsidP="00136E94">
      <w:pPr>
        <w:rPr>
          <w:rFonts w:ascii="Times New Roman" w:hAnsi="Times New Roman"/>
          <w:bCs/>
          <w:iCs/>
          <w:sz w:val="22"/>
          <w:szCs w:val="22"/>
          <w:lang w:val="sv-SE"/>
        </w:rPr>
      </w:pPr>
      <w:r w:rsidRPr="00720282">
        <w:rPr>
          <w:rStyle w:val="Normal"/>
          <w:rFonts w:ascii="Times New Roman" w:hAnsi="Times New Roman"/>
          <w:iCs/>
          <w:sz w:val="22"/>
          <w:szCs w:val="22"/>
          <w:lang w:val="sv-SE"/>
        </w:rPr>
        <w:t>ACE-hämmare och angiotensin II-receptorblockerare bör därför inte användas samtidigt hos patienter med diabetesnefropati.</w:t>
      </w:r>
    </w:p>
    <w:p w:rsidR="00136E94" w:rsidRPr="00720282" w:rsidRDefault="00136E94" w:rsidP="00136E94">
      <w:pPr>
        <w:rPr>
          <w:rStyle w:val="Normal"/>
          <w:rFonts w:ascii="Times New Roman" w:hAnsi="Times New Roman"/>
          <w:iCs/>
          <w:sz w:val="22"/>
          <w:szCs w:val="22"/>
          <w:lang w:val="sv-SE"/>
        </w:rPr>
      </w:pPr>
      <w:r w:rsidRPr="00720282">
        <w:rPr>
          <w:rStyle w:val="Normal"/>
          <w:rFonts w:ascii="Times New Roman" w:hAnsi="Times New Roman"/>
          <w:iCs/>
          <w:sz w:val="22"/>
          <w:szCs w:val="22"/>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Epidemiologiska studier har visat att långtidsbehandling med hydroklortiazid leder till minskad kardiovaskulär mortalitet och morbiditet.</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Effekten av den fasta kombinationen telmisartan/hydroklortiazid på mortalitet och kardiovaskulär morbiditet är för närvarande inte känd.</w:t>
      </w:r>
    </w:p>
    <w:p w:rsidR="00264898" w:rsidRPr="00720282" w:rsidRDefault="00264898" w:rsidP="00264898">
      <w:pPr>
        <w:rPr>
          <w:rFonts w:ascii="Times New Roman" w:hAnsi="Times New Roman"/>
          <w:sz w:val="22"/>
          <w:szCs w:val="22"/>
          <w:lang w:val="sv-SE"/>
        </w:rPr>
      </w:pPr>
    </w:p>
    <w:p w:rsidR="003C182E" w:rsidRPr="00720282" w:rsidRDefault="003C182E" w:rsidP="003C182E">
      <w:pPr>
        <w:rPr>
          <w:rFonts w:ascii="Times New Roman" w:hAnsi="Times New Roman"/>
          <w:sz w:val="22"/>
          <w:szCs w:val="22"/>
          <w:lang w:val="sv-SE"/>
        </w:rPr>
      </w:pPr>
      <w:r w:rsidRPr="00720282">
        <w:rPr>
          <w:rFonts w:ascii="Times New Roman" w:hAnsi="Times New Roman"/>
          <w:sz w:val="22"/>
          <w:szCs w:val="22"/>
          <w:lang w:val="sv-SE"/>
        </w:rPr>
        <w:t>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w:t>
      </w:r>
    </w:p>
    <w:p w:rsidR="003C182E" w:rsidRPr="00720282" w:rsidRDefault="003C182E" w:rsidP="004E5533">
      <w:pPr>
        <w:rPr>
          <w:rFonts w:ascii="Times New Roman" w:hAnsi="Times New Roman"/>
          <w:sz w:val="22"/>
          <w:szCs w:val="22"/>
          <w:lang w:val="sv-SE"/>
        </w:rPr>
      </w:pPr>
      <w:r w:rsidRPr="00720282">
        <w:rPr>
          <w:rFonts w:ascii="Times New Roman" w:hAnsi="Times New Roman"/>
          <w:sz w:val="22"/>
          <w:szCs w:val="22"/>
          <w:lang w:val="sv-SE"/>
        </w:rPr>
        <w:t>Baserat p</w:t>
      </w:r>
      <w:r w:rsidR="004E5533" w:rsidRPr="00720282">
        <w:rPr>
          <w:rFonts w:ascii="Times New Roman" w:hAnsi="Times New Roman"/>
          <w:sz w:val="22"/>
          <w:szCs w:val="22"/>
          <w:lang w:val="sv-SE"/>
        </w:rPr>
        <w:t>å tillgängliga uppgifter från e</w:t>
      </w:r>
      <w:r w:rsidRPr="00720282">
        <w:rPr>
          <w:rFonts w:ascii="Times New Roman" w:hAnsi="Times New Roman"/>
          <w:sz w:val="22"/>
          <w:szCs w:val="22"/>
          <w:lang w:val="sv-SE"/>
        </w:rPr>
        <w:t>p</w:t>
      </w:r>
      <w:r w:rsidR="004E5533" w:rsidRPr="00720282">
        <w:rPr>
          <w:rFonts w:ascii="Times New Roman" w:hAnsi="Times New Roman"/>
          <w:sz w:val="22"/>
          <w:szCs w:val="22"/>
          <w:lang w:val="sv-SE"/>
        </w:rPr>
        <w:t>i</w:t>
      </w:r>
      <w:r w:rsidRPr="00720282">
        <w:rPr>
          <w:rFonts w:ascii="Times New Roman" w:hAnsi="Times New Roman"/>
          <w:sz w:val="22"/>
          <w:szCs w:val="22"/>
          <w:lang w:val="sv-SE"/>
        </w:rPr>
        <w:t>demi</w:t>
      </w:r>
      <w:r w:rsidR="004E5533" w:rsidRPr="00720282">
        <w:rPr>
          <w:rFonts w:ascii="Times New Roman" w:hAnsi="Times New Roman"/>
          <w:sz w:val="22"/>
          <w:szCs w:val="22"/>
          <w:lang w:val="sv-SE"/>
        </w:rPr>
        <w:t>o</w:t>
      </w:r>
      <w:r w:rsidRPr="00720282">
        <w:rPr>
          <w:rFonts w:ascii="Times New Roman" w:hAnsi="Times New Roman"/>
          <w:sz w:val="22"/>
          <w:szCs w:val="22"/>
          <w:lang w:val="sv-SE"/>
        </w:rPr>
        <w:t>logiska studier har ett kumulativt dosberoende samband setts mellan HCTZ och NMSC. I en studie ingick en population som bestod av 71 533 fall av BCC och 8 629 fall av SCC matchade mot 1 430 833 respektive 172 462</w:t>
      </w:r>
      <w:r w:rsidR="004E5533" w:rsidRPr="00720282">
        <w:rPr>
          <w:rFonts w:ascii="Times New Roman" w:hAnsi="Times New Roman"/>
          <w:sz w:val="22"/>
          <w:szCs w:val="22"/>
          <w:lang w:val="sv-SE"/>
        </w:rPr>
        <w:t xml:space="preserve"> populationskontroller</w:t>
      </w:r>
      <w:r w:rsidRPr="00720282">
        <w:rPr>
          <w:rFonts w:ascii="Times New Roman" w:hAnsi="Times New Roman"/>
          <w:sz w:val="22"/>
          <w:szCs w:val="22"/>
          <w:lang w:val="sv-SE"/>
        </w:rPr>
        <w:t>. Hög användning av HCTZ (≥ 50 000 mg kumulativt) associerades med</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en</w:t>
      </w:r>
      <w:r w:rsidR="006650AD">
        <w:rPr>
          <w:rFonts w:ascii="Times New Roman" w:hAnsi="Times New Roman"/>
          <w:sz w:val="22"/>
          <w:szCs w:val="22"/>
          <w:lang w:val="sv-SE"/>
        </w:rPr>
        <w:t xml:space="preserve"> </w:t>
      </w:r>
      <w:r w:rsidRPr="00720282">
        <w:rPr>
          <w:rFonts w:ascii="Times New Roman" w:hAnsi="Times New Roman"/>
          <w:sz w:val="22"/>
          <w:szCs w:val="22"/>
          <w:lang w:val="sv-SE"/>
        </w:rPr>
        <w:t>justerad oddskvot på 1,29 (95 % KI: 1,23</w:t>
      </w:r>
      <w:r w:rsidRPr="00720282">
        <w:rPr>
          <w:rFonts w:ascii="Times New Roman" w:hAnsi="Times New Roman"/>
          <w:sz w:val="22"/>
          <w:szCs w:val="22"/>
          <w:lang w:val="sv-SE"/>
        </w:rPr>
        <w:noBreakHyphen/>
        <w:t>1,35) för BCC och 3,98 (95 % KI: 3,68</w:t>
      </w:r>
      <w:r w:rsidRPr="00720282">
        <w:rPr>
          <w:rFonts w:ascii="Times New Roman" w:hAnsi="Times New Roman"/>
          <w:sz w:val="22"/>
          <w:szCs w:val="22"/>
          <w:lang w:val="sv-SE"/>
        </w:rPr>
        <w:noBreakHyphen/>
        <w:t>4,31) för SCC.</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Ett tydligt kumulativt dos-responssamband sågs för både BCC och SCC. En annan studie visade på ett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möjligt samband mellan läppcancer (SCC) och exponering för HCTZ: 633 fall av läppcancer matchades</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med 63 067 populationskontroller, med hjälp av en riskinställd provtagningsstrategi. Ett kumulativt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dos-responsförhållande påvisades med en justerad oddskvot på 2,1 (95 % KI: 1,7</w:t>
      </w:r>
      <w:r w:rsidRPr="00720282">
        <w:rPr>
          <w:rFonts w:ascii="Times New Roman" w:hAnsi="Times New Roman"/>
          <w:sz w:val="22"/>
          <w:szCs w:val="22"/>
          <w:lang w:val="sv-SE"/>
        </w:rPr>
        <w:noBreakHyphen/>
        <w:t>2,6) som steg till en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oddskvot på 3,9 (3,0</w:t>
      </w:r>
      <w:r w:rsidRPr="00720282">
        <w:rPr>
          <w:rFonts w:ascii="Times New Roman" w:hAnsi="Times New Roman"/>
          <w:sz w:val="22"/>
          <w:szCs w:val="22"/>
          <w:lang w:val="sv-SE"/>
        </w:rPr>
        <w:noBreakHyphen/>
        <w:t>4,9) för hög användning (~25 000 mg) och en oddskvot på 7,7 (5,7</w:t>
      </w:r>
      <w:r w:rsidRPr="00720282">
        <w:rPr>
          <w:rFonts w:ascii="Times New Roman" w:hAnsi="Times New Roman"/>
          <w:sz w:val="22"/>
          <w:szCs w:val="22"/>
          <w:lang w:val="sv-SE"/>
        </w:rPr>
        <w:noBreakHyphen/>
        <w:t>10,5) för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den högsta kumulativa dosen (~100 000 mg) (se även avsnitt 4.4).</w:t>
      </w:r>
    </w:p>
    <w:p w:rsidR="003C182E" w:rsidRPr="00720282" w:rsidRDefault="003C182E" w:rsidP="003C182E">
      <w:pPr>
        <w:rPr>
          <w:rFonts w:ascii="Times New Roman" w:hAnsi="Times New Roman"/>
          <w:sz w:val="22"/>
          <w:szCs w:val="22"/>
          <w:lang w:val="sv-SE"/>
        </w:rPr>
      </w:pPr>
    </w:p>
    <w:p w:rsidR="00264898" w:rsidRPr="00720282" w:rsidRDefault="00264898" w:rsidP="00264898">
      <w:pPr>
        <w:rPr>
          <w:rFonts w:ascii="Times New Roman" w:hAnsi="Times New Roman"/>
          <w:sz w:val="22"/>
          <w:szCs w:val="22"/>
          <w:lang w:val="sv-SE"/>
        </w:rPr>
      </w:pPr>
      <w:r w:rsidRPr="00720282">
        <w:rPr>
          <w:rFonts w:ascii="Times New Roman" w:hAnsi="Times New Roman"/>
          <w:sz w:val="22"/>
          <w:szCs w:val="22"/>
          <w:u w:val="single"/>
          <w:lang w:val="sv-SE"/>
        </w:rPr>
        <w:t>Pediatrisk population</w:t>
      </w:r>
    </w:p>
    <w:p w:rsidR="00264898" w:rsidRPr="00720282" w:rsidRDefault="00264898" w:rsidP="00FE42A9">
      <w:pPr>
        <w:rPr>
          <w:rFonts w:ascii="Times New Roman" w:hAnsi="Times New Roman"/>
          <w:sz w:val="22"/>
          <w:szCs w:val="22"/>
          <w:lang w:val="sv-SE"/>
        </w:rPr>
      </w:pPr>
      <w:r w:rsidRPr="00720282">
        <w:rPr>
          <w:rFonts w:ascii="Times New Roman" w:hAnsi="Times New Roman"/>
          <w:sz w:val="22"/>
          <w:szCs w:val="22"/>
          <w:lang w:val="sv-SE"/>
        </w:rPr>
        <w:t>Europeiska läkemedelsmyndigheten har beviljat undantag från kravet att skicka in studieresultat för MicardisPlus för alla grupper av den pediatriska populationen för hypertoni (information om pediatrisk användning finns i avsnitt 4.2).</w:t>
      </w:r>
    </w:p>
    <w:p w:rsidR="00264898" w:rsidRPr="00720282" w:rsidRDefault="00264898" w:rsidP="00FE42A9">
      <w:pPr>
        <w:rPr>
          <w:rFonts w:ascii="Times New Roman" w:hAnsi="Times New Roman"/>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5.2</w:t>
      </w:r>
      <w:r w:rsidRPr="00720282">
        <w:rPr>
          <w:rFonts w:ascii="Times New Roman" w:hAnsi="Times New Roman"/>
          <w:b/>
          <w:sz w:val="22"/>
          <w:szCs w:val="22"/>
          <w:lang w:val="sv-SE"/>
        </w:rPr>
        <w:tab/>
        <w:t xml:space="preserve">Farmakokinetiska </w:t>
      </w:r>
      <w:r w:rsidR="009038FA" w:rsidRPr="00720282">
        <w:rPr>
          <w:rFonts w:ascii="Times New Roman" w:hAnsi="Times New Roman"/>
          <w:b/>
          <w:sz w:val="22"/>
          <w:szCs w:val="22"/>
          <w:lang w:val="sv-SE"/>
        </w:rPr>
        <w:t>egenskaper</w:t>
      </w:r>
    </w:p>
    <w:p w:rsidR="008D305D" w:rsidRPr="00720282" w:rsidRDefault="008D305D" w:rsidP="00362626">
      <w:pPr>
        <w:keepNext/>
        <w:rPr>
          <w:rFonts w:ascii="Times New Roman" w:hAnsi="Times New Roman"/>
          <w:sz w:val="22"/>
          <w:szCs w:val="22"/>
          <w:u w:val="single"/>
          <w:lang w:val="sv-SE"/>
        </w:rPr>
      </w:pPr>
    </w:p>
    <w:p w:rsidR="008D305D" w:rsidRPr="00720282" w:rsidRDefault="008D305D">
      <w:pPr>
        <w:pStyle w:val="BodyText2"/>
        <w:rPr>
          <w:noProof w:val="0"/>
          <w:szCs w:val="22"/>
          <w:lang w:val="sv-SE"/>
        </w:rPr>
      </w:pPr>
      <w:r w:rsidRPr="00720282">
        <w:rPr>
          <w:noProof w:val="0"/>
          <w:szCs w:val="22"/>
          <w:lang w:val="sv-SE"/>
        </w:rPr>
        <w:t xml:space="preserve">Samtidig tillförsel av hydroklortiazid och telmisartan förefaller inte påverka farmakokinetiken av endera </w:t>
      </w:r>
      <w:r w:rsidR="006667C1" w:rsidRPr="00720282">
        <w:rPr>
          <w:noProof w:val="0"/>
          <w:szCs w:val="22"/>
          <w:lang w:val="sv-SE"/>
        </w:rPr>
        <w:t>substa</w:t>
      </w:r>
      <w:r w:rsidR="0002362B" w:rsidRPr="00720282">
        <w:rPr>
          <w:noProof w:val="0"/>
          <w:szCs w:val="22"/>
          <w:lang w:val="sv-SE"/>
        </w:rPr>
        <w:t>ns</w:t>
      </w:r>
      <w:r w:rsidR="006667C1" w:rsidRPr="00720282">
        <w:rPr>
          <w:noProof w:val="0"/>
          <w:szCs w:val="22"/>
          <w:lang w:val="sv-SE"/>
        </w:rPr>
        <w:t xml:space="preserve">en </w:t>
      </w:r>
      <w:r w:rsidRPr="00720282">
        <w:rPr>
          <w:noProof w:val="0"/>
          <w:szCs w:val="22"/>
          <w:lang w:val="sv-SE"/>
        </w:rPr>
        <w:t>hos friska försökspersoner.</w:t>
      </w:r>
    </w:p>
    <w:p w:rsidR="008D305D" w:rsidRPr="00720282" w:rsidRDefault="008D305D" w:rsidP="00C57172">
      <w:pPr>
        <w:rPr>
          <w:rFonts w:ascii="Times New Roman" w:hAnsi="Times New Roman"/>
          <w:sz w:val="22"/>
          <w:szCs w:val="22"/>
          <w:u w:val="single"/>
          <w:lang w:val="sv-SE"/>
        </w:rPr>
      </w:pPr>
    </w:p>
    <w:p w:rsidR="001D3936" w:rsidRPr="00720282" w:rsidRDefault="008D305D" w:rsidP="00C57172">
      <w:pPr>
        <w:pStyle w:val="BodyText2"/>
        <w:keepNext/>
        <w:jc w:val="left"/>
        <w:rPr>
          <w:noProof w:val="0"/>
          <w:szCs w:val="22"/>
          <w:lang w:val="sv-SE"/>
        </w:rPr>
      </w:pPr>
      <w:r w:rsidRPr="00720282">
        <w:rPr>
          <w:noProof w:val="0"/>
          <w:szCs w:val="22"/>
          <w:u w:val="single"/>
          <w:lang w:val="sv-SE"/>
        </w:rPr>
        <w:t>Absorption</w:t>
      </w:r>
    </w:p>
    <w:p w:rsidR="008D305D" w:rsidRPr="00720282" w:rsidRDefault="008D305D" w:rsidP="00112FF8">
      <w:pPr>
        <w:pStyle w:val="BodyText2"/>
        <w:jc w:val="left"/>
        <w:rPr>
          <w:noProof w:val="0"/>
          <w:szCs w:val="22"/>
          <w:lang w:val="sv-SE"/>
        </w:rPr>
      </w:pPr>
      <w:r w:rsidRPr="00720282">
        <w:rPr>
          <w:noProof w:val="0"/>
          <w:szCs w:val="22"/>
          <w:lang w:val="sv-SE"/>
        </w:rPr>
        <w:t>Telmisartan</w:t>
      </w:r>
      <w:r w:rsidRPr="00720282">
        <w:rPr>
          <w:i/>
          <w:noProof w:val="0"/>
          <w:szCs w:val="22"/>
          <w:lang w:val="sv-SE"/>
        </w:rPr>
        <w:t xml:space="preserve">: </w:t>
      </w:r>
      <w:r w:rsidRPr="00720282">
        <w:rPr>
          <w:noProof w:val="0"/>
          <w:szCs w:val="22"/>
          <w:lang w:val="sv-SE"/>
        </w:rPr>
        <w:t xml:space="preserve">Efter oral tillförsel uppnås maximal plasmakoncentration av telmisartan inom 0,5 - 1,5 timme efter dosering. Den absoluta biotillgängligheten för telmisartan 40 mg resp. 160 mg var 42% resp. 58%. När telmisartan intas med föda minskar biotillgängligheten med en minskning av ytan under plasmakoncentration-tidkurvan (AUC </w:t>
      </w:r>
      <w:r w:rsidRPr="00720282">
        <w:rPr>
          <w:noProof w:val="0"/>
          <w:position w:val="-4"/>
          <w:szCs w:val="22"/>
          <w:lang w:val="sv-SE"/>
        </w:rPr>
        <w:t>0-</w:t>
      </w:r>
      <w:r w:rsidRPr="00720282">
        <w:rPr>
          <w:noProof w:val="0"/>
          <w:position w:val="-4"/>
          <w:szCs w:val="22"/>
          <w:lang w:val="sv-SE"/>
        </w:rPr>
        <w:sym w:font="Symbol" w:char="F0A5"/>
      </w:r>
      <w:r w:rsidRPr="00720282">
        <w:rPr>
          <w:noProof w:val="0"/>
          <w:szCs w:val="22"/>
          <w:lang w:val="sv-SE"/>
        </w:rPr>
        <w:t>) med ca 6% med 40 mg telmisartan och med ca 19% med dosen 160 mg. Tre timmar efter dosering är plasmakoncentrationen likartad vare sig telmisartan intagits med eller utan föda. Minskningen i AUC är liten och förväntas inte leda till en minskad terapeutisk effekt.</w:t>
      </w:r>
      <w:r w:rsidR="0030258F" w:rsidRPr="00720282">
        <w:rPr>
          <w:noProof w:val="0"/>
          <w:szCs w:val="22"/>
          <w:lang w:val="sv-SE"/>
        </w:rPr>
        <w:t xml:space="preserve"> </w:t>
      </w:r>
      <w:r w:rsidRPr="00720282">
        <w:rPr>
          <w:noProof w:val="0"/>
          <w:szCs w:val="22"/>
          <w:lang w:val="sv-SE"/>
        </w:rPr>
        <w:t>Telmisartan ackumuleras inte signifikant i plasma vid upprepad tillförsel.</w:t>
      </w:r>
    </w:p>
    <w:p w:rsidR="008D305D" w:rsidRPr="00720282" w:rsidRDefault="008D305D" w:rsidP="00283D0A">
      <w:pPr>
        <w:pStyle w:val="BodyText2"/>
        <w:jc w:val="left"/>
        <w:rPr>
          <w:noProof w:val="0"/>
          <w:szCs w:val="22"/>
          <w:lang w:val="sv-SE"/>
        </w:rPr>
      </w:pPr>
      <w:r w:rsidRPr="00720282">
        <w:rPr>
          <w:noProof w:val="0"/>
          <w:szCs w:val="22"/>
          <w:lang w:val="sv-SE"/>
        </w:rPr>
        <w:t>Hydroklortiazid: Efter oral tillförsel av MicardisPlus uppnås maxkoncentrationen av hydroklortiazid ungefär 1,0 – 3,0 timmar efter dosering. Baserat på den kumulativa renala utsöndringen av hydroklortiazid var den absoluta biotillgängligheten ca 60%.</w:t>
      </w:r>
    </w:p>
    <w:p w:rsidR="008D305D" w:rsidRPr="00720282" w:rsidRDefault="008D305D">
      <w:pPr>
        <w:rPr>
          <w:rFonts w:ascii="Times New Roman" w:hAnsi="Times New Roman"/>
          <w:sz w:val="22"/>
          <w:szCs w:val="22"/>
          <w:u w:val="single"/>
          <w:lang w:val="sv-SE"/>
        </w:rPr>
      </w:pPr>
    </w:p>
    <w:p w:rsidR="001D3936" w:rsidRPr="00720282" w:rsidRDefault="008D305D">
      <w:pPr>
        <w:rPr>
          <w:rFonts w:ascii="Times New Roman" w:hAnsi="Times New Roman"/>
          <w:b/>
          <w:sz w:val="22"/>
          <w:szCs w:val="22"/>
          <w:lang w:val="sv-SE"/>
        </w:rPr>
      </w:pPr>
      <w:r w:rsidRPr="00720282">
        <w:rPr>
          <w:rFonts w:ascii="Times New Roman" w:hAnsi="Times New Roman"/>
          <w:sz w:val="22"/>
          <w:szCs w:val="22"/>
          <w:u w:val="single"/>
          <w:lang w:val="sv-SE"/>
        </w:rPr>
        <w:t>Distribution</w:t>
      </w:r>
    </w:p>
    <w:p w:rsidR="008D305D" w:rsidRPr="00720282" w:rsidRDefault="008D305D">
      <w:pPr>
        <w:rPr>
          <w:rFonts w:ascii="Times New Roman" w:hAnsi="Times New Roman"/>
          <w:sz w:val="22"/>
          <w:szCs w:val="22"/>
          <w:u w:val="single"/>
          <w:lang w:val="sv-SE"/>
        </w:rPr>
      </w:pPr>
      <w:r w:rsidRPr="00720282">
        <w:rPr>
          <w:rFonts w:ascii="Times New Roman" w:hAnsi="Times New Roman"/>
          <w:sz w:val="22"/>
          <w:szCs w:val="22"/>
          <w:lang w:val="sv-SE"/>
        </w:rPr>
        <w:t>Telmisartan är höggradigt bundet till plasmaproteiner (&gt; 99,5%), framförallt albumin och alfa-1-glykoprotein. Distributionsvolymen för telmisartan vid steady state (V</w:t>
      </w:r>
      <w:r w:rsidRPr="00720282">
        <w:rPr>
          <w:rFonts w:ascii="Times New Roman" w:hAnsi="Times New Roman"/>
          <w:position w:val="-4"/>
          <w:sz w:val="22"/>
          <w:szCs w:val="22"/>
          <w:lang w:val="sv-SE"/>
        </w:rPr>
        <w:t>dss</w:t>
      </w:r>
      <w:r w:rsidRPr="00720282">
        <w:rPr>
          <w:rFonts w:ascii="Times New Roman" w:hAnsi="Times New Roman"/>
          <w:sz w:val="22"/>
          <w:szCs w:val="22"/>
          <w:lang w:val="sv-SE"/>
        </w:rPr>
        <w:t xml:space="preserve">) är ungefär </w:t>
      </w:r>
      <w:smartTag w:uri="urn:schemas-microsoft-com:office:smarttags" w:element="PersonName">
        <w:smartTagPr>
          <w:attr w:name="ProductID" w:val="500 liter"/>
        </w:smartTagPr>
        <w:r w:rsidRPr="00720282">
          <w:rPr>
            <w:rFonts w:ascii="Times New Roman" w:hAnsi="Times New Roman"/>
            <w:sz w:val="22"/>
            <w:szCs w:val="22"/>
            <w:lang w:val="sv-SE"/>
          </w:rPr>
          <w:t>500 liter</w:t>
        </w:r>
      </w:smartTag>
      <w:r w:rsidRPr="00720282">
        <w:rPr>
          <w:rFonts w:ascii="Times New Roman" w:hAnsi="Times New Roman"/>
          <w:sz w:val="22"/>
          <w:szCs w:val="22"/>
          <w:lang w:val="sv-SE"/>
        </w:rPr>
        <w:t>, vilket tyder på att telmisartan också binder till vävnaderna.</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Hydroklortiazid är proteinbundet till 68% och distributionsvolymen är 0,83-1,14 l/kg.</w:t>
      </w:r>
    </w:p>
    <w:p w:rsidR="008D305D" w:rsidRPr="00720282" w:rsidRDefault="008D305D">
      <w:pPr>
        <w:rPr>
          <w:rFonts w:ascii="Times New Roman" w:hAnsi="Times New Roman"/>
          <w:sz w:val="22"/>
          <w:szCs w:val="22"/>
          <w:u w:val="single"/>
          <w:lang w:val="sv-SE"/>
        </w:rPr>
      </w:pPr>
    </w:p>
    <w:p w:rsidR="001D3936" w:rsidRPr="00720282" w:rsidRDefault="008D305D" w:rsidP="00B541CE">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Metabolism </w:t>
      </w:r>
    </w:p>
    <w:p w:rsidR="00EB477E"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Telmisartan metaboliseras genom konjugering till farmakologiskt inaktiv acylglukuronid. Glukuronid av modersubstansen är den enda metabolit som har identifierats hos människa. Efter en engångsdos av </w:t>
      </w:r>
      <w:r w:rsidRPr="00720282">
        <w:rPr>
          <w:rFonts w:ascii="Times New Roman" w:hAnsi="Times New Roman"/>
          <w:sz w:val="22"/>
          <w:szCs w:val="22"/>
          <w:vertAlign w:val="superscript"/>
          <w:lang w:val="sv-SE"/>
        </w:rPr>
        <w:t>14</w:t>
      </w:r>
      <w:r w:rsidRPr="00720282">
        <w:rPr>
          <w:rFonts w:ascii="Times New Roman" w:hAnsi="Times New Roman"/>
          <w:sz w:val="22"/>
          <w:szCs w:val="22"/>
          <w:lang w:val="sv-SE"/>
        </w:rPr>
        <w:t>C-märkt telmisartan representerar glukuroniden 11% av radioaktiviteten i plasma. Cytokrom P450 isoenzymer deltar inte i metaboliseringen av telmisartan.</w:t>
      </w:r>
    </w:p>
    <w:p w:rsidR="008D305D" w:rsidRPr="00720282" w:rsidRDefault="00EB477E">
      <w:pPr>
        <w:rPr>
          <w:rFonts w:ascii="Times New Roman" w:hAnsi="Times New Roman"/>
          <w:sz w:val="22"/>
          <w:szCs w:val="22"/>
          <w:lang w:val="sv-SE"/>
        </w:rPr>
      </w:pPr>
      <w:r w:rsidRPr="00720282">
        <w:rPr>
          <w:rFonts w:ascii="Times New Roman" w:hAnsi="Times New Roman"/>
          <w:sz w:val="22"/>
          <w:szCs w:val="22"/>
          <w:lang w:val="sv-SE"/>
        </w:rPr>
        <w:t>Hydroklortiazid metaboliseras inte hos människa.</w:t>
      </w:r>
    </w:p>
    <w:p w:rsidR="008D305D" w:rsidRPr="00720282" w:rsidRDefault="008D305D">
      <w:pPr>
        <w:rPr>
          <w:rFonts w:ascii="Times New Roman" w:hAnsi="Times New Roman"/>
          <w:sz w:val="22"/>
          <w:szCs w:val="22"/>
          <w:u w:val="single"/>
          <w:lang w:val="sv-SE"/>
        </w:rPr>
      </w:pPr>
    </w:p>
    <w:p w:rsidR="001D3936" w:rsidRPr="00720282" w:rsidRDefault="001D3936" w:rsidP="00D14E28">
      <w:pPr>
        <w:keepNext/>
        <w:keepLines/>
        <w:rPr>
          <w:rFonts w:ascii="Times New Roman" w:hAnsi="Times New Roman"/>
          <w:sz w:val="22"/>
          <w:szCs w:val="22"/>
          <w:u w:val="single"/>
          <w:lang w:val="sv-SE"/>
        </w:rPr>
      </w:pPr>
      <w:r w:rsidRPr="00720282">
        <w:rPr>
          <w:rFonts w:ascii="Times New Roman" w:hAnsi="Times New Roman"/>
          <w:sz w:val="22"/>
          <w:szCs w:val="22"/>
          <w:u w:val="single"/>
          <w:lang w:val="sv-SE"/>
        </w:rPr>
        <w:t>Eliminering</w:t>
      </w:r>
    </w:p>
    <w:p w:rsidR="001D3936" w:rsidRPr="00720282" w:rsidRDefault="001D3936" w:rsidP="00D14E28">
      <w:pPr>
        <w:keepNext/>
        <w:textAlignment w:val="top"/>
        <w:rPr>
          <w:rFonts w:ascii="Times New Roman" w:hAnsi="Times New Roman"/>
          <w:sz w:val="22"/>
          <w:szCs w:val="22"/>
          <w:lang w:val="sv-SE"/>
        </w:rPr>
      </w:pPr>
      <w:r w:rsidRPr="00720282">
        <w:rPr>
          <w:rFonts w:ascii="Times New Roman" w:hAnsi="Times New Roman"/>
          <w:sz w:val="22"/>
          <w:szCs w:val="22"/>
          <w:lang w:val="sv-SE"/>
        </w:rPr>
        <w:t>Telmisartan: Efter oral eller intravenös tillförsel av 14C-märkt telmisartan elimineras huvuddelen av dosen (&gt; 97%) i faeces, via biliär utsöndring. Endast obetydliga mängder återfanns i urin. Total plasmaclearance av telmisartan efter oral tillförsel är&gt; 1500 ml / min. Terminal halveringstid var&gt; 20 timmar.</w:t>
      </w:r>
      <w:r w:rsidR="000A4DDD" w:rsidRPr="00720282">
        <w:rPr>
          <w:rFonts w:ascii="Times New Roman" w:hAnsi="Times New Roman"/>
          <w:sz w:val="22"/>
          <w:szCs w:val="22"/>
          <w:lang w:val="sv-SE"/>
        </w:rPr>
        <w:t xml:space="preserve"> </w:t>
      </w:r>
    </w:p>
    <w:p w:rsidR="001D3936" w:rsidRPr="00720282" w:rsidRDefault="001D3936" w:rsidP="00D14E28">
      <w:pPr>
        <w:textAlignment w:val="top"/>
        <w:rPr>
          <w:rFonts w:ascii="Times New Roman" w:hAnsi="Times New Roman"/>
          <w:sz w:val="22"/>
          <w:szCs w:val="22"/>
          <w:u w:val="single"/>
          <w:lang w:val="sv-SE"/>
        </w:rPr>
      </w:pPr>
      <w:r w:rsidRPr="00720282">
        <w:rPr>
          <w:rFonts w:ascii="Times New Roman" w:hAnsi="Times New Roman"/>
          <w:sz w:val="22"/>
          <w:szCs w:val="22"/>
          <w:lang w:val="sv-SE"/>
        </w:rPr>
        <w:t>Hydroklortiazid utsöndras i huvudsak som oförändrad substans i urin</w:t>
      </w:r>
      <w:r w:rsidR="00C8547A" w:rsidRPr="00720282">
        <w:rPr>
          <w:rFonts w:ascii="Times New Roman" w:hAnsi="Times New Roman"/>
          <w:sz w:val="22"/>
          <w:szCs w:val="22"/>
          <w:lang w:val="sv-SE"/>
        </w:rPr>
        <w:t>en</w:t>
      </w:r>
      <w:r w:rsidRPr="00720282">
        <w:rPr>
          <w:rFonts w:ascii="Times New Roman" w:hAnsi="Times New Roman"/>
          <w:sz w:val="22"/>
          <w:szCs w:val="22"/>
          <w:lang w:val="sv-SE"/>
        </w:rPr>
        <w:t>.</w:t>
      </w:r>
      <w:r w:rsidR="00C8547A" w:rsidRPr="00720282">
        <w:rPr>
          <w:rFonts w:ascii="Times New Roman" w:hAnsi="Times New Roman"/>
          <w:sz w:val="22"/>
          <w:szCs w:val="22"/>
          <w:lang w:val="sv-SE"/>
        </w:rPr>
        <w:t>Ca 60% av den orala dosen elimineras inom 48 timmar. Renalt clearance är ca 250-300 ml/min. Den terminala eliminations</w:t>
      </w:r>
      <w:r w:rsidR="00C8547A" w:rsidRPr="00720282">
        <w:rPr>
          <w:rFonts w:ascii="Times New Roman" w:hAnsi="Times New Roman"/>
          <w:sz w:val="22"/>
          <w:szCs w:val="22"/>
          <w:lang w:val="sv-SE"/>
        </w:rPr>
        <w:softHyphen/>
        <w:t>halveringstiden för hydroklortiazid är 10-15 timmar.</w:t>
      </w:r>
    </w:p>
    <w:p w:rsidR="00C8547A" w:rsidRPr="00720282" w:rsidRDefault="00C8547A" w:rsidP="00362626">
      <w:pPr>
        <w:pStyle w:val="BodyText"/>
        <w:keepNext/>
        <w:rPr>
          <w:b/>
          <w:szCs w:val="22"/>
          <w:lang w:val="sv-SE"/>
        </w:rPr>
      </w:pPr>
    </w:p>
    <w:p w:rsidR="00264898" w:rsidRPr="00720282" w:rsidRDefault="00264898" w:rsidP="00362626">
      <w:pPr>
        <w:pStyle w:val="BodyText"/>
        <w:keepNext/>
        <w:rPr>
          <w:u w:val="single"/>
          <w:lang w:val="sv-SE"/>
        </w:rPr>
      </w:pPr>
      <w:r w:rsidRPr="00720282">
        <w:rPr>
          <w:u w:val="single"/>
          <w:lang w:val="sv-SE"/>
        </w:rPr>
        <w:t>Linjäritet/icke-linjäritet</w:t>
      </w:r>
    </w:p>
    <w:p w:rsidR="00264898" w:rsidRPr="00720282" w:rsidRDefault="00264898" w:rsidP="00264898">
      <w:pPr>
        <w:rPr>
          <w:rFonts w:ascii="Times New Roman" w:hAnsi="Times New Roman"/>
          <w:sz w:val="22"/>
          <w:szCs w:val="22"/>
          <w:lang w:val="sv-SE"/>
        </w:rPr>
      </w:pPr>
      <w:r w:rsidRPr="00720282">
        <w:rPr>
          <w:rFonts w:ascii="Times New Roman" w:hAnsi="Times New Roman"/>
          <w:sz w:val="22"/>
          <w:szCs w:val="22"/>
          <w:lang w:val="sv-SE"/>
        </w:rPr>
        <w:t>Telmisartan: Farmakokinetiken för oralt administrerat te</w:t>
      </w:r>
      <w:r w:rsidR="00D73FEC" w:rsidRPr="00720282">
        <w:rPr>
          <w:rFonts w:ascii="Times New Roman" w:hAnsi="Times New Roman"/>
          <w:sz w:val="22"/>
          <w:szCs w:val="22"/>
          <w:lang w:val="sv-SE"/>
        </w:rPr>
        <w:t>l</w:t>
      </w:r>
      <w:r w:rsidRPr="00720282">
        <w:rPr>
          <w:rFonts w:ascii="Times New Roman" w:hAnsi="Times New Roman"/>
          <w:sz w:val="22"/>
          <w:szCs w:val="22"/>
          <w:lang w:val="sv-SE"/>
        </w:rPr>
        <w:t xml:space="preserve">misartan är icke-linjär </w:t>
      </w:r>
      <w:r w:rsidR="008C1A6B" w:rsidRPr="00720282">
        <w:rPr>
          <w:rFonts w:ascii="Times New Roman" w:hAnsi="Times New Roman"/>
          <w:sz w:val="22"/>
          <w:szCs w:val="22"/>
          <w:lang w:val="sv-SE"/>
        </w:rPr>
        <w:t>i</w:t>
      </w:r>
      <w:r w:rsidRPr="00720282">
        <w:rPr>
          <w:rFonts w:ascii="Times New Roman" w:hAnsi="Times New Roman"/>
          <w:sz w:val="22"/>
          <w:szCs w:val="22"/>
          <w:lang w:val="sv-SE"/>
        </w:rPr>
        <w:t xml:space="preserve"> dosintervallet 20</w:t>
      </w:r>
      <w:r w:rsidR="00071752" w:rsidRPr="00720282">
        <w:rPr>
          <w:rFonts w:ascii="Times New Roman" w:hAnsi="Times New Roman"/>
          <w:sz w:val="22"/>
          <w:szCs w:val="22"/>
          <w:lang w:val="sv-SE"/>
        </w:rPr>
        <w:noBreakHyphen/>
      </w:r>
      <w:r w:rsidRPr="00720282">
        <w:rPr>
          <w:rFonts w:ascii="Times New Roman" w:hAnsi="Times New Roman"/>
          <w:sz w:val="22"/>
          <w:szCs w:val="22"/>
          <w:lang w:val="sv-SE"/>
        </w:rPr>
        <w:t xml:space="preserve">160 mg med </w:t>
      </w:r>
      <w:r w:rsidR="008C1A6B" w:rsidRPr="00720282">
        <w:rPr>
          <w:rFonts w:ascii="Times New Roman" w:hAnsi="Times New Roman"/>
          <w:sz w:val="22"/>
          <w:szCs w:val="22"/>
          <w:lang w:val="sv-SE"/>
        </w:rPr>
        <w:t>mer</w:t>
      </w:r>
      <w:r w:rsidRPr="00720282">
        <w:rPr>
          <w:rFonts w:ascii="Times New Roman" w:hAnsi="Times New Roman"/>
          <w:sz w:val="22"/>
          <w:szCs w:val="22"/>
          <w:lang w:val="sv-SE"/>
        </w:rPr>
        <w:t xml:space="preserve"> än proportionell</w:t>
      </w:r>
      <w:r w:rsidR="008C1A6B" w:rsidRPr="00720282">
        <w:rPr>
          <w:rFonts w:ascii="Times New Roman" w:hAnsi="Times New Roman"/>
          <w:sz w:val="22"/>
          <w:szCs w:val="22"/>
          <w:lang w:val="sv-SE"/>
        </w:rPr>
        <w:t>a</w:t>
      </w:r>
      <w:r w:rsidRPr="00720282">
        <w:rPr>
          <w:rFonts w:ascii="Times New Roman" w:hAnsi="Times New Roman"/>
          <w:sz w:val="22"/>
          <w:szCs w:val="22"/>
          <w:lang w:val="sv-SE"/>
        </w:rPr>
        <w:t xml:space="preserve"> ökning</w:t>
      </w:r>
      <w:r w:rsidR="008C1A6B" w:rsidRPr="00720282">
        <w:rPr>
          <w:rFonts w:ascii="Times New Roman" w:hAnsi="Times New Roman"/>
          <w:sz w:val="22"/>
          <w:szCs w:val="22"/>
          <w:lang w:val="sv-SE"/>
        </w:rPr>
        <w:t>ar</w:t>
      </w:r>
      <w:r w:rsidRPr="00720282">
        <w:rPr>
          <w:rFonts w:ascii="Times New Roman" w:hAnsi="Times New Roman"/>
          <w:sz w:val="22"/>
          <w:szCs w:val="22"/>
          <w:lang w:val="sv-SE"/>
        </w:rPr>
        <w:t xml:space="preserve"> av plasmakoncentrationer (C</w:t>
      </w:r>
      <w:r w:rsidRPr="00720282">
        <w:rPr>
          <w:rFonts w:ascii="Times New Roman" w:hAnsi="Times New Roman"/>
          <w:sz w:val="22"/>
          <w:szCs w:val="22"/>
          <w:vertAlign w:val="subscript"/>
          <w:lang w:val="sv-SE"/>
        </w:rPr>
        <w:t>max</w:t>
      </w:r>
      <w:r w:rsidRPr="00720282">
        <w:rPr>
          <w:rFonts w:ascii="Times New Roman" w:hAnsi="Times New Roman"/>
          <w:sz w:val="22"/>
          <w:szCs w:val="22"/>
          <w:lang w:val="sv-SE"/>
        </w:rPr>
        <w:t xml:space="preserve"> och AUC) med ökande doser.</w:t>
      </w:r>
    </w:p>
    <w:p w:rsidR="00264898" w:rsidRPr="00720282" w:rsidRDefault="00264898" w:rsidP="00264898">
      <w:pPr>
        <w:pStyle w:val="BodyText"/>
        <w:keepNext/>
        <w:rPr>
          <w:lang w:val="sv-SE"/>
        </w:rPr>
      </w:pPr>
      <w:r w:rsidRPr="00720282">
        <w:rPr>
          <w:szCs w:val="22"/>
          <w:lang w:val="sv-SE"/>
        </w:rPr>
        <w:t>Hydroklortiazid uppvisar linjär farmakokinetik.</w:t>
      </w:r>
    </w:p>
    <w:p w:rsidR="00264898" w:rsidRPr="00720282" w:rsidRDefault="00264898" w:rsidP="00362626">
      <w:pPr>
        <w:pStyle w:val="BodyText"/>
        <w:keepNext/>
        <w:rPr>
          <w:b/>
          <w:szCs w:val="22"/>
          <w:lang w:val="sv-SE"/>
        </w:rPr>
      </w:pPr>
    </w:p>
    <w:p w:rsidR="00C8547A" w:rsidRPr="00720282" w:rsidRDefault="008D305D">
      <w:pPr>
        <w:rPr>
          <w:rFonts w:ascii="Times New Roman" w:hAnsi="Times New Roman"/>
          <w:sz w:val="22"/>
          <w:szCs w:val="22"/>
          <w:lang w:val="sv-SE"/>
        </w:rPr>
      </w:pPr>
      <w:r w:rsidRPr="00720282">
        <w:rPr>
          <w:rFonts w:ascii="Times New Roman" w:hAnsi="Times New Roman"/>
          <w:sz w:val="22"/>
          <w:szCs w:val="22"/>
          <w:u w:val="single"/>
          <w:lang w:val="sv-SE"/>
        </w:rPr>
        <w:t>Äldre</w:t>
      </w:r>
      <w:r w:rsidRPr="00720282">
        <w:rPr>
          <w:rFonts w:ascii="Times New Roman" w:hAnsi="Times New Roman"/>
          <w:sz w:val="22"/>
          <w:szCs w:val="22"/>
          <w:lang w:val="sv-SE"/>
        </w:rPr>
        <w:t xml:space="preserve"> </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Farmakokinetiken för telmisartan skiljer sig inte åt hos äldre och patienter under 65 år.</w:t>
      </w:r>
    </w:p>
    <w:p w:rsidR="008D305D" w:rsidRPr="00720282" w:rsidRDefault="008D305D">
      <w:pPr>
        <w:rPr>
          <w:rFonts w:ascii="Times New Roman" w:hAnsi="Times New Roman"/>
          <w:sz w:val="22"/>
          <w:szCs w:val="22"/>
          <w:u w:val="single"/>
          <w:lang w:val="sv-SE"/>
        </w:rPr>
      </w:pPr>
    </w:p>
    <w:p w:rsidR="00C8547A" w:rsidRPr="00720282" w:rsidRDefault="008D305D">
      <w:pPr>
        <w:rPr>
          <w:rFonts w:ascii="Times New Roman" w:hAnsi="Times New Roman"/>
          <w:sz w:val="22"/>
          <w:szCs w:val="22"/>
          <w:lang w:val="sv-SE"/>
        </w:rPr>
      </w:pPr>
      <w:r w:rsidRPr="00720282">
        <w:rPr>
          <w:rFonts w:ascii="Times New Roman" w:hAnsi="Times New Roman"/>
          <w:sz w:val="22"/>
          <w:szCs w:val="22"/>
          <w:u w:val="single"/>
          <w:lang w:val="sv-SE"/>
        </w:rPr>
        <w:t>Kön</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Plasmakoncentrationen av telmisartan är ungefär 2-3 gånger högre hos kvinnor än hos män. I kliniska studier fann man dock inte någon signifikant skillnad i blodtryckssvar eller incidens av ortostatisk hypotension hos kvinnor. Inga dosjusteringar är nödvändiga. Det finns en trend till högre plasmakoncentrationer av hydroklortiazid hos kvinnor än hos män. Detta anses inte ha klinisk relevans.</w:t>
      </w:r>
    </w:p>
    <w:p w:rsidR="008D305D" w:rsidRPr="00720282" w:rsidRDefault="008D305D">
      <w:pPr>
        <w:rPr>
          <w:rFonts w:ascii="Times New Roman" w:hAnsi="Times New Roman"/>
          <w:sz w:val="22"/>
          <w:szCs w:val="22"/>
          <w:lang w:val="sv-SE"/>
        </w:rPr>
      </w:pPr>
    </w:p>
    <w:p w:rsidR="00C8547A" w:rsidRPr="00720282" w:rsidRDefault="00C8547A" w:rsidP="00494E98">
      <w:pPr>
        <w:pStyle w:val="BodyText2"/>
        <w:jc w:val="left"/>
        <w:rPr>
          <w:noProof w:val="0"/>
          <w:szCs w:val="22"/>
          <w:u w:val="single"/>
          <w:lang w:val="sv-SE"/>
        </w:rPr>
      </w:pPr>
      <w:r w:rsidRPr="00720282">
        <w:rPr>
          <w:noProof w:val="0"/>
          <w:szCs w:val="22"/>
          <w:u w:val="single"/>
          <w:lang w:val="sv-SE"/>
        </w:rPr>
        <w:t>N</w:t>
      </w:r>
      <w:r w:rsidR="008D305D" w:rsidRPr="00720282">
        <w:rPr>
          <w:noProof w:val="0"/>
          <w:szCs w:val="22"/>
          <w:u w:val="single"/>
          <w:lang w:val="sv-SE"/>
        </w:rPr>
        <w:t>edsatt njurfunktion</w:t>
      </w:r>
    </w:p>
    <w:p w:rsidR="008D305D" w:rsidRPr="00720282" w:rsidRDefault="008D305D" w:rsidP="00494E98">
      <w:pPr>
        <w:pStyle w:val="BodyText2"/>
        <w:jc w:val="left"/>
        <w:rPr>
          <w:noProof w:val="0"/>
          <w:szCs w:val="22"/>
          <w:lang w:val="sv-SE"/>
        </w:rPr>
      </w:pPr>
      <w:r w:rsidRPr="00720282">
        <w:rPr>
          <w:noProof w:val="0"/>
          <w:szCs w:val="22"/>
          <w:lang w:val="sv-SE"/>
        </w:rPr>
        <w:t>Renal utsöndring bidrar inte till clearance av telmisartan. Baserat på begränsad erfarenhet av patienter med mild till måttlig nedsättning av njurfunktionen (kreatininclearance 30-60 ml/min, genomsnittsvärde ca 50 ml/min) är det inte nödvändigt med dosjustering till patienter med nedsatt njurfunktion. Telmisartan eliminineras inte från blodet via hemodialys. Hos patienter med nedsatt njurfunktion är hastigheten av hydroklortiazid-eliminationen reducerad. I en studie med patienter med genomsnittligt kreatininclearance på 90 ml/min ökade eliminationshalveringstiden av hydroklortiazid. Hos patienter utan egen njurfunktion var halveringstiden för eliminationen ca 34 timmar.</w:t>
      </w:r>
    </w:p>
    <w:p w:rsidR="008D305D" w:rsidRPr="00720282" w:rsidRDefault="008D305D">
      <w:pPr>
        <w:rPr>
          <w:rFonts w:ascii="Times New Roman" w:hAnsi="Times New Roman"/>
          <w:sz w:val="22"/>
          <w:szCs w:val="22"/>
          <w:u w:val="single"/>
          <w:lang w:val="sv-SE"/>
        </w:rPr>
      </w:pPr>
    </w:p>
    <w:p w:rsidR="00C8547A" w:rsidRPr="00720282" w:rsidRDefault="00C8547A">
      <w:pPr>
        <w:rPr>
          <w:rFonts w:ascii="Times New Roman" w:hAnsi="Times New Roman"/>
          <w:sz w:val="22"/>
          <w:szCs w:val="22"/>
          <w:lang w:val="sv-SE"/>
        </w:rPr>
      </w:pPr>
      <w:r w:rsidRPr="00720282">
        <w:rPr>
          <w:rFonts w:ascii="Times New Roman" w:hAnsi="Times New Roman"/>
          <w:sz w:val="22"/>
          <w:szCs w:val="22"/>
          <w:u w:val="single"/>
          <w:lang w:val="sv-SE"/>
        </w:rPr>
        <w:t>N</w:t>
      </w:r>
      <w:r w:rsidR="008D305D" w:rsidRPr="00720282">
        <w:rPr>
          <w:rFonts w:ascii="Times New Roman" w:hAnsi="Times New Roman"/>
          <w:sz w:val="22"/>
          <w:szCs w:val="22"/>
          <w:u w:val="single"/>
          <w:lang w:val="sv-SE"/>
        </w:rPr>
        <w:t>edsatt leverfunktion</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I farmakokinetiska studier av patienter med nedsatt leverfunktion sågs en ökning av absolut biotill</w:t>
      </w:r>
      <w:r w:rsidRPr="00720282">
        <w:rPr>
          <w:rFonts w:ascii="Times New Roman" w:hAnsi="Times New Roman"/>
          <w:sz w:val="22"/>
          <w:szCs w:val="22"/>
          <w:lang w:val="sv-SE"/>
        </w:rPr>
        <w:softHyphen/>
        <w:t>gänglighet upp till nästan 100 %. Halveringstiden för eliminations</w:t>
      </w:r>
      <w:r w:rsidR="007E4CBE" w:rsidRPr="00720282">
        <w:rPr>
          <w:rFonts w:ascii="Times New Roman" w:hAnsi="Times New Roman"/>
          <w:sz w:val="22"/>
          <w:szCs w:val="22"/>
          <w:lang w:val="sv-SE"/>
        </w:rPr>
        <w:softHyphen/>
      </w:r>
      <w:r w:rsidRPr="00720282">
        <w:rPr>
          <w:rFonts w:ascii="Times New Roman" w:hAnsi="Times New Roman"/>
          <w:sz w:val="22"/>
          <w:szCs w:val="22"/>
          <w:lang w:val="sv-SE"/>
        </w:rPr>
        <w:t>fasen är inte förändrad hos patienter med leverinsufficiens.</w:t>
      </w:r>
    </w:p>
    <w:p w:rsidR="008D305D" w:rsidRPr="00720282" w:rsidRDefault="008D305D">
      <w:pPr>
        <w:rPr>
          <w:rFonts w:ascii="Times New Roman" w:hAnsi="Times New Roman"/>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5.3</w:t>
      </w:r>
      <w:r w:rsidRPr="00720282">
        <w:rPr>
          <w:rFonts w:ascii="Times New Roman" w:hAnsi="Times New Roman"/>
          <w:b/>
          <w:sz w:val="22"/>
          <w:szCs w:val="22"/>
          <w:lang w:val="sv-SE"/>
        </w:rPr>
        <w:tab/>
        <w:t>Prekliniska säkerhetsuppgifter</w:t>
      </w:r>
    </w:p>
    <w:p w:rsidR="008D305D" w:rsidRPr="00720282" w:rsidRDefault="008D305D" w:rsidP="00362626">
      <w:pPr>
        <w:keepNext/>
        <w:rPr>
          <w:rFonts w:ascii="Times New Roman" w:hAnsi="Times New Roman"/>
          <w:b/>
          <w:sz w:val="22"/>
          <w:szCs w:val="22"/>
          <w:lang w:val="sv-SE"/>
        </w:rPr>
      </w:pPr>
    </w:p>
    <w:p w:rsidR="008D305D" w:rsidRPr="00720282" w:rsidRDefault="008D305D" w:rsidP="00494E98">
      <w:pPr>
        <w:pStyle w:val="BodyText2"/>
        <w:jc w:val="left"/>
        <w:rPr>
          <w:noProof w:val="0"/>
          <w:szCs w:val="22"/>
          <w:lang w:val="sv-SE"/>
        </w:rPr>
      </w:pPr>
      <w:r w:rsidRPr="00720282">
        <w:rPr>
          <w:noProof w:val="0"/>
          <w:szCs w:val="22"/>
          <w:lang w:val="sv-SE"/>
        </w:rPr>
        <w:t>I prekliniska säkerhetsstudier där telmisartan och hydroklortiazid samtidigt tillfördes till normotensiva råttor och hundar, hade doser jämförbara med den kliniska dosen inga ytterligare effekter, jämfört med de som observerats med endera substansen enbart. De toxikologiska fynd som observerats har ingen relevans för behandling av människor.</w:t>
      </w:r>
    </w:p>
    <w:p w:rsidR="008D305D" w:rsidRPr="00720282" w:rsidRDefault="008D305D" w:rsidP="00494E98">
      <w:pPr>
        <w:rPr>
          <w:rFonts w:ascii="Times New Roman" w:hAnsi="Times New Roman"/>
          <w:b/>
          <w:sz w:val="22"/>
          <w:szCs w:val="22"/>
          <w:lang w:val="sv-SE"/>
        </w:rPr>
      </w:pPr>
    </w:p>
    <w:p w:rsidR="008D305D" w:rsidRPr="00720282" w:rsidRDefault="008D305D" w:rsidP="00494E98">
      <w:pPr>
        <w:pStyle w:val="BodyText2"/>
        <w:jc w:val="left"/>
        <w:rPr>
          <w:noProof w:val="0"/>
          <w:szCs w:val="22"/>
          <w:lang w:val="sv-SE"/>
        </w:rPr>
      </w:pPr>
      <w:r w:rsidRPr="00720282">
        <w:rPr>
          <w:noProof w:val="0"/>
          <w:szCs w:val="22"/>
          <w:lang w:val="sv-SE"/>
        </w:rPr>
        <w:t>Följande toxikologiska fynd är välkända från prekliniska studier med ACE-hämmare och angiotensin II-antagonister: minskning av röda blodkroppsparametrar (erytrocyter, hemoglobin, hematokrit), förändringar i renal hemodynamik (ökat blodurea och kreatinin), ökad reninaktivitet i plasma, hypertrofi/hyperplasi i de juxtaglomerulära cellerna och gastrointestinala skador. Gastrointestinala sår kunde motverkas/förbättras genom tillägg av oralt given koksaltlösning och gemensamma burar. Hos hund sågs dilatation och atrofi av renala tubuli. Dessa fynd anses bero på den farmakologiska aktiviteten av telmisartan.</w:t>
      </w:r>
    </w:p>
    <w:p w:rsidR="009F45A8" w:rsidRPr="00720282" w:rsidRDefault="009F45A8">
      <w:pPr>
        <w:rPr>
          <w:rFonts w:ascii="Times New Roman" w:hAnsi="Times New Roman"/>
          <w:sz w:val="22"/>
          <w:szCs w:val="22"/>
          <w:lang w:val="sv-SE"/>
        </w:rPr>
      </w:pPr>
    </w:p>
    <w:p w:rsidR="00FC42CE" w:rsidRPr="00720282" w:rsidRDefault="00FC42CE">
      <w:pPr>
        <w:rPr>
          <w:rFonts w:ascii="Times New Roman" w:hAnsi="Times New Roman"/>
          <w:sz w:val="22"/>
          <w:szCs w:val="22"/>
          <w:lang w:val="sv-SE"/>
        </w:rPr>
      </w:pPr>
      <w:r w:rsidRPr="00720282">
        <w:rPr>
          <w:rFonts w:ascii="Times New Roman" w:hAnsi="Times New Roman"/>
          <w:sz w:val="22"/>
          <w:szCs w:val="22"/>
          <w:lang w:val="sv-SE"/>
        </w:rPr>
        <w:t>Inga tydliga bevis på terat</w:t>
      </w:r>
      <w:r w:rsidR="007C028B" w:rsidRPr="00720282">
        <w:rPr>
          <w:rFonts w:ascii="Times New Roman" w:hAnsi="Times New Roman"/>
          <w:sz w:val="22"/>
          <w:szCs w:val="22"/>
          <w:lang w:val="sv-SE"/>
        </w:rPr>
        <w:t>ogen effekt har observerats, men</w:t>
      </w:r>
      <w:r w:rsidRPr="00720282">
        <w:rPr>
          <w:rFonts w:ascii="Times New Roman" w:hAnsi="Times New Roman"/>
          <w:sz w:val="22"/>
          <w:szCs w:val="22"/>
          <w:lang w:val="sv-SE"/>
        </w:rPr>
        <w:t xml:space="preserve"> vid toxiska dosnivåer av telmisartan observerades en effekt på den postnatala utvecklingen hos avkomman såsom lägre kroppsvikt och fördröjning till att öppna ögonen. </w:t>
      </w:r>
    </w:p>
    <w:p w:rsidR="00FC42CE" w:rsidRPr="00720282" w:rsidRDefault="00FC42CE">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Telmisartan visade inga tecken på mutagenicitet eller relevant klastogen aktivitet i </w:t>
      </w:r>
      <w:r w:rsidRPr="00720282">
        <w:rPr>
          <w:rFonts w:ascii="Times New Roman" w:hAnsi="Times New Roman"/>
          <w:i/>
          <w:sz w:val="22"/>
          <w:szCs w:val="22"/>
          <w:lang w:val="sv-SE"/>
        </w:rPr>
        <w:t>in vitro</w:t>
      </w:r>
      <w:r w:rsidRPr="00720282">
        <w:rPr>
          <w:rFonts w:ascii="Times New Roman" w:hAnsi="Times New Roman"/>
          <w:sz w:val="22"/>
          <w:szCs w:val="22"/>
          <w:lang w:val="sv-SE"/>
        </w:rPr>
        <w:t xml:space="preserve"> studier och inga tecken på carcinogenicitet hos råtta och mus. Studier med hydroklortiazid har visat på en genotoxisk eller carcinogen effekt i vissa experimentella modeller. Omfattande klinisk erfarenhet har inte kunnat påvisa något samband mellan behandling med hydroklortiazid och tumörsjukdom. </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För fostertoxiska effekter av kombinationen telmisartan/hydroklortiazid, se </w:t>
      </w:r>
      <w:r w:rsidR="00C5127D" w:rsidRPr="00720282">
        <w:rPr>
          <w:rFonts w:ascii="Times New Roman" w:hAnsi="Times New Roman"/>
          <w:sz w:val="22"/>
          <w:szCs w:val="22"/>
          <w:lang w:val="sv-SE"/>
        </w:rPr>
        <w:t xml:space="preserve">avsnitt </w:t>
      </w:r>
      <w:r w:rsidRPr="00720282">
        <w:rPr>
          <w:rFonts w:ascii="Times New Roman" w:hAnsi="Times New Roman"/>
          <w:sz w:val="22"/>
          <w:szCs w:val="22"/>
          <w:lang w:val="sv-SE"/>
        </w:rPr>
        <w:t>4.6.</w:t>
      </w:r>
    </w:p>
    <w:p w:rsidR="008D305D" w:rsidRPr="00720282" w:rsidRDefault="008D305D">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t>FARMACEUTISKA UPPGIFTER</w:t>
      </w:r>
    </w:p>
    <w:p w:rsidR="008D305D" w:rsidRPr="00720282" w:rsidRDefault="008D305D" w:rsidP="00362626">
      <w:pPr>
        <w:keepNext/>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6.1</w:t>
      </w:r>
      <w:r w:rsidRPr="00720282">
        <w:rPr>
          <w:rFonts w:ascii="Times New Roman" w:hAnsi="Times New Roman"/>
          <w:b/>
          <w:sz w:val="22"/>
          <w:szCs w:val="22"/>
          <w:lang w:val="sv-SE"/>
        </w:rPr>
        <w:tab/>
        <w:t>Förteckning över hjälpämnen</w:t>
      </w:r>
    </w:p>
    <w:p w:rsidR="008D305D" w:rsidRPr="00720282" w:rsidRDefault="008D305D" w:rsidP="00362626">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Laktosmonohydrat </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M</w:t>
      </w:r>
      <w:r w:rsidR="008D305D" w:rsidRPr="00720282">
        <w:rPr>
          <w:rFonts w:ascii="Times New Roman" w:hAnsi="Times New Roman"/>
          <w:sz w:val="22"/>
          <w:szCs w:val="22"/>
          <w:lang w:val="sv-SE"/>
        </w:rPr>
        <w:t>agnesiumstearat</w:t>
      </w:r>
    </w:p>
    <w:p w:rsidR="008C2EF0" w:rsidRPr="00720282" w:rsidRDefault="00ED3812">
      <w:pPr>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ajsstärkelse</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eglumin</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ikrokristallin</w:t>
      </w:r>
      <w:r w:rsidR="008D305D" w:rsidRPr="00720282">
        <w:rPr>
          <w:rFonts w:ascii="Times New Roman" w:hAnsi="Times New Roman"/>
          <w:sz w:val="22"/>
          <w:szCs w:val="22"/>
          <w:lang w:val="sv-SE"/>
        </w:rPr>
        <w:t xml:space="preserve"> cellulosa</w:t>
      </w:r>
    </w:p>
    <w:p w:rsidR="008D305D" w:rsidRPr="00720282" w:rsidRDefault="00ED3812">
      <w:pPr>
        <w:rPr>
          <w:rFonts w:ascii="Times New Roman" w:hAnsi="Times New Roman"/>
          <w:b/>
          <w:sz w:val="22"/>
          <w:szCs w:val="22"/>
          <w:lang w:val="sv-SE"/>
        </w:rPr>
      </w:pPr>
      <w:r w:rsidRPr="00720282">
        <w:rPr>
          <w:rFonts w:ascii="Times New Roman" w:hAnsi="Times New Roman"/>
          <w:sz w:val="22"/>
          <w:szCs w:val="22"/>
          <w:lang w:val="sv-SE"/>
        </w:rPr>
        <w:t>P</w:t>
      </w:r>
      <w:r w:rsidR="008D305D" w:rsidRPr="00720282">
        <w:rPr>
          <w:rFonts w:ascii="Times New Roman" w:hAnsi="Times New Roman"/>
          <w:sz w:val="22"/>
          <w:szCs w:val="22"/>
          <w:lang w:val="sv-SE"/>
        </w:rPr>
        <w:t>ovidon (K25)</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R</w:t>
      </w:r>
      <w:r w:rsidR="008C2EF0" w:rsidRPr="00720282">
        <w:rPr>
          <w:rFonts w:ascii="Times New Roman" w:hAnsi="Times New Roman"/>
          <w:sz w:val="22"/>
          <w:szCs w:val="22"/>
          <w:lang w:val="sv-SE"/>
        </w:rPr>
        <w:t>öd</w:t>
      </w:r>
      <w:r w:rsidR="008D305D" w:rsidRPr="00720282">
        <w:rPr>
          <w:rFonts w:ascii="Times New Roman" w:hAnsi="Times New Roman"/>
          <w:sz w:val="22"/>
          <w:szCs w:val="22"/>
          <w:lang w:val="sv-SE"/>
        </w:rPr>
        <w:t xml:space="preserve"> järnoxid (E172)</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N</w:t>
      </w:r>
      <w:r w:rsidR="008C2EF0" w:rsidRPr="00720282">
        <w:rPr>
          <w:rFonts w:ascii="Times New Roman" w:hAnsi="Times New Roman"/>
          <w:sz w:val="22"/>
          <w:szCs w:val="22"/>
          <w:lang w:val="sv-SE"/>
        </w:rPr>
        <w:t>atriumhydroxid</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N</w:t>
      </w:r>
      <w:r w:rsidR="008D305D" w:rsidRPr="00720282">
        <w:rPr>
          <w:rFonts w:ascii="Times New Roman" w:hAnsi="Times New Roman"/>
          <w:sz w:val="22"/>
          <w:szCs w:val="22"/>
          <w:lang w:val="sv-SE"/>
        </w:rPr>
        <w:t>a</w:t>
      </w:r>
      <w:r w:rsidR="008C2EF0" w:rsidRPr="00720282">
        <w:rPr>
          <w:rFonts w:ascii="Times New Roman" w:hAnsi="Times New Roman"/>
          <w:sz w:val="22"/>
          <w:szCs w:val="22"/>
          <w:lang w:val="sv-SE"/>
        </w:rPr>
        <w:t>triumstärkelseglykolat (typ A)</w:t>
      </w: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S</w:t>
      </w:r>
      <w:r w:rsidR="008D305D" w:rsidRPr="00720282">
        <w:rPr>
          <w:rFonts w:ascii="Times New Roman" w:hAnsi="Times New Roman"/>
          <w:sz w:val="22"/>
          <w:szCs w:val="22"/>
          <w:lang w:val="sv-SE"/>
        </w:rPr>
        <w:t>orbitol (E420)</w:t>
      </w:r>
    </w:p>
    <w:p w:rsidR="008D305D" w:rsidRPr="00720282" w:rsidRDefault="008D305D">
      <w:pPr>
        <w:rPr>
          <w:rFonts w:ascii="Times New Roman" w:hAnsi="Times New Roman"/>
          <w:b/>
          <w:sz w:val="22"/>
          <w:szCs w:val="22"/>
          <w:lang w:val="sv-SE"/>
        </w:rPr>
      </w:pPr>
    </w:p>
    <w:p w:rsidR="002D7AF7" w:rsidRPr="00720282" w:rsidRDefault="008D305D" w:rsidP="00362626">
      <w:pPr>
        <w:keepNext/>
        <w:ind w:left="562" w:hanging="562"/>
        <w:rPr>
          <w:rFonts w:ascii="Times New Roman" w:hAnsi="Times New Roman"/>
          <w:b/>
          <w:sz w:val="22"/>
          <w:szCs w:val="22"/>
          <w:lang w:val="sv-SE"/>
        </w:rPr>
      </w:pPr>
      <w:r w:rsidRPr="00720282">
        <w:rPr>
          <w:rFonts w:ascii="Times New Roman" w:hAnsi="Times New Roman"/>
          <w:b/>
          <w:sz w:val="22"/>
          <w:szCs w:val="22"/>
          <w:lang w:val="sv-SE"/>
        </w:rPr>
        <w:t>6.2</w:t>
      </w:r>
      <w:r w:rsidRPr="00720282">
        <w:rPr>
          <w:rFonts w:ascii="Times New Roman" w:hAnsi="Times New Roman"/>
          <w:b/>
          <w:sz w:val="22"/>
          <w:szCs w:val="22"/>
          <w:lang w:val="sv-SE"/>
        </w:rPr>
        <w:tab/>
      </w:r>
      <w:r w:rsidR="002D7AF7" w:rsidRPr="00720282">
        <w:rPr>
          <w:rFonts w:ascii="Times New Roman" w:hAnsi="Times New Roman"/>
          <w:b/>
          <w:sz w:val="22"/>
          <w:szCs w:val="22"/>
          <w:lang w:val="sv-SE"/>
        </w:rPr>
        <w:t>Inkompatibiliteter</w:t>
      </w:r>
    </w:p>
    <w:p w:rsidR="008D305D" w:rsidRPr="00720282" w:rsidRDefault="008D305D" w:rsidP="00362626">
      <w:pPr>
        <w:keepNext/>
        <w:ind w:left="562" w:hanging="562"/>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Ej relevant</w:t>
      </w:r>
    </w:p>
    <w:p w:rsidR="008D305D" w:rsidRPr="00720282" w:rsidRDefault="008D305D">
      <w:pPr>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6.3</w:t>
      </w:r>
      <w:r w:rsidRPr="00720282">
        <w:rPr>
          <w:rFonts w:ascii="Times New Roman" w:hAnsi="Times New Roman"/>
          <w:b/>
          <w:sz w:val="22"/>
          <w:szCs w:val="22"/>
          <w:lang w:val="sv-SE"/>
        </w:rPr>
        <w:tab/>
        <w:t>Hållbarhet</w:t>
      </w:r>
    </w:p>
    <w:p w:rsidR="008D305D" w:rsidRPr="00720282" w:rsidRDefault="008D305D" w:rsidP="00362626">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3 år</w:t>
      </w:r>
    </w:p>
    <w:p w:rsidR="008D305D" w:rsidRPr="00720282" w:rsidRDefault="008D305D">
      <w:pPr>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6.4</w:t>
      </w:r>
      <w:r w:rsidRPr="00720282">
        <w:rPr>
          <w:rFonts w:ascii="Times New Roman" w:hAnsi="Times New Roman"/>
          <w:b/>
          <w:sz w:val="22"/>
          <w:szCs w:val="22"/>
          <w:lang w:val="sv-SE"/>
        </w:rPr>
        <w:tab/>
        <w:t>Särskilda förvaringsanvisningar</w:t>
      </w:r>
      <w:r w:rsidR="003B11BD" w:rsidRPr="00720282">
        <w:rPr>
          <w:rFonts w:ascii="Times New Roman" w:hAnsi="Times New Roman"/>
          <w:b/>
          <w:sz w:val="22"/>
          <w:szCs w:val="22"/>
          <w:lang w:val="sv-SE"/>
        </w:rPr>
        <w:t xml:space="preserve"> </w:t>
      </w:r>
    </w:p>
    <w:p w:rsidR="006667C1" w:rsidRPr="00720282" w:rsidRDefault="006667C1" w:rsidP="00362626">
      <w:pPr>
        <w:keepNext/>
        <w:rPr>
          <w:rFonts w:ascii="Times New Roman" w:hAnsi="Times New Roman"/>
          <w:sz w:val="22"/>
          <w:szCs w:val="22"/>
          <w:lang w:val="sv-SE"/>
        </w:rPr>
      </w:pPr>
    </w:p>
    <w:p w:rsidR="008D305D" w:rsidRPr="00720282" w:rsidRDefault="006667C1">
      <w:pPr>
        <w:rPr>
          <w:rFonts w:ascii="Times New Roman" w:hAnsi="Times New Roman"/>
          <w:sz w:val="22"/>
          <w:szCs w:val="22"/>
          <w:lang w:val="sv-SE"/>
        </w:rPr>
      </w:pPr>
      <w:r w:rsidRPr="00720282">
        <w:rPr>
          <w:rFonts w:ascii="Times New Roman" w:hAnsi="Times New Roman"/>
          <w:sz w:val="22"/>
          <w:szCs w:val="22"/>
          <w:lang w:val="sv-SE"/>
        </w:rPr>
        <w:t xml:space="preserve">Inga särskilda </w:t>
      </w:r>
      <w:r w:rsidR="001B79E9" w:rsidRPr="00720282">
        <w:rPr>
          <w:rFonts w:ascii="Times New Roman" w:hAnsi="Times New Roman"/>
          <w:sz w:val="22"/>
          <w:szCs w:val="22"/>
          <w:lang w:val="sv-SE"/>
        </w:rPr>
        <w:t>temperaturanvisningar</w:t>
      </w:r>
      <w:r w:rsidRPr="00720282">
        <w:rPr>
          <w:rFonts w:ascii="Times New Roman" w:hAnsi="Times New Roman"/>
          <w:sz w:val="22"/>
          <w:szCs w:val="22"/>
          <w:lang w:val="sv-SE"/>
        </w:rPr>
        <w:t xml:space="preserve">. </w:t>
      </w:r>
      <w:r w:rsidR="008D305D" w:rsidRPr="00720282">
        <w:rPr>
          <w:rFonts w:ascii="Times New Roman" w:hAnsi="Times New Roman"/>
          <w:sz w:val="22"/>
          <w:szCs w:val="22"/>
          <w:lang w:val="sv-SE"/>
        </w:rPr>
        <w:t>Förvaras i originalförpackningen. Fuktkänsligt.</w:t>
      </w:r>
    </w:p>
    <w:p w:rsidR="0065638E" w:rsidRPr="00720282" w:rsidRDefault="0065638E">
      <w:pPr>
        <w:rPr>
          <w:rFonts w:ascii="Times New Roman" w:hAnsi="Times New Roman"/>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6.5 </w:t>
      </w:r>
      <w:r w:rsidRPr="00720282">
        <w:rPr>
          <w:rFonts w:ascii="Times New Roman" w:hAnsi="Times New Roman"/>
          <w:b/>
          <w:sz w:val="22"/>
          <w:szCs w:val="22"/>
          <w:lang w:val="sv-SE"/>
        </w:rPr>
        <w:tab/>
        <w:t>Förpackningstyp och innehåll</w:t>
      </w:r>
    </w:p>
    <w:p w:rsidR="008D305D" w:rsidRPr="00720282" w:rsidRDefault="008D305D" w:rsidP="00362626">
      <w:pPr>
        <w:keepNext/>
        <w:rPr>
          <w:rFonts w:ascii="Times New Roman" w:hAnsi="Times New Roman"/>
          <w:sz w:val="22"/>
          <w:szCs w:val="22"/>
          <w:lang w:val="sv-SE"/>
        </w:rPr>
      </w:pPr>
    </w:p>
    <w:p w:rsidR="008D305D" w:rsidRPr="00720282" w:rsidRDefault="00ED3812">
      <w:pPr>
        <w:rPr>
          <w:rFonts w:ascii="Times New Roman" w:hAnsi="Times New Roman"/>
          <w:sz w:val="22"/>
          <w:szCs w:val="22"/>
          <w:lang w:val="sv-SE"/>
        </w:rPr>
      </w:pPr>
      <w:r w:rsidRPr="00720282">
        <w:rPr>
          <w:rFonts w:ascii="Times New Roman" w:hAnsi="Times New Roman"/>
          <w:sz w:val="22"/>
          <w:szCs w:val="22"/>
          <w:lang w:val="sv-SE"/>
        </w:rPr>
        <w:t>Aluminium/aluminium blister (PA/Al/PVC/Al eller PA/PA/Al/PVC/Al). Ett blister innehåller 7 eller 10</w:t>
      </w:r>
      <w:r w:rsidR="008D305D" w:rsidRPr="00720282">
        <w:rPr>
          <w:rFonts w:ascii="Times New Roman" w:hAnsi="Times New Roman"/>
          <w:sz w:val="22"/>
          <w:szCs w:val="22"/>
          <w:lang w:val="sv-SE"/>
        </w:rPr>
        <w:t xml:space="preserve"> tabletter</w:t>
      </w:r>
      <w:r w:rsidRPr="00720282">
        <w:rPr>
          <w:rFonts w:ascii="Times New Roman" w:hAnsi="Times New Roman"/>
          <w:sz w:val="22"/>
          <w:szCs w:val="22"/>
          <w:lang w:val="sv-SE"/>
        </w:rPr>
        <w:t>.</w:t>
      </w:r>
    </w:p>
    <w:p w:rsidR="00ED3812" w:rsidRPr="00720282" w:rsidRDefault="00ED3812" w:rsidP="00ED3812">
      <w:pPr>
        <w:rPr>
          <w:rFonts w:ascii="Times New Roman" w:hAnsi="Times New Roman"/>
          <w:sz w:val="22"/>
          <w:szCs w:val="22"/>
          <w:lang w:val="sv-SE"/>
        </w:rPr>
      </w:pPr>
    </w:p>
    <w:p w:rsidR="00CD206A" w:rsidRPr="00720282" w:rsidRDefault="00ED3812" w:rsidP="00362626">
      <w:pPr>
        <w:keepNext/>
        <w:rPr>
          <w:rFonts w:ascii="Times New Roman" w:hAnsi="Times New Roman"/>
          <w:sz w:val="22"/>
          <w:szCs w:val="22"/>
          <w:lang w:val="sv-SE"/>
        </w:rPr>
      </w:pPr>
      <w:r w:rsidRPr="00720282">
        <w:rPr>
          <w:rFonts w:ascii="Times New Roman" w:hAnsi="Times New Roman"/>
          <w:sz w:val="22"/>
          <w:szCs w:val="22"/>
          <w:lang w:val="sv-SE"/>
        </w:rPr>
        <w:t xml:space="preserve">Förpackningsstorlekar: </w:t>
      </w:r>
    </w:p>
    <w:p w:rsidR="00CD206A" w:rsidRPr="00720282" w:rsidRDefault="00ED3812" w:rsidP="00CD206A">
      <w:pPr>
        <w:keepNext/>
        <w:numPr>
          <w:ilvl w:val="0"/>
          <w:numId w:val="11"/>
        </w:numPr>
        <w:rPr>
          <w:rFonts w:ascii="Times New Roman" w:hAnsi="Times New Roman"/>
          <w:sz w:val="22"/>
          <w:szCs w:val="22"/>
          <w:lang w:val="sv-SE"/>
        </w:rPr>
      </w:pPr>
      <w:r w:rsidRPr="00720282">
        <w:rPr>
          <w:rFonts w:ascii="Times New Roman" w:hAnsi="Times New Roman"/>
          <w:sz w:val="22"/>
          <w:szCs w:val="22"/>
          <w:lang w:val="sv-SE"/>
        </w:rPr>
        <w:t>Blister med 14, 28, 56, 84</w:t>
      </w:r>
      <w:r w:rsidR="00567A13"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eller </w:t>
      </w:r>
      <w:r w:rsidR="008D305D" w:rsidRPr="00720282">
        <w:rPr>
          <w:rFonts w:ascii="Times New Roman" w:hAnsi="Times New Roman"/>
          <w:sz w:val="22"/>
          <w:szCs w:val="22"/>
          <w:lang w:val="sv-SE"/>
        </w:rPr>
        <w:t>98 tabletter</w:t>
      </w:r>
      <w:r w:rsidRPr="00720282">
        <w:rPr>
          <w:rFonts w:ascii="Times New Roman" w:hAnsi="Times New Roman"/>
          <w:sz w:val="22"/>
          <w:szCs w:val="22"/>
          <w:lang w:val="sv-SE"/>
        </w:rPr>
        <w:t xml:space="preserve"> eller </w:t>
      </w:r>
    </w:p>
    <w:p w:rsidR="008D305D" w:rsidRPr="00720282" w:rsidRDefault="00CD206A" w:rsidP="00CD206A">
      <w:pPr>
        <w:keepNext/>
        <w:numPr>
          <w:ilvl w:val="0"/>
          <w:numId w:val="11"/>
        </w:numPr>
        <w:rPr>
          <w:rFonts w:ascii="Times New Roman" w:hAnsi="Times New Roman"/>
          <w:sz w:val="22"/>
          <w:szCs w:val="22"/>
          <w:lang w:val="sv-SE"/>
        </w:rPr>
      </w:pPr>
      <w:r w:rsidRPr="00720282">
        <w:rPr>
          <w:rFonts w:ascii="Times New Roman" w:hAnsi="Times New Roman"/>
          <w:sz w:val="22"/>
          <w:szCs w:val="22"/>
          <w:lang w:val="sv-SE"/>
        </w:rPr>
        <w:t>P</w:t>
      </w:r>
      <w:r w:rsidR="00ED3812" w:rsidRPr="00720282">
        <w:rPr>
          <w:rFonts w:ascii="Times New Roman" w:hAnsi="Times New Roman"/>
          <w:sz w:val="22"/>
          <w:szCs w:val="22"/>
          <w:lang w:val="sv-SE"/>
        </w:rPr>
        <w:t xml:space="preserve">erforerade endosblister med </w:t>
      </w:r>
      <w:r w:rsidR="008D305D" w:rsidRPr="00720282">
        <w:rPr>
          <w:rFonts w:ascii="Times New Roman" w:hAnsi="Times New Roman"/>
          <w:sz w:val="22"/>
          <w:szCs w:val="22"/>
          <w:lang w:val="sv-SE"/>
        </w:rPr>
        <w:t>28 x 1</w:t>
      </w:r>
      <w:r w:rsidR="00F36118" w:rsidRPr="00720282">
        <w:rPr>
          <w:rFonts w:ascii="Times New Roman" w:hAnsi="Times New Roman"/>
          <w:sz w:val="22"/>
          <w:szCs w:val="22"/>
          <w:lang w:val="sv-SE"/>
        </w:rPr>
        <w:t xml:space="preserve">, 30 x 1 eller 90 x 1 </w:t>
      </w:r>
      <w:r w:rsidR="008D305D" w:rsidRPr="00720282">
        <w:rPr>
          <w:rFonts w:ascii="Times New Roman" w:hAnsi="Times New Roman"/>
          <w:sz w:val="22"/>
          <w:szCs w:val="22"/>
          <w:lang w:val="sv-SE"/>
        </w:rPr>
        <w:t>tabletter</w:t>
      </w:r>
      <w:r w:rsidR="00ED3812" w:rsidRPr="00720282">
        <w:rPr>
          <w:rFonts w:ascii="Times New Roman" w:hAnsi="Times New Roman"/>
          <w:sz w:val="22"/>
          <w:szCs w:val="22"/>
          <w:lang w:val="sv-SE"/>
        </w:rPr>
        <w:t xml:space="preserve">. </w:t>
      </w:r>
    </w:p>
    <w:p w:rsidR="00ED3812" w:rsidRPr="00720282" w:rsidRDefault="00ED3812" w:rsidP="00362626">
      <w:pPr>
        <w:keepNext/>
        <w:rPr>
          <w:rFonts w:ascii="Times New Roman" w:hAnsi="Times New Roman"/>
          <w:sz w:val="22"/>
          <w:szCs w:val="22"/>
          <w:lang w:val="sv-SE"/>
        </w:rPr>
      </w:pPr>
    </w:p>
    <w:p w:rsidR="008D305D" w:rsidRPr="00720282" w:rsidRDefault="008D305D" w:rsidP="00027CD0">
      <w:pPr>
        <w:rPr>
          <w:rFonts w:ascii="Times New Roman" w:hAnsi="Times New Roman"/>
          <w:sz w:val="22"/>
          <w:szCs w:val="22"/>
          <w:lang w:val="sv-SE"/>
        </w:rPr>
      </w:pPr>
      <w:r w:rsidRPr="00720282">
        <w:rPr>
          <w:rFonts w:ascii="Times New Roman" w:hAnsi="Times New Roman"/>
          <w:sz w:val="22"/>
          <w:szCs w:val="22"/>
          <w:lang w:val="sv-SE"/>
        </w:rPr>
        <w:t>Eventuellt kommer inte alla förpackningsstorlekar att marknadsföras.</w:t>
      </w:r>
    </w:p>
    <w:p w:rsidR="008D305D" w:rsidRPr="00720282" w:rsidRDefault="008D305D" w:rsidP="00027CD0">
      <w:pPr>
        <w:rPr>
          <w:rFonts w:ascii="Times New Roman" w:hAnsi="Times New Roman"/>
          <w:sz w:val="22"/>
          <w:szCs w:val="22"/>
          <w:lang w:val="sv-SE"/>
        </w:rPr>
      </w:pPr>
    </w:p>
    <w:p w:rsidR="008D305D" w:rsidRPr="00720282" w:rsidRDefault="008D305D" w:rsidP="00362626">
      <w:pPr>
        <w:keepNext/>
        <w:ind w:left="567" w:hanging="567"/>
        <w:rPr>
          <w:rFonts w:ascii="Times New Roman" w:hAnsi="Times New Roman"/>
          <w:b/>
          <w:sz w:val="22"/>
          <w:szCs w:val="22"/>
          <w:lang w:val="sv-SE"/>
        </w:rPr>
      </w:pPr>
      <w:r w:rsidRPr="00720282">
        <w:rPr>
          <w:rFonts w:ascii="Times New Roman" w:hAnsi="Times New Roman"/>
          <w:b/>
          <w:sz w:val="22"/>
          <w:szCs w:val="22"/>
          <w:lang w:val="sv-SE"/>
        </w:rPr>
        <w:t>6.6</w:t>
      </w:r>
      <w:r w:rsidRPr="00720282">
        <w:rPr>
          <w:rFonts w:ascii="Times New Roman" w:hAnsi="Times New Roman"/>
          <w:b/>
          <w:sz w:val="22"/>
          <w:szCs w:val="22"/>
          <w:lang w:val="sv-SE"/>
        </w:rPr>
        <w:tab/>
      </w:r>
      <w:r w:rsidR="00C5127D" w:rsidRPr="00720282">
        <w:rPr>
          <w:rFonts w:ascii="Times New Roman" w:hAnsi="Times New Roman"/>
          <w:b/>
          <w:sz w:val="22"/>
          <w:szCs w:val="22"/>
          <w:lang w:val="sv-SE"/>
        </w:rPr>
        <w:t xml:space="preserve">Särskilda anvisningar för destruktion och övrig hantering </w:t>
      </w:r>
    </w:p>
    <w:p w:rsidR="008D305D" w:rsidRPr="00720282" w:rsidRDefault="008D305D" w:rsidP="00362626">
      <w:pPr>
        <w:keepNext/>
        <w:rPr>
          <w:rFonts w:ascii="Times New Roman" w:hAnsi="Times New Roman"/>
          <w:sz w:val="22"/>
          <w:szCs w:val="22"/>
          <w:lang w:val="sv-SE"/>
        </w:rPr>
      </w:pPr>
    </w:p>
    <w:p w:rsidR="007A7EC1" w:rsidRPr="00720282" w:rsidRDefault="00CD206A" w:rsidP="007A7EC1">
      <w:pPr>
        <w:rPr>
          <w:rFonts w:ascii="Times New Roman" w:hAnsi="Times New Roman"/>
          <w:sz w:val="22"/>
          <w:szCs w:val="22"/>
          <w:lang w:val="sv-SE"/>
        </w:rPr>
      </w:pPr>
      <w:r w:rsidRPr="00720282">
        <w:rPr>
          <w:rFonts w:ascii="Times New Roman" w:hAnsi="Times New Roman"/>
          <w:sz w:val="22"/>
          <w:szCs w:val="22"/>
          <w:lang w:val="sv-SE"/>
        </w:rPr>
        <w:t xml:space="preserve">MicardisPlus </w:t>
      </w:r>
      <w:r w:rsidR="007A7EC1" w:rsidRPr="00720282">
        <w:rPr>
          <w:rFonts w:ascii="Times New Roman" w:hAnsi="Times New Roman"/>
          <w:sz w:val="22"/>
          <w:szCs w:val="22"/>
          <w:lang w:val="sv-SE"/>
        </w:rPr>
        <w:t>bör förvaras i det förslutna blistret på grund av tabletternas hygroskopiska egenskaper. Tabletterna bör endast tas ur blistret strax före administrering.</w:t>
      </w:r>
    </w:p>
    <w:p w:rsidR="00462F93" w:rsidRPr="00720282" w:rsidRDefault="008D305D" w:rsidP="002B495A">
      <w:pPr>
        <w:pStyle w:val="BodyText"/>
        <w:rPr>
          <w:b/>
          <w:szCs w:val="22"/>
          <w:lang w:val="sv-SE"/>
        </w:rPr>
      </w:pPr>
      <w:r w:rsidRPr="00720282">
        <w:rPr>
          <w:szCs w:val="22"/>
          <w:lang w:val="sv-SE"/>
        </w:rPr>
        <w:t>Vid enstaka tillfällen har det yttre lagret av blisterförpackningen separerat från det inre lagret mellan facken för tabletterna. Ingen åtgärd behöver vidtas om detta observeras.</w:t>
      </w:r>
    </w:p>
    <w:p w:rsidR="008C11FB" w:rsidRPr="00720282" w:rsidRDefault="008C11FB" w:rsidP="008C11FB">
      <w:pPr>
        <w:ind w:left="567" w:hanging="567"/>
        <w:rPr>
          <w:rFonts w:ascii="Times New Roman" w:hAnsi="Times New Roman"/>
          <w:b/>
          <w:sz w:val="22"/>
          <w:szCs w:val="22"/>
          <w:lang w:val="sv-SE"/>
        </w:rPr>
      </w:pPr>
    </w:p>
    <w:p w:rsidR="008C11FB" w:rsidRPr="00720282" w:rsidRDefault="008C11FB" w:rsidP="008C11FB">
      <w:pPr>
        <w:ind w:left="567" w:hanging="567"/>
        <w:rPr>
          <w:rFonts w:ascii="Times New Roman" w:hAnsi="Times New Roman"/>
          <w:sz w:val="22"/>
          <w:szCs w:val="22"/>
          <w:lang w:val="sv-SE"/>
        </w:rPr>
      </w:pPr>
      <w:r w:rsidRPr="00720282">
        <w:rPr>
          <w:rFonts w:ascii="Times New Roman" w:hAnsi="Times New Roman"/>
          <w:sz w:val="22"/>
          <w:szCs w:val="22"/>
          <w:lang w:val="sv-SE"/>
        </w:rPr>
        <w:t>Ej använt läkemedel och avfall ska kasseras enligt gällande anvisningar.</w:t>
      </w:r>
    </w:p>
    <w:p w:rsidR="008C11FB" w:rsidRPr="00720282" w:rsidRDefault="008C11FB" w:rsidP="008C11FB">
      <w:pPr>
        <w:ind w:left="567" w:hanging="567"/>
        <w:rPr>
          <w:rFonts w:ascii="Times New Roman" w:hAnsi="Times New Roman"/>
          <w:sz w:val="22"/>
          <w:szCs w:val="22"/>
          <w:lang w:val="sv-SE"/>
        </w:rPr>
      </w:pPr>
    </w:p>
    <w:p w:rsidR="00977066" w:rsidRPr="00720282" w:rsidRDefault="00977066">
      <w:pPr>
        <w:ind w:left="567" w:hanging="567"/>
        <w:rPr>
          <w:rFonts w:ascii="Times New Roman" w:hAnsi="Times New Roman"/>
          <w:b/>
          <w:sz w:val="22"/>
          <w:szCs w:val="22"/>
          <w:lang w:val="sv-SE"/>
        </w:rPr>
      </w:pPr>
    </w:p>
    <w:p w:rsidR="008D305D" w:rsidRPr="00720282" w:rsidRDefault="008D305D" w:rsidP="00362626">
      <w:pPr>
        <w:keepNext/>
        <w:ind w:left="567" w:hanging="567"/>
        <w:rPr>
          <w:rFonts w:ascii="Times New Roman" w:hAnsi="Times New Roman"/>
          <w:sz w:val="22"/>
          <w:szCs w:val="22"/>
          <w:lang w:val="sv-SE"/>
        </w:rPr>
      </w:pPr>
      <w:r w:rsidRPr="00720282">
        <w:rPr>
          <w:rFonts w:ascii="Times New Roman" w:hAnsi="Times New Roman"/>
          <w:b/>
          <w:sz w:val="22"/>
          <w:szCs w:val="22"/>
          <w:lang w:val="sv-SE"/>
        </w:rPr>
        <w:t>7.</w:t>
      </w:r>
      <w:r w:rsidRPr="00720282">
        <w:rPr>
          <w:rFonts w:ascii="Times New Roman" w:hAnsi="Times New Roman"/>
          <w:b/>
          <w:sz w:val="22"/>
          <w:szCs w:val="22"/>
          <w:lang w:val="sv-SE"/>
        </w:rPr>
        <w:tab/>
        <w:t>INNEHAVARE AV GODKÄNNANDE FÖR FÖRSÄLJNING</w:t>
      </w:r>
    </w:p>
    <w:p w:rsidR="008D305D" w:rsidRPr="00720282" w:rsidRDefault="008D305D" w:rsidP="00362626">
      <w:pPr>
        <w:keepNext/>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Binger Str. 173</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D-55216 Ingelheim/Rhein </w:t>
      </w: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Tyskland</w:t>
      </w:r>
    </w:p>
    <w:p w:rsidR="008D305D" w:rsidRPr="00720282" w:rsidRDefault="008D305D">
      <w:pPr>
        <w:rPr>
          <w:rFonts w:ascii="Times New Roman" w:hAnsi="Times New Roman"/>
          <w:sz w:val="22"/>
          <w:szCs w:val="22"/>
          <w:lang w:val="sv-SE"/>
        </w:rPr>
      </w:pPr>
    </w:p>
    <w:p w:rsidR="008D305D" w:rsidRPr="00720282" w:rsidRDefault="008D305D" w:rsidP="004C5B80">
      <w:pPr>
        <w:keepNext/>
        <w:numPr>
          <w:ilvl w:val="0"/>
          <w:numId w:val="8"/>
        </w:numPr>
        <w:tabs>
          <w:tab w:val="clear" w:pos="720"/>
          <w:tab w:val="num" w:pos="567"/>
        </w:tabs>
        <w:ind w:left="567" w:hanging="567"/>
        <w:rPr>
          <w:rFonts w:ascii="Times New Roman" w:hAnsi="Times New Roman"/>
          <w:b/>
          <w:sz w:val="22"/>
          <w:szCs w:val="22"/>
          <w:lang w:val="sv-SE"/>
        </w:rPr>
      </w:pPr>
      <w:r w:rsidRPr="00720282">
        <w:rPr>
          <w:rFonts w:ascii="Times New Roman" w:hAnsi="Times New Roman"/>
          <w:b/>
          <w:sz w:val="22"/>
          <w:szCs w:val="22"/>
          <w:lang w:val="sv-SE"/>
        </w:rPr>
        <w:t>NUMMER PÅ GODKÄNNANDE FÖR FÖRSÄLJNING</w:t>
      </w:r>
    </w:p>
    <w:p w:rsidR="008D305D" w:rsidRPr="00720282" w:rsidRDefault="008D305D" w:rsidP="00362626">
      <w:pPr>
        <w:keepNext/>
        <w:rPr>
          <w:rFonts w:ascii="Times New Roman" w:hAnsi="Times New Roman"/>
          <w:sz w:val="22"/>
          <w:szCs w:val="22"/>
          <w:lang w:val="sv-SE"/>
        </w:rPr>
      </w:pPr>
    </w:p>
    <w:p w:rsidR="008C11FB" w:rsidRPr="00720282" w:rsidRDefault="008C11FB" w:rsidP="008C11FB">
      <w:pPr>
        <w:rPr>
          <w:rFonts w:ascii="Times New Roman" w:hAnsi="Times New Roman"/>
          <w:sz w:val="22"/>
          <w:szCs w:val="22"/>
          <w:u w:val="single"/>
          <w:lang w:val="sv-SE"/>
        </w:rPr>
      </w:pPr>
      <w:r w:rsidRPr="00720282">
        <w:rPr>
          <w:rFonts w:ascii="Times New Roman" w:hAnsi="Times New Roman"/>
          <w:sz w:val="22"/>
          <w:szCs w:val="22"/>
          <w:u w:val="single"/>
          <w:lang w:val="sv-SE"/>
        </w:rPr>
        <w:t>MicardisPlus 40 mg/12,5 mg tabletter</w:t>
      </w:r>
    </w:p>
    <w:p w:rsidR="008D305D" w:rsidRPr="00720282" w:rsidRDefault="008D305D">
      <w:pPr>
        <w:numPr>
          <w:ilvl w:val="12"/>
          <w:numId w:val="0"/>
        </w:numPr>
        <w:rPr>
          <w:rFonts w:ascii="Times New Roman" w:hAnsi="Times New Roman"/>
          <w:sz w:val="22"/>
          <w:szCs w:val="22"/>
          <w:lang w:val="sv-SE"/>
        </w:rPr>
      </w:pPr>
      <w:r w:rsidRPr="00720282">
        <w:rPr>
          <w:rFonts w:ascii="Times New Roman" w:hAnsi="Times New Roman"/>
          <w:sz w:val="22"/>
          <w:szCs w:val="22"/>
          <w:lang w:val="sv-SE"/>
        </w:rPr>
        <w:t>EU/1/02/213/001-005</w:t>
      </w:r>
      <w:r w:rsidR="008C11FB" w:rsidRPr="00720282">
        <w:rPr>
          <w:sz w:val="22"/>
          <w:szCs w:val="22"/>
          <w:lang w:val="sv-SE"/>
        </w:rPr>
        <w:t>, 011, 013-014</w:t>
      </w:r>
    </w:p>
    <w:p w:rsidR="008D305D" w:rsidRPr="00720282" w:rsidRDefault="008D305D">
      <w:pPr>
        <w:numPr>
          <w:ilvl w:val="12"/>
          <w:numId w:val="0"/>
        </w:numPr>
        <w:rPr>
          <w:rFonts w:ascii="Times New Roman" w:hAnsi="Times New Roman"/>
          <w:sz w:val="22"/>
          <w:szCs w:val="22"/>
          <w:lang w:val="sv-SE"/>
        </w:rPr>
      </w:pPr>
    </w:p>
    <w:p w:rsidR="008C11FB" w:rsidRPr="00720282" w:rsidRDefault="008C11FB" w:rsidP="008C11FB">
      <w:pPr>
        <w:rPr>
          <w:rFonts w:ascii="Times New Roman" w:hAnsi="Times New Roman"/>
          <w:sz w:val="22"/>
          <w:szCs w:val="22"/>
          <w:u w:val="single"/>
          <w:lang w:val="sv-SE"/>
        </w:rPr>
      </w:pPr>
      <w:r w:rsidRPr="00720282">
        <w:rPr>
          <w:rFonts w:ascii="Times New Roman" w:hAnsi="Times New Roman"/>
          <w:sz w:val="22"/>
          <w:szCs w:val="22"/>
          <w:u w:val="single"/>
          <w:lang w:val="sv-SE"/>
        </w:rPr>
        <w:t>MicardisPlus 80 mg/12,5 mg tabletter</w:t>
      </w:r>
    </w:p>
    <w:p w:rsidR="008C11FB" w:rsidRPr="00720282" w:rsidRDefault="008C11FB" w:rsidP="008C11FB">
      <w:pPr>
        <w:numPr>
          <w:ilvl w:val="12"/>
          <w:numId w:val="0"/>
        </w:numPr>
        <w:rPr>
          <w:rFonts w:ascii="Times New Roman" w:hAnsi="Times New Roman"/>
          <w:sz w:val="22"/>
          <w:szCs w:val="22"/>
          <w:lang w:val="sv-SE"/>
        </w:rPr>
      </w:pPr>
      <w:r w:rsidRPr="00720282">
        <w:rPr>
          <w:rFonts w:ascii="Times New Roman" w:hAnsi="Times New Roman"/>
          <w:sz w:val="22"/>
          <w:szCs w:val="22"/>
          <w:lang w:val="sv-SE"/>
        </w:rPr>
        <w:t>EU/1/02/213/006-010</w:t>
      </w:r>
      <w:r w:rsidRPr="00720282">
        <w:rPr>
          <w:sz w:val="22"/>
          <w:szCs w:val="22"/>
          <w:lang w:val="sv-SE"/>
        </w:rPr>
        <w:t>, 012, 015-016</w:t>
      </w:r>
    </w:p>
    <w:p w:rsidR="008C11FB" w:rsidRPr="00720282" w:rsidRDefault="008C11FB">
      <w:pPr>
        <w:numPr>
          <w:ilvl w:val="12"/>
          <w:numId w:val="0"/>
        </w:numPr>
        <w:rPr>
          <w:rFonts w:ascii="Times New Roman" w:hAnsi="Times New Roman"/>
          <w:sz w:val="22"/>
          <w:szCs w:val="22"/>
          <w:lang w:val="sv-SE"/>
        </w:rPr>
      </w:pPr>
    </w:p>
    <w:p w:rsidR="008D305D" w:rsidRPr="00720282" w:rsidRDefault="008D305D">
      <w:pPr>
        <w:numPr>
          <w:ilvl w:val="12"/>
          <w:numId w:val="0"/>
        </w:numPr>
        <w:rPr>
          <w:rFonts w:ascii="Times New Roman" w:hAnsi="Times New Roman"/>
          <w:b/>
          <w:sz w:val="22"/>
          <w:szCs w:val="22"/>
          <w:lang w:val="sv-SE"/>
        </w:rPr>
      </w:pPr>
    </w:p>
    <w:p w:rsidR="008D305D" w:rsidRPr="00720282" w:rsidRDefault="008D305D" w:rsidP="00362626">
      <w:pPr>
        <w:keepNext/>
        <w:numPr>
          <w:ilvl w:val="12"/>
          <w:numId w:val="0"/>
        </w:num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9. </w:t>
      </w:r>
      <w:r w:rsidRPr="00720282">
        <w:rPr>
          <w:rFonts w:ascii="Times New Roman" w:hAnsi="Times New Roman"/>
          <w:b/>
          <w:sz w:val="22"/>
          <w:szCs w:val="22"/>
          <w:lang w:val="sv-SE"/>
        </w:rPr>
        <w:tab/>
        <w:t>DATUM FÖR FÖRSTA GODKÄNNANDE/FÖRNYAT GODKÄNNANDE</w:t>
      </w:r>
    </w:p>
    <w:p w:rsidR="008D305D" w:rsidRPr="00720282" w:rsidRDefault="008D305D" w:rsidP="00362626">
      <w:pPr>
        <w:pStyle w:val="BodyText2"/>
        <w:keepNext/>
        <w:numPr>
          <w:ilvl w:val="12"/>
          <w:numId w:val="0"/>
        </w:numPr>
        <w:rPr>
          <w:noProof w:val="0"/>
          <w:szCs w:val="22"/>
          <w:lang w:val="sv-SE"/>
        </w:rPr>
      </w:pPr>
    </w:p>
    <w:p w:rsidR="008767B5" w:rsidRPr="00720282" w:rsidRDefault="008767B5" w:rsidP="008767B5">
      <w:pPr>
        <w:rPr>
          <w:rFonts w:ascii="Times New Roman" w:hAnsi="Times New Roman"/>
          <w:snapToGrid w:val="0"/>
          <w:sz w:val="22"/>
          <w:szCs w:val="22"/>
          <w:lang w:val="sv-SE" w:eastAsia="de-DE"/>
        </w:rPr>
      </w:pPr>
      <w:r w:rsidRPr="00720282">
        <w:rPr>
          <w:rFonts w:ascii="Times New Roman" w:hAnsi="Times New Roman"/>
          <w:snapToGrid w:val="0"/>
          <w:sz w:val="22"/>
          <w:szCs w:val="22"/>
          <w:lang w:val="sv-SE" w:eastAsia="de-DE"/>
        </w:rPr>
        <w:t>D</w:t>
      </w:r>
      <w:r w:rsidR="00FC42CE" w:rsidRPr="00720282">
        <w:rPr>
          <w:rFonts w:ascii="Times New Roman" w:hAnsi="Times New Roman"/>
          <w:snapToGrid w:val="0"/>
          <w:sz w:val="22"/>
          <w:szCs w:val="22"/>
          <w:lang w:val="sv-SE" w:eastAsia="de-DE"/>
        </w:rPr>
        <w:t xml:space="preserve">atum för </w:t>
      </w:r>
      <w:r w:rsidR="005A73F9" w:rsidRPr="00720282">
        <w:rPr>
          <w:rFonts w:ascii="Times New Roman" w:hAnsi="Times New Roman"/>
          <w:snapToGrid w:val="0"/>
          <w:sz w:val="22"/>
          <w:szCs w:val="22"/>
          <w:lang w:val="sv-SE" w:eastAsia="de-DE"/>
        </w:rPr>
        <w:t xml:space="preserve">det </w:t>
      </w:r>
      <w:r w:rsidR="00FC42CE" w:rsidRPr="00720282">
        <w:rPr>
          <w:rFonts w:ascii="Times New Roman" w:hAnsi="Times New Roman"/>
          <w:snapToGrid w:val="0"/>
          <w:sz w:val="22"/>
          <w:szCs w:val="22"/>
          <w:lang w:val="sv-SE" w:eastAsia="de-DE"/>
        </w:rPr>
        <w:t>första godkännande</w:t>
      </w:r>
      <w:r w:rsidR="005A73F9" w:rsidRPr="00720282">
        <w:rPr>
          <w:rFonts w:ascii="Times New Roman" w:hAnsi="Times New Roman"/>
          <w:snapToGrid w:val="0"/>
          <w:sz w:val="22"/>
          <w:szCs w:val="22"/>
          <w:lang w:val="sv-SE" w:eastAsia="de-DE"/>
        </w:rPr>
        <w:t>t</w:t>
      </w:r>
      <w:r w:rsidR="00FC42CE" w:rsidRPr="00720282">
        <w:rPr>
          <w:rFonts w:ascii="Times New Roman" w:hAnsi="Times New Roman"/>
          <w:snapToGrid w:val="0"/>
          <w:sz w:val="22"/>
          <w:szCs w:val="22"/>
          <w:lang w:val="sv-SE" w:eastAsia="de-DE"/>
        </w:rPr>
        <w:t xml:space="preserve">: </w:t>
      </w:r>
      <w:r w:rsidR="00FC42CE" w:rsidRPr="00720282">
        <w:rPr>
          <w:rFonts w:ascii="Times New Roman" w:hAnsi="Times New Roman"/>
          <w:snapToGrid w:val="0"/>
          <w:sz w:val="22"/>
          <w:szCs w:val="22"/>
          <w:lang w:val="sv-SE" w:eastAsia="de-DE"/>
        </w:rPr>
        <w:tab/>
      </w:r>
      <w:r w:rsidR="00FC42CE" w:rsidRPr="00720282">
        <w:rPr>
          <w:rFonts w:ascii="Times New Roman" w:hAnsi="Times New Roman"/>
          <w:snapToGrid w:val="0"/>
          <w:sz w:val="22"/>
          <w:szCs w:val="22"/>
          <w:lang w:val="sv-SE" w:eastAsia="de-DE"/>
        </w:rPr>
        <w:tab/>
      </w:r>
      <w:r w:rsidRPr="00720282">
        <w:rPr>
          <w:rFonts w:ascii="Times New Roman" w:hAnsi="Times New Roman"/>
          <w:snapToGrid w:val="0"/>
          <w:sz w:val="22"/>
          <w:szCs w:val="22"/>
          <w:lang w:val="sv-SE" w:eastAsia="de-DE"/>
        </w:rPr>
        <w:t>19/04/2002</w:t>
      </w:r>
    </w:p>
    <w:p w:rsidR="008767B5" w:rsidRPr="00720282" w:rsidRDefault="008767B5" w:rsidP="008767B5">
      <w:pPr>
        <w:rPr>
          <w:rFonts w:ascii="Times New Roman" w:hAnsi="Times New Roman"/>
          <w:b/>
          <w:sz w:val="22"/>
          <w:szCs w:val="22"/>
          <w:lang w:val="sv-SE"/>
        </w:rPr>
      </w:pPr>
      <w:r w:rsidRPr="00720282">
        <w:rPr>
          <w:rFonts w:ascii="Times New Roman" w:hAnsi="Times New Roman"/>
          <w:snapToGrid w:val="0"/>
          <w:sz w:val="22"/>
          <w:szCs w:val="22"/>
          <w:lang w:val="sv-SE" w:eastAsia="de-DE"/>
        </w:rPr>
        <w:t xml:space="preserve">Datum för </w:t>
      </w:r>
      <w:r w:rsidR="005A73F9" w:rsidRPr="00720282">
        <w:rPr>
          <w:rFonts w:ascii="Times New Roman" w:hAnsi="Times New Roman"/>
          <w:snapToGrid w:val="0"/>
          <w:sz w:val="22"/>
          <w:szCs w:val="22"/>
          <w:lang w:val="sv-SE" w:eastAsia="de-DE"/>
        </w:rPr>
        <w:t xml:space="preserve">den </w:t>
      </w:r>
      <w:r w:rsidRPr="00720282">
        <w:rPr>
          <w:rFonts w:ascii="Times New Roman" w:hAnsi="Times New Roman"/>
          <w:snapToGrid w:val="0"/>
          <w:sz w:val="22"/>
          <w:szCs w:val="22"/>
          <w:lang w:val="sv-SE" w:eastAsia="de-DE"/>
        </w:rPr>
        <w:t>senaste förny</w:t>
      </w:r>
      <w:r w:rsidR="00AE715B" w:rsidRPr="00720282">
        <w:rPr>
          <w:rFonts w:ascii="Times New Roman" w:hAnsi="Times New Roman"/>
          <w:snapToGrid w:val="0"/>
          <w:sz w:val="22"/>
          <w:szCs w:val="22"/>
          <w:lang w:val="sv-SE" w:eastAsia="de-DE"/>
        </w:rPr>
        <w:t>else</w:t>
      </w:r>
      <w:r w:rsidR="005A73F9" w:rsidRPr="00720282">
        <w:rPr>
          <w:rFonts w:ascii="Times New Roman" w:hAnsi="Times New Roman"/>
          <w:snapToGrid w:val="0"/>
          <w:sz w:val="22"/>
          <w:szCs w:val="22"/>
          <w:lang w:val="sv-SE" w:eastAsia="de-DE"/>
        </w:rPr>
        <w:t>n</w:t>
      </w:r>
      <w:r w:rsidRPr="00720282">
        <w:rPr>
          <w:rFonts w:ascii="Times New Roman" w:hAnsi="Times New Roman"/>
          <w:snapToGrid w:val="0"/>
          <w:sz w:val="22"/>
          <w:szCs w:val="22"/>
          <w:lang w:val="sv-SE" w:eastAsia="de-DE"/>
        </w:rPr>
        <w:t xml:space="preserve">: </w:t>
      </w:r>
      <w:r w:rsidRPr="00720282">
        <w:rPr>
          <w:rFonts w:ascii="Times New Roman" w:hAnsi="Times New Roman"/>
          <w:snapToGrid w:val="0"/>
          <w:sz w:val="22"/>
          <w:szCs w:val="22"/>
          <w:lang w:val="sv-SE" w:eastAsia="de-DE"/>
        </w:rPr>
        <w:tab/>
      </w:r>
      <w:r w:rsidR="00690822" w:rsidRPr="00720282">
        <w:rPr>
          <w:rFonts w:ascii="Times New Roman" w:hAnsi="Times New Roman"/>
          <w:snapToGrid w:val="0"/>
          <w:sz w:val="22"/>
          <w:szCs w:val="22"/>
          <w:lang w:val="sv-SE" w:eastAsia="de-DE"/>
        </w:rPr>
        <w:t>23</w:t>
      </w:r>
      <w:r w:rsidRPr="00720282">
        <w:rPr>
          <w:rFonts w:ascii="Times New Roman" w:hAnsi="Times New Roman"/>
          <w:snapToGrid w:val="0"/>
          <w:sz w:val="22"/>
          <w:szCs w:val="22"/>
          <w:lang w:val="sv-SE" w:eastAsia="de-DE"/>
        </w:rPr>
        <w:t>/04/2007</w:t>
      </w:r>
    </w:p>
    <w:p w:rsidR="008767B5" w:rsidRPr="00720282" w:rsidRDefault="008767B5" w:rsidP="008767B5">
      <w:pPr>
        <w:ind w:left="567" w:hanging="567"/>
        <w:rPr>
          <w:rFonts w:ascii="Times New Roman" w:hAnsi="Times New Roman"/>
          <w:sz w:val="22"/>
          <w:szCs w:val="22"/>
          <w:lang w:val="sv-SE"/>
        </w:rPr>
      </w:pPr>
    </w:p>
    <w:p w:rsidR="008767B5" w:rsidRPr="00720282" w:rsidRDefault="008767B5" w:rsidP="008767B5">
      <w:pPr>
        <w:ind w:left="567" w:hanging="567"/>
        <w:rPr>
          <w:rFonts w:ascii="Times New Roman" w:hAnsi="Times New Roman"/>
          <w:sz w:val="22"/>
          <w:szCs w:val="22"/>
          <w:lang w:val="sv-SE"/>
        </w:rPr>
      </w:pPr>
    </w:p>
    <w:p w:rsidR="008D305D" w:rsidRPr="00720282" w:rsidRDefault="008D305D" w:rsidP="00362626">
      <w:pPr>
        <w:keepNext/>
        <w:tabs>
          <w:tab w:val="left" w:pos="454"/>
        </w:tabs>
        <w:rPr>
          <w:rFonts w:ascii="Times New Roman" w:hAnsi="Times New Roman"/>
          <w:b/>
          <w:sz w:val="22"/>
          <w:szCs w:val="22"/>
          <w:lang w:val="sv-SE"/>
        </w:rPr>
      </w:pPr>
      <w:r w:rsidRPr="00720282">
        <w:rPr>
          <w:rFonts w:ascii="Times New Roman" w:hAnsi="Times New Roman"/>
          <w:b/>
          <w:sz w:val="22"/>
          <w:szCs w:val="22"/>
          <w:lang w:val="sv-SE"/>
        </w:rPr>
        <w:t xml:space="preserve">10. </w:t>
      </w:r>
      <w:r w:rsidRPr="00720282">
        <w:rPr>
          <w:rFonts w:ascii="Times New Roman" w:hAnsi="Times New Roman"/>
          <w:b/>
          <w:sz w:val="22"/>
          <w:szCs w:val="22"/>
          <w:lang w:val="sv-SE"/>
        </w:rPr>
        <w:tab/>
        <w:t>DATUM FÖR ÖVERSYN AV PRODUKTRESUMÉN</w:t>
      </w:r>
    </w:p>
    <w:p w:rsidR="00962A9C" w:rsidRPr="00720282" w:rsidRDefault="00962A9C" w:rsidP="00362626">
      <w:pPr>
        <w:keepNext/>
        <w:tabs>
          <w:tab w:val="left" w:pos="454"/>
        </w:tabs>
        <w:rPr>
          <w:rFonts w:ascii="Times New Roman" w:hAnsi="Times New Roman"/>
          <w:sz w:val="22"/>
          <w:szCs w:val="22"/>
          <w:lang w:val="sv-SE"/>
        </w:rPr>
      </w:pPr>
    </w:p>
    <w:p w:rsidR="00371C2F" w:rsidRPr="00720282" w:rsidRDefault="000C08B5" w:rsidP="00AB0DEA">
      <w:pPr>
        <w:rPr>
          <w:rFonts w:ascii="Times New Roman" w:hAnsi="Times New Roman"/>
          <w:sz w:val="22"/>
          <w:szCs w:val="22"/>
          <w:lang w:val="sv-SE"/>
        </w:rPr>
      </w:pPr>
      <w:r w:rsidRPr="00720282">
        <w:rPr>
          <w:rFonts w:ascii="Times New Roman" w:hAnsi="Times New Roman"/>
          <w:sz w:val="22"/>
          <w:szCs w:val="22"/>
          <w:lang w:val="sv-SE"/>
        </w:rPr>
        <w:t>Ytterligare information om detta läkemedel finns på Europeiska läkemyndighetens webbplats</w:t>
      </w:r>
      <w:r w:rsidR="00371C2F" w:rsidRPr="00720282">
        <w:rPr>
          <w:rFonts w:ascii="Times New Roman" w:hAnsi="Times New Roman"/>
          <w:sz w:val="22"/>
          <w:szCs w:val="22"/>
          <w:lang w:val="sv-SE"/>
        </w:rPr>
        <w:t xml:space="preserve"> </w:t>
      </w:r>
      <w:hyperlink r:id="rId11" w:history="1">
        <w:r w:rsidR="00371C2F" w:rsidRPr="00720282">
          <w:rPr>
            <w:rStyle w:val="Hyperlink"/>
            <w:rFonts w:ascii="Times New Roman" w:hAnsi="Times New Roman"/>
            <w:sz w:val="22"/>
            <w:szCs w:val="22"/>
            <w:lang w:val="sv-SE"/>
          </w:rPr>
          <w:t>http://www.</w:t>
        </w:r>
        <w:r w:rsidR="00E30831" w:rsidRPr="00720282">
          <w:rPr>
            <w:rStyle w:val="Hyperlink"/>
            <w:rFonts w:ascii="Times New Roman" w:hAnsi="Times New Roman"/>
            <w:sz w:val="22"/>
            <w:szCs w:val="22"/>
            <w:lang w:val="sv-SE"/>
          </w:rPr>
          <w:t>ema</w:t>
        </w:r>
        <w:r w:rsidR="00371C2F" w:rsidRPr="00720282">
          <w:rPr>
            <w:rStyle w:val="Hyperlink"/>
            <w:rFonts w:ascii="Times New Roman" w:hAnsi="Times New Roman"/>
            <w:sz w:val="22"/>
            <w:szCs w:val="22"/>
            <w:lang w:val="sv-SE"/>
          </w:rPr>
          <w:t>.europa.eu</w:t>
        </w:r>
      </w:hyperlink>
      <w:r w:rsidR="00371C2F" w:rsidRPr="00720282">
        <w:rPr>
          <w:rFonts w:ascii="Times New Roman" w:hAnsi="Times New Roman"/>
          <w:color w:val="0000FF"/>
          <w:sz w:val="22"/>
          <w:szCs w:val="22"/>
          <w:lang w:val="sv-SE"/>
        </w:rPr>
        <w:t>.</w:t>
      </w:r>
    </w:p>
    <w:p w:rsidR="00371C2F" w:rsidRPr="00720282" w:rsidRDefault="00371C2F">
      <w:pPr>
        <w:tabs>
          <w:tab w:val="left" w:pos="454"/>
        </w:tabs>
        <w:rPr>
          <w:rFonts w:ascii="Times New Roman" w:hAnsi="Times New Roman"/>
          <w:sz w:val="22"/>
          <w:szCs w:val="22"/>
          <w:lang w:val="sv-SE"/>
        </w:rPr>
      </w:pPr>
    </w:p>
    <w:p w:rsidR="00521B13" w:rsidRPr="00720282" w:rsidRDefault="008D305D" w:rsidP="001F3824">
      <w:pPr>
        <w:keepNext/>
        <w:rPr>
          <w:rFonts w:ascii="Times New Roman" w:hAnsi="Times New Roman"/>
          <w:b/>
          <w:sz w:val="22"/>
          <w:szCs w:val="22"/>
          <w:lang w:val="sv-SE"/>
        </w:rPr>
      </w:pPr>
      <w:r w:rsidRPr="00720282">
        <w:rPr>
          <w:rFonts w:ascii="Times New Roman" w:hAnsi="Times New Roman"/>
          <w:b/>
          <w:sz w:val="22"/>
          <w:szCs w:val="22"/>
          <w:lang w:val="sv-SE"/>
        </w:rPr>
        <w:br w:type="page"/>
      </w:r>
      <w:r w:rsidR="00521B13" w:rsidRPr="00720282">
        <w:rPr>
          <w:rFonts w:ascii="Times New Roman" w:hAnsi="Times New Roman"/>
          <w:b/>
          <w:sz w:val="22"/>
          <w:szCs w:val="22"/>
          <w:lang w:val="sv-SE"/>
        </w:rPr>
        <w:t xml:space="preserve">1. </w:t>
      </w:r>
      <w:r w:rsidR="00521B13" w:rsidRPr="00720282">
        <w:rPr>
          <w:rFonts w:ascii="Times New Roman" w:hAnsi="Times New Roman"/>
          <w:b/>
          <w:sz w:val="22"/>
          <w:szCs w:val="22"/>
          <w:lang w:val="sv-SE"/>
        </w:rPr>
        <w:tab/>
        <w:t>LÄKEMEDLETS NAMN</w:t>
      </w:r>
    </w:p>
    <w:p w:rsidR="00521B13" w:rsidRPr="00720282" w:rsidRDefault="00521B13" w:rsidP="001F3824">
      <w:pPr>
        <w:keepNext/>
        <w:rPr>
          <w:rFonts w:ascii="Times New Roman" w:hAnsi="Times New Roman"/>
          <w:b/>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MicardisPlus 80 mg/25 mg tablett</w:t>
      </w:r>
      <w:r w:rsidR="00E1229C" w:rsidRPr="00720282">
        <w:rPr>
          <w:rFonts w:ascii="Times New Roman" w:hAnsi="Times New Roman"/>
          <w:sz w:val="22"/>
          <w:szCs w:val="22"/>
          <w:lang w:val="sv-SE"/>
        </w:rPr>
        <w:t>er</w:t>
      </w:r>
    </w:p>
    <w:p w:rsidR="00521B13" w:rsidRPr="00720282" w:rsidRDefault="00521B13" w:rsidP="00521B13">
      <w:pPr>
        <w:rPr>
          <w:rFonts w:ascii="Times New Roman" w:hAnsi="Times New Roman"/>
          <w:b/>
          <w:sz w:val="22"/>
          <w:szCs w:val="22"/>
          <w:lang w:val="sv-SE"/>
        </w:rPr>
      </w:pPr>
    </w:p>
    <w:p w:rsidR="00521B13" w:rsidRPr="00720282" w:rsidRDefault="00521B13" w:rsidP="00521B13">
      <w:pPr>
        <w:rPr>
          <w:rFonts w:ascii="Times New Roman" w:hAnsi="Times New Roman"/>
          <w:b/>
          <w:sz w:val="22"/>
          <w:szCs w:val="22"/>
          <w:lang w:val="sv-SE"/>
        </w:rPr>
      </w:pPr>
    </w:p>
    <w:p w:rsidR="00521B13" w:rsidRPr="00720282" w:rsidRDefault="00521B13" w:rsidP="001F3824">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2. </w:t>
      </w:r>
      <w:r w:rsidRPr="00720282">
        <w:rPr>
          <w:rFonts w:ascii="Times New Roman" w:hAnsi="Times New Roman"/>
          <w:b/>
          <w:sz w:val="22"/>
          <w:szCs w:val="22"/>
          <w:lang w:val="sv-SE"/>
        </w:rPr>
        <w:tab/>
        <w:t>KVALITATIV OCH KVANTITATIV SAMMANSÄTTNING</w:t>
      </w:r>
    </w:p>
    <w:p w:rsidR="00521B13" w:rsidRPr="00720282" w:rsidRDefault="00521B13" w:rsidP="001F3824">
      <w:pPr>
        <w:keepNext/>
        <w:rPr>
          <w:rFonts w:ascii="Times New Roman" w:hAnsi="Times New Roman"/>
          <w:b/>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Varje tablett innehåller 80 mg telmisartan och 25 mg hydroklortiazid. </w:t>
      </w:r>
    </w:p>
    <w:p w:rsidR="00412D55" w:rsidRPr="00720282" w:rsidRDefault="00412D55" w:rsidP="00521B13">
      <w:pPr>
        <w:rPr>
          <w:rFonts w:ascii="Times New Roman" w:hAnsi="Times New Roman"/>
          <w:sz w:val="22"/>
          <w:szCs w:val="22"/>
          <w:lang w:val="sv-SE"/>
        </w:rPr>
      </w:pPr>
    </w:p>
    <w:p w:rsidR="000A5405" w:rsidRPr="00720282" w:rsidRDefault="00521B13" w:rsidP="00521B13">
      <w:pPr>
        <w:rPr>
          <w:rFonts w:ascii="Times New Roman" w:hAnsi="Times New Roman"/>
          <w:sz w:val="22"/>
          <w:szCs w:val="22"/>
          <w:u w:val="single"/>
          <w:lang w:val="sv-SE"/>
        </w:rPr>
      </w:pPr>
      <w:r w:rsidRPr="00720282">
        <w:rPr>
          <w:rFonts w:ascii="Times New Roman" w:hAnsi="Times New Roman"/>
          <w:sz w:val="22"/>
          <w:szCs w:val="22"/>
          <w:u w:val="single"/>
          <w:lang w:val="sv-SE"/>
        </w:rPr>
        <w:t>Hjälpämnen</w:t>
      </w:r>
      <w:r w:rsidR="00D61293" w:rsidRPr="00720282">
        <w:rPr>
          <w:rFonts w:ascii="Times New Roman" w:hAnsi="Times New Roman"/>
          <w:sz w:val="22"/>
          <w:szCs w:val="22"/>
          <w:u w:val="single"/>
          <w:lang w:val="sv-SE"/>
        </w:rPr>
        <w:t xml:space="preserve"> med känd effekt</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Varje tablett innehåller 99 mg laktosmonohydrat och 338 mg sorbitol</w:t>
      </w:r>
      <w:r w:rsidR="001642E5" w:rsidRPr="00720282">
        <w:rPr>
          <w:rFonts w:ascii="Times New Roman" w:hAnsi="Times New Roman"/>
          <w:sz w:val="22"/>
          <w:szCs w:val="22"/>
          <w:lang w:val="sv-SE"/>
        </w:rPr>
        <w:t xml:space="preserve"> (E420).</w:t>
      </w:r>
    </w:p>
    <w:p w:rsidR="00412D55" w:rsidRPr="00720282" w:rsidRDefault="00412D55" w:rsidP="00521B13">
      <w:pPr>
        <w:rPr>
          <w:rFonts w:ascii="Times New Roman" w:hAnsi="Times New Roman"/>
          <w:sz w:val="22"/>
          <w:szCs w:val="22"/>
          <w:lang w:val="sv-SE"/>
        </w:rPr>
      </w:pPr>
    </w:p>
    <w:p w:rsidR="00521B13" w:rsidRPr="00720282" w:rsidRDefault="00521B13" w:rsidP="00521B13">
      <w:pPr>
        <w:rPr>
          <w:rFonts w:ascii="Times New Roman" w:hAnsi="Times New Roman"/>
          <w:b/>
          <w:sz w:val="22"/>
          <w:szCs w:val="22"/>
          <w:u w:val="single"/>
          <w:lang w:val="sv-SE"/>
        </w:rPr>
      </w:pPr>
      <w:r w:rsidRPr="00720282">
        <w:rPr>
          <w:rFonts w:ascii="Times New Roman" w:hAnsi="Times New Roman"/>
          <w:sz w:val="22"/>
          <w:szCs w:val="22"/>
          <w:lang w:val="sv-SE"/>
        </w:rPr>
        <w:t>För fullständig förteckning över hjälpämnen se avsnitt 6.1.</w:t>
      </w:r>
      <w:r w:rsidRPr="00720282">
        <w:rPr>
          <w:rFonts w:ascii="Times New Roman" w:hAnsi="Times New Roman"/>
          <w:b/>
          <w:sz w:val="22"/>
          <w:szCs w:val="22"/>
          <w:u w:val="single"/>
          <w:lang w:val="sv-SE"/>
        </w:rPr>
        <w:t xml:space="preserve"> </w:t>
      </w:r>
    </w:p>
    <w:p w:rsidR="00521B13" w:rsidRPr="00720282" w:rsidRDefault="00521B13" w:rsidP="00521B13">
      <w:pPr>
        <w:rPr>
          <w:rFonts w:ascii="Times New Roman" w:hAnsi="Times New Roman"/>
          <w:b/>
          <w:sz w:val="22"/>
          <w:szCs w:val="22"/>
          <w:u w:val="single"/>
          <w:lang w:val="sv-SE"/>
        </w:rPr>
      </w:pPr>
    </w:p>
    <w:p w:rsidR="00521B13" w:rsidRPr="00720282" w:rsidRDefault="00521B13" w:rsidP="00521B13">
      <w:pPr>
        <w:rPr>
          <w:rFonts w:ascii="Times New Roman" w:hAnsi="Times New Roman"/>
          <w:b/>
          <w:sz w:val="22"/>
          <w:szCs w:val="22"/>
          <w:u w:val="single"/>
          <w:lang w:val="sv-SE"/>
        </w:rPr>
      </w:pPr>
    </w:p>
    <w:p w:rsidR="00521B13" w:rsidRPr="00720282" w:rsidRDefault="00521B13" w:rsidP="001F3824">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3. </w:t>
      </w:r>
      <w:r w:rsidRPr="00720282">
        <w:rPr>
          <w:rFonts w:ascii="Times New Roman" w:hAnsi="Times New Roman"/>
          <w:b/>
          <w:sz w:val="22"/>
          <w:szCs w:val="22"/>
          <w:lang w:val="sv-SE"/>
        </w:rPr>
        <w:tab/>
        <w:t>LÄKEMEDELSFORM</w:t>
      </w:r>
    </w:p>
    <w:p w:rsidR="00521B13" w:rsidRPr="00720282" w:rsidRDefault="00521B13" w:rsidP="001F3824">
      <w:pPr>
        <w:keepNext/>
        <w:rPr>
          <w:rFonts w:ascii="Times New Roman" w:hAnsi="Times New Roman"/>
          <w:b/>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Tablett.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Gul och vit </w:t>
      </w:r>
      <w:r w:rsidR="005715C3" w:rsidRPr="005715C3">
        <w:rPr>
          <w:rFonts w:ascii="Times New Roman" w:hAnsi="Times New Roman"/>
          <w:sz w:val="22"/>
          <w:szCs w:val="22"/>
          <w:lang w:val="sv-SE"/>
        </w:rPr>
        <w:t>avlång</w:t>
      </w:r>
      <w:r w:rsidRPr="00720282">
        <w:rPr>
          <w:rFonts w:ascii="Times New Roman" w:hAnsi="Times New Roman"/>
          <w:sz w:val="22"/>
          <w:szCs w:val="22"/>
          <w:lang w:val="sv-SE"/>
        </w:rPr>
        <w:t xml:space="preserve"> tablett </w:t>
      </w:r>
      <w:r w:rsidR="00810F6E" w:rsidRPr="00720282">
        <w:rPr>
          <w:rFonts w:ascii="Times New Roman" w:hAnsi="Times New Roman"/>
          <w:sz w:val="22"/>
          <w:szCs w:val="22"/>
          <w:lang w:val="sv-SE"/>
        </w:rPr>
        <w:t xml:space="preserve">6,2 mm präglad </w:t>
      </w:r>
      <w:r w:rsidRPr="00720282">
        <w:rPr>
          <w:rFonts w:ascii="Times New Roman" w:hAnsi="Times New Roman"/>
          <w:sz w:val="22"/>
          <w:szCs w:val="22"/>
          <w:lang w:val="sv-SE"/>
        </w:rPr>
        <w:t>med firmasymbol och kod H9.</w:t>
      </w:r>
    </w:p>
    <w:p w:rsidR="00521B13" w:rsidRPr="00720282" w:rsidRDefault="00521B13" w:rsidP="00521B13">
      <w:pPr>
        <w:rPr>
          <w:rFonts w:ascii="Times New Roman" w:hAnsi="Times New Roman"/>
          <w:b/>
          <w:sz w:val="22"/>
          <w:szCs w:val="22"/>
          <w:lang w:val="sv-SE"/>
        </w:rPr>
      </w:pPr>
    </w:p>
    <w:p w:rsidR="00521B13" w:rsidRPr="00720282" w:rsidRDefault="00521B13" w:rsidP="00521B13">
      <w:pPr>
        <w:rPr>
          <w:rFonts w:ascii="Times New Roman" w:hAnsi="Times New Roman"/>
          <w:b/>
          <w:sz w:val="22"/>
          <w:szCs w:val="22"/>
          <w:lang w:val="sv-SE"/>
        </w:rPr>
      </w:pPr>
    </w:p>
    <w:p w:rsidR="00521B13" w:rsidRPr="00720282" w:rsidRDefault="00521B13" w:rsidP="001F3824">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 </w:t>
      </w:r>
      <w:r w:rsidRPr="00720282">
        <w:rPr>
          <w:rFonts w:ascii="Times New Roman" w:hAnsi="Times New Roman"/>
          <w:b/>
          <w:sz w:val="22"/>
          <w:szCs w:val="22"/>
          <w:lang w:val="sv-SE"/>
        </w:rPr>
        <w:tab/>
        <w:t>KLINISKA UPPGIFTER</w:t>
      </w:r>
    </w:p>
    <w:p w:rsidR="00521B13" w:rsidRPr="00720282" w:rsidRDefault="00521B13" w:rsidP="001F3824">
      <w:pPr>
        <w:keepNext/>
        <w:rPr>
          <w:rFonts w:ascii="Times New Roman" w:hAnsi="Times New Roman"/>
          <w:b/>
          <w:sz w:val="22"/>
          <w:szCs w:val="22"/>
          <w:lang w:val="sv-SE"/>
        </w:rPr>
      </w:pPr>
    </w:p>
    <w:p w:rsidR="00521B13" w:rsidRPr="00720282" w:rsidRDefault="00521B13" w:rsidP="001F3824">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4.1 </w:t>
      </w:r>
      <w:r w:rsidRPr="00720282">
        <w:rPr>
          <w:rFonts w:ascii="Times New Roman" w:hAnsi="Times New Roman"/>
          <w:b/>
          <w:sz w:val="22"/>
          <w:szCs w:val="22"/>
          <w:lang w:val="sv-SE"/>
        </w:rPr>
        <w:tab/>
        <w:t>Terapeutiska indikationer</w:t>
      </w:r>
    </w:p>
    <w:p w:rsidR="00521B13" w:rsidRPr="00720282" w:rsidRDefault="00521B13" w:rsidP="001F3824">
      <w:pPr>
        <w:keepNext/>
        <w:rPr>
          <w:rFonts w:ascii="Times New Roman" w:hAnsi="Times New Roman"/>
          <w:b/>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Behandling av essentiell hypertoni. </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MicardisPlus är en fast kombination (80 mg telmisartan/25 mg hydroklortiazid) som är avsedd för </w:t>
      </w:r>
      <w:r w:rsidR="00B06D13" w:rsidRPr="00720282">
        <w:rPr>
          <w:rFonts w:ascii="Times New Roman" w:hAnsi="Times New Roman"/>
          <w:sz w:val="22"/>
          <w:szCs w:val="22"/>
          <w:lang w:val="sv-SE"/>
        </w:rPr>
        <w:t xml:space="preserve">vuxna </w:t>
      </w:r>
      <w:r w:rsidRPr="00720282">
        <w:rPr>
          <w:rFonts w:ascii="Times New Roman" w:hAnsi="Times New Roman"/>
          <w:sz w:val="22"/>
          <w:szCs w:val="22"/>
          <w:lang w:val="sv-SE"/>
        </w:rPr>
        <w:t xml:space="preserve">vars blodtryck inte kontrolleras adekvat av </w:t>
      </w:r>
      <w:r w:rsidR="00D02FF0" w:rsidRPr="00720282">
        <w:rPr>
          <w:rFonts w:ascii="Times New Roman" w:hAnsi="Times New Roman"/>
          <w:sz w:val="22"/>
          <w:szCs w:val="22"/>
          <w:lang w:val="sv-SE"/>
        </w:rPr>
        <w:t xml:space="preserve">Micardis Plus 80 mg/12,5 (80 mg </w:t>
      </w:r>
      <w:r w:rsidRPr="00720282">
        <w:rPr>
          <w:rFonts w:ascii="Times New Roman" w:hAnsi="Times New Roman"/>
          <w:sz w:val="22"/>
          <w:szCs w:val="22"/>
          <w:lang w:val="sv-SE"/>
        </w:rPr>
        <w:t>telmisartan</w:t>
      </w:r>
      <w:r w:rsidR="00D02FF0" w:rsidRPr="00720282">
        <w:rPr>
          <w:rFonts w:ascii="Times New Roman" w:hAnsi="Times New Roman"/>
          <w:sz w:val="22"/>
          <w:szCs w:val="22"/>
          <w:lang w:val="sv-SE"/>
        </w:rPr>
        <w:t>/12,5 mg hydroklortiazid) eller för patienter som tidigare varit stabila på telmisartan och hydroklortiazid</w:t>
      </w:r>
      <w:r w:rsidRPr="00720282">
        <w:rPr>
          <w:rFonts w:ascii="Times New Roman" w:hAnsi="Times New Roman"/>
          <w:sz w:val="22"/>
          <w:szCs w:val="22"/>
          <w:lang w:val="sv-SE"/>
        </w:rPr>
        <w:t xml:space="preserve"> </w:t>
      </w:r>
      <w:r w:rsidR="00D02FF0" w:rsidRPr="00720282">
        <w:rPr>
          <w:rFonts w:ascii="Times New Roman" w:hAnsi="Times New Roman"/>
          <w:sz w:val="22"/>
          <w:szCs w:val="22"/>
          <w:lang w:val="sv-SE"/>
        </w:rPr>
        <w:t>givna var för sig</w:t>
      </w:r>
      <w:r w:rsidRPr="00720282">
        <w:rPr>
          <w:rFonts w:ascii="Times New Roman" w:hAnsi="Times New Roman"/>
          <w:sz w:val="22"/>
          <w:szCs w:val="22"/>
          <w:lang w:val="sv-SE"/>
        </w:rPr>
        <w:t>.</w:t>
      </w:r>
    </w:p>
    <w:p w:rsidR="00521B13" w:rsidRPr="00720282" w:rsidRDefault="00521B13" w:rsidP="00521B13">
      <w:pPr>
        <w:rPr>
          <w:rFonts w:ascii="Times New Roman" w:hAnsi="Times New Roman"/>
          <w:b/>
          <w:sz w:val="22"/>
          <w:szCs w:val="22"/>
          <w:lang w:val="sv-SE"/>
        </w:rPr>
      </w:pPr>
    </w:p>
    <w:p w:rsidR="00521B13" w:rsidRPr="00720282" w:rsidRDefault="00521B13" w:rsidP="001F3824">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4.2 </w:t>
      </w:r>
      <w:r w:rsidRPr="00720282">
        <w:rPr>
          <w:rFonts w:ascii="Times New Roman" w:hAnsi="Times New Roman"/>
          <w:b/>
          <w:sz w:val="22"/>
          <w:szCs w:val="22"/>
          <w:lang w:val="sv-SE"/>
        </w:rPr>
        <w:tab/>
        <w:t>Dosering och administreringssätt</w:t>
      </w:r>
    </w:p>
    <w:p w:rsidR="00521B13" w:rsidRPr="00720282" w:rsidRDefault="00521B13" w:rsidP="001F3824">
      <w:pPr>
        <w:keepNext/>
        <w:rPr>
          <w:rFonts w:ascii="Times New Roman" w:hAnsi="Times New Roman"/>
          <w:b/>
          <w:sz w:val="22"/>
          <w:szCs w:val="22"/>
          <w:lang w:val="sv-SE"/>
        </w:rPr>
      </w:pPr>
    </w:p>
    <w:p w:rsidR="00D61293" w:rsidRPr="00720282" w:rsidRDefault="00D61293" w:rsidP="001F3824">
      <w:pPr>
        <w:keepNext/>
        <w:rPr>
          <w:rFonts w:ascii="Times New Roman" w:hAnsi="Times New Roman"/>
          <w:sz w:val="22"/>
          <w:szCs w:val="22"/>
          <w:lang w:val="sv-SE"/>
        </w:rPr>
      </w:pPr>
      <w:r w:rsidRPr="00720282">
        <w:rPr>
          <w:rFonts w:ascii="Times New Roman" w:hAnsi="Times New Roman"/>
          <w:sz w:val="22"/>
          <w:szCs w:val="22"/>
          <w:u w:val="single"/>
          <w:lang w:val="sv-SE"/>
        </w:rPr>
        <w:t>Dosering</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MicardisPlus ska tas av patienter vars blodtryck inte kontrolleras adekvat av telmisartan enbart. Individuell dostitrering av var och en av de två komponenterna rekommenderas före byte till den fasta kombinationen. När det är lämpligt ur klinisk synpunkt kan byte direkt från monoterapi till den fasta kombinationen övervägas. </w:t>
      </w:r>
    </w:p>
    <w:p w:rsidR="00521B13" w:rsidRPr="00720282" w:rsidRDefault="00521B13" w:rsidP="00521B13">
      <w:pPr>
        <w:pStyle w:val="BodyText2"/>
        <w:rPr>
          <w:noProof w:val="0"/>
          <w:szCs w:val="22"/>
          <w:lang w:val="sv-SE"/>
        </w:rPr>
      </w:pPr>
    </w:p>
    <w:p w:rsidR="00D02FF0" w:rsidRPr="00720282" w:rsidRDefault="00521B13" w:rsidP="00D14E28">
      <w:pPr>
        <w:numPr>
          <w:ilvl w:val="0"/>
          <w:numId w:val="5"/>
        </w:numPr>
        <w:tabs>
          <w:tab w:val="clear" w:pos="360"/>
          <w:tab w:val="num" w:pos="567"/>
        </w:tabs>
        <w:ind w:left="567" w:hanging="567"/>
        <w:rPr>
          <w:rFonts w:ascii="Times New Roman" w:hAnsi="Times New Roman"/>
          <w:b/>
          <w:sz w:val="22"/>
          <w:szCs w:val="22"/>
          <w:u w:val="single"/>
          <w:lang w:val="sv-SE"/>
        </w:rPr>
      </w:pPr>
      <w:r w:rsidRPr="00720282">
        <w:rPr>
          <w:rFonts w:ascii="Times New Roman" w:hAnsi="Times New Roman"/>
          <w:sz w:val="22"/>
          <w:szCs w:val="22"/>
          <w:lang w:val="sv-SE"/>
        </w:rPr>
        <w:t xml:space="preserve">MicardisPlus </w:t>
      </w:r>
      <w:r w:rsidR="00D02FF0" w:rsidRPr="00720282">
        <w:rPr>
          <w:rFonts w:ascii="Times New Roman" w:hAnsi="Times New Roman"/>
          <w:sz w:val="22"/>
          <w:szCs w:val="22"/>
          <w:lang w:val="sv-SE"/>
        </w:rPr>
        <w:t>80 mg/25</w:t>
      </w:r>
      <w:r w:rsidRPr="00720282">
        <w:rPr>
          <w:rFonts w:ascii="Times New Roman" w:hAnsi="Times New Roman"/>
          <w:sz w:val="22"/>
          <w:szCs w:val="22"/>
          <w:lang w:val="sv-SE"/>
        </w:rPr>
        <w:t xml:space="preserve"> mg kan ges</w:t>
      </w:r>
      <w:r w:rsidR="00D61293" w:rsidRPr="00720282">
        <w:rPr>
          <w:rFonts w:ascii="Times New Roman" w:hAnsi="Times New Roman"/>
          <w:sz w:val="22"/>
          <w:szCs w:val="22"/>
          <w:lang w:val="sv-SE"/>
        </w:rPr>
        <w:t xml:space="preserve"> en gång dagligen</w:t>
      </w:r>
      <w:r w:rsidRPr="00720282">
        <w:rPr>
          <w:rFonts w:ascii="Times New Roman" w:hAnsi="Times New Roman"/>
          <w:sz w:val="22"/>
          <w:szCs w:val="22"/>
          <w:lang w:val="sv-SE"/>
        </w:rPr>
        <w:t xml:space="preserve"> till </w:t>
      </w:r>
      <w:r w:rsidR="00D02FF0" w:rsidRPr="00720282">
        <w:rPr>
          <w:rFonts w:ascii="Times New Roman" w:hAnsi="Times New Roman"/>
          <w:sz w:val="22"/>
          <w:szCs w:val="22"/>
          <w:lang w:val="sv-SE"/>
        </w:rPr>
        <w:t>patienter vars blodtryck inte kontrolleras adekvat av MicardisPlus 80 mg/12,5 mg eller till patienter som tidigare varit stabila på telmisartan och hydroklortiazid givna var för sig.</w:t>
      </w:r>
    </w:p>
    <w:p w:rsidR="00D02FF0" w:rsidRPr="00720282" w:rsidRDefault="00D02FF0" w:rsidP="00D02FF0">
      <w:pPr>
        <w:rPr>
          <w:rFonts w:ascii="Times New Roman" w:hAnsi="Times New Roman"/>
          <w:b/>
          <w:sz w:val="22"/>
          <w:szCs w:val="22"/>
          <w:u w:val="single"/>
          <w:lang w:val="sv-SE"/>
        </w:rPr>
      </w:pPr>
    </w:p>
    <w:p w:rsidR="00D02FF0" w:rsidRPr="00720282" w:rsidRDefault="00D02FF0" w:rsidP="00D02FF0">
      <w:pPr>
        <w:rPr>
          <w:rFonts w:ascii="Times New Roman" w:hAnsi="Times New Roman"/>
          <w:sz w:val="22"/>
          <w:szCs w:val="22"/>
          <w:lang w:val="sv-SE"/>
        </w:rPr>
      </w:pPr>
      <w:r w:rsidRPr="00720282">
        <w:rPr>
          <w:rFonts w:ascii="Times New Roman" w:hAnsi="Times New Roman"/>
          <w:sz w:val="22"/>
          <w:szCs w:val="22"/>
          <w:lang w:val="sv-SE"/>
        </w:rPr>
        <w:t xml:space="preserve">MicardisPlus finns </w:t>
      </w:r>
      <w:r w:rsidR="00E1229C" w:rsidRPr="00720282">
        <w:rPr>
          <w:rFonts w:ascii="Times New Roman" w:hAnsi="Times New Roman"/>
          <w:sz w:val="22"/>
          <w:szCs w:val="22"/>
          <w:lang w:val="sv-SE"/>
        </w:rPr>
        <w:t>även</w:t>
      </w:r>
      <w:r w:rsidRPr="00720282">
        <w:rPr>
          <w:rFonts w:ascii="Times New Roman" w:hAnsi="Times New Roman"/>
          <w:sz w:val="22"/>
          <w:szCs w:val="22"/>
          <w:lang w:val="sv-SE"/>
        </w:rPr>
        <w:t xml:space="preserve"> tillgänglig i styrkorna 40 mg/12,5 mg och 80 mg/12,5 mg.</w:t>
      </w:r>
    </w:p>
    <w:p w:rsidR="00521B13" w:rsidRPr="00720282" w:rsidRDefault="00521B13" w:rsidP="00D02FF0">
      <w:pPr>
        <w:rPr>
          <w:rFonts w:ascii="Times New Roman" w:hAnsi="Times New Roman"/>
          <w:sz w:val="22"/>
          <w:szCs w:val="22"/>
          <w:lang w:val="sv-SE"/>
        </w:rPr>
      </w:pPr>
    </w:p>
    <w:p w:rsidR="004C237C" w:rsidRPr="00720282" w:rsidRDefault="00384AAA" w:rsidP="001F3824">
      <w:pPr>
        <w:keepNext/>
        <w:rPr>
          <w:rFonts w:ascii="Times New Roman" w:hAnsi="Times New Roman"/>
          <w:sz w:val="22"/>
          <w:szCs w:val="22"/>
          <w:lang w:val="sv-SE"/>
        </w:rPr>
      </w:pPr>
      <w:r w:rsidRPr="00720282">
        <w:rPr>
          <w:rFonts w:ascii="Times New Roman" w:hAnsi="Times New Roman"/>
          <w:sz w:val="22"/>
          <w:szCs w:val="22"/>
          <w:lang w:val="sv-SE"/>
        </w:rPr>
        <w:t>N</w:t>
      </w:r>
      <w:r w:rsidR="00521B13" w:rsidRPr="00720282">
        <w:rPr>
          <w:rFonts w:ascii="Times New Roman" w:hAnsi="Times New Roman"/>
          <w:sz w:val="22"/>
          <w:szCs w:val="22"/>
          <w:lang w:val="sv-SE"/>
        </w:rPr>
        <w:t>edsatt njurfunktion</w:t>
      </w:r>
    </w:p>
    <w:p w:rsidR="004C237C" w:rsidRPr="00720282" w:rsidRDefault="004C237C" w:rsidP="001F3824">
      <w:pPr>
        <w:keepNext/>
        <w:rPr>
          <w:rFonts w:ascii="Times New Roman" w:hAnsi="Times New Roman"/>
          <w:sz w:val="22"/>
          <w:szCs w:val="22"/>
          <w:lang w:val="sv-SE"/>
        </w:rPr>
      </w:pPr>
    </w:p>
    <w:p w:rsidR="00521B13" w:rsidRPr="00720282" w:rsidRDefault="00521B13" w:rsidP="00521B13">
      <w:pPr>
        <w:rPr>
          <w:rFonts w:ascii="Times New Roman" w:hAnsi="Times New Roman"/>
          <w:b/>
          <w:sz w:val="22"/>
          <w:szCs w:val="22"/>
          <w:u w:val="single"/>
          <w:lang w:val="sv-SE"/>
        </w:rPr>
      </w:pPr>
      <w:r w:rsidRPr="00720282">
        <w:rPr>
          <w:rFonts w:ascii="Times New Roman" w:hAnsi="Times New Roman"/>
          <w:sz w:val="22"/>
          <w:szCs w:val="22"/>
          <w:lang w:val="sv-SE"/>
        </w:rPr>
        <w:t xml:space="preserve">Regelbunden kontroll av njurfunktionen rekommenderas (se avsnitt 4.4). </w:t>
      </w:r>
    </w:p>
    <w:p w:rsidR="00A27D25" w:rsidRPr="00720282" w:rsidRDefault="00A27D25" w:rsidP="0062394A">
      <w:pPr>
        <w:rPr>
          <w:rFonts w:ascii="Times New Roman" w:hAnsi="Times New Roman"/>
          <w:b/>
          <w:sz w:val="22"/>
          <w:szCs w:val="22"/>
          <w:lang w:val="sv-SE"/>
        </w:rPr>
      </w:pPr>
    </w:p>
    <w:p w:rsidR="004C237C" w:rsidRPr="00720282" w:rsidRDefault="00384AAA" w:rsidP="0062394A">
      <w:pPr>
        <w:keepNext/>
        <w:rPr>
          <w:rFonts w:ascii="Times New Roman" w:hAnsi="Times New Roman"/>
          <w:sz w:val="22"/>
          <w:szCs w:val="22"/>
          <w:lang w:val="sv-SE"/>
        </w:rPr>
      </w:pPr>
      <w:r w:rsidRPr="00720282">
        <w:rPr>
          <w:rFonts w:ascii="Times New Roman" w:hAnsi="Times New Roman"/>
          <w:sz w:val="22"/>
          <w:szCs w:val="22"/>
          <w:lang w:val="sv-SE"/>
        </w:rPr>
        <w:t>N</w:t>
      </w:r>
      <w:r w:rsidR="00521B13" w:rsidRPr="00720282">
        <w:rPr>
          <w:rFonts w:ascii="Times New Roman" w:hAnsi="Times New Roman"/>
          <w:sz w:val="22"/>
          <w:szCs w:val="22"/>
          <w:lang w:val="sv-SE"/>
        </w:rPr>
        <w:t>edsatt leverfunktion</w:t>
      </w:r>
    </w:p>
    <w:p w:rsidR="004C237C" w:rsidRPr="00720282" w:rsidRDefault="004C237C" w:rsidP="0062394A">
      <w:pPr>
        <w:keepNext/>
        <w:rPr>
          <w:rFonts w:ascii="Times New Roman" w:hAnsi="Times New Roman"/>
          <w:sz w:val="22"/>
          <w:szCs w:val="22"/>
          <w:lang w:val="sv-SE"/>
        </w:rPr>
      </w:pPr>
    </w:p>
    <w:p w:rsidR="00521B13" w:rsidRPr="00720282" w:rsidRDefault="00521B13" w:rsidP="0062394A">
      <w:pPr>
        <w:keepNext/>
        <w:rPr>
          <w:rFonts w:ascii="Times New Roman" w:hAnsi="Times New Roman"/>
          <w:sz w:val="22"/>
          <w:szCs w:val="22"/>
          <w:lang w:val="sv-SE"/>
        </w:rPr>
      </w:pPr>
      <w:r w:rsidRPr="00720282">
        <w:rPr>
          <w:rFonts w:ascii="Times New Roman" w:hAnsi="Times New Roman"/>
          <w:sz w:val="22"/>
          <w:szCs w:val="22"/>
          <w:lang w:val="sv-SE"/>
        </w:rPr>
        <w:t>Hos patienter med milt till måttligt nedsatt leverfunktion bör dosen ej överstiga MicardisPlus 40 mg/12,5 mg en gång dagligen. MicardisPlus är inte indicerat till patienter med svår nedsättning av leverfunktionen. Tiazider ska användas med försiktighet till patienter med nedsatt leverfunktion (se avsnitt 4.4).</w:t>
      </w:r>
    </w:p>
    <w:p w:rsidR="00521B13" w:rsidRPr="00720282" w:rsidRDefault="00521B13" w:rsidP="0062394A">
      <w:pPr>
        <w:rPr>
          <w:rFonts w:ascii="Times New Roman" w:hAnsi="Times New Roman"/>
          <w:sz w:val="22"/>
          <w:szCs w:val="22"/>
          <w:lang w:val="sv-SE"/>
        </w:rPr>
      </w:pPr>
    </w:p>
    <w:p w:rsidR="004C237C" w:rsidRPr="00720282" w:rsidRDefault="00521B13" w:rsidP="001F3824">
      <w:pPr>
        <w:keepNext/>
        <w:rPr>
          <w:rFonts w:ascii="Times New Roman" w:hAnsi="Times New Roman"/>
          <w:sz w:val="22"/>
          <w:szCs w:val="22"/>
          <w:lang w:val="sv-SE"/>
        </w:rPr>
      </w:pPr>
      <w:r w:rsidRPr="00720282">
        <w:rPr>
          <w:rFonts w:ascii="Times New Roman" w:hAnsi="Times New Roman"/>
          <w:sz w:val="22"/>
          <w:szCs w:val="22"/>
          <w:lang w:val="sv-SE"/>
        </w:rPr>
        <w:t>Äldre</w:t>
      </w:r>
    </w:p>
    <w:p w:rsidR="004C237C" w:rsidRPr="00720282" w:rsidRDefault="004C237C" w:rsidP="001F3824">
      <w:pPr>
        <w:keepNext/>
        <w:rPr>
          <w:rFonts w:ascii="Times New Roman" w:hAnsi="Times New Roman"/>
          <w:sz w:val="22"/>
          <w:szCs w:val="22"/>
          <w:lang w:val="sv-SE"/>
        </w:rPr>
      </w:pP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Ingen justering av dosen är nödvändig.</w:t>
      </w:r>
    </w:p>
    <w:p w:rsidR="007A06AA" w:rsidRPr="00720282" w:rsidRDefault="007A06AA" w:rsidP="008B4446">
      <w:pPr>
        <w:rPr>
          <w:rFonts w:ascii="Times New Roman" w:hAnsi="Times New Roman"/>
          <w:sz w:val="22"/>
          <w:szCs w:val="22"/>
          <w:lang w:val="sv-SE"/>
        </w:rPr>
      </w:pPr>
    </w:p>
    <w:p w:rsidR="00072A72" w:rsidRPr="00720282" w:rsidRDefault="00072A72" w:rsidP="00AD486D">
      <w:pPr>
        <w:pStyle w:val="BodyText2"/>
        <w:keepNext/>
        <w:jc w:val="left"/>
        <w:rPr>
          <w:i/>
          <w:noProof w:val="0"/>
          <w:szCs w:val="22"/>
          <w:lang w:val="sv-SE"/>
        </w:rPr>
      </w:pPr>
      <w:r w:rsidRPr="00720282">
        <w:rPr>
          <w:i/>
          <w:noProof w:val="0"/>
          <w:szCs w:val="22"/>
          <w:lang w:val="sv-SE"/>
        </w:rPr>
        <w:t>Pediatrisk population</w:t>
      </w:r>
    </w:p>
    <w:p w:rsidR="00072A72" w:rsidRPr="00720282" w:rsidRDefault="00072A72" w:rsidP="00AD486D">
      <w:pPr>
        <w:pStyle w:val="BodyText2"/>
        <w:keepNext/>
        <w:rPr>
          <w:noProof w:val="0"/>
          <w:szCs w:val="22"/>
          <w:lang w:val="sv-SE"/>
        </w:rPr>
      </w:pPr>
    </w:p>
    <w:p w:rsidR="00072A72" w:rsidRPr="00720282" w:rsidRDefault="00905F10" w:rsidP="00072A72">
      <w:pPr>
        <w:pStyle w:val="BodyText2"/>
        <w:jc w:val="left"/>
        <w:rPr>
          <w:noProof w:val="0"/>
          <w:szCs w:val="22"/>
          <w:lang w:val="sv-SE"/>
        </w:rPr>
      </w:pPr>
      <w:r w:rsidRPr="00720282">
        <w:rPr>
          <w:noProof w:val="0"/>
          <w:szCs w:val="22"/>
          <w:lang w:val="sv-SE"/>
        </w:rPr>
        <w:t>Säkerhet och effekt för</w:t>
      </w:r>
      <w:r w:rsidR="00072A72" w:rsidRPr="00720282">
        <w:rPr>
          <w:noProof w:val="0"/>
          <w:szCs w:val="22"/>
          <w:lang w:val="sv-SE"/>
        </w:rPr>
        <w:t xml:space="preserve"> MicardisPlus </w:t>
      </w:r>
      <w:r w:rsidRPr="00720282">
        <w:rPr>
          <w:noProof w:val="0"/>
          <w:szCs w:val="22"/>
          <w:lang w:val="sv-SE"/>
        </w:rPr>
        <w:t xml:space="preserve">för </w:t>
      </w:r>
      <w:r w:rsidR="00072A72" w:rsidRPr="00720282">
        <w:rPr>
          <w:noProof w:val="0"/>
          <w:szCs w:val="22"/>
          <w:lang w:val="sv-SE"/>
        </w:rPr>
        <w:t xml:space="preserve">barn och ungdomar under 18 år har inte fastställts. </w:t>
      </w:r>
      <w:r w:rsidR="004C237C" w:rsidRPr="00720282">
        <w:rPr>
          <w:noProof w:val="0"/>
          <w:szCs w:val="22"/>
          <w:lang w:val="sv-SE"/>
        </w:rPr>
        <w:t xml:space="preserve">Inga data finns tillgängliga. </w:t>
      </w:r>
    </w:p>
    <w:p w:rsidR="00072A72" w:rsidRPr="00720282" w:rsidRDefault="00072A72" w:rsidP="00072A72">
      <w:pPr>
        <w:pStyle w:val="BodyText2"/>
        <w:jc w:val="left"/>
        <w:rPr>
          <w:noProof w:val="0"/>
          <w:szCs w:val="22"/>
          <w:lang w:val="sv-SE"/>
        </w:rPr>
      </w:pPr>
    </w:p>
    <w:p w:rsidR="00072A72" w:rsidRPr="00720282" w:rsidRDefault="00072A72" w:rsidP="00AD486D">
      <w:pPr>
        <w:pStyle w:val="BodyText2"/>
        <w:keepNext/>
        <w:jc w:val="left"/>
        <w:rPr>
          <w:noProof w:val="0"/>
          <w:szCs w:val="22"/>
          <w:u w:val="single"/>
          <w:lang w:val="sv-SE"/>
        </w:rPr>
      </w:pPr>
      <w:r w:rsidRPr="00720282">
        <w:rPr>
          <w:noProof w:val="0"/>
          <w:szCs w:val="22"/>
          <w:u w:val="single"/>
          <w:lang w:val="sv-SE"/>
        </w:rPr>
        <w:t>Administreringssätt</w:t>
      </w:r>
    </w:p>
    <w:p w:rsidR="00072A72" w:rsidRPr="00720282" w:rsidRDefault="00072A72" w:rsidP="00AD486D">
      <w:pPr>
        <w:pStyle w:val="BodyText2"/>
        <w:keepNext/>
        <w:jc w:val="left"/>
        <w:rPr>
          <w:noProof w:val="0"/>
          <w:szCs w:val="22"/>
          <w:u w:val="single"/>
          <w:lang w:val="sv-SE"/>
        </w:rPr>
      </w:pPr>
    </w:p>
    <w:p w:rsidR="00072A72" w:rsidRPr="00720282" w:rsidRDefault="00072A72" w:rsidP="00072A72">
      <w:pPr>
        <w:pStyle w:val="BodyText2"/>
        <w:jc w:val="left"/>
        <w:rPr>
          <w:noProof w:val="0"/>
          <w:szCs w:val="22"/>
          <w:lang w:val="sv-SE"/>
        </w:rPr>
      </w:pPr>
      <w:r w:rsidRPr="00720282">
        <w:rPr>
          <w:noProof w:val="0"/>
          <w:szCs w:val="22"/>
          <w:lang w:val="sv-SE"/>
        </w:rPr>
        <w:t>MicardisPlus tabletter är avsedda för oral administrering en gång dagligen och bör tas med vätska, med eller utan föda.</w:t>
      </w:r>
    </w:p>
    <w:p w:rsidR="00072A72" w:rsidRPr="00720282" w:rsidRDefault="00072A72" w:rsidP="00072A72">
      <w:pPr>
        <w:pStyle w:val="BodyText2"/>
        <w:jc w:val="left"/>
        <w:rPr>
          <w:noProof w:val="0"/>
          <w:szCs w:val="22"/>
          <w:lang w:val="sv-SE"/>
        </w:rPr>
      </w:pPr>
    </w:p>
    <w:p w:rsidR="00072A72" w:rsidRPr="00720282" w:rsidRDefault="00072A72" w:rsidP="00227F61">
      <w:pPr>
        <w:pStyle w:val="BodyText2"/>
        <w:keepNext/>
        <w:jc w:val="left"/>
        <w:rPr>
          <w:i/>
          <w:noProof w:val="0"/>
          <w:szCs w:val="22"/>
          <w:lang w:val="sv-SE"/>
        </w:rPr>
      </w:pPr>
      <w:r w:rsidRPr="00720282">
        <w:rPr>
          <w:i/>
          <w:noProof w:val="0"/>
          <w:szCs w:val="22"/>
          <w:lang w:val="sv-SE"/>
        </w:rPr>
        <w:t>Försiktighetsåtgärder före hantering eller administrering av läkemedlet</w:t>
      </w:r>
    </w:p>
    <w:p w:rsidR="004C237C" w:rsidRPr="00720282" w:rsidRDefault="004C237C" w:rsidP="00072A72">
      <w:pPr>
        <w:pStyle w:val="BodyText2"/>
        <w:jc w:val="left"/>
        <w:rPr>
          <w:noProof w:val="0"/>
          <w:szCs w:val="22"/>
          <w:lang w:val="sv-SE"/>
        </w:rPr>
      </w:pPr>
    </w:p>
    <w:p w:rsidR="00072A72" w:rsidRPr="00720282" w:rsidRDefault="00072A72" w:rsidP="00072A72">
      <w:pPr>
        <w:pStyle w:val="BodyText2"/>
        <w:jc w:val="left"/>
        <w:rPr>
          <w:noProof w:val="0"/>
          <w:szCs w:val="22"/>
          <w:lang w:val="sv-SE"/>
        </w:rPr>
      </w:pPr>
      <w:r w:rsidRPr="00720282">
        <w:rPr>
          <w:noProof w:val="0"/>
          <w:szCs w:val="22"/>
          <w:lang w:val="sv-SE"/>
        </w:rPr>
        <w:t>Micardis Plus bör förvaras i det förslutna blistret på grund av tabletternas hygroskopiska egenskaper. Tabletterna bör tas ut ur blistret strax före administrering</w:t>
      </w:r>
      <w:r w:rsidR="004C237C" w:rsidRPr="00720282">
        <w:rPr>
          <w:noProof w:val="0"/>
          <w:szCs w:val="22"/>
          <w:lang w:val="sv-SE"/>
        </w:rPr>
        <w:t xml:space="preserve"> (se </w:t>
      </w:r>
      <w:r w:rsidR="00A62EAD" w:rsidRPr="00720282">
        <w:rPr>
          <w:noProof w:val="0"/>
          <w:szCs w:val="22"/>
          <w:lang w:val="sv-SE"/>
        </w:rPr>
        <w:t>avsnitt</w:t>
      </w:r>
      <w:r w:rsidR="004C237C" w:rsidRPr="00720282">
        <w:rPr>
          <w:noProof w:val="0"/>
          <w:szCs w:val="22"/>
          <w:lang w:val="sv-SE"/>
        </w:rPr>
        <w:t xml:space="preserve"> 6.6)</w:t>
      </w:r>
      <w:r w:rsidRPr="00720282">
        <w:rPr>
          <w:noProof w:val="0"/>
          <w:szCs w:val="22"/>
          <w:lang w:val="sv-SE"/>
        </w:rPr>
        <w:t xml:space="preserve">. </w:t>
      </w:r>
    </w:p>
    <w:p w:rsidR="00521B13" w:rsidRPr="00720282" w:rsidRDefault="00521B13" w:rsidP="00521B13">
      <w:pPr>
        <w:ind w:left="567" w:hanging="567"/>
        <w:rPr>
          <w:rFonts w:ascii="Times New Roman" w:hAnsi="Times New Roman"/>
          <w:b/>
          <w:sz w:val="22"/>
          <w:szCs w:val="22"/>
          <w:lang w:val="sv-SE"/>
        </w:rPr>
      </w:pPr>
    </w:p>
    <w:p w:rsidR="00521B13" w:rsidRPr="00720282" w:rsidRDefault="00521B13" w:rsidP="00227F61">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4.3 </w:t>
      </w:r>
      <w:r w:rsidRPr="00720282">
        <w:rPr>
          <w:rFonts w:ascii="Times New Roman" w:hAnsi="Times New Roman"/>
          <w:b/>
          <w:sz w:val="22"/>
          <w:szCs w:val="22"/>
          <w:lang w:val="sv-SE"/>
        </w:rPr>
        <w:tab/>
        <w:t>Kontraindikationer</w:t>
      </w:r>
    </w:p>
    <w:p w:rsidR="00521B13" w:rsidRPr="00720282" w:rsidRDefault="00521B13" w:rsidP="00227F61">
      <w:pPr>
        <w:keepNext/>
        <w:rPr>
          <w:rFonts w:ascii="Times New Roman" w:hAnsi="Times New Roman"/>
          <w:b/>
          <w:sz w:val="22"/>
          <w:szCs w:val="22"/>
          <w:lang w:val="sv-SE"/>
        </w:rPr>
      </w:pPr>
    </w:p>
    <w:p w:rsidR="00521B13" w:rsidRPr="00720282" w:rsidRDefault="00521B13" w:rsidP="00227F61">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 xml:space="preserve">Överkänslighet mot de aktiva substanserna eller mot något </w:t>
      </w:r>
      <w:r w:rsidR="00A62EAD" w:rsidRPr="00720282">
        <w:rPr>
          <w:rFonts w:ascii="Times New Roman" w:hAnsi="Times New Roman"/>
          <w:sz w:val="22"/>
          <w:szCs w:val="22"/>
          <w:lang w:val="sv-SE"/>
        </w:rPr>
        <w:t>hjälpämne som</w:t>
      </w:r>
      <w:r w:rsidR="004E42F1" w:rsidRPr="00720282">
        <w:rPr>
          <w:rFonts w:ascii="Times New Roman" w:hAnsi="Times New Roman"/>
          <w:sz w:val="22"/>
          <w:szCs w:val="22"/>
          <w:lang w:val="sv-SE"/>
        </w:rPr>
        <w:t xml:space="preserve"> anges i </w:t>
      </w:r>
      <w:r w:rsidRPr="00720282">
        <w:rPr>
          <w:rFonts w:ascii="Times New Roman" w:hAnsi="Times New Roman"/>
          <w:sz w:val="22"/>
          <w:szCs w:val="22"/>
          <w:lang w:val="sv-SE"/>
        </w:rPr>
        <w:t xml:space="preserve">avsnitt 6.1. </w:t>
      </w:r>
    </w:p>
    <w:p w:rsidR="00521B13" w:rsidRPr="00720282" w:rsidRDefault="00521B13" w:rsidP="00227F61">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Överkänslighet mot andra sulfonamid-derivat (hydroklortiazid är ett sulfonamid-derivat).</w:t>
      </w:r>
    </w:p>
    <w:p w:rsidR="00521B13" w:rsidRPr="00720282" w:rsidRDefault="0080530D" w:rsidP="00227F61">
      <w:pPr>
        <w:keepNext/>
        <w:numPr>
          <w:ilvl w:val="0"/>
          <w:numId w:val="10"/>
        </w:numPr>
        <w:rPr>
          <w:rFonts w:ascii="Times New Roman" w:hAnsi="Times New Roman"/>
          <w:sz w:val="22"/>
          <w:szCs w:val="22"/>
          <w:lang w:val="sv-SE"/>
        </w:rPr>
      </w:pPr>
      <w:r w:rsidRPr="00720282">
        <w:rPr>
          <w:rFonts w:ascii="Times New Roman" w:hAnsi="Times New Roman"/>
          <w:sz w:val="22"/>
          <w:szCs w:val="22"/>
          <w:lang w:val="sv-SE"/>
        </w:rPr>
        <w:t xml:space="preserve">Andra och tredje trimestern av graviditet </w:t>
      </w:r>
      <w:r w:rsidR="00521B13" w:rsidRPr="00720282">
        <w:rPr>
          <w:rFonts w:ascii="Times New Roman" w:hAnsi="Times New Roman"/>
          <w:sz w:val="22"/>
          <w:szCs w:val="22"/>
          <w:lang w:val="sv-SE"/>
        </w:rPr>
        <w:t xml:space="preserve">(se avsnitt </w:t>
      </w:r>
      <w:r w:rsidR="00D41644" w:rsidRPr="00720282">
        <w:rPr>
          <w:rFonts w:ascii="Times New Roman" w:hAnsi="Times New Roman"/>
          <w:sz w:val="22"/>
          <w:szCs w:val="22"/>
          <w:lang w:val="sv-SE"/>
        </w:rPr>
        <w:t xml:space="preserve">4.4 och </w:t>
      </w:r>
      <w:r w:rsidR="00521B13" w:rsidRPr="00720282">
        <w:rPr>
          <w:rFonts w:ascii="Times New Roman" w:hAnsi="Times New Roman"/>
          <w:sz w:val="22"/>
          <w:szCs w:val="22"/>
          <w:lang w:val="sv-SE"/>
        </w:rPr>
        <w:t>4.6).</w:t>
      </w:r>
    </w:p>
    <w:p w:rsidR="00521B13" w:rsidRPr="00720282" w:rsidRDefault="00521B13" w:rsidP="00227F61">
      <w:pPr>
        <w:keepNext/>
        <w:numPr>
          <w:ilvl w:val="0"/>
          <w:numId w:val="4"/>
        </w:numPr>
        <w:rPr>
          <w:rFonts w:ascii="Times New Roman" w:hAnsi="Times New Roman"/>
          <w:sz w:val="22"/>
          <w:szCs w:val="22"/>
          <w:lang w:val="sv-SE"/>
        </w:rPr>
      </w:pPr>
      <w:r w:rsidRPr="00720282">
        <w:rPr>
          <w:rFonts w:ascii="Times New Roman" w:hAnsi="Times New Roman"/>
          <w:sz w:val="22"/>
          <w:szCs w:val="22"/>
          <w:lang w:val="sv-SE"/>
        </w:rPr>
        <w:t>Gallstas och gallvägsobstruktion.</w:t>
      </w:r>
    </w:p>
    <w:p w:rsidR="00521B13" w:rsidRPr="00720282" w:rsidRDefault="00521B13" w:rsidP="00227F61">
      <w:pPr>
        <w:keepNext/>
        <w:numPr>
          <w:ilvl w:val="0"/>
          <w:numId w:val="4"/>
        </w:numPr>
        <w:rPr>
          <w:rFonts w:ascii="Times New Roman" w:hAnsi="Times New Roman"/>
          <w:sz w:val="22"/>
          <w:szCs w:val="22"/>
          <w:lang w:val="sv-SE"/>
        </w:rPr>
      </w:pPr>
      <w:r w:rsidRPr="00720282">
        <w:rPr>
          <w:rFonts w:ascii="Times New Roman" w:hAnsi="Times New Roman"/>
          <w:sz w:val="22"/>
          <w:szCs w:val="22"/>
          <w:lang w:val="sv-SE"/>
        </w:rPr>
        <w:t xml:space="preserve">Svår nedsättning av leverfunktionen. </w:t>
      </w:r>
    </w:p>
    <w:p w:rsidR="00521B13" w:rsidRPr="00720282" w:rsidRDefault="00521B13" w:rsidP="00D14E28">
      <w:pPr>
        <w:keepNext/>
        <w:numPr>
          <w:ilvl w:val="0"/>
          <w:numId w:val="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Svår nedsättning av njurfunktionen (kreatininclearance &lt; 30 ml/min).</w:t>
      </w:r>
    </w:p>
    <w:p w:rsidR="00521B13" w:rsidRPr="00720282" w:rsidRDefault="00521B13" w:rsidP="00D14E28">
      <w:pPr>
        <w:numPr>
          <w:ilvl w:val="0"/>
          <w:numId w:val="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Refraktär hypokalemi, hyperkalcemi.</w:t>
      </w:r>
    </w:p>
    <w:p w:rsidR="00521B13" w:rsidRPr="00720282" w:rsidRDefault="00521B13" w:rsidP="00521B13">
      <w:pPr>
        <w:rPr>
          <w:rFonts w:ascii="Times New Roman" w:hAnsi="Times New Roman"/>
          <w:sz w:val="22"/>
          <w:szCs w:val="22"/>
          <w:lang w:val="sv-SE"/>
        </w:rPr>
      </w:pPr>
    </w:p>
    <w:p w:rsidR="00A27D25" w:rsidRPr="00720282" w:rsidRDefault="00A27D25" w:rsidP="00A27D25">
      <w:pPr>
        <w:keepNext/>
        <w:tabs>
          <w:tab w:val="left" w:pos="454"/>
        </w:tabs>
        <w:rPr>
          <w:rFonts w:ascii="Times New Roman" w:hAnsi="Times New Roman"/>
          <w:sz w:val="22"/>
          <w:szCs w:val="22"/>
          <w:lang w:val="sv-SE"/>
        </w:rPr>
      </w:pPr>
      <w:r w:rsidRPr="00720282">
        <w:rPr>
          <w:rFonts w:ascii="Times New Roman" w:hAnsi="Times New Roman"/>
          <w:sz w:val="22"/>
          <w:szCs w:val="22"/>
          <w:lang w:val="sv-SE"/>
        </w:rPr>
        <w:t xml:space="preserve">Samtidig användning av </w:t>
      </w:r>
      <w:r w:rsidR="00C7404E" w:rsidRPr="00720282">
        <w:rPr>
          <w:rFonts w:ascii="Times New Roman" w:hAnsi="Times New Roman"/>
          <w:sz w:val="22"/>
          <w:szCs w:val="22"/>
          <w:lang w:val="sv-SE"/>
        </w:rPr>
        <w:t xml:space="preserve">MicardisPlus </w:t>
      </w:r>
      <w:r w:rsidRPr="00720282">
        <w:rPr>
          <w:rFonts w:ascii="Times New Roman" w:hAnsi="Times New Roman"/>
          <w:sz w:val="22"/>
          <w:szCs w:val="22"/>
          <w:lang w:val="sv-SE"/>
        </w:rPr>
        <w:t xml:space="preserve">och </w:t>
      </w:r>
      <w:r w:rsidR="00136E94" w:rsidRPr="00720282">
        <w:rPr>
          <w:szCs w:val="22"/>
          <w:lang w:val="sv-SE"/>
        </w:rPr>
        <w:t>produkter som innehåller</w:t>
      </w:r>
      <w:r w:rsidR="00C7404E" w:rsidRPr="00720282">
        <w:rPr>
          <w:szCs w:val="22"/>
          <w:lang w:val="sv-SE"/>
        </w:rPr>
        <w:t xml:space="preserve"> </w:t>
      </w:r>
      <w:r w:rsidRPr="00720282">
        <w:rPr>
          <w:rFonts w:ascii="Times New Roman" w:hAnsi="Times New Roman"/>
          <w:sz w:val="22"/>
          <w:szCs w:val="22"/>
          <w:lang w:val="sv-SE"/>
        </w:rPr>
        <w:t xml:space="preserve">aliskiren är </w:t>
      </w:r>
      <w:r w:rsidR="00E63664" w:rsidRPr="00720282">
        <w:rPr>
          <w:rFonts w:ascii="Times New Roman" w:hAnsi="Times New Roman"/>
          <w:sz w:val="22"/>
          <w:szCs w:val="22"/>
          <w:lang w:val="sv-SE"/>
        </w:rPr>
        <w:t>kontraindicerad</w:t>
      </w:r>
      <w:r w:rsidRPr="00720282">
        <w:rPr>
          <w:rFonts w:ascii="Times New Roman" w:hAnsi="Times New Roman"/>
          <w:sz w:val="22"/>
          <w:szCs w:val="22"/>
          <w:lang w:val="sv-SE"/>
        </w:rPr>
        <w:t xml:space="preserve"> </w:t>
      </w:r>
      <w:r w:rsidR="00136E94" w:rsidRPr="00720282">
        <w:rPr>
          <w:rFonts w:ascii="Times New Roman" w:hAnsi="Times New Roman"/>
          <w:sz w:val="22"/>
          <w:szCs w:val="22"/>
          <w:lang w:val="sv-SE"/>
        </w:rPr>
        <w:t xml:space="preserve">hos </w:t>
      </w:r>
      <w:r w:rsidRPr="00720282">
        <w:rPr>
          <w:rFonts w:ascii="Times New Roman" w:hAnsi="Times New Roman"/>
          <w:sz w:val="22"/>
          <w:szCs w:val="22"/>
          <w:lang w:val="sv-SE"/>
        </w:rPr>
        <w:t>patienter med diabetes mellitus eller nedsatt njurfunktion (GFR &lt; 60 ml/min/1</w:t>
      </w:r>
      <w:r w:rsidR="002B2050" w:rsidRPr="00720282">
        <w:rPr>
          <w:rFonts w:ascii="Times New Roman" w:hAnsi="Times New Roman"/>
          <w:sz w:val="22"/>
          <w:szCs w:val="22"/>
          <w:lang w:val="sv-SE"/>
        </w:rPr>
        <w:t>,</w:t>
      </w:r>
      <w:r w:rsidRPr="00720282">
        <w:rPr>
          <w:rFonts w:ascii="Times New Roman" w:hAnsi="Times New Roman"/>
          <w:sz w:val="22"/>
          <w:szCs w:val="22"/>
          <w:lang w:val="sv-SE"/>
        </w:rPr>
        <w:t>73 m</w:t>
      </w:r>
      <w:r w:rsidRPr="00720282">
        <w:rPr>
          <w:rFonts w:ascii="Times New Roman" w:hAnsi="Times New Roman"/>
          <w:sz w:val="22"/>
          <w:szCs w:val="22"/>
          <w:vertAlign w:val="superscript"/>
          <w:lang w:val="sv-SE"/>
        </w:rPr>
        <w:t>2</w:t>
      </w:r>
      <w:r w:rsidRPr="00720282">
        <w:rPr>
          <w:rFonts w:ascii="Times New Roman" w:hAnsi="Times New Roman"/>
          <w:sz w:val="22"/>
          <w:szCs w:val="22"/>
          <w:lang w:val="sv-SE"/>
        </w:rPr>
        <w:t>) (se avsnitt 4.</w:t>
      </w:r>
      <w:r w:rsidR="00136E94" w:rsidRPr="00720282">
        <w:rPr>
          <w:rFonts w:ascii="Times New Roman" w:hAnsi="Times New Roman"/>
          <w:sz w:val="22"/>
          <w:szCs w:val="22"/>
          <w:lang w:val="sv-SE"/>
        </w:rPr>
        <w:t>5</w:t>
      </w:r>
      <w:r w:rsidR="00C7404E" w:rsidRPr="00720282">
        <w:rPr>
          <w:rFonts w:ascii="Times New Roman" w:hAnsi="Times New Roman"/>
          <w:sz w:val="22"/>
          <w:szCs w:val="22"/>
          <w:lang w:val="sv-SE"/>
        </w:rPr>
        <w:t xml:space="preserve"> och </w:t>
      </w:r>
      <w:r w:rsidR="00136E94" w:rsidRPr="00720282">
        <w:rPr>
          <w:rFonts w:ascii="Times New Roman" w:hAnsi="Times New Roman"/>
          <w:sz w:val="22"/>
          <w:szCs w:val="22"/>
          <w:lang w:val="sv-SE"/>
        </w:rPr>
        <w:t>5</w:t>
      </w:r>
      <w:r w:rsidRPr="00720282">
        <w:rPr>
          <w:rFonts w:ascii="Times New Roman" w:hAnsi="Times New Roman"/>
          <w:sz w:val="22"/>
          <w:szCs w:val="22"/>
          <w:lang w:val="sv-SE"/>
        </w:rPr>
        <w:t>.</w:t>
      </w:r>
      <w:r w:rsidR="00136E94" w:rsidRPr="00720282">
        <w:rPr>
          <w:rFonts w:ascii="Times New Roman" w:hAnsi="Times New Roman"/>
          <w:sz w:val="22"/>
          <w:szCs w:val="22"/>
          <w:lang w:val="sv-SE"/>
        </w:rPr>
        <w:t>1</w:t>
      </w:r>
      <w:r w:rsidRPr="00720282">
        <w:rPr>
          <w:rFonts w:ascii="Times New Roman" w:hAnsi="Times New Roman"/>
          <w:sz w:val="22"/>
          <w:szCs w:val="22"/>
          <w:lang w:val="sv-SE"/>
        </w:rPr>
        <w:t>).</w:t>
      </w:r>
    </w:p>
    <w:p w:rsidR="00A27D25" w:rsidRPr="00720282" w:rsidRDefault="00A27D25" w:rsidP="00521B13">
      <w:pPr>
        <w:rPr>
          <w:rFonts w:ascii="Times New Roman" w:hAnsi="Times New Roman"/>
          <w:sz w:val="22"/>
          <w:szCs w:val="22"/>
          <w:lang w:val="sv-SE"/>
        </w:rPr>
      </w:pPr>
    </w:p>
    <w:p w:rsidR="00521B13" w:rsidRPr="00720282" w:rsidRDefault="00521B13" w:rsidP="00227F61">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4.4 </w:t>
      </w:r>
      <w:r w:rsidRPr="00720282">
        <w:rPr>
          <w:rFonts w:ascii="Times New Roman" w:hAnsi="Times New Roman"/>
          <w:b/>
          <w:sz w:val="22"/>
          <w:szCs w:val="22"/>
          <w:lang w:val="sv-SE"/>
        </w:rPr>
        <w:tab/>
        <w:t xml:space="preserve">Varningar och försiktighet </w:t>
      </w:r>
    </w:p>
    <w:p w:rsidR="00521B13" w:rsidRPr="00720282" w:rsidRDefault="00521B13" w:rsidP="00227F61">
      <w:pPr>
        <w:keepNext/>
        <w:rPr>
          <w:rFonts w:ascii="Times New Roman" w:hAnsi="Times New Roman"/>
          <w:sz w:val="22"/>
          <w:szCs w:val="22"/>
          <w:lang w:val="sv-SE"/>
        </w:rPr>
      </w:pPr>
    </w:p>
    <w:p w:rsidR="00AB2A77" w:rsidRPr="00720282" w:rsidRDefault="00AB2A77" w:rsidP="001F3824">
      <w:pPr>
        <w:keepNext/>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4C237C" w:rsidRPr="00720282" w:rsidRDefault="004C237C" w:rsidP="001F3824">
      <w:pPr>
        <w:keepNext/>
        <w:rPr>
          <w:rFonts w:ascii="Times New Roman" w:hAnsi="Times New Roman"/>
          <w:sz w:val="22"/>
          <w:szCs w:val="22"/>
          <w:lang w:val="sv-SE"/>
        </w:rPr>
      </w:pPr>
    </w:p>
    <w:p w:rsidR="00AB2A77" w:rsidRPr="00720282" w:rsidRDefault="00AB2A77" w:rsidP="00521B13">
      <w:pPr>
        <w:rPr>
          <w:rFonts w:ascii="Times New Roman" w:hAnsi="Times New Roman"/>
          <w:sz w:val="22"/>
          <w:szCs w:val="22"/>
          <w:lang w:val="sv-SE"/>
        </w:rPr>
      </w:pPr>
      <w:r w:rsidRPr="00720282">
        <w:rPr>
          <w:rFonts w:ascii="Times New Roman" w:hAnsi="Times New Roman"/>
          <w:sz w:val="22"/>
          <w:szCs w:val="22"/>
          <w:lang w:val="sv-SE"/>
        </w:rPr>
        <w:t>Behandling med angiotensin II-antagonister bör inte påbörjas under graviditet. Om inte fortsatt behandling med angiotensin II-antagonister anses nödvändig, bör patienter som planerar graviditet, erhålla alternativ behandling där säkerhetsprofilen är väl dokumenterad för användning under graviditet. Vid konstaterad graviditet bör behandling med angiotensin II-antagonister avbrytas direkt och, om lämpligt, bör en alternativ behandling påbörjas (se avsnitt 4.3 och 4.6).</w:t>
      </w:r>
    </w:p>
    <w:p w:rsidR="003F29BD" w:rsidRPr="00720282" w:rsidRDefault="003F29BD" w:rsidP="0051671F">
      <w:pPr>
        <w:pStyle w:val="BodyText2"/>
        <w:jc w:val="left"/>
        <w:rPr>
          <w:noProof w:val="0"/>
          <w:szCs w:val="22"/>
          <w:u w:val="single"/>
          <w:lang w:val="sv-SE"/>
        </w:rPr>
      </w:pPr>
    </w:p>
    <w:p w:rsidR="003E5204" w:rsidRPr="00720282" w:rsidRDefault="00521B13" w:rsidP="001F3824">
      <w:pPr>
        <w:pStyle w:val="BodyText2"/>
        <w:keepNext/>
        <w:jc w:val="left"/>
        <w:rPr>
          <w:noProof w:val="0"/>
          <w:szCs w:val="22"/>
          <w:lang w:val="sv-SE"/>
        </w:rPr>
      </w:pPr>
      <w:r w:rsidRPr="00720282">
        <w:rPr>
          <w:noProof w:val="0"/>
          <w:szCs w:val="22"/>
          <w:u w:val="single"/>
          <w:lang w:val="sv-SE"/>
        </w:rPr>
        <w:t>Nedsatt leverfunktion</w:t>
      </w:r>
    </w:p>
    <w:p w:rsidR="003E5204" w:rsidRPr="00720282" w:rsidRDefault="003E5204" w:rsidP="001F3824">
      <w:pPr>
        <w:pStyle w:val="BodyText2"/>
        <w:keepNext/>
        <w:jc w:val="left"/>
        <w:rPr>
          <w:noProof w:val="0"/>
          <w:szCs w:val="22"/>
          <w:lang w:val="sv-SE"/>
        </w:rPr>
      </w:pPr>
    </w:p>
    <w:p w:rsidR="00521B13" w:rsidRPr="00720282" w:rsidRDefault="00521B13" w:rsidP="0051671F">
      <w:pPr>
        <w:pStyle w:val="BodyText2"/>
        <w:jc w:val="left"/>
        <w:rPr>
          <w:noProof w:val="0"/>
          <w:szCs w:val="22"/>
          <w:lang w:val="sv-SE"/>
        </w:rPr>
      </w:pPr>
      <w:r w:rsidRPr="00720282">
        <w:rPr>
          <w:noProof w:val="0"/>
          <w:szCs w:val="22"/>
          <w:lang w:val="sv-SE"/>
        </w:rPr>
        <w:t xml:space="preserve">MicardisPlus bör inte ges till patienter med gallstas, gallvägsobstruktion eller svår leverinsufficiens (se avsnitt 4.3), eftersom telmisartan huvudsakligen elimineras via gallan. Dessa patienter kan förväntas ha reducerat hepatiskt clearance för telmisartan. </w:t>
      </w:r>
    </w:p>
    <w:p w:rsidR="00521B13" w:rsidRPr="00720282" w:rsidRDefault="00521B13" w:rsidP="00521B13">
      <w:pPr>
        <w:pStyle w:val="BodyText2"/>
        <w:rPr>
          <w:noProof w:val="0"/>
          <w:szCs w:val="22"/>
          <w:lang w:val="sv-SE"/>
        </w:rPr>
      </w:pPr>
    </w:p>
    <w:p w:rsidR="00521B13" w:rsidRPr="00720282" w:rsidRDefault="00521B13" w:rsidP="006D052D">
      <w:pPr>
        <w:pStyle w:val="BodyText2"/>
        <w:jc w:val="left"/>
        <w:rPr>
          <w:noProof w:val="0"/>
          <w:szCs w:val="22"/>
          <w:u w:val="single"/>
          <w:lang w:val="sv-SE"/>
        </w:rPr>
      </w:pPr>
      <w:r w:rsidRPr="00720282">
        <w:rPr>
          <w:noProof w:val="0"/>
          <w:szCs w:val="22"/>
          <w:lang w:val="sv-SE"/>
        </w:rPr>
        <w:t>Dessutom bör MicardisPlus användas med försiktighet till patienter med nedsatt leverfunktion eller progressiv leversjukdom, eftersom mindre avvikelser i vätske- och elektrolytbalansen kan utlösa lever</w:t>
      </w:r>
      <w:r w:rsidR="00F01981" w:rsidRPr="00720282">
        <w:rPr>
          <w:noProof w:val="0"/>
          <w:szCs w:val="22"/>
          <w:lang w:val="sv-SE"/>
        </w:rPr>
        <w:t>k</w:t>
      </w:r>
      <w:r w:rsidRPr="00720282">
        <w:rPr>
          <w:noProof w:val="0"/>
          <w:szCs w:val="22"/>
          <w:lang w:val="sv-SE"/>
        </w:rPr>
        <w:t xml:space="preserve">oma. Det finns ingen klinisk erfarenhet av MicardisPlus hos patienter med nedsatt leverfunktion. </w:t>
      </w:r>
    </w:p>
    <w:p w:rsidR="00521B13" w:rsidRPr="00720282" w:rsidRDefault="00521B13" w:rsidP="00521B13">
      <w:pPr>
        <w:rPr>
          <w:rFonts w:ascii="Times New Roman" w:hAnsi="Times New Roman"/>
          <w:sz w:val="22"/>
          <w:szCs w:val="22"/>
          <w:u w:val="single"/>
          <w:lang w:val="sv-SE"/>
        </w:rPr>
      </w:pPr>
    </w:p>
    <w:p w:rsidR="003E5204" w:rsidRPr="00720282" w:rsidRDefault="00521B13" w:rsidP="00A030CA">
      <w:pPr>
        <w:keepNext/>
        <w:rPr>
          <w:rFonts w:ascii="Times New Roman" w:hAnsi="Times New Roman"/>
          <w:sz w:val="22"/>
          <w:szCs w:val="22"/>
          <w:lang w:val="sv-SE"/>
        </w:rPr>
      </w:pPr>
      <w:r w:rsidRPr="00720282">
        <w:rPr>
          <w:rFonts w:ascii="Times New Roman" w:hAnsi="Times New Roman"/>
          <w:sz w:val="22"/>
          <w:szCs w:val="22"/>
          <w:u w:val="single"/>
          <w:lang w:val="sv-SE"/>
        </w:rPr>
        <w:t>Renovaskulär hypertension</w:t>
      </w:r>
    </w:p>
    <w:p w:rsidR="003E5204" w:rsidRPr="00720282" w:rsidRDefault="003E5204" w:rsidP="00A030CA">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Det finns en ökad risk för svår hypotension och njurinsufficiens när patienter med bilateral njurartärstenos eller unilateral njurartärstenos </w:t>
      </w:r>
      <w:r w:rsidR="00F01981" w:rsidRPr="00720282">
        <w:rPr>
          <w:rFonts w:ascii="Times New Roman" w:hAnsi="Times New Roman"/>
          <w:sz w:val="22"/>
          <w:szCs w:val="22"/>
          <w:lang w:val="sv-SE"/>
        </w:rPr>
        <w:t>med</w:t>
      </w:r>
      <w:r w:rsidRPr="00720282">
        <w:rPr>
          <w:rFonts w:ascii="Times New Roman" w:hAnsi="Times New Roman"/>
          <w:sz w:val="22"/>
          <w:szCs w:val="22"/>
          <w:lang w:val="sv-SE"/>
        </w:rPr>
        <w:t xml:space="preserve"> en kvarvarande njure behandlas med läkemedel som hämmar renin-angiotensin-aldosteron-systemet. </w:t>
      </w:r>
    </w:p>
    <w:p w:rsidR="00521B13" w:rsidRPr="00720282" w:rsidRDefault="00521B13" w:rsidP="00521B13">
      <w:pPr>
        <w:rPr>
          <w:rFonts w:ascii="Times New Roman" w:hAnsi="Times New Roman"/>
          <w:sz w:val="22"/>
          <w:szCs w:val="22"/>
          <w:u w:val="single"/>
          <w:lang w:val="sv-SE"/>
        </w:rPr>
      </w:pPr>
    </w:p>
    <w:p w:rsidR="003E5204" w:rsidRPr="00720282" w:rsidRDefault="00521B13" w:rsidP="001F3824">
      <w:pPr>
        <w:keepNext/>
        <w:rPr>
          <w:rFonts w:ascii="Times New Roman" w:hAnsi="Times New Roman"/>
          <w:sz w:val="22"/>
          <w:szCs w:val="22"/>
          <w:lang w:val="sv-SE"/>
        </w:rPr>
      </w:pPr>
      <w:r w:rsidRPr="00720282">
        <w:rPr>
          <w:rFonts w:ascii="Times New Roman" w:hAnsi="Times New Roman"/>
          <w:sz w:val="22"/>
          <w:szCs w:val="22"/>
          <w:u w:val="single"/>
          <w:lang w:val="sv-SE"/>
        </w:rPr>
        <w:t>Nedsatt njurfunktion och njurtransplantation</w:t>
      </w:r>
    </w:p>
    <w:p w:rsidR="003E5204" w:rsidRPr="00720282" w:rsidRDefault="003E5204" w:rsidP="001F3824">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MicardisPlus </w:t>
      </w:r>
      <w:r w:rsidR="00384AAA" w:rsidRPr="00720282">
        <w:rPr>
          <w:rFonts w:ascii="Times New Roman" w:hAnsi="Times New Roman"/>
          <w:sz w:val="22"/>
          <w:szCs w:val="22"/>
          <w:lang w:val="sv-SE"/>
        </w:rPr>
        <w:t xml:space="preserve">får </w:t>
      </w:r>
      <w:r w:rsidRPr="00720282">
        <w:rPr>
          <w:rFonts w:ascii="Times New Roman" w:hAnsi="Times New Roman"/>
          <w:sz w:val="22"/>
          <w:szCs w:val="22"/>
          <w:lang w:val="sv-SE"/>
        </w:rPr>
        <w:t>inte användas till patienter med svår nedsättning av njurfunktionen (kreatininclearance &lt; 30 ml/min) (se avsnitt 4.3). Det finns ingen erfarenhet av behandling med MicardisPlus hos patienter som nyligen genomgått njurtransplantation. Erfarenhet av behandling med MicardisPlus hos patienter med mild till måttlig nedsättning av njurfunktionen är begränsad. Därför rekommenderas regelbundna kontroller av kaliumnivån, kreatininhalten och serumurat. Ureastegring kan förekomma vid behandling med tiazid-diuretika till patienter med nedsatt njurfunktion.</w:t>
      </w:r>
      <w:r w:rsidR="00F36789" w:rsidRPr="00720282">
        <w:rPr>
          <w:rFonts w:ascii="Times New Roman" w:hAnsi="Times New Roman"/>
          <w:sz w:val="22"/>
          <w:szCs w:val="22"/>
          <w:lang w:val="sv-SE"/>
        </w:rPr>
        <w:t xml:space="preserve"> </w:t>
      </w:r>
    </w:p>
    <w:p w:rsidR="00521B13" w:rsidRPr="00720282" w:rsidRDefault="00521B13" w:rsidP="00521B13">
      <w:pPr>
        <w:rPr>
          <w:rFonts w:ascii="Times New Roman" w:hAnsi="Times New Roman"/>
          <w:sz w:val="22"/>
          <w:szCs w:val="22"/>
          <w:u w:val="single"/>
          <w:lang w:val="sv-SE"/>
        </w:rPr>
      </w:pPr>
    </w:p>
    <w:p w:rsidR="003E5204" w:rsidRPr="00720282" w:rsidRDefault="00521B13" w:rsidP="001F3824">
      <w:pPr>
        <w:keepNext/>
        <w:rPr>
          <w:rFonts w:ascii="Times New Roman" w:hAnsi="Times New Roman"/>
          <w:sz w:val="22"/>
          <w:szCs w:val="22"/>
          <w:lang w:val="sv-SE"/>
        </w:rPr>
      </w:pPr>
      <w:r w:rsidRPr="00720282">
        <w:rPr>
          <w:rFonts w:ascii="Times New Roman" w:hAnsi="Times New Roman"/>
          <w:sz w:val="22"/>
          <w:szCs w:val="22"/>
          <w:u w:val="single"/>
          <w:lang w:val="sv-SE"/>
        </w:rPr>
        <w:t>Intravaskulär hypovolemi</w:t>
      </w:r>
    </w:p>
    <w:p w:rsidR="003E5204" w:rsidRPr="00720282" w:rsidRDefault="003E5204" w:rsidP="001F3824">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Symtomgivande hypotension, särskilt efter den första dosen, kan förekomma hos patienter med hyponatremi och/eller hypovolemi pga höga doser diuretika, saltreducerad kost, diarré eller kräkningar. Symtomen måste åtgärdas innan behandling med MicardisPlus inleds.</w:t>
      </w:r>
    </w:p>
    <w:p w:rsidR="00FF79C5" w:rsidRPr="00720282" w:rsidRDefault="00FF79C5" w:rsidP="00521B13">
      <w:pPr>
        <w:rPr>
          <w:rFonts w:ascii="Times New Roman" w:hAnsi="Times New Roman"/>
          <w:sz w:val="22"/>
          <w:szCs w:val="22"/>
          <w:lang w:val="sv-SE"/>
        </w:rPr>
      </w:pPr>
    </w:p>
    <w:p w:rsidR="003E5204" w:rsidRPr="00720282" w:rsidRDefault="00FF79C5" w:rsidP="001F3824">
      <w:pPr>
        <w:keepNext/>
        <w:rPr>
          <w:rFonts w:ascii="Times New Roman" w:hAnsi="Times New Roman"/>
          <w:sz w:val="22"/>
          <w:szCs w:val="22"/>
          <w:lang w:val="sv-SE"/>
        </w:rPr>
      </w:pPr>
      <w:r w:rsidRPr="00720282">
        <w:rPr>
          <w:rFonts w:ascii="Times New Roman" w:hAnsi="Times New Roman"/>
          <w:sz w:val="22"/>
          <w:szCs w:val="22"/>
          <w:u w:val="single"/>
          <w:lang w:val="sv-SE"/>
        </w:rPr>
        <w:t>Dubbel blockad av renin-angiotensin-aldosteron</w:t>
      </w:r>
      <w:r w:rsidR="004253D1" w:rsidRPr="00720282">
        <w:rPr>
          <w:rFonts w:ascii="Times New Roman" w:hAnsi="Times New Roman"/>
          <w:sz w:val="22"/>
          <w:szCs w:val="22"/>
          <w:u w:val="single"/>
          <w:lang w:val="sv-SE"/>
        </w:rPr>
        <w:t>-</w:t>
      </w:r>
      <w:r w:rsidRPr="00720282">
        <w:rPr>
          <w:rFonts w:ascii="Times New Roman" w:hAnsi="Times New Roman"/>
          <w:sz w:val="22"/>
          <w:szCs w:val="22"/>
          <w:u w:val="single"/>
          <w:lang w:val="sv-SE"/>
        </w:rPr>
        <w:t>systemet</w:t>
      </w:r>
      <w:r w:rsidR="0037102B" w:rsidRPr="00720282">
        <w:rPr>
          <w:rFonts w:ascii="Times New Roman" w:hAnsi="Times New Roman"/>
          <w:sz w:val="22"/>
          <w:szCs w:val="22"/>
          <w:u w:val="single"/>
          <w:lang w:val="sv-SE"/>
        </w:rPr>
        <w:t xml:space="preserve"> (RAAS)</w:t>
      </w:r>
      <w:r w:rsidR="00F36789" w:rsidRPr="00720282">
        <w:rPr>
          <w:rFonts w:ascii="Times New Roman" w:hAnsi="Times New Roman"/>
          <w:sz w:val="22"/>
          <w:szCs w:val="22"/>
          <w:lang w:val="sv-SE"/>
        </w:rPr>
        <w:t xml:space="preserve"> </w:t>
      </w:r>
    </w:p>
    <w:p w:rsidR="00C7404E" w:rsidRPr="00720282" w:rsidRDefault="00C7404E" w:rsidP="00C7404E">
      <w:pPr>
        <w:keepNext/>
        <w:tabs>
          <w:tab w:val="left" w:pos="454"/>
        </w:tabs>
        <w:rPr>
          <w:szCs w:val="22"/>
          <w:lang w:val="sv-SE"/>
        </w:rPr>
      </w:pPr>
    </w:p>
    <w:p w:rsidR="00136E94" w:rsidRPr="00720282" w:rsidRDefault="00136E94" w:rsidP="00AD2E34">
      <w:pPr>
        <w:rPr>
          <w:rFonts w:ascii="Times New Roman" w:hAnsi="Times New Roman"/>
          <w:iCs/>
          <w:sz w:val="22"/>
          <w:szCs w:val="22"/>
          <w:lang w:val="sv-SE"/>
        </w:rPr>
      </w:pPr>
      <w:r w:rsidRPr="00720282">
        <w:rPr>
          <w:rStyle w:val="Normal"/>
          <w:rFonts w:ascii="Times New Roman" w:hAnsi="Times New Roman"/>
          <w:iCs/>
          <w:sz w:val="22"/>
          <w:szCs w:val="22"/>
          <w:lang w:val="sv-SE"/>
        </w:rPr>
        <w:t>Det har visats att samtidig användning av ACE-hämmare, angiotensin II-receptorblockerare eller aliskiren ökar risken för hypotoni, hyperkalemi och nedsatt njurfunktion (inklusive akut njursvikt). Dubbel blockad av RAAS via kombinerad användning av ACE-hämmare, angiotensin II-receptorblockerare eller aliskiren rekommenderas därför inte (se avsnitt 4.5 och 5.1).</w:t>
      </w:r>
    </w:p>
    <w:p w:rsidR="00136E94" w:rsidRPr="00720282" w:rsidRDefault="00136E94" w:rsidP="00AD2E34">
      <w:pPr>
        <w:rPr>
          <w:rFonts w:ascii="Times New Roman" w:hAnsi="Times New Roman"/>
          <w:iCs/>
          <w:sz w:val="22"/>
          <w:szCs w:val="22"/>
          <w:lang w:val="sv-SE"/>
        </w:rPr>
      </w:pPr>
      <w:r w:rsidRPr="00720282">
        <w:rPr>
          <w:rStyle w:val="Normal"/>
          <w:rFonts w:ascii="Times New Roman" w:hAnsi="Times New Roman"/>
          <w:iCs/>
          <w:sz w:val="22"/>
          <w:szCs w:val="22"/>
          <w:lang w:val="sv-SE"/>
        </w:rPr>
        <w:t>Om det anses vara absolut nödvändigt med dubbel blockad får detta endast utföras under övervakning av en specialist, och patienten ska stå under regelbunden, noggrann övervakning av njurfunktion, elektrolyter och blodtryck.</w:t>
      </w:r>
    </w:p>
    <w:p w:rsidR="00C7404E" w:rsidRPr="00720282" w:rsidRDefault="00136E94" w:rsidP="00136E94">
      <w:pPr>
        <w:tabs>
          <w:tab w:val="left" w:pos="454"/>
        </w:tabs>
        <w:rPr>
          <w:szCs w:val="22"/>
          <w:lang w:val="sv-SE"/>
        </w:rPr>
      </w:pPr>
      <w:r w:rsidRPr="00720282">
        <w:rPr>
          <w:rStyle w:val="Normal"/>
          <w:rFonts w:ascii="Times New Roman" w:hAnsi="Times New Roman"/>
          <w:iCs/>
          <w:sz w:val="22"/>
          <w:szCs w:val="22"/>
          <w:lang w:val="sv-SE"/>
        </w:rPr>
        <w:t>ACE-hämmare och angiotensin II-receptorblockerare bör inte användas samtidigt hos patienter med diabetesnefropati</w:t>
      </w:r>
      <w:r w:rsidR="00C7404E" w:rsidRPr="00720282">
        <w:rPr>
          <w:szCs w:val="22"/>
          <w:lang w:val="sv-SE"/>
        </w:rPr>
        <w:t>.</w:t>
      </w:r>
    </w:p>
    <w:p w:rsidR="00521B13" w:rsidRPr="00720282" w:rsidRDefault="00521B13" w:rsidP="00521B13">
      <w:pPr>
        <w:rPr>
          <w:rFonts w:ascii="Times New Roman" w:hAnsi="Times New Roman"/>
          <w:sz w:val="22"/>
          <w:szCs w:val="22"/>
          <w:u w:val="single"/>
          <w:lang w:val="sv-SE"/>
        </w:rPr>
      </w:pPr>
    </w:p>
    <w:p w:rsidR="003E5204" w:rsidRPr="00720282" w:rsidRDefault="00521B13" w:rsidP="001F3824">
      <w:pPr>
        <w:keepNext/>
        <w:rPr>
          <w:rFonts w:ascii="Times New Roman" w:hAnsi="Times New Roman"/>
          <w:sz w:val="22"/>
          <w:szCs w:val="22"/>
          <w:lang w:val="sv-SE"/>
        </w:rPr>
      </w:pPr>
      <w:r w:rsidRPr="00720282">
        <w:rPr>
          <w:rFonts w:ascii="Times New Roman" w:hAnsi="Times New Roman"/>
          <w:sz w:val="22"/>
          <w:szCs w:val="22"/>
          <w:u w:val="single"/>
          <w:lang w:val="sv-SE"/>
        </w:rPr>
        <w:t>Andra tillstånd som stimulerar renin-angiotensin-</w:t>
      </w:r>
      <w:r w:rsidR="00F40EA0" w:rsidRPr="00720282">
        <w:rPr>
          <w:rFonts w:ascii="Times New Roman" w:hAnsi="Times New Roman"/>
          <w:sz w:val="22"/>
          <w:szCs w:val="22"/>
          <w:u w:val="single"/>
          <w:lang w:val="sv-SE"/>
        </w:rPr>
        <w:t>aldosteron</w:t>
      </w:r>
      <w:r w:rsidR="004253D1" w:rsidRPr="00720282">
        <w:rPr>
          <w:rFonts w:ascii="Times New Roman" w:hAnsi="Times New Roman"/>
          <w:sz w:val="22"/>
          <w:szCs w:val="22"/>
          <w:u w:val="single"/>
          <w:lang w:val="sv-SE"/>
        </w:rPr>
        <w:t>-</w:t>
      </w:r>
      <w:r w:rsidRPr="00720282">
        <w:rPr>
          <w:rFonts w:ascii="Times New Roman" w:hAnsi="Times New Roman"/>
          <w:sz w:val="22"/>
          <w:szCs w:val="22"/>
          <w:u w:val="single"/>
          <w:lang w:val="sv-SE"/>
        </w:rPr>
        <w:t>systemet</w:t>
      </w:r>
      <w:r w:rsidRPr="00720282">
        <w:rPr>
          <w:rFonts w:ascii="Times New Roman" w:hAnsi="Times New Roman"/>
          <w:sz w:val="22"/>
          <w:szCs w:val="22"/>
          <w:lang w:val="sv-SE"/>
        </w:rPr>
        <w:t xml:space="preserve"> </w:t>
      </w:r>
    </w:p>
    <w:p w:rsidR="003E5204" w:rsidRPr="00720282" w:rsidRDefault="003E5204" w:rsidP="001F3824">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u w:val="single"/>
          <w:lang w:val="sv-SE"/>
        </w:rPr>
      </w:pPr>
      <w:r w:rsidRPr="00720282">
        <w:rPr>
          <w:rFonts w:ascii="Times New Roman" w:hAnsi="Times New Roman"/>
          <w:sz w:val="22"/>
          <w:szCs w:val="22"/>
          <w:lang w:val="sv-SE"/>
        </w:rPr>
        <w:t>Hos patienter vars kärltonus och njurfunktion huvudsakligen styrs av aktiviteten i renin-angiotensin-aldosteron-systemet (t ex patienter med svår hjärtsvikt eller bakomliggande njursjukdom, inklusive njurartärstenos), har behandling med läkemedel som påverkar detta system förknippats med akut hypotension, ureastegring, oliguri och i sällsynta fall akut njurinsufficiens (se avsnitt 4.8).</w:t>
      </w:r>
    </w:p>
    <w:p w:rsidR="00521B13" w:rsidRPr="00720282" w:rsidRDefault="00521B13" w:rsidP="00521B13">
      <w:pPr>
        <w:rPr>
          <w:rFonts w:ascii="Times New Roman" w:hAnsi="Times New Roman"/>
          <w:sz w:val="22"/>
          <w:szCs w:val="22"/>
          <w:u w:val="single"/>
          <w:lang w:val="sv-SE"/>
        </w:rPr>
      </w:pPr>
    </w:p>
    <w:p w:rsidR="003E5204"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Primär aldosteronism</w:t>
      </w:r>
    </w:p>
    <w:p w:rsidR="003E5204" w:rsidRPr="00720282" w:rsidRDefault="003E5204"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u w:val="single"/>
          <w:lang w:val="sv-SE"/>
        </w:rPr>
      </w:pPr>
      <w:r w:rsidRPr="00720282">
        <w:rPr>
          <w:rFonts w:ascii="Times New Roman" w:hAnsi="Times New Roman"/>
          <w:sz w:val="22"/>
          <w:szCs w:val="22"/>
          <w:lang w:val="sv-SE"/>
        </w:rPr>
        <w:t>Patienter med primär aldosteronism svarar i allmänhet inte på antihypertensiva läkemedel som verkar genom hämning av renin-angiotensin-systemet. Behandling med MicardisPlus rekommenderas därför inte.</w:t>
      </w:r>
    </w:p>
    <w:p w:rsidR="00521B13" w:rsidRPr="00720282" w:rsidRDefault="00521B13" w:rsidP="00521B13">
      <w:pPr>
        <w:rPr>
          <w:rFonts w:ascii="Times New Roman" w:hAnsi="Times New Roman"/>
          <w:sz w:val="22"/>
          <w:szCs w:val="22"/>
          <w:u w:val="single"/>
          <w:lang w:val="sv-SE"/>
        </w:rPr>
      </w:pPr>
    </w:p>
    <w:p w:rsidR="00713125" w:rsidRPr="00720282" w:rsidRDefault="00521B13" w:rsidP="00934E6A">
      <w:pPr>
        <w:keepNext/>
        <w:rPr>
          <w:rFonts w:ascii="Times New Roman" w:hAnsi="Times New Roman"/>
          <w:sz w:val="22"/>
          <w:szCs w:val="22"/>
          <w:lang w:val="sv-SE"/>
        </w:rPr>
      </w:pPr>
      <w:r w:rsidRPr="00720282">
        <w:rPr>
          <w:rFonts w:ascii="Times New Roman" w:hAnsi="Times New Roman"/>
          <w:sz w:val="22"/>
          <w:szCs w:val="22"/>
          <w:u w:val="single"/>
          <w:lang w:val="sv-SE"/>
        </w:rPr>
        <w:t>Stenos i aorta- och mitralisklaffen, obstruktiv hypertrofisk kardiomyopati</w:t>
      </w:r>
    </w:p>
    <w:p w:rsidR="00713125" w:rsidRPr="00720282" w:rsidRDefault="00713125" w:rsidP="00934E6A">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Liksom med andra vasodilaterande läkemedel bör försiktighet iakttagas vid behandling av patienter med stenos i aorta- eller mitralisklaffen, eller obstruktiv hypertrofisk kardiomyopati.</w:t>
      </w:r>
    </w:p>
    <w:p w:rsidR="00521B13" w:rsidRPr="00720282" w:rsidRDefault="00521B13" w:rsidP="00521B13">
      <w:pPr>
        <w:rPr>
          <w:rFonts w:ascii="Times New Roman" w:hAnsi="Times New Roman"/>
          <w:sz w:val="22"/>
          <w:szCs w:val="22"/>
          <w:u w:val="single"/>
          <w:lang w:val="sv-SE"/>
        </w:rPr>
      </w:pPr>
    </w:p>
    <w:p w:rsidR="00713125" w:rsidRPr="00720282" w:rsidRDefault="00521B13" w:rsidP="0069151B">
      <w:pPr>
        <w:keepNext/>
        <w:rPr>
          <w:rFonts w:ascii="Times New Roman" w:hAnsi="Times New Roman"/>
          <w:sz w:val="22"/>
          <w:szCs w:val="22"/>
          <w:lang w:val="sv-SE"/>
        </w:rPr>
      </w:pPr>
      <w:r w:rsidRPr="00720282">
        <w:rPr>
          <w:rFonts w:ascii="Times New Roman" w:hAnsi="Times New Roman"/>
          <w:sz w:val="22"/>
          <w:szCs w:val="22"/>
          <w:u w:val="single"/>
          <w:lang w:val="sv-SE"/>
        </w:rPr>
        <w:t>Metabola och endokrina effekter</w:t>
      </w:r>
    </w:p>
    <w:p w:rsidR="00713125" w:rsidRPr="00720282" w:rsidRDefault="00713125" w:rsidP="0069151B">
      <w:pPr>
        <w:keepNext/>
        <w:rPr>
          <w:rFonts w:ascii="Times New Roman" w:hAnsi="Times New Roman"/>
          <w:sz w:val="22"/>
          <w:szCs w:val="22"/>
          <w:lang w:val="sv-SE"/>
        </w:rPr>
      </w:pPr>
    </w:p>
    <w:p w:rsidR="00713125" w:rsidRPr="00720282" w:rsidRDefault="00713125" w:rsidP="00713125">
      <w:pPr>
        <w:rPr>
          <w:rFonts w:ascii="Times New Roman" w:eastAsia="MS Mincho" w:hAnsi="Times New Roman"/>
          <w:sz w:val="22"/>
          <w:szCs w:val="22"/>
          <w:lang w:val="sv-SE" w:eastAsia="ja-JP" w:bidi="bn-IN"/>
        </w:rPr>
      </w:pPr>
      <w:r w:rsidRPr="00720282">
        <w:rPr>
          <w:rFonts w:ascii="Times New Roman" w:eastAsia="MS Mincho" w:hAnsi="Times New Roman"/>
          <w:sz w:val="22"/>
          <w:szCs w:val="22"/>
          <w:lang w:val="sv-SE" w:eastAsia="ja-JP" w:bidi="bn-IN"/>
        </w:rPr>
        <w:t xml:space="preserve">Tiazidterapi kan försämra glukostoleransen, medan hypoglykemi kan inträffa hos diabetespatienter som behandlas med insulin eller </w:t>
      </w:r>
      <w:r w:rsidR="00A420FF" w:rsidRPr="00720282">
        <w:rPr>
          <w:rFonts w:ascii="Times New Roman" w:eastAsia="MS Mincho" w:hAnsi="Times New Roman"/>
          <w:sz w:val="22"/>
          <w:szCs w:val="22"/>
          <w:lang w:val="sv-SE" w:eastAsia="ja-JP" w:bidi="bn-IN"/>
        </w:rPr>
        <w:t>antidiabetika</w:t>
      </w:r>
      <w:r w:rsidRPr="00720282">
        <w:rPr>
          <w:rFonts w:ascii="Times New Roman" w:eastAsia="MS Mincho" w:hAnsi="Times New Roman"/>
          <w:sz w:val="22"/>
          <w:szCs w:val="22"/>
          <w:lang w:val="sv-SE" w:eastAsia="ja-JP" w:bidi="bn-IN"/>
        </w:rPr>
        <w:t xml:space="preserve"> och telmisartan</w:t>
      </w:r>
      <w:r w:rsidR="00714BF9" w:rsidRPr="00720282">
        <w:rPr>
          <w:rFonts w:ascii="Times New Roman" w:eastAsia="MS Mincho" w:hAnsi="Times New Roman"/>
          <w:sz w:val="22"/>
          <w:szCs w:val="22"/>
          <w:lang w:val="sv-SE" w:eastAsia="ja-JP" w:bidi="bn-IN"/>
        </w:rPr>
        <w:t>.</w:t>
      </w:r>
      <w:r w:rsidRPr="00720282">
        <w:rPr>
          <w:rFonts w:ascii="Times New Roman" w:hAnsi="Times New Roman"/>
          <w:sz w:val="22"/>
          <w:szCs w:val="22"/>
          <w:lang w:val="sv-SE"/>
        </w:rPr>
        <w:t xml:space="preserve"> </w:t>
      </w:r>
      <w:r w:rsidR="00714BF9" w:rsidRPr="00720282">
        <w:rPr>
          <w:rFonts w:ascii="Times New Roman" w:hAnsi="Times New Roman"/>
          <w:sz w:val="22"/>
          <w:szCs w:val="22"/>
          <w:lang w:val="sv-SE"/>
        </w:rPr>
        <w:t>B</w:t>
      </w:r>
      <w:r w:rsidRPr="00720282">
        <w:rPr>
          <w:rFonts w:ascii="Times New Roman" w:hAnsi="Times New Roman"/>
          <w:sz w:val="22"/>
          <w:szCs w:val="22"/>
          <w:lang w:val="sv-SE"/>
        </w:rPr>
        <w:t>lod</w:t>
      </w:r>
      <w:r w:rsidR="00714BF9" w:rsidRPr="00720282">
        <w:rPr>
          <w:rFonts w:ascii="Times New Roman" w:hAnsi="Times New Roman"/>
          <w:sz w:val="22"/>
          <w:szCs w:val="22"/>
          <w:lang w:val="sv-SE"/>
        </w:rPr>
        <w:t>glukos</w:t>
      </w:r>
      <w:r w:rsidRPr="00720282">
        <w:rPr>
          <w:rFonts w:ascii="Times New Roman" w:hAnsi="Times New Roman"/>
          <w:sz w:val="22"/>
          <w:szCs w:val="22"/>
          <w:lang w:val="sv-SE"/>
        </w:rPr>
        <w:t>övervakning bör därför övervägas för dessa patienter</w:t>
      </w:r>
      <w:r w:rsidR="00714BF9" w:rsidRPr="00720282">
        <w:rPr>
          <w:rFonts w:ascii="Times New Roman" w:hAnsi="Times New Roman"/>
          <w:sz w:val="22"/>
          <w:szCs w:val="22"/>
          <w:lang w:val="sv-SE"/>
        </w:rPr>
        <w:t>. D</w:t>
      </w:r>
      <w:r w:rsidRPr="00720282">
        <w:rPr>
          <w:rFonts w:ascii="Times New Roman" w:hAnsi="Times New Roman"/>
          <w:sz w:val="22"/>
          <w:szCs w:val="22"/>
          <w:lang w:val="sv-SE"/>
        </w:rPr>
        <w:t xml:space="preserve">osjustering av insulin eller antidiabetika kan krävas </w:t>
      </w:r>
      <w:r w:rsidR="00714BF9" w:rsidRPr="00720282">
        <w:rPr>
          <w:rFonts w:ascii="Times New Roman" w:hAnsi="Times New Roman"/>
          <w:sz w:val="22"/>
          <w:szCs w:val="22"/>
          <w:lang w:val="sv-SE"/>
        </w:rPr>
        <w:t>vid behov</w:t>
      </w:r>
      <w:r w:rsidRPr="00720282">
        <w:rPr>
          <w:rFonts w:ascii="Times New Roman" w:hAnsi="Times New Roman"/>
          <w:sz w:val="22"/>
          <w:szCs w:val="22"/>
          <w:lang w:val="sv-SE"/>
        </w:rPr>
        <w:t>.</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Latent diabetes mellitus kan manifest</w:t>
      </w:r>
      <w:r w:rsidR="002B2050" w:rsidRPr="00720282">
        <w:rPr>
          <w:rFonts w:ascii="Times New Roman" w:hAnsi="Times New Roman"/>
          <w:sz w:val="22"/>
          <w:szCs w:val="22"/>
          <w:lang w:val="sv-SE"/>
        </w:rPr>
        <w:t>eras</w:t>
      </w:r>
      <w:r w:rsidRPr="00720282">
        <w:rPr>
          <w:rFonts w:ascii="Times New Roman" w:hAnsi="Times New Roman"/>
          <w:sz w:val="22"/>
          <w:szCs w:val="22"/>
          <w:lang w:val="sv-SE"/>
        </w:rPr>
        <w:t xml:space="preserve"> under tiazidbehandling.</w:t>
      </w:r>
    </w:p>
    <w:p w:rsidR="00521B13" w:rsidRPr="00720282" w:rsidRDefault="00521B13" w:rsidP="00521B13">
      <w:pPr>
        <w:rPr>
          <w:rFonts w:ascii="Times New Roman" w:hAnsi="Times New Roman"/>
          <w:sz w:val="22"/>
          <w:szCs w:val="22"/>
          <w:u w:val="single"/>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Ökade kolesterol- och triglyceridnivåer har noterats i samband med behandling med tiazid-diuretika, men inga eller obetydliga effekter har rapporterats vid dosen 12,5 mg, som MicardisPlus innehåller. </w:t>
      </w:r>
    </w:p>
    <w:p w:rsidR="00521B13" w:rsidRPr="00720282" w:rsidRDefault="00521B13" w:rsidP="00521B13">
      <w:pPr>
        <w:rPr>
          <w:rFonts w:ascii="Times New Roman" w:hAnsi="Times New Roman"/>
          <w:sz w:val="22"/>
          <w:szCs w:val="22"/>
          <w:u w:val="single"/>
          <w:lang w:val="sv-SE"/>
        </w:rPr>
      </w:pPr>
      <w:r w:rsidRPr="00720282">
        <w:rPr>
          <w:rFonts w:ascii="Times New Roman" w:hAnsi="Times New Roman"/>
          <w:sz w:val="22"/>
          <w:szCs w:val="22"/>
          <w:lang w:val="sv-SE"/>
        </w:rPr>
        <w:t>Hyperur</w:t>
      </w:r>
      <w:r w:rsidR="004746E7" w:rsidRPr="00720282">
        <w:rPr>
          <w:rFonts w:ascii="Times New Roman" w:hAnsi="Times New Roman"/>
          <w:sz w:val="22"/>
          <w:szCs w:val="22"/>
          <w:lang w:val="sv-SE"/>
        </w:rPr>
        <w:t>ik</w:t>
      </w:r>
      <w:r w:rsidRPr="00720282">
        <w:rPr>
          <w:rFonts w:ascii="Times New Roman" w:hAnsi="Times New Roman"/>
          <w:sz w:val="22"/>
          <w:szCs w:val="22"/>
          <w:lang w:val="sv-SE"/>
        </w:rPr>
        <w:t>emi kan förekomma eller gikt kan utlösas hos vissa patienter under tiazidbehandling</w:t>
      </w:r>
      <w:r w:rsidRPr="00720282">
        <w:rPr>
          <w:rFonts w:ascii="Times New Roman" w:hAnsi="Times New Roman"/>
          <w:sz w:val="22"/>
          <w:szCs w:val="22"/>
          <w:u w:val="single"/>
          <w:lang w:val="sv-SE"/>
        </w:rPr>
        <w:t>.</w:t>
      </w:r>
    </w:p>
    <w:p w:rsidR="00521B13" w:rsidRPr="00720282" w:rsidRDefault="00521B13" w:rsidP="00521B13">
      <w:pPr>
        <w:rPr>
          <w:rFonts w:ascii="Times New Roman" w:hAnsi="Times New Roman"/>
          <w:sz w:val="22"/>
          <w:szCs w:val="22"/>
          <w:u w:val="single"/>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Elektrolytrubbningar</w:t>
      </w:r>
    </w:p>
    <w:p w:rsidR="00713125" w:rsidRPr="00720282" w:rsidRDefault="00713125"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Liksom för alla patienter som behandlas med diuretika, bör regelbundna mätningar av serumelektrolyter göras med lämpliga intervall. Tiazider, inklusive hydroklortiazid, kan orsaka rubbningar i vätske- eller elektrolytbalansen (inklusive hypokalemi, hyponatremi och hypokloremisk alkalos). Varningssignaler vid rubbningar i vätske- eller elektrolytbalansen är muntorrhet, törst, asteni, letargi, trötthet, rastlöshet, muskelsmärta eller kramper, muskeltrötthet, hypotension, oliguri, takykardi och gastrointestinala symtom som illamående och kräkningar (se avsnitt 4.8). </w:t>
      </w:r>
    </w:p>
    <w:p w:rsidR="00521B13" w:rsidRPr="00720282" w:rsidRDefault="00521B13" w:rsidP="00521B13">
      <w:pPr>
        <w:rPr>
          <w:rFonts w:ascii="Times New Roman" w:hAnsi="Times New Roman"/>
          <w:sz w:val="22"/>
          <w:szCs w:val="22"/>
          <w:lang w:val="sv-SE"/>
        </w:rPr>
      </w:pPr>
    </w:p>
    <w:p w:rsidR="00521B13" w:rsidRPr="00720282" w:rsidRDefault="00521B13" w:rsidP="00227F61">
      <w:pPr>
        <w:pStyle w:val="BodyText2"/>
        <w:keepNext/>
        <w:rPr>
          <w:noProof w:val="0"/>
          <w:szCs w:val="22"/>
          <w:lang w:val="sv-SE"/>
        </w:rPr>
      </w:pPr>
      <w:r w:rsidRPr="00720282">
        <w:rPr>
          <w:noProof w:val="0"/>
          <w:szCs w:val="22"/>
          <w:lang w:val="sv-SE"/>
        </w:rPr>
        <w:t>-</w:t>
      </w:r>
      <w:r w:rsidRPr="00720282">
        <w:rPr>
          <w:noProof w:val="0"/>
          <w:szCs w:val="22"/>
          <w:lang w:val="sv-SE"/>
        </w:rPr>
        <w:tab/>
        <w:t xml:space="preserve">Hypokalemi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Även om hypokalemi kan utvecklas vid användning av tiazid-diuretika, kan samtidig behandling med t</w:t>
      </w:r>
      <w:r w:rsidR="00166945" w:rsidRPr="00720282">
        <w:rPr>
          <w:rFonts w:ascii="Times New Roman" w:hAnsi="Times New Roman"/>
          <w:sz w:val="22"/>
          <w:szCs w:val="22"/>
          <w:lang w:val="sv-SE"/>
        </w:rPr>
        <w:t>elmisartan minska den diuretika</w:t>
      </w:r>
      <w:r w:rsidRPr="00720282">
        <w:rPr>
          <w:rFonts w:ascii="Times New Roman" w:hAnsi="Times New Roman"/>
          <w:sz w:val="22"/>
          <w:szCs w:val="22"/>
          <w:lang w:val="sv-SE"/>
        </w:rPr>
        <w:t xml:space="preserve">inducerade hypokalemin. Risken för hypokalemi är störst hos patienter med levercirrhos, patienter med stor diures, patienter med otillräcklig oral elektrolyttillförsel och hos patienter med samtidig behandling med kortikosteroider eller adrenokortikotropt hormon (ACTH) (se avsnitt 4.5). </w:t>
      </w:r>
    </w:p>
    <w:p w:rsidR="00521B13" w:rsidRPr="00720282" w:rsidRDefault="00521B13" w:rsidP="00521B13">
      <w:pPr>
        <w:rPr>
          <w:rFonts w:ascii="Times New Roman" w:hAnsi="Times New Roman"/>
          <w:sz w:val="22"/>
          <w:szCs w:val="22"/>
          <w:lang w:val="sv-SE"/>
        </w:rPr>
      </w:pPr>
    </w:p>
    <w:p w:rsidR="00521B13" w:rsidRPr="00720282" w:rsidRDefault="00521B13" w:rsidP="00227F61">
      <w:pPr>
        <w:pStyle w:val="BodyText2"/>
        <w:keepNext/>
        <w:rPr>
          <w:noProof w:val="0"/>
          <w:szCs w:val="22"/>
          <w:lang w:val="sv-SE"/>
        </w:rPr>
      </w:pPr>
      <w:r w:rsidRPr="00720282">
        <w:rPr>
          <w:noProof w:val="0"/>
          <w:szCs w:val="22"/>
          <w:lang w:val="sv-SE"/>
        </w:rPr>
        <w:t>-</w:t>
      </w:r>
      <w:r w:rsidRPr="00720282">
        <w:rPr>
          <w:noProof w:val="0"/>
          <w:szCs w:val="22"/>
          <w:lang w:val="sv-SE"/>
        </w:rPr>
        <w:tab/>
        <w:t>Hyperkalemi</w:t>
      </w:r>
    </w:p>
    <w:p w:rsidR="00521B13" w:rsidRPr="00720282" w:rsidRDefault="00521B13" w:rsidP="00521B13">
      <w:pPr>
        <w:tabs>
          <w:tab w:val="left" w:pos="567"/>
        </w:tabs>
        <w:rPr>
          <w:rFonts w:ascii="Times New Roman" w:hAnsi="Times New Roman"/>
          <w:sz w:val="22"/>
          <w:szCs w:val="22"/>
          <w:lang w:val="sv-SE"/>
        </w:rPr>
      </w:pPr>
      <w:r w:rsidRPr="00720282">
        <w:rPr>
          <w:rFonts w:ascii="Times New Roman" w:hAnsi="Times New Roman"/>
          <w:sz w:val="22"/>
          <w:szCs w:val="22"/>
          <w:lang w:val="sv-SE"/>
        </w:rPr>
        <w:t>Däremot kan den antagonism som telmisartan-komponenten i MicardisPlus utövar på angiotensin II (AT</w:t>
      </w:r>
      <w:r w:rsidRPr="00720282">
        <w:rPr>
          <w:rFonts w:ascii="Times New Roman" w:hAnsi="Times New Roman"/>
          <w:sz w:val="22"/>
          <w:szCs w:val="22"/>
          <w:vertAlign w:val="subscript"/>
          <w:lang w:val="sv-SE"/>
        </w:rPr>
        <w:t>1</w:t>
      </w:r>
      <w:r w:rsidRPr="00720282">
        <w:rPr>
          <w:rFonts w:ascii="Times New Roman" w:hAnsi="Times New Roman"/>
          <w:sz w:val="22"/>
          <w:szCs w:val="22"/>
          <w:lang w:val="sv-SE"/>
        </w:rPr>
        <w:t>) receptorer, leda till hyperkalemi. Även om kliniskt signifikant hyperkalemi inte har dokumenterats med MicardisPlus, ingår njurinsufficiens och/eller hjärtsvikt och diabetes mellitus bland riskfaktorerna för hyperkalemi. Kaliumsparande diuretika, kaliumtillskott eller saltersättningar som innehåller kalium ska användas med försiktighet tillsammans med MicardisPlus (se avsnitt 4.5).</w:t>
      </w:r>
    </w:p>
    <w:p w:rsidR="00521B13" w:rsidRPr="00720282" w:rsidRDefault="00521B13" w:rsidP="00521B13">
      <w:pPr>
        <w:rPr>
          <w:rFonts w:ascii="Times New Roman" w:hAnsi="Times New Roman"/>
          <w:sz w:val="22"/>
          <w:szCs w:val="22"/>
          <w:u w:val="single"/>
          <w:lang w:val="sv-SE"/>
        </w:rPr>
      </w:pPr>
    </w:p>
    <w:p w:rsidR="00521B13" w:rsidRPr="00720282" w:rsidRDefault="00521B13" w:rsidP="00227F61">
      <w:pPr>
        <w:pStyle w:val="BodyText2"/>
        <w:keepNext/>
        <w:rPr>
          <w:noProof w:val="0"/>
          <w:szCs w:val="22"/>
          <w:lang w:val="sv-SE"/>
        </w:rPr>
      </w:pPr>
      <w:r w:rsidRPr="00720282">
        <w:rPr>
          <w:noProof w:val="0"/>
          <w:szCs w:val="22"/>
          <w:lang w:val="sv-SE"/>
        </w:rPr>
        <w:t>-</w:t>
      </w:r>
      <w:r w:rsidRPr="00720282">
        <w:rPr>
          <w:noProof w:val="0"/>
          <w:szCs w:val="22"/>
          <w:lang w:val="sv-SE"/>
        </w:rPr>
        <w:tab/>
        <w:t>Hyponatremi och hypokloremisk alkalos</w:t>
      </w:r>
    </w:p>
    <w:p w:rsidR="00521B13" w:rsidRPr="00720282" w:rsidRDefault="00521B13" w:rsidP="00521B13">
      <w:pPr>
        <w:pStyle w:val="BodyText2"/>
        <w:rPr>
          <w:noProof w:val="0"/>
          <w:szCs w:val="22"/>
          <w:lang w:val="sv-SE"/>
        </w:rPr>
      </w:pPr>
      <w:r w:rsidRPr="00720282">
        <w:rPr>
          <w:noProof w:val="0"/>
          <w:szCs w:val="22"/>
          <w:lang w:val="sv-SE"/>
        </w:rPr>
        <w:t>Det finns inga tecken på att MicardisPlus min</w:t>
      </w:r>
      <w:r w:rsidR="00166945" w:rsidRPr="00720282">
        <w:rPr>
          <w:noProof w:val="0"/>
          <w:szCs w:val="22"/>
          <w:lang w:val="sv-SE"/>
        </w:rPr>
        <w:t>skar eller förebygger diuretika</w:t>
      </w:r>
      <w:r w:rsidRPr="00720282">
        <w:rPr>
          <w:noProof w:val="0"/>
          <w:szCs w:val="22"/>
          <w:lang w:val="sv-SE"/>
        </w:rPr>
        <w:t>inducerad hyponatremi. Brist på klorid är vanligen mild och kräver normalt ingen behandling.</w:t>
      </w:r>
    </w:p>
    <w:p w:rsidR="00521B13" w:rsidRPr="00720282" w:rsidRDefault="00521B13" w:rsidP="00521B13">
      <w:pPr>
        <w:rPr>
          <w:rFonts w:ascii="Times New Roman" w:hAnsi="Times New Roman"/>
          <w:b/>
          <w:sz w:val="22"/>
          <w:szCs w:val="22"/>
          <w:lang w:val="sv-SE"/>
        </w:rPr>
      </w:pPr>
    </w:p>
    <w:p w:rsidR="00521B13" w:rsidRPr="00720282" w:rsidRDefault="00521B13" w:rsidP="00227F61">
      <w:pPr>
        <w:pStyle w:val="BodyText2"/>
        <w:keepNext/>
        <w:rPr>
          <w:noProof w:val="0"/>
          <w:szCs w:val="22"/>
          <w:lang w:val="sv-SE"/>
        </w:rPr>
      </w:pPr>
      <w:r w:rsidRPr="00720282">
        <w:rPr>
          <w:noProof w:val="0"/>
          <w:szCs w:val="22"/>
          <w:lang w:val="sv-SE"/>
        </w:rPr>
        <w:t>-</w:t>
      </w:r>
      <w:r w:rsidRPr="00720282">
        <w:rPr>
          <w:noProof w:val="0"/>
          <w:szCs w:val="22"/>
          <w:lang w:val="sv-SE"/>
        </w:rPr>
        <w:tab/>
        <w:t>Hyperkalcemi</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Tiazider kan leda till minskad utsöndring av kalcium i urinen och medföra en övergående och lätt höjning av serumkalcium i frånvaro av kända tillstånd som påverkar kalciummetabolismen. Uttalad hyperkalcemi kan vara ett tecken på dold hyperparathyroidism. Tiazider ska utsättas innan undersökningar av parathyroideafunktionen genomförs.</w:t>
      </w:r>
    </w:p>
    <w:p w:rsidR="00521B13" w:rsidRPr="00720282" w:rsidRDefault="00521B13" w:rsidP="00521B13">
      <w:pPr>
        <w:rPr>
          <w:rFonts w:ascii="Times New Roman" w:hAnsi="Times New Roman"/>
          <w:sz w:val="22"/>
          <w:szCs w:val="22"/>
          <w:lang w:val="sv-SE"/>
        </w:rPr>
      </w:pPr>
    </w:p>
    <w:p w:rsidR="00521B13" w:rsidRPr="00720282" w:rsidRDefault="00521B13" w:rsidP="00227F61">
      <w:pPr>
        <w:pStyle w:val="BodyText2"/>
        <w:keepNext/>
        <w:rPr>
          <w:noProof w:val="0"/>
          <w:szCs w:val="22"/>
          <w:lang w:val="sv-SE"/>
        </w:rPr>
      </w:pPr>
      <w:r w:rsidRPr="00720282">
        <w:rPr>
          <w:noProof w:val="0"/>
          <w:szCs w:val="22"/>
          <w:lang w:val="sv-SE"/>
        </w:rPr>
        <w:t>-</w:t>
      </w:r>
      <w:r w:rsidRPr="00720282">
        <w:rPr>
          <w:noProof w:val="0"/>
          <w:szCs w:val="22"/>
          <w:lang w:val="sv-SE"/>
        </w:rPr>
        <w:tab/>
        <w:t>Hypomagnesemi</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Tiazider har visats leda till ökad urinutsöndring av magnesium, vilket kan leda till hypomagnesemi (se avsnitt 4.5).</w:t>
      </w:r>
    </w:p>
    <w:p w:rsidR="00521B13" w:rsidRPr="00720282" w:rsidRDefault="00521B13" w:rsidP="00521B13">
      <w:pPr>
        <w:pStyle w:val="BodyText2"/>
        <w:jc w:val="left"/>
        <w:rPr>
          <w:noProof w:val="0"/>
          <w:szCs w:val="22"/>
          <w:lang w:val="sv-SE"/>
        </w:rPr>
      </w:pPr>
    </w:p>
    <w:p w:rsidR="00713125" w:rsidRPr="00720282" w:rsidRDefault="00521B13" w:rsidP="00934E6A">
      <w:pPr>
        <w:pStyle w:val="BodyText2"/>
        <w:keepNext/>
        <w:suppressAutoHyphens w:val="0"/>
        <w:spacing w:line="240" w:lineRule="auto"/>
        <w:jc w:val="left"/>
        <w:rPr>
          <w:noProof w:val="0"/>
          <w:szCs w:val="22"/>
          <w:lang w:val="sv-SE"/>
        </w:rPr>
      </w:pPr>
      <w:r w:rsidRPr="00720282">
        <w:rPr>
          <w:noProof w:val="0"/>
          <w:szCs w:val="22"/>
          <w:u w:val="single"/>
          <w:lang w:val="sv-SE"/>
        </w:rPr>
        <w:t>Sorbitol och laktosmonohydrat</w:t>
      </w:r>
    </w:p>
    <w:p w:rsidR="00713125" w:rsidRPr="00720282" w:rsidRDefault="00713125" w:rsidP="00934E6A">
      <w:pPr>
        <w:pStyle w:val="BodyText2"/>
        <w:keepNext/>
        <w:suppressAutoHyphens w:val="0"/>
        <w:spacing w:line="240" w:lineRule="auto"/>
        <w:jc w:val="left"/>
        <w:rPr>
          <w:noProof w:val="0"/>
          <w:szCs w:val="22"/>
          <w:lang w:val="sv-SE"/>
        </w:rPr>
      </w:pPr>
    </w:p>
    <w:p w:rsidR="00521B13" w:rsidRPr="00720282" w:rsidRDefault="00521B13" w:rsidP="00521B13">
      <w:pPr>
        <w:pStyle w:val="BodyText2"/>
        <w:jc w:val="left"/>
        <w:rPr>
          <w:noProof w:val="0"/>
          <w:szCs w:val="22"/>
          <w:lang w:val="sv-SE"/>
        </w:rPr>
      </w:pPr>
      <w:r w:rsidRPr="00720282">
        <w:rPr>
          <w:noProof w:val="0"/>
          <w:szCs w:val="22"/>
          <w:lang w:val="sv-SE"/>
        </w:rPr>
        <w:t xml:space="preserve">Detta läkemedel innehåller laktosmonohydrat och sorbitol. Patienter med sällsynta hereditära problem av fruktosintolerans och/eller galaktosintolerans, total laktasbrist eller glukosgalaktosmalabsorption skall inte använda detta läkemedel. </w:t>
      </w:r>
    </w:p>
    <w:p w:rsidR="00521B13" w:rsidRPr="00720282" w:rsidRDefault="00521B13" w:rsidP="00521B13">
      <w:pPr>
        <w:rPr>
          <w:rFonts w:ascii="Times New Roman" w:hAnsi="Times New Roman"/>
          <w:sz w:val="22"/>
          <w:szCs w:val="22"/>
          <w:lang w:val="sv-SE"/>
        </w:rPr>
      </w:pPr>
    </w:p>
    <w:p w:rsidR="00713125" w:rsidRPr="00720282" w:rsidRDefault="00521B13" w:rsidP="0069151B">
      <w:pPr>
        <w:keepNext/>
        <w:rPr>
          <w:rFonts w:ascii="Times New Roman" w:hAnsi="Times New Roman"/>
          <w:sz w:val="22"/>
          <w:szCs w:val="22"/>
          <w:lang w:val="sv-SE"/>
        </w:rPr>
      </w:pPr>
      <w:r w:rsidRPr="00720282">
        <w:rPr>
          <w:rFonts w:ascii="Times New Roman" w:hAnsi="Times New Roman"/>
          <w:sz w:val="22"/>
          <w:szCs w:val="22"/>
          <w:u w:val="single"/>
          <w:lang w:val="sv-SE"/>
        </w:rPr>
        <w:t>Etniska skillnader</w:t>
      </w:r>
    </w:p>
    <w:p w:rsidR="00713125" w:rsidRPr="00720282" w:rsidRDefault="00713125" w:rsidP="0069151B">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Liksom alla andra angiotensin</w:t>
      </w:r>
      <w:r w:rsidR="001642E5" w:rsidRPr="00720282">
        <w:rPr>
          <w:rFonts w:ascii="Times New Roman" w:hAnsi="Times New Roman"/>
          <w:sz w:val="22"/>
          <w:szCs w:val="22"/>
          <w:lang w:val="sv-SE"/>
        </w:rPr>
        <w:t xml:space="preserve"> II</w:t>
      </w:r>
      <w:r w:rsidRPr="00720282">
        <w:rPr>
          <w:rFonts w:ascii="Times New Roman" w:hAnsi="Times New Roman"/>
          <w:sz w:val="22"/>
          <w:szCs w:val="22"/>
          <w:lang w:val="sv-SE"/>
        </w:rPr>
        <w:t xml:space="preserve"> </w:t>
      </w:r>
      <w:r w:rsidR="001642E5" w:rsidRPr="00720282">
        <w:rPr>
          <w:rFonts w:ascii="Times New Roman" w:hAnsi="Times New Roman"/>
          <w:sz w:val="22"/>
          <w:szCs w:val="22"/>
          <w:lang w:val="sv-SE"/>
        </w:rPr>
        <w:t>receptor</w:t>
      </w:r>
      <w:r w:rsidRPr="00720282">
        <w:rPr>
          <w:rFonts w:ascii="Times New Roman" w:hAnsi="Times New Roman"/>
          <w:sz w:val="22"/>
          <w:szCs w:val="22"/>
          <w:lang w:val="sv-SE"/>
        </w:rPr>
        <w:t>antagonister ger telmisartan uppenbart mindre effektiv blodtryckssänkning hos svarta patienter än hos icke svarta, troligen pga en högre prevalens av låg reninstatus hos den svarta hypertonipopulationen.</w:t>
      </w:r>
    </w:p>
    <w:p w:rsidR="00521B13" w:rsidRPr="00720282" w:rsidRDefault="00521B13" w:rsidP="00521B13">
      <w:pPr>
        <w:rPr>
          <w:rFonts w:ascii="Times New Roman" w:hAnsi="Times New Roman"/>
          <w:sz w:val="22"/>
          <w:szCs w:val="22"/>
          <w:u w:val="single"/>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Övrigt</w:t>
      </w:r>
    </w:p>
    <w:p w:rsidR="00713125" w:rsidRPr="00720282" w:rsidRDefault="00713125"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Liksom med alla antihypertensiva läkemedel, skulle en hjärtinfarkt eller stroke kunna utlösas av en kraftig blodtryckssänkning hos patienter med ischemisk hjärtsjukdom eller ischemisk kardiovaskulär sjukdom.</w:t>
      </w:r>
    </w:p>
    <w:p w:rsidR="00521B13" w:rsidRPr="00720282" w:rsidRDefault="00521B13" w:rsidP="00521B13">
      <w:pPr>
        <w:rPr>
          <w:rFonts w:ascii="Times New Roman" w:hAnsi="Times New Roman"/>
          <w:sz w:val="22"/>
          <w:szCs w:val="22"/>
          <w:u w:val="single"/>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Allmänt</w:t>
      </w:r>
    </w:p>
    <w:p w:rsidR="00713125" w:rsidRPr="00720282" w:rsidRDefault="00713125" w:rsidP="00C7404E">
      <w:pPr>
        <w:keepNext/>
        <w:rPr>
          <w:rFonts w:ascii="Times New Roman" w:hAnsi="Times New Roman"/>
          <w:sz w:val="22"/>
          <w:szCs w:val="22"/>
          <w:lang w:val="sv-SE"/>
        </w:rPr>
      </w:pPr>
    </w:p>
    <w:p w:rsidR="00DA23C3" w:rsidRPr="00720282" w:rsidRDefault="00521B13" w:rsidP="001642E5">
      <w:pPr>
        <w:rPr>
          <w:rFonts w:ascii="Times New Roman" w:hAnsi="Times New Roman"/>
          <w:sz w:val="22"/>
          <w:szCs w:val="22"/>
          <w:lang w:val="sv-SE"/>
        </w:rPr>
      </w:pPr>
      <w:r w:rsidRPr="00720282">
        <w:rPr>
          <w:rFonts w:ascii="Times New Roman" w:hAnsi="Times New Roman"/>
          <w:sz w:val="22"/>
          <w:szCs w:val="22"/>
          <w:lang w:val="sv-SE"/>
        </w:rPr>
        <w:t xml:space="preserve">Överkänslighetsreaktioner mot hydroklortiazid kan förekomma hos patienter med eller utan anamnes på </w:t>
      </w:r>
      <w:r w:rsidR="00512100" w:rsidRPr="00720282">
        <w:rPr>
          <w:rFonts w:ascii="Times New Roman" w:hAnsi="Times New Roman"/>
          <w:sz w:val="22"/>
          <w:szCs w:val="22"/>
          <w:lang w:val="sv-SE"/>
        </w:rPr>
        <w:t>allergi</w:t>
      </w:r>
      <w:r w:rsidRPr="00720282">
        <w:rPr>
          <w:rFonts w:ascii="Times New Roman" w:hAnsi="Times New Roman"/>
          <w:sz w:val="22"/>
          <w:szCs w:val="22"/>
          <w:lang w:val="sv-SE"/>
        </w:rPr>
        <w:t xml:space="preserve"> eller bronkialastma, men är mer trolig hos patienter med sådan bakgrund. </w:t>
      </w:r>
    </w:p>
    <w:p w:rsidR="00512100" w:rsidRPr="00720282" w:rsidRDefault="0072256C" w:rsidP="001642E5">
      <w:pPr>
        <w:rPr>
          <w:rFonts w:ascii="Times New Roman" w:hAnsi="Times New Roman"/>
          <w:sz w:val="22"/>
          <w:szCs w:val="22"/>
          <w:lang w:val="sv-SE"/>
        </w:rPr>
      </w:pPr>
      <w:r w:rsidRPr="00720282">
        <w:rPr>
          <w:rFonts w:ascii="Times New Roman" w:hAnsi="Times New Roman"/>
          <w:sz w:val="22"/>
          <w:szCs w:val="22"/>
          <w:lang w:val="sv-SE"/>
        </w:rPr>
        <w:t>Exacerbationer av systemisk lupus erythematosus har rapporterats vid användning av tiazid-diuretika</w:t>
      </w:r>
      <w:r w:rsidR="00283526" w:rsidRPr="00720282">
        <w:rPr>
          <w:rFonts w:ascii="Times New Roman" w:hAnsi="Times New Roman"/>
          <w:sz w:val="22"/>
          <w:szCs w:val="22"/>
          <w:lang w:val="sv-SE"/>
        </w:rPr>
        <w:t>, inklusive hydroklortiazid</w:t>
      </w:r>
      <w:r w:rsidRPr="00720282">
        <w:rPr>
          <w:rFonts w:ascii="Times New Roman" w:hAnsi="Times New Roman"/>
          <w:sz w:val="22"/>
          <w:szCs w:val="22"/>
          <w:lang w:val="sv-SE"/>
        </w:rPr>
        <w:t>.</w:t>
      </w:r>
    </w:p>
    <w:p w:rsidR="001642E5" w:rsidRPr="00720282" w:rsidRDefault="001642E5" w:rsidP="001642E5">
      <w:pPr>
        <w:rPr>
          <w:rFonts w:ascii="Times New Roman" w:hAnsi="Times New Roman"/>
          <w:sz w:val="22"/>
          <w:szCs w:val="22"/>
          <w:lang w:val="sv-SE"/>
        </w:rPr>
      </w:pPr>
      <w:r w:rsidRPr="00720282">
        <w:rPr>
          <w:rFonts w:ascii="Times New Roman" w:hAnsi="Times New Roman"/>
          <w:sz w:val="22"/>
          <w:szCs w:val="22"/>
          <w:lang w:val="sv-SE"/>
        </w:rPr>
        <w:t>Fall av fotosensitivitet har rapporterats med tiazid-diuretika (se avsnitt 4.8). Om en fotosensitivitetsreaktion inträffar under behandlingen, rekommenderas att man avbryter behandlingen. Om återinsättning anses nödvändig, är rekommendationen att skydda exponerade ytor från solen eller artificiellt UVA.</w:t>
      </w:r>
    </w:p>
    <w:p w:rsidR="0026188C" w:rsidRPr="00720282" w:rsidRDefault="0026188C" w:rsidP="00521B13">
      <w:pPr>
        <w:rPr>
          <w:rFonts w:ascii="Times New Roman" w:hAnsi="Times New Roman"/>
          <w:sz w:val="22"/>
          <w:szCs w:val="22"/>
          <w:lang w:val="sv-SE"/>
        </w:rPr>
      </w:pPr>
    </w:p>
    <w:p w:rsidR="00605E2B" w:rsidRPr="00720282" w:rsidRDefault="00706B2C" w:rsidP="00C7404E">
      <w:pPr>
        <w:keepNext/>
        <w:rPr>
          <w:rFonts w:ascii="Times New Roman" w:hAnsi="Times New Roman"/>
          <w:sz w:val="22"/>
          <w:szCs w:val="22"/>
          <w:u w:val="single"/>
          <w:lang w:val="sv-SE"/>
        </w:rPr>
      </w:pPr>
      <w:r w:rsidRPr="009469F8">
        <w:rPr>
          <w:rFonts w:ascii="Times New Roman" w:hAnsi="Times New Roman"/>
          <w:sz w:val="22"/>
          <w:szCs w:val="22"/>
          <w:u w:val="single"/>
        </w:rPr>
        <w:t>Choroidal effusion,</w:t>
      </w:r>
      <w:r w:rsidRPr="0060459F">
        <w:rPr>
          <w:rFonts w:ascii="Times New Roman" w:hAnsi="Times New Roman"/>
          <w:sz w:val="22"/>
          <w:szCs w:val="22"/>
          <w:u w:val="single"/>
          <w:lang w:val="sv-SE"/>
        </w:rPr>
        <w:t xml:space="preserve"> </w:t>
      </w:r>
      <w:r>
        <w:rPr>
          <w:rFonts w:ascii="Times New Roman" w:hAnsi="Times New Roman"/>
          <w:sz w:val="22"/>
          <w:szCs w:val="22"/>
          <w:u w:val="single"/>
          <w:lang w:val="sv-SE"/>
        </w:rPr>
        <w:t>a</w:t>
      </w:r>
      <w:r w:rsidR="00605E2B" w:rsidRPr="00720282">
        <w:rPr>
          <w:rFonts w:ascii="Times New Roman" w:hAnsi="Times New Roman"/>
          <w:sz w:val="22"/>
          <w:szCs w:val="22"/>
          <w:u w:val="single"/>
          <w:lang w:val="sv-SE"/>
        </w:rPr>
        <w:t>kut myopi och glaukom med sluten kammarvinkel</w:t>
      </w:r>
    </w:p>
    <w:p w:rsidR="00605E2B" w:rsidRPr="00720282" w:rsidRDefault="00605E2B" w:rsidP="00C7404E">
      <w:pPr>
        <w:keepNext/>
        <w:rPr>
          <w:rFonts w:ascii="Times New Roman" w:hAnsi="Times New Roman"/>
          <w:sz w:val="22"/>
          <w:szCs w:val="22"/>
          <w:lang w:val="sv-SE"/>
        </w:rPr>
      </w:pPr>
    </w:p>
    <w:p w:rsidR="00605E2B" w:rsidRPr="00720282" w:rsidRDefault="00605E2B" w:rsidP="00605E2B">
      <w:pPr>
        <w:rPr>
          <w:rFonts w:ascii="Times New Roman" w:hAnsi="Times New Roman"/>
          <w:sz w:val="22"/>
          <w:szCs w:val="22"/>
          <w:lang w:val="sv-SE"/>
        </w:rPr>
      </w:pPr>
      <w:r w:rsidRPr="00720282">
        <w:rPr>
          <w:rFonts w:ascii="Times New Roman" w:hAnsi="Times New Roman"/>
          <w:sz w:val="22"/>
          <w:szCs w:val="22"/>
          <w:lang w:val="sv-SE"/>
        </w:rPr>
        <w:t xml:space="preserve">Hydroklortiazid, en sulfonamid, kan orsaka en idiosynkratisk reaktion, som resulterar i </w:t>
      </w:r>
      <w:r w:rsidR="00706B2C" w:rsidRPr="00F44E49">
        <w:rPr>
          <w:rFonts w:ascii="Times New Roman" w:hAnsi="Times New Roman"/>
          <w:sz w:val="22"/>
          <w:szCs w:val="22"/>
        </w:rPr>
        <w:t>choroidal effusion med synfältsdefekt</w:t>
      </w:r>
      <w:r w:rsidR="00706B2C">
        <w:rPr>
          <w:rFonts w:ascii="Times New Roman" w:hAnsi="Times New Roman"/>
          <w:sz w:val="22"/>
          <w:szCs w:val="22"/>
        </w:rPr>
        <w:t>,</w:t>
      </w:r>
      <w:r w:rsidR="00706B2C"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en akut övergående myopi och akut glaukom med sluten kammarvinkel. Symtomen inkluderar akut tillslag av minskad synskärpa eller ögonsmärta och uppträder normalt inom timmar till veckor efter insättning av läkemedlet. Obehandlat akut glaukom med sluten kammarvinkel kan leda till permanent </w:t>
      </w:r>
      <w:r w:rsidR="00BD3979" w:rsidRPr="00720282">
        <w:rPr>
          <w:rFonts w:ascii="Times New Roman" w:hAnsi="Times New Roman"/>
          <w:sz w:val="22"/>
          <w:szCs w:val="22"/>
          <w:lang w:val="sv-SE"/>
        </w:rPr>
        <w:t>synnedsättning</w:t>
      </w:r>
      <w:r w:rsidRPr="00720282">
        <w:rPr>
          <w:rFonts w:ascii="Times New Roman" w:hAnsi="Times New Roman"/>
          <w:sz w:val="22"/>
          <w:szCs w:val="22"/>
          <w:lang w:val="sv-SE"/>
        </w:rPr>
        <w:t>. Primär behandling är utsättning av hydroklortiazid så snart som möjligt. Omedelbara medicinska eller kirurgiska behandlingar kan behöva övervägas om det intraokulära trycket förblir okontrollerat. Riskfaktorer för att utveckla akut glaukom med sluten kammarvinkel kan inkludera tidigare allergi mot sulfonamid eller penicillin.</w:t>
      </w:r>
    </w:p>
    <w:p w:rsidR="00713304" w:rsidRPr="00720282" w:rsidRDefault="00713304" w:rsidP="00713304">
      <w:pPr>
        <w:rPr>
          <w:rFonts w:ascii="Times New Roman" w:hAnsi="Times New Roman"/>
          <w:sz w:val="22"/>
          <w:szCs w:val="22"/>
          <w:lang w:val="sv-SE"/>
        </w:rPr>
      </w:pPr>
    </w:p>
    <w:p w:rsidR="00713304" w:rsidRPr="00720282" w:rsidRDefault="00713304" w:rsidP="00713304">
      <w:pPr>
        <w:keepNext/>
        <w:rPr>
          <w:rFonts w:ascii="Times New Roman" w:hAnsi="Times New Roman"/>
          <w:sz w:val="22"/>
          <w:szCs w:val="22"/>
          <w:u w:val="single"/>
          <w:lang w:val="sv-SE"/>
        </w:rPr>
      </w:pPr>
      <w:r w:rsidRPr="00720282">
        <w:rPr>
          <w:rFonts w:ascii="Times New Roman" w:hAnsi="Times New Roman"/>
          <w:sz w:val="22"/>
          <w:szCs w:val="22"/>
          <w:u w:val="single"/>
          <w:lang w:val="sv-SE"/>
        </w:rPr>
        <w:t>Icke</w:t>
      </w:r>
      <w:r w:rsidR="0037502A" w:rsidRPr="00720282">
        <w:rPr>
          <w:rFonts w:ascii="Times New Roman" w:hAnsi="Times New Roman"/>
          <w:sz w:val="22"/>
          <w:szCs w:val="22"/>
          <w:u w:val="single"/>
          <w:lang w:val="sv-SE"/>
        </w:rPr>
        <w:noBreakHyphen/>
      </w:r>
      <w:r w:rsidRPr="00720282">
        <w:rPr>
          <w:rFonts w:ascii="Times New Roman" w:hAnsi="Times New Roman"/>
          <w:sz w:val="22"/>
          <w:szCs w:val="22"/>
          <w:u w:val="single"/>
          <w:lang w:val="sv-SE"/>
        </w:rPr>
        <w:t>melanom hudcancer</w:t>
      </w:r>
    </w:p>
    <w:p w:rsidR="00713304" w:rsidRPr="00720282" w:rsidRDefault="00713304" w:rsidP="00713304">
      <w:pPr>
        <w:keepNext/>
        <w:rPr>
          <w:rFonts w:ascii="Times New Roman" w:hAnsi="Times New Roman"/>
          <w:sz w:val="22"/>
          <w:szCs w:val="22"/>
          <w:lang w:val="sv-SE"/>
        </w:rPr>
      </w:pPr>
    </w:p>
    <w:p w:rsidR="00713304" w:rsidRPr="00720282" w:rsidRDefault="00713304" w:rsidP="00713304">
      <w:pPr>
        <w:keepNext/>
        <w:rPr>
          <w:rFonts w:ascii="Times New Roman" w:hAnsi="Times New Roman"/>
          <w:sz w:val="22"/>
          <w:szCs w:val="22"/>
          <w:u w:color="000000"/>
          <w:lang w:val="sv-SE"/>
        </w:rPr>
      </w:pPr>
      <w:r w:rsidRPr="00720282">
        <w:rPr>
          <w:rFonts w:ascii="Times New Roman" w:hAnsi="Times New Roman"/>
          <w:sz w:val="22"/>
          <w:szCs w:val="22"/>
          <w:lang w:val="sv-SE"/>
        </w:rPr>
        <w:t>En ökad risk för 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 (NMSC) [basalcellscancer (BCC) och skivepitelcancer (SCC)]</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vid exponering för ökande kumulativ dos av hydroklorotiazid (HCTZ) har setts i två epidemiologiska</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studier som baserats på det danska nationella cancerregistret. Fotosensibiliserande effekter av HCTZ</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kan fungera som en möjlig mekanism för NMSC.</w:t>
      </w:r>
    </w:p>
    <w:p w:rsidR="00713304" w:rsidRPr="00720282" w:rsidRDefault="00713304" w:rsidP="00713304">
      <w:pPr>
        <w:ind w:left="-5"/>
        <w:rPr>
          <w:rFonts w:ascii="Times New Roman" w:hAnsi="Times New Roman"/>
          <w:sz w:val="22"/>
          <w:szCs w:val="22"/>
          <w:lang w:val="sv-SE"/>
        </w:rPr>
      </w:pPr>
    </w:p>
    <w:p w:rsidR="00713304" w:rsidRPr="00720282" w:rsidRDefault="00713304" w:rsidP="00605E2B">
      <w:pPr>
        <w:rPr>
          <w:rFonts w:ascii="Times New Roman" w:hAnsi="Times New Roman"/>
          <w:sz w:val="22"/>
          <w:szCs w:val="22"/>
          <w:lang w:val="sv-SE"/>
        </w:rPr>
      </w:pPr>
      <w:r w:rsidRPr="00720282">
        <w:rPr>
          <w:rFonts w:ascii="Times New Roman" w:hAnsi="Times New Roman"/>
          <w:sz w:val="22"/>
          <w:szCs w:val="22"/>
          <w:lang w:val="sv-SE"/>
        </w:rPr>
        <w:t>Patienter som tar HCTZ ska informeras om risken för NMSC och rådas att regelbundet kontrollera om</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nya lesioner uppkommit på huden, och genast rapportera alla misstänkta hudlesioner. Patienter bör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rekommenderas möjliga förebyggande åtgärder såsom begränsad exponering för solljus och UV</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strålar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och, vid exponering, tillräckligt skydd för att minimera risken för hudcancer. Misstänkta hudlesioner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ska genast undersökas och undersökning ska eventuellt inbegripa histologiska undersökningar av</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biopsier. Användningen av HCTZ kan också behövas övervägas på nytt för patienter som tidigare</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drabbats av NMSC (se även avsnitt 4.8).</w:t>
      </w:r>
    </w:p>
    <w:p w:rsidR="00605E2B" w:rsidRPr="00720282" w:rsidRDefault="00605E2B" w:rsidP="00605E2B">
      <w:pPr>
        <w:rPr>
          <w:rFonts w:ascii="Times New Roman" w:hAnsi="Times New Roman"/>
          <w:sz w:val="22"/>
          <w:szCs w:val="22"/>
          <w:lang w:val="sv-SE"/>
        </w:rPr>
      </w:pPr>
    </w:p>
    <w:p w:rsidR="00521B13" w:rsidRPr="00720282" w:rsidRDefault="00521B13" w:rsidP="00227F61">
      <w:pPr>
        <w:keepNext/>
        <w:rPr>
          <w:rFonts w:ascii="Times New Roman" w:hAnsi="Times New Roman"/>
          <w:b/>
          <w:sz w:val="22"/>
          <w:szCs w:val="22"/>
          <w:lang w:val="sv-SE"/>
        </w:rPr>
      </w:pPr>
      <w:r w:rsidRPr="00720282">
        <w:rPr>
          <w:rFonts w:ascii="Times New Roman" w:hAnsi="Times New Roman"/>
          <w:b/>
          <w:sz w:val="22"/>
          <w:szCs w:val="22"/>
          <w:lang w:val="sv-SE"/>
        </w:rPr>
        <w:t xml:space="preserve">4.5 </w:t>
      </w:r>
      <w:r w:rsidRPr="00720282">
        <w:rPr>
          <w:rFonts w:ascii="Times New Roman" w:hAnsi="Times New Roman"/>
          <w:b/>
          <w:sz w:val="22"/>
          <w:szCs w:val="22"/>
          <w:lang w:val="sv-SE"/>
        </w:rPr>
        <w:tab/>
        <w:t>Interaktioner med andra läkemedel och övriga interaktioner</w:t>
      </w:r>
    </w:p>
    <w:p w:rsidR="00521B13" w:rsidRPr="00720282" w:rsidRDefault="00521B13" w:rsidP="00C7404E">
      <w:pPr>
        <w:pStyle w:val="BodyText2"/>
        <w:keepNext/>
        <w:rPr>
          <w:noProof w:val="0"/>
          <w:szCs w:val="22"/>
          <w:u w:val="single"/>
          <w:lang w:val="sv-SE"/>
        </w:rPr>
      </w:pPr>
    </w:p>
    <w:p w:rsidR="00713125" w:rsidRPr="00720282" w:rsidRDefault="00521B13" w:rsidP="00C7404E">
      <w:pPr>
        <w:pStyle w:val="BodyText2"/>
        <w:keepNext/>
        <w:suppressAutoHyphens w:val="0"/>
        <w:spacing w:line="240" w:lineRule="auto"/>
        <w:jc w:val="left"/>
        <w:rPr>
          <w:noProof w:val="0"/>
          <w:szCs w:val="22"/>
          <w:lang w:val="sv-SE"/>
        </w:rPr>
      </w:pPr>
      <w:r w:rsidRPr="00720282">
        <w:rPr>
          <w:noProof w:val="0"/>
          <w:szCs w:val="22"/>
          <w:u w:val="single"/>
          <w:lang w:val="sv-SE"/>
        </w:rPr>
        <w:t>Litium</w:t>
      </w:r>
    </w:p>
    <w:p w:rsidR="00713125" w:rsidRPr="00720282" w:rsidRDefault="00713125" w:rsidP="00C7404E">
      <w:pPr>
        <w:pStyle w:val="BodyText2"/>
        <w:keepNext/>
        <w:suppressAutoHyphens w:val="0"/>
        <w:spacing w:line="240" w:lineRule="auto"/>
        <w:jc w:val="left"/>
        <w:rPr>
          <w:noProof w:val="0"/>
          <w:szCs w:val="22"/>
          <w:lang w:val="sv-SE"/>
        </w:rPr>
      </w:pPr>
    </w:p>
    <w:p w:rsidR="00521B13" w:rsidRPr="00720282" w:rsidRDefault="00521B13" w:rsidP="006D052D">
      <w:pPr>
        <w:pStyle w:val="BodyText2"/>
        <w:jc w:val="left"/>
        <w:rPr>
          <w:noProof w:val="0"/>
          <w:szCs w:val="22"/>
          <w:lang w:val="sv-SE"/>
        </w:rPr>
      </w:pPr>
      <w:r w:rsidRPr="00720282">
        <w:rPr>
          <w:noProof w:val="0"/>
          <w:szCs w:val="22"/>
          <w:lang w:val="sv-SE"/>
        </w:rPr>
        <w:t xml:space="preserve">Reversibel ökning av serumkoncentrationen och toxicitet av litium har rapporterats vid samtidig användning av litium och ACE-hämmare. Sällsynta fall har även rapporterats med angiotensin II-antagonister (inklusive MicardisPlus). Samtidig behandling med litium och MicardisPlus rekommenderas inte (se avsnitt 4.4). Om kombinationen är nödvändig, rekommenderas noggrann uppföljning av litium i serum. </w:t>
      </w:r>
    </w:p>
    <w:p w:rsidR="00521B13" w:rsidRPr="00720282" w:rsidRDefault="00521B13" w:rsidP="007A06AA">
      <w:pPr>
        <w:rPr>
          <w:rFonts w:ascii="Times New Roman" w:hAnsi="Times New Roman"/>
          <w:sz w:val="22"/>
          <w:szCs w:val="22"/>
          <w:lang w:val="sv-SE"/>
        </w:rPr>
      </w:pPr>
    </w:p>
    <w:p w:rsidR="00713125" w:rsidRPr="00720282" w:rsidRDefault="00521B13" w:rsidP="00E85026">
      <w:pPr>
        <w:pStyle w:val="BodyText"/>
        <w:rPr>
          <w:szCs w:val="22"/>
          <w:lang w:val="sv-SE"/>
        </w:rPr>
      </w:pPr>
      <w:r w:rsidRPr="00720282">
        <w:rPr>
          <w:szCs w:val="22"/>
          <w:u w:val="single"/>
          <w:lang w:val="sv-SE"/>
        </w:rPr>
        <w:t>Läkemedel som kan medföra kaliumförlust och hypokalemi</w:t>
      </w:r>
      <w:r w:rsidRPr="00720282">
        <w:rPr>
          <w:szCs w:val="22"/>
          <w:lang w:val="sv-SE"/>
        </w:rPr>
        <w:t xml:space="preserve"> (t ex andra kaliuretiska diuretika, laxermedel, kortikosteroider, ACTH, </w:t>
      </w:r>
      <w:r w:rsidR="004746E7" w:rsidRPr="00720282">
        <w:rPr>
          <w:szCs w:val="22"/>
          <w:lang w:val="sv-SE"/>
        </w:rPr>
        <w:t xml:space="preserve">amfotericin, </w:t>
      </w:r>
      <w:r w:rsidRPr="00720282">
        <w:rPr>
          <w:szCs w:val="22"/>
          <w:lang w:val="sv-SE"/>
        </w:rPr>
        <w:t xml:space="preserve">carbenoxolon, penicillin G-natrium, salicylsyra och dess derivat). </w:t>
      </w:r>
    </w:p>
    <w:p w:rsidR="00713125" w:rsidRPr="00720282" w:rsidRDefault="00713125" w:rsidP="00E85026">
      <w:pPr>
        <w:pStyle w:val="BodyText"/>
        <w:rPr>
          <w:szCs w:val="22"/>
          <w:lang w:val="sv-SE"/>
        </w:rPr>
      </w:pPr>
    </w:p>
    <w:p w:rsidR="00521B13" w:rsidRPr="00720282" w:rsidRDefault="00521B13" w:rsidP="00E85026">
      <w:pPr>
        <w:pStyle w:val="BodyText"/>
        <w:rPr>
          <w:b/>
          <w:szCs w:val="22"/>
          <w:lang w:val="sv-SE"/>
        </w:rPr>
      </w:pPr>
      <w:r w:rsidRPr="00720282">
        <w:rPr>
          <w:szCs w:val="22"/>
          <w:lang w:val="sv-SE"/>
        </w:rPr>
        <w:t>Om dessa substanser förskrivs samtidigt som hydroklortiazid-telmisartan-kombinationen, bör plasmanivåerna av kalium följas. Dessa läkemedel kan potentiera effekten av hydroklortiazid på serumkalium (se avsnitt 4.4).</w:t>
      </w:r>
    </w:p>
    <w:p w:rsidR="00521B13" w:rsidRPr="00720282" w:rsidRDefault="00521B13" w:rsidP="00E85026">
      <w:pPr>
        <w:pStyle w:val="BodyText"/>
        <w:rPr>
          <w:szCs w:val="22"/>
          <w:lang w:val="sv-SE"/>
        </w:rPr>
      </w:pPr>
    </w:p>
    <w:p w:rsidR="00713125" w:rsidRPr="00720282" w:rsidRDefault="00521B13" w:rsidP="00521B13">
      <w:pPr>
        <w:rPr>
          <w:rFonts w:ascii="Times New Roman" w:hAnsi="Times New Roman"/>
          <w:sz w:val="22"/>
          <w:szCs w:val="22"/>
          <w:lang w:val="sv-SE"/>
        </w:rPr>
      </w:pPr>
      <w:r w:rsidRPr="00720282">
        <w:rPr>
          <w:rFonts w:ascii="Times New Roman" w:hAnsi="Times New Roman"/>
          <w:sz w:val="22"/>
          <w:szCs w:val="22"/>
          <w:u w:val="single"/>
          <w:lang w:val="sv-SE"/>
        </w:rPr>
        <w:t xml:space="preserve">Läkemedel som kan leda till ökade kaliumnivåer och hyperkalemi </w:t>
      </w:r>
      <w:r w:rsidRPr="00720282">
        <w:rPr>
          <w:rFonts w:ascii="Times New Roman" w:hAnsi="Times New Roman"/>
          <w:sz w:val="22"/>
          <w:szCs w:val="22"/>
          <w:lang w:val="sv-SE"/>
        </w:rPr>
        <w:t xml:space="preserve">(ACE-hämmare, kaliumsparande diuretika, kaliumtillskott, saltersättning som innehåller kalium, ciklosporin eller andra läkemedel som heparin-natrium). </w:t>
      </w:r>
    </w:p>
    <w:p w:rsidR="00713125" w:rsidRPr="00720282" w:rsidRDefault="00713125" w:rsidP="00521B13">
      <w:pPr>
        <w:rPr>
          <w:rFonts w:ascii="Times New Roman" w:hAnsi="Times New Roman"/>
          <w:sz w:val="22"/>
          <w:szCs w:val="22"/>
          <w:lang w:val="sv-SE"/>
        </w:rPr>
      </w:pPr>
    </w:p>
    <w:p w:rsidR="00521B13" w:rsidRPr="00720282" w:rsidRDefault="00521B13" w:rsidP="00521B13">
      <w:pPr>
        <w:rPr>
          <w:rFonts w:ascii="Times New Roman" w:hAnsi="Times New Roman"/>
          <w:b/>
          <w:sz w:val="22"/>
          <w:szCs w:val="22"/>
          <w:lang w:val="sv-SE"/>
        </w:rPr>
      </w:pPr>
      <w:r w:rsidRPr="00720282">
        <w:rPr>
          <w:rFonts w:ascii="Times New Roman" w:hAnsi="Times New Roman"/>
          <w:sz w:val="22"/>
          <w:szCs w:val="22"/>
          <w:lang w:val="sv-SE"/>
        </w:rPr>
        <w:t xml:space="preserve">Om dessa </w:t>
      </w:r>
      <w:r w:rsidR="00325F4E" w:rsidRPr="00720282">
        <w:rPr>
          <w:rFonts w:ascii="Times New Roman" w:hAnsi="Times New Roman"/>
          <w:sz w:val="22"/>
          <w:szCs w:val="22"/>
          <w:lang w:val="sv-SE"/>
        </w:rPr>
        <w:t>substanser</w:t>
      </w:r>
      <w:r w:rsidRPr="00720282">
        <w:rPr>
          <w:rFonts w:ascii="Times New Roman" w:hAnsi="Times New Roman"/>
          <w:sz w:val="22"/>
          <w:szCs w:val="22"/>
          <w:lang w:val="sv-SE"/>
        </w:rPr>
        <w:t xml:space="preserve"> förskrivs samtidigt som hydroklortiazid-telmisartan-kombinationen, bör plasmanivåerna av kalium följas. Baserat på erfarenhet av användning av läkemedel som hämmar renin-angiotensinsystemet, kan samtidig användning av dessa läkemedel leda till ökat serumkalium och kan därför inte rekommenderas (se avsnitt 4.4)</w:t>
      </w:r>
      <w:r w:rsidR="00690D35" w:rsidRPr="00720282">
        <w:rPr>
          <w:rFonts w:ascii="Times New Roman" w:hAnsi="Times New Roman"/>
          <w:sz w:val="22"/>
          <w:szCs w:val="22"/>
          <w:lang w:val="sv-SE"/>
        </w:rPr>
        <w:t>.</w:t>
      </w:r>
    </w:p>
    <w:p w:rsidR="00521B13" w:rsidRPr="00720282" w:rsidRDefault="00521B13" w:rsidP="007A0BD1">
      <w:pPr>
        <w:pStyle w:val="Normal1"/>
        <w:rPr>
          <w:rFonts w:ascii="Times New Roman" w:hAnsi="Times New Roman"/>
          <w:sz w:val="22"/>
          <w:szCs w:val="22"/>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Läkemedel som påverkas av störningar i serumkalium</w:t>
      </w:r>
    </w:p>
    <w:p w:rsidR="00713125" w:rsidRPr="00720282" w:rsidRDefault="00713125"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Regelbunden kontroll av serumkalium och EKG rekommenderas när MicardisPlus ges tillsammans med läkemedel som påverkas av förändringar i serumkalium-nivån (t ex digitalisglykosider, antiarytmika) och följande läkemedel som kan leda till Torsade de pointes (vilket inkluderar vissa antiarytmika), hypokalemi är en predisponerande faktor för Torsade de pointes.</w:t>
      </w:r>
    </w:p>
    <w:p w:rsidR="00521B13" w:rsidRPr="00720282" w:rsidRDefault="00521B13" w:rsidP="004C5B80">
      <w:pPr>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klass Ia antiarytmika (t ex kinidin, hydrokinidin, disopyramid)</w:t>
      </w:r>
    </w:p>
    <w:p w:rsidR="00521B13" w:rsidRPr="00720282" w:rsidRDefault="00521B13" w:rsidP="004C5B80">
      <w:pPr>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 xml:space="preserve">klass </w:t>
      </w:r>
      <w:smartTag w:uri="urn:schemas-microsoft-com:office:smarttags" w:element="stockticker">
        <w:r w:rsidRPr="00720282">
          <w:rPr>
            <w:rFonts w:ascii="Times New Roman" w:hAnsi="Times New Roman"/>
            <w:sz w:val="22"/>
            <w:szCs w:val="22"/>
            <w:lang w:val="sv-SE"/>
          </w:rPr>
          <w:t>III</w:t>
        </w:r>
      </w:smartTag>
      <w:r w:rsidRPr="00720282">
        <w:rPr>
          <w:rFonts w:ascii="Times New Roman" w:hAnsi="Times New Roman"/>
          <w:sz w:val="22"/>
          <w:szCs w:val="22"/>
          <w:lang w:val="sv-SE"/>
        </w:rPr>
        <w:t xml:space="preserve"> antiarytmika (t ex amiodaron, sotalol, dofetilid, ibutilid)</w:t>
      </w:r>
    </w:p>
    <w:p w:rsidR="00521B13" w:rsidRPr="00720282" w:rsidRDefault="00521B13" w:rsidP="004C5B80">
      <w:pPr>
        <w:numPr>
          <w:ilvl w:val="0"/>
          <w:numId w:val="16"/>
        </w:numPr>
        <w:tabs>
          <w:tab w:val="clear" w:pos="360"/>
          <w:tab w:val="num" w:pos="567"/>
        </w:tabs>
        <w:ind w:left="567" w:hanging="567"/>
        <w:rPr>
          <w:rFonts w:ascii="Times New Roman" w:hAnsi="Times New Roman"/>
          <w:sz w:val="22"/>
          <w:szCs w:val="22"/>
          <w:lang w:val="sv-SE"/>
        </w:rPr>
      </w:pPr>
      <w:r w:rsidRPr="00720282">
        <w:rPr>
          <w:rFonts w:ascii="Times New Roman" w:hAnsi="Times New Roman"/>
          <w:sz w:val="22"/>
          <w:szCs w:val="22"/>
          <w:lang w:val="sv-SE"/>
        </w:rPr>
        <w:t>vissa antipsykotiska läkemedel (t ex tioridazin, klorpromazin, levopromazin, trifluoperazin, cyamemazin, sulpirid, sultoprid, amisulprid, tiaprid, pimozid, haloperidol, droperidol)</w:t>
      </w:r>
    </w:p>
    <w:p w:rsidR="00521B13" w:rsidRPr="00720282" w:rsidRDefault="00521B13" w:rsidP="00521B13">
      <w:pPr>
        <w:ind w:left="567" w:hanging="567"/>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övriga: (t ex bepridil, cisaprid, difemanil, erytromycin IV, halofantrin, mizolastin, pentamidin, sparfloxacin, terfenadin, vincamin IV.)</w:t>
      </w:r>
    </w:p>
    <w:p w:rsidR="00521B13" w:rsidRPr="00720282" w:rsidRDefault="00521B13" w:rsidP="00521B13">
      <w:pPr>
        <w:rPr>
          <w:rFonts w:ascii="Times New Roman" w:hAnsi="Times New Roman"/>
          <w:sz w:val="22"/>
          <w:szCs w:val="22"/>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Digitalisglykosider</w:t>
      </w:r>
    </w:p>
    <w:p w:rsidR="00713125" w:rsidRPr="00720282" w:rsidRDefault="00713125"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Tiazid-inducerad hypokalemi eller hypomagnesemi kan leda till digitalis-inducerad arytmi (se avsnitt 4.4)</w:t>
      </w:r>
      <w:r w:rsidR="0075446B" w:rsidRPr="00720282">
        <w:rPr>
          <w:rFonts w:ascii="Times New Roman" w:hAnsi="Times New Roman"/>
          <w:sz w:val="22"/>
          <w:szCs w:val="22"/>
          <w:lang w:val="sv-SE"/>
        </w:rPr>
        <w:t>.</w:t>
      </w:r>
    </w:p>
    <w:p w:rsidR="002C1111" w:rsidRPr="00720282" w:rsidRDefault="002C1111" w:rsidP="00521B13">
      <w:pPr>
        <w:rPr>
          <w:rFonts w:ascii="Times New Roman" w:hAnsi="Times New Roman"/>
          <w:sz w:val="22"/>
          <w:szCs w:val="22"/>
          <w:lang w:val="sv-SE"/>
        </w:rPr>
      </w:pPr>
    </w:p>
    <w:p w:rsidR="002C1111" w:rsidRPr="00720282" w:rsidRDefault="002C1111" w:rsidP="00C7404E">
      <w:pPr>
        <w:keepNext/>
        <w:tabs>
          <w:tab w:val="left" w:pos="454"/>
        </w:tabs>
        <w:rPr>
          <w:rFonts w:ascii="Times New Roman" w:hAnsi="Times New Roman"/>
          <w:sz w:val="22"/>
          <w:szCs w:val="22"/>
          <w:u w:val="single"/>
          <w:lang w:val="sv-SE"/>
        </w:rPr>
      </w:pPr>
      <w:r w:rsidRPr="00720282">
        <w:rPr>
          <w:rFonts w:ascii="Times New Roman" w:hAnsi="Times New Roman"/>
          <w:sz w:val="22"/>
          <w:szCs w:val="22"/>
          <w:u w:val="single"/>
          <w:lang w:val="sv-SE"/>
        </w:rPr>
        <w:t>Digoxin</w:t>
      </w:r>
    </w:p>
    <w:p w:rsidR="002C1111" w:rsidRPr="00720282" w:rsidRDefault="002C1111" w:rsidP="00C7404E">
      <w:pPr>
        <w:keepNext/>
        <w:tabs>
          <w:tab w:val="left" w:pos="454"/>
        </w:tabs>
        <w:rPr>
          <w:rFonts w:ascii="Times New Roman" w:hAnsi="Times New Roman"/>
          <w:sz w:val="22"/>
          <w:szCs w:val="22"/>
          <w:u w:val="single"/>
          <w:lang w:val="sv-SE"/>
        </w:rPr>
      </w:pPr>
    </w:p>
    <w:p w:rsidR="002C1111" w:rsidRPr="00720282" w:rsidRDefault="002C1111" w:rsidP="002C1111">
      <w:pPr>
        <w:tabs>
          <w:tab w:val="left" w:pos="454"/>
        </w:tabs>
        <w:rPr>
          <w:rFonts w:ascii="Times New Roman" w:hAnsi="Times New Roman"/>
          <w:sz w:val="22"/>
          <w:szCs w:val="22"/>
          <w:lang w:val="sv-SE"/>
        </w:rPr>
      </w:pPr>
      <w:r w:rsidRPr="00720282">
        <w:rPr>
          <w:rFonts w:ascii="Times New Roman" w:hAnsi="Times New Roman"/>
          <w:sz w:val="22"/>
          <w:szCs w:val="22"/>
          <w:lang w:val="sv-SE"/>
        </w:rPr>
        <w:t>När telmisartan gavs samtidigt med digoxin, observerades en ökning av maximal plasmakoncentration (median 49%) samt för dalvärde (median 20 %) av digoxin. Vid insättning, justering eller utsättning av telmisartan ska digoxinnivåerna monitoreras så att de bibehålls inom det terapeutiska området.</w:t>
      </w:r>
    </w:p>
    <w:p w:rsidR="00521B13" w:rsidRPr="00720282" w:rsidRDefault="00521B13" w:rsidP="00521B13">
      <w:pPr>
        <w:rPr>
          <w:rFonts w:ascii="Times New Roman" w:hAnsi="Times New Roman"/>
          <w:sz w:val="22"/>
          <w:szCs w:val="22"/>
          <w:u w:val="single"/>
          <w:lang w:val="sv-SE"/>
        </w:rPr>
      </w:pPr>
    </w:p>
    <w:p w:rsidR="00713125" w:rsidRPr="00720282" w:rsidRDefault="00521B13" w:rsidP="00C7404E">
      <w:pPr>
        <w:keepNext/>
        <w:rPr>
          <w:rFonts w:ascii="Times New Roman" w:hAnsi="Times New Roman"/>
          <w:sz w:val="22"/>
          <w:szCs w:val="22"/>
          <w:u w:val="single"/>
          <w:lang w:val="sv-SE"/>
        </w:rPr>
      </w:pPr>
      <w:r w:rsidRPr="00720282">
        <w:rPr>
          <w:rFonts w:ascii="Times New Roman" w:hAnsi="Times New Roman"/>
          <w:sz w:val="22"/>
          <w:szCs w:val="22"/>
          <w:u w:val="single"/>
          <w:lang w:val="sv-SE"/>
        </w:rPr>
        <w:t>Andra antihypertensiva läkemedel</w:t>
      </w:r>
    </w:p>
    <w:p w:rsidR="00713125" w:rsidRPr="00720282" w:rsidRDefault="00713125" w:rsidP="00C7404E">
      <w:pPr>
        <w:keepNext/>
        <w:rPr>
          <w:rFonts w:ascii="Times New Roman" w:hAnsi="Times New Roman"/>
          <w:sz w:val="22"/>
          <w:szCs w:val="22"/>
          <w:u w:val="single"/>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Telmisartan kan öka den antihypertensiva effekten av andra antihypertensiva läkemedel. </w:t>
      </w:r>
    </w:p>
    <w:p w:rsidR="00C7404E" w:rsidRPr="00720282" w:rsidRDefault="00C7404E" w:rsidP="00C7404E">
      <w:pPr>
        <w:rPr>
          <w:lang w:val="sv-SE"/>
        </w:rPr>
      </w:pPr>
    </w:p>
    <w:p w:rsidR="00C7404E" w:rsidRPr="00720282" w:rsidRDefault="00136E94" w:rsidP="00C7404E">
      <w:pPr>
        <w:rPr>
          <w:szCs w:val="22"/>
          <w:lang w:val="sv-SE"/>
        </w:rPr>
      </w:pPr>
      <w:r w:rsidRPr="00720282">
        <w:rPr>
          <w:rStyle w:val="Normal"/>
          <w:rFonts w:ascii="Times New Roman" w:hAnsi="Times New Roman"/>
          <w:iCs/>
          <w:sz w:val="22"/>
          <w:szCs w:val="22"/>
          <w:lang w:val="sv-SE"/>
        </w:rPr>
        <w:t>Data från kliniska prövningar har visat att förekomsten av biverkningar som hypotoni, hyperkalemi och nedsatt njurfunktion (inklusive akut njursvikt) är högre vid dubbel blockad av renin-angiotensin-aldosteron-systemet (RAAS) genom kombinerad användning av ACE-hämmare, angiotensin II-receptorblockerare eller aliskiren jämfört med användning av ett enda läkemedel som påverkar RAAS (se avsnitt 4.3, 4.4 och 5.1)</w:t>
      </w:r>
      <w:r w:rsidR="00C7404E" w:rsidRPr="00720282">
        <w:rPr>
          <w:szCs w:val="22"/>
          <w:lang w:val="sv-SE"/>
        </w:rPr>
        <w:t>.</w:t>
      </w:r>
    </w:p>
    <w:p w:rsidR="00521B13" w:rsidRPr="00720282" w:rsidRDefault="00521B13" w:rsidP="00521B13">
      <w:pPr>
        <w:rPr>
          <w:rFonts w:ascii="Times New Roman" w:hAnsi="Times New Roman"/>
          <w:sz w:val="22"/>
          <w:szCs w:val="22"/>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Diabetesläkemedel (orala antidiabetika och insulin)</w:t>
      </w:r>
      <w:r w:rsidRPr="00720282">
        <w:rPr>
          <w:rFonts w:ascii="Times New Roman" w:hAnsi="Times New Roman"/>
          <w:sz w:val="22"/>
          <w:szCs w:val="22"/>
          <w:lang w:val="sv-SE"/>
        </w:rPr>
        <w:t xml:space="preserve"> </w:t>
      </w:r>
    </w:p>
    <w:p w:rsidR="00713125" w:rsidRPr="00720282" w:rsidRDefault="00713125" w:rsidP="00C7404E">
      <w:pPr>
        <w:keepNext/>
        <w:rPr>
          <w:rFonts w:ascii="Times New Roman" w:hAnsi="Times New Roman"/>
          <w:sz w:val="22"/>
          <w:szCs w:val="22"/>
          <w:lang w:val="sv-SE"/>
        </w:rPr>
      </w:pPr>
    </w:p>
    <w:p w:rsidR="00521B13" w:rsidRPr="00720282" w:rsidRDefault="00713125" w:rsidP="00521B13">
      <w:pPr>
        <w:rPr>
          <w:rFonts w:ascii="Times New Roman" w:hAnsi="Times New Roman"/>
          <w:sz w:val="22"/>
          <w:szCs w:val="22"/>
          <w:lang w:val="sv-SE"/>
        </w:rPr>
      </w:pPr>
      <w:r w:rsidRPr="00720282">
        <w:rPr>
          <w:rFonts w:ascii="Times New Roman" w:hAnsi="Times New Roman"/>
          <w:sz w:val="22"/>
          <w:szCs w:val="22"/>
          <w:lang w:val="sv-SE"/>
        </w:rPr>
        <w:t>D</w:t>
      </w:r>
      <w:r w:rsidR="00521B13" w:rsidRPr="00720282">
        <w:rPr>
          <w:rFonts w:ascii="Times New Roman" w:hAnsi="Times New Roman"/>
          <w:sz w:val="22"/>
          <w:szCs w:val="22"/>
          <w:lang w:val="sv-SE"/>
        </w:rPr>
        <w:t xml:space="preserve">osjustering av </w:t>
      </w:r>
      <w:r w:rsidR="00A62EAD" w:rsidRPr="00720282">
        <w:rPr>
          <w:rFonts w:ascii="Times New Roman" w:hAnsi="Times New Roman"/>
          <w:sz w:val="22"/>
          <w:szCs w:val="22"/>
          <w:lang w:val="sv-SE"/>
        </w:rPr>
        <w:t>diabetesläkemedlet kan</w:t>
      </w:r>
      <w:r w:rsidR="00521B13" w:rsidRPr="00720282">
        <w:rPr>
          <w:rFonts w:ascii="Times New Roman" w:hAnsi="Times New Roman"/>
          <w:sz w:val="22"/>
          <w:szCs w:val="22"/>
          <w:lang w:val="sv-SE"/>
        </w:rPr>
        <w:t xml:space="preserve"> behövas (se avsnitt 4.4).</w:t>
      </w:r>
    </w:p>
    <w:p w:rsidR="00521B13" w:rsidRPr="00720282" w:rsidRDefault="00521B13" w:rsidP="00521B13">
      <w:pPr>
        <w:rPr>
          <w:rFonts w:ascii="Times New Roman" w:hAnsi="Times New Roman"/>
          <w:sz w:val="22"/>
          <w:szCs w:val="22"/>
          <w:lang w:val="sv-SE"/>
        </w:rPr>
      </w:pPr>
    </w:p>
    <w:p w:rsidR="00713125"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Metformin</w:t>
      </w:r>
    </w:p>
    <w:p w:rsidR="00713125" w:rsidRPr="00720282" w:rsidRDefault="00713125"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Metformin bör användas med försiktighet: det finns risk för att laktoacidos utlöses genom en eventuell funktionell njurinsufficiens knuten till hydroklortiazid.</w:t>
      </w:r>
    </w:p>
    <w:p w:rsidR="00521B13" w:rsidRPr="00720282" w:rsidRDefault="00521B13" w:rsidP="00521B13">
      <w:pPr>
        <w:rPr>
          <w:rFonts w:ascii="Times New Roman" w:hAnsi="Times New Roman"/>
          <w:sz w:val="22"/>
          <w:szCs w:val="22"/>
          <w:lang w:val="sv-SE"/>
        </w:rPr>
      </w:pPr>
    </w:p>
    <w:p w:rsidR="002E377A" w:rsidRPr="00720282" w:rsidRDefault="00521B13" w:rsidP="00934E6A">
      <w:pPr>
        <w:keepNext/>
        <w:rPr>
          <w:rFonts w:ascii="Times New Roman" w:hAnsi="Times New Roman"/>
          <w:sz w:val="22"/>
          <w:szCs w:val="22"/>
          <w:lang w:val="sv-SE"/>
        </w:rPr>
      </w:pPr>
      <w:r w:rsidRPr="00720282">
        <w:rPr>
          <w:rFonts w:ascii="Times New Roman" w:hAnsi="Times New Roman"/>
          <w:sz w:val="22"/>
          <w:szCs w:val="22"/>
          <w:u w:val="single"/>
          <w:lang w:val="sv-SE"/>
        </w:rPr>
        <w:t>Kolestyramin och kolestipol</w:t>
      </w:r>
    </w:p>
    <w:p w:rsidR="002E377A" w:rsidRPr="00720282" w:rsidRDefault="002E377A" w:rsidP="00934E6A">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Absorptionen av hydroklortiazid försämras i närvaro av anjonbytar-resiner.</w:t>
      </w:r>
    </w:p>
    <w:p w:rsidR="00714984" w:rsidRPr="00720282" w:rsidRDefault="00714984" w:rsidP="00521B13">
      <w:pPr>
        <w:pStyle w:val="BodyText2"/>
        <w:jc w:val="left"/>
        <w:rPr>
          <w:noProof w:val="0"/>
          <w:szCs w:val="22"/>
          <w:u w:val="single"/>
          <w:lang w:val="sv-SE"/>
        </w:rPr>
      </w:pPr>
    </w:p>
    <w:p w:rsidR="00541A72" w:rsidRPr="00720282" w:rsidRDefault="00521B13" w:rsidP="00C7404E">
      <w:pPr>
        <w:pStyle w:val="BodyText2"/>
        <w:keepNext/>
        <w:suppressAutoHyphens w:val="0"/>
        <w:spacing w:line="240" w:lineRule="auto"/>
        <w:jc w:val="left"/>
        <w:rPr>
          <w:noProof w:val="0"/>
          <w:szCs w:val="22"/>
          <w:lang w:val="sv-SE"/>
        </w:rPr>
      </w:pPr>
      <w:r w:rsidRPr="00720282">
        <w:rPr>
          <w:noProof w:val="0"/>
          <w:szCs w:val="22"/>
          <w:u w:val="single"/>
          <w:lang w:val="sv-SE"/>
        </w:rPr>
        <w:t>Icke-steroida antiinflammatoriska läkemedel</w:t>
      </w:r>
    </w:p>
    <w:p w:rsidR="00541A72" w:rsidRPr="00720282" w:rsidRDefault="00541A72" w:rsidP="00C7404E">
      <w:pPr>
        <w:pStyle w:val="BodyText2"/>
        <w:keepNext/>
        <w:suppressAutoHyphens w:val="0"/>
        <w:spacing w:line="240" w:lineRule="auto"/>
        <w:jc w:val="left"/>
        <w:rPr>
          <w:noProof w:val="0"/>
          <w:szCs w:val="22"/>
          <w:lang w:val="sv-SE"/>
        </w:rPr>
      </w:pPr>
    </w:p>
    <w:p w:rsidR="00521B13" w:rsidRPr="00720282" w:rsidRDefault="00521B13" w:rsidP="00521B13">
      <w:pPr>
        <w:pStyle w:val="BodyText2"/>
        <w:jc w:val="left"/>
        <w:rPr>
          <w:noProof w:val="0"/>
          <w:szCs w:val="22"/>
          <w:lang w:val="sv-SE"/>
        </w:rPr>
      </w:pPr>
      <w:r w:rsidRPr="00720282">
        <w:rPr>
          <w:noProof w:val="0"/>
          <w:szCs w:val="22"/>
          <w:lang w:val="sv-SE"/>
        </w:rPr>
        <w:t xml:space="preserve">NSAID (dvs acetylsalicylsyra i antiinflammatorisk dos, </w:t>
      </w:r>
      <w:smartTag w:uri="urn:schemas-microsoft-com:office:smarttags" w:element="stockticker">
        <w:r w:rsidRPr="00720282">
          <w:rPr>
            <w:noProof w:val="0"/>
            <w:szCs w:val="22"/>
            <w:lang w:val="sv-SE"/>
          </w:rPr>
          <w:t>COX</w:t>
        </w:r>
      </w:smartTag>
      <w:r w:rsidRPr="00720282">
        <w:rPr>
          <w:noProof w:val="0"/>
          <w:szCs w:val="22"/>
          <w:lang w:val="sv-SE"/>
        </w:rPr>
        <w:t>-2-hämmare och icke selektiva NSAID) kan minska den diuretiska, natriuretiska och antihypertensiva effekten av tiazid-diuretika och den antihypertensiva effekten av angiotensin-II-</w:t>
      </w:r>
      <w:r w:rsidR="001642E5" w:rsidRPr="00720282">
        <w:rPr>
          <w:noProof w:val="0"/>
          <w:szCs w:val="22"/>
          <w:lang w:val="sv-SE"/>
        </w:rPr>
        <w:t>receptor</w:t>
      </w:r>
      <w:r w:rsidRPr="00720282">
        <w:rPr>
          <w:noProof w:val="0"/>
          <w:szCs w:val="22"/>
          <w:lang w:val="sv-SE"/>
        </w:rPr>
        <w:t>antagonister.</w:t>
      </w:r>
    </w:p>
    <w:p w:rsidR="00521B13" w:rsidRPr="00720282" w:rsidRDefault="00521B13" w:rsidP="00521B13">
      <w:pPr>
        <w:pStyle w:val="BodyText2"/>
        <w:jc w:val="left"/>
        <w:rPr>
          <w:noProof w:val="0"/>
          <w:szCs w:val="22"/>
          <w:lang w:val="sv-SE"/>
        </w:rPr>
      </w:pPr>
      <w:r w:rsidRPr="00720282">
        <w:rPr>
          <w:noProof w:val="0"/>
          <w:szCs w:val="22"/>
          <w:lang w:val="sv-SE"/>
        </w:rPr>
        <w:t>Hos vissa patienter med nedsatt njurfunktion (t ex dehydrerade patienter eller äldre patienter med nedsatt njurfunktion) kan samtidig användning av angiotensin-II-</w:t>
      </w:r>
      <w:r w:rsidR="001642E5" w:rsidRPr="00720282">
        <w:rPr>
          <w:noProof w:val="0"/>
          <w:szCs w:val="22"/>
          <w:lang w:val="sv-SE"/>
        </w:rPr>
        <w:t>receptor</w:t>
      </w:r>
      <w:r w:rsidRPr="00720282">
        <w:rPr>
          <w:noProof w:val="0"/>
          <w:szCs w:val="22"/>
          <w:lang w:val="sv-SE"/>
        </w:rPr>
        <w:t xml:space="preserve">antagonister och läkemedel som hämmar cyklooxygenas leda till ytterligare försämring av njurfunktionen, eventuellt inklusive akut njursvikt, som vanligen är reversibel. Av det skälet ska kombinationen användas med försiktighet, särskilt hos äldre. Patienter ska vara adekvat hydrerade och man bör överväga att monitorera njurfunktionen efter att behandlingen har initierats och med jämna mellanrum därefter. </w:t>
      </w:r>
    </w:p>
    <w:p w:rsidR="00FF79C5" w:rsidRPr="00720282" w:rsidRDefault="00FF79C5" w:rsidP="00521B13">
      <w:pPr>
        <w:rPr>
          <w:rFonts w:ascii="Times New Roman" w:hAnsi="Times New Roman"/>
          <w:sz w:val="22"/>
          <w:szCs w:val="22"/>
          <w:lang w:val="sv-SE"/>
        </w:rPr>
      </w:pPr>
    </w:p>
    <w:p w:rsidR="00521B13" w:rsidRPr="00720282" w:rsidRDefault="00FF79C5" w:rsidP="00521B13">
      <w:pPr>
        <w:rPr>
          <w:rFonts w:ascii="Times New Roman" w:hAnsi="Times New Roman"/>
          <w:sz w:val="22"/>
          <w:szCs w:val="22"/>
          <w:lang w:val="sv-SE"/>
        </w:rPr>
      </w:pPr>
      <w:r w:rsidRPr="00720282">
        <w:rPr>
          <w:rFonts w:ascii="Times New Roman" w:hAnsi="Times New Roman"/>
          <w:sz w:val="22"/>
          <w:szCs w:val="22"/>
          <w:lang w:val="sv-SE"/>
        </w:rPr>
        <w:t>I en studie gav kombinationen telmisartan och ramipril en 2,5-faldig ökning av AUC</w:t>
      </w:r>
      <w:r w:rsidRPr="00720282">
        <w:rPr>
          <w:rFonts w:ascii="Times New Roman" w:hAnsi="Times New Roman"/>
          <w:sz w:val="22"/>
          <w:szCs w:val="22"/>
          <w:vertAlign w:val="subscript"/>
          <w:lang w:val="sv-SE"/>
        </w:rPr>
        <w:t>0-24</w:t>
      </w:r>
      <w:r w:rsidRPr="00720282">
        <w:rPr>
          <w:rFonts w:ascii="Times New Roman" w:hAnsi="Times New Roman"/>
          <w:sz w:val="22"/>
          <w:szCs w:val="22"/>
          <w:lang w:val="sv-SE"/>
        </w:rPr>
        <w:t xml:space="preserve"> och C</w:t>
      </w:r>
      <w:r w:rsidRPr="00720282">
        <w:rPr>
          <w:rFonts w:ascii="Times New Roman" w:hAnsi="Times New Roman"/>
          <w:sz w:val="22"/>
          <w:szCs w:val="22"/>
          <w:vertAlign w:val="subscript"/>
          <w:lang w:val="sv-SE"/>
        </w:rPr>
        <w:t>max</w:t>
      </w:r>
      <w:r w:rsidRPr="00720282">
        <w:rPr>
          <w:rFonts w:ascii="Times New Roman" w:hAnsi="Times New Roman"/>
          <w:sz w:val="22"/>
          <w:szCs w:val="22"/>
          <w:lang w:val="sv-SE"/>
        </w:rPr>
        <w:t xml:space="preserve"> för ramipril och ramiprilat. Den kliniska relevansen av denna observation är okänd.</w:t>
      </w:r>
    </w:p>
    <w:p w:rsidR="00F36789" w:rsidRPr="00720282" w:rsidRDefault="00F36789" w:rsidP="00521B13">
      <w:pPr>
        <w:rPr>
          <w:rFonts w:ascii="Times New Roman" w:hAnsi="Times New Roman"/>
          <w:b/>
          <w:sz w:val="22"/>
          <w:szCs w:val="22"/>
          <w:lang w:val="sv-SE"/>
        </w:rPr>
      </w:pPr>
    </w:p>
    <w:p w:rsidR="00541A72"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Blodtryckshöjande aminer (t ex noradrenalin)</w:t>
      </w:r>
      <w:r w:rsidRPr="00720282">
        <w:rPr>
          <w:rFonts w:ascii="Times New Roman" w:hAnsi="Times New Roman"/>
          <w:sz w:val="22"/>
          <w:szCs w:val="22"/>
          <w:lang w:val="sv-SE"/>
        </w:rPr>
        <w:t xml:space="preserve"> </w:t>
      </w:r>
    </w:p>
    <w:p w:rsidR="00541A72" w:rsidRPr="00720282" w:rsidRDefault="00541A72"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Effekten av dessa aminer kan minska. </w:t>
      </w:r>
    </w:p>
    <w:p w:rsidR="00521B13" w:rsidRPr="00720282" w:rsidRDefault="00521B13" w:rsidP="00521B13">
      <w:pPr>
        <w:rPr>
          <w:rFonts w:ascii="Times New Roman" w:hAnsi="Times New Roman"/>
          <w:sz w:val="22"/>
          <w:szCs w:val="22"/>
          <w:u w:val="single"/>
          <w:lang w:val="sv-SE"/>
        </w:rPr>
      </w:pPr>
    </w:p>
    <w:p w:rsidR="00541A72"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Icke depolariserande skelettmuskelrelaxantia (t ex tubokurarin)</w:t>
      </w:r>
      <w:r w:rsidRPr="00720282">
        <w:rPr>
          <w:rFonts w:ascii="Times New Roman" w:hAnsi="Times New Roman"/>
          <w:sz w:val="22"/>
          <w:szCs w:val="22"/>
          <w:lang w:val="sv-SE"/>
        </w:rPr>
        <w:t xml:space="preserve"> </w:t>
      </w:r>
    </w:p>
    <w:p w:rsidR="00541A72" w:rsidRPr="00720282" w:rsidRDefault="00541A72" w:rsidP="00C7404E">
      <w:pPr>
        <w:keepNext/>
        <w:rPr>
          <w:rFonts w:ascii="Times New Roman" w:hAnsi="Times New Roman"/>
          <w:sz w:val="22"/>
          <w:szCs w:val="22"/>
          <w:lang w:val="sv-SE"/>
        </w:rPr>
      </w:pPr>
    </w:p>
    <w:p w:rsidR="00521B13" w:rsidRPr="00720282" w:rsidRDefault="00541A72" w:rsidP="00521B13">
      <w:pPr>
        <w:rPr>
          <w:rFonts w:ascii="Times New Roman" w:hAnsi="Times New Roman"/>
          <w:sz w:val="22"/>
          <w:szCs w:val="22"/>
          <w:lang w:val="sv-SE"/>
        </w:rPr>
      </w:pPr>
      <w:r w:rsidRPr="00720282">
        <w:rPr>
          <w:rFonts w:ascii="Times New Roman" w:hAnsi="Times New Roman"/>
          <w:sz w:val="22"/>
          <w:szCs w:val="22"/>
          <w:lang w:val="sv-SE"/>
        </w:rPr>
        <w:t>E</w:t>
      </w:r>
      <w:r w:rsidR="00521B13" w:rsidRPr="00720282">
        <w:rPr>
          <w:rFonts w:ascii="Times New Roman" w:hAnsi="Times New Roman"/>
          <w:sz w:val="22"/>
          <w:szCs w:val="22"/>
          <w:lang w:val="sv-SE"/>
        </w:rPr>
        <w:t>ffekten av icke depolariserande skelettmuskelrelaxantia kan potentieras av hydroklortiazid.</w:t>
      </w:r>
    </w:p>
    <w:p w:rsidR="00521B13" w:rsidRPr="00720282" w:rsidRDefault="00521B13" w:rsidP="00521B13">
      <w:pPr>
        <w:rPr>
          <w:rFonts w:ascii="Times New Roman" w:hAnsi="Times New Roman"/>
          <w:sz w:val="22"/>
          <w:szCs w:val="22"/>
          <w:lang w:val="sv-SE"/>
        </w:rPr>
      </w:pPr>
    </w:p>
    <w:p w:rsidR="00541A72" w:rsidRPr="00720282" w:rsidRDefault="00521B13" w:rsidP="00220BEB">
      <w:pPr>
        <w:keepNext/>
        <w:rPr>
          <w:rFonts w:ascii="Times New Roman" w:hAnsi="Times New Roman"/>
          <w:sz w:val="22"/>
          <w:szCs w:val="22"/>
          <w:lang w:val="sv-SE"/>
        </w:rPr>
      </w:pPr>
      <w:r w:rsidRPr="00720282">
        <w:rPr>
          <w:rFonts w:ascii="Times New Roman" w:hAnsi="Times New Roman"/>
          <w:sz w:val="22"/>
          <w:szCs w:val="22"/>
          <w:u w:val="single"/>
          <w:lang w:val="sv-SE"/>
        </w:rPr>
        <w:t>Läkemedel för behandling av gikt (t ex</w:t>
      </w:r>
      <w:r w:rsidR="00B0161A" w:rsidRPr="00720282">
        <w:rPr>
          <w:rFonts w:ascii="Times New Roman" w:hAnsi="Times New Roman"/>
          <w:sz w:val="22"/>
          <w:szCs w:val="22"/>
          <w:u w:val="single"/>
          <w:lang w:val="sv-SE"/>
        </w:rPr>
        <w:t xml:space="preserve"> </w:t>
      </w:r>
      <w:r w:rsidRPr="00720282">
        <w:rPr>
          <w:rFonts w:ascii="Times New Roman" w:hAnsi="Times New Roman"/>
          <w:sz w:val="22"/>
          <w:szCs w:val="22"/>
          <w:u w:val="single"/>
          <w:lang w:val="sv-SE"/>
        </w:rPr>
        <w:t>probenecid, sulfinpyrazon och allopurinol)</w:t>
      </w:r>
      <w:r w:rsidRPr="00720282">
        <w:rPr>
          <w:rFonts w:ascii="Times New Roman" w:hAnsi="Times New Roman"/>
          <w:sz w:val="22"/>
          <w:szCs w:val="22"/>
          <w:lang w:val="sv-SE"/>
        </w:rPr>
        <w:t xml:space="preserve"> </w:t>
      </w:r>
    </w:p>
    <w:p w:rsidR="00541A72" w:rsidRPr="00720282" w:rsidRDefault="00541A72" w:rsidP="00220BEB">
      <w:pPr>
        <w:keepNext/>
        <w:rPr>
          <w:rFonts w:ascii="Times New Roman" w:hAnsi="Times New Roman"/>
          <w:sz w:val="22"/>
          <w:szCs w:val="22"/>
          <w:lang w:val="sv-SE"/>
        </w:rPr>
      </w:pPr>
    </w:p>
    <w:p w:rsidR="00521B13" w:rsidRPr="00720282" w:rsidRDefault="00541A72" w:rsidP="00521B13">
      <w:pPr>
        <w:rPr>
          <w:rFonts w:ascii="Times New Roman" w:hAnsi="Times New Roman"/>
          <w:sz w:val="22"/>
          <w:szCs w:val="22"/>
          <w:lang w:val="sv-SE"/>
        </w:rPr>
      </w:pPr>
      <w:r w:rsidRPr="00720282">
        <w:rPr>
          <w:rFonts w:ascii="Times New Roman" w:hAnsi="Times New Roman"/>
          <w:sz w:val="22"/>
          <w:szCs w:val="22"/>
          <w:lang w:val="sv-SE"/>
        </w:rPr>
        <w:t>D</w:t>
      </w:r>
      <w:r w:rsidR="00521B13" w:rsidRPr="00720282">
        <w:rPr>
          <w:rFonts w:ascii="Times New Roman" w:hAnsi="Times New Roman"/>
          <w:sz w:val="22"/>
          <w:szCs w:val="22"/>
          <w:lang w:val="sv-SE"/>
        </w:rPr>
        <w:t>osjustering av den urinsyradrivande behandlingen kan vara nödvändig eftersom hydroklortiazid kan höja nivån av serumurat. Ökad dosering av probenecid eller sulfinpyrazon kan vara nödvändig. Samtidig tillförsel av tiazider kan leda till ökad incidens av överkänslighetsreaktioner mot allopurinol.</w:t>
      </w:r>
    </w:p>
    <w:p w:rsidR="00521B13" w:rsidRPr="00720282" w:rsidRDefault="00521B13" w:rsidP="00521B13">
      <w:pPr>
        <w:rPr>
          <w:rFonts w:ascii="Times New Roman" w:hAnsi="Times New Roman"/>
          <w:sz w:val="22"/>
          <w:szCs w:val="22"/>
          <w:lang w:val="sv-SE"/>
        </w:rPr>
      </w:pPr>
    </w:p>
    <w:p w:rsidR="00541A72"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Kalciumsalter</w:t>
      </w:r>
    </w:p>
    <w:p w:rsidR="00521B13" w:rsidRPr="00720282" w:rsidRDefault="00541A72" w:rsidP="00521B13">
      <w:pPr>
        <w:rPr>
          <w:rFonts w:ascii="Times New Roman" w:hAnsi="Times New Roman"/>
          <w:sz w:val="22"/>
          <w:szCs w:val="22"/>
          <w:lang w:val="sv-SE"/>
        </w:rPr>
      </w:pPr>
      <w:r w:rsidRPr="00720282">
        <w:rPr>
          <w:rFonts w:ascii="Times New Roman" w:hAnsi="Times New Roman"/>
          <w:sz w:val="22"/>
          <w:szCs w:val="22"/>
          <w:lang w:val="sv-SE"/>
        </w:rPr>
        <w:t>T</w:t>
      </w:r>
      <w:r w:rsidR="00521B13" w:rsidRPr="00720282">
        <w:rPr>
          <w:rFonts w:ascii="Times New Roman" w:hAnsi="Times New Roman"/>
          <w:sz w:val="22"/>
          <w:szCs w:val="22"/>
          <w:lang w:val="sv-SE"/>
        </w:rPr>
        <w:t xml:space="preserve">iazid-diuretika kan öka serumkalcium pga minskad utsöndring. Om kalciumtillskott </w:t>
      </w:r>
      <w:r w:rsidR="00384AAA" w:rsidRPr="00720282">
        <w:rPr>
          <w:rFonts w:ascii="Times New Roman" w:hAnsi="Times New Roman"/>
          <w:sz w:val="22"/>
          <w:szCs w:val="22"/>
          <w:lang w:val="sv-SE"/>
        </w:rPr>
        <w:t xml:space="preserve">eller kalciumsparande läkemedel (t.ex. vitamin D-behandling) </w:t>
      </w:r>
      <w:r w:rsidR="00521B13" w:rsidRPr="00720282">
        <w:rPr>
          <w:rFonts w:ascii="Times New Roman" w:hAnsi="Times New Roman"/>
          <w:sz w:val="22"/>
          <w:szCs w:val="22"/>
          <w:lang w:val="sv-SE"/>
        </w:rPr>
        <w:t>måste förskrivas, bör serumkalciumnivåerna följas och utgöra underlag för justering av kalciumdosen.</w:t>
      </w:r>
    </w:p>
    <w:p w:rsidR="00521B13" w:rsidRPr="00720282" w:rsidRDefault="00521B13" w:rsidP="00521B13">
      <w:pPr>
        <w:rPr>
          <w:rFonts w:ascii="Times New Roman" w:hAnsi="Times New Roman"/>
          <w:sz w:val="22"/>
          <w:szCs w:val="22"/>
          <w:lang w:val="sv-SE"/>
        </w:rPr>
      </w:pPr>
    </w:p>
    <w:p w:rsidR="00541A72" w:rsidRPr="00720282" w:rsidRDefault="00521B13" w:rsidP="00C7404E">
      <w:pPr>
        <w:keepNext/>
        <w:rPr>
          <w:rFonts w:ascii="Times New Roman" w:hAnsi="Times New Roman"/>
          <w:sz w:val="22"/>
          <w:szCs w:val="22"/>
          <w:lang w:val="sv-SE"/>
        </w:rPr>
      </w:pPr>
      <w:r w:rsidRPr="00720282">
        <w:rPr>
          <w:rFonts w:ascii="Times New Roman" w:hAnsi="Times New Roman"/>
          <w:sz w:val="22"/>
          <w:szCs w:val="22"/>
          <w:u w:val="single"/>
          <w:lang w:val="sv-SE"/>
        </w:rPr>
        <w:t>Betablockerare och diazoxid</w:t>
      </w:r>
    </w:p>
    <w:p w:rsidR="00541A72" w:rsidRPr="00720282" w:rsidRDefault="00541A72" w:rsidP="00C7404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Den hyperglykemiska effekten av betablockerare och diazoxid kan förstärkas av tiazider.</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u w:val="single"/>
          <w:lang w:val="sv-SE"/>
        </w:rPr>
        <w:t>Antikolinergika</w:t>
      </w:r>
      <w:r w:rsidRPr="00720282">
        <w:rPr>
          <w:rFonts w:ascii="Times New Roman" w:hAnsi="Times New Roman"/>
          <w:sz w:val="22"/>
          <w:szCs w:val="22"/>
          <w:lang w:val="sv-SE"/>
        </w:rPr>
        <w:t xml:space="preserve"> (t ex atropin, biperiden) kan leda till ökad biotillgänglighet för tiazid-diuretika genom minskad gastrointestinal motilitet och ventrikeltömningshastighet. </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u w:val="single"/>
          <w:lang w:val="sv-SE"/>
        </w:rPr>
        <w:t>Amantadin:</w:t>
      </w:r>
      <w:r w:rsidRPr="00720282">
        <w:rPr>
          <w:rFonts w:ascii="Times New Roman" w:hAnsi="Times New Roman"/>
          <w:sz w:val="22"/>
          <w:szCs w:val="22"/>
          <w:lang w:val="sv-SE"/>
        </w:rPr>
        <w:t xml:space="preserve"> tiazider kan leda till ökad risk för biverkningar av amantadin.</w:t>
      </w:r>
    </w:p>
    <w:p w:rsidR="00521B13" w:rsidRPr="00720282" w:rsidRDefault="00521B13" w:rsidP="00521B13">
      <w:pPr>
        <w:rPr>
          <w:rFonts w:ascii="Times New Roman" w:hAnsi="Times New Roman"/>
          <w:sz w:val="22"/>
          <w:szCs w:val="22"/>
          <w:lang w:val="sv-SE"/>
        </w:rPr>
      </w:pPr>
    </w:p>
    <w:p w:rsidR="00541A72" w:rsidRPr="00720282" w:rsidRDefault="00521B13" w:rsidP="00B541CE">
      <w:pPr>
        <w:keepNext/>
        <w:rPr>
          <w:rFonts w:ascii="Times New Roman" w:hAnsi="Times New Roman"/>
          <w:sz w:val="22"/>
          <w:szCs w:val="22"/>
          <w:lang w:val="sv-SE"/>
        </w:rPr>
      </w:pPr>
      <w:r w:rsidRPr="00720282">
        <w:rPr>
          <w:rFonts w:ascii="Times New Roman" w:hAnsi="Times New Roman"/>
          <w:sz w:val="22"/>
          <w:szCs w:val="22"/>
          <w:u w:val="single"/>
          <w:lang w:val="sv-SE"/>
        </w:rPr>
        <w:t>Cytotoxiska läkemedel (t ex cyklofosfamid, metotrexat)</w:t>
      </w:r>
      <w:r w:rsidR="0026188C" w:rsidRPr="00720282">
        <w:rPr>
          <w:rFonts w:ascii="Times New Roman" w:hAnsi="Times New Roman"/>
          <w:sz w:val="22"/>
          <w:szCs w:val="22"/>
          <w:lang w:val="sv-SE"/>
        </w:rPr>
        <w:t xml:space="preserve"> </w:t>
      </w:r>
    </w:p>
    <w:p w:rsidR="00541A72" w:rsidRPr="00720282" w:rsidRDefault="00541A72" w:rsidP="00B541CE">
      <w:pPr>
        <w:keepNext/>
        <w:rPr>
          <w:rFonts w:ascii="Times New Roman" w:hAnsi="Times New Roman"/>
          <w:sz w:val="22"/>
          <w:szCs w:val="22"/>
          <w:lang w:val="sv-SE"/>
        </w:rPr>
      </w:pPr>
    </w:p>
    <w:p w:rsidR="00521B13" w:rsidRPr="00720282" w:rsidRDefault="00521B13" w:rsidP="00521B13">
      <w:pPr>
        <w:rPr>
          <w:rFonts w:ascii="Times New Roman" w:hAnsi="Times New Roman"/>
          <w:b/>
          <w:sz w:val="22"/>
          <w:szCs w:val="22"/>
          <w:lang w:val="sv-SE"/>
        </w:rPr>
      </w:pPr>
      <w:r w:rsidRPr="00720282">
        <w:rPr>
          <w:rFonts w:ascii="Times New Roman" w:hAnsi="Times New Roman"/>
          <w:sz w:val="22"/>
          <w:szCs w:val="22"/>
          <w:lang w:val="sv-SE"/>
        </w:rPr>
        <w:t>Tiazider kan leda till minskad renal utsöndring av cytotoxiska läkemedel och potentiera den myelosuppressiva effekten.</w:t>
      </w:r>
      <w:r w:rsidRPr="00720282">
        <w:rPr>
          <w:rFonts w:ascii="Times New Roman" w:hAnsi="Times New Roman"/>
          <w:b/>
          <w:sz w:val="22"/>
          <w:szCs w:val="22"/>
          <w:lang w:val="sv-SE"/>
        </w:rPr>
        <w:t xml:space="preserve"> </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Baserat på de farmakologiska egenskaperna kan följande läkemedel väntas potentiera den hypotensiva effekten av antihypertensiva läkemedel inklusive telmisartan: baklofen, amifostin.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Dessutom kan ortostatisk hypotension förvärras av alkohol, barbiturater, narkotika och antidepressiva.</w:t>
      </w:r>
    </w:p>
    <w:p w:rsidR="00521B13" w:rsidRPr="00720282" w:rsidRDefault="00521B13" w:rsidP="00521B13">
      <w:pPr>
        <w:ind w:left="567" w:hanging="567"/>
        <w:rPr>
          <w:rFonts w:ascii="Times New Roman" w:hAnsi="Times New Roman"/>
          <w:b/>
          <w:sz w:val="22"/>
          <w:szCs w:val="22"/>
          <w:lang w:val="sv-SE"/>
        </w:rPr>
      </w:pPr>
    </w:p>
    <w:p w:rsidR="00521B13" w:rsidRPr="00720282" w:rsidRDefault="00521B13" w:rsidP="00227F61">
      <w:pPr>
        <w:keepNext/>
        <w:ind w:left="567" w:hanging="567"/>
        <w:rPr>
          <w:rFonts w:ascii="Times New Roman" w:hAnsi="Times New Roman"/>
          <w:b/>
          <w:sz w:val="22"/>
          <w:szCs w:val="22"/>
          <w:lang w:val="sv-SE"/>
        </w:rPr>
      </w:pPr>
      <w:r w:rsidRPr="00720282">
        <w:rPr>
          <w:rFonts w:ascii="Times New Roman" w:hAnsi="Times New Roman"/>
          <w:b/>
          <w:sz w:val="22"/>
          <w:szCs w:val="22"/>
          <w:lang w:val="sv-SE"/>
        </w:rPr>
        <w:t>4.6</w:t>
      </w:r>
      <w:r w:rsidRPr="00720282">
        <w:rPr>
          <w:rFonts w:ascii="Times New Roman" w:hAnsi="Times New Roman"/>
          <w:b/>
          <w:sz w:val="22"/>
          <w:szCs w:val="22"/>
          <w:lang w:val="sv-SE"/>
        </w:rPr>
        <w:tab/>
      </w:r>
      <w:r w:rsidR="00072A72" w:rsidRPr="00720282">
        <w:rPr>
          <w:rFonts w:ascii="Times New Roman" w:hAnsi="Times New Roman"/>
          <w:b/>
          <w:sz w:val="22"/>
          <w:szCs w:val="22"/>
          <w:lang w:val="sv-SE"/>
        </w:rPr>
        <w:t>Fertilitet, g</w:t>
      </w:r>
      <w:r w:rsidRPr="00720282">
        <w:rPr>
          <w:rFonts w:ascii="Times New Roman" w:hAnsi="Times New Roman"/>
          <w:b/>
          <w:sz w:val="22"/>
          <w:szCs w:val="22"/>
          <w:lang w:val="sv-SE"/>
        </w:rPr>
        <w:t>raviditet och amning</w:t>
      </w:r>
    </w:p>
    <w:p w:rsidR="00D41644" w:rsidRPr="00720282" w:rsidRDefault="00D41644" w:rsidP="00227F61">
      <w:pPr>
        <w:keepNext/>
        <w:suppressAutoHyphens/>
        <w:rPr>
          <w:rFonts w:ascii="Times New Roman" w:hAnsi="Times New Roman"/>
          <w:sz w:val="22"/>
          <w:szCs w:val="22"/>
          <w:lang w:val="sv-SE"/>
        </w:rPr>
      </w:pPr>
    </w:p>
    <w:p w:rsidR="00563E05" w:rsidRPr="00720282" w:rsidRDefault="00563E05" w:rsidP="00227F61">
      <w:pPr>
        <w:keepNext/>
        <w:ind w:left="567" w:hanging="567"/>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563E05" w:rsidRPr="00720282" w:rsidRDefault="00563E05" w:rsidP="00227F61">
      <w:pPr>
        <w:keepNext/>
        <w:suppressAutoHyphens/>
        <w:rPr>
          <w:rFonts w:ascii="Times New Roman" w:hAnsi="Times New Roman"/>
          <w:sz w:val="22"/>
          <w:szCs w:val="22"/>
          <w:lang w:val="sv-SE"/>
        </w:rPr>
      </w:pPr>
    </w:p>
    <w:p w:rsidR="00AB2A77" w:rsidRPr="00720282" w:rsidRDefault="00AB2A77" w:rsidP="00AB2A77">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r w:rsidRPr="00720282">
        <w:rPr>
          <w:rFonts w:ascii="Times New Roman" w:hAnsi="Times New Roman"/>
          <w:sz w:val="22"/>
          <w:szCs w:val="22"/>
          <w:lang w:val="sv-SE"/>
        </w:rPr>
        <w:t>Angiotensin II-antagonister bör inte användas under graviditetens första trimester (se avsnitt 4.4). Angiotensin II-antagonister är kontraindicerade under graviditetens andra och tredje trimester (se avsnitt 4.3 och 4.4).</w:t>
      </w:r>
    </w:p>
    <w:p w:rsidR="00D41644" w:rsidRPr="00720282" w:rsidRDefault="00D41644" w:rsidP="00521B13">
      <w:pPr>
        <w:rPr>
          <w:rFonts w:ascii="Times New Roman" w:hAnsi="Times New Roman"/>
          <w:sz w:val="22"/>
          <w:szCs w:val="22"/>
          <w:lang w:val="sv-SE"/>
        </w:rPr>
      </w:pPr>
    </w:p>
    <w:p w:rsidR="00EE0F05"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Det finns inte tillräckliga data beträffande användning av MicardisPlus till gravida kvinnor. Studier på djur har visat reproduktionstoxicitet (se avsnitt 5.3). </w:t>
      </w:r>
    </w:p>
    <w:p w:rsidR="00EE0F05" w:rsidRPr="00720282" w:rsidRDefault="00EE0F05" w:rsidP="00EE0F05">
      <w:pPr>
        <w:suppressAutoHyphens/>
        <w:rPr>
          <w:rFonts w:ascii="Times New Roman" w:hAnsi="Times New Roman"/>
          <w:sz w:val="22"/>
          <w:szCs w:val="22"/>
          <w:lang w:val="sv-SE"/>
        </w:rPr>
      </w:pPr>
      <w:r w:rsidRPr="00720282">
        <w:rPr>
          <w:rFonts w:ascii="Times New Roman" w:hAnsi="Times New Roman"/>
          <w:sz w:val="22"/>
          <w:szCs w:val="22"/>
          <w:lang w:val="sv-SE"/>
        </w:rPr>
        <w:t>Epidemiologiska data rörande risk för fosterskada efter användning av ACE-hämmare under graviditetens första trimester är inte entydiga: en något ökad risk kan inte uteslutas. Kontrollerade epidemiologiska data saknas för angiotensin II-antagonister men likartade risker kan föreligga för denna läkemedelsgrupp.</w:t>
      </w:r>
    </w:p>
    <w:p w:rsidR="00EE0F05" w:rsidRPr="00720282" w:rsidRDefault="00EE0F05" w:rsidP="00EE0F05">
      <w:pPr>
        <w:rPr>
          <w:rFonts w:ascii="Times New Roman" w:hAnsi="Times New Roman"/>
          <w:sz w:val="22"/>
          <w:szCs w:val="22"/>
          <w:lang w:val="sv-SE"/>
        </w:rPr>
      </w:pPr>
      <w:r w:rsidRPr="00720282">
        <w:rPr>
          <w:rFonts w:ascii="Times New Roman" w:hAnsi="Times New Roman"/>
          <w:sz w:val="22"/>
          <w:szCs w:val="22"/>
          <w:lang w:val="sv-SE"/>
        </w:rPr>
        <w:t>Om inte fortsatt behandling med angiotensin II-antagonister anses nödvändig, bör patienter som planerar graviditet, erhålla alternativ behandling där säkerhetsprofilen är väl dokumenterad för användning under graviditet. Vid konstaterad graviditet bör behandling med angiotensin II-antagonister avbrytas direkt och, om lämpligt, bör en alternativ behandling påbörjas.</w:t>
      </w:r>
    </w:p>
    <w:p w:rsidR="00EE0F05" w:rsidRPr="00720282" w:rsidRDefault="00EE0F05" w:rsidP="00EE0F05">
      <w:pPr>
        <w:rPr>
          <w:rFonts w:ascii="Times New Roman" w:hAnsi="Times New Roman"/>
          <w:sz w:val="22"/>
          <w:szCs w:val="22"/>
          <w:lang w:val="sv-SE"/>
        </w:rPr>
      </w:pPr>
    </w:p>
    <w:p w:rsidR="00EE0F05" w:rsidRPr="00720282" w:rsidRDefault="00EE0F05" w:rsidP="00EE0F05">
      <w:pPr>
        <w:rPr>
          <w:rFonts w:ascii="Times New Roman" w:hAnsi="Times New Roman"/>
          <w:sz w:val="22"/>
          <w:szCs w:val="22"/>
          <w:lang w:val="sv-SE"/>
        </w:rPr>
      </w:pPr>
      <w:r w:rsidRPr="00720282">
        <w:rPr>
          <w:rFonts w:ascii="Times New Roman" w:hAnsi="Times New Roman"/>
          <w:sz w:val="22"/>
          <w:szCs w:val="22"/>
          <w:lang w:val="sv-SE"/>
        </w:rPr>
        <w:t>Det är känt att</w:t>
      </w:r>
      <w:r w:rsidR="001C3904" w:rsidRPr="00720282">
        <w:rPr>
          <w:rFonts w:ascii="Times New Roman" w:hAnsi="Times New Roman"/>
          <w:sz w:val="22"/>
          <w:szCs w:val="22"/>
          <w:lang w:val="sv-SE"/>
        </w:rPr>
        <w:t xml:space="preserve"> </w:t>
      </w:r>
      <w:r w:rsidRPr="00720282">
        <w:rPr>
          <w:rFonts w:ascii="Times New Roman" w:hAnsi="Times New Roman"/>
          <w:sz w:val="22"/>
          <w:szCs w:val="22"/>
          <w:lang w:val="sv-SE"/>
        </w:rPr>
        <w:t>behandling med angiotensin II-antagonister under andra och tredje trimestern kan inducera human fostertoxicitet (nedsatt njurfunktion, oligohydramnios, hämning av skallförbening) och neonatal toxicitet (njursvikt, hypotension, hyperkalemi). (Se avsnitt 5.3).</w:t>
      </w:r>
    </w:p>
    <w:p w:rsidR="00EE0F05" w:rsidRPr="00720282" w:rsidRDefault="00EE0F05" w:rsidP="00EE0F05">
      <w:pPr>
        <w:rPr>
          <w:rFonts w:ascii="Times New Roman" w:hAnsi="Times New Roman"/>
          <w:sz w:val="22"/>
          <w:szCs w:val="22"/>
          <w:lang w:val="sv-SE"/>
        </w:rPr>
      </w:pPr>
    </w:p>
    <w:p w:rsidR="00EE0F05" w:rsidRPr="00720282" w:rsidRDefault="00EE0F05" w:rsidP="00EE0F05">
      <w:pPr>
        <w:rPr>
          <w:rFonts w:ascii="Times New Roman" w:hAnsi="Times New Roman"/>
          <w:sz w:val="22"/>
          <w:szCs w:val="22"/>
          <w:lang w:val="sv-SE"/>
        </w:rPr>
      </w:pPr>
      <w:r w:rsidRPr="00720282">
        <w:rPr>
          <w:rFonts w:ascii="Times New Roman" w:hAnsi="Times New Roman"/>
          <w:sz w:val="22"/>
          <w:szCs w:val="22"/>
          <w:lang w:val="sv-SE"/>
        </w:rPr>
        <w:t>Om exponering för angiotensin II-antagonister förekommit under graviditetens andra trimester rekommenderas ultraljudskontroll av njurfunktion och skalle.</w:t>
      </w:r>
    </w:p>
    <w:p w:rsidR="00EE0F05" w:rsidRPr="00720282" w:rsidRDefault="00EE0F05" w:rsidP="00EE0F05">
      <w:pPr>
        <w:rPr>
          <w:rFonts w:ascii="Times New Roman" w:hAnsi="Times New Roman"/>
          <w:sz w:val="22"/>
          <w:szCs w:val="22"/>
          <w:lang w:val="sv-SE"/>
        </w:rPr>
      </w:pPr>
    </w:p>
    <w:p w:rsidR="00D41644" w:rsidRPr="00720282" w:rsidRDefault="00EE0F05" w:rsidP="00D41644">
      <w:pPr>
        <w:tabs>
          <w:tab w:val="left" w:pos="454"/>
        </w:tabs>
        <w:rPr>
          <w:rFonts w:ascii="Times New Roman" w:hAnsi="Times New Roman"/>
          <w:sz w:val="22"/>
          <w:szCs w:val="22"/>
          <w:lang w:val="sv-SE"/>
        </w:rPr>
      </w:pPr>
      <w:r w:rsidRPr="00720282">
        <w:rPr>
          <w:rFonts w:ascii="Times New Roman" w:hAnsi="Times New Roman"/>
          <w:sz w:val="22"/>
          <w:szCs w:val="22"/>
          <w:lang w:val="sv-SE"/>
        </w:rPr>
        <w:t>Spädbarn vars mödrar har använt angiotensin II-antagonister bör observeras noggrant med avseende på hypotension (se avsnitt 4.3 och 4.4).</w:t>
      </w:r>
    </w:p>
    <w:p w:rsidR="00672286" w:rsidRPr="00720282" w:rsidRDefault="00672286" w:rsidP="00D41644">
      <w:pPr>
        <w:tabs>
          <w:tab w:val="left" w:pos="454"/>
        </w:tabs>
        <w:rPr>
          <w:rFonts w:ascii="Times New Roman" w:hAnsi="Times New Roman"/>
          <w:sz w:val="22"/>
          <w:szCs w:val="22"/>
          <w:lang w:val="sv-SE"/>
        </w:rPr>
      </w:pPr>
    </w:p>
    <w:p w:rsidR="00B0161A" w:rsidRPr="00720282" w:rsidRDefault="00B0161A" w:rsidP="00B0161A">
      <w:pPr>
        <w:rPr>
          <w:rStyle w:val="hps"/>
          <w:rFonts w:ascii="Times New Roman" w:hAnsi="Times New Roman"/>
          <w:sz w:val="22"/>
          <w:szCs w:val="22"/>
          <w:lang w:val="sv-SE"/>
        </w:rPr>
      </w:pPr>
      <w:r w:rsidRPr="00720282">
        <w:rPr>
          <w:rFonts w:ascii="Times New Roman" w:hAnsi="Times New Roman"/>
          <w:sz w:val="22"/>
          <w:szCs w:val="22"/>
          <w:lang w:val="sv-SE"/>
        </w:rPr>
        <w:t xml:space="preserve">Det finns begränsad erfarenhet av användning av hydroklortiazid under graviditet, särskilt under den första trimestern. Djurstudier är otillräckliga. </w:t>
      </w:r>
      <w:r w:rsidRPr="00720282">
        <w:rPr>
          <w:rStyle w:val="hps"/>
          <w:rFonts w:ascii="Times New Roman" w:hAnsi="Times New Roman"/>
          <w:sz w:val="22"/>
          <w:szCs w:val="22"/>
          <w:lang w:val="sv-SE"/>
        </w:rPr>
        <w:t>Hydroklortiazid passerar</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placentabarriären. Baserat på den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farmakologiska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verkningsmekanismen för</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hydroklortiazid</w:t>
      </w:r>
      <w:r w:rsidRPr="00720282">
        <w:rPr>
          <w:rStyle w:val="longtext"/>
          <w:rFonts w:ascii="Times New Roman" w:hAnsi="Times New Roman"/>
          <w:sz w:val="22"/>
          <w:szCs w:val="22"/>
          <w:lang w:val="sv-SE"/>
        </w:rPr>
        <w:t xml:space="preserve"> kan </w:t>
      </w:r>
      <w:r w:rsidRPr="00720282">
        <w:rPr>
          <w:rStyle w:val="hps"/>
          <w:rFonts w:ascii="Times New Roman" w:hAnsi="Times New Roman"/>
          <w:sz w:val="22"/>
          <w:szCs w:val="22"/>
          <w:lang w:val="sv-SE"/>
        </w:rPr>
        <w:t>användning</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under andra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tredje</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trimestern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störa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foster/</w:t>
      </w:r>
      <w:r w:rsidRPr="00720282">
        <w:rPr>
          <w:rStyle w:val="longtext"/>
          <w:rFonts w:ascii="Times New Roman" w:hAnsi="Times New Roman"/>
          <w:sz w:val="22"/>
          <w:szCs w:val="22"/>
          <w:lang w:val="sv-SE"/>
        </w:rPr>
        <w:t>placenta-</w:t>
      </w:r>
      <w:r w:rsidRPr="00720282">
        <w:rPr>
          <w:rStyle w:val="hps"/>
          <w:rFonts w:ascii="Times New Roman" w:hAnsi="Times New Roman"/>
          <w:sz w:val="22"/>
          <w:szCs w:val="22"/>
          <w:lang w:val="sv-SE"/>
        </w:rPr>
        <w:t>perfusionen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orsaka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fetala och</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neonatala</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effekter som</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ikterus,</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störningar i</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elektrolytbalansen</w:t>
      </w:r>
      <w:r w:rsidRPr="00720282">
        <w:rPr>
          <w:rStyle w:val="longtext"/>
          <w:rFonts w:ascii="Times New Roman" w:hAnsi="Times New Roman"/>
          <w:sz w:val="22"/>
          <w:szCs w:val="22"/>
          <w:lang w:val="sv-SE"/>
        </w:rPr>
        <w:t xml:space="preserve"> </w:t>
      </w:r>
      <w:r w:rsidRPr="00720282">
        <w:rPr>
          <w:rStyle w:val="hps"/>
          <w:rFonts w:ascii="Times New Roman" w:hAnsi="Times New Roman"/>
          <w:sz w:val="22"/>
          <w:szCs w:val="22"/>
          <w:lang w:val="sv-SE"/>
        </w:rPr>
        <w:t>och trombocytopeni.</w:t>
      </w:r>
    </w:p>
    <w:p w:rsidR="00B0161A" w:rsidRPr="00720282" w:rsidRDefault="00B0161A" w:rsidP="00B0161A">
      <w:pPr>
        <w:rPr>
          <w:rFonts w:ascii="Times New Roman" w:hAnsi="Times New Roman"/>
          <w:sz w:val="22"/>
          <w:szCs w:val="22"/>
          <w:lang w:val="sv-SE"/>
        </w:rPr>
      </w:pPr>
    </w:p>
    <w:p w:rsidR="006840BA" w:rsidRPr="00720282" w:rsidRDefault="00B0161A" w:rsidP="00B0161A">
      <w:pPr>
        <w:pStyle w:val="BodyText2"/>
        <w:jc w:val="left"/>
        <w:rPr>
          <w:noProof w:val="0"/>
          <w:szCs w:val="22"/>
          <w:lang w:val="sv-SE"/>
        </w:rPr>
      </w:pPr>
      <w:r w:rsidRPr="00720282">
        <w:rPr>
          <w:noProof w:val="0"/>
          <w:szCs w:val="22"/>
          <w:lang w:val="sv-SE"/>
        </w:rPr>
        <w:t>Hydroklortiazid bör inte användas vid graviditetsödem, graviditetshypertoni eller vid havandeskapsförgiftning på grund av risken för minskad plasmavolym och försämrad placentagenomblödning utan att sjukdomsförloppet påverkas positivt.</w:t>
      </w:r>
      <w:r w:rsidRPr="00720282">
        <w:rPr>
          <w:noProof w:val="0"/>
          <w:szCs w:val="22"/>
          <w:lang w:val="sv-SE"/>
        </w:rPr>
        <w:br/>
        <w:t>Hydroklortiazid bör inte användas vid essentiell hypertoni hos gravida kvinnor, förutom i sällsynta situationer där ingen annan behandling kan användas</w:t>
      </w:r>
      <w:r w:rsidR="006840BA" w:rsidRPr="00720282">
        <w:rPr>
          <w:noProof w:val="0"/>
          <w:szCs w:val="22"/>
          <w:lang w:val="sv-SE"/>
        </w:rPr>
        <w:t>.</w:t>
      </w:r>
    </w:p>
    <w:p w:rsidR="00521B13" w:rsidRPr="00720282" w:rsidRDefault="00521B13" w:rsidP="00AE12DA">
      <w:pPr>
        <w:rPr>
          <w:rFonts w:ascii="Times New Roman" w:hAnsi="Times New Roman"/>
          <w:sz w:val="22"/>
          <w:szCs w:val="22"/>
          <w:u w:val="single"/>
          <w:lang w:val="sv-SE"/>
        </w:rPr>
      </w:pPr>
    </w:p>
    <w:p w:rsidR="001C3904" w:rsidRPr="00720282" w:rsidRDefault="00521B13" w:rsidP="00227F61">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Amning </w:t>
      </w:r>
    </w:p>
    <w:p w:rsidR="00541A72" w:rsidRPr="00720282" w:rsidRDefault="00541A72" w:rsidP="00521B13">
      <w:pPr>
        <w:rPr>
          <w:rFonts w:ascii="Times New Roman" w:hAnsi="Times New Roman"/>
          <w:sz w:val="22"/>
          <w:szCs w:val="22"/>
          <w:lang w:val="sv-SE"/>
        </w:rPr>
      </w:pPr>
    </w:p>
    <w:p w:rsidR="00AD561D" w:rsidRPr="00720282" w:rsidRDefault="001C3904" w:rsidP="00521B13">
      <w:pPr>
        <w:rPr>
          <w:rFonts w:ascii="Times New Roman" w:hAnsi="Times New Roman"/>
          <w:sz w:val="22"/>
          <w:szCs w:val="22"/>
          <w:lang w:val="sv-SE"/>
        </w:rPr>
      </w:pPr>
      <w:r w:rsidRPr="00720282">
        <w:rPr>
          <w:rFonts w:ascii="Times New Roman" w:hAnsi="Times New Roman"/>
          <w:sz w:val="22"/>
          <w:szCs w:val="22"/>
          <w:lang w:val="sv-SE"/>
        </w:rPr>
        <w:t xml:space="preserve">Eftersom information </w:t>
      </w:r>
      <w:r w:rsidR="00B0161A" w:rsidRPr="00720282">
        <w:rPr>
          <w:rFonts w:ascii="Times New Roman" w:hAnsi="Times New Roman"/>
          <w:sz w:val="22"/>
          <w:szCs w:val="22"/>
          <w:lang w:val="sv-SE"/>
        </w:rPr>
        <w:t xml:space="preserve">saknas </w:t>
      </w:r>
      <w:r w:rsidRPr="00720282">
        <w:rPr>
          <w:rFonts w:ascii="Times New Roman" w:hAnsi="Times New Roman"/>
          <w:sz w:val="22"/>
          <w:szCs w:val="22"/>
          <w:lang w:val="sv-SE"/>
        </w:rPr>
        <w:t>angående användning av MicardisPlus under amning, rekommenderas inte MicardisPlus</w:t>
      </w:r>
      <w:r w:rsidR="00B0161A"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B0161A" w:rsidRPr="00720282">
        <w:rPr>
          <w:rFonts w:ascii="Times New Roman" w:hAnsi="Times New Roman"/>
          <w:sz w:val="22"/>
          <w:szCs w:val="22"/>
          <w:lang w:val="sv-SE"/>
        </w:rPr>
        <w:t>I</w:t>
      </w:r>
      <w:r w:rsidRPr="00720282">
        <w:rPr>
          <w:rFonts w:ascii="Times New Roman" w:hAnsi="Times New Roman"/>
          <w:sz w:val="22"/>
          <w:szCs w:val="22"/>
          <w:lang w:val="sv-SE"/>
        </w:rPr>
        <w:t xml:space="preserve"> stället är alternativa behandlingar med bättre dokumenterad säkerhetsprofil att föredra under amning, speciellt vid amning av nyfödda eller prematura barn. </w:t>
      </w:r>
    </w:p>
    <w:p w:rsidR="006840BA" w:rsidRPr="00720282" w:rsidRDefault="006840BA" w:rsidP="00521B13">
      <w:pPr>
        <w:rPr>
          <w:rFonts w:ascii="Times New Roman" w:hAnsi="Times New Roman"/>
          <w:sz w:val="22"/>
          <w:szCs w:val="22"/>
          <w:lang w:val="sv-SE"/>
        </w:rPr>
      </w:pPr>
    </w:p>
    <w:p w:rsidR="006840BA" w:rsidRPr="00720282" w:rsidRDefault="00B0161A" w:rsidP="00521B13">
      <w:pPr>
        <w:rPr>
          <w:rFonts w:ascii="Times New Roman" w:hAnsi="Times New Roman"/>
          <w:sz w:val="22"/>
          <w:szCs w:val="22"/>
          <w:lang w:val="sv-SE"/>
        </w:rPr>
      </w:pPr>
      <w:r w:rsidRPr="00720282">
        <w:rPr>
          <w:rFonts w:ascii="Times New Roman" w:hAnsi="Times New Roman"/>
          <w:sz w:val="22"/>
          <w:szCs w:val="22"/>
          <w:lang w:val="sv-SE"/>
        </w:rPr>
        <w:t>Hydroklortiazid utsöndras i human modersmjölk i små mängder. Höga doser av tiazider som orsakar kraftig diures kan hämma mjölkproduktionen. Användning av MicardisPlus under amning rekommenderas inte. Om MicardisPlus används under amning, ska lägsta möjliga dos eftersträvas.</w:t>
      </w:r>
      <w:r w:rsidR="006840BA" w:rsidRPr="00720282">
        <w:rPr>
          <w:rFonts w:ascii="Times New Roman" w:hAnsi="Times New Roman"/>
          <w:sz w:val="22"/>
          <w:szCs w:val="22"/>
          <w:lang w:val="sv-SE"/>
        </w:rPr>
        <w:t xml:space="preserve"> </w:t>
      </w:r>
    </w:p>
    <w:p w:rsidR="00072A72" w:rsidRPr="00720282" w:rsidRDefault="00072A72" w:rsidP="00521B13">
      <w:pPr>
        <w:rPr>
          <w:rFonts w:ascii="Times New Roman" w:hAnsi="Times New Roman"/>
          <w:sz w:val="22"/>
          <w:szCs w:val="22"/>
          <w:lang w:val="sv-SE"/>
        </w:rPr>
      </w:pPr>
    </w:p>
    <w:p w:rsidR="00072A72" w:rsidRPr="00720282" w:rsidRDefault="00072A72" w:rsidP="00227F61">
      <w:pPr>
        <w:keepNext/>
        <w:ind w:left="562" w:hanging="562"/>
        <w:rPr>
          <w:rFonts w:ascii="Times New Roman" w:hAnsi="Times New Roman"/>
          <w:sz w:val="22"/>
          <w:szCs w:val="22"/>
          <w:u w:val="single"/>
          <w:lang w:val="sv-SE"/>
        </w:rPr>
      </w:pPr>
      <w:r w:rsidRPr="00720282">
        <w:rPr>
          <w:rFonts w:ascii="Times New Roman" w:hAnsi="Times New Roman"/>
          <w:sz w:val="22"/>
          <w:szCs w:val="22"/>
          <w:u w:val="single"/>
          <w:lang w:val="sv-SE"/>
        </w:rPr>
        <w:t>Fertilitet</w:t>
      </w:r>
    </w:p>
    <w:p w:rsidR="00072A72" w:rsidRPr="00720282" w:rsidRDefault="00072A72" w:rsidP="00227F61">
      <w:pPr>
        <w:keepNext/>
        <w:ind w:left="562" w:hanging="562"/>
        <w:rPr>
          <w:rFonts w:ascii="Times New Roman" w:hAnsi="Times New Roman"/>
          <w:sz w:val="22"/>
          <w:szCs w:val="22"/>
          <w:lang w:val="sv-SE"/>
        </w:rPr>
      </w:pPr>
    </w:p>
    <w:p w:rsidR="00072A72" w:rsidRPr="00720282" w:rsidRDefault="00072A72" w:rsidP="00521B13">
      <w:pPr>
        <w:rPr>
          <w:rFonts w:ascii="Times New Roman" w:hAnsi="Times New Roman"/>
          <w:sz w:val="22"/>
          <w:szCs w:val="22"/>
          <w:lang w:val="sv-SE"/>
        </w:rPr>
      </w:pPr>
      <w:r w:rsidRPr="00720282">
        <w:rPr>
          <w:rFonts w:ascii="Times New Roman" w:hAnsi="Times New Roman"/>
          <w:sz w:val="22"/>
          <w:szCs w:val="22"/>
          <w:lang w:val="sv-SE"/>
        </w:rPr>
        <w:t xml:space="preserve">I prekliniska studier har inga effekter av telmisartan eller hydroklortiazid på manlig eller kvinnlig fertilitet observerats. </w:t>
      </w:r>
    </w:p>
    <w:p w:rsidR="00521B13" w:rsidRPr="00720282" w:rsidRDefault="00521B13" w:rsidP="00521B13">
      <w:pPr>
        <w:rPr>
          <w:rFonts w:ascii="Times New Roman" w:hAnsi="Times New Roman"/>
          <w:b/>
          <w:sz w:val="22"/>
          <w:szCs w:val="22"/>
          <w:lang w:val="sv-SE"/>
        </w:rPr>
      </w:pPr>
    </w:p>
    <w:p w:rsidR="00521B13" w:rsidRPr="00720282" w:rsidRDefault="00521B13" w:rsidP="00227F61">
      <w:pPr>
        <w:keepNext/>
        <w:ind w:left="567" w:hanging="567"/>
        <w:rPr>
          <w:rFonts w:ascii="Times New Roman" w:hAnsi="Times New Roman"/>
          <w:b/>
          <w:sz w:val="22"/>
          <w:szCs w:val="22"/>
          <w:lang w:val="sv-SE"/>
        </w:rPr>
      </w:pPr>
      <w:r w:rsidRPr="00720282">
        <w:rPr>
          <w:rFonts w:ascii="Times New Roman" w:hAnsi="Times New Roman"/>
          <w:b/>
          <w:sz w:val="22"/>
          <w:szCs w:val="22"/>
          <w:lang w:val="sv-SE"/>
        </w:rPr>
        <w:t>4.7</w:t>
      </w:r>
      <w:r w:rsidRPr="00720282">
        <w:rPr>
          <w:rFonts w:ascii="Times New Roman" w:hAnsi="Times New Roman"/>
          <w:b/>
          <w:sz w:val="22"/>
          <w:szCs w:val="22"/>
          <w:lang w:val="sv-SE"/>
        </w:rPr>
        <w:tab/>
        <w:t>Effekter på förmågan att framföra fordon och använda maskiner</w:t>
      </w:r>
    </w:p>
    <w:p w:rsidR="00521B13" w:rsidRPr="00720282" w:rsidRDefault="00521B13" w:rsidP="00227F61">
      <w:pPr>
        <w:keepNext/>
        <w:rPr>
          <w:rFonts w:ascii="Times New Roman" w:hAnsi="Times New Roman"/>
          <w:b/>
          <w:sz w:val="22"/>
          <w:szCs w:val="22"/>
          <w:lang w:val="sv-SE"/>
        </w:rPr>
      </w:pPr>
    </w:p>
    <w:p w:rsidR="00521B13" w:rsidRPr="00720282" w:rsidRDefault="00384AAA" w:rsidP="00521B13">
      <w:pPr>
        <w:rPr>
          <w:rFonts w:ascii="Times New Roman" w:hAnsi="Times New Roman"/>
          <w:sz w:val="22"/>
          <w:szCs w:val="22"/>
          <w:lang w:val="sv-SE"/>
        </w:rPr>
      </w:pPr>
      <w:r w:rsidRPr="00720282">
        <w:rPr>
          <w:rFonts w:ascii="Times New Roman" w:hAnsi="Times New Roman"/>
          <w:sz w:val="22"/>
          <w:szCs w:val="22"/>
          <w:lang w:val="sv-SE"/>
        </w:rPr>
        <w:t xml:space="preserve">MicardisPlus kan påverka förmågan att framföra fordon och använda maskiner. I enstaka fall kan behandling med MicardisPlus </w:t>
      </w:r>
      <w:r w:rsidR="00521B13" w:rsidRPr="00720282">
        <w:rPr>
          <w:rFonts w:ascii="Times New Roman" w:hAnsi="Times New Roman"/>
          <w:sz w:val="22"/>
          <w:szCs w:val="22"/>
          <w:lang w:val="sv-SE"/>
        </w:rPr>
        <w:t>orsaka yrsel och dåsighet.</w:t>
      </w:r>
    </w:p>
    <w:p w:rsidR="00521B13" w:rsidRPr="00720282" w:rsidRDefault="00521B13" w:rsidP="00521B13">
      <w:pPr>
        <w:rPr>
          <w:rFonts w:ascii="Times New Roman" w:hAnsi="Times New Roman"/>
          <w:b/>
          <w:sz w:val="22"/>
          <w:szCs w:val="22"/>
          <w:lang w:val="sv-SE"/>
        </w:rPr>
      </w:pPr>
    </w:p>
    <w:p w:rsidR="00521B13" w:rsidRPr="00720282" w:rsidRDefault="00521B13" w:rsidP="00227F61">
      <w:pPr>
        <w:keepNext/>
        <w:ind w:left="567" w:hanging="567"/>
        <w:rPr>
          <w:rFonts w:ascii="Times New Roman" w:hAnsi="Times New Roman"/>
          <w:b/>
          <w:sz w:val="22"/>
          <w:szCs w:val="22"/>
          <w:lang w:val="sv-SE"/>
        </w:rPr>
      </w:pPr>
      <w:r w:rsidRPr="00720282">
        <w:rPr>
          <w:rFonts w:ascii="Times New Roman" w:hAnsi="Times New Roman"/>
          <w:b/>
          <w:sz w:val="22"/>
          <w:szCs w:val="22"/>
          <w:lang w:val="sv-SE"/>
        </w:rPr>
        <w:t>4.8</w:t>
      </w:r>
      <w:r w:rsidRPr="00720282">
        <w:rPr>
          <w:rFonts w:ascii="Times New Roman" w:hAnsi="Times New Roman"/>
          <w:b/>
          <w:sz w:val="22"/>
          <w:szCs w:val="22"/>
          <w:lang w:val="sv-SE"/>
        </w:rPr>
        <w:tab/>
        <w:t>Biverkningar</w:t>
      </w:r>
    </w:p>
    <w:p w:rsidR="00521B13" w:rsidRPr="00720282" w:rsidRDefault="00521B13" w:rsidP="00227F61">
      <w:pPr>
        <w:keepNext/>
        <w:rPr>
          <w:rFonts w:ascii="Times New Roman" w:hAnsi="Times New Roman"/>
          <w:sz w:val="22"/>
          <w:szCs w:val="22"/>
          <w:lang w:val="sv-SE"/>
        </w:rPr>
      </w:pPr>
    </w:p>
    <w:p w:rsidR="00E3591A" w:rsidRPr="00720282" w:rsidRDefault="007C028B" w:rsidP="00227F61">
      <w:pPr>
        <w:keepNext/>
        <w:rPr>
          <w:rFonts w:ascii="Times New Roman" w:hAnsi="Times New Roman"/>
          <w:i/>
          <w:sz w:val="22"/>
          <w:szCs w:val="22"/>
          <w:lang w:val="sv-SE"/>
        </w:rPr>
      </w:pPr>
      <w:r w:rsidRPr="00720282">
        <w:rPr>
          <w:rFonts w:ascii="Times New Roman" w:hAnsi="Times New Roman"/>
          <w:sz w:val="22"/>
          <w:szCs w:val="22"/>
          <w:u w:val="single"/>
          <w:lang w:val="sv-SE"/>
        </w:rPr>
        <w:t>Sammanfattning</w:t>
      </w:r>
      <w:r w:rsidR="00E3591A" w:rsidRPr="00720282">
        <w:rPr>
          <w:rFonts w:ascii="Times New Roman" w:hAnsi="Times New Roman"/>
          <w:sz w:val="22"/>
          <w:szCs w:val="22"/>
          <w:u w:val="single"/>
          <w:lang w:val="sv-SE"/>
        </w:rPr>
        <w:t xml:space="preserve"> av säkerhetsprofilen</w:t>
      </w:r>
    </w:p>
    <w:p w:rsidR="00E3591A" w:rsidRPr="00720282" w:rsidRDefault="00E3591A" w:rsidP="00227F61">
      <w:pPr>
        <w:keepNext/>
        <w:rPr>
          <w:rFonts w:ascii="Times New Roman" w:hAnsi="Times New Roman"/>
          <w:i/>
          <w:sz w:val="22"/>
          <w:szCs w:val="22"/>
          <w:lang w:val="sv-SE"/>
        </w:rPr>
      </w:pPr>
    </w:p>
    <w:p w:rsidR="00E3591A" w:rsidRPr="00720282" w:rsidRDefault="00E3591A" w:rsidP="00E3591A">
      <w:pPr>
        <w:rPr>
          <w:rFonts w:ascii="Times New Roman" w:hAnsi="Times New Roman"/>
          <w:sz w:val="22"/>
          <w:szCs w:val="22"/>
          <w:lang w:val="sv-SE"/>
        </w:rPr>
      </w:pPr>
      <w:r w:rsidRPr="00720282">
        <w:rPr>
          <w:rFonts w:ascii="Times New Roman" w:hAnsi="Times New Roman"/>
          <w:sz w:val="22"/>
          <w:szCs w:val="22"/>
          <w:lang w:val="sv-SE"/>
        </w:rPr>
        <w:t xml:space="preserve">Den vanligast rapporterade biverkningen är yrsel. Allvarligt angioödem kan förekomma i sällsynta fall </w:t>
      </w:r>
      <w:r w:rsidR="00541A72" w:rsidRPr="00720282">
        <w:rPr>
          <w:rFonts w:ascii="Times New Roman" w:hAnsi="Times New Roman"/>
          <w:sz w:val="22"/>
          <w:szCs w:val="22"/>
          <w:lang w:val="sv-SE"/>
        </w:rPr>
        <w:t>(≥1/10</w:t>
      </w:r>
      <w:r w:rsidR="00714BF9" w:rsidRPr="00720282">
        <w:rPr>
          <w:rFonts w:ascii="Times New Roman" w:hAnsi="Times New Roman"/>
          <w:sz w:val="22"/>
          <w:szCs w:val="22"/>
          <w:lang w:val="sv-SE"/>
        </w:rPr>
        <w:t xml:space="preserve"> </w:t>
      </w:r>
      <w:r w:rsidR="00541A72" w:rsidRPr="00720282">
        <w:rPr>
          <w:rFonts w:ascii="Times New Roman" w:hAnsi="Times New Roman"/>
          <w:sz w:val="22"/>
          <w:szCs w:val="22"/>
          <w:lang w:val="sv-SE"/>
        </w:rPr>
        <w:t>000 to &lt;1/1</w:t>
      </w:r>
      <w:r w:rsidR="00714BF9" w:rsidRPr="00720282">
        <w:rPr>
          <w:rFonts w:ascii="Times New Roman" w:hAnsi="Times New Roman"/>
          <w:sz w:val="22"/>
          <w:szCs w:val="22"/>
          <w:lang w:val="sv-SE"/>
        </w:rPr>
        <w:t xml:space="preserve"> </w:t>
      </w:r>
      <w:r w:rsidR="00541A72" w:rsidRPr="00720282">
        <w:rPr>
          <w:rFonts w:ascii="Times New Roman" w:hAnsi="Times New Roman"/>
          <w:sz w:val="22"/>
          <w:szCs w:val="22"/>
          <w:lang w:val="sv-SE"/>
        </w:rPr>
        <w:t>000).</w:t>
      </w:r>
    </w:p>
    <w:p w:rsidR="00E3591A" w:rsidRPr="00720282" w:rsidRDefault="00E3591A" w:rsidP="008B4446">
      <w:pPr>
        <w:rPr>
          <w:rFonts w:ascii="Times New Roman" w:hAnsi="Times New Roman"/>
          <w:sz w:val="22"/>
          <w:szCs w:val="22"/>
          <w:lang w:val="sv-SE"/>
        </w:rPr>
      </w:pP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Den totala incidensen av rapporterade biverkningar med MicardisPlus</w:t>
      </w:r>
      <w:r w:rsidR="00E1229C" w:rsidRPr="00720282">
        <w:rPr>
          <w:rFonts w:ascii="Times New Roman" w:hAnsi="Times New Roman"/>
          <w:sz w:val="22"/>
          <w:szCs w:val="22"/>
          <w:lang w:val="sv-SE"/>
        </w:rPr>
        <w:t xml:space="preserve"> 80 mg/25 mg</w:t>
      </w:r>
      <w:r w:rsidRPr="00720282">
        <w:rPr>
          <w:rFonts w:ascii="Times New Roman" w:hAnsi="Times New Roman"/>
          <w:sz w:val="22"/>
          <w:szCs w:val="22"/>
          <w:lang w:val="sv-SE"/>
        </w:rPr>
        <w:t xml:space="preserve"> </w:t>
      </w:r>
      <w:r w:rsidR="00E1229C" w:rsidRPr="00720282">
        <w:rPr>
          <w:rFonts w:ascii="Times New Roman" w:hAnsi="Times New Roman"/>
          <w:sz w:val="22"/>
          <w:szCs w:val="22"/>
          <w:lang w:val="sv-SE"/>
        </w:rPr>
        <w:t xml:space="preserve">är jämförbar med MicardisPlus80 mg/12,5 mg. </w:t>
      </w:r>
      <w:r w:rsidRPr="00720282">
        <w:rPr>
          <w:rFonts w:ascii="Times New Roman" w:hAnsi="Times New Roman"/>
          <w:sz w:val="22"/>
          <w:szCs w:val="22"/>
          <w:lang w:val="sv-SE"/>
        </w:rPr>
        <w:t xml:space="preserve">Biverkningar uppvisade ingen relation till dosen eller korrelation till kön, ålder eller ras. </w:t>
      </w:r>
    </w:p>
    <w:p w:rsidR="00521B13" w:rsidRPr="00720282" w:rsidRDefault="00521B13" w:rsidP="008B4446">
      <w:pPr>
        <w:rPr>
          <w:rFonts w:ascii="Times New Roman" w:hAnsi="Times New Roman"/>
          <w:sz w:val="22"/>
          <w:szCs w:val="22"/>
          <w:lang w:val="sv-SE"/>
        </w:rPr>
      </w:pPr>
    </w:p>
    <w:p w:rsidR="00E3591A" w:rsidRPr="00720282" w:rsidRDefault="00384AAA" w:rsidP="00227F61">
      <w:pPr>
        <w:keepNext/>
        <w:rPr>
          <w:rFonts w:ascii="Times New Roman" w:hAnsi="Times New Roman"/>
          <w:i/>
          <w:sz w:val="22"/>
          <w:szCs w:val="22"/>
          <w:lang w:val="sv-SE"/>
        </w:rPr>
      </w:pPr>
      <w:r w:rsidRPr="00720282">
        <w:rPr>
          <w:rFonts w:ascii="Times New Roman" w:hAnsi="Times New Roman"/>
          <w:sz w:val="22"/>
          <w:szCs w:val="22"/>
          <w:u w:val="single"/>
          <w:lang w:val="sv-SE"/>
        </w:rPr>
        <w:t>B</w:t>
      </w:r>
      <w:r w:rsidR="00E3591A" w:rsidRPr="00720282">
        <w:rPr>
          <w:rFonts w:ascii="Times New Roman" w:hAnsi="Times New Roman"/>
          <w:sz w:val="22"/>
          <w:szCs w:val="22"/>
          <w:u w:val="single"/>
          <w:lang w:val="sv-SE"/>
        </w:rPr>
        <w:t>iverkningar</w:t>
      </w:r>
      <w:r w:rsidR="007C028B" w:rsidRPr="00720282">
        <w:rPr>
          <w:rFonts w:ascii="Times New Roman" w:hAnsi="Times New Roman"/>
          <w:sz w:val="22"/>
          <w:szCs w:val="22"/>
          <w:u w:val="single"/>
          <w:lang w:val="sv-SE"/>
        </w:rPr>
        <w:t xml:space="preserve"> i tabellform</w:t>
      </w:r>
    </w:p>
    <w:p w:rsidR="001C142E" w:rsidRPr="00720282" w:rsidRDefault="001C142E" w:rsidP="008B4446">
      <w:pPr>
        <w:rPr>
          <w:rFonts w:ascii="Times New Roman" w:hAnsi="Times New Roman"/>
          <w:sz w:val="22"/>
          <w:szCs w:val="22"/>
          <w:lang w:val="sv-SE"/>
        </w:rPr>
      </w:pP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Biverkningar som har rapporterats i kliniska studier och som förekom oftare (p</w:t>
      </w:r>
      <w:r w:rsidRPr="00720282">
        <w:rPr>
          <w:rFonts w:ascii="Times New Roman" w:hAnsi="Times New Roman"/>
          <w:sz w:val="22"/>
          <w:szCs w:val="22"/>
          <w:lang w:val="sv-SE"/>
        </w:rPr>
        <w:sym w:font="Symbol" w:char="F020"/>
      </w:r>
      <w:r w:rsidRPr="00720282">
        <w:rPr>
          <w:rFonts w:ascii="Times New Roman" w:hAnsi="Times New Roman"/>
          <w:sz w:val="22"/>
          <w:szCs w:val="22"/>
          <w:lang w:val="sv-SE"/>
        </w:rPr>
        <w:sym w:font="Symbol" w:char="F0A3"/>
      </w:r>
      <w:r w:rsidRPr="00720282">
        <w:rPr>
          <w:rFonts w:ascii="Times New Roman" w:hAnsi="Times New Roman"/>
          <w:sz w:val="22"/>
          <w:szCs w:val="22"/>
          <w:lang w:val="sv-SE"/>
        </w:rPr>
        <w:t>0,05) med telmisartan plus hydroklortiazid än med placebo visas nedan fördelade på systemorganklass. Biverkningar som är kända vid behandling med en av komponenterna, men inte har setts i de kliniska studierna, kan förekomma under behandling med MicardisPlus.</w:t>
      </w:r>
    </w:p>
    <w:p w:rsidR="00521B13" w:rsidRPr="00720282" w:rsidRDefault="00521B13" w:rsidP="008B4446">
      <w:pPr>
        <w:rPr>
          <w:rFonts w:ascii="Times New Roman" w:hAnsi="Times New Roman"/>
          <w:sz w:val="22"/>
          <w:szCs w:val="22"/>
          <w:lang w:val="sv-SE"/>
        </w:rPr>
      </w:pP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 xml:space="preserve">Biverkningarna har sorterats enligt frekvens i följande kategorier: </w:t>
      </w: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mycket vanlig</w:t>
      </w:r>
      <w:r w:rsidR="00FF5A56"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Pr="00720282">
        <w:rPr>
          <w:rFonts w:ascii="Times New Roman" w:hAnsi="Times New Roman"/>
          <w:sz w:val="22"/>
          <w:szCs w:val="22"/>
          <w:lang w:val="sv-SE"/>
        </w:rPr>
        <w:sym w:font="Symbol" w:char="F0B3"/>
      </w:r>
      <w:r w:rsidRPr="00720282">
        <w:rPr>
          <w:rFonts w:ascii="Times New Roman" w:hAnsi="Times New Roman"/>
          <w:sz w:val="22"/>
          <w:szCs w:val="22"/>
          <w:lang w:val="sv-SE"/>
        </w:rPr>
        <w:t xml:space="preserve"> 1/10); vanlig</w:t>
      </w:r>
      <w:r w:rsidR="00FF5A56"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Pr="00720282">
        <w:rPr>
          <w:rFonts w:ascii="Times New Roman" w:hAnsi="Times New Roman"/>
          <w:sz w:val="22"/>
          <w:szCs w:val="22"/>
          <w:lang w:val="sv-SE"/>
        </w:rPr>
        <w:sym w:font="Symbol" w:char="F0B3"/>
      </w:r>
      <w:r w:rsidRPr="00720282">
        <w:rPr>
          <w:rFonts w:ascii="Times New Roman" w:hAnsi="Times New Roman"/>
          <w:sz w:val="22"/>
          <w:szCs w:val="22"/>
          <w:lang w:val="sv-SE"/>
        </w:rPr>
        <w:t xml:space="preserve"> 1/100</w:t>
      </w:r>
      <w:r w:rsidR="007663A2" w:rsidRPr="00720282">
        <w:rPr>
          <w:rFonts w:ascii="Times New Roman" w:hAnsi="Times New Roman"/>
          <w:sz w:val="22"/>
          <w:szCs w:val="22"/>
          <w:lang w:val="sv-SE"/>
        </w:rPr>
        <w:t>,</w:t>
      </w:r>
      <w:r w:rsidRPr="00720282">
        <w:rPr>
          <w:rFonts w:ascii="Times New Roman" w:hAnsi="Times New Roman"/>
          <w:sz w:val="22"/>
          <w:szCs w:val="22"/>
          <w:lang w:val="sv-SE"/>
        </w:rPr>
        <w:t xml:space="preserve"> &lt; 1/10); mindre vanlig</w:t>
      </w:r>
      <w:r w:rsidR="00FF5A56"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Pr="00720282">
        <w:rPr>
          <w:rFonts w:ascii="Times New Roman" w:hAnsi="Times New Roman"/>
          <w:sz w:val="22"/>
          <w:szCs w:val="22"/>
          <w:lang w:val="sv-SE"/>
        </w:rPr>
        <w:sym w:font="Symbol" w:char="F0B3"/>
      </w:r>
      <w:r w:rsidRPr="00720282">
        <w:rPr>
          <w:rFonts w:ascii="Times New Roman" w:hAnsi="Times New Roman"/>
          <w:sz w:val="22"/>
          <w:szCs w:val="22"/>
          <w:lang w:val="sv-SE"/>
        </w:rPr>
        <w:t xml:space="preserve"> 1/1</w:t>
      </w:r>
      <w:r w:rsidR="00F36789" w:rsidRPr="00720282">
        <w:rPr>
          <w:rFonts w:ascii="Times New Roman" w:hAnsi="Times New Roman"/>
          <w:sz w:val="22"/>
          <w:szCs w:val="22"/>
          <w:lang w:val="sv-SE"/>
        </w:rPr>
        <w:t> </w:t>
      </w:r>
      <w:r w:rsidRPr="00720282">
        <w:rPr>
          <w:rFonts w:ascii="Times New Roman" w:hAnsi="Times New Roman"/>
          <w:sz w:val="22"/>
          <w:szCs w:val="22"/>
          <w:lang w:val="sv-SE"/>
        </w:rPr>
        <w:t>000</w:t>
      </w:r>
      <w:r w:rsidR="007663A2" w:rsidRPr="00720282">
        <w:rPr>
          <w:rFonts w:ascii="Times New Roman" w:hAnsi="Times New Roman"/>
          <w:sz w:val="22"/>
          <w:szCs w:val="22"/>
          <w:lang w:val="sv-SE"/>
        </w:rPr>
        <w:t>,</w:t>
      </w:r>
      <w:r w:rsidRPr="00720282">
        <w:rPr>
          <w:rFonts w:ascii="Times New Roman" w:hAnsi="Times New Roman"/>
          <w:sz w:val="22"/>
          <w:szCs w:val="22"/>
          <w:lang w:val="sv-SE"/>
        </w:rPr>
        <w:t xml:space="preserve"> &lt; 1/100); sällsynt</w:t>
      </w:r>
      <w:r w:rsidR="00FF5A56" w:rsidRPr="00720282">
        <w:rPr>
          <w:rFonts w:ascii="Times New Roman" w:hAnsi="Times New Roman"/>
          <w:sz w:val="22"/>
          <w:szCs w:val="22"/>
          <w:lang w:val="sv-SE"/>
        </w:rPr>
        <w:t>a</w:t>
      </w:r>
      <w:r w:rsidRPr="00720282">
        <w:rPr>
          <w:rFonts w:ascii="Times New Roman" w:hAnsi="Times New Roman"/>
          <w:sz w:val="22"/>
          <w:szCs w:val="22"/>
          <w:lang w:val="sv-SE"/>
        </w:rPr>
        <w:t xml:space="preserve"> </w:t>
      </w:r>
      <w:r w:rsidRPr="00720282">
        <w:rPr>
          <w:rFonts w:ascii="Times New Roman" w:hAnsi="Times New Roman"/>
          <w:sz w:val="22"/>
          <w:szCs w:val="22"/>
          <w:lang w:val="sv-SE"/>
        </w:rPr>
        <w:br/>
        <w:t>(</w:t>
      </w:r>
      <w:r w:rsidRPr="00720282">
        <w:rPr>
          <w:rFonts w:ascii="Times New Roman" w:hAnsi="Times New Roman"/>
          <w:sz w:val="22"/>
          <w:szCs w:val="22"/>
          <w:lang w:val="sv-SE"/>
        </w:rPr>
        <w:sym w:font="Symbol" w:char="F0B3"/>
      </w:r>
      <w:r w:rsidR="0080772E" w:rsidRPr="00720282">
        <w:rPr>
          <w:rFonts w:ascii="Times New Roman" w:hAnsi="Times New Roman"/>
          <w:sz w:val="22"/>
          <w:szCs w:val="22"/>
          <w:lang w:val="sv-SE"/>
        </w:rPr>
        <w:t> </w:t>
      </w:r>
      <w:r w:rsidRPr="00720282">
        <w:rPr>
          <w:rFonts w:ascii="Times New Roman" w:hAnsi="Times New Roman"/>
          <w:sz w:val="22"/>
          <w:szCs w:val="22"/>
          <w:lang w:val="sv-SE"/>
        </w:rPr>
        <w:t>1/10</w:t>
      </w:r>
      <w:r w:rsidR="0080772E" w:rsidRPr="00720282">
        <w:rPr>
          <w:rFonts w:ascii="Times New Roman" w:hAnsi="Times New Roman"/>
          <w:sz w:val="22"/>
          <w:szCs w:val="22"/>
          <w:lang w:val="sv-SE"/>
        </w:rPr>
        <w:t> </w:t>
      </w:r>
      <w:r w:rsidRPr="00720282">
        <w:rPr>
          <w:rFonts w:ascii="Times New Roman" w:hAnsi="Times New Roman"/>
          <w:sz w:val="22"/>
          <w:szCs w:val="22"/>
          <w:lang w:val="sv-SE"/>
        </w:rPr>
        <w:t>000</w:t>
      </w:r>
      <w:r w:rsidR="0080772E" w:rsidRPr="00720282">
        <w:rPr>
          <w:rFonts w:ascii="Times New Roman" w:hAnsi="Times New Roman"/>
          <w:sz w:val="22"/>
          <w:szCs w:val="22"/>
          <w:lang w:val="sv-SE"/>
        </w:rPr>
        <w:t>,</w:t>
      </w:r>
      <w:r w:rsidRPr="00720282">
        <w:rPr>
          <w:rFonts w:ascii="Times New Roman" w:hAnsi="Times New Roman"/>
          <w:sz w:val="22"/>
          <w:szCs w:val="22"/>
          <w:lang w:val="sv-SE"/>
        </w:rPr>
        <w:t xml:space="preserve"> &lt;1/1</w:t>
      </w:r>
      <w:r w:rsidR="00F36789" w:rsidRPr="00720282">
        <w:rPr>
          <w:rFonts w:ascii="Times New Roman" w:hAnsi="Times New Roman"/>
          <w:sz w:val="22"/>
          <w:szCs w:val="22"/>
          <w:lang w:val="sv-SE"/>
        </w:rPr>
        <w:t> </w:t>
      </w:r>
      <w:r w:rsidRPr="00720282">
        <w:rPr>
          <w:rFonts w:ascii="Times New Roman" w:hAnsi="Times New Roman"/>
          <w:sz w:val="22"/>
          <w:szCs w:val="22"/>
          <w:lang w:val="sv-SE"/>
        </w:rPr>
        <w:t>000), mycket sällsynt</w:t>
      </w:r>
      <w:r w:rsidR="00FF5A56" w:rsidRPr="00720282">
        <w:rPr>
          <w:rFonts w:ascii="Times New Roman" w:hAnsi="Times New Roman"/>
          <w:sz w:val="22"/>
          <w:szCs w:val="22"/>
          <w:lang w:val="sv-SE"/>
        </w:rPr>
        <w:t>a</w:t>
      </w:r>
      <w:r w:rsidRPr="00720282">
        <w:rPr>
          <w:rFonts w:ascii="Times New Roman" w:hAnsi="Times New Roman"/>
          <w:sz w:val="22"/>
          <w:szCs w:val="22"/>
          <w:lang w:val="sv-SE"/>
        </w:rPr>
        <w:t xml:space="preserve"> &lt;1/10</w:t>
      </w:r>
      <w:r w:rsidR="00F36789" w:rsidRPr="00720282">
        <w:rPr>
          <w:rFonts w:ascii="Times New Roman" w:hAnsi="Times New Roman"/>
          <w:sz w:val="22"/>
          <w:szCs w:val="22"/>
          <w:lang w:val="sv-SE"/>
        </w:rPr>
        <w:t> </w:t>
      </w:r>
      <w:r w:rsidRPr="00720282">
        <w:rPr>
          <w:rFonts w:ascii="Times New Roman" w:hAnsi="Times New Roman"/>
          <w:sz w:val="22"/>
          <w:szCs w:val="22"/>
          <w:lang w:val="sv-SE"/>
        </w:rPr>
        <w:t>000)</w:t>
      </w:r>
      <w:r w:rsidR="0026188C"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FF5A56" w:rsidRPr="00720282">
        <w:rPr>
          <w:rFonts w:ascii="Times New Roman" w:hAnsi="Times New Roman"/>
          <w:sz w:val="22"/>
          <w:szCs w:val="22"/>
          <w:lang w:val="sv-SE"/>
        </w:rPr>
        <w:t xml:space="preserve">ingen känd </w:t>
      </w:r>
      <w:r w:rsidR="007663A2" w:rsidRPr="00720282">
        <w:rPr>
          <w:rFonts w:ascii="Times New Roman" w:hAnsi="Times New Roman"/>
          <w:sz w:val="22"/>
          <w:szCs w:val="22"/>
          <w:lang w:val="sv-SE"/>
        </w:rPr>
        <w:t xml:space="preserve">frekvens </w:t>
      </w:r>
      <w:r w:rsidRPr="00720282">
        <w:rPr>
          <w:rFonts w:ascii="Times New Roman" w:hAnsi="Times New Roman"/>
          <w:sz w:val="22"/>
          <w:szCs w:val="22"/>
          <w:lang w:val="sv-SE"/>
        </w:rPr>
        <w:t xml:space="preserve">(kan inte beräknas från tillgängliga data). </w:t>
      </w:r>
    </w:p>
    <w:p w:rsidR="00521B13" w:rsidRPr="00720282" w:rsidRDefault="00521B13" w:rsidP="008B4446">
      <w:pPr>
        <w:rPr>
          <w:rFonts w:ascii="Times New Roman" w:hAnsi="Times New Roman"/>
          <w:sz w:val="22"/>
          <w:szCs w:val="22"/>
          <w:u w:val="single"/>
          <w:lang w:val="sv-SE"/>
        </w:rPr>
      </w:pPr>
    </w:p>
    <w:p w:rsidR="00521B13" w:rsidRPr="00720282" w:rsidRDefault="00521B13" w:rsidP="008B4446">
      <w:pPr>
        <w:rPr>
          <w:rFonts w:ascii="Times New Roman" w:hAnsi="Times New Roman"/>
          <w:sz w:val="22"/>
          <w:szCs w:val="22"/>
          <w:lang w:val="sv-SE"/>
        </w:rPr>
      </w:pPr>
      <w:r w:rsidRPr="00720282">
        <w:rPr>
          <w:rFonts w:ascii="Times New Roman" w:hAnsi="Times New Roman"/>
          <w:sz w:val="22"/>
          <w:szCs w:val="22"/>
          <w:lang w:val="sv-SE"/>
        </w:rPr>
        <w:t>Biverkningarna presenteras inom varje frekvensområde efter fallande allvarlighetsgrad.</w:t>
      </w:r>
    </w:p>
    <w:p w:rsidR="008B4446" w:rsidRPr="00720282" w:rsidRDefault="008B4446" w:rsidP="008B4446">
      <w:pPr>
        <w:rPr>
          <w:rFonts w:ascii="Times New Roman" w:hAnsi="Times New Roman"/>
          <w:sz w:val="22"/>
          <w:szCs w:val="22"/>
          <w:lang w:val="sv-SE"/>
        </w:rPr>
      </w:pPr>
    </w:p>
    <w:tbl>
      <w:tblPr>
        <w:tblW w:w="0" w:type="auto"/>
        <w:tblLayout w:type="fixed"/>
        <w:tblLook w:val="0000" w:firstRow="0" w:lastRow="0" w:firstColumn="0" w:lastColumn="0" w:noHBand="0" w:noVBand="0"/>
      </w:tblPr>
      <w:tblGrid>
        <w:gridCol w:w="3085"/>
        <w:gridCol w:w="6095"/>
        <w:tblGridChange w:id="5">
          <w:tblGrid>
            <w:gridCol w:w="3085"/>
            <w:gridCol w:w="6095"/>
          </w:tblGrid>
        </w:tblGridChange>
      </w:tblGrid>
      <w:tr w:rsidR="00FF5A56" w:rsidRPr="00720282">
        <w:trPr>
          <w:cantSplit/>
        </w:trPr>
        <w:tc>
          <w:tcPr>
            <w:tcW w:w="9180" w:type="dxa"/>
            <w:gridSpan w:val="2"/>
            <w:shd w:val="clear" w:color="auto" w:fill="auto"/>
          </w:tcPr>
          <w:p w:rsidR="00FF5A56" w:rsidRPr="00720282" w:rsidRDefault="00FF5A56" w:rsidP="00227F61">
            <w:pPr>
              <w:keepNext/>
              <w:rPr>
                <w:rFonts w:ascii="Times New Roman" w:hAnsi="Times New Roman"/>
                <w:sz w:val="22"/>
                <w:szCs w:val="22"/>
                <w:lang w:val="sv-SE"/>
              </w:rPr>
            </w:pPr>
            <w:r w:rsidRPr="00720282">
              <w:rPr>
                <w:rFonts w:ascii="Times New Roman" w:hAnsi="Times New Roman"/>
                <w:sz w:val="22"/>
                <w:szCs w:val="22"/>
                <w:lang w:val="sv-SE"/>
              </w:rPr>
              <w:t xml:space="preserve">Infektioner och infestationer </w:t>
            </w:r>
          </w:p>
        </w:tc>
      </w:tr>
      <w:tr w:rsidR="00FF5A56" w:rsidRPr="00720282">
        <w:trPr>
          <w:cantSplit/>
        </w:trPr>
        <w:tc>
          <w:tcPr>
            <w:tcW w:w="3085" w:type="dxa"/>
            <w:shd w:val="clear" w:color="auto" w:fill="auto"/>
          </w:tcPr>
          <w:p w:rsidR="00FF5A56" w:rsidRPr="00720282" w:rsidRDefault="00FF5A56" w:rsidP="00227F61">
            <w:pPr>
              <w:pStyle w:val="BodyText2"/>
              <w:keepNext/>
              <w:tabs>
                <w:tab w:val="left" w:pos="3402"/>
              </w:tabs>
              <w:ind w:firstLine="284"/>
              <w:rPr>
                <w:noProof w:val="0"/>
                <w:szCs w:val="22"/>
                <w:lang w:val="sv-SE" w:eastAsia="en-US"/>
              </w:rPr>
            </w:pPr>
            <w:r w:rsidRPr="00720282">
              <w:rPr>
                <w:noProof w:val="0"/>
                <w:szCs w:val="22"/>
                <w:lang w:val="sv-SE" w:eastAsia="en-US"/>
              </w:rPr>
              <w:t>Sällsynta:</w:t>
            </w:r>
          </w:p>
        </w:tc>
        <w:tc>
          <w:tcPr>
            <w:tcW w:w="6095" w:type="dxa"/>
            <w:shd w:val="clear" w:color="auto" w:fill="auto"/>
          </w:tcPr>
          <w:p w:rsidR="00E3591A" w:rsidRPr="00720282" w:rsidRDefault="00FF5A56" w:rsidP="00227F61">
            <w:pPr>
              <w:keepNext/>
              <w:rPr>
                <w:rFonts w:ascii="Times New Roman" w:hAnsi="Times New Roman"/>
                <w:sz w:val="22"/>
                <w:szCs w:val="22"/>
                <w:lang w:val="sv-SE"/>
              </w:rPr>
            </w:pPr>
            <w:r w:rsidRPr="00720282">
              <w:rPr>
                <w:rFonts w:ascii="Times New Roman" w:hAnsi="Times New Roman"/>
                <w:sz w:val="22"/>
                <w:szCs w:val="22"/>
                <w:lang w:val="sv-SE"/>
              </w:rPr>
              <w:t>Bronkit</w:t>
            </w:r>
            <w:r w:rsidR="00E3591A"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E3591A" w:rsidRPr="00720282">
              <w:rPr>
                <w:rFonts w:ascii="Times New Roman" w:hAnsi="Times New Roman"/>
                <w:sz w:val="22"/>
                <w:szCs w:val="22"/>
                <w:lang w:val="sv-SE"/>
              </w:rPr>
              <w:t>faryngit, sinuit</w:t>
            </w:r>
          </w:p>
          <w:p w:rsidR="00FF5A56" w:rsidRPr="00720282" w:rsidRDefault="00FF5A56" w:rsidP="00227F61">
            <w:pPr>
              <w:keepNext/>
              <w:rPr>
                <w:rFonts w:ascii="Times New Roman" w:hAnsi="Times New Roman"/>
                <w:sz w:val="22"/>
                <w:szCs w:val="22"/>
                <w:lang w:val="sv-SE"/>
              </w:rPr>
            </w:pPr>
          </w:p>
        </w:tc>
      </w:tr>
      <w:tr w:rsidR="00713304" w:rsidRPr="00720282" w:rsidTr="002E5F8A">
        <w:trPr>
          <w:cantSplit/>
          <w:trHeight w:val="213"/>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713304" w:rsidRPr="00720282" w:rsidTr="002E5F8A">
        <w:trPr>
          <w:cantSplit/>
        </w:trPr>
        <w:tc>
          <w:tcPr>
            <w:tcW w:w="3085" w:type="dxa"/>
            <w:shd w:val="clear" w:color="auto" w:fill="auto"/>
          </w:tcPr>
          <w:p w:rsidR="00713304" w:rsidRPr="00720282" w:rsidRDefault="00713304" w:rsidP="00713304">
            <w:pPr>
              <w:pStyle w:val="BodyText2"/>
              <w:keepNext/>
              <w:tabs>
                <w:tab w:val="left" w:pos="3402"/>
              </w:tabs>
              <w:ind w:firstLine="288"/>
              <w:rPr>
                <w:noProof w:val="0"/>
                <w:szCs w:val="22"/>
                <w:lang w:val="sv-SE" w:eastAsia="en-US"/>
              </w:rPr>
            </w:pPr>
            <w:r w:rsidRPr="00720282">
              <w:rPr>
                <w:noProof w:val="0"/>
                <w:szCs w:val="22"/>
                <w:lang w:val="sv-SE" w:eastAsia="en-US"/>
              </w:rPr>
              <w:t>Sällsynta:</w:t>
            </w:r>
          </w:p>
        </w:tc>
        <w:tc>
          <w:tcPr>
            <w:tcW w:w="6095" w:type="dxa"/>
            <w:shd w:val="clear" w:color="auto" w:fill="auto"/>
          </w:tcPr>
          <w:p w:rsidR="00713304" w:rsidRPr="00720282" w:rsidRDefault="00713304" w:rsidP="00713304">
            <w:pPr>
              <w:rPr>
                <w:rFonts w:ascii="Times New Roman" w:hAnsi="Times New Roman"/>
                <w:sz w:val="22"/>
                <w:szCs w:val="22"/>
                <w:vertAlign w:val="superscript"/>
                <w:lang w:val="sv-SE"/>
              </w:rPr>
            </w:pPr>
            <w:r w:rsidRPr="00720282">
              <w:rPr>
                <w:rFonts w:ascii="Times New Roman" w:hAnsi="Times New Roman"/>
                <w:sz w:val="22"/>
                <w:szCs w:val="22"/>
                <w:lang w:val="sv-SE"/>
              </w:rPr>
              <w:t>Exacerbation eller aktivering av systemisk lupus erythematosus</w:t>
            </w:r>
            <w:r w:rsidRPr="00720282">
              <w:rPr>
                <w:rFonts w:ascii="Times New Roman" w:hAnsi="Times New Roman"/>
                <w:sz w:val="22"/>
                <w:szCs w:val="22"/>
                <w:vertAlign w:val="superscript"/>
                <w:lang w:val="sv-SE"/>
              </w:rPr>
              <w:t>1</w:t>
            </w:r>
          </w:p>
          <w:p w:rsidR="00713304" w:rsidRPr="00720282" w:rsidRDefault="00713304" w:rsidP="00713304">
            <w:pPr>
              <w:rPr>
                <w:rFonts w:ascii="Times New Roman" w:hAnsi="Times New Roman"/>
                <w:sz w:val="22"/>
                <w:szCs w:val="22"/>
                <w:lang w:val="sv-SE"/>
              </w:rPr>
            </w:pPr>
          </w:p>
        </w:tc>
      </w:tr>
      <w:tr w:rsidR="00713304" w:rsidRPr="00720282">
        <w:trPr>
          <w:cantSplit/>
          <w:trHeight w:val="213"/>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Hypokalemi</w:t>
            </w:r>
          </w:p>
        </w:tc>
      </w:tr>
      <w:tr w:rsidR="00713304" w:rsidRPr="00720282">
        <w:trPr>
          <w:cantSplit/>
        </w:trPr>
        <w:tc>
          <w:tcPr>
            <w:tcW w:w="3085" w:type="dxa"/>
            <w:shd w:val="clear" w:color="auto" w:fill="auto"/>
          </w:tcPr>
          <w:p w:rsidR="00713304" w:rsidRPr="00720282" w:rsidRDefault="00713304" w:rsidP="00713304">
            <w:pPr>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Hyperurikemi, hyponatremi</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Psykiska störningar</w:t>
            </w:r>
          </w:p>
        </w:tc>
      </w:tr>
      <w:tr w:rsidR="00713304" w:rsidRPr="00720282">
        <w:trPr>
          <w:cantSplit/>
        </w:trPr>
        <w:tc>
          <w:tcPr>
            <w:tcW w:w="3085" w:type="dxa"/>
            <w:shd w:val="clear" w:color="auto" w:fill="auto"/>
          </w:tcPr>
          <w:p w:rsidR="00713304" w:rsidRPr="00720282" w:rsidRDefault="00713304" w:rsidP="00713304">
            <w:pPr>
              <w:keepNext/>
              <w:ind w:firstLine="284"/>
              <w:rPr>
                <w:rFonts w:ascii="Times New Roman" w:hAnsi="Times New Roman"/>
                <w:sz w:val="22"/>
                <w:szCs w:val="22"/>
                <w:lang w:val="sv-SE"/>
              </w:rPr>
            </w:pPr>
            <w:r w:rsidRPr="00720282">
              <w:rPr>
                <w:rFonts w:ascii="Times New Roman" w:hAnsi="Times New Roman"/>
                <w:sz w:val="22"/>
                <w:szCs w:val="22"/>
                <w:lang w:val="sv-SE"/>
              </w:rPr>
              <w:t>Mindre vanliga:</w:t>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Ångest</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pStyle w:val="BodyText2"/>
              <w:tabs>
                <w:tab w:val="left" w:pos="3402"/>
              </w:tabs>
              <w:rPr>
                <w:noProof w:val="0"/>
                <w:szCs w:val="22"/>
                <w:lang w:val="sv-SE" w:eastAsia="en-US"/>
              </w:rPr>
            </w:pPr>
            <w:r w:rsidRPr="00720282">
              <w:rPr>
                <w:noProof w:val="0"/>
                <w:szCs w:val="22"/>
                <w:lang w:val="sv-SE" w:eastAsia="en-US"/>
              </w:rPr>
              <w:t>Depression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Yrsel </w:t>
            </w:r>
          </w:p>
        </w:tc>
      </w:tr>
      <w:tr w:rsidR="00713304" w:rsidRPr="00720282">
        <w:trPr>
          <w:cantSplit/>
        </w:trPr>
        <w:tc>
          <w:tcPr>
            <w:tcW w:w="3085" w:type="dxa"/>
            <w:shd w:val="clear" w:color="auto" w:fill="auto"/>
          </w:tcPr>
          <w:p w:rsidR="00713304" w:rsidRPr="00720282" w:rsidRDefault="00713304" w:rsidP="00713304">
            <w:pPr>
              <w:keepNext/>
              <w:ind w:firstLine="284"/>
              <w:rPr>
                <w:rFonts w:ascii="Times New Roman" w:hAnsi="Times New Roman"/>
                <w:sz w:val="22"/>
                <w:szCs w:val="22"/>
                <w:lang w:val="sv-SE"/>
              </w:rPr>
            </w:pPr>
            <w:r w:rsidRPr="00720282">
              <w:rPr>
                <w:rFonts w:ascii="Times New Roman" w:hAnsi="Times New Roman"/>
                <w:sz w:val="22"/>
                <w:szCs w:val="22"/>
                <w:lang w:val="sv-SE"/>
              </w:rPr>
              <w:t>Mindre vanliga:</w:t>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Synkopé, parestesi</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Insomnia, sömnstörningar</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pStyle w:val="BodyText2"/>
              <w:keepNext/>
              <w:tabs>
                <w:tab w:val="left" w:pos="3402"/>
              </w:tabs>
              <w:rPr>
                <w:noProof w:val="0"/>
                <w:szCs w:val="22"/>
                <w:lang w:val="sv-SE" w:eastAsia="en-US"/>
              </w:rPr>
            </w:pPr>
            <w:r w:rsidRPr="00720282">
              <w:rPr>
                <w:noProof w:val="0"/>
                <w:szCs w:val="22"/>
                <w:lang w:val="sv-SE" w:eastAsia="en-US"/>
              </w:rPr>
              <w:t>Ögon</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pStyle w:val="BodyText2"/>
              <w:tabs>
                <w:tab w:val="left" w:pos="3402"/>
              </w:tabs>
              <w:rPr>
                <w:noProof w:val="0"/>
                <w:szCs w:val="22"/>
                <w:lang w:val="sv-SE" w:eastAsia="en-US"/>
              </w:rPr>
            </w:pPr>
            <w:r w:rsidRPr="00720282">
              <w:rPr>
                <w:noProof w:val="0"/>
                <w:szCs w:val="22"/>
                <w:lang w:val="sv-SE" w:eastAsia="en-US"/>
              </w:rPr>
              <w:t>Synstörning, dimsyn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Öron och balansorgan</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Vertigo</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Hjärtat</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Takykardi, arytmi</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Blodkärl</w:t>
            </w:r>
          </w:p>
        </w:tc>
      </w:tr>
      <w:tr w:rsidR="00713304" w:rsidRPr="00720282">
        <w:trPr>
          <w:cantSplit/>
        </w:trPr>
        <w:tc>
          <w:tcPr>
            <w:tcW w:w="3085" w:type="dxa"/>
            <w:shd w:val="clear" w:color="auto" w:fill="auto"/>
          </w:tcPr>
          <w:p w:rsidR="00713304" w:rsidRPr="00720282" w:rsidRDefault="00713304" w:rsidP="00713304">
            <w:pPr>
              <w:tabs>
                <w:tab w:val="left" w:pos="993"/>
              </w:tabs>
              <w:ind w:left="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pStyle w:val="BodyText2"/>
              <w:tabs>
                <w:tab w:val="left" w:pos="3402"/>
              </w:tabs>
              <w:rPr>
                <w:noProof w:val="0"/>
                <w:szCs w:val="22"/>
                <w:lang w:val="sv-SE" w:eastAsia="en-US"/>
              </w:rPr>
            </w:pPr>
            <w:r w:rsidRPr="00720282">
              <w:rPr>
                <w:noProof w:val="0"/>
                <w:szCs w:val="22"/>
                <w:lang w:val="sv-SE" w:eastAsia="en-US"/>
              </w:rPr>
              <w:t>Hypotension, ortostatisk hypotension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Andningsvägar, bröstkorg och mediastinum</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Dyspné</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Respiratorisk påverkan (inklusive pneumonit och lungödem)</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 xml:space="preserve">Magtarmkanalen </w:t>
            </w:r>
          </w:p>
        </w:tc>
      </w:tr>
      <w:tr w:rsidR="00713304" w:rsidRPr="00720282">
        <w:trPr>
          <w:cantSplit/>
        </w:trPr>
        <w:tc>
          <w:tcPr>
            <w:tcW w:w="3085" w:type="dxa"/>
            <w:shd w:val="clear" w:color="auto" w:fill="auto"/>
          </w:tcPr>
          <w:p w:rsidR="00713304" w:rsidRPr="00720282" w:rsidRDefault="00713304" w:rsidP="00713304">
            <w:pPr>
              <w:keepNext/>
              <w:tabs>
                <w:tab w:val="left" w:pos="993"/>
              </w:tabs>
              <w:ind w:left="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Diarré, muntorrhet, flatulens</w:t>
            </w:r>
          </w:p>
        </w:tc>
      </w:tr>
      <w:tr w:rsidR="00713304" w:rsidRPr="00720282">
        <w:trPr>
          <w:cantSplit/>
        </w:trPr>
        <w:tc>
          <w:tcPr>
            <w:tcW w:w="3085" w:type="dxa"/>
            <w:shd w:val="clear" w:color="auto" w:fill="auto"/>
          </w:tcPr>
          <w:p w:rsidR="00713304" w:rsidRPr="00720282" w:rsidRDefault="00713304" w:rsidP="00713304">
            <w:pPr>
              <w:tabs>
                <w:tab w:val="left" w:pos="993"/>
              </w:tabs>
              <w:ind w:left="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Buksmärta, förstoppning, dyspepsi, kräkning, gastrit</w:t>
            </w:r>
          </w:p>
        </w:tc>
      </w:tr>
      <w:tr w:rsidR="00713304" w:rsidRPr="00720282">
        <w:trPr>
          <w:cantSplit/>
        </w:trPr>
        <w:tc>
          <w:tcPr>
            <w:tcW w:w="9180" w:type="dxa"/>
            <w:gridSpan w:val="2"/>
            <w:shd w:val="clear" w:color="auto" w:fill="auto"/>
          </w:tcPr>
          <w:p w:rsidR="00713304" w:rsidRPr="00720282" w:rsidRDefault="00713304" w:rsidP="00713304">
            <w:pPr>
              <w:keepNext/>
              <w:keepLines/>
              <w:rPr>
                <w:rFonts w:ascii="Times New Roman" w:hAnsi="Times New Roman"/>
                <w:sz w:val="22"/>
                <w:szCs w:val="22"/>
                <w:lang w:val="sv-SE"/>
              </w:rPr>
            </w:pPr>
            <w:r w:rsidRPr="00720282">
              <w:rPr>
                <w:rFonts w:ascii="Times New Roman" w:hAnsi="Times New Roman"/>
                <w:sz w:val="22"/>
                <w:szCs w:val="22"/>
                <w:lang w:val="sv-SE"/>
              </w:rPr>
              <w:t>Lever och gallvägar</w:t>
            </w:r>
          </w:p>
        </w:tc>
      </w:tr>
      <w:tr w:rsidR="00713304" w:rsidRPr="00720282">
        <w:trPr>
          <w:cantSplit/>
        </w:trPr>
        <w:tc>
          <w:tcPr>
            <w:tcW w:w="3085" w:type="dxa"/>
            <w:shd w:val="clear" w:color="auto" w:fill="auto"/>
          </w:tcPr>
          <w:p w:rsidR="00713304" w:rsidRPr="00720282" w:rsidRDefault="00713304" w:rsidP="00713304">
            <w:pPr>
              <w:pStyle w:val="BodyText2"/>
              <w:tabs>
                <w:tab w:val="left" w:pos="3402"/>
              </w:tabs>
              <w:ind w:firstLine="288"/>
              <w:rPr>
                <w:noProof w:val="0"/>
                <w:szCs w:val="22"/>
                <w:lang w:val="sv-SE" w:eastAsia="en-US"/>
              </w:rPr>
            </w:pPr>
            <w:r w:rsidRPr="00720282">
              <w:rPr>
                <w:noProof w:val="0"/>
                <w:szCs w:val="22"/>
                <w:lang w:val="sv-SE" w:eastAsia="en-US"/>
              </w:rPr>
              <w:t>Sällsynta:</w:t>
            </w:r>
            <w:r w:rsidRPr="00720282">
              <w:rPr>
                <w:noProof w:val="0"/>
                <w:szCs w:val="22"/>
                <w:lang w:val="sv-SE" w:eastAsia="en-US"/>
              </w:rPr>
              <w:tab/>
              <w:t>Avvikande leverfunktion/leverfunktionsstörning</w:t>
            </w:r>
            <w:r w:rsidRPr="00720282">
              <w:rPr>
                <w:noProof w:val="0"/>
                <w:szCs w:val="22"/>
                <w:lang w:val="sv-SE" w:eastAsia="en-US"/>
              </w:rPr>
              <w:tab/>
            </w:r>
          </w:p>
          <w:p w:rsidR="00713304" w:rsidRPr="00720282" w:rsidRDefault="00713304" w:rsidP="00713304">
            <w:pPr>
              <w:keepNext/>
              <w:keepLines/>
              <w:tabs>
                <w:tab w:val="left" w:pos="993"/>
              </w:tabs>
              <w:rPr>
                <w:rFonts w:ascii="Times New Roman" w:hAnsi="Times New Roman"/>
                <w:sz w:val="22"/>
                <w:szCs w:val="22"/>
                <w:lang w:val="sv-SE"/>
              </w:rPr>
            </w:pPr>
          </w:p>
        </w:tc>
        <w:tc>
          <w:tcPr>
            <w:tcW w:w="6095" w:type="dxa"/>
            <w:shd w:val="clear" w:color="auto" w:fill="auto"/>
          </w:tcPr>
          <w:p w:rsidR="00713304" w:rsidRPr="00720282" w:rsidRDefault="00713304" w:rsidP="00713304">
            <w:pPr>
              <w:keepNext/>
              <w:keepLines/>
              <w:rPr>
                <w:rFonts w:ascii="Times New Roman" w:hAnsi="Times New Roman"/>
                <w:sz w:val="22"/>
                <w:szCs w:val="22"/>
                <w:lang w:val="sv-SE"/>
              </w:rPr>
            </w:pPr>
            <w:r w:rsidRPr="00720282">
              <w:rPr>
                <w:rFonts w:ascii="Times New Roman" w:hAnsi="Times New Roman"/>
                <w:sz w:val="22"/>
                <w:szCs w:val="22"/>
                <w:lang w:val="sv-SE"/>
              </w:rPr>
              <w:t>Avvikande leverfunktion/leverrubbning</w:t>
            </w:r>
            <w:r w:rsidRPr="00720282">
              <w:rPr>
                <w:rFonts w:ascii="Times New Roman" w:hAnsi="Times New Roman"/>
                <w:sz w:val="22"/>
                <w:szCs w:val="22"/>
                <w:vertAlign w:val="superscript"/>
                <w:lang w:val="sv-SE"/>
              </w:rPr>
              <w:t>2</w:t>
            </w: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713304" w:rsidRPr="00720282">
        <w:trPr>
          <w:cantSplit/>
        </w:trPr>
        <w:tc>
          <w:tcPr>
            <w:tcW w:w="3085" w:type="dxa"/>
            <w:shd w:val="clear" w:color="auto" w:fill="auto"/>
          </w:tcPr>
          <w:p w:rsidR="00713304" w:rsidRPr="00720282" w:rsidRDefault="00713304" w:rsidP="00713304">
            <w:pPr>
              <w:tabs>
                <w:tab w:val="left" w:pos="993"/>
              </w:tabs>
              <w:ind w:firstLine="288"/>
              <w:rPr>
                <w:rFonts w:ascii="Times New Roman" w:hAnsi="Times New Roman"/>
                <w:sz w:val="22"/>
                <w:szCs w:val="22"/>
                <w:lang w:val="sv-SE"/>
              </w:rPr>
            </w:pPr>
            <w:r w:rsidRPr="00720282">
              <w:rPr>
                <w:rFonts w:ascii="Times New Roman" w:hAnsi="Times New Roman"/>
                <w:sz w:val="22"/>
                <w:szCs w:val="22"/>
                <w:lang w:val="sv-SE"/>
              </w:rPr>
              <w:t>Sällsynta:</w:t>
            </w:r>
            <w:r w:rsidRPr="00720282">
              <w:rPr>
                <w:rFonts w:ascii="Times New Roman" w:hAnsi="Times New Roman"/>
                <w:sz w:val="22"/>
                <w:szCs w:val="22"/>
                <w:lang w:val="sv-SE"/>
              </w:rPr>
              <w:tab/>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pStyle w:val="BodyText2"/>
              <w:tabs>
                <w:tab w:val="left" w:pos="3261"/>
              </w:tabs>
              <w:jc w:val="left"/>
              <w:rPr>
                <w:noProof w:val="0"/>
                <w:szCs w:val="22"/>
                <w:lang w:val="sv-SE" w:eastAsia="en-US"/>
              </w:rPr>
            </w:pPr>
            <w:r w:rsidRPr="00720282">
              <w:rPr>
                <w:noProof w:val="0"/>
                <w:szCs w:val="22"/>
                <w:lang w:val="sv-SE" w:eastAsia="en-US"/>
              </w:rPr>
              <w:t>Angioödem (även med dödlig utgång), erythem, pruritus, hudutslag, hyperhidros, urtikaria</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pStyle w:val="BodyText2"/>
              <w:keepNext/>
              <w:tabs>
                <w:tab w:val="left" w:pos="3402"/>
              </w:tabs>
              <w:rPr>
                <w:noProof w:val="0"/>
                <w:szCs w:val="22"/>
                <w:lang w:val="sv-SE" w:eastAsia="en-US"/>
              </w:rPr>
            </w:pPr>
            <w:r w:rsidRPr="00720282">
              <w:rPr>
                <w:noProof w:val="0"/>
                <w:szCs w:val="22"/>
                <w:lang w:val="sv-SE" w:eastAsia="en-US"/>
              </w:rPr>
              <w:t xml:space="preserve">Muskuloskeletala systemet och bindväv </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r w:rsidRPr="00720282">
              <w:rPr>
                <w:rFonts w:ascii="Times New Roman" w:hAnsi="Times New Roman"/>
                <w:sz w:val="22"/>
                <w:szCs w:val="22"/>
                <w:lang w:val="sv-SE"/>
              </w:rPr>
              <w:tab/>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Ryggsmärta, muskelspasmer, myalgi</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pStyle w:val="BodyText2"/>
              <w:tabs>
                <w:tab w:val="left" w:pos="3402"/>
              </w:tabs>
              <w:jc w:val="left"/>
              <w:rPr>
                <w:noProof w:val="0"/>
                <w:szCs w:val="22"/>
                <w:lang w:val="sv-SE" w:eastAsia="en-US"/>
              </w:rPr>
            </w:pPr>
            <w:r w:rsidRPr="00720282">
              <w:rPr>
                <w:noProof w:val="0"/>
                <w:szCs w:val="22"/>
                <w:lang w:val="sv-SE" w:eastAsia="en-US"/>
              </w:rPr>
              <w:t xml:space="preserve">Artralgi, muskelkramper, smärta i armar och ben </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Reproduktionsorgan och bröstkörtel</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Erektil dysfunktion</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keepLines/>
              <w:rPr>
                <w:rFonts w:ascii="Times New Roman" w:hAnsi="Times New Roman"/>
                <w:sz w:val="22"/>
                <w:szCs w:val="22"/>
                <w:lang w:val="sv-SE"/>
              </w:rPr>
            </w:pPr>
            <w:r w:rsidRPr="00720282">
              <w:rPr>
                <w:rFonts w:ascii="Times New Roman" w:hAnsi="Times New Roman"/>
                <w:sz w:val="22"/>
                <w:szCs w:val="22"/>
                <w:lang w:val="sv-SE"/>
              </w:rPr>
              <w:t>Allmänna symtom och/eller symtom vid administreringsstället</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Bröstsmärta</w:t>
            </w:r>
          </w:p>
        </w:tc>
      </w:tr>
      <w:tr w:rsidR="00713304" w:rsidRPr="00720282">
        <w:trPr>
          <w:cantSplit/>
        </w:trPr>
        <w:tc>
          <w:tcPr>
            <w:tcW w:w="3085" w:type="dxa"/>
            <w:shd w:val="clear" w:color="auto" w:fill="auto"/>
          </w:tcPr>
          <w:p w:rsidR="00713304" w:rsidRPr="00720282" w:rsidRDefault="00713304" w:rsidP="0071330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rPr>
                <w:rFonts w:ascii="Times New Roman" w:hAnsi="Times New Roman"/>
                <w:sz w:val="22"/>
                <w:szCs w:val="22"/>
                <w:lang w:val="sv-SE"/>
              </w:rPr>
            </w:pPr>
            <w:r w:rsidRPr="00720282">
              <w:rPr>
                <w:rFonts w:ascii="Times New Roman" w:hAnsi="Times New Roman"/>
                <w:sz w:val="22"/>
                <w:szCs w:val="22"/>
                <w:lang w:val="sv-SE"/>
              </w:rPr>
              <w:t>Influensaliknande sjukdom, smärta</w:t>
            </w:r>
          </w:p>
          <w:p w:rsidR="00713304" w:rsidRPr="00720282" w:rsidRDefault="00713304" w:rsidP="00713304">
            <w:pPr>
              <w:rPr>
                <w:rFonts w:ascii="Times New Roman" w:hAnsi="Times New Roman"/>
                <w:sz w:val="22"/>
                <w:szCs w:val="22"/>
                <w:lang w:val="sv-SE"/>
              </w:rPr>
            </w:pPr>
          </w:p>
        </w:tc>
      </w:tr>
      <w:tr w:rsidR="00713304" w:rsidRPr="00720282">
        <w:trPr>
          <w:cantSplit/>
        </w:trPr>
        <w:tc>
          <w:tcPr>
            <w:tcW w:w="9180" w:type="dxa"/>
            <w:gridSpan w:val="2"/>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Undersökningar</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tc>
        <w:tc>
          <w:tcPr>
            <w:tcW w:w="6095" w:type="dxa"/>
            <w:shd w:val="clear" w:color="auto" w:fill="auto"/>
          </w:tcPr>
          <w:p w:rsidR="00713304" w:rsidRPr="00720282" w:rsidRDefault="00713304" w:rsidP="00713304">
            <w:pPr>
              <w:keepNext/>
              <w:rPr>
                <w:rFonts w:ascii="Times New Roman" w:hAnsi="Times New Roman"/>
                <w:sz w:val="22"/>
                <w:szCs w:val="22"/>
                <w:lang w:val="sv-SE"/>
              </w:rPr>
            </w:pPr>
            <w:r w:rsidRPr="00720282">
              <w:rPr>
                <w:rFonts w:ascii="Times New Roman" w:hAnsi="Times New Roman"/>
                <w:sz w:val="22"/>
                <w:szCs w:val="22"/>
                <w:lang w:val="sv-SE"/>
              </w:rPr>
              <w:t>Ökad halt urinsyra i blodet</w:t>
            </w:r>
          </w:p>
        </w:tc>
      </w:tr>
      <w:tr w:rsidR="00713304" w:rsidRPr="00720282">
        <w:trPr>
          <w:cantSplit/>
        </w:trPr>
        <w:tc>
          <w:tcPr>
            <w:tcW w:w="3085" w:type="dxa"/>
            <w:shd w:val="clear" w:color="auto" w:fill="auto"/>
          </w:tcPr>
          <w:p w:rsidR="00713304" w:rsidRPr="00720282" w:rsidRDefault="00713304" w:rsidP="00713304">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713304" w:rsidRPr="00720282" w:rsidRDefault="00713304" w:rsidP="00713304">
            <w:pPr>
              <w:pStyle w:val="BodyText2"/>
              <w:keepNext/>
              <w:tabs>
                <w:tab w:val="left" w:pos="3402"/>
              </w:tabs>
              <w:jc w:val="left"/>
              <w:rPr>
                <w:noProof w:val="0"/>
                <w:szCs w:val="22"/>
                <w:lang w:val="sv-SE" w:eastAsia="en-US"/>
              </w:rPr>
            </w:pPr>
            <w:r w:rsidRPr="00720282">
              <w:rPr>
                <w:noProof w:val="0"/>
                <w:szCs w:val="22"/>
                <w:lang w:val="sv-SE" w:eastAsia="en-US"/>
              </w:rPr>
              <w:t xml:space="preserve">Ökad halt kreatinin och kreatinfosfokinas i blodet, ökad halt leverenzymer i blodet. </w:t>
            </w:r>
          </w:p>
          <w:p w:rsidR="00713304" w:rsidRPr="00720282" w:rsidRDefault="00713304" w:rsidP="00713304">
            <w:pPr>
              <w:keepNext/>
              <w:rPr>
                <w:rFonts w:ascii="Times New Roman" w:hAnsi="Times New Roman"/>
                <w:sz w:val="22"/>
                <w:szCs w:val="22"/>
                <w:lang w:val="sv-SE"/>
              </w:rPr>
            </w:pPr>
          </w:p>
        </w:tc>
      </w:tr>
    </w:tbl>
    <w:p w:rsidR="00283526" w:rsidRPr="00720282" w:rsidRDefault="00E3591A" w:rsidP="00283526">
      <w:pPr>
        <w:pStyle w:val="BodyText"/>
        <w:rPr>
          <w:szCs w:val="22"/>
          <w:lang w:val="sv-SE"/>
        </w:rPr>
      </w:pPr>
      <w:r w:rsidRPr="00720282">
        <w:rPr>
          <w:szCs w:val="22"/>
          <w:lang w:val="sv-SE"/>
        </w:rPr>
        <w:t xml:space="preserve">1: </w:t>
      </w:r>
      <w:r w:rsidR="00283526" w:rsidRPr="00720282">
        <w:rPr>
          <w:szCs w:val="22"/>
          <w:lang w:val="sv-SE"/>
        </w:rPr>
        <w:t>Baserat på erfarenhet efter marknadsintroduktion</w:t>
      </w:r>
    </w:p>
    <w:p w:rsidR="00521B13" w:rsidRPr="00720282" w:rsidRDefault="00283526" w:rsidP="00283526">
      <w:pPr>
        <w:pStyle w:val="BodyText"/>
        <w:rPr>
          <w:szCs w:val="22"/>
          <w:lang w:val="sv-SE"/>
        </w:rPr>
      </w:pPr>
      <w:r w:rsidRPr="00720282">
        <w:rPr>
          <w:szCs w:val="22"/>
          <w:lang w:val="sv-SE"/>
        </w:rPr>
        <w:t xml:space="preserve">2: </w:t>
      </w:r>
      <w:r w:rsidR="00E3591A" w:rsidRPr="00720282">
        <w:rPr>
          <w:szCs w:val="22"/>
          <w:lang w:val="sv-SE"/>
        </w:rPr>
        <w:t xml:space="preserve">För ytterligare beskrivning, se </w:t>
      </w:r>
      <w:r w:rsidR="009B5CD6" w:rsidRPr="00720282">
        <w:rPr>
          <w:szCs w:val="22"/>
          <w:lang w:val="sv-SE"/>
        </w:rPr>
        <w:t>stycket</w:t>
      </w:r>
      <w:r w:rsidR="001C142E" w:rsidRPr="00720282">
        <w:rPr>
          <w:szCs w:val="22"/>
          <w:lang w:val="sv-SE"/>
        </w:rPr>
        <w:t xml:space="preserve"> </w:t>
      </w:r>
      <w:r w:rsidR="00245D0E" w:rsidRPr="00720282">
        <w:rPr>
          <w:szCs w:val="22"/>
          <w:lang w:val="sv-SE"/>
        </w:rPr>
        <w:t>”</w:t>
      </w:r>
      <w:r w:rsidR="00A62EAD" w:rsidRPr="00720282">
        <w:rPr>
          <w:szCs w:val="22"/>
          <w:lang w:val="sv-SE"/>
        </w:rPr>
        <w:t>Beskrivning</w:t>
      </w:r>
      <w:r w:rsidR="001C142E" w:rsidRPr="00720282">
        <w:rPr>
          <w:szCs w:val="22"/>
          <w:lang w:val="sv-SE"/>
        </w:rPr>
        <w:t xml:space="preserve"> av vissa biverkningar</w:t>
      </w:r>
      <w:r w:rsidR="00245D0E" w:rsidRPr="00720282">
        <w:rPr>
          <w:szCs w:val="22"/>
          <w:lang w:val="sv-SE"/>
        </w:rPr>
        <w:t>”</w:t>
      </w:r>
    </w:p>
    <w:p w:rsidR="00283526" w:rsidRPr="00720282" w:rsidRDefault="00283526" w:rsidP="00283526">
      <w:pPr>
        <w:pStyle w:val="BodyText"/>
        <w:rPr>
          <w:szCs w:val="22"/>
          <w:lang w:val="sv-SE"/>
        </w:rPr>
      </w:pPr>
    </w:p>
    <w:p w:rsidR="00521B13" w:rsidRPr="00720282" w:rsidRDefault="00521B13" w:rsidP="009D043D">
      <w:pPr>
        <w:pStyle w:val="BodyText"/>
        <w:keepNext/>
        <w:ind w:right="0"/>
        <w:rPr>
          <w:i/>
          <w:szCs w:val="22"/>
          <w:lang w:val="sv-SE"/>
        </w:rPr>
      </w:pPr>
      <w:r w:rsidRPr="00720282">
        <w:rPr>
          <w:i/>
          <w:szCs w:val="22"/>
          <w:lang w:val="sv-SE"/>
        </w:rPr>
        <w:t>Ytterligare information om de enskilda komponenterna</w:t>
      </w:r>
    </w:p>
    <w:p w:rsidR="001C142E" w:rsidRPr="00720282" w:rsidRDefault="001C142E" w:rsidP="009D043D">
      <w:pPr>
        <w:pStyle w:val="BodyText"/>
        <w:keepNext/>
        <w:ind w:right="0"/>
        <w:rPr>
          <w:szCs w:val="22"/>
          <w:lang w:val="sv-SE"/>
        </w:rPr>
      </w:pPr>
    </w:p>
    <w:p w:rsidR="00521B13" w:rsidRPr="00720282" w:rsidRDefault="00521B13" w:rsidP="00551CD4">
      <w:pPr>
        <w:pStyle w:val="BodyText"/>
        <w:rPr>
          <w:szCs w:val="22"/>
          <w:lang w:val="sv-SE"/>
        </w:rPr>
      </w:pPr>
      <w:r w:rsidRPr="00720282">
        <w:rPr>
          <w:szCs w:val="22"/>
          <w:lang w:val="sv-SE"/>
        </w:rPr>
        <w:t>De biverkningar som tidigare rapporterats med en av de enskilda komponenterna kan vara potentiella biverkningar för MicardisPlus även om detta inte observerats i kliniska studier med detta preparat.</w:t>
      </w:r>
    </w:p>
    <w:p w:rsidR="00521B13" w:rsidRPr="00720282" w:rsidRDefault="00521B13" w:rsidP="00551CD4">
      <w:pPr>
        <w:pStyle w:val="BodyText"/>
        <w:rPr>
          <w:szCs w:val="22"/>
          <w:lang w:val="sv-SE"/>
        </w:rPr>
      </w:pPr>
    </w:p>
    <w:p w:rsidR="00521B13" w:rsidRPr="00720282" w:rsidRDefault="00521B13" w:rsidP="0050002A">
      <w:pPr>
        <w:pStyle w:val="BodyText"/>
        <w:keepNext/>
        <w:keepLines/>
        <w:ind w:right="0"/>
        <w:rPr>
          <w:szCs w:val="22"/>
          <w:lang w:val="sv-SE"/>
        </w:rPr>
      </w:pPr>
      <w:r w:rsidRPr="00720282">
        <w:rPr>
          <w:szCs w:val="22"/>
          <w:u w:val="single"/>
          <w:lang w:val="sv-SE"/>
        </w:rPr>
        <w:t>Telmisartan</w:t>
      </w:r>
      <w:r w:rsidRPr="00720282">
        <w:rPr>
          <w:szCs w:val="22"/>
          <w:lang w:val="sv-SE"/>
        </w:rPr>
        <w:t xml:space="preserve"> </w:t>
      </w:r>
    </w:p>
    <w:p w:rsidR="001C142E" w:rsidRPr="00720282" w:rsidRDefault="001C142E" w:rsidP="00551CD4">
      <w:pPr>
        <w:pStyle w:val="BodyText"/>
        <w:rPr>
          <w:szCs w:val="22"/>
          <w:lang w:val="sv-SE"/>
        </w:rPr>
      </w:pPr>
    </w:p>
    <w:p w:rsidR="00521B13" w:rsidRPr="00720282" w:rsidRDefault="00521B13" w:rsidP="00551CD4">
      <w:pPr>
        <w:pStyle w:val="BodyText"/>
        <w:rPr>
          <w:szCs w:val="22"/>
          <w:lang w:val="sv-SE"/>
        </w:rPr>
      </w:pPr>
      <w:r w:rsidRPr="00720282">
        <w:rPr>
          <w:szCs w:val="22"/>
          <w:lang w:val="sv-SE"/>
        </w:rPr>
        <w:t>Biverkningar förekom med likartad frekvens hos patienter behandlade med placebo och telmisartan.</w:t>
      </w:r>
    </w:p>
    <w:p w:rsidR="00521B13" w:rsidRPr="00720282" w:rsidRDefault="00521B13" w:rsidP="00551CD4">
      <w:pPr>
        <w:pStyle w:val="BodyText"/>
        <w:rPr>
          <w:szCs w:val="22"/>
          <w:lang w:val="sv-SE"/>
        </w:rPr>
      </w:pPr>
    </w:p>
    <w:p w:rsidR="00521B13" w:rsidRPr="00720282" w:rsidRDefault="00521B13" w:rsidP="00551CD4">
      <w:pPr>
        <w:pStyle w:val="BodyText"/>
        <w:rPr>
          <w:szCs w:val="22"/>
          <w:lang w:val="sv-SE"/>
        </w:rPr>
      </w:pPr>
      <w:r w:rsidRPr="00720282">
        <w:rPr>
          <w:szCs w:val="22"/>
          <w:lang w:val="sv-SE"/>
        </w:rPr>
        <w:t xml:space="preserve">Den totala incidensen av biverkningar som rapporterades med telmisartan (41,4%) var vanligen jämförbar med placebo (43,9%) i placebokontrollerade studier. Följande biverkningar har rapporterats från alla kliniska </w:t>
      </w:r>
      <w:r w:rsidR="002A12F7" w:rsidRPr="00720282">
        <w:rPr>
          <w:szCs w:val="22"/>
          <w:lang w:val="sv-SE"/>
        </w:rPr>
        <w:t>studier hos patienter som behandlas med telmisartan för hypertension eller patienter 50 år eller äldre med hög risk för kardiovaskulära</w:t>
      </w:r>
      <w:r w:rsidR="00E26A17" w:rsidRPr="00720282">
        <w:rPr>
          <w:szCs w:val="22"/>
          <w:lang w:val="sv-SE"/>
        </w:rPr>
        <w:t xml:space="preserve"> händelser</w:t>
      </w:r>
      <w:r w:rsidR="002A12F7" w:rsidRPr="00720282">
        <w:rPr>
          <w:szCs w:val="22"/>
          <w:lang w:val="sv-SE"/>
        </w:rPr>
        <w:t xml:space="preserve">. </w:t>
      </w:r>
    </w:p>
    <w:p w:rsidR="004A37CE" w:rsidRPr="00720282" w:rsidRDefault="004A37CE" w:rsidP="00251E35">
      <w:pPr>
        <w:pStyle w:val="BodyText"/>
        <w:rPr>
          <w:szCs w:val="22"/>
          <w:lang w:val="sv-SE"/>
        </w:rPr>
      </w:pPr>
    </w:p>
    <w:tbl>
      <w:tblPr>
        <w:tblW w:w="0" w:type="auto"/>
        <w:tblLayout w:type="fixed"/>
        <w:tblLook w:val="0000" w:firstRow="0" w:lastRow="0" w:firstColumn="0" w:lastColumn="0" w:noHBand="0" w:noVBand="0"/>
      </w:tblPr>
      <w:tblGrid>
        <w:gridCol w:w="2988"/>
        <w:gridCol w:w="97"/>
        <w:gridCol w:w="6095"/>
      </w:tblGrid>
      <w:tr w:rsidR="004A37CE" w:rsidRPr="00720282">
        <w:trPr>
          <w:cantSplit/>
        </w:trPr>
        <w:tc>
          <w:tcPr>
            <w:tcW w:w="3085" w:type="dxa"/>
            <w:gridSpan w:val="2"/>
            <w:shd w:val="clear" w:color="auto" w:fill="auto"/>
          </w:tcPr>
          <w:p w:rsidR="004A37CE" w:rsidRPr="00720282" w:rsidRDefault="004A37CE" w:rsidP="0002001E">
            <w:pPr>
              <w:pStyle w:val="BodyText2"/>
              <w:keepNext/>
              <w:tabs>
                <w:tab w:val="left" w:pos="3402"/>
              </w:tabs>
              <w:rPr>
                <w:noProof w:val="0"/>
                <w:szCs w:val="22"/>
                <w:lang w:val="sv-SE" w:eastAsia="en-US"/>
              </w:rPr>
            </w:pPr>
            <w:r w:rsidRPr="00720282">
              <w:rPr>
                <w:noProof w:val="0"/>
                <w:szCs w:val="22"/>
                <w:lang w:val="sv-SE" w:eastAsia="en-US"/>
              </w:rPr>
              <w:t xml:space="preserve">Infektioner och infestationer </w:t>
            </w:r>
          </w:p>
        </w:tc>
        <w:tc>
          <w:tcPr>
            <w:tcW w:w="6095" w:type="dxa"/>
            <w:shd w:val="clear" w:color="auto" w:fill="auto"/>
          </w:tcPr>
          <w:p w:rsidR="004A37CE" w:rsidRPr="00720282" w:rsidRDefault="004A37CE" w:rsidP="0002001E">
            <w:pPr>
              <w:keepNext/>
              <w:rPr>
                <w:rFonts w:ascii="Times New Roman" w:hAnsi="Times New Roman"/>
                <w:sz w:val="22"/>
                <w:szCs w:val="22"/>
                <w:lang w:val="sv-SE"/>
              </w:rPr>
            </w:pPr>
          </w:p>
        </w:tc>
      </w:tr>
      <w:tr w:rsidR="004A37CE" w:rsidRPr="00720282">
        <w:trPr>
          <w:cantSplit/>
        </w:trPr>
        <w:tc>
          <w:tcPr>
            <w:tcW w:w="3085" w:type="dxa"/>
            <w:gridSpan w:val="2"/>
            <w:shd w:val="clear" w:color="auto" w:fill="auto"/>
          </w:tcPr>
          <w:p w:rsidR="004A37CE" w:rsidRPr="00720282" w:rsidRDefault="000201F4" w:rsidP="00251E35">
            <w:pPr>
              <w:tabs>
                <w:tab w:val="left" w:pos="975"/>
              </w:tabs>
              <w:ind w:firstLine="284"/>
              <w:rPr>
                <w:rFonts w:ascii="Times New Roman" w:hAnsi="Times New Roman"/>
                <w:sz w:val="22"/>
                <w:szCs w:val="22"/>
                <w:lang w:val="sv-SE"/>
              </w:rPr>
            </w:pPr>
            <w:r w:rsidRPr="00720282">
              <w:rPr>
                <w:rFonts w:ascii="Times New Roman" w:hAnsi="Times New Roman"/>
                <w:sz w:val="22"/>
                <w:szCs w:val="22"/>
                <w:lang w:val="sv-SE"/>
              </w:rPr>
              <w:t>Mindre vanligt</w:t>
            </w:r>
            <w:r w:rsidR="004A37CE" w:rsidRPr="00720282">
              <w:rPr>
                <w:rFonts w:ascii="Times New Roman" w:hAnsi="Times New Roman"/>
                <w:sz w:val="22"/>
                <w:szCs w:val="22"/>
                <w:lang w:val="sv-SE"/>
              </w:rPr>
              <w:t>:</w:t>
            </w:r>
          </w:p>
          <w:p w:rsidR="000201F4" w:rsidRPr="00720282" w:rsidRDefault="000201F4" w:rsidP="00251E35">
            <w:pPr>
              <w:tabs>
                <w:tab w:val="left" w:pos="975"/>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0201F4" w:rsidRPr="00720282" w:rsidRDefault="004A37CE" w:rsidP="00251E35">
            <w:pPr>
              <w:rPr>
                <w:rFonts w:ascii="Times New Roman" w:hAnsi="Times New Roman"/>
                <w:sz w:val="22"/>
                <w:szCs w:val="22"/>
                <w:lang w:val="sv-SE"/>
              </w:rPr>
            </w:pPr>
            <w:r w:rsidRPr="00720282">
              <w:rPr>
                <w:rFonts w:ascii="Times New Roman" w:hAnsi="Times New Roman"/>
                <w:sz w:val="22"/>
                <w:szCs w:val="22"/>
                <w:lang w:val="sv-SE"/>
              </w:rPr>
              <w:t>Övre luftvägsinfektion, urinvägsinfektion inklusive cystit</w:t>
            </w:r>
            <w:r w:rsidR="00777DEA" w:rsidRPr="00720282">
              <w:rPr>
                <w:rFonts w:ascii="Times New Roman" w:hAnsi="Times New Roman"/>
                <w:sz w:val="22"/>
                <w:szCs w:val="22"/>
                <w:lang w:val="sv-SE"/>
              </w:rPr>
              <w:t xml:space="preserve"> </w:t>
            </w:r>
          </w:p>
          <w:p w:rsidR="004A37CE" w:rsidRPr="00720282" w:rsidRDefault="000201F4" w:rsidP="00251E35">
            <w:pPr>
              <w:rPr>
                <w:rFonts w:ascii="Times New Roman" w:hAnsi="Times New Roman"/>
                <w:sz w:val="22"/>
                <w:szCs w:val="22"/>
                <w:lang w:val="sv-SE"/>
              </w:rPr>
            </w:pPr>
            <w:r w:rsidRPr="00720282">
              <w:rPr>
                <w:rFonts w:ascii="Times New Roman" w:hAnsi="Times New Roman"/>
                <w:sz w:val="22"/>
                <w:szCs w:val="22"/>
                <w:lang w:val="sv-SE"/>
              </w:rPr>
              <w:t>S</w:t>
            </w:r>
            <w:r w:rsidR="00777DEA" w:rsidRPr="00720282">
              <w:rPr>
                <w:rFonts w:ascii="Times New Roman" w:hAnsi="Times New Roman"/>
                <w:sz w:val="22"/>
                <w:szCs w:val="22"/>
                <w:lang w:val="sv-SE"/>
              </w:rPr>
              <w:t>epsis även med fatal utgång</w:t>
            </w:r>
            <w:r w:rsidR="00283526" w:rsidRPr="00720282">
              <w:rPr>
                <w:rFonts w:ascii="Times New Roman" w:hAnsi="Times New Roman"/>
                <w:sz w:val="22"/>
                <w:szCs w:val="22"/>
                <w:vertAlign w:val="superscript"/>
                <w:lang w:val="sv-SE"/>
              </w:rPr>
              <w:t>3</w:t>
            </w:r>
          </w:p>
          <w:p w:rsidR="004A37CE" w:rsidRPr="00720282" w:rsidRDefault="004A37CE" w:rsidP="00251E35">
            <w:pPr>
              <w:rPr>
                <w:rFonts w:ascii="Times New Roman" w:hAnsi="Times New Roman"/>
                <w:sz w:val="22"/>
                <w:szCs w:val="22"/>
                <w:lang w:val="sv-SE"/>
              </w:rPr>
            </w:pP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Blodet och lymfsystemet</w:t>
            </w:r>
          </w:p>
        </w:tc>
      </w:tr>
      <w:tr w:rsidR="004A37CE" w:rsidRPr="00720282">
        <w:trPr>
          <w:cantSplit/>
        </w:trPr>
        <w:tc>
          <w:tcPr>
            <w:tcW w:w="3085" w:type="dxa"/>
            <w:gridSpan w:val="2"/>
            <w:shd w:val="clear" w:color="auto" w:fill="auto"/>
          </w:tcPr>
          <w:p w:rsidR="004A37CE" w:rsidRPr="00720282" w:rsidRDefault="000201F4" w:rsidP="000201F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r w:rsidR="004A37CE" w:rsidRPr="00720282">
              <w:rPr>
                <w:rFonts w:ascii="Times New Roman" w:hAnsi="Times New Roman"/>
                <w:sz w:val="22"/>
                <w:szCs w:val="22"/>
                <w:lang w:val="sv-SE"/>
              </w:rPr>
              <w:t>:</w:t>
            </w:r>
          </w:p>
          <w:p w:rsidR="000201F4" w:rsidRPr="00720282" w:rsidRDefault="000201F4" w:rsidP="000201F4">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r w:rsidR="00690D35" w:rsidRPr="00720282">
              <w:rPr>
                <w:rFonts w:ascii="Times New Roman" w:hAnsi="Times New Roman"/>
                <w:sz w:val="22"/>
                <w:szCs w:val="22"/>
                <w:lang w:val="sv-SE"/>
              </w:rPr>
              <w:t>:</w:t>
            </w:r>
          </w:p>
        </w:tc>
        <w:tc>
          <w:tcPr>
            <w:tcW w:w="6095" w:type="dxa"/>
            <w:shd w:val="clear" w:color="auto" w:fill="auto"/>
          </w:tcPr>
          <w:p w:rsidR="004A37CE" w:rsidRPr="00720282" w:rsidRDefault="000201F4" w:rsidP="00251E35">
            <w:pPr>
              <w:rPr>
                <w:rFonts w:ascii="Times New Roman" w:hAnsi="Times New Roman"/>
                <w:sz w:val="22"/>
                <w:szCs w:val="22"/>
                <w:lang w:val="sv-SE"/>
              </w:rPr>
            </w:pPr>
            <w:r w:rsidRPr="00720282">
              <w:rPr>
                <w:rFonts w:ascii="Times New Roman" w:hAnsi="Times New Roman"/>
                <w:sz w:val="22"/>
                <w:szCs w:val="22"/>
                <w:lang w:val="sv-SE"/>
              </w:rPr>
              <w:t>A</w:t>
            </w:r>
            <w:r w:rsidR="004A37CE" w:rsidRPr="00720282">
              <w:rPr>
                <w:rFonts w:ascii="Times New Roman" w:hAnsi="Times New Roman"/>
                <w:sz w:val="22"/>
                <w:szCs w:val="22"/>
                <w:lang w:val="sv-SE"/>
              </w:rPr>
              <w:t xml:space="preserve">nemi </w:t>
            </w:r>
          </w:p>
          <w:p w:rsidR="004A37CE" w:rsidRPr="00720282" w:rsidRDefault="000201F4" w:rsidP="00251E35">
            <w:pPr>
              <w:rPr>
                <w:rFonts w:ascii="Times New Roman" w:hAnsi="Times New Roman"/>
                <w:sz w:val="22"/>
                <w:szCs w:val="22"/>
                <w:lang w:val="sv-SE"/>
              </w:rPr>
            </w:pPr>
            <w:r w:rsidRPr="00720282">
              <w:rPr>
                <w:rFonts w:ascii="Times New Roman" w:hAnsi="Times New Roman"/>
                <w:sz w:val="22"/>
                <w:szCs w:val="22"/>
                <w:lang w:val="sv-SE"/>
              </w:rPr>
              <w:t>Eosinofili, trombocytopeni</w:t>
            </w: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left="284"/>
              <w:rPr>
                <w:rFonts w:ascii="Times New Roman" w:hAnsi="Times New Roman"/>
                <w:sz w:val="22"/>
                <w:szCs w:val="22"/>
                <w:lang w:val="sv-SE"/>
              </w:rPr>
            </w:pPr>
            <w:r w:rsidRPr="00720282">
              <w:rPr>
                <w:rFonts w:ascii="Times New Roman" w:hAnsi="Times New Roman"/>
                <w:sz w:val="22"/>
                <w:szCs w:val="22"/>
                <w:lang w:val="sv-SE"/>
              </w:rPr>
              <w:t>Sällsynta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4A37CE" w:rsidP="00251E35">
            <w:pPr>
              <w:rPr>
                <w:rFonts w:ascii="Times New Roman" w:hAnsi="Times New Roman"/>
                <w:sz w:val="22"/>
                <w:szCs w:val="22"/>
                <w:lang w:val="sv-SE"/>
              </w:rPr>
            </w:pPr>
            <w:r w:rsidRPr="00720282">
              <w:rPr>
                <w:rFonts w:ascii="Times New Roman" w:hAnsi="Times New Roman"/>
                <w:sz w:val="22"/>
                <w:szCs w:val="22"/>
                <w:lang w:val="sv-SE"/>
              </w:rPr>
              <w:t>Överkänslighet, anafylaktiska reaktioner</w:t>
            </w:r>
          </w:p>
          <w:p w:rsidR="004A37CE" w:rsidRPr="00720282" w:rsidRDefault="004A37CE" w:rsidP="00251E35">
            <w:pPr>
              <w:rPr>
                <w:rFonts w:ascii="Times New Roman" w:hAnsi="Times New Roman"/>
                <w:sz w:val="22"/>
                <w:szCs w:val="22"/>
                <w:lang w:val="sv-SE"/>
              </w:rPr>
            </w:pPr>
          </w:p>
        </w:tc>
      </w:tr>
      <w:tr w:rsidR="004A37CE" w:rsidRPr="00720282">
        <w:trPr>
          <w:cantSplit/>
          <w:trHeight w:val="213"/>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p>
          <w:p w:rsidR="000201F4"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4A37CE" w:rsidRPr="00720282" w:rsidRDefault="004A37CE" w:rsidP="00251E35">
            <w:pPr>
              <w:rPr>
                <w:rFonts w:ascii="Times New Roman" w:hAnsi="Times New Roman"/>
                <w:sz w:val="22"/>
                <w:szCs w:val="22"/>
                <w:lang w:val="sv-SE"/>
              </w:rPr>
            </w:pPr>
            <w:r w:rsidRPr="00720282">
              <w:rPr>
                <w:rFonts w:ascii="Times New Roman" w:hAnsi="Times New Roman"/>
                <w:sz w:val="22"/>
                <w:szCs w:val="22"/>
                <w:lang w:val="sv-SE"/>
              </w:rPr>
              <w:t>Hyperkalemi</w:t>
            </w:r>
          </w:p>
          <w:p w:rsidR="006B3CEE" w:rsidRPr="00720282" w:rsidRDefault="000201F4" w:rsidP="00251E35">
            <w:pPr>
              <w:rPr>
                <w:rFonts w:ascii="Times New Roman" w:hAnsi="Times New Roman"/>
                <w:sz w:val="22"/>
                <w:szCs w:val="22"/>
                <w:lang w:val="sv-SE"/>
              </w:rPr>
            </w:pPr>
            <w:r w:rsidRPr="00720282">
              <w:rPr>
                <w:rFonts w:ascii="Times New Roman" w:hAnsi="Times New Roman"/>
                <w:sz w:val="22"/>
                <w:szCs w:val="22"/>
                <w:lang w:val="sv-SE"/>
              </w:rPr>
              <w:t>Hypoglykemi (hos diabetespatienter)</w:t>
            </w: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Hjärtat</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070633" w:rsidP="00251E35">
            <w:pPr>
              <w:rPr>
                <w:rFonts w:ascii="Times New Roman" w:hAnsi="Times New Roman"/>
                <w:sz w:val="22"/>
                <w:szCs w:val="22"/>
                <w:lang w:val="sv-SE"/>
              </w:rPr>
            </w:pPr>
            <w:r w:rsidRPr="00720282">
              <w:rPr>
                <w:rFonts w:ascii="Times New Roman" w:hAnsi="Times New Roman"/>
                <w:sz w:val="22"/>
                <w:szCs w:val="22"/>
                <w:lang w:val="sv-SE"/>
              </w:rPr>
              <w:t>Bradyk</w:t>
            </w:r>
            <w:r w:rsidR="004A37CE" w:rsidRPr="00720282">
              <w:rPr>
                <w:rFonts w:ascii="Times New Roman" w:hAnsi="Times New Roman"/>
                <w:sz w:val="22"/>
                <w:szCs w:val="22"/>
                <w:lang w:val="sv-SE"/>
              </w:rPr>
              <w:t>ardi</w:t>
            </w:r>
          </w:p>
          <w:p w:rsidR="004A37CE" w:rsidRPr="00720282" w:rsidRDefault="004A37CE" w:rsidP="00251E35">
            <w:pPr>
              <w:rPr>
                <w:rFonts w:ascii="Times New Roman" w:hAnsi="Times New Roman"/>
                <w:sz w:val="22"/>
                <w:szCs w:val="22"/>
                <w:lang w:val="sv-SE"/>
              </w:rPr>
            </w:pPr>
          </w:p>
        </w:tc>
      </w:tr>
      <w:tr w:rsidR="001C142E" w:rsidRPr="00720282" w:rsidTr="001C142E">
        <w:trPr>
          <w:cantSplit/>
        </w:trPr>
        <w:tc>
          <w:tcPr>
            <w:tcW w:w="9180" w:type="dxa"/>
            <w:gridSpan w:val="3"/>
            <w:shd w:val="clear" w:color="auto" w:fill="auto"/>
          </w:tcPr>
          <w:p w:rsidR="001C142E" w:rsidRPr="00720282" w:rsidRDefault="001C142E" w:rsidP="001C142E">
            <w:pPr>
              <w:keepNext/>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1C142E" w:rsidRPr="00720282" w:rsidTr="001C142E">
        <w:trPr>
          <w:cantSplit/>
        </w:trPr>
        <w:tc>
          <w:tcPr>
            <w:tcW w:w="2988" w:type="dxa"/>
            <w:shd w:val="clear" w:color="auto" w:fill="auto"/>
          </w:tcPr>
          <w:p w:rsidR="001C142E" w:rsidRPr="00720282" w:rsidRDefault="001C142E" w:rsidP="001C142E">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Sällsynta:</w:t>
            </w:r>
          </w:p>
        </w:tc>
        <w:tc>
          <w:tcPr>
            <w:tcW w:w="6192" w:type="dxa"/>
            <w:gridSpan w:val="2"/>
            <w:shd w:val="clear" w:color="auto" w:fill="auto"/>
          </w:tcPr>
          <w:p w:rsidR="001C142E" w:rsidRPr="00720282" w:rsidRDefault="001C142E" w:rsidP="001C142E">
            <w:pPr>
              <w:rPr>
                <w:rFonts w:ascii="Times New Roman" w:hAnsi="Times New Roman"/>
                <w:sz w:val="22"/>
                <w:szCs w:val="22"/>
                <w:lang w:val="sv-SE"/>
              </w:rPr>
            </w:pPr>
            <w:r w:rsidRPr="00720282">
              <w:rPr>
                <w:rFonts w:ascii="Times New Roman" w:hAnsi="Times New Roman"/>
                <w:sz w:val="22"/>
                <w:szCs w:val="22"/>
                <w:lang w:val="sv-SE"/>
              </w:rPr>
              <w:t>Somnolens</w:t>
            </w:r>
          </w:p>
          <w:p w:rsidR="001C142E" w:rsidRPr="00720282" w:rsidRDefault="001C142E" w:rsidP="001C142E">
            <w:pPr>
              <w:tabs>
                <w:tab w:val="left" w:pos="567"/>
              </w:tabs>
              <w:spacing w:line="260" w:lineRule="exact"/>
              <w:rPr>
                <w:rFonts w:ascii="Times New Roman" w:hAnsi="Times New Roman"/>
                <w:sz w:val="22"/>
                <w:szCs w:val="22"/>
                <w:lang w:val="sv-SE"/>
              </w:rPr>
            </w:pPr>
          </w:p>
        </w:tc>
      </w:tr>
      <w:tr w:rsidR="001C142E" w:rsidRPr="00720282" w:rsidTr="001C142E">
        <w:trPr>
          <w:cantSplit/>
        </w:trPr>
        <w:tc>
          <w:tcPr>
            <w:tcW w:w="9180" w:type="dxa"/>
            <w:gridSpan w:val="3"/>
            <w:shd w:val="clear" w:color="auto" w:fill="auto"/>
          </w:tcPr>
          <w:p w:rsidR="001C142E" w:rsidRPr="00720282" w:rsidRDefault="001C142E" w:rsidP="001C142E">
            <w:pPr>
              <w:keepNext/>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Andningsvägar, bröstkorg och mediastinum</w:t>
            </w:r>
          </w:p>
        </w:tc>
      </w:tr>
      <w:tr w:rsidR="001C142E" w:rsidRPr="00720282" w:rsidTr="001C142E">
        <w:trPr>
          <w:cantSplit/>
        </w:trPr>
        <w:tc>
          <w:tcPr>
            <w:tcW w:w="2988" w:type="dxa"/>
            <w:shd w:val="clear" w:color="auto" w:fill="auto"/>
          </w:tcPr>
          <w:p w:rsidR="001C142E" w:rsidRPr="00720282" w:rsidRDefault="001C142E" w:rsidP="001C142E">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Sällsynta:</w:t>
            </w:r>
          </w:p>
          <w:p w:rsidR="001C142E" w:rsidRPr="00720282" w:rsidRDefault="001C142E" w:rsidP="001C142E">
            <w:pPr>
              <w:tabs>
                <w:tab w:val="left" w:pos="567"/>
                <w:tab w:val="left" w:pos="993"/>
              </w:tabs>
              <w:spacing w:line="260" w:lineRule="exact"/>
              <w:rPr>
                <w:rFonts w:ascii="Times New Roman" w:hAnsi="Times New Roman"/>
                <w:sz w:val="22"/>
                <w:szCs w:val="22"/>
                <w:lang w:val="sv-SE"/>
              </w:rPr>
            </w:pPr>
            <w:r w:rsidRPr="00720282">
              <w:rPr>
                <w:rFonts w:ascii="Times New Roman" w:hAnsi="Times New Roman"/>
                <w:sz w:val="22"/>
                <w:szCs w:val="22"/>
                <w:lang w:val="sv-SE"/>
              </w:rPr>
              <w:tab/>
              <w:t>Mycket sällsynta:</w:t>
            </w:r>
          </w:p>
        </w:tc>
        <w:tc>
          <w:tcPr>
            <w:tcW w:w="6192" w:type="dxa"/>
            <w:gridSpan w:val="2"/>
            <w:shd w:val="clear" w:color="auto" w:fill="auto"/>
          </w:tcPr>
          <w:p w:rsidR="001C142E" w:rsidRPr="00720282" w:rsidRDefault="001C142E" w:rsidP="001C142E">
            <w:pPr>
              <w:rPr>
                <w:rFonts w:ascii="Times New Roman" w:hAnsi="Times New Roman"/>
                <w:sz w:val="22"/>
                <w:szCs w:val="22"/>
                <w:lang w:val="sv-SE"/>
              </w:rPr>
            </w:pPr>
            <w:r w:rsidRPr="00720282">
              <w:rPr>
                <w:rFonts w:ascii="Times New Roman" w:hAnsi="Times New Roman"/>
                <w:sz w:val="22"/>
                <w:szCs w:val="22"/>
                <w:lang w:val="sv-SE"/>
              </w:rPr>
              <w:t>Hosta</w:t>
            </w:r>
          </w:p>
          <w:p w:rsidR="001C142E" w:rsidRPr="00720282" w:rsidRDefault="001C142E" w:rsidP="00090A59">
            <w:pPr>
              <w:tabs>
                <w:tab w:val="left" w:pos="567"/>
              </w:tabs>
              <w:spacing w:line="260" w:lineRule="exact"/>
              <w:rPr>
                <w:rFonts w:ascii="Times New Roman" w:hAnsi="Times New Roman"/>
                <w:sz w:val="22"/>
                <w:szCs w:val="22"/>
                <w:lang w:val="sv-SE"/>
              </w:rPr>
            </w:pPr>
            <w:r w:rsidRPr="00720282">
              <w:rPr>
                <w:rFonts w:ascii="Times New Roman" w:hAnsi="Times New Roman"/>
                <w:sz w:val="22"/>
                <w:szCs w:val="22"/>
                <w:lang w:val="sv-SE"/>
              </w:rPr>
              <w:t>Interstitiell lungsjukdom</w:t>
            </w:r>
            <w:r w:rsidR="00090A59" w:rsidRPr="00720282">
              <w:rPr>
                <w:rFonts w:ascii="Times New Roman" w:hAnsi="Times New Roman"/>
                <w:sz w:val="22"/>
                <w:szCs w:val="22"/>
                <w:vertAlign w:val="superscript"/>
                <w:lang w:val="sv-SE"/>
              </w:rPr>
              <w:t>3</w:t>
            </w:r>
          </w:p>
        </w:tc>
      </w:tr>
      <w:tr w:rsidR="004A37CE" w:rsidRPr="00720282">
        <w:trPr>
          <w:cantSplit/>
        </w:trPr>
        <w:tc>
          <w:tcPr>
            <w:tcW w:w="9180" w:type="dxa"/>
            <w:gridSpan w:val="3"/>
            <w:shd w:val="clear" w:color="auto" w:fill="auto"/>
          </w:tcPr>
          <w:p w:rsidR="001C142E" w:rsidRPr="00720282" w:rsidRDefault="001C142E" w:rsidP="0002001E">
            <w:pPr>
              <w:keepNext/>
              <w:rPr>
                <w:rFonts w:ascii="Times New Roman" w:hAnsi="Times New Roman"/>
                <w:sz w:val="22"/>
                <w:szCs w:val="22"/>
                <w:lang w:val="sv-SE"/>
              </w:rPr>
            </w:pPr>
          </w:p>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 xml:space="preserve">Magtarmkanalen </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left="284"/>
              <w:rPr>
                <w:rFonts w:ascii="Times New Roman" w:hAnsi="Times New Roman"/>
                <w:sz w:val="22"/>
                <w:szCs w:val="22"/>
                <w:lang w:val="sv-SE"/>
              </w:rPr>
            </w:pPr>
            <w:r w:rsidRPr="00720282">
              <w:rPr>
                <w:rFonts w:ascii="Times New Roman" w:hAnsi="Times New Roman"/>
                <w:sz w:val="22"/>
                <w:szCs w:val="22"/>
                <w:lang w:val="sv-SE"/>
              </w:rPr>
              <w:t>Sällsynta</w:t>
            </w:r>
            <w:r w:rsidR="004A37CE" w:rsidRPr="00720282">
              <w:rPr>
                <w:rFonts w:ascii="Times New Roman" w:hAnsi="Times New Roman"/>
                <w:sz w:val="22"/>
                <w:szCs w:val="22"/>
                <w:lang w:val="sv-SE"/>
              </w:rPr>
              <w:t>:</w:t>
            </w:r>
            <w:r w:rsidR="004A37CE" w:rsidRPr="00720282">
              <w:rPr>
                <w:rFonts w:ascii="Times New Roman" w:hAnsi="Times New Roman"/>
                <w:sz w:val="22"/>
                <w:szCs w:val="22"/>
                <w:lang w:val="sv-SE"/>
              </w:rPr>
              <w:tab/>
            </w:r>
          </w:p>
        </w:tc>
        <w:tc>
          <w:tcPr>
            <w:tcW w:w="6095" w:type="dxa"/>
            <w:shd w:val="clear" w:color="auto" w:fill="auto"/>
          </w:tcPr>
          <w:p w:rsidR="004A37CE" w:rsidRPr="00720282" w:rsidRDefault="004A37CE" w:rsidP="00251E35">
            <w:pPr>
              <w:pStyle w:val="BodyText2"/>
              <w:tabs>
                <w:tab w:val="left" w:pos="3402"/>
              </w:tabs>
              <w:rPr>
                <w:noProof w:val="0"/>
                <w:szCs w:val="22"/>
                <w:lang w:val="sv-SE" w:eastAsia="en-US"/>
              </w:rPr>
            </w:pPr>
            <w:r w:rsidRPr="00720282">
              <w:rPr>
                <w:noProof w:val="0"/>
                <w:szCs w:val="22"/>
                <w:lang w:val="sv-SE" w:eastAsia="en-US"/>
              </w:rPr>
              <w:t>Gastrointestinala besvär</w:t>
            </w:r>
          </w:p>
          <w:p w:rsidR="004A37CE" w:rsidRPr="00720282" w:rsidRDefault="004A37CE" w:rsidP="00251E35">
            <w:pPr>
              <w:pStyle w:val="BodyText2"/>
              <w:tabs>
                <w:tab w:val="left" w:pos="3402"/>
              </w:tabs>
              <w:rPr>
                <w:noProof w:val="0"/>
                <w:szCs w:val="22"/>
                <w:lang w:val="sv-SE" w:eastAsia="en-US"/>
              </w:rPr>
            </w:pP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4A37CE" w:rsidP="00251E35">
            <w:pPr>
              <w:pStyle w:val="BodyText2"/>
              <w:tabs>
                <w:tab w:val="left" w:pos="3402"/>
              </w:tabs>
              <w:rPr>
                <w:noProof w:val="0"/>
                <w:szCs w:val="22"/>
                <w:lang w:val="sv-SE" w:eastAsia="en-US"/>
              </w:rPr>
            </w:pPr>
            <w:r w:rsidRPr="00720282">
              <w:rPr>
                <w:noProof w:val="0"/>
                <w:szCs w:val="22"/>
                <w:lang w:val="sv-SE" w:eastAsia="en-US"/>
              </w:rPr>
              <w:t>Eksem, läkemedelsutslag, toxisk huderuption</w:t>
            </w:r>
          </w:p>
          <w:p w:rsidR="004A37CE" w:rsidRPr="00720282" w:rsidRDefault="004A37CE" w:rsidP="00251E35">
            <w:pPr>
              <w:pStyle w:val="BodyText2"/>
              <w:tabs>
                <w:tab w:val="left" w:pos="3261"/>
              </w:tabs>
              <w:ind w:left="3402" w:hanging="3402"/>
              <w:rPr>
                <w:noProof w:val="0"/>
                <w:szCs w:val="22"/>
                <w:lang w:val="sv-SE" w:eastAsia="en-US"/>
              </w:rPr>
            </w:pP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 xml:space="preserve">Muskuloskeletala systemet och bindväv </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4A37CE" w:rsidP="00251E35">
            <w:pPr>
              <w:rPr>
                <w:rFonts w:ascii="Times New Roman" w:hAnsi="Times New Roman"/>
                <w:sz w:val="22"/>
                <w:szCs w:val="22"/>
                <w:lang w:val="sv-SE"/>
              </w:rPr>
            </w:pPr>
            <w:r w:rsidRPr="00720282">
              <w:rPr>
                <w:rFonts w:ascii="Times New Roman" w:hAnsi="Times New Roman"/>
                <w:sz w:val="22"/>
                <w:szCs w:val="22"/>
                <w:lang w:val="sv-SE"/>
              </w:rPr>
              <w:t>Artros, sensmärta</w:t>
            </w:r>
          </w:p>
          <w:p w:rsidR="004A37CE" w:rsidRPr="00720282" w:rsidRDefault="004A37CE" w:rsidP="00251E35">
            <w:pPr>
              <w:rPr>
                <w:rFonts w:ascii="Times New Roman" w:hAnsi="Times New Roman"/>
                <w:sz w:val="22"/>
                <w:szCs w:val="22"/>
                <w:lang w:val="sv-SE"/>
              </w:rPr>
            </w:pPr>
          </w:p>
        </w:tc>
      </w:tr>
      <w:tr w:rsidR="004A37CE" w:rsidRPr="00720282">
        <w:trPr>
          <w:cantSplit/>
        </w:trPr>
        <w:tc>
          <w:tcPr>
            <w:tcW w:w="9180" w:type="dxa"/>
            <w:gridSpan w:val="3"/>
            <w:shd w:val="clear" w:color="auto" w:fill="auto"/>
          </w:tcPr>
          <w:p w:rsidR="004A37CE" w:rsidRPr="00720282" w:rsidRDefault="004A37CE" w:rsidP="00251E35">
            <w:pPr>
              <w:keepNext/>
              <w:keepLines/>
              <w:rPr>
                <w:rFonts w:ascii="Times New Roman" w:hAnsi="Times New Roman"/>
                <w:sz w:val="22"/>
                <w:szCs w:val="22"/>
                <w:lang w:val="sv-SE"/>
              </w:rPr>
            </w:pPr>
            <w:r w:rsidRPr="00720282">
              <w:rPr>
                <w:rFonts w:ascii="Times New Roman" w:hAnsi="Times New Roman"/>
                <w:sz w:val="22"/>
                <w:szCs w:val="22"/>
                <w:lang w:val="sv-SE"/>
              </w:rPr>
              <w:t>Njurar och urinvägar</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4A37CE" w:rsidP="00251E35">
            <w:pPr>
              <w:rPr>
                <w:rFonts w:ascii="Times New Roman" w:hAnsi="Times New Roman"/>
                <w:sz w:val="22"/>
                <w:szCs w:val="22"/>
                <w:lang w:val="sv-SE"/>
              </w:rPr>
            </w:pPr>
            <w:r w:rsidRPr="00720282">
              <w:rPr>
                <w:rFonts w:ascii="Times New Roman" w:hAnsi="Times New Roman"/>
                <w:sz w:val="22"/>
                <w:szCs w:val="22"/>
                <w:lang w:val="sv-SE"/>
              </w:rPr>
              <w:t>Nedsatt njurfunktion</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(inklusive akut njursvikt)</w:t>
            </w:r>
          </w:p>
          <w:p w:rsidR="004A37CE" w:rsidRPr="00720282" w:rsidRDefault="004A37CE" w:rsidP="00251E35">
            <w:pPr>
              <w:rPr>
                <w:rFonts w:ascii="Times New Roman" w:hAnsi="Times New Roman"/>
                <w:sz w:val="22"/>
                <w:szCs w:val="22"/>
                <w:lang w:val="sv-SE"/>
              </w:rPr>
            </w:pPr>
          </w:p>
        </w:tc>
      </w:tr>
      <w:tr w:rsidR="004A37CE" w:rsidRPr="00720282">
        <w:trPr>
          <w:cantSplit/>
        </w:trPr>
        <w:tc>
          <w:tcPr>
            <w:tcW w:w="9180" w:type="dxa"/>
            <w:gridSpan w:val="3"/>
            <w:shd w:val="clear" w:color="auto" w:fill="auto"/>
          </w:tcPr>
          <w:p w:rsidR="004A37CE" w:rsidRPr="00720282" w:rsidRDefault="004A37CE" w:rsidP="0002001E">
            <w:pPr>
              <w:pStyle w:val="BodyText2"/>
              <w:keepNext/>
              <w:tabs>
                <w:tab w:val="left" w:pos="3402"/>
              </w:tabs>
              <w:rPr>
                <w:noProof w:val="0"/>
                <w:szCs w:val="22"/>
                <w:lang w:val="sv-SE" w:eastAsia="en-US"/>
              </w:rPr>
            </w:pPr>
            <w:r w:rsidRPr="00720282">
              <w:rPr>
                <w:noProof w:val="0"/>
                <w:szCs w:val="22"/>
                <w:lang w:val="sv-SE" w:eastAsia="en-US"/>
              </w:rPr>
              <w:t>Allmänna symtom och/eller symtom vid administreringsstället</w:t>
            </w:r>
          </w:p>
        </w:tc>
      </w:tr>
      <w:tr w:rsidR="004A37CE" w:rsidRPr="00720282">
        <w:trPr>
          <w:cantSplit/>
        </w:trPr>
        <w:tc>
          <w:tcPr>
            <w:tcW w:w="3085" w:type="dxa"/>
            <w:gridSpan w:val="2"/>
            <w:shd w:val="clear" w:color="auto" w:fill="auto"/>
          </w:tcPr>
          <w:p w:rsidR="004A37CE" w:rsidRPr="00720282" w:rsidRDefault="000201F4" w:rsidP="00251E35">
            <w:pPr>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Mindre vanliga</w:t>
            </w:r>
            <w:r w:rsidR="004A37CE" w:rsidRPr="00720282">
              <w:rPr>
                <w:rFonts w:ascii="Times New Roman" w:hAnsi="Times New Roman"/>
                <w:sz w:val="22"/>
                <w:szCs w:val="22"/>
                <w:lang w:val="sv-SE"/>
              </w:rPr>
              <w:t>:</w:t>
            </w:r>
          </w:p>
        </w:tc>
        <w:tc>
          <w:tcPr>
            <w:tcW w:w="6095" w:type="dxa"/>
            <w:shd w:val="clear" w:color="auto" w:fill="auto"/>
          </w:tcPr>
          <w:p w:rsidR="00E163EE" w:rsidRPr="00720282" w:rsidRDefault="004A37CE" w:rsidP="00251E35">
            <w:pPr>
              <w:pStyle w:val="BodyText2"/>
              <w:tabs>
                <w:tab w:val="left" w:pos="3402"/>
              </w:tabs>
              <w:rPr>
                <w:noProof w:val="0"/>
                <w:szCs w:val="22"/>
                <w:lang w:val="sv-SE" w:eastAsia="en-US"/>
              </w:rPr>
            </w:pPr>
            <w:r w:rsidRPr="00720282">
              <w:rPr>
                <w:noProof w:val="0"/>
                <w:szCs w:val="22"/>
                <w:lang w:val="sv-SE" w:eastAsia="en-US"/>
              </w:rPr>
              <w:t>Asteni</w:t>
            </w:r>
          </w:p>
          <w:p w:rsidR="004A37CE" w:rsidRPr="00720282" w:rsidRDefault="004A37CE" w:rsidP="00251E35">
            <w:pPr>
              <w:rPr>
                <w:rFonts w:ascii="Times New Roman" w:hAnsi="Times New Roman"/>
                <w:sz w:val="22"/>
                <w:szCs w:val="22"/>
                <w:lang w:val="sv-SE"/>
              </w:rPr>
            </w:pPr>
          </w:p>
        </w:tc>
      </w:tr>
      <w:tr w:rsidR="004A37CE" w:rsidRPr="00720282">
        <w:trPr>
          <w:cantSplit/>
        </w:trPr>
        <w:tc>
          <w:tcPr>
            <w:tcW w:w="9180" w:type="dxa"/>
            <w:gridSpan w:val="3"/>
            <w:shd w:val="clear" w:color="auto" w:fill="auto"/>
          </w:tcPr>
          <w:p w:rsidR="004A37CE" w:rsidRPr="00720282" w:rsidRDefault="004A37CE" w:rsidP="0002001E">
            <w:pPr>
              <w:keepNext/>
              <w:rPr>
                <w:rFonts w:ascii="Times New Roman" w:hAnsi="Times New Roman"/>
                <w:sz w:val="22"/>
                <w:szCs w:val="22"/>
                <w:lang w:val="sv-SE" w:eastAsia="sv-SE"/>
              </w:rPr>
            </w:pPr>
            <w:r w:rsidRPr="00720282">
              <w:rPr>
                <w:rFonts w:ascii="Times New Roman" w:hAnsi="Times New Roman"/>
                <w:sz w:val="22"/>
                <w:szCs w:val="22"/>
                <w:lang w:val="sv-SE"/>
              </w:rPr>
              <w:t>Undersökningar</w:t>
            </w:r>
          </w:p>
        </w:tc>
      </w:tr>
      <w:tr w:rsidR="004A37CE" w:rsidRPr="00720282">
        <w:trPr>
          <w:cantSplit/>
        </w:trPr>
        <w:tc>
          <w:tcPr>
            <w:tcW w:w="3085" w:type="dxa"/>
            <w:gridSpan w:val="2"/>
            <w:shd w:val="clear" w:color="auto" w:fill="auto"/>
          </w:tcPr>
          <w:p w:rsidR="004A37CE" w:rsidRPr="00720282" w:rsidRDefault="000201F4" w:rsidP="0002001E">
            <w:pPr>
              <w:keepNext/>
              <w:tabs>
                <w:tab w:val="left" w:pos="993"/>
              </w:tabs>
              <w:ind w:firstLine="284"/>
              <w:rPr>
                <w:rFonts w:ascii="Times New Roman" w:hAnsi="Times New Roman"/>
                <w:sz w:val="22"/>
                <w:szCs w:val="22"/>
                <w:lang w:val="sv-SE"/>
              </w:rPr>
            </w:pPr>
            <w:r w:rsidRPr="00720282">
              <w:rPr>
                <w:rFonts w:ascii="Times New Roman" w:hAnsi="Times New Roman"/>
                <w:sz w:val="22"/>
                <w:szCs w:val="22"/>
                <w:lang w:val="sv-SE"/>
              </w:rPr>
              <w:t>Sällsynta</w:t>
            </w:r>
            <w:r w:rsidR="004A37CE" w:rsidRPr="00720282">
              <w:rPr>
                <w:rFonts w:ascii="Times New Roman" w:hAnsi="Times New Roman"/>
                <w:sz w:val="22"/>
                <w:szCs w:val="22"/>
                <w:lang w:val="sv-SE"/>
              </w:rPr>
              <w:t>:</w:t>
            </w:r>
          </w:p>
        </w:tc>
        <w:tc>
          <w:tcPr>
            <w:tcW w:w="6095" w:type="dxa"/>
            <w:shd w:val="clear" w:color="auto" w:fill="auto"/>
          </w:tcPr>
          <w:p w:rsidR="004A37CE" w:rsidRPr="00720282" w:rsidRDefault="004A37CE" w:rsidP="0002001E">
            <w:pPr>
              <w:keepNext/>
              <w:rPr>
                <w:rFonts w:ascii="Times New Roman" w:hAnsi="Times New Roman"/>
                <w:sz w:val="22"/>
                <w:szCs w:val="22"/>
                <w:lang w:val="sv-SE"/>
              </w:rPr>
            </w:pPr>
            <w:r w:rsidRPr="00720282">
              <w:rPr>
                <w:rFonts w:ascii="Times New Roman" w:hAnsi="Times New Roman"/>
                <w:sz w:val="22"/>
                <w:szCs w:val="22"/>
                <w:lang w:val="sv-SE"/>
              </w:rPr>
              <w:t>Minskat hemoglobin</w:t>
            </w:r>
          </w:p>
          <w:p w:rsidR="004A37CE" w:rsidRPr="00720282" w:rsidRDefault="004A37CE" w:rsidP="0002001E">
            <w:pPr>
              <w:keepNext/>
              <w:rPr>
                <w:rFonts w:ascii="Times New Roman" w:hAnsi="Times New Roman"/>
                <w:sz w:val="22"/>
                <w:szCs w:val="22"/>
                <w:lang w:val="sv-SE"/>
              </w:rPr>
            </w:pPr>
          </w:p>
        </w:tc>
      </w:tr>
    </w:tbl>
    <w:p w:rsidR="009C6D77" w:rsidRPr="00720282" w:rsidRDefault="009C6D77" w:rsidP="0002001E">
      <w:pPr>
        <w:keepNext/>
        <w:rPr>
          <w:rFonts w:ascii="Times New Roman" w:hAnsi="Times New Roman"/>
          <w:sz w:val="22"/>
          <w:szCs w:val="22"/>
          <w:lang w:val="sv-SE"/>
        </w:rPr>
      </w:pPr>
    </w:p>
    <w:p w:rsidR="00777DEA" w:rsidRPr="00720282" w:rsidRDefault="00283526" w:rsidP="0002001E">
      <w:pPr>
        <w:keepNext/>
        <w:rPr>
          <w:rFonts w:ascii="Times New Roman" w:hAnsi="Times New Roman"/>
          <w:sz w:val="22"/>
          <w:szCs w:val="22"/>
          <w:lang w:val="sv-SE"/>
        </w:rPr>
      </w:pPr>
      <w:r w:rsidRPr="00720282">
        <w:rPr>
          <w:rFonts w:ascii="Times New Roman" w:hAnsi="Times New Roman"/>
          <w:sz w:val="22"/>
          <w:szCs w:val="22"/>
          <w:lang w:val="sv-SE"/>
        </w:rPr>
        <w:t>3</w:t>
      </w:r>
      <w:r w:rsidR="000201F4" w:rsidRPr="00720282">
        <w:rPr>
          <w:rFonts w:ascii="Times New Roman" w:hAnsi="Times New Roman"/>
          <w:sz w:val="22"/>
          <w:szCs w:val="22"/>
          <w:lang w:val="sv-SE"/>
        </w:rPr>
        <w:t xml:space="preserve">: För ytterligare beskrivning, se </w:t>
      </w:r>
      <w:r w:rsidR="009B5CD6" w:rsidRPr="00720282">
        <w:rPr>
          <w:rFonts w:ascii="Times New Roman" w:hAnsi="Times New Roman"/>
          <w:sz w:val="22"/>
          <w:szCs w:val="22"/>
          <w:lang w:val="sv-SE"/>
        </w:rPr>
        <w:t>stycket</w:t>
      </w:r>
      <w:r w:rsidR="001C142E" w:rsidRPr="00720282">
        <w:rPr>
          <w:rFonts w:ascii="Times New Roman" w:hAnsi="Times New Roman"/>
          <w:sz w:val="22"/>
          <w:szCs w:val="22"/>
          <w:lang w:val="sv-SE"/>
        </w:rPr>
        <w:t xml:space="preserve"> </w:t>
      </w:r>
      <w:r w:rsidR="00245D0E" w:rsidRPr="00720282">
        <w:rPr>
          <w:rFonts w:ascii="Times New Roman" w:hAnsi="Times New Roman"/>
          <w:sz w:val="22"/>
          <w:szCs w:val="22"/>
          <w:lang w:val="sv-SE"/>
        </w:rPr>
        <w:t>”</w:t>
      </w:r>
      <w:r w:rsidR="001C142E" w:rsidRPr="00720282">
        <w:rPr>
          <w:rFonts w:ascii="Times New Roman" w:hAnsi="Times New Roman"/>
          <w:sz w:val="22"/>
          <w:szCs w:val="22"/>
          <w:lang w:val="sv-SE"/>
        </w:rPr>
        <w:t>Beskrivning av vissa biverkningar</w:t>
      </w:r>
      <w:r w:rsidR="00245D0E" w:rsidRPr="00720282">
        <w:rPr>
          <w:rFonts w:ascii="Times New Roman" w:hAnsi="Times New Roman"/>
          <w:sz w:val="22"/>
          <w:szCs w:val="22"/>
          <w:lang w:val="sv-SE"/>
        </w:rPr>
        <w:t>”</w:t>
      </w:r>
    </w:p>
    <w:p w:rsidR="00777DEA" w:rsidRPr="00720282" w:rsidRDefault="00777DEA" w:rsidP="009C6D77">
      <w:pPr>
        <w:rPr>
          <w:rFonts w:ascii="Times New Roman" w:hAnsi="Times New Roman"/>
          <w:sz w:val="22"/>
          <w:szCs w:val="22"/>
          <w:u w:val="single"/>
          <w:lang w:val="sv-SE"/>
        </w:rPr>
      </w:pPr>
    </w:p>
    <w:p w:rsidR="00521B13" w:rsidRPr="00720282" w:rsidRDefault="00521B13" w:rsidP="0050002A">
      <w:pPr>
        <w:keepNext/>
        <w:keepLines/>
        <w:rPr>
          <w:rFonts w:ascii="Times New Roman" w:hAnsi="Times New Roman"/>
          <w:sz w:val="22"/>
          <w:szCs w:val="22"/>
          <w:u w:val="single"/>
          <w:lang w:val="sv-SE"/>
        </w:rPr>
      </w:pPr>
      <w:r w:rsidRPr="00720282">
        <w:rPr>
          <w:rFonts w:ascii="Times New Roman" w:hAnsi="Times New Roman"/>
          <w:sz w:val="22"/>
          <w:szCs w:val="22"/>
          <w:u w:val="single"/>
          <w:lang w:val="sv-SE"/>
        </w:rPr>
        <w:t>Hydroklortiazid</w:t>
      </w:r>
    </w:p>
    <w:p w:rsidR="001C142E" w:rsidRPr="00720282" w:rsidRDefault="001C142E" w:rsidP="0050002A">
      <w:pPr>
        <w:keepNext/>
        <w:keepLines/>
        <w:rPr>
          <w:rFonts w:ascii="Times New Roman" w:hAnsi="Times New Roman"/>
          <w:sz w:val="22"/>
          <w:szCs w:val="22"/>
          <w:lang w:val="sv-SE"/>
        </w:rPr>
      </w:pPr>
    </w:p>
    <w:p w:rsidR="00521B13" w:rsidRPr="00720282" w:rsidRDefault="00521B13" w:rsidP="009C6D77">
      <w:pPr>
        <w:rPr>
          <w:rFonts w:ascii="Times New Roman" w:hAnsi="Times New Roman"/>
          <w:sz w:val="22"/>
          <w:szCs w:val="22"/>
          <w:lang w:val="sv-SE"/>
        </w:rPr>
      </w:pPr>
      <w:r w:rsidRPr="00720282">
        <w:rPr>
          <w:rFonts w:ascii="Times New Roman" w:hAnsi="Times New Roman"/>
          <w:sz w:val="22"/>
          <w:szCs w:val="22"/>
          <w:lang w:val="sv-SE"/>
        </w:rPr>
        <w:t>Hydroklortiazid kan orsaka eller förvärra den hypovolemi som kan leda till elektrolytstörningar (se avsnitt 4.4).</w:t>
      </w:r>
    </w:p>
    <w:p w:rsidR="00521B13" w:rsidRPr="00720282" w:rsidRDefault="00521B13" w:rsidP="009C6D77">
      <w:pPr>
        <w:rPr>
          <w:rFonts w:ascii="Times New Roman" w:hAnsi="Times New Roman"/>
          <w:sz w:val="22"/>
          <w:szCs w:val="22"/>
          <w:lang w:val="sv-SE"/>
        </w:rPr>
      </w:pPr>
    </w:p>
    <w:p w:rsidR="00521B13" w:rsidRPr="00720282" w:rsidRDefault="004A37CE" w:rsidP="009C6D77">
      <w:pPr>
        <w:rPr>
          <w:rFonts w:ascii="Times New Roman" w:hAnsi="Times New Roman"/>
          <w:sz w:val="22"/>
          <w:szCs w:val="22"/>
          <w:lang w:val="sv-SE"/>
        </w:rPr>
      </w:pPr>
      <w:r w:rsidRPr="00720282">
        <w:rPr>
          <w:rFonts w:ascii="Times New Roman" w:hAnsi="Times New Roman"/>
          <w:sz w:val="22"/>
          <w:szCs w:val="22"/>
          <w:lang w:val="sv-SE"/>
        </w:rPr>
        <w:t>B</w:t>
      </w:r>
      <w:r w:rsidR="00521B13" w:rsidRPr="00720282">
        <w:rPr>
          <w:rFonts w:ascii="Times New Roman" w:hAnsi="Times New Roman"/>
          <w:sz w:val="22"/>
          <w:szCs w:val="22"/>
          <w:lang w:val="sv-SE"/>
        </w:rPr>
        <w:t>iverkningar med okänd frekvens har rapporterats vid behandling med enbart hydroklortiazid</w:t>
      </w:r>
      <w:r w:rsidRPr="00720282">
        <w:rPr>
          <w:rFonts w:ascii="Times New Roman" w:hAnsi="Times New Roman"/>
          <w:sz w:val="22"/>
          <w:szCs w:val="22"/>
          <w:lang w:val="sv-SE"/>
        </w:rPr>
        <w:t xml:space="preserve"> inkluderar</w:t>
      </w:r>
      <w:r w:rsidR="00521B13" w:rsidRPr="00720282">
        <w:rPr>
          <w:rFonts w:ascii="Times New Roman" w:hAnsi="Times New Roman"/>
          <w:sz w:val="22"/>
          <w:szCs w:val="22"/>
          <w:lang w:val="sv-SE"/>
        </w:rPr>
        <w:t>:</w:t>
      </w:r>
    </w:p>
    <w:p w:rsidR="00B628FA" w:rsidRPr="00720282" w:rsidRDefault="00B628FA" w:rsidP="00B628FA">
      <w:pPr>
        <w:keepNext/>
        <w:rPr>
          <w:rFonts w:ascii="Times New Roman" w:hAnsi="Times New Roman"/>
          <w:sz w:val="22"/>
          <w:szCs w:val="22"/>
          <w:lang w:val="sv-SE"/>
        </w:rPr>
      </w:pPr>
    </w:p>
    <w:tbl>
      <w:tblPr>
        <w:tblW w:w="0" w:type="auto"/>
        <w:tblLayout w:type="fixed"/>
        <w:tblLook w:val="0000" w:firstRow="0" w:lastRow="0" w:firstColumn="0" w:lastColumn="0" w:noHBand="0" w:noVBand="0"/>
      </w:tblPr>
      <w:tblGrid>
        <w:gridCol w:w="3085"/>
        <w:gridCol w:w="6095"/>
      </w:tblGrid>
      <w:tr w:rsidR="00B628FA" w:rsidRPr="00720282" w:rsidTr="00C74EFE">
        <w:trPr>
          <w:cantSplit/>
        </w:trPr>
        <w:tc>
          <w:tcPr>
            <w:tcW w:w="9180" w:type="dxa"/>
            <w:gridSpan w:val="2"/>
            <w:shd w:val="clear" w:color="auto" w:fill="auto"/>
          </w:tcPr>
          <w:p w:rsidR="00B628FA" w:rsidRPr="00720282" w:rsidRDefault="00B628FA" w:rsidP="00C74EFE">
            <w:pPr>
              <w:keepNext/>
              <w:rPr>
                <w:rFonts w:ascii="Times New Roman" w:hAnsi="Times New Roman"/>
                <w:sz w:val="22"/>
                <w:szCs w:val="22"/>
                <w:lang w:val="sv-SE"/>
              </w:rPr>
            </w:pPr>
            <w:r w:rsidRPr="00720282">
              <w:rPr>
                <w:rFonts w:ascii="Times New Roman" w:hAnsi="Times New Roman"/>
                <w:sz w:val="22"/>
                <w:szCs w:val="22"/>
                <w:lang w:val="sv-SE"/>
              </w:rPr>
              <w:t xml:space="preserve">Infektioner och infestationer </w:t>
            </w:r>
          </w:p>
        </w:tc>
      </w:tr>
      <w:tr w:rsidR="00B628FA" w:rsidRPr="00720282" w:rsidTr="00C74EFE">
        <w:trPr>
          <w:cantSplit/>
        </w:trPr>
        <w:tc>
          <w:tcPr>
            <w:tcW w:w="3085" w:type="dxa"/>
            <w:shd w:val="clear" w:color="auto" w:fill="auto"/>
          </w:tcPr>
          <w:p w:rsidR="00B628FA" w:rsidRPr="00720282" w:rsidRDefault="00B628FA" w:rsidP="00C74EFE">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628FA" w:rsidRPr="00720282" w:rsidRDefault="00B628FA" w:rsidP="00C74EFE">
            <w:pPr>
              <w:rPr>
                <w:rFonts w:ascii="Times New Roman" w:hAnsi="Times New Roman"/>
                <w:sz w:val="22"/>
                <w:szCs w:val="22"/>
                <w:lang w:val="sv-SE"/>
              </w:rPr>
            </w:pPr>
            <w:r w:rsidRPr="00720282">
              <w:rPr>
                <w:rFonts w:ascii="Times New Roman" w:hAnsi="Times New Roman"/>
                <w:sz w:val="22"/>
                <w:szCs w:val="22"/>
                <w:lang w:val="sv-SE"/>
              </w:rPr>
              <w:t>Sialadenit</w:t>
            </w:r>
          </w:p>
          <w:p w:rsidR="00B628FA" w:rsidRPr="00720282" w:rsidRDefault="00B628FA" w:rsidP="00C74EFE">
            <w:pPr>
              <w:rPr>
                <w:rFonts w:ascii="Times New Roman" w:hAnsi="Times New Roman"/>
                <w:sz w:val="22"/>
                <w:szCs w:val="22"/>
                <w:lang w:val="sv-SE"/>
              </w:rPr>
            </w:pPr>
          </w:p>
        </w:tc>
      </w:tr>
      <w:tr w:rsidR="00B02876" w:rsidRPr="00720282" w:rsidTr="00222567">
        <w:trPr>
          <w:cantSplit/>
        </w:trPr>
        <w:tc>
          <w:tcPr>
            <w:tcW w:w="9180" w:type="dxa"/>
            <w:gridSpan w:val="2"/>
            <w:shd w:val="clear" w:color="auto" w:fill="auto"/>
          </w:tcPr>
          <w:p w:rsidR="00B02876" w:rsidRPr="00720282" w:rsidRDefault="004E5533" w:rsidP="00B02876">
            <w:pPr>
              <w:rPr>
                <w:rFonts w:ascii="Times New Roman" w:hAnsi="Times New Roman"/>
                <w:sz w:val="22"/>
                <w:szCs w:val="22"/>
                <w:lang w:val="sv-SE"/>
              </w:rPr>
            </w:pPr>
            <w:r w:rsidRPr="00720282">
              <w:rPr>
                <w:rFonts w:ascii="Times New Roman" w:hAnsi="Times New Roman"/>
                <w:sz w:val="22"/>
                <w:szCs w:val="22"/>
                <w:lang w:val="sv-SE"/>
              </w:rPr>
              <w:t>Neoplasier;</w:t>
            </w:r>
            <w:r w:rsidR="00B02876" w:rsidRPr="00720282">
              <w:rPr>
                <w:rFonts w:ascii="Times New Roman" w:hAnsi="Times New Roman"/>
                <w:sz w:val="22"/>
                <w:szCs w:val="22"/>
                <w:lang w:val="sv-SE"/>
              </w:rPr>
              <w:t xml:space="preserve"> benigna, maligna och ospecificerade (inkl. cystor och polyper)</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37502A" w:rsidP="00B02876">
            <w:pPr>
              <w:rPr>
                <w:rFonts w:ascii="Times New Roman" w:hAnsi="Times New Roman"/>
                <w:sz w:val="22"/>
                <w:szCs w:val="22"/>
                <w:lang w:val="sv-SE"/>
              </w:rPr>
            </w:pPr>
            <w:r w:rsidRPr="00720282">
              <w:rPr>
                <w:rFonts w:ascii="Times New Roman" w:hAnsi="Times New Roman"/>
                <w:sz w:val="22"/>
                <w:szCs w:val="22"/>
                <w:lang w:val="sv-SE"/>
              </w:rPr>
              <w:t>Icke</w:t>
            </w:r>
            <w:r w:rsidRPr="00720282">
              <w:rPr>
                <w:rFonts w:ascii="Times New Roman" w:hAnsi="Times New Roman"/>
                <w:sz w:val="22"/>
                <w:szCs w:val="22"/>
                <w:lang w:val="sv-SE"/>
              </w:rPr>
              <w:noBreakHyphen/>
            </w:r>
            <w:r w:rsidR="00B02876" w:rsidRPr="00720282">
              <w:rPr>
                <w:rFonts w:ascii="Times New Roman" w:hAnsi="Times New Roman"/>
                <w:sz w:val="22"/>
                <w:szCs w:val="22"/>
                <w:lang w:val="sv-SE"/>
              </w:rPr>
              <w:t>melanom hudcancer (basalcellscancer och skivepitelcancer)</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Blodet och lymfsystemet</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Trombocytopeni (ibland med purpura)</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Aplastisk anemi, hemolytisk anemi, benmärgsdepression, leukopeni, neutropeni, agranulocytos</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Immunsystemet</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Anafylaktiska reaktioner, överkänslighet</w:t>
            </w:r>
          </w:p>
          <w:p w:rsidR="00B02876" w:rsidRPr="00720282" w:rsidRDefault="00B02876" w:rsidP="00B02876">
            <w:pPr>
              <w:rPr>
                <w:rFonts w:ascii="Times New Roman" w:hAnsi="Times New Roman"/>
                <w:sz w:val="22"/>
                <w:szCs w:val="22"/>
                <w:lang w:val="sv-SE"/>
              </w:rPr>
            </w:pPr>
          </w:p>
        </w:tc>
      </w:tr>
      <w:tr w:rsidR="00B02876" w:rsidRPr="00720282" w:rsidTr="00C74EFE">
        <w:trPr>
          <w:cantSplit/>
          <w:trHeight w:val="213"/>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Endokrina systemet</w:t>
            </w:r>
          </w:p>
        </w:tc>
      </w:tr>
      <w:tr w:rsidR="00B02876" w:rsidRPr="00720282" w:rsidTr="00C74EFE">
        <w:trPr>
          <w:cantSplit/>
          <w:trHeight w:val="213"/>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Diabetes mellitus utan fullgod kontroll</w:t>
            </w:r>
          </w:p>
          <w:p w:rsidR="00B02876" w:rsidRPr="00720282" w:rsidRDefault="00B02876" w:rsidP="00B02876">
            <w:pPr>
              <w:rPr>
                <w:rFonts w:ascii="Times New Roman" w:hAnsi="Times New Roman"/>
                <w:sz w:val="22"/>
                <w:szCs w:val="22"/>
                <w:lang w:val="sv-SE"/>
              </w:rPr>
            </w:pPr>
          </w:p>
        </w:tc>
      </w:tr>
      <w:tr w:rsidR="00B02876" w:rsidRPr="00720282" w:rsidTr="00C74EFE">
        <w:trPr>
          <w:cantSplit/>
          <w:trHeight w:val="213"/>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br w:type="page"/>
              <w:t>Metabolism och nutrition</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Hypomagnesemi</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Hyperkalcemi</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Mycket sällsynta: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Hypokloremisk alkalos</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 xml:space="preserve">Anorexi, aptitförlust, elektrolytrubbningar, </w:t>
            </w:r>
          </w:p>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hyperkolesterolemi, hyperglykemi, hypovolemi</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Psykiska störningar</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Rastlöshet</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Centrala och perifera nervsystemet</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Sällsynta: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Huvudvärk</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r w:rsidRPr="00720282">
              <w:rPr>
                <w:rFonts w:ascii="Times New Roman" w:hAnsi="Times New Roman"/>
                <w:sz w:val="22"/>
                <w:szCs w:val="22"/>
                <w:lang w:val="sv-SE"/>
              </w:rPr>
              <w:tab/>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Yrsel</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Ögon</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Gulseende, akut myopi, akut glaukom med sluten kammarvinkel</w:t>
            </w:r>
            <w:r w:rsidR="00BE4344">
              <w:rPr>
                <w:rFonts w:ascii="Times New Roman" w:hAnsi="Times New Roman"/>
                <w:sz w:val="22"/>
                <w:szCs w:val="22"/>
                <w:lang w:val="sv-SE"/>
              </w:rPr>
              <w:t xml:space="preserve">, </w:t>
            </w:r>
            <w:r w:rsidR="00BE4344" w:rsidRPr="00F44E49">
              <w:rPr>
                <w:rFonts w:ascii="Times New Roman" w:hAnsi="Times New Roman"/>
                <w:sz w:val="22"/>
                <w:szCs w:val="22"/>
              </w:rPr>
              <w:t>choroidal effusion</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Blodkärl</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Nekrotiserande vaskulit</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Magtarmkanalen</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Vanliga:</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Illamående</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Pankreatit, magbesvär</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Lever och gallvägar</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Hepatocellulär gulsot, kolestatisk gulsot</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Hud och subkutan vävnad</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 xml:space="preserve">Lupusliknande syndrom, fotosensitivitetsreaktioner, </w:t>
            </w:r>
          </w:p>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 xml:space="preserve">hudvaskulit, toxisk epidermal nekrolys, </w:t>
            </w:r>
            <w:r w:rsidRPr="00720282">
              <w:rPr>
                <w:sz w:val="22"/>
                <w:szCs w:val="22"/>
                <w:lang w:val="sv-SE"/>
              </w:rPr>
              <w:t>erythema multiforme</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 xml:space="preserve">Muskuloskeletala systemet och bindväv </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Kraftlöshet</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Njurar och urinvägar</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Interstitiell nefrit, nedsatt njurfunktion, glykosuri</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9180" w:type="dxa"/>
            <w:gridSpan w:val="2"/>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 xml:space="preserve">Allmänna symtom och/eller symtom vid administreringsstället </w:t>
            </w: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Pyrexi</w:t>
            </w:r>
          </w:p>
          <w:p w:rsidR="00B02876" w:rsidRPr="00720282" w:rsidRDefault="00B02876" w:rsidP="00B02876">
            <w:pPr>
              <w:rPr>
                <w:rFonts w:ascii="Times New Roman" w:hAnsi="Times New Roman"/>
                <w:sz w:val="22"/>
                <w:szCs w:val="22"/>
                <w:lang w:val="sv-SE"/>
              </w:rPr>
            </w:pPr>
          </w:p>
        </w:tc>
      </w:tr>
      <w:tr w:rsidR="00B02876" w:rsidRPr="00720282" w:rsidTr="00C74EFE">
        <w:trPr>
          <w:cantSplit/>
        </w:trPr>
        <w:tc>
          <w:tcPr>
            <w:tcW w:w="3085" w:type="dxa"/>
            <w:shd w:val="clear" w:color="auto" w:fill="auto"/>
          </w:tcPr>
          <w:p w:rsidR="00B02876" w:rsidRPr="00720282" w:rsidRDefault="00B02876" w:rsidP="00B02876">
            <w:pPr>
              <w:keepNext/>
              <w:rPr>
                <w:rFonts w:ascii="Times New Roman" w:hAnsi="Times New Roman"/>
                <w:sz w:val="22"/>
                <w:szCs w:val="22"/>
                <w:lang w:val="sv-SE"/>
              </w:rPr>
            </w:pPr>
            <w:r w:rsidRPr="00720282">
              <w:rPr>
                <w:rFonts w:ascii="Times New Roman" w:hAnsi="Times New Roman"/>
                <w:sz w:val="22"/>
                <w:szCs w:val="22"/>
                <w:lang w:val="sv-SE"/>
              </w:rPr>
              <w:t>Undersökningar</w:t>
            </w:r>
          </w:p>
        </w:tc>
        <w:tc>
          <w:tcPr>
            <w:tcW w:w="6095" w:type="dxa"/>
            <w:shd w:val="clear" w:color="auto" w:fill="auto"/>
          </w:tcPr>
          <w:p w:rsidR="00B02876" w:rsidRPr="00720282" w:rsidRDefault="00B02876" w:rsidP="00B02876">
            <w:pPr>
              <w:keepNext/>
              <w:rPr>
                <w:rFonts w:ascii="Times New Roman" w:hAnsi="Times New Roman"/>
                <w:sz w:val="22"/>
                <w:szCs w:val="22"/>
                <w:lang w:val="sv-SE"/>
              </w:rPr>
            </w:pPr>
          </w:p>
        </w:tc>
      </w:tr>
      <w:tr w:rsidR="00B02876" w:rsidRPr="00720282" w:rsidTr="00C74EFE">
        <w:trPr>
          <w:cantSplit/>
        </w:trPr>
        <w:tc>
          <w:tcPr>
            <w:tcW w:w="3085" w:type="dxa"/>
            <w:shd w:val="clear" w:color="auto" w:fill="auto"/>
          </w:tcPr>
          <w:p w:rsidR="00B02876" w:rsidRPr="00720282" w:rsidRDefault="00B02876" w:rsidP="00B02876">
            <w:pPr>
              <w:ind w:left="720"/>
              <w:rPr>
                <w:rFonts w:ascii="Times New Roman" w:hAnsi="Times New Roman"/>
                <w:sz w:val="22"/>
                <w:szCs w:val="22"/>
                <w:lang w:val="sv-SE"/>
              </w:rPr>
            </w:pPr>
            <w:r w:rsidRPr="00720282">
              <w:rPr>
                <w:rFonts w:ascii="Times New Roman" w:hAnsi="Times New Roman"/>
                <w:sz w:val="22"/>
                <w:szCs w:val="22"/>
                <w:lang w:val="sv-SE"/>
              </w:rPr>
              <w:t>Ingen känd frekvens:</w:t>
            </w:r>
          </w:p>
        </w:tc>
        <w:tc>
          <w:tcPr>
            <w:tcW w:w="6095" w:type="dxa"/>
            <w:shd w:val="clear" w:color="auto" w:fill="auto"/>
          </w:tcPr>
          <w:p w:rsidR="00B02876" w:rsidRPr="00720282" w:rsidRDefault="00B02876" w:rsidP="00B02876">
            <w:pPr>
              <w:rPr>
                <w:rFonts w:ascii="Times New Roman" w:hAnsi="Times New Roman"/>
                <w:sz w:val="22"/>
                <w:szCs w:val="22"/>
                <w:lang w:val="sv-SE"/>
              </w:rPr>
            </w:pPr>
            <w:r w:rsidRPr="00720282">
              <w:rPr>
                <w:rFonts w:ascii="Times New Roman" w:hAnsi="Times New Roman"/>
                <w:sz w:val="22"/>
                <w:szCs w:val="22"/>
                <w:lang w:val="sv-SE"/>
              </w:rPr>
              <w:t>Ökning av triglycerider</w:t>
            </w:r>
          </w:p>
        </w:tc>
      </w:tr>
    </w:tbl>
    <w:p w:rsidR="00B628FA" w:rsidRPr="00720282" w:rsidRDefault="00B628FA" w:rsidP="00B628FA">
      <w:pPr>
        <w:rPr>
          <w:rFonts w:ascii="Times New Roman" w:hAnsi="Times New Roman"/>
          <w:sz w:val="22"/>
          <w:szCs w:val="22"/>
          <w:lang w:val="sv-SE"/>
        </w:rPr>
      </w:pPr>
    </w:p>
    <w:p w:rsidR="00362837" w:rsidRPr="00720282" w:rsidRDefault="00362837" w:rsidP="00645A66">
      <w:pPr>
        <w:keepNext/>
        <w:rPr>
          <w:rFonts w:ascii="Times New Roman" w:hAnsi="Times New Roman"/>
          <w:sz w:val="22"/>
          <w:szCs w:val="22"/>
          <w:u w:val="single"/>
          <w:lang w:val="sv-SE"/>
        </w:rPr>
      </w:pPr>
      <w:r w:rsidRPr="00720282">
        <w:rPr>
          <w:rFonts w:ascii="Times New Roman" w:hAnsi="Times New Roman"/>
          <w:sz w:val="22"/>
          <w:szCs w:val="22"/>
          <w:u w:val="single"/>
          <w:lang w:val="sv-SE"/>
        </w:rPr>
        <w:t xml:space="preserve">Avvikande leverfunktion/leverrubbning </w:t>
      </w:r>
    </w:p>
    <w:p w:rsidR="00362837" w:rsidRPr="00720282" w:rsidRDefault="00362837" w:rsidP="00362837">
      <w:pPr>
        <w:rPr>
          <w:rFonts w:ascii="Times New Roman" w:hAnsi="Times New Roman"/>
          <w:sz w:val="22"/>
          <w:szCs w:val="22"/>
          <w:lang w:val="sv-SE"/>
        </w:rPr>
      </w:pPr>
      <w:r w:rsidRPr="00720282">
        <w:rPr>
          <w:rFonts w:ascii="Times New Roman" w:hAnsi="Times New Roman"/>
          <w:sz w:val="22"/>
          <w:szCs w:val="22"/>
          <w:lang w:val="sv-SE"/>
        </w:rPr>
        <w:t>Flest fall av avvikande leverfunktion/leverrubbning efter marknadsintroduktion av</w:t>
      </w:r>
      <w:r w:rsidR="007C028B" w:rsidRPr="00720282">
        <w:rPr>
          <w:rFonts w:ascii="Times New Roman" w:hAnsi="Times New Roman"/>
          <w:sz w:val="22"/>
          <w:szCs w:val="22"/>
          <w:lang w:val="sv-SE"/>
        </w:rPr>
        <w:t xml:space="preserve"> telmisartan har inträffat hos j</w:t>
      </w:r>
      <w:r w:rsidRPr="00720282">
        <w:rPr>
          <w:rFonts w:ascii="Times New Roman" w:hAnsi="Times New Roman"/>
          <w:sz w:val="22"/>
          <w:szCs w:val="22"/>
          <w:lang w:val="sv-SE"/>
        </w:rPr>
        <w:t xml:space="preserve">apanska patienter. Japanska patienter har högre sannolikhet att uppleva dessa biverkningar. </w:t>
      </w:r>
    </w:p>
    <w:p w:rsidR="00362837" w:rsidRPr="00720282" w:rsidRDefault="00362837" w:rsidP="00362837">
      <w:pPr>
        <w:rPr>
          <w:rFonts w:ascii="Times New Roman" w:hAnsi="Times New Roman"/>
          <w:sz w:val="22"/>
          <w:szCs w:val="22"/>
          <w:lang w:val="sv-SE"/>
        </w:rPr>
      </w:pPr>
    </w:p>
    <w:p w:rsidR="00362837" w:rsidRPr="00720282" w:rsidRDefault="00362837" w:rsidP="0002001E">
      <w:pPr>
        <w:keepNext/>
        <w:rPr>
          <w:rFonts w:ascii="Times New Roman" w:hAnsi="Times New Roman"/>
          <w:sz w:val="22"/>
          <w:szCs w:val="22"/>
          <w:u w:val="single"/>
          <w:lang w:val="sv-SE"/>
        </w:rPr>
      </w:pPr>
      <w:r w:rsidRPr="00720282">
        <w:rPr>
          <w:rFonts w:ascii="Times New Roman" w:hAnsi="Times New Roman"/>
          <w:sz w:val="22"/>
          <w:szCs w:val="22"/>
          <w:u w:val="single"/>
          <w:lang w:val="sv-SE"/>
        </w:rPr>
        <w:t>Sepsis</w:t>
      </w:r>
    </w:p>
    <w:p w:rsidR="00362837" w:rsidRPr="00720282" w:rsidRDefault="00362837" w:rsidP="00362837">
      <w:pPr>
        <w:rPr>
          <w:rFonts w:ascii="Times New Roman" w:hAnsi="Times New Roman"/>
          <w:sz w:val="22"/>
          <w:szCs w:val="22"/>
          <w:lang w:val="sv-SE"/>
        </w:rPr>
      </w:pPr>
      <w:r w:rsidRPr="00720282">
        <w:rPr>
          <w:rFonts w:ascii="Times New Roman" w:hAnsi="Times New Roman"/>
          <w:sz w:val="22"/>
          <w:szCs w:val="22"/>
          <w:lang w:val="sv-SE"/>
        </w:rPr>
        <w:t xml:space="preserve">I ProFESS studien observerades en förhöjd incidens av sepsis med telmisartan jämfört med placebo. Dessa biverkningar kan vara en tillfällighet eller relaterade till en mekanism som för närvarande inte är känd (se avsnitt 5.1). </w:t>
      </w:r>
    </w:p>
    <w:p w:rsidR="004A37CE" w:rsidRPr="00720282" w:rsidRDefault="004A37CE" w:rsidP="00DA23C3">
      <w:pPr>
        <w:rPr>
          <w:rFonts w:ascii="Times New Roman" w:hAnsi="Times New Roman"/>
          <w:sz w:val="22"/>
          <w:szCs w:val="22"/>
          <w:lang w:val="sv-SE"/>
        </w:rPr>
      </w:pPr>
    </w:p>
    <w:p w:rsidR="00855A4D" w:rsidRPr="00720282" w:rsidRDefault="00855A4D" w:rsidP="00855A4D">
      <w:pPr>
        <w:keepNext/>
        <w:rPr>
          <w:rFonts w:ascii="Times New Roman" w:hAnsi="Times New Roman"/>
          <w:sz w:val="22"/>
          <w:szCs w:val="22"/>
          <w:u w:val="single"/>
          <w:lang w:val="sv-SE"/>
        </w:rPr>
      </w:pPr>
      <w:r w:rsidRPr="00720282">
        <w:rPr>
          <w:rFonts w:ascii="Times New Roman" w:hAnsi="Times New Roman"/>
          <w:sz w:val="22"/>
          <w:szCs w:val="22"/>
          <w:u w:val="single"/>
          <w:lang w:val="sv-SE"/>
        </w:rPr>
        <w:t>Interstitiell lungsjukdom</w:t>
      </w:r>
    </w:p>
    <w:p w:rsidR="001C142E" w:rsidRPr="00720282" w:rsidRDefault="00855A4D" w:rsidP="006C113F">
      <w:pPr>
        <w:rPr>
          <w:rFonts w:ascii="Times New Roman" w:hAnsi="Times New Roman"/>
          <w:sz w:val="22"/>
          <w:szCs w:val="22"/>
          <w:lang w:val="sv-SE"/>
        </w:rPr>
      </w:pPr>
      <w:r w:rsidRPr="00720282">
        <w:rPr>
          <w:rFonts w:ascii="Times New Roman" w:hAnsi="Times New Roman"/>
          <w:sz w:val="22"/>
          <w:szCs w:val="22"/>
          <w:lang w:val="sv-SE"/>
        </w:rPr>
        <w:t>Fall av interstitiell lungsjukdom i tidsmässigt samband med intag av telmisartan, har rapporterats efter marknadssintroduktionen. Ett orsakssamb</w:t>
      </w:r>
      <w:r w:rsidR="00A030CA" w:rsidRPr="00720282">
        <w:rPr>
          <w:rFonts w:ascii="Times New Roman" w:hAnsi="Times New Roman"/>
          <w:sz w:val="22"/>
          <w:szCs w:val="22"/>
          <w:lang w:val="sv-SE"/>
        </w:rPr>
        <w:t>and har dock inte fastställts.</w:t>
      </w:r>
    </w:p>
    <w:p w:rsidR="006C113F" w:rsidRPr="00720282" w:rsidRDefault="006C113F" w:rsidP="006C113F">
      <w:pPr>
        <w:rPr>
          <w:rFonts w:ascii="Times New Roman" w:hAnsi="Times New Roman"/>
          <w:sz w:val="22"/>
          <w:szCs w:val="22"/>
          <w:lang w:val="sv-SE"/>
        </w:rPr>
      </w:pPr>
    </w:p>
    <w:p w:rsidR="00CC066A" w:rsidRPr="00720282" w:rsidRDefault="00CC066A" w:rsidP="00CC066A">
      <w:pPr>
        <w:spacing w:after="32"/>
        <w:ind w:left="-5"/>
        <w:rPr>
          <w:rFonts w:ascii="Times New Roman" w:hAnsi="Times New Roman"/>
          <w:sz w:val="22"/>
          <w:szCs w:val="22"/>
          <w:u w:val="single"/>
          <w:lang w:val="sv-SE"/>
        </w:rPr>
      </w:pPr>
      <w:r w:rsidRPr="00720282">
        <w:rPr>
          <w:rFonts w:ascii="Times New Roman" w:hAnsi="Times New Roman"/>
          <w:sz w:val="22"/>
          <w:szCs w:val="22"/>
          <w:u w:val="single"/>
          <w:lang w:val="sv-SE"/>
        </w:rPr>
        <w:t>Icke</w:t>
      </w:r>
      <w:r w:rsidR="0037502A" w:rsidRPr="00720282">
        <w:rPr>
          <w:rFonts w:ascii="Times New Roman" w:hAnsi="Times New Roman"/>
          <w:sz w:val="22"/>
          <w:szCs w:val="22"/>
          <w:u w:val="single"/>
          <w:lang w:val="sv-SE"/>
        </w:rPr>
        <w:noBreakHyphen/>
      </w:r>
      <w:r w:rsidRPr="00720282">
        <w:rPr>
          <w:rFonts w:ascii="Times New Roman" w:hAnsi="Times New Roman"/>
          <w:sz w:val="22"/>
          <w:szCs w:val="22"/>
          <w:u w:val="single"/>
          <w:lang w:val="sv-SE"/>
        </w:rPr>
        <w:t>melanom hudcancer</w:t>
      </w:r>
    </w:p>
    <w:p w:rsidR="00CC066A" w:rsidRPr="00720282" w:rsidRDefault="00CC066A" w:rsidP="00CC066A">
      <w:pPr>
        <w:rPr>
          <w:rFonts w:ascii="Times New Roman" w:hAnsi="Times New Roman"/>
          <w:sz w:val="22"/>
          <w:szCs w:val="22"/>
          <w:lang w:val="sv-SE"/>
        </w:rPr>
      </w:pPr>
      <w:r w:rsidRPr="00720282">
        <w:rPr>
          <w:rFonts w:ascii="Times New Roman" w:hAnsi="Times New Roman"/>
          <w:sz w:val="22"/>
          <w:szCs w:val="22"/>
          <w:lang w:val="sv-SE"/>
        </w:rPr>
        <w:t>Baserat på tillgängliga uppgifter från epidemiologiska studier har ett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kumulativt dosberoende samband setts mellan HCTZ och NMSC (se även avsnitt 4.4 och 5.1).</w:t>
      </w:r>
    </w:p>
    <w:p w:rsidR="00CC066A" w:rsidRPr="00720282" w:rsidRDefault="00CC066A" w:rsidP="00CC066A">
      <w:pPr>
        <w:rPr>
          <w:rFonts w:ascii="Times New Roman" w:hAnsi="Times New Roman"/>
          <w:sz w:val="22"/>
          <w:szCs w:val="22"/>
          <w:lang w:val="sv-SE"/>
        </w:rPr>
      </w:pPr>
    </w:p>
    <w:p w:rsidR="00B324BC" w:rsidRPr="00720282" w:rsidRDefault="00B324BC" w:rsidP="001F3824">
      <w:pPr>
        <w:keepNext/>
        <w:suppressLineNumbers/>
        <w:autoSpaceDE w:val="0"/>
        <w:autoSpaceDN w:val="0"/>
        <w:adjustRightInd w:val="0"/>
        <w:jc w:val="both"/>
        <w:rPr>
          <w:rFonts w:ascii="Times New Roman" w:hAnsi="Times New Roman"/>
          <w:sz w:val="22"/>
          <w:szCs w:val="22"/>
          <w:u w:val="single"/>
          <w:lang w:val="sv-SE"/>
        </w:rPr>
      </w:pPr>
      <w:r w:rsidRPr="00720282">
        <w:rPr>
          <w:rFonts w:ascii="Times New Roman" w:hAnsi="Times New Roman"/>
          <w:noProof/>
          <w:sz w:val="22"/>
          <w:szCs w:val="22"/>
          <w:u w:val="single"/>
          <w:lang w:val="sv-SE"/>
        </w:rPr>
        <w:t>Rapportering av misstänkta biverkningar</w:t>
      </w:r>
    </w:p>
    <w:p w:rsidR="00B324BC" w:rsidRPr="00720282" w:rsidRDefault="00B324BC" w:rsidP="00B324BC">
      <w:pPr>
        <w:rPr>
          <w:rStyle w:val="Hyperlink"/>
          <w:rFonts w:ascii="Times New Roman" w:hAnsi="Times New Roman"/>
          <w:sz w:val="22"/>
          <w:szCs w:val="22"/>
          <w:lang w:val="sv-SE"/>
        </w:rPr>
      </w:pPr>
      <w:r w:rsidRPr="00720282">
        <w:rPr>
          <w:rFonts w:ascii="Times New Roman" w:hAnsi="Times New Roman"/>
          <w:noProof/>
          <w:sz w:val="22"/>
          <w:szCs w:val="22"/>
          <w:lang w:val="sv-SE"/>
        </w:rPr>
        <w:t>Det är viktigt att rapportera misstänkta biverkningar efter att läkemedlet godkänts.</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Det gör det möjligt att kontinuerligt övervaka läkemedlets nytta-riskförhållande.</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 xml:space="preserve">Hälso- och sjukvårdspersonal uppmanas att rapportera varje misstänkt biverkning via </w:t>
      </w:r>
      <w:r w:rsidRPr="00720282">
        <w:rPr>
          <w:rFonts w:ascii="Times New Roman" w:hAnsi="Times New Roman"/>
          <w:noProof/>
          <w:sz w:val="22"/>
          <w:szCs w:val="22"/>
          <w:highlight w:val="lightGray"/>
          <w:lang w:val="sv-SE"/>
        </w:rPr>
        <w:t xml:space="preserve">det nationella rapporteringssystemet listat i </w:t>
      </w:r>
      <w:hyperlink r:id="rId12" w:history="1">
        <w:r w:rsidRPr="00720282">
          <w:rPr>
            <w:rStyle w:val="Hyperlink"/>
            <w:rFonts w:ascii="Times New Roman" w:hAnsi="Times New Roman"/>
            <w:sz w:val="22"/>
            <w:szCs w:val="22"/>
            <w:highlight w:val="lightGray"/>
            <w:lang w:val="sv-SE"/>
          </w:rPr>
          <w:t>bilaga V</w:t>
        </w:r>
      </w:hyperlink>
      <w:r w:rsidRPr="00720282">
        <w:rPr>
          <w:rStyle w:val="Hyperlink"/>
          <w:rFonts w:ascii="Times New Roman" w:hAnsi="Times New Roman"/>
          <w:sz w:val="22"/>
          <w:szCs w:val="22"/>
          <w:lang w:val="sv-SE"/>
        </w:rPr>
        <w:t>.</w:t>
      </w:r>
    </w:p>
    <w:p w:rsidR="006A314A" w:rsidRPr="00720282" w:rsidRDefault="006A314A" w:rsidP="00DA23C3">
      <w:pPr>
        <w:rPr>
          <w:rFonts w:ascii="Times New Roman" w:hAnsi="Times New Roman"/>
          <w:sz w:val="22"/>
          <w:szCs w:val="22"/>
          <w:lang w:val="sv-SE"/>
        </w:rPr>
      </w:pPr>
    </w:p>
    <w:p w:rsidR="00521B13" w:rsidRPr="00720282" w:rsidRDefault="00521B13" w:rsidP="0002001E">
      <w:pPr>
        <w:keepNext/>
        <w:rPr>
          <w:rFonts w:ascii="Times New Roman" w:hAnsi="Times New Roman"/>
          <w:b/>
          <w:sz w:val="22"/>
          <w:szCs w:val="22"/>
          <w:lang w:val="sv-SE"/>
        </w:rPr>
      </w:pPr>
      <w:r w:rsidRPr="00720282">
        <w:rPr>
          <w:rFonts w:ascii="Times New Roman" w:hAnsi="Times New Roman"/>
          <w:b/>
          <w:sz w:val="22"/>
          <w:szCs w:val="22"/>
          <w:lang w:val="sv-SE"/>
        </w:rPr>
        <w:t>4.9</w:t>
      </w:r>
      <w:r w:rsidRPr="00720282">
        <w:rPr>
          <w:rFonts w:ascii="Times New Roman" w:hAnsi="Times New Roman"/>
          <w:b/>
          <w:sz w:val="22"/>
          <w:szCs w:val="22"/>
          <w:lang w:val="sv-SE"/>
        </w:rPr>
        <w:tab/>
        <w:t>Överdosering</w:t>
      </w:r>
    </w:p>
    <w:p w:rsidR="00521B13" w:rsidRPr="00720282" w:rsidRDefault="00521B13" w:rsidP="0002001E">
      <w:pPr>
        <w:keepNext/>
        <w:rPr>
          <w:rFonts w:ascii="Times New Roman" w:hAnsi="Times New Roman"/>
          <w:b/>
          <w:sz w:val="22"/>
          <w:szCs w:val="22"/>
          <w:lang w:val="sv-SE"/>
        </w:rPr>
      </w:pPr>
    </w:p>
    <w:p w:rsidR="00B53242" w:rsidRPr="00720282" w:rsidRDefault="00B53242" w:rsidP="00DA23C3">
      <w:pPr>
        <w:rPr>
          <w:rFonts w:ascii="Times New Roman" w:hAnsi="Times New Roman"/>
          <w:sz w:val="22"/>
          <w:szCs w:val="22"/>
          <w:lang w:val="sv-SE"/>
        </w:rPr>
      </w:pPr>
      <w:r w:rsidRPr="00720282">
        <w:rPr>
          <w:rFonts w:ascii="Times New Roman" w:hAnsi="Times New Roman"/>
          <w:sz w:val="22"/>
          <w:szCs w:val="22"/>
          <w:lang w:val="sv-SE"/>
        </w:rPr>
        <w:t xml:space="preserve">Det finns </w:t>
      </w:r>
      <w:r w:rsidR="004A37CE" w:rsidRPr="00720282">
        <w:rPr>
          <w:rFonts w:ascii="Times New Roman" w:hAnsi="Times New Roman"/>
          <w:sz w:val="22"/>
          <w:szCs w:val="22"/>
          <w:lang w:val="sv-SE"/>
        </w:rPr>
        <w:t xml:space="preserve">begränsade </w:t>
      </w:r>
      <w:r w:rsidRPr="00720282">
        <w:rPr>
          <w:rFonts w:ascii="Times New Roman" w:hAnsi="Times New Roman"/>
          <w:sz w:val="22"/>
          <w:szCs w:val="22"/>
          <w:lang w:val="sv-SE"/>
        </w:rPr>
        <w:t xml:space="preserve">data beträffande överdosering av telmisartan </w:t>
      </w:r>
      <w:r w:rsidR="000D48D3" w:rsidRPr="00720282">
        <w:rPr>
          <w:rFonts w:ascii="Times New Roman" w:hAnsi="Times New Roman"/>
          <w:sz w:val="22"/>
          <w:szCs w:val="22"/>
          <w:lang w:val="sv-SE"/>
        </w:rPr>
        <w:t>hos</w:t>
      </w:r>
      <w:r w:rsidRPr="00720282">
        <w:rPr>
          <w:rFonts w:ascii="Times New Roman" w:hAnsi="Times New Roman"/>
          <w:sz w:val="22"/>
          <w:szCs w:val="22"/>
          <w:lang w:val="sv-SE"/>
        </w:rPr>
        <w:t xml:space="preserve"> människa.</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Graden av hur mycket hydroklortiazid</w:t>
      </w:r>
      <w:r w:rsidR="0026188C" w:rsidRPr="00720282">
        <w:rPr>
          <w:rFonts w:ascii="Times New Roman" w:hAnsi="Times New Roman"/>
          <w:sz w:val="22"/>
          <w:szCs w:val="22"/>
          <w:lang w:val="sv-SE"/>
        </w:rPr>
        <w:t xml:space="preserve"> som försvinner med</w:t>
      </w:r>
      <w:r w:rsidRPr="00720282">
        <w:rPr>
          <w:rFonts w:ascii="Times New Roman" w:hAnsi="Times New Roman"/>
          <w:sz w:val="22"/>
          <w:szCs w:val="22"/>
          <w:lang w:val="sv-SE"/>
        </w:rPr>
        <w:t xml:space="preserve"> </w:t>
      </w:r>
      <w:r w:rsidR="00C06DBC" w:rsidRPr="00720282">
        <w:rPr>
          <w:rFonts w:ascii="Times New Roman" w:hAnsi="Times New Roman"/>
          <w:sz w:val="22"/>
          <w:szCs w:val="22"/>
          <w:lang w:val="sv-SE"/>
        </w:rPr>
        <w:t>hemo</w:t>
      </w:r>
      <w:r w:rsidRPr="00720282">
        <w:rPr>
          <w:rFonts w:ascii="Times New Roman" w:hAnsi="Times New Roman"/>
          <w:sz w:val="22"/>
          <w:szCs w:val="22"/>
          <w:lang w:val="sv-SE"/>
        </w:rPr>
        <w:t>dialys har inte kunnat fastställas.</w:t>
      </w:r>
      <w:r w:rsidR="00F36789" w:rsidRPr="00720282">
        <w:rPr>
          <w:rFonts w:ascii="Times New Roman" w:hAnsi="Times New Roman"/>
          <w:sz w:val="22"/>
          <w:szCs w:val="22"/>
          <w:lang w:val="sv-SE"/>
        </w:rPr>
        <w:t xml:space="preserve"> </w:t>
      </w:r>
    </w:p>
    <w:p w:rsidR="00B53242" w:rsidRPr="00720282" w:rsidRDefault="00B53242" w:rsidP="00DA23C3">
      <w:pPr>
        <w:rPr>
          <w:rFonts w:ascii="Times New Roman" w:hAnsi="Times New Roman"/>
          <w:sz w:val="22"/>
          <w:szCs w:val="22"/>
          <w:lang w:val="sv-SE"/>
        </w:rPr>
      </w:pPr>
    </w:p>
    <w:p w:rsidR="00855A4D" w:rsidRPr="00720282" w:rsidRDefault="00B53242" w:rsidP="00DA23C3">
      <w:pPr>
        <w:rPr>
          <w:rFonts w:ascii="Times New Roman" w:hAnsi="Times New Roman"/>
          <w:sz w:val="22"/>
          <w:szCs w:val="22"/>
          <w:lang w:val="sv-SE"/>
        </w:rPr>
      </w:pPr>
      <w:r w:rsidRPr="00720282">
        <w:rPr>
          <w:rFonts w:ascii="Times New Roman" w:hAnsi="Times New Roman"/>
          <w:sz w:val="22"/>
          <w:szCs w:val="22"/>
          <w:u w:val="single"/>
          <w:lang w:val="sv-SE"/>
        </w:rPr>
        <w:t>Symtom</w:t>
      </w:r>
    </w:p>
    <w:p w:rsidR="00B53242" w:rsidRPr="00720282" w:rsidRDefault="00B53242" w:rsidP="00DA23C3">
      <w:pPr>
        <w:rPr>
          <w:rFonts w:ascii="Times New Roman" w:hAnsi="Times New Roman"/>
          <w:sz w:val="22"/>
          <w:szCs w:val="22"/>
          <w:lang w:val="sv-SE"/>
        </w:rPr>
      </w:pPr>
      <w:r w:rsidRPr="00720282">
        <w:rPr>
          <w:rFonts w:ascii="Times New Roman" w:hAnsi="Times New Roman"/>
          <w:sz w:val="22"/>
          <w:szCs w:val="22"/>
          <w:lang w:val="sv-SE"/>
        </w:rPr>
        <w:t xml:space="preserve">De mest </w:t>
      </w:r>
      <w:r w:rsidR="000D4F9F" w:rsidRPr="00720282">
        <w:rPr>
          <w:rFonts w:ascii="Times New Roman" w:hAnsi="Times New Roman"/>
          <w:sz w:val="22"/>
          <w:szCs w:val="22"/>
          <w:lang w:val="sv-SE"/>
        </w:rPr>
        <w:t xml:space="preserve">framträdande </w:t>
      </w:r>
      <w:r w:rsidRPr="00720282">
        <w:rPr>
          <w:rFonts w:ascii="Times New Roman" w:hAnsi="Times New Roman"/>
          <w:sz w:val="22"/>
          <w:szCs w:val="22"/>
          <w:lang w:val="sv-SE"/>
        </w:rPr>
        <w:t>teck</w:t>
      </w:r>
      <w:r w:rsidR="0026188C" w:rsidRPr="00720282">
        <w:rPr>
          <w:rFonts w:ascii="Times New Roman" w:hAnsi="Times New Roman"/>
          <w:sz w:val="22"/>
          <w:szCs w:val="22"/>
          <w:lang w:val="sv-SE"/>
        </w:rPr>
        <w:t>n</w:t>
      </w:r>
      <w:r w:rsidRPr="00720282">
        <w:rPr>
          <w:rFonts w:ascii="Times New Roman" w:hAnsi="Times New Roman"/>
          <w:sz w:val="22"/>
          <w:szCs w:val="22"/>
          <w:lang w:val="sv-SE"/>
        </w:rPr>
        <w:t xml:space="preserve">en på överdosering av telmisartan </w:t>
      </w:r>
      <w:r w:rsidR="00D566FB" w:rsidRPr="00720282">
        <w:rPr>
          <w:rFonts w:ascii="Times New Roman" w:hAnsi="Times New Roman"/>
          <w:sz w:val="22"/>
          <w:szCs w:val="22"/>
          <w:lang w:val="sv-SE"/>
        </w:rPr>
        <w:t>var hypotoni</w:t>
      </w:r>
      <w:r w:rsidRPr="00720282">
        <w:rPr>
          <w:rFonts w:ascii="Times New Roman" w:hAnsi="Times New Roman"/>
          <w:sz w:val="22"/>
          <w:szCs w:val="22"/>
          <w:lang w:val="sv-SE"/>
        </w:rPr>
        <w:t xml:space="preserve"> och takykardi</w:t>
      </w:r>
      <w:r w:rsidR="00D566FB"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D566FB" w:rsidRPr="00720282">
        <w:rPr>
          <w:rFonts w:ascii="Times New Roman" w:hAnsi="Times New Roman"/>
          <w:sz w:val="22"/>
          <w:szCs w:val="22"/>
          <w:lang w:val="sv-SE"/>
        </w:rPr>
        <w:t>B</w:t>
      </w:r>
      <w:r w:rsidRPr="00720282">
        <w:rPr>
          <w:rFonts w:ascii="Times New Roman" w:hAnsi="Times New Roman"/>
          <w:sz w:val="22"/>
          <w:szCs w:val="22"/>
          <w:lang w:val="sv-SE"/>
        </w:rPr>
        <w:t>radykardi</w:t>
      </w:r>
      <w:r w:rsidR="000D4F9F" w:rsidRPr="00720282">
        <w:rPr>
          <w:rFonts w:ascii="Times New Roman" w:hAnsi="Times New Roman"/>
          <w:sz w:val="22"/>
          <w:szCs w:val="22"/>
          <w:lang w:val="sv-SE"/>
        </w:rPr>
        <w:t>, yrsel, kräkningar, ökat serumkreatinin och akut njursvikt har också rapporterats</w:t>
      </w:r>
      <w:r w:rsidRPr="00720282">
        <w:rPr>
          <w:rFonts w:ascii="Times New Roman" w:hAnsi="Times New Roman"/>
          <w:sz w:val="22"/>
          <w:szCs w:val="22"/>
          <w:lang w:val="sv-SE"/>
        </w:rPr>
        <w:t xml:space="preserve">. Överdosering med hydroklortiazid förknippas med elektrolytförlust (hypokalemi, hypokloremi) och </w:t>
      </w:r>
      <w:r w:rsidR="000D4F9F" w:rsidRPr="00720282">
        <w:rPr>
          <w:rFonts w:ascii="Times New Roman" w:hAnsi="Times New Roman"/>
          <w:sz w:val="22"/>
          <w:szCs w:val="22"/>
          <w:lang w:val="sv-SE"/>
        </w:rPr>
        <w:t>hypovolemi</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som ett resultat av kraftig diures. De vanligaste tecknen och symtomen på överdosering är illamående och somnolens. Hypokalemi kan resultera i muskelspasmer och/eller accentuerad arytmi associerad med samtidig behandling med digitalisglykosider och vissa antiarytmiska läkem</w:t>
      </w:r>
      <w:r w:rsidR="00F20759" w:rsidRPr="00720282">
        <w:rPr>
          <w:rFonts w:ascii="Times New Roman" w:hAnsi="Times New Roman"/>
          <w:sz w:val="22"/>
          <w:szCs w:val="22"/>
          <w:lang w:val="sv-SE"/>
        </w:rPr>
        <w:t>e</w:t>
      </w:r>
      <w:r w:rsidRPr="00720282">
        <w:rPr>
          <w:rFonts w:ascii="Times New Roman" w:hAnsi="Times New Roman"/>
          <w:sz w:val="22"/>
          <w:szCs w:val="22"/>
          <w:lang w:val="sv-SE"/>
        </w:rPr>
        <w:t>del.</w:t>
      </w:r>
    </w:p>
    <w:p w:rsidR="00B53242" w:rsidRPr="00720282" w:rsidRDefault="00B53242" w:rsidP="00DA23C3">
      <w:pPr>
        <w:rPr>
          <w:rFonts w:ascii="Times New Roman" w:hAnsi="Times New Roman"/>
          <w:sz w:val="22"/>
          <w:szCs w:val="22"/>
          <w:lang w:val="sv-SE"/>
        </w:rPr>
      </w:pPr>
    </w:p>
    <w:p w:rsidR="00855A4D" w:rsidRPr="00720282" w:rsidRDefault="00B53242" w:rsidP="00DA23C3">
      <w:pPr>
        <w:rPr>
          <w:rFonts w:ascii="Times New Roman" w:hAnsi="Times New Roman"/>
          <w:sz w:val="22"/>
          <w:szCs w:val="22"/>
          <w:lang w:val="sv-SE"/>
        </w:rPr>
      </w:pPr>
      <w:r w:rsidRPr="00720282">
        <w:rPr>
          <w:rFonts w:ascii="Times New Roman" w:hAnsi="Times New Roman"/>
          <w:sz w:val="22"/>
          <w:szCs w:val="22"/>
          <w:u w:val="single"/>
          <w:lang w:val="sv-SE"/>
        </w:rPr>
        <w:t>Behandling</w:t>
      </w:r>
    </w:p>
    <w:p w:rsidR="00B53242" w:rsidRPr="00720282" w:rsidRDefault="000D4F9F" w:rsidP="00DA23C3">
      <w:pPr>
        <w:rPr>
          <w:rFonts w:ascii="Times New Roman" w:hAnsi="Times New Roman"/>
          <w:sz w:val="22"/>
          <w:szCs w:val="22"/>
          <w:lang w:val="sv-SE"/>
        </w:rPr>
      </w:pPr>
      <w:r w:rsidRPr="00720282">
        <w:rPr>
          <w:rFonts w:ascii="Times New Roman" w:hAnsi="Times New Roman"/>
          <w:sz w:val="22"/>
          <w:szCs w:val="22"/>
          <w:lang w:val="sv-SE"/>
        </w:rPr>
        <w:t xml:space="preserve">Telmisartan elimineras inte vid hemodialys. </w:t>
      </w:r>
      <w:r w:rsidR="00B53242" w:rsidRPr="00720282">
        <w:rPr>
          <w:rFonts w:ascii="Times New Roman" w:hAnsi="Times New Roman"/>
          <w:sz w:val="22"/>
          <w:szCs w:val="22"/>
          <w:lang w:val="sv-SE"/>
        </w:rPr>
        <w:t>Patienten bör övervakas noga och behandlingen ska vara symtomatisk och understödjande. Behandlingen beror på tiden efter intag och symtomens allvarlighetsgrad. Föreslagna åtgärder är igångsättning av kräkningar och/eller magpumpning. Aktivt kol kan vara användbart vid behandling av överdos</w:t>
      </w:r>
      <w:r w:rsidR="0026188C" w:rsidRPr="00720282">
        <w:rPr>
          <w:rFonts w:ascii="Times New Roman" w:hAnsi="Times New Roman"/>
          <w:sz w:val="22"/>
          <w:szCs w:val="22"/>
          <w:lang w:val="sv-SE"/>
        </w:rPr>
        <w:t>ering</w:t>
      </w:r>
      <w:r w:rsidR="00B53242" w:rsidRPr="00720282">
        <w:rPr>
          <w:rFonts w:ascii="Times New Roman" w:hAnsi="Times New Roman"/>
          <w:sz w:val="22"/>
          <w:szCs w:val="22"/>
          <w:lang w:val="sv-SE"/>
        </w:rPr>
        <w:t>. Serumelektrolyter och kreatinin ska följas ofta. Om hypotension uppträder, ska patienten placeras i ryggläge och snabbt ges salt och vätskeersättning.</w:t>
      </w:r>
    </w:p>
    <w:p w:rsidR="00521B13" w:rsidRPr="00720282" w:rsidRDefault="00521B13" w:rsidP="00DA23C3">
      <w:pPr>
        <w:rPr>
          <w:rFonts w:ascii="Times New Roman" w:hAnsi="Times New Roman"/>
          <w:b/>
          <w:sz w:val="22"/>
          <w:szCs w:val="22"/>
          <w:lang w:val="sv-SE"/>
        </w:rPr>
      </w:pPr>
    </w:p>
    <w:p w:rsidR="006B3CEE" w:rsidRPr="00720282" w:rsidRDefault="006B3CEE" w:rsidP="00DA23C3">
      <w:pPr>
        <w:rPr>
          <w:rFonts w:ascii="Times New Roman" w:hAnsi="Times New Roman"/>
          <w:b/>
          <w:sz w:val="22"/>
          <w:szCs w:val="22"/>
          <w:lang w:val="sv-SE"/>
        </w:rPr>
      </w:pPr>
    </w:p>
    <w:p w:rsidR="00521B13" w:rsidRPr="00720282" w:rsidRDefault="00521B13" w:rsidP="0002001E">
      <w:pPr>
        <w:keepNext/>
        <w:ind w:left="567" w:hanging="567"/>
        <w:rPr>
          <w:rFonts w:ascii="Times New Roman" w:hAnsi="Times New Roman"/>
          <w:b/>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FARMAKOLOGISKA EGENSKAPER</w:t>
      </w:r>
    </w:p>
    <w:p w:rsidR="00521B13" w:rsidRPr="00720282" w:rsidRDefault="00521B13" w:rsidP="0002001E">
      <w:pPr>
        <w:keepNext/>
        <w:rPr>
          <w:rFonts w:ascii="Times New Roman" w:hAnsi="Times New Roman"/>
          <w:b/>
          <w:sz w:val="22"/>
          <w:szCs w:val="22"/>
          <w:lang w:val="sv-SE"/>
        </w:rPr>
      </w:pPr>
    </w:p>
    <w:p w:rsidR="00521B13" w:rsidRPr="00720282" w:rsidRDefault="00521B13" w:rsidP="0002001E">
      <w:pPr>
        <w:keepNext/>
        <w:ind w:left="567" w:hanging="567"/>
        <w:rPr>
          <w:rFonts w:ascii="Times New Roman" w:hAnsi="Times New Roman"/>
          <w:b/>
          <w:sz w:val="22"/>
          <w:szCs w:val="22"/>
          <w:lang w:val="sv-SE"/>
        </w:rPr>
      </w:pPr>
      <w:r w:rsidRPr="00720282">
        <w:rPr>
          <w:rFonts w:ascii="Times New Roman" w:hAnsi="Times New Roman"/>
          <w:b/>
          <w:sz w:val="22"/>
          <w:szCs w:val="22"/>
          <w:lang w:val="sv-SE"/>
        </w:rPr>
        <w:t>5.1</w:t>
      </w:r>
      <w:r w:rsidRPr="00720282">
        <w:rPr>
          <w:rFonts w:ascii="Times New Roman" w:hAnsi="Times New Roman"/>
          <w:b/>
          <w:sz w:val="22"/>
          <w:szCs w:val="22"/>
          <w:lang w:val="sv-SE"/>
        </w:rPr>
        <w:tab/>
        <w:t>Farmakodynamiska egenskaper</w:t>
      </w:r>
    </w:p>
    <w:p w:rsidR="00521B13" w:rsidRPr="00720282" w:rsidRDefault="00521B13" w:rsidP="0002001E">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Farmakoterapeutisk Grupp: Angiotensin II-antagonister, kombinationer, ATC-kod: C09DA07.</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MicardisPlus är en kombination av en angiotensin II-antagonist, telmisartan, och ett tiazid-diuretikum, hydroklortiazid. Kombinationen av dessa innehållsämnen har en additiv antihypertensiv effekt, dvs reducerar blodtrycket i högre utsträckning än vardera komponenten enbart. MicardisPlus en gång dagligen leder till effektiv sänkning av blodtrycket inom det terapeutiska dosintervallet.</w:t>
      </w:r>
    </w:p>
    <w:p w:rsidR="00AD790C" w:rsidRPr="00720282" w:rsidRDefault="00AD790C" w:rsidP="00521B13">
      <w:pPr>
        <w:rPr>
          <w:rFonts w:ascii="Times New Roman" w:hAnsi="Times New Roman"/>
          <w:sz w:val="22"/>
          <w:szCs w:val="22"/>
          <w:u w:val="single"/>
          <w:lang w:val="sv-SE"/>
        </w:rPr>
      </w:pPr>
    </w:p>
    <w:p w:rsidR="00521B13" w:rsidRPr="00720282" w:rsidRDefault="00555239" w:rsidP="00D14E28">
      <w:pPr>
        <w:keepNext/>
        <w:keepLines/>
        <w:rPr>
          <w:rFonts w:ascii="Times New Roman" w:hAnsi="Times New Roman"/>
          <w:sz w:val="22"/>
          <w:szCs w:val="22"/>
          <w:u w:val="single"/>
          <w:lang w:val="sv-SE"/>
        </w:rPr>
      </w:pPr>
      <w:r w:rsidRPr="00720282">
        <w:rPr>
          <w:rFonts w:ascii="Times New Roman" w:hAnsi="Times New Roman"/>
          <w:sz w:val="22"/>
          <w:szCs w:val="22"/>
          <w:u w:val="single"/>
          <w:lang w:val="sv-SE"/>
        </w:rPr>
        <w:t>Verkningsmekanism</w:t>
      </w:r>
    </w:p>
    <w:p w:rsidR="00521B13" w:rsidRPr="00720282" w:rsidRDefault="00521B13" w:rsidP="00D14E28">
      <w:pPr>
        <w:keepNext/>
        <w:rPr>
          <w:rFonts w:ascii="Times New Roman" w:hAnsi="Times New Roman"/>
          <w:sz w:val="22"/>
          <w:szCs w:val="22"/>
          <w:lang w:val="sv-SE"/>
        </w:rPr>
      </w:pPr>
      <w:r w:rsidRPr="00720282">
        <w:rPr>
          <w:rFonts w:ascii="Times New Roman" w:hAnsi="Times New Roman"/>
          <w:sz w:val="22"/>
          <w:szCs w:val="22"/>
          <w:lang w:val="sv-SE"/>
        </w:rPr>
        <w:t xml:space="preserve">Telmisartan är, oralt given, en effektiv och specifik angiotensin II-receptor-subtyp (AT1)-antagonist. Telmisartan tränger med mycket hög affinitet bort angiotensin II från bindningsställena på AT1-receptorn, som svarar för de kända effekterna av angiotensin II. Telmisartan uppvisar ingen effekt som partiell agonist vid AT1-receptorn. Telmisartan binds selektivt till AT1-receptorn. Bindningen har lång duration. Telmisartan uppvisar ingen affinitet till andra receptorer, såsom AT2 och andra sämre karaktäriserade AT-receptorer. Den funktionella rollen för dessa receptorer är inte känd, inte heller effekten av eventuell överstimulering av angiotensin II, vars nivåer ökar med telmisartan. Telmisartan leder till minskade aldosteron-nivåer i plasma. Telmisartan hämmar inte humant plasmarenin och har inte någon jonkanalblockerande förmåga. Telmisartan hämmar inte det angiotensinomvandlande enzymet (kininas II), vilket är det enzym som också bryter ner bradykinin. Man förväntar sig därför inte </w:t>
      </w:r>
      <w:r w:rsidR="00714984" w:rsidRPr="00720282">
        <w:rPr>
          <w:rFonts w:ascii="Times New Roman" w:hAnsi="Times New Roman"/>
          <w:sz w:val="22"/>
          <w:szCs w:val="22"/>
          <w:lang w:val="sv-SE"/>
        </w:rPr>
        <w:t xml:space="preserve">någon potentiering av </w:t>
      </w:r>
      <w:r w:rsidR="00A62EAD" w:rsidRPr="00720282">
        <w:rPr>
          <w:rFonts w:ascii="Times New Roman" w:hAnsi="Times New Roman"/>
          <w:sz w:val="22"/>
          <w:szCs w:val="22"/>
          <w:lang w:val="sv-SE"/>
        </w:rPr>
        <w:t>bradykininmedierade</w:t>
      </w:r>
      <w:r w:rsidRPr="00720282">
        <w:rPr>
          <w:rFonts w:ascii="Times New Roman" w:hAnsi="Times New Roman"/>
          <w:sz w:val="22"/>
          <w:szCs w:val="22"/>
          <w:lang w:val="sv-SE"/>
        </w:rPr>
        <w:t xml:space="preserve"> biverkningar.</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80 mg telmisartan till friska försökspersoner hämmar nästan fullständigt den ökning av blodtrycket som utlöses av angiotensin II. Hämningen varar mer än 24 timmar och är fortfarande mätbar upp till 48 timmar.</w:t>
      </w:r>
    </w:p>
    <w:p w:rsidR="00521B13" w:rsidRPr="00720282" w:rsidRDefault="00521B13" w:rsidP="00521B13">
      <w:pPr>
        <w:rPr>
          <w:rFonts w:ascii="Times New Roman" w:hAnsi="Times New Roman"/>
          <w:sz w:val="22"/>
          <w:szCs w:val="22"/>
          <w:lang w:val="sv-SE"/>
        </w:rPr>
      </w:pPr>
    </w:p>
    <w:p w:rsidR="00555239" w:rsidRPr="00720282" w:rsidRDefault="00555239" w:rsidP="00555239">
      <w:pPr>
        <w:rPr>
          <w:rFonts w:ascii="Times New Roman" w:hAnsi="Times New Roman"/>
          <w:sz w:val="22"/>
          <w:szCs w:val="22"/>
          <w:lang w:val="sv-SE"/>
        </w:rPr>
      </w:pPr>
      <w:r w:rsidRPr="00720282">
        <w:rPr>
          <w:rFonts w:ascii="Times New Roman" w:hAnsi="Times New Roman"/>
          <w:sz w:val="22"/>
          <w:szCs w:val="22"/>
          <w:lang w:val="sv-SE"/>
        </w:rPr>
        <w:t>Hydroklortiazid är ett tiazid-diuretikum. Mekanismen för den antihypertensiva effekten av tiazid-diuretika är inte fullt känd. Tiazider påverkar njurtubulis förmåga att reabsorbera elektrolyter och ökar utsöndringen av natrium och klorid i ungefär samma grad. Den diuretiska effekten av hydroklortiazid leder till minskad plasmavolym, ökad plasmarenin-aktivitet, ökad aldosteronsekretion, vilket innebär ökad förlust av kalium och bikarbonat i urinen samt minskat serum-kalium. Samtidig användning av telmisartan tenderar att motverka kaliumförlusten vid diuretikabehandling, troligen genom blockad av renin-angiotensin-aldosteron-systemet. Med hydroklortiazid påbörjas diuresen inom 2 timmar, med maximal effekt efter ca 4 timmar, effekten varar 6</w:t>
      </w:r>
      <w:r w:rsidRPr="00720282">
        <w:rPr>
          <w:rFonts w:ascii="Times New Roman" w:hAnsi="Times New Roman"/>
          <w:sz w:val="22"/>
          <w:szCs w:val="22"/>
          <w:lang w:val="sv-SE"/>
        </w:rPr>
        <w:noBreakHyphen/>
        <w:t>12 timmar.</w:t>
      </w:r>
    </w:p>
    <w:p w:rsidR="00555239" w:rsidRPr="00720282" w:rsidRDefault="00555239" w:rsidP="00555239">
      <w:pPr>
        <w:rPr>
          <w:rFonts w:ascii="Times New Roman" w:hAnsi="Times New Roman"/>
          <w:sz w:val="22"/>
          <w:szCs w:val="22"/>
          <w:lang w:val="sv-SE"/>
        </w:rPr>
      </w:pPr>
    </w:p>
    <w:p w:rsidR="00555239" w:rsidRPr="00720282" w:rsidRDefault="00555239" w:rsidP="00B541CE">
      <w:pPr>
        <w:keepNext/>
        <w:rPr>
          <w:rFonts w:ascii="Times New Roman" w:hAnsi="Times New Roman"/>
          <w:sz w:val="22"/>
          <w:szCs w:val="22"/>
          <w:u w:val="single"/>
          <w:lang w:val="sv-SE"/>
        </w:rPr>
      </w:pPr>
      <w:r w:rsidRPr="00720282">
        <w:rPr>
          <w:rFonts w:ascii="Times New Roman" w:hAnsi="Times New Roman"/>
          <w:sz w:val="22"/>
          <w:szCs w:val="22"/>
          <w:u w:val="single"/>
          <w:lang w:val="sv-SE"/>
        </w:rPr>
        <w:t>Klinisk effekt och säkerhet</w:t>
      </w:r>
    </w:p>
    <w:p w:rsidR="00555239" w:rsidRPr="00720282" w:rsidRDefault="00555239" w:rsidP="00B541CE">
      <w:pPr>
        <w:keepNext/>
        <w:rPr>
          <w:rFonts w:ascii="Times New Roman" w:hAnsi="Times New Roman"/>
          <w:sz w:val="22"/>
          <w:szCs w:val="22"/>
          <w:u w:val="single"/>
          <w:lang w:val="sv-SE"/>
        </w:rPr>
      </w:pPr>
    </w:p>
    <w:p w:rsidR="00555239" w:rsidRPr="00720282" w:rsidRDefault="00555239" w:rsidP="00B541CE">
      <w:pPr>
        <w:keepNext/>
        <w:rPr>
          <w:rFonts w:ascii="Times New Roman" w:hAnsi="Times New Roman"/>
          <w:sz w:val="22"/>
          <w:szCs w:val="22"/>
          <w:lang w:val="sv-SE"/>
        </w:rPr>
      </w:pPr>
      <w:r w:rsidRPr="00720282">
        <w:rPr>
          <w:rFonts w:ascii="Times New Roman" w:hAnsi="Times New Roman"/>
          <w:sz w:val="22"/>
          <w:szCs w:val="22"/>
          <w:lang w:val="sv-SE"/>
        </w:rPr>
        <w:t>Behandling av essentiell hypertoni</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Den antihypertensiva effekten inträder gradvis inom 3 timmar efter den första dosen telmisartan. Den maximala sänkningen av blodtrycket uppnås vanligtvis 4 - 8 veckor efter behandlingsstart och den bibehålles under långtidsbehandling. Den antihypertensiva effekten kvarstår oförändrad under 24 timmar efter dosering. Detta har visats med ambulatoriska blodtrycksmätningar under de sista 4 timmarna före nästa dos. Detta bekräftas även av att kvoten mellan lägsta och högsta blodtrycksvärde ligger över 80 % efter intag av 40-80 mg telmisartan i placebokontrollerade kliniska studier.</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Hos patienter med hypertoni sänker telmisartan systoliskt och diastoliskt blodtryck utan att påverka hjärtfrekvensen. Den antihypertensiva effekten av telmisartan är jämförbar med effekten av andra typer av antihypertensiva läkemedel (vilket visats i kliniska prövningar där telmisartan jämförts med amlodipin, atenolol, enalapril, hydroklortiazid och lisinopril).</w:t>
      </w:r>
    </w:p>
    <w:p w:rsidR="00521B13" w:rsidRPr="00720282" w:rsidRDefault="00521B13" w:rsidP="00521B13">
      <w:pPr>
        <w:rPr>
          <w:rFonts w:ascii="Times New Roman" w:hAnsi="Times New Roman"/>
          <w:sz w:val="22"/>
          <w:szCs w:val="22"/>
          <w:lang w:val="sv-SE"/>
        </w:rPr>
      </w:pPr>
    </w:p>
    <w:p w:rsidR="00325F4E" w:rsidRPr="00720282" w:rsidRDefault="00325F4E" w:rsidP="00521B13">
      <w:pPr>
        <w:rPr>
          <w:rFonts w:ascii="Times New Roman" w:hAnsi="Times New Roman"/>
          <w:sz w:val="22"/>
          <w:szCs w:val="22"/>
          <w:lang w:val="sv-SE"/>
        </w:rPr>
      </w:pPr>
      <w:r w:rsidRPr="00720282">
        <w:rPr>
          <w:rFonts w:ascii="Times New Roman" w:hAnsi="Times New Roman"/>
          <w:sz w:val="22"/>
          <w:szCs w:val="22"/>
          <w:lang w:val="sv-SE"/>
        </w:rPr>
        <w:t xml:space="preserve">I en dubbelblind </w:t>
      </w:r>
      <w:r w:rsidR="008C2EF0" w:rsidRPr="00720282">
        <w:rPr>
          <w:rFonts w:ascii="Times New Roman" w:hAnsi="Times New Roman"/>
          <w:sz w:val="22"/>
          <w:szCs w:val="22"/>
          <w:lang w:val="sv-SE"/>
        </w:rPr>
        <w:t xml:space="preserve">kontrollerad </w:t>
      </w:r>
      <w:r w:rsidRPr="00720282">
        <w:rPr>
          <w:rFonts w:ascii="Times New Roman" w:hAnsi="Times New Roman"/>
          <w:sz w:val="22"/>
          <w:szCs w:val="22"/>
          <w:lang w:val="sv-SE"/>
        </w:rPr>
        <w:t>klinisk studie (n=687 patienter utvärderade med avseende på effekt)</w:t>
      </w:r>
      <w:r w:rsidR="00155083" w:rsidRPr="00720282">
        <w:rPr>
          <w:rFonts w:ascii="Times New Roman" w:hAnsi="Times New Roman"/>
          <w:sz w:val="22"/>
          <w:szCs w:val="22"/>
          <w:lang w:val="sv-SE"/>
        </w:rPr>
        <w:t xml:space="preserve"> med non-responders</w:t>
      </w:r>
      <w:r w:rsidRPr="00720282">
        <w:rPr>
          <w:rFonts w:ascii="Times New Roman" w:hAnsi="Times New Roman"/>
          <w:sz w:val="22"/>
          <w:szCs w:val="22"/>
          <w:lang w:val="sv-SE"/>
        </w:rPr>
        <w:t xml:space="preserve"> </w:t>
      </w:r>
      <w:r w:rsidR="00155083" w:rsidRPr="00720282">
        <w:rPr>
          <w:rFonts w:ascii="Times New Roman" w:hAnsi="Times New Roman"/>
          <w:sz w:val="22"/>
          <w:szCs w:val="22"/>
          <w:lang w:val="sv-SE"/>
        </w:rPr>
        <w:t>till kombinationen 80mg/12,5mg sågs en ökning i den blodtryckssänkande effekten med 2,7/7,6 mm Hg (systoliskt blodtryck/diastolisk</w:t>
      </w:r>
      <w:r w:rsidR="0026188C" w:rsidRPr="00720282">
        <w:rPr>
          <w:rFonts w:ascii="Times New Roman" w:hAnsi="Times New Roman"/>
          <w:sz w:val="22"/>
          <w:szCs w:val="22"/>
          <w:lang w:val="sv-SE"/>
        </w:rPr>
        <w:t>t</w:t>
      </w:r>
      <w:r w:rsidR="00155083" w:rsidRPr="00720282">
        <w:rPr>
          <w:rFonts w:ascii="Times New Roman" w:hAnsi="Times New Roman"/>
          <w:sz w:val="22"/>
          <w:szCs w:val="22"/>
          <w:lang w:val="sv-SE"/>
        </w:rPr>
        <w:t xml:space="preserve"> blodtryck) vid behandling med kombinationen 80mg/25 mg jämfört med fortsatt behandling med kombinationen 80 mg/12,5 mg (skillnad i anpassade medelvärden från baslinjen). I en uppföljande studie med kombinationen 80 mg/12,5 mg minskade blodtrycket ytterligare (resulterande i en generell minskning me</w:t>
      </w:r>
      <w:r w:rsidR="008C2EF0" w:rsidRPr="00720282">
        <w:rPr>
          <w:rFonts w:ascii="Times New Roman" w:hAnsi="Times New Roman"/>
          <w:sz w:val="22"/>
          <w:szCs w:val="22"/>
          <w:lang w:val="sv-SE"/>
        </w:rPr>
        <w:t>d</w:t>
      </w:r>
      <w:r w:rsidR="00155083" w:rsidRPr="00720282">
        <w:rPr>
          <w:rFonts w:ascii="Times New Roman" w:hAnsi="Times New Roman"/>
          <w:sz w:val="22"/>
          <w:szCs w:val="22"/>
          <w:lang w:val="sv-SE"/>
        </w:rPr>
        <w:t xml:space="preserve"> 11,5/9,9 mm Hg (systoliskt blodtryck/diastolisk</w:t>
      </w:r>
      <w:r w:rsidR="0026188C" w:rsidRPr="00720282">
        <w:rPr>
          <w:rFonts w:ascii="Times New Roman" w:hAnsi="Times New Roman"/>
          <w:sz w:val="22"/>
          <w:szCs w:val="22"/>
          <w:lang w:val="sv-SE"/>
        </w:rPr>
        <w:t>t</w:t>
      </w:r>
      <w:r w:rsidR="00155083" w:rsidRPr="00720282">
        <w:rPr>
          <w:rFonts w:ascii="Times New Roman" w:hAnsi="Times New Roman"/>
          <w:sz w:val="22"/>
          <w:szCs w:val="22"/>
          <w:lang w:val="sv-SE"/>
        </w:rPr>
        <w:t xml:space="preserve"> blodtryck)).</w:t>
      </w:r>
    </w:p>
    <w:p w:rsidR="00155083" w:rsidRPr="00720282" w:rsidRDefault="00155083" w:rsidP="00521B13">
      <w:pPr>
        <w:rPr>
          <w:rFonts w:ascii="Times New Roman" w:hAnsi="Times New Roman"/>
          <w:sz w:val="22"/>
          <w:szCs w:val="22"/>
          <w:lang w:val="sv-SE"/>
        </w:rPr>
      </w:pPr>
    </w:p>
    <w:p w:rsidR="00155083" w:rsidRPr="00720282" w:rsidRDefault="00155083" w:rsidP="00521B13">
      <w:pPr>
        <w:rPr>
          <w:rFonts w:ascii="Times New Roman" w:hAnsi="Times New Roman"/>
          <w:sz w:val="22"/>
          <w:szCs w:val="22"/>
          <w:lang w:val="sv-SE"/>
        </w:rPr>
      </w:pPr>
      <w:r w:rsidRPr="00720282">
        <w:rPr>
          <w:rFonts w:ascii="Times New Roman" w:hAnsi="Times New Roman"/>
          <w:sz w:val="22"/>
          <w:szCs w:val="22"/>
          <w:lang w:val="sv-SE"/>
        </w:rPr>
        <w:t xml:space="preserve">I en </w:t>
      </w:r>
      <w:r w:rsidR="0026188C" w:rsidRPr="00720282">
        <w:rPr>
          <w:rFonts w:ascii="Times New Roman" w:hAnsi="Times New Roman"/>
          <w:sz w:val="22"/>
          <w:szCs w:val="22"/>
          <w:lang w:val="sv-SE"/>
        </w:rPr>
        <w:t xml:space="preserve">poolad </w:t>
      </w:r>
      <w:r w:rsidR="005566A2" w:rsidRPr="00720282">
        <w:rPr>
          <w:rFonts w:ascii="Times New Roman" w:hAnsi="Times New Roman"/>
          <w:sz w:val="22"/>
          <w:szCs w:val="22"/>
          <w:lang w:val="sv-SE"/>
        </w:rPr>
        <w:t>analys av två liknande 8 veckor</w:t>
      </w:r>
      <w:r w:rsidR="0026188C" w:rsidRPr="00720282">
        <w:rPr>
          <w:rFonts w:ascii="Times New Roman" w:hAnsi="Times New Roman"/>
          <w:sz w:val="22"/>
          <w:szCs w:val="22"/>
          <w:lang w:val="sv-SE"/>
        </w:rPr>
        <w:t>s</w:t>
      </w:r>
      <w:r w:rsidR="005566A2" w:rsidRPr="00720282">
        <w:rPr>
          <w:rFonts w:ascii="Times New Roman" w:hAnsi="Times New Roman"/>
          <w:sz w:val="22"/>
          <w:szCs w:val="22"/>
          <w:lang w:val="sv-SE"/>
        </w:rPr>
        <w:t xml:space="preserve"> dubbelblind</w:t>
      </w:r>
      <w:r w:rsidR="0026188C" w:rsidRPr="00720282">
        <w:rPr>
          <w:rFonts w:ascii="Times New Roman" w:hAnsi="Times New Roman"/>
          <w:sz w:val="22"/>
          <w:szCs w:val="22"/>
          <w:lang w:val="sv-SE"/>
        </w:rPr>
        <w:t>a</w:t>
      </w:r>
      <w:r w:rsidR="005566A2" w:rsidRPr="00720282">
        <w:rPr>
          <w:rFonts w:ascii="Times New Roman" w:hAnsi="Times New Roman"/>
          <w:sz w:val="22"/>
          <w:szCs w:val="22"/>
          <w:lang w:val="sv-SE"/>
        </w:rPr>
        <w:t xml:space="preserve"> placebokontrollerad</w:t>
      </w:r>
      <w:r w:rsidR="0026188C" w:rsidRPr="00720282">
        <w:rPr>
          <w:rFonts w:ascii="Times New Roman" w:hAnsi="Times New Roman"/>
          <w:sz w:val="22"/>
          <w:szCs w:val="22"/>
          <w:lang w:val="sv-SE"/>
        </w:rPr>
        <w:t>e</w:t>
      </w:r>
      <w:r w:rsidR="005566A2" w:rsidRPr="00720282">
        <w:rPr>
          <w:rFonts w:ascii="Times New Roman" w:hAnsi="Times New Roman"/>
          <w:sz w:val="22"/>
          <w:szCs w:val="22"/>
          <w:lang w:val="sv-SE"/>
        </w:rPr>
        <w:t xml:space="preserve"> studie</w:t>
      </w:r>
      <w:r w:rsidR="0026188C" w:rsidRPr="00720282">
        <w:rPr>
          <w:rFonts w:ascii="Times New Roman" w:hAnsi="Times New Roman"/>
          <w:sz w:val="22"/>
          <w:szCs w:val="22"/>
          <w:lang w:val="sv-SE"/>
        </w:rPr>
        <w:t>r</w:t>
      </w:r>
      <w:r w:rsidR="005566A2" w:rsidRPr="00720282">
        <w:rPr>
          <w:rFonts w:ascii="Times New Roman" w:hAnsi="Times New Roman"/>
          <w:sz w:val="22"/>
          <w:szCs w:val="22"/>
          <w:lang w:val="sv-SE"/>
        </w:rPr>
        <w:t xml:space="preserve"> jämfört med valsartan/hydroklortiazid 160 mg/25 mg (n=2121 patienter utvärderade med avseende på effekt) sågs en signifikant större blodtryckssänkande effekt med 2,2/1,2 mm Hg (systoliskt blodtryck/diastolisk</w:t>
      </w:r>
      <w:r w:rsidR="0026188C" w:rsidRPr="00720282">
        <w:rPr>
          <w:rFonts w:ascii="Times New Roman" w:hAnsi="Times New Roman"/>
          <w:sz w:val="22"/>
          <w:szCs w:val="22"/>
          <w:lang w:val="sv-SE"/>
        </w:rPr>
        <w:t>t</w:t>
      </w:r>
      <w:r w:rsidR="005566A2" w:rsidRPr="00720282">
        <w:rPr>
          <w:rFonts w:ascii="Times New Roman" w:hAnsi="Times New Roman"/>
          <w:sz w:val="22"/>
          <w:szCs w:val="22"/>
          <w:lang w:val="sv-SE"/>
        </w:rPr>
        <w:t xml:space="preserve"> blodtryck) med förmån för kombinationen telmisartan/hydroklortiazid 80 mg/25 mg</w:t>
      </w:r>
      <w:r w:rsidR="009038FA" w:rsidRPr="00720282">
        <w:rPr>
          <w:rFonts w:ascii="Times New Roman" w:hAnsi="Times New Roman"/>
          <w:sz w:val="22"/>
          <w:szCs w:val="22"/>
          <w:lang w:val="sv-SE"/>
        </w:rPr>
        <w:t xml:space="preserve"> (skillnad i anpassade medelvärden från baslinjen)</w:t>
      </w:r>
      <w:r w:rsidR="005566A2" w:rsidRPr="00720282">
        <w:rPr>
          <w:rFonts w:ascii="Times New Roman" w:hAnsi="Times New Roman"/>
          <w:sz w:val="22"/>
          <w:szCs w:val="22"/>
          <w:lang w:val="sv-SE"/>
        </w:rPr>
        <w:t>.</w:t>
      </w:r>
    </w:p>
    <w:p w:rsidR="00325F4E" w:rsidRPr="00720282" w:rsidRDefault="00325F4E"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Vid abrupt utsättning av behandling med telmisartan, återgår blodtrycket gradvis till blodtrycksnivån före behandlingen under flera dagar, utan några tecken på hastig blodtrycksstegring (”rebound hypertension”).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Incidensen av torrhosta var signifikant lägre hos patienter som behandlats med telmisartan jämfört med de som fick ACE-hämmare vid direkta jämförelser i kliniska studier.</w:t>
      </w:r>
    </w:p>
    <w:p w:rsidR="001F3824" w:rsidRPr="00720282" w:rsidRDefault="001F3824" w:rsidP="00521B13">
      <w:pPr>
        <w:rPr>
          <w:rFonts w:ascii="Times New Roman" w:hAnsi="Times New Roman"/>
          <w:sz w:val="22"/>
          <w:szCs w:val="22"/>
          <w:lang w:val="sv-SE"/>
        </w:rPr>
      </w:pPr>
    </w:p>
    <w:p w:rsidR="006A314A" w:rsidRPr="00720282" w:rsidRDefault="006A314A" w:rsidP="00EE32BC">
      <w:pPr>
        <w:keepNext/>
        <w:rPr>
          <w:rFonts w:ascii="Times New Roman" w:hAnsi="Times New Roman"/>
          <w:sz w:val="22"/>
          <w:szCs w:val="22"/>
          <w:lang w:val="sv-SE"/>
        </w:rPr>
      </w:pPr>
      <w:r w:rsidRPr="00720282">
        <w:rPr>
          <w:rFonts w:ascii="Times New Roman" w:hAnsi="Times New Roman"/>
          <w:sz w:val="22"/>
          <w:szCs w:val="22"/>
          <w:lang w:val="sv-SE"/>
        </w:rPr>
        <w:t>Kardiovaskulär prevention</w:t>
      </w: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 xml:space="preserve">ONTARGET (ONgoing Telmisartan Alone and in Combination with Ramipril Global Endpoint Trial) jämförde effekten på det kardiovaskulära utfallet av telmisartan, ramipril samt kombinationen av telmisartan och ramipril hos 25620 patienter som var 55 år eller äldre med en historia av kranskärlssjukdom, stroke, TIA, perifer arteriell sjukdom, eller typ 2 diabetes mellitus åtföljt av tecken på </w:t>
      </w:r>
      <w:r w:rsidR="00224E27" w:rsidRPr="00720282">
        <w:rPr>
          <w:rFonts w:ascii="Times New Roman" w:hAnsi="Times New Roman"/>
          <w:sz w:val="22"/>
          <w:szCs w:val="22"/>
          <w:lang w:val="sv-SE"/>
        </w:rPr>
        <w:t xml:space="preserve">organskada (t.ex. </w:t>
      </w:r>
      <w:r w:rsidRPr="00720282">
        <w:rPr>
          <w:rFonts w:ascii="Times New Roman" w:hAnsi="Times New Roman"/>
          <w:sz w:val="22"/>
          <w:szCs w:val="22"/>
          <w:lang w:val="sv-SE"/>
        </w:rPr>
        <w:t>retinopati, vänsterkammarhypertrofi, makro- eller mikroalbuminuri), vilket är en grupp som löper risk att drabbas av kardiovaskulära händelser.</w:t>
      </w:r>
    </w:p>
    <w:p w:rsidR="006A314A" w:rsidRPr="00720282" w:rsidRDefault="006A314A" w:rsidP="006A314A">
      <w:pPr>
        <w:rPr>
          <w:rFonts w:ascii="Times New Roman" w:hAnsi="Times New Roman"/>
          <w:sz w:val="22"/>
          <w:szCs w:val="22"/>
          <w:lang w:val="sv-SE"/>
        </w:rPr>
      </w:pP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Patienter randomiserades till en av följande tre behandlingsgrupper: telmisartan 80 mg (n = 8542), ramipril 10 mg (n = 8576), eller kombinationen av telmisartan 80 mg plus ramipril 10 mg (n = 8502), patienterna följdes under en genomsnittlig observationstid på 4,5 år.</w:t>
      </w:r>
    </w:p>
    <w:p w:rsidR="006A314A" w:rsidRPr="00720282" w:rsidRDefault="006A314A" w:rsidP="006A314A">
      <w:pPr>
        <w:rPr>
          <w:rFonts w:ascii="Times New Roman" w:hAnsi="Times New Roman"/>
          <w:sz w:val="22"/>
          <w:szCs w:val="22"/>
          <w:lang w:val="sv-SE"/>
        </w:rPr>
      </w:pP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Telmisartan uppvisade en liknande effekt som ramipril när det gällde reducering av det primära sammansatta effektmåttet kardiovaskulär död, ickefatal hjärtinfarkt, ickefatal stroke, eller sjukhusinläggning på grund av hjärtsvikt. Incidensen av det primära effektmåttet var liknande inom telmisartan (16,7 %) och ramipril (16,5 %) grupperna. Hazard ratio för telmisartan mot ramipril var 1,01 (97,5 % CI 0,93 – 1,10 p (non-inferiority) = 0,0019 vid en marginal på 1,13). Total mortalitet var 11,6 % och 11,8 % hos telmisartan respektive ramipril-behandlade patienter.</w:t>
      </w:r>
    </w:p>
    <w:p w:rsidR="006A314A" w:rsidRPr="00720282" w:rsidRDefault="006A314A" w:rsidP="006A314A">
      <w:pPr>
        <w:rPr>
          <w:rFonts w:ascii="Times New Roman" w:hAnsi="Times New Roman"/>
          <w:sz w:val="22"/>
          <w:szCs w:val="22"/>
          <w:lang w:val="sv-SE"/>
        </w:rPr>
      </w:pP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Telmisartan visade liknande effekt som ramipril i de fördefinierade sekundära effektmåtten kardiovaskulär död, ickefatal hjärtinfarkt, och ickefatal stroke [0,99 (97,5 % CI 0,90 – 1,08), p (non-inferiority) = 0,0004], det primära effektmåttet i referensstudien HOPE (The Heart Outcomes Prevention Evaluation Study), som utvärderade effekten av ramipril jämfört med placebo.</w:t>
      </w:r>
    </w:p>
    <w:p w:rsidR="006A314A" w:rsidRPr="00720282" w:rsidRDefault="006A314A" w:rsidP="006A314A">
      <w:pPr>
        <w:rPr>
          <w:rFonts w:ascii="Times New Roman" w:hAnsi="Times New Roman"/>
          <w:sz w:val="22"/>
          <w:szCs w:val="22"/>
          <w:lang w:val="sv-SE"/>
        </w:rPr>
      </w:pPr>
    </w:p>
    <w:p w:rsidR="006A314A" w:rsidRPr="00720282" w:rsidRDefault="006A314A" w:rsidP="006A314A">
      <w:pPr>
        <w:tabs>
          <w:tab w:val="left" w:pos="12816"/>
        </w:tabs>
        <w:rPr>
          <w:rFonts w:ascii="Times New Roman" w:hAnsi="Times New Roman"/>
          <w:sz w:val="22"/>
          <w:szCs w:val="22"/>
          <w:lang w:val="sv-SE"/>
        </w:rPr>
      </w:pPr>
      <w:r w:rsidRPr="00720282">
        <w:rPr>
          <w:rFonts w:ascii="Times New Roman" w:hAnsi="Times New Roman"/>
          <w:sz w:val="22"/>
          <w:szCs w:val="22"/>
          <w:lang w:val="sv-SE"/>
        </w:rPr>
        <w:t>I TRANSCEND randomiserades patienter som var intoleranta mot ACE-hämmare, i övrigt med liknande var inklusionskriterier som i ONTARGET, till telmisartan 80 mg (n=2954) eller placebo (n=2972), båda givna utöver standardbehandling. Medeltiden till uppföljning var 4 år och 8 månader. Ingen statistiskt signifikant skillnad i incidens av det primära sammansatta effektmåttet (kardiovaskulär död, ickefatal hjärtinfarkt, ickefatal stroke, eller sjukhusinläggning på grund av hjärtsvikt) hittades [15,7 % i telmisartan och 17,0 % i placebo gruppen med hazard ratio på 0,92 (95 % CI 0,81 – 1,05, p = 0,22)]. Det fanns tecken på en nytta av telmisartan jämfört med placebo i de fördefinierade sekundära sammansatta effektmåtten kardiovaskulär död, ickefatal hjärtinfarkt, och ickefatal stroke [0,87 (95 % CI 0,76 – 1,00, p = 0,048)]. Det fanns inga tecken på nytta med avseende på kardiovaskulär mortalitet (hazard ratio 1,03, 95 % CI 0,85 – 1,24).</w:t>
      </w:r>
    </w:p>
    <w:p w:rsidR="006A314A" w:rsidRPr="00720282" w:rsidRDefault="006A314A" w:rsidP="006A314A">
      <w:pPr>
        <w:rPr>
          <w:rFonts w:ascii="Times New Roman" w:hAnsi="Times New Roman"/>
          <w:sz w:val="22"/>
          <w:szCs w:val="22"/>
          <w:lang w:val="sv-SE"/>
        </w:rPr>
      </w:pP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Hosta och angioödem rapporterades mindre frekvent hos patienter som behandlades med telmisartan än hos patienter som behandlades med ramipril, medan hypotoni rapporterades mer frekvent med telmisartan.</w:t>
      </w:r>
    </w:p>
    <w:p w:rsidR="006A314A" w:rsidRPr="00720282" w:rsidRDefault="006A314A" w:rsidP="006A314A">
      <w:pPr>
        <w:rPr>
          <w:rFonts w:ascii="Times New Roman" w:hAnsi="Times New Roman"/>
          <w:sz w:val="22"/>
          <w:szCs w:val="22"/>
          <w:lang w:val="sv-SE"/>
        </w:rPr>
      </w:pPr>
    </w:p>
    <w:p w:rsidR="006A314A" w:rsidRPr="00720282" w:rsidRDefault="006A314A" w:rsidP="006A314A">
      <w:pPr>
        <w:rPr>
          <w:rFonts w:ascii="Times New Roman" w:hAnsi="Times New Roman"/>
          <w:sz w:val="22"/>
          <w:szCs w:val="22"/>
          <w:lang w:val="sv-SE"/>
        </w:rPr>
      </w:pPr>
      <w:r w:rsidRPr="00720282">
        <w:rPr>
          <w:rFonts w:ascii="Times New Roman" w:hAnsi="Times New Roman"/>
          <w:sz w:val="22"/>
          <w:szCs w:val="22"/>
          <w:lang w:val="sv-SE"/>
        </w:rPr>
        <w:t>Kombinationen av telmisartan med ramipril gav ingen ytterligare nytta framför ramipril eller telmisartan givet ensamt. Kardiovaskulär mortalitet och total mortalitet var numeriskt högre vid kombinationsbehandling. Det var dessutom en signifikant högre incidens av hyperkalemi, njursvikt, hypotension och svimningar i kombinationsarmen. Därför rekommenderas inte användningen av telmisartan och ramipril i kombination för denna patientgrupp.</w:t>
      </w:r>
    </w:p>
    <w:p w:rsidR="006A314A" w:rsidRPr="00720282" w:rsidRDefault="006A314A" w:rsidP="006A314A">
      <w:pPr>
        <w:rPr>
          <w:sz w:val="22"/>
          <w:szCs w:val="22"/>
          <w:lang w:val="sv-SE"/>
        </w:rPr>
      </w:pPr>
    </w:p>
    <w:p w:rsidR="00777DEA" w:rsidRPr="00720282" w:rsidRDefault="00777DEA" w:rsidP="00777DEA">
      <w:pPr>
        <w:rPr>
          <w:rFonts w:ascii="Times New Roman" w:hAnsi="Times New Roman"/>
          <w:sz w:val="22"/>
          <w:szCs w:val="22"/>
          <w:lang w:val="sv-SE"/>
        </w:rPr>
      </w:pPr>
      <w:r w:rsidRPr="00720282">
        <w:rPr>
          <w:rFonts w:ascii="Times New Roman" w:hAnsi="Times New Roman"/>
          <w:sz w:val="22"/>
          <w:szCs w:val="22"/>
          <w:lang w:val="sv-SE"/>
        </w:rPr>
        <w:t>I studien ”Prevention Regimen For Effectively avoiding Second Strokes” (PRoFESS) inkluderande</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patienter 50 år eller äldre, som nyligen genomgått stroke, noterades en ökad incidens sepsis med telmisartan jämfört med placebo</w:t>
      </w:r>
      <w:r w:rsidR="00E26A17" w:rsidRPr="00720282">
        <w:rPr>
          <w:rFonts w:ascii="Times New Roman" w:hAnsi="Times New Roman"/>
          <w:sz w:val="22"/>
          <w:szCs w:val="22"/>
          <w:lang w:val="sv-SE"/>
        </w:rPr>
        <w:t>,</w:t>
      </w:r>
      <w:r w:rsidRPr="00720282">
        <w:rPr>
          <w:rFonts w:ascii="Times New Roman" w:hAnsi="Times New Roman"/>
          <w:sz w:val="22"/>
          <w:szCs w:val="22"/>
          <w:lang w:val="sv-SE"/>
        </w:rPr>
        <w:t xml:space="preserve"> 0,70 % jämfört med 0,49 % [RR</w:t>
      </w:r>
      <w:r w:rsidR="00E26A17" w:rsidRPr="00720282">
        <w:rPr>
          <w:rFonts w:ascii="Times New Roman" w:hAnsi="Times New Roman"/>
          <w:sz w:val="22"/>
          <w:szCs w:val="22"/>
          <w:lang w:val="sv-SE"/>
        </w:rPr>
        <w:t xml:space="preserve"> </w:t>
      </w:r>
      <w:r w:rsidRPr="00720282">
        <w:rPr>
          <w:rFonts w:ascii="Times New Roman" w:hAnsi="Times New Roman"/>
          <w:sz w:val="22"/>
          <w:szCs w:val="22"/>
          <w:lang w:val="sv-SE"/>
        </w:rPr>
        <w:t>1,43 (96 % konfidensintervall 1,00 – 2,06</w:t>
      </w:r>
      <w:r w:rsidR="00E26A17" w:rsidRPr="00720282">
        <w:rPr>
          <w:rFonts w:ascii="Times New Roman" w:hAnsi="Times New Roman"/>
          <w:sz w:val="22"/>
          <w:szCs w:val="22"/>
          <w:lang w:val="sv-SE"/>
        </w:rPr>
        <w:t>)</w:t>
      </w:r>
      <w:r w:rsidRPr="00720282">
        <w:rPr>
          <w:rFonts w:ascii="Times New Roman" w:hAnsi="Times New Roman"/>
          <w:sz w:val="22"/>
          <w:szCs w:val="22"/>
          <w:lang w:val="sv-SE"/>
        </w:rPr>
        <w:t>]; incidensen fatal sepsis var förhöjd hos patienter som behandlades med telmisartan (0,33 %) jämfört med patienter på placebo (0,16 %) [RR 2,07 (95 % konfidensintervall 1,14 – 3,76)]. Den observerade ökningen i förekomst av sepsis som var relaterad till användning av telmisartan kan antingen vara en tillfällighet eller ha samband med en mekanism som för närvarande inte är känd.</w:t>
      </w:r>
    </w:p>
    <w:p w:rsidR="00BB613E" w:rsidRPr="00720282" w:rsidRDefault="00BB613E" w:rsidP="00521B13">
      <w:pPr>
        <w:rPr>
          <w:rFonts w:ascii="Times New Roman" w:hAnsi="Times New Roman"/>
          <w:sz w:val="22"/>
          <w:szCs w:val="22"/>
          <w:lang w:val="sv-SE"/>
        </w:rPr>
      </w:pPr>
    </w:p>
    <w:p w:rsidR="00D70D70" w:rsidRPr="00720282" w:rsidRDefault="00D70D70" w:rsidP="00AD2E34">
      <w:pPr>
        <w:rPr>
          <w:rFonts w:ascii="Times New Roman" w:hAnsi="Times New Roman"/>
          <w:bCs/>
          <w:iCs/>
          <w:sz w:val="22"/>
          <w:szCs w:val="22"/>
          <w:lang w:val="sv-SE"/>
        </w:rPr>
      </w:pPr>
      <w:r w:rsidRPr="00720282">
        <w:rPr>
          <w:rStyle w:val="Normal"/>
          <w:rFonts w:ascii="Times New Roman" w:hAnsi="Times New Roman"/>
          <w:iCs/>
          <w:sz w:val="22"/>
          <w:szCs w:val="22"/>
          <w:lang w:val="sv-SE"/>
        </w:rPr>
        <w:t>Två stora randomiserade, kontrollerade prövningar (ONTARGET (ONgoing Telmisartan Alone and in combination with Ramipril Global Endpoint Trial) och VA NEPHRON-D (The Veterans Affairs Nephropathy in Diabetes)) har undersökt den kombinerade användningen av en ACE-hämmare och en angiotensin II-receptorblockerare.</w:t>
      </w:r>
    </w:p>
    <w:p w:rsidR="00D70D70" w:rsidRPr="00720282" w:rsidRDefault="00D70D70" w:rsidP="00AD2E34">
      <w:pPr>
        <w:rPr>
          <w:rFonts w:ascii="Times New Roman" w:hAnsi="Times New Roman"/>
          <w:bCs/>
          <w:iCs/>
          <w:sz w:val="22"/>
          <w:szCs w:val="22"/>
          <w:lang w:val="sv-SE"/>
        </w:rPr>
      </w:pPr>
      <w:r w:rsidRPr="00720282">
        <w:rPr>
          <w:rStyle w:val="Normal"/>
          <w:rFonts w:ascii="Times New Roman" w:hAnsi="Times New Roman"/>
          <w:iCs/>
          <w:sz w:val="22"/>
          <w:szCs w:val="22"/>
          <w:lang w:val="sv-SE"/>
        </w:rPr>
        <w:t xml:space="preserve">ONTARGET var en studie som genomfördes på patienter med en anamnes av kardiovaskulär och cerebrovaskulär sjukdom, eller typ 2-diabetes mellitus åtföljt av evidens för slutorganskada. För mer detaljerad information, se ovan under rubriken </w:t>
      </w:r>
      <w:r w:rsidRPr="00720282">
        <w:rPr>
          <w:rStyle w:val="Normal"/>
          <w:rFonts w:ascii="Times New Roman" w:hAnsi="Times New Roman"/>
          <w:iCs/>
          <w:sz w:val="22"/>
          <w:lang w:val="sv-SE"/>
        </w:rPr>
        <w:t>Kardiovaskulär prevention.</w:t>
      </w:r>
      <w:r w:rsidRPr="00720282">
        <w:rPr>
          <w:rStyle w:val="Normal"/>
          <w:rFonts w:ascii="Times New Roman" w:hAnsi="Times New Roman"/>
          <w:iCs/>
          <w:sz w:val="22"/>
          <w:szCs w:val="22"/>
          <w:lang w:val="sv-SE"/>
        </w:rPr>
        <w:t xml:space="preserve"> VA NEPHRON-D var en studie på patienter med typ 2-diabetes mellitus och diabetesnefropati.</w:t>
      </w:r>
    </w:p>
    <w:p w:rsidR="00D70D70" w:rsidRPr="00720282" w:rsidRDefault="00D70D70" w:rsidP="00AD2E34">
      <w:pPr>
        <w:rPr>
          <w:rFonts w:ascii="Times New Roman" w:hAnsi="Times New Roman"/>
          <w:bCs/>
          <w:iCs/>
          <w:sz w:val="22"/>
          <w:szCs w:val="22"/>
          <w:lang w:val="sv-SE"/>
        </w:rPr>
      </w:pPr>
      <w:r w:rsidRPr="00720282">
        <w:rPr>
          <w:rStyle w:val="Normal"/>
          <w:rFonts w:ascii="Times New Roman" w:hAnsi="Times New Roman"/>
          <w:iCs/>
          <w:sz w:val="22"/>
          <w:szCs w:val="22"/>
          <w:lang w:val="sv-SE"/>
        </w:rPr>
        <w:t>Dessa studier har inte visat någon signifikant nytta på renala och/eller kardiovaskulära resultat och mortalitet, medan en ökad risk för hyperkalemi, akut njurskada och/eller hypotoni observerades jämfört med monoterapi. Då deras farmakodynamiska egenskaper liknar varandra är dessa resultat även relevanta för andra ACE-hämmare och angiotensin II-receptorblockerare.</w:t>
      </w:r>
    </w:p>
    <w:p w:rsidR="00D70D70" w:rsidRPr="00720282" w:rsidRDefault="00D70D70" w:rsidP="00AD2E34">
      <w:pPr>
        <w:rPr>
          <w:rFonts w:ascii="Times New Roman" w:hAnsi="Times New Roman"/>
          <w:bCs/>
          <w:iCs/>
          <w:sz w:val="22"/>
          <w:szCs w:val="22"/>
          <w:lang w:val="sv-SE"/>
        </w:rPr>
      </w:pPr>
      <w:r w:rsidRPr="00720282">
        <w:rPr>
          <w:rStyle w:val="Normal"/>
          <w:rFonts w:ascii="Times New Roman" w:hAnsi="Times New Roman"/>
          <w:iCs/>
          <w:sz w:val="22"/>
          <w:szCs w:val="22"/>
          <w:lang w:val="sv-SE"/>
        </w:rPr>
        <w:t>ACE-hämmare och angiotensin II-receptorblockerare bör därför inte användas samtidigt hos patienter med diabetesnefropati.</w:t>
      </w:r>
    </w:p>
    <w:p w:rsidR="00D70D70" w:rsidRPr="00720282" w:rsidRDefault="00D70D70" w:rsidP="00AD2E34">
      <w:pPr>
        <w:rPr>
          <w:rFonts w:ascii="Times New Roman" w:hAnsi="Times New Roman"/>
          <w:bCs/>
          <w:iCs/>
          <w:sz w:val="22"/>
          <w:szCs w:val="22"/>
          <w:lang w:val="sv-SE"/>
        </w:rPr>
      </w:pPr>
      <w:r w:rsidRPr="00720282">
        <w:rPr>
          <w:rStyle w:val="Normal"/>
          <w:rFonts w:ascii="Times New Roman" w:hAnsi="Times New Roman"/>
          <w:iCs/>
          <w:sz w:val="22"/>
          <w:szCs w:val="22"/>
          <w:lang w:val="sv-SE"/>
        </w:rPr>
        <w:t>ALTITUDE (Aliskiren Trial in Type 2 Diabetes Using Cardiovascular and Renal Disease Endpoints) var en studie med syfte att testa nyttan av att lägga till aliskiren till en standardbehandling med en ACE-hämmare eller en angiotensin II-receptorblockerare hos patienter med typ 2-diabetes mellitus och kronisk njursjukdom, kardiovaskulär sjukdom eller både och. Studien avslutades i förtid eftersom det fanns en ökad risk för oönskat utfall. Både kardiovaskulär död och stroke var numerärt vanligare i aliskiren-gruppen än i placebo-gruppen och oönskade händelser och allvarliga oönskade händelser av intresse (hyperkalemi, hypotoni och njurdysfunktion) rapporterades med högre frekvens i aliskiren-gruppen än i placebo-gruppen.</w:t>
      </w:r>
    </w:p>
    <w:p w:rsidR="00B97D49" w:rsidRPr="00720282" w:rsidRDefault="00B97D49"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Epidemiologiska studier har visat att långtidsbehandling med hydroklortiazid leder till minskad kardiovaskulär mortalitet och morbiditet.</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Effekten av den fasta kombinationen telmisartan/hydroklortiazid på mortalitet och kardiovaskulär morbiditet är för närvarande inte känd.</w:t>
      </w:r>
    </w:p>
    <w:p w:rsidR="003C182E" w:rsidRPr="00720282" w:rsidRDefault="003C182E" w:rsidP="00521B13">
      <w:pPr>
        <w:rPr>
          <w:rFonts w:ascii="Times New Roman" w:hAnsi="Times New Roman"/>
          <w:sz w:val="22"/>
          <w:szCs w:val="22"/>
          <w:lang w:val="sv-SE"/>
        </w:rPr>
      </w:pPr>
    </w:p>
    <w:p w:rsidR="003C182E" w:rsidRPr="00720282" w:rsidRDefault="003C182E" w:rsidP="003C182E">
      <w:pPr>
        <w:rPr>
          <w:rFonts w:ascii="Times New Roman" w:hAnsi="Times New Roman"/>
          <w:sz w:val="22"/>
          <w:szCs w:val="22"/>
          <w:lang w:val="sv-SE"/>
        </w:rPr>
      </w:pPr>
      <w:r w:rsidRPr="00720282">
        <w:rPr>
          <w:rFonts w:ascii="Times New Roman" w:hAnsi="Times New Roman"/>
          <w:sz w:val="22"/>
          <w:szCs w:val="22"/>
          <w:lang w:val="sv-SE"/>
        </w:rPr>
        <w:t>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w:t>
      </w:r>
    </w:p>
    <w:p w:rsidR="004E5533" w:rsidRPr="00720282" w:rsidRDefault="004E5533" w:rsidP="004E5533">
      <w:pPr>
        <w:rPr>
          <w:rFonts w:ascii="Times New Roman" w:hAnsi="Times New Roman"/>
          <w:sz w:val="22"/>
          <w:szCs w:val="22"/>
          <w:lang w:val="sv-SE"/>
        </w:rPr>
      </w:pPr>
      <w:r w:rsidRPr="00720282">
        <w:rPr>
          <w:rFonts w:ascii="Times New Roman" w:hAnsi="Times New Roman"/>
          <w:sz w:val="22"/>
          <w:szCs w:val="22"/>
          <w:lang w:val="sv-SE"/>
        </w:rPr>
        <w:t>Baserat på tillgängliga uppgifter från epidemiologiska studier har ett kumulativt dosberoende samband setts mellan HCTZ och NMSC. I en studie ingick en population som bestod av 71 533 fall av BCC och 8 629 fall av SCC matchade mot 1 430 833 respektive 172 462 populationskontroller. Hög användning av HCTZ (≥ 50 000 mg kumulativt) associerades med</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en</w:t>
      </w:r>
      <w:r w:rsidR="006650AD">
        <w:rPr>
          <w:rFonts w:ascii="Times New Roman" w:hAnsi="Times New Roman"/>
          <w:sz w:val="22"/>
          <w:szCs w:val="22"/>
          <w:lang w:val="sv-SE"/>
        </w:rPr>
        <w:t xml:space="preserve"> </w:t>
      </w:r>
      <w:r w:rsidRPr="00720282">
        <w:rPr>
          <w:rFonts w:ascii="Times New Roman" w:hAnsi="Times New Roman"/>
          <w:sz w:val="22"/>
          <w:szCs w:val="22"/>
          <w:lang w:val="sv-SE"/>
        </w:rPr>
        <w:t>justerad oddskvot på 1,29 (95 % KI: 1,23</w:t>
      </w:r>
      <w:r w:rsidRPr="00720282">
        <w:rPr>
          <w:rFonts w:ascii="Times New Roman" w:hAnsi="Times New Roman"/>
          <w:sz w:val="22"/>
          <w:szCs w:val="22"/>
          <w:lang w:val="sv-SE"/>
        </w:rPr>
        <w:noBreakHyphen/>
        <w:t>1,35) för BCC och 3,98 (95 % KI: 3,68</w:t>
      </w:r>
      <w:r w:rsidRPr="00720282">
        <w:rPr>
          <w:rFonts w:ascii="Times New Roman" w:hAnsi="Times New Roman"/>
          <w:sz w:val="22"/>
          <w:szCs w:val="22"/>
          <w:lang w:val="sv-SE"/>
        </w:rPr>
        <w:noBreakHyphen/>
        <w:t>4,31) för SCC.</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Ett tydligt kumulativt dos-responssamband sågs för både BCC och SCC. En annan studie visade på ett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möjligt samband mellan läppcancer (SCC) och exponering för HCTZ: 633 fall av läppcancer matchades</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med 63 067 populationskontroller, med hjälp av en riskinställd provtagningsstrategi. Ett kumulativt</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dos-responsförhållande påvisades med en justerad oddskvot på 2,1 (95 % KI: 1,7</w:t>
      </w:r>
      <w:r w:rsidRPr="00720282">
        <w:rPr>
          <w:rFonts w:ascii="Times New Roman" w:hAnsi="Times New Roman"/>
          <w:sz w:val="22"/>
          <w:szCs w:val="22"/>
          <w:lang w:val="sv-SE"/>
        </w:rPr>
        <w:noBreakHyphen/>
        <w:t>2,6) som steg till en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oddskvot på 3,9 (3,0</w:t>
      </w:r>
      <w:r w:rsidRPr="00720282">
        <w:rPr>
          <w:rFonts w:ascii="Times New Roman" w:hAnsi="Times New Roman"/>
          <w:sz w:val="22"/>
          <w:szCs w:val="22"/>
          <w:lang w:val="sv-SE"/>
        </w:rPr>
        <w:noBreakHyphen/>
        <w:t>4,9) för hög användning (~25 000 mg) och en oddskvot på 7,7 (5,7</w:t>
      </w:r>
      <w:r w:rsidRPr="00720282">
        <w:rPr>
          <w:rFonts w:ascii="Times New Roman" w:hAnsi="Times New Roman"/>
          <w:sz w:val="22"/>
          <w:szCs w:val="22"/>
          <w:lang w:val="sv-SE"/>
        </w:rPr>
        <w:noBreakHyphen/>
        <w:t>10,5) för</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den högsta kumulativa dosen (~100 000 mg) (se även avsnitt 4.4).</w:t>
      </w:r>
    </w:p>
    <w:p w:rsidR="003C182E" w:rsidRPr="00720282" w:rsidRDefault="003C182E" w:rsidP="00FE42A9">
      <w:pPr>
        <w:rPr>
          <w:rFonts w:ascii="Times New Roman" w:hAnsi="Times New Roman"/>
          <w:sz w:val="22"/>
          <w:szCs w:val="22"/>
          <w:lang w:val="sv-SE"/>
        </w:rPr>
      </w:pPr>
    </w:p>
    <w:p w:rsidR="00B97D49" w:rsidRPr="00720282" w:rsidRDefault="00B97D49" w:rsidP="00FE42A9">
      <w:pPr>
        <w:rPr>
          <w:rFonts w:ascii="Times New Roman" w:hAnsi="Times New Roman"/>
          <w:sz w:val="22"/>
          <w:szCs w:val="22"/>
          <w:lang w:val="sv-SE"/>
        </w:rPr>
      </w:pPr>
      <w:r w:rsidRPr="00720282">
        <w:rPr>
          <w:rFonts w:ascii="Times New Roman" w:hAnsi="Times New Roman"/>
          <w:sz w:val="22"/>
          <w:szCs w:val="22"/>
          <w:u w:val="single"/>
          <w:lang w:val="sv-SE"/>
        </w:rPr>
        <w:t>Pediatrisk population</w:t>
      </w:r>
    </w:p>
    <w:p w:rsidR="00B97D49" w:rsidRPr="00720282" w:rsidRDefault="00B97D49" w:rsidP="00FE42A9">
      <w:pPr>
        <w:rPr>
          <w:rFonts w:ascii="Times New Roman" w:hAnsi="Times New Roman"/>
          <w:sz w:val="22"/>
          <w:szCs w:val="22"/>
          <w:lang w:val="sv-SE"/>
        </w:rPr>
      </w:pPr>
      <w:r w:rsidRPr="00720282">
        <w:rPr>
          <w:rFonts w:ascii="Times New Roman" w:hAnsi="Times New Roman"/>
          <w:sz w:val="22"/>
          <w:szCs w:val="22"/>
          <w:lang w:val="sv-SE"/>
        </w:rPr>
        <w:t>Europeiska läkemedelsmyndigheten har beviljat undantag från kravet att skicka in studieresultat för MicardisPlus för alla grupper av den pediatriska populationen för hypertoni (information om pediatrisk användning finns i avsnitt 4.2).</w:t>
      </w:r>
    </w:p>
    <w:p w:rsidR="00B97D49" w:rsidRPr="00720282" w:rsidRDefault="00B97D49" w:rsidP="00FE42A9">
      <w:pPr>
        <w:rPr>
          <w:rFonts w:ascii="Times New Roman" w:hAnsi="Times New Roman"/>
          <w:sz w:val="22"/>
          <w:szCs w:val="22"/>
          <w:lang w:val="sv-SE"/>
        </w:rPr>
      </w:pPr>
    </w:p>
    <w:p w:rsidR="00521B13" w:rsidRPr="00720282" w:rsidRDefault="00521B13" w:rsidP="0002001E">
      <w:pPr>
        <w:keepNext/>
        <w:ind w:left="567" w:hanging="567"/>
        <w:rPr>
          <w:rFonts w:ascii="Times New Roman" w:hAnsi="Times New Roman"/>
          <w:b/>
          <w:sz w:val="22"/>
          <w:szCs w:val="22"/>
          <w:lang w:val="sv-SE"/>
        </w:rPr>
      </w:pPr>
      <w:r w:rsidRPr="00720282">
        <w:rPr>
          <w:rFonts w:ascii="Times New Roman" w:hAnsi="Times New Roman"/>
          <w:b/>
          <w:sz w:val="22"/>
          <w:szCs w:val="22"/>
          <w:lang w:val="sv-SE"/>
        </w:rPr>
        <w:t>5.2</w:t>
      </w:r>
      <w:r w:rsidRPr="00720282">
        <w:rPr>
          <w:rFonts w:ascii="Times New Roman" w:hAnsi="Times New Roman"/>
          <w:b/>
          <w:sz w:val="22"/>
          <w:szCs w:val="22"/>
          <w:lang w:val="sv-SE"/>
        </w:rPr>
        <w:tab/>
        <w:t xml:space="preserve">Farmakokinetiska </w:t>
      </w:r>
      <w:r w:rsidR="009038FA" w:rsidRPr="00720282">
        <w:rPr>
          <w:rFonts w:ascii="Times New Roman" w:hAnsi="Times New Roman"/>
          <w:b/>
          <w:sz w:val="22"/>
          <w:szCs w:val="22"/>
          <w:lang w:val="sv-SE"/>
        </w:rPr>
        <w:t>egenskaper</w:t>
      </w:r>
    </w:p>
    <w:p w:rsidR="00521B13" w:rsidRPr="00720282" w:rsidRDefault="00521B13" w:rsidP="0002001E">
      <w:pPr>
        <w:keepNext/>
        <w:rPr>
          <w:rFonts w:ascii="Times New Roman" w:hAnsi="Times New Roman"/>
          <w:sz w:val="22"/>
          <w:szCs w:val="22"/>
          <w:u w:val="single"/>
          <w:lang w:val="sv-SE"/>
        </w:rPr>
      </w:pPr>
    </w:p>
    <w:p w:rsidR="00521B13" w:rsidRPr="00720282" w:rsidRDefault="00521B13" w:rsidP="00521B13">
      <w:pPr>
        <w:pStyle w:val="BodyText2"/>
        <w:rPr>
          <w:noProof w:val="0"/>
          <w:szCs w:val="22"/>
          <w:lang w:val="sv-SE"/>
        </w:rPr>
      </w:pPr>
      <w:r w:rsidRPr="00720282">
        <w:rPr>
          <w:noProof w:val="0"/>
          <w:szCs w:val="22"/>
          <w:lang w:val="sv-SE"/>
        </w:rPr>
        <w:t xml:space="preserve">Samtidig tillförsel av hydroklortiazid och telmisartan förefaller inte påverka farmakokinetiken av endera </w:t>
      </w:r>
      <w:r w:rsidR="002478EF" w:rsidRPr="00720282">
        <w:rPr>
          <w:noProof w:val="0"/>
          <w:szCs w:val="22"/>
          <w:lang w:val="sv-SE"/>
        </w:rPr>
        <w:t xml:space="preserve">substansen </w:t>
      </w:r>
      <w:r w:rsidRPr="00720282">
        <w:rPr>
          <w:noProof w:val="0"/>
          <w:szCs w:val="22"/>
          <w:lang w:val="sv-SE"/>
        </w:rPr>
        <w:t>hos friska försökspersoner.</w:t>
      </w:r>
    </w:p>
    <w:p w:rsidR="00521B13" w:rsidRPr="00720282" w:rsidRDefault="00521B13" w:rsidP="00521B13">
      <w:pPr>
        <w:rPr>
          <w:rFonts w:ascii="Times New Roman" w:hAnsi="Times New Roman"/>
          <w:sz w:val="22"/>
          <w:szCs w:val="22"/>
          <w:u w:val="single"/>
          <w:lang w:val="sv-SE"/>
        </w:rPr>
      </w:pPr>
    </w:p>
    <w:p w:rsidR="00BB613E" w:rsidRPr="00720282" w:rsidRDefault="00521B13" w:rsidP="001F3824">
      <w:pPr>
        <w:keepNext/>
        <w:rPr>
          <w:rFonts w:ascii="Times New Roman" w:hAnsi="Times New Roman"/>
          <w:sz w:val="22"/>
          <w:szCs w:val="22"/>
          <w:lang w:val="sv-SE"/>
        </w:rPr>
      </w:pPr>
      <w:r w:rsidRPr="00720282">
        <w:rPr>
          <w:rFonts w:ascii="Times New Roman" w:hAnsi="Times New Roman"/>
          <w:sz w:val="22"/>
          <w:szCs w:val="22"/>
          <w:u w:val="single"/>
          <w:lang w:val="sv-SE"/>
        </w:rPr>
        <w:t>Absorption</w:t>
      </w:r>
    </w:p>
    <w:p w:rsidR="00B96F3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Telmisartan</w:t>
      </w:r>
      <w:r w:rsidRPr="00720282">
        <w:rPr>
          <w:rFonts w:ascii="Times New Roman" w:hAnsi="Times New Roman"/>
          <w:i/>
          <w:sz w:val="22"/>
          <w:szCs w:val="22"/>
          <w:lang w:val="sv-SE"/>
        </w:rPr>
        <w:t xml:space="preserve">: </w:t>
      </w:r>
      <w:r w:rsidRPr="00720282">
        <w:rPr>
          <w:rFonts w:ascii="Times New Roman" w:hAnsi="Times New Roman"/>
          <w:sz w:val="22"/>
          <w:szCs w:val="22"/>
          <w:lang w:val="sv-SE"/>
        </w:rPr>
        <w:t xml:space="preserve">Efter oral tillförsel uppnås maximal plasmakoncentration av telmisartan inom 0,5 - 1,5 timme efter dosering. Den absoluta biotillgängligheten för telmisartan 40 mg resp. 160 mg var 42% resp. 58%. När telmisartan intas med föda minskar biotillgängligheten med en minskning av ytan under plasmakoncentration-tidkurvan (AUC </w:t>
      </w:r>
      <w:r w:rsidRPr="00720282">
        <w:rPr>
          <w:rFonts w:ascii="Times New Roman" w:hAnsi="Times New Roman"/>
          <w:position w:val="-4"/>
          <w:sz w:val="22"/>
          <w:szCs w:val="22"/>
          <w:lang w:val="sv-SE"/>
        </w:rPr>
        <w:t>0-</w:t>
      </w:r>
      <w:r w:rsidRPr="00720282">
        <w:rPr>
          <w:rFonts w:ascii="Times New Roman" w:hAnsi="Times New Roman"/>
          <w:position w:val="-4"/>
          <w:sz w:val="22"/>
          <w:szCs w:val="22"/>
          <w:lang w:val="sv-SE"/>
        </w:rPr>
        <w:sym w:font="Symbol" w:char="F0A5"/>
      </w:r>
      <w:r w:rsidRPr="00720282">
        <w:rPr>
          <w:rFonts w:ascii="Times New Roman" w:hAnsi="Times New Roman"/>
          <w:sz w:val="22"/>
          <w:szCs w:val="22"/>
          <w:lang w:val="sv-SE"/>
        </w:rPr>
        <w:t>) med ca 6% med 40 mg telmisartan och med ca 19% med dosen 160 mg. Tre timmar efter dosering är plasmakoncentrationen likartad vare sig telmisartan intagits med eller utan föda. Minskningen i AUC är liten och förväntas inte leda till en minskad terapeutisk effekt. Telmisartan ackumuleras inte signifikant i plasma vid upprepad tillförsel.</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Hydroklortiazid: Efter oral tillförsel av MicardisPlus uppnås maxkoncentrationen av hydroklortiazid ungefär 1,0 – 3,0 timmar efter dosering. Baserat på den kumulativa renala utsöndringen av hydroklortiazid var den absoluta biotillgängligheten ca 60%.</w:t>
      </w:r>
    </w:p>
    <w:p w:rsidR="00521B13" w:rsidRPr="00720282" w:rsidRDefault="00521B13" w:rsidP="00521B13">
      <w:pPr>
        <w:rPr>
          <w:rFonts w:ascii="Times New Roman" w:hAnsi="Times New Roman"/>
          <w:sz w:val="22"/>
          <w:szCs w:val="22"/>
          <w:u w:val="single"/>
          <w:lang w:val="sv-SE"/>
        </w:rPr>
      </w:pPr>
    </w:p>
    <w:p w:rsidR="00BB613E" w:rsidRPr="00720282" w:rsidRDefault="00521B13" w:rsidP="001F3824">
      <w:pPr>
        <w:keepNext/>
        <w:rPr>
          <w:rFonts w:ascii="Times New Roman" w:hAnsi="Times New Roman"/>
          <w:b/>
          <w:sz w:val="22"/>
          <w:szCs w:val="22"/>
          <w:lang w:val="sv-SE"/>
        </w:rPr>
      </w:pPr>
      <w:r w:rsidRPr="00720282">
        <w:rPr>
          <w:rFonts w:ascii="Times New Roman" w:hAnsi="Times New Roman"/>
          <w:sz w:val="22"/>
          <w:szCs w:val="22"/>
          <w:u w:val="single"/>
          <w:lang w:val="sv-SE"/>
        </w:rPr>
        <w:t>Distribution</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Telmisartan är höggradigt bundet till plasmaproteiner (&gt; 99,5%), framförallt albumin och alfa-1-glykoprotein. Distributionsvolymen för telmisartan vid steady state (V</w:t>
      </w:r>
      <w:r w:rsidRPr="00720282">
        <w:rPr>
          <w:rFonts w:ascii="Times New Roman" w:hAnsi="Times New Roman"/>
          <w:position w:val="-4"/>
          <w:sz w:val="22"/>
          <w:szCs w:val="22"/>
          <w:lang w:val="sv-SE"/>
        </w:rPr>
        <w:t>dss</w:t>
      </w:r>
      <w:r w:rsidRPr="00720282">
        <w:rPr>
          <w:rFonts w:ascii="Times New Roman" w:hAnsi="Times New Roman"/>
          <w:sz w:val="22"/>
          <w:szCs w:val="22"/>
          <w:lang w:val="sv-SE"/>
        </w:rPr>
        <w:t xml:space="preserve">) är ungefär </w:t>
      </w:r>
      <w:smartTag w:uri="urn:schemas-microsoft-com:office:smarttags" w:element="PersonName">
        <w:smartTagPr>
          <w:attr w:name="ProductID" w:val="500 liter"/>
        </w:smartTagPr>
        <w:r w:rsidRPr="00720282">
          <w:rPr>
            <w:rFonts w:ascii="Times New Roman" w:hAnsi="Times New Roman"/>
            <w:sz w:val="22"/>
            <w:szCs w:val="22"/>
            <w:lang w:val="sv-SE"/>
          </w:rPr>
          <w:t>500 liter</w:t>
        </w:r>
      </w:smartTag>
      <w:r w:rsidRPr="00720282">
        <w:rPr>
          <w:rFonts w:ascii="Times New Roman" w:hAnsi="Times New Roman"/>
          <w:sz w:val="22"/>
          <w:szCs w:val="22"/>
          <w:lang w:val="sv-SE"/>
        </w:rPr>
        <w:t>, vilket tyder på att telmisartan också binder till vävnaderna.</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Hydroklortiazid är proteinbundet till 68% och distributionsvolymen är 0,83-1,14 l/kg.</w:t>
      </w:r>
    </w:p>
    <w:p w:rsidR="00521B13" w:rsidRPr="00720282" w:rsidRDefault="00521B13" w:rsidP="00521B13">
      <w:pPr>
        <w:rPr>
          <w:rFonts w:ascii="Times New Roman" w:hAnsi="Times New Roman"/>
          <w:sz w:val="22"/>
          <w:szCs w:val="22"/>
          <w:u w:val="single"/>
          <w:lang w:val="sv-SE"/>
        </w:rPr>
      </w:pPr>
    </w:p>
    <w:p w:rsidR="00BB613E" w:rsidRPr="00720282" w:rsidRDefault="00521B13" w:rsidP="00220BEB">
      <w:pPr>
        <w:keepNext/>
        <w:rPr>
          <w:rFonts w:ascii="Times New Roman" w:hAnsi="Times New Roman"/>
          <w:b/>
          <w:sz w:val="22"/>
          <w:szCs w:val="22"/>
          <w:lang w:val="sv-SE"/>
        </w:rPr>
      </w:pPr>
      <w:r w:rsidRPr="00720282">
        <w:rPr>
          <w:rFonts w:ascii="Times New Roman" w:hAnsi="Times New Roman"/>
          <w:sz w:val="22"/>
          <w:szCs w:val="22"/>
          <w:u w:val="single"/>
          <w:lang w:val="sv-SE"/>
        </w:rPr>
        <w:t>Metabolism</w:t>
      </w:r>
    </w:p>
    <w:p w:rsidR="00521B13" w:rsidRPr="00720282" w:rsidRDefault="00521B13" w:rsidP="00673367">
      <w:pPr>
        <w:rPr>
          <w:rFonts w:ascii="Times New Roman" w:hAnsi="Times New Roman"/>
          <w:i/>
          <w:sz w:val="22"/>
          <w:szCs w:val="22"/>
          <w:lang w:val="sv-SE"/>
        </w:rPr>
      </w:pPr>
      <w:r w:rsidRPr="00720282">
        <w:rPr>
          <w:rFonts w:ascii="Times New Roman" w:hAnsi="Times New Roman"/>
          <w:sz w:val="22"/>
          <w:szCs w:val="22"/>
          <w:lang w:val="sv-SE"/>
        </w:rPr>
        <w:t>Telmisartan metaboliseras genom konjugering till farmakolo</w:t>
      </w:r>
      <w:r w:rsidRPr="00720282">
        <w:rPr>
          <w:rFonts w:ascii="Times New Roman" w:hAnsi="Times New Roman"/>
          <w:sz w:val="22"/>
          <w:szCs w:val="22"/>
          <w:lang w:val="sv-SE"/>
        </w:rPr>
        <w:softHyphen/>
        <w:t xml:space="preserve">giskt inaktiv acylglukuronid. Glukuronid av modersubstansen är den enda metabolit som har identifierats hos människa. Efter en engångsdos av </w:t>
      </w:r>
      <w:r w:rsidRPr="00720282">
        <w:rPr>
          <w:rFonts w:ascii="Times New Roman" w:hAnsi="Times New Roman"/>
          <w:sz w:val="22"/>
          <w:szCs w:val="22"/>
          <w:vertAlign w:val="superscript"/>
          <w:lang w:val="sv-SE"/>
        </w:rPr>
        <w:t>14</w:t>
      </w:r>
      <w:r w:rsidRPr="00720282">
        <w:rPr>
          <w:rFonts w:ascii="Times New Roman" w:hAnsi="Times New Roman"/>
          <w:sz w:val="22"/>
          <w:szCs w:val="22"/>
          <w:lang w:val="sv-SE"/>
        </w:rPr>
        <w:t>C-märkt telmisartan representerar glukuroniden 11% av radioaktiviteten i plasma. Cytokrom P450 isoenzymer deltar inte i metaboliseringen av telmisartan.</w:t>
      </w:r>
      <w:r w:rsidR="00673367" w:rsidRPr="00720282">
        <w:rPr>
          <w:rFonts w:ascii="Times New Roman" w:hAnsi="Times New Roman"/>
          <w:sz w:val="22"/>
          <w:szCs w:val="22"/>
          <w:lang w:val="sv-SE"/>
        </w:rPr>
        <w:br/>
        <w:t>Hydroklortiazid metaboliseras inte hos människa.</w:t>
      </w:r>
      <w:r w:rsidRPr="00720282">
        <w:rPr>
          <w:rFonts w:ascii="Times New Roman" w:hAnsi="Times New Roman"/>
          <w:sz w:val="22"/>
          <w:szCs w:val="22"/>
          <w:lang w:val="sv-SE"/>
        </w:rPr>
        <w:t xml:space="preserve">. </w:t>
      </w:r>
    </w:p>
    <w:p w:rsidR="00521B13" w:rsidRPr="00720282" w:rsidRDefault="00521B13" w:rsidP="00521B13">
      <w:pPr>
        <w:rPr>
          <w:rFonts w:ascii="Times New Roman" w:hAnsi="Times New Roman"/>
          <w:sz w:val="22"/>
          <w:szCs w:val="22"/>
          <w:u w:val="single"/>
          <w:lang w:val="sv-SE"/>
        </w:rPr>
      </w:pPr>
    </w:p>
    <w:p w:rsidR="00BB613E" w:rsidRPr="00720282" w:rsidRDefault="00BB613E" w:rsidP="001F3824">
      <w:pPr>
        <w:keepNext/>
        <w:rPr>
          <w:rFonts w:ascii="Times New Roman" w:hAnsi="Times New Roman"/>
          <w:sz w:val="22"/>
          <w:szCs w:val="22"/>
          <w:u w:val="single"/>
          <w:lang w:val="sv-SE"/>
        </w:rPr>
      </w:pPr>
      <w:r w:rsidRPr="00720282">
        <w:rPr>
          <w:rFonts w:ascii="Times New Roman" w:hAnsi="Times New Roman"/>
          <w:sz w:val="22"/>
          <w:szCs w:val="22"/>
          <w:u w:val="single"/>
          <w:lang w:val="sv-SE"/>
        </w:rPr>
        <w:t>Eliminering</w:t>
      </w:r>
    </w:p>
    <w:p w:rsidR="00673367" w:rsidRPr="00720282" w:rsidRDefault="00673367" w:rsidP="00C47D16">
      <w:pPr>
        <w:textAlignment w:val="top"/>
        <w:rPr>
          <w:rFonts w:ascii="Times New Roman" w:hAnsi="Times New Roman"/>
          <w:sz w:val="22"/>
          <w:szCs w:val="22"/>
          <w:lang w:val="sv-SE"/>
        </w:rPr>
      </w:pPr>
      <w:r w:rsidRPr="00720282">
        <w:rPr>
          <w:rFonts w:ascii="Times New Roman" w:hAnsi="Times New Roman"/>
          <w:sz w:val="22"/>
          <w:szCs w:val="22"/>
          <w:lang w:val="sv-SE"/>
        </w:rPr>
        <w:t>Telmisartan: Efter oral eller intravenös tillförsel av 14C-märkt telmisartan elimineras huvuddelen av dosen (&gt; 97%) i faeces, via biliär utsöndring. Endast obetydliga mängder återfanns i urin. Total plasmaclearance av telmisartan efter oral tillförsel är&gt; 1500 ml / min. Terminal halveringstid var&gt; 20 timmar.</w:t>
      </w:r>
    </w:p>
    <w:p w:rsidR="00673367" w:rsidRPr="00720282" w:rsidRDefault="00673367" w:rsidP="00B96F33">
      <w:pPr>
        <w:textAlignment w:val="top"/>
        <w:rPr>
          <w:rFonts w:ascii="Times New Roman" w:hAnsi="Times New Roman"/>
          <w:sz w:val="22"/>
          <w:szCs w:val="22"/>
          <w:lang w:val="sv-SE"/>
        </w:rPr>
      </w:pPr>
      <w:r w:rsidRPr="00720282">
        <w:rPr>
          <w:rFonts w:ascii="Times New Roman" w:hAnsi="Times New Roman"/>
          <w:sz w:val="22"/>
          <w:szCs w:val="22"/>
          <w:lang w:val="sv-SE"/>
        </w:rPr>
        <w:t>Hydroklortiazid utsöndras i huvudsak som oförändrad substans i urinen.</w:t>
      </w:r>
    </w:p>
    <w:p w:rsidR="00BB613E" w:rsidRPr="00720282" w:rsidRDefault="00BB613E" w:rsidP="00521B13">
      <w:pPr>
        <w:rPr>
          <w:rFonts w:ascii="Times New Roman" w:hAnsi="Times New Roman"/>
          <w:sz w:val="22"/>
          <w:szCs w:val="22"/>
          <w:lang w:val="sv-SE"/>
        </w:rPr>
      </w:pPr>
      <w:r w:rsidRPr="00720282">
        <w:rPr>
          <w:rFonts w:ascii="Times New Roman" w:hAnsi="Times New Roman"/>
          <w:sz w:val="22"/>
          <w:szCs w:val="22"/>
          <w:lang w:val="sv-SE"/>
        </w:rPr>
        <w:t>Ca 60% av den orala dosen elimineras inom 48 timmar. Renalt clearance är ca 250-300 ml/min. Den terminala eliminationshalveringstiden för hydroklortiazid är 10-15 timmar.</w:t>
      </w:r>
    </w:p>
    <w:p w:rsidR="00880DF5" w:rsidRPr="00720282" w:rsidRDefault="00880DF5" w:rsidP="00521B13">
      <w:pPr>
        <w:rPr>
          <w:rFonts w:ascii="Times New Roman" w:hAnsi="Times New Roman"/>
          <w:sz w:val="22"/>
          <w:szCs w:val="22"/>
          <w:u w:val="single"/>
          <w:lang w:val="sv-SE"/>
        </w:rPr>
      </w:pPr>
    </w:p>
    <w:p w:rsidR="00B96F33" w:rsidRPr="00720282" w:rsidRDefault="00B96F33" w:rsidP="00B96F33">
      <w:pPr>
        <w:pStyle w:val="BodyText"/>
        <w:keepNext/>
        <w:rPr>
          <w:u w:val="single"/>
          <w:lang w:val="sv-SE"/>
        </w:rPr>
      </w:pPr>
      <w:r w:rsidRPr="00720282">
        <w:rPr>
          <w:u w:val="single"/>
          <w:lang w:val="sv-SE"/>
        </w:rPr>
        <w:t>Linjäritet/icke-linjäritet</w:t>
      </w:r>
    </w:p>
    <w:p w:rsidR="00B96F33" w:rsidRPr="00720282" w:rsidRDefault="00B96F33" w:rsidP="00B96F33">
      <w:pPr>
        <w:rPr>
          <w:sz w:val="22"/>
          <w:szCs w:val="22"/>
          <w:lang w:val="sv-SE"/>
        </w:rPr>
      </w:pPr>
      <w:r w:rsidRPr="00720282">
        <w:rPr>
          <w:sz w:val="22"/>
          <w:szCs w:val="22"/>
          <w:lang w:val="sv-SE"/>
        </w:rPr>
        <w:t>Telmisartan: Farmakokinetiken för oralt administrerat te</w:t>
      </w:r>
      <w:r w:rsidR="00D73FEC" w:rsidRPr="00720282">
        <w:rPr>
          <w:sz w:val="22"/>
          <w:szCs w:val="22"/>
          <w:lang w:val="sv-SE"/>
        </w:rPr>
        <w:t>l</w:t>
      </w:r>
      <w:r w:rsidRPr="00720282">
        <w:rPr>
          <w:sz w:val="22"/>
          <w:szCs w:val="22"/>
          <w:lang w:val="sv-SE"/>
        </w:rPr>
        <w:t xml:space="preserve">misartan är icke-linjär </w:t>
      </w:r>
      <w:r w:rsidR="00E8457A" w:rsidRPr="00720282">
        <w:rPr>
          <w:sz w:val="22"/>
          <w:szCs w:val="22"/>
          <w:lang w:val="sv-SE"/>
        </w:rPr>
        <w:t>i</w:t>
      </w:r>
      <w:r w:rsidRPr="00720282">
        <w:rPr>
          <w:sz w:val="22"/>
          <w:szCs w:val="22"/>
          <w:lang w:val="sv-SE"/>
        </w:rPr>
        <w:t xml:space="preserve"> dosintervallet 20</w:t>
      </w:r>
      <w:r w:rsidRPr="00720282">
        <w:rPr>
          <w:sz w:val="22"/>
          <w:szCs w:val="22"/>
          <w:lang w:val="sv-SE"/>
        </w:rPr>
        <w:noBreakHyphen/>
        <w:t xml:space="preserve">160 mg med </w:t>
      </w:r>
      <w:r w:rsidR="00E8457A" w:rsidRPr="00720282">
        <w:rPr>
          <w:sz w:val="22"/>
          <w:szCs w:val="22"/>
          <w:lang w:val="sv-SE"/>
        </w:rPr>
        <w:t>mer</w:t>
      </w:r>
      <w:r w:rsidRPr="00720282">
        <w:rPr>
          <w:sz w:val="22"/>
          <w:szCs w:val="22"/>
          <w:lang w:val="sv-SE"/>
        </w:rPr>
        <w:t xml:space="preserve"> än proportionell</w:t>
      </w:r>
      <w:r w:rsidR="00E8457A" w:rsidRPr="00720282">
        <w:rPr>
          <w:sz w:val="22"/>
          <w:szCs w:val="22"/>
          <w:lang w:val="sv-SE"/>
        </w:rPr>
        <w:t>a</w:t>
      </w:r>
      <w:r w:rsidRPr="00720282">
        <w:rPr>
          <w:sz w:val="22"/>
          <w:szCs w:val="22"/>
          <w:lang w:val="sv-SE"/>
        </w:rPr>
        <w:t xml:space="preserve"> ökning</w:t>
      </w:r>
      <w:r w:rsidR="00E8457A" w:rsidRPr="00720282">
        <w:rPr>
          <w:sz w:val="22"/>
          <w:szCs w:val="22"/>
          <w:lang w:val="sv-SE"/>
        </w:rPr>
        <w:t>ar</w:t>
      </w:r>
      <w:r w:rsidRPr="00720282">
        <w:rPr>
          <w:sz w:val="22"/>
          <w:szCs w:val="22"/>
          <w:lang w:val="sv-SE"/>
        </w:rPr>
        <w:t xml:space="preserve"> av plasmakoncentrationer (C</w:t>
      </w:r>
      <w:r w:rsidRPr="00720282">
        <w:rPr>
          <w:sz w:val="22"/>
          <w:szCs w:val="22"/>
          <w:vertAlign w:val="subscript"/>
          <w:lang w:val="sv-SE"/>
        </w:rPr>
        <w:t>max</w:t>
      </w:r>
      <w:r w:rsidRPr="00720282">
        <w:rPr>
          <w:sz w:val="22"/>
          <w:szCs w:val="22"/>
          <w:lang w:val="sv-SE"/>
        </w:rPr>
        <w:t xml:space="preserve"> och AUC) med ökande doser.</w:t>
      </w:r>
    </w:p>
    <w:p w:rsidR="00B96F33" w:rsidRPr="00720282" w:rsidRDefault="00B96F33" w:rsidP="00B96F33">
      <w:pPr>
        <w:pStyle w:val="BodyText"/>
        <w:keepNext/>
        <w:rPr>
          <w:lang w:val="sv-SE"/>
        </w:rPr>
      </w:pPr>
      <w:r w:rsidRPr="00720282">
        <w:rPr>
          <w:szCs w:val="22"/>
          <w:lang w:val="sv-SE"/>
        </w:rPr>
        <w:t>Hydroklortiazid uppvisar linjär farmakokinetik.</w:t>
      </w:r>
    </w:p>
    <w:p w:rsidR="00B96F33" w:rsidRPr="00720282" w:rsidRDefault="00B96F33" w:rsidP="00521B13">
      <w:pPr>
        <w:rPr>
          <w:rFonts w:ascii="Times New Roman" w:hAnsi="Times New Roman"/>
          <w:sz w:val="22"/>
          <w:szCs w:val="22"/>
          <w:u w:val="single"/>
          <w:lang w:val="sv-SE"/>
        </w:rPr>
      </w:pPr>
    </w:p>
    <w:p w:rsidR="006820DF" w:rsidRPr="00720282" w:rsidRDefault="00521B13" w:rsidP="009D043D">
      <w:pPr>
        <w:keepNext/>
        <w:rPr>
          <w:rFonts w:ascii="Times New Roman" w:hAnsi="Times New Roman"/>
          <w:sz w:val="22"/>
          <w:szCs w:val="22"/>
          <w:lang w:val="sv-SE"/>
        </w:rPr>
      </w:pPr>
      <w:r w:rsidRPr="00720282">
        <w:rPr>
          <w:rFonts w:ascii="Times New Roman" w:hAnsi="Times New Roman"/>
          <w:sz w:val="22"/>
          <w:szCs w:val="22"/>
          <w:u w:val="single"/>
          <w:lang w:val="sv-SE"/>
        </w:rPr>
        <w:t>Äldre</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Farmakokinetiken för telmisartan skiljer sig inte åt hos äldre och patienter under 65 år.</w:t>
      </w:r>
    </w:p>
    <w:p w:rsidR="00521B13" w:rsidRPr="00720282" w:rsidRDefault="00521B13" w:rsidP="00521B13">
      <w:pPr>
        <w:rPr>
          <w:rFonts w:ascii="Times New Roman" w:hAnsi="Times New Roman"/>
          <w:sz w:val="22"/>
          <w:szCs w:val="22"/>
          <w:u w:val="single"/>
          <w:lang w:val="sv-SE"/>
        </w:rPr>
      </w:pPr>
    </w:p>
    <w:p w:rsidR="00BA26B8" w:rsidRPr="00720282" w:rsidRDefault="00521B13" w:rsidP="00521B13">
      <w:pPr>
        <w:rPr>
          <w:rFonts w:ascii="Times New Roman" w:hAnsi="Times New Roman"/>
          <w:sz w:val="22"/>
          <w:szCs w:val="22"/>
          <w:lang w:val="sv-SE"/>
        </w:rPr>
      </w:pPr>
      <w:r w:rsidRPr="00720282">
        <w:rPr>
          <w:rFonts w:ascii="Times New Roman" w:hAnsi="Times New Roman"/>
          <w:sz w:val="22"/>
          <w:szCs w:val="22"/>
          <w:u w:val="single"/>
          <w:lang w:val="sv-SE"/>
        </w:rPr>
        <w:t>Kön</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Plasmakoncentrationen av telmisartan är ungefär 2-3 gånger högre hos kvinnor än hos män. I kliniska studier fann man dock inte någon signifikant skillnad i blodtryckssvar eller incidens av ortostatisk hypotension hos kvinnor. Inga dosjusteringar är nödvändiga. Det finns en trend till högre plasmakoncentrationer av hydroklortiazid hos kvinnor än hos män. Detta anses inte ha klinisk relevans.</w:t>
      </w:r>
    </w:p>
    <w:p w:rsidR="00521B13" w:rsidRPr="00720282" w:rsidRDefault="00521B13" w:rsidP="00521B13">
      <w:pPr>
        <w:rPr>
          <w:rFonts w:ascii="Times New Roman" w:hAnsi="Times New Roman"/>
          <w:sz w:val="22"/>
          <w:szCs w:val="22"/>
          <w:lang w:val="sv-SE"/>
        </w:rPr>
      </w:pPr>
    </w:p>
    <w:p w:rsidR="006820DF" w:rsidRPr="00720282" w:rsidRDefault="006820DF" w:rsidP="00DA23C3">
      <w:pPr>
        <w:rPr>
          <w:rFonts w:ascii="Times New Roman" w:hAnsi="Times New Roman"/>
          <w:sz w:val="22"/>
          <w:szCs w:val="22"/>
          <w:u w:val="single"/>
          <w:lang w:val="sv-SE"/>
        </w:rPr>
      </w:pPr>
      <w:r w:rsidRPr="00720282">
        <w:rPr>
          <w:rFonts w:ascii="Times New Roman" w:hAnsi="Times New Roman"/>
          <w:sz w:val="22"/>
          <w:szCs w:val="22"/>
          <w:u w:val="single"/>
          <w:lang w:val="sv-SE"/>
        </w:rPr>
        <w:t>N</w:t>
      </w:r>
      <w:r w:rsidR="00521B13" w:rsidRPr="00720282">
        <w:rPr>
          <w:rFonts w:ascii="Times New Roman" w:hAnsi="Times New Roman"/>
          <w:sz w:val="22"/>
          <w:szCs w:val="22"/>
          <w:u w:val="single"/>
          <w:lang w:val="sv-SE"/>
        </w:rPr>
        <w:t>edsatt njurfunktion</w:t>
      </w:r>
    </w:p>
    <w:p w:rsidR="00521B13" w:rsidRPr="00720282" w:rsidRDefault="00521B13" w:rsidP="00DA23C3">
      <w:pPr>
        <w:rPr>
          <w:rFonts w:ascii="Times New Roman" w:hAnsi="Times New Roman"/>
          <w:sz w:val="22"/>
          <w:szCs w:val="22"/>
          <w:lang w:val="sv-SE"/>
        </w:rPr>
      </w:pPr>
      <w:r w:rsidRPr="00720282">
        <w:rPr>
          <w:rFonts w:ascii="Times New Roman" w:hAnsi="Times New Roman"/>
          <w:sz w:val="22"/>
          <w:szCs w:val="22"/>
          <w:lang w:val="sv-SE"/>
        </w:rPr>
        <w:t>Renal utsöndring bidrar inte till clearance av telmisartan. Baserat på begränsad erfarenhet av patienter med mild till måttlig nedsättning av njurfunktionen (kreatininclearance 30-60 ml/min, genomsnittsvärde ca 50 ml/min) är det inte nödvändigt med dosjustering till patienter med nedsatt njurfunktion. Telmisartan eliminineras inte från blodet via hemodialys. Hos patienter med nedsatt njurfunktion är hastigheten av hydroklortiazid-eliminationen reducerad. I en studie med patienter med genomsnittligt kreatininclearance på 90 ml/min ökade eliminationshalveringstiden av hydroklortiazid. Hos patienter utan egen njurfunktion var halveringstiden för eliminationen ca 34 timmar.</w:t>
      </w:r>
    </w:p>
    <w:p w:rsidR="00521B13" w:rsidRPr="00720282" w:rsidRDefault="00521B13" w:rsidP="00521B13">
      <w:pPr>
        <w:rPr>
          <w:rFonts w:ascii="Times New Roman" w:hAnsi="Times New Roman"/>
          <w:sz w:val="22"/>
          <w:szCs w:val="22"/>
          <w:u w:val="single"/>
          <w:lang w:val="sv-SE"/>
        </w:rPr>
      </w:pPr>
    </w:p>
    <w:p w:rsidR="006820DF" w:rsidRPr="00720282" w:rsidRDefault="006820DF" w:rsidP="00521B13">
      <w:pPr>
        <w:rPr>
          <w:rFonts w:ascii="Times New Roman" w:hAnsi="Times New Roman"/>
          <w:sz w:val="22"/>
          <w:szCs w:val="22"/>
          <w:lang w:val="sv-SE"/>
        </w:rPr>
      </w:pPr>
      <w:r w:rsidRPr="00720282">
        <w:rPr>
          <w:rFonts w:ascii="Times New Roman" w:hAnsi="Times New Roman"/>
          <w:sz w:val="22"/>
          <w:szCs w:val="22"/>
          <w:u w:val="single"/>
          <w:lang w:val="sv-SE"/>
        </w:rPr>
        <w:t>N</w:t>
      </w:r>
      <w:r w:rsidR="00521B13" w:rsidRPr="00720282">
        <w:rPr>
          <w:rFonts w:ascii="Times New Roman" w:hAnsi="Times New Roman"/>
          <w:sz w:val="22"/>
          <w:szCs w:val="22"/>
          <w:u w:val="single"/>
          <w:lang w:val="sv-SE"/>
        </w:rPr>
        <w:t>edsatt leverfunktion</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I farmakokinetiska studier av patienter med nedsatt leverfunktion sågs en ökning av absolut biotill</w:t>
      </w:r>
      <w:r w:rsidRPr="00720282">
        <w:rPr>
          <w:rFonts w:ascii="Times New Roman" w:hAnsi="Times New Roman"/>
          <w:sz w:val="22"/>
          <w:szCs w:val="22"/>
          <w:lang w:val="sv-SE"/>
        </w:rPr>
        <w:softHyphen/>
        <w:t>gänglighet upp till nästan 100 %. Halveringstiden för eliminationsfasen är inte förändrad hos patienter med leverinsufficiens.</w:t>
      </w:r>
    </w:p>
    <w:p w:rsidR="00521B13" w:rsidRPr="00720282" w:rsidRDefault="00521B13" w:rsidP="00521B13">
      <w:pPr>
        <w:rPr>
          <w:rFonts w:ascii="Times New Roman" w:hAnsi="Times New Roman"/>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5.3</w:t>
      </w:r>
      <w:r w:rsidRPr="00720282">
        <w:rPr>
          <w:rFonts w:ascii="Times New Roman" w:hAnsi="Times New Roman"/>
          <w:b/>
          <w:sz w:val="22"/>
          <w:szCs w:val="22"/>
          <w:lang w:val="sv-SE"/>
        </w:rPr>
        <w:tab/>
        <w:t>Prekliniska säkerhetsuppgifter</w:t>
      </w:r>
    </w:p>
    <w:p w:rsidR="0002001E" w:rsidRPr="00720282" w:rsidRDefault="0002001E" w:rsidP="00C12EA5">
      <w:pPr>
        <w:pStyle w:val="BodyText2"/>
        <w:keepNext/>
        <w:rPr>
          <w:noProof w:val="0"/>
          <w:szCs w:val="22"/>
          <w:lang w:val="sv-SE"/>
        </w:rPr>
      </w:pPr>
    </w:p>
    <w:p w:rsidR="00521B13" w:rsidRPr="00720282" w:rsidRDefault="002478EF" w:rsidP="00521B13">
      <w:pPr>
        <w:pStyle w:val="BodyText2"/>
        <w:rPr>
          <w:noProof w:val="0"/>
          <w:szCs w:val="22"/>
          <w:lang w:val="sv-SE"/>
        </w:rPr>
      </w:pPr>
      <w:r w:rsidRPr="00720282">
        <w:rPr>
          <w:noProof w:val="0"/>
          <w:szCs w:val="22"/>
          <w:lang w:val="sv-SE"/>
        </w:rPr>
        <w:t xml:space="preserve">Inga ytterligare prekliniska studier har genomförts för den </w:t>
      </w:r>
      <w:r w:rsidR="0002362B" w:rsidRPr="00720282">
        <w:rPr>
          <w:noProof w:val="0"/>
          <w:szCs w:val="22"/>
          <w:lang w:val="sv-SE"/>
        </w:rPr>
        <w:t xml:space="preserve">fasta kombinationsprodukten 80 mg/25 mg. </w:t>
      </w:r>
      <w:r w:rsidR="00521B13" w:rsidRPr="00720282">
        <w:rPr>
          <w:noProof w:val="0"/>
          <w:szCs w:val="22"/>
          <w:lang w:val="sv-SE"/>
        </w:rPr>
        <w:t xml:space="preserve">I </w:t>
      </w:r>
      <w:r w:rsidR="0002362B" w:rsidRPr="00720282">
        <w:rPr>
          <w:noProof w:val="0"/>
          <w:szCs w:val="22"/>
          <w:lang w:val="sv-SE"/>
        </w:rPr>
        <w:t xml:space="preserve">tidigare </w:t>
      </w:r>
      <w:r w:rsidR="00521B13" w:rsidRPr="00720282">
        <w:rPr>
          <w:noProof w:val="0"/>
          <w:szCs w:val="22"/>
          <w:lang w:val="sv-SE"/>
        </w:rPr>
        <w:t>prekliniska säkerhetsstudier där telmisartan och hydroklortiazid samtidigt tillfördes till normotensiva råttor och hundar, hade doser jämförbara med den kliniska dosen inga ytterligare effekter, jämfört med de som observerats med endera substansen enbart. De toxikologiska fynd som observerats har ingen relevans för behandling av människor.</w:t>
      </w:r>
    </w:p>
    <w:p w:rsidR="00521B13" w:rsidRPr="00720282" w:rsidRDefault="00521B13" w:rsidP="00521B13">
      <w:pPr>
        <w:rPr>
          <w:rFonts w:ascii="Times New Roman" w:hAnsi="Times New Roman"/>
          <w:b/>
          <w:sz w:val="22"/>
          <w:szCs w:val="22"/>
          <w:lang w:val="sv-SE"/>
        </w:rPr>
      </w:pPr>
    </w:p>
    <w:p w:rsidR="00521B13" w:rsidRPr="00720282" w:rsidRDefault="00521B13" w:rsidP="00536696">
      <w:pPr>
        <w:pStyle w:val="BodyText2"/>
        <w:jc w:val="left"/>
        <w:rPr>
          <w:noProof w:val="0"/>
          <w:szCs w:val="22"/>
          <w:lang w:val="sv-SE"/>
        </w:rPr>
      </w:pPr>
      <w:r w:rsidRPr="00720282">
        <w:rPr>
          <w:noProof w:val="0"/>
          <w:szCs w:val="22"/>
          <w:lang w:val="sv-SE"/>
        </w:rPr>
        <w:t>Följande toxikologiska fynd är välkända från prekliniska studier med ACE-hämmare och angiotensin II-antagonister: minskning av röda blodkroppsparametrar (erytrocyter, hemoglobin, hematokrit), förändringar i renal hemodynamik (ökat blodurea och kreatinin), ökad reninaktivitet i plasma, hypertrofi/hyperplasi i de juxtaglomerulära cellerna och gastrointestinala skador. Gastrointestinala sår kunde motverkas/förbättras genom tillägg av oralt given koksaltlösning och gemensamma burar. Hos hund sågs dilatation och atrofi av renala tubuli. Dessa fynd anses bero på den farmakologiska aktiviteten av telmisartan.</w:t>
      </w:r>
    </w:p>
    <w:p w:rsidR="00521B13" w:rsidRPr="00720282" w:rsidRDefault="00521B13" w:rsidP="00521B13">
      <w:pPr>
        <w:rPr>
          <w:rFonts w:ascii="Times New Roman" w:hAnsi="Times New Roman"/>
          <w:sz w:val="22"/>
          <w:szCs w:val="22"/>
          <w:lang w:val="sv-SE"/>
        </w:rPr>
      </w:pPr>
    </w:p>
    <w:p w:rsidR="00362837" w:rsidRPr="00720282" w:rsidRDefault="00362837" w:rsidP="00362837">
      <w:pPr>
        <w:rPr>
          <w:rFonts w:ascii="Times New Roman" w:hAnsi="Times New Roman"/>
          <w:sz w:val="22"/>
          <w:szCs w:val="22"/>
          <w:lang w:val="sv-SE"/>
        </w:rPr>
      </w:pPr>
      <w:r w:rsidRPr="00720282">
        <w:rPr>
          <w:rFonts w:ascii="Times New Roman" w:hAnsi="Times New Roman"/>
          <w:sz w:val="22"/>
          <w:szCs w:val="22"/>
          <w:lang w:val="sv-SE"/>
        </w:rPr>
        <w:t>Inga tydliga bevis på terat</w:t>
      </w:r>
      <w:r w:rsidR="007C028B" w:rsidRPr="00720282">
        <w:rPr>
          <w:rFonts w:ascii="Times New Roman" w:hAnsi="Times New Roman"/>
          <w:sz w:val="22"/>
          <w:szCs w:val="22"/>
          <w:lang w:val="sv-SE"/>
        </w:rPr>
        <w:t>ogen effekt har observerats, men</w:t>
      </w:r>
      <w:r w:rsidRPr="00720282">
        <w:rPr>
          <w:rFonts w:ascii="Times New Roman" w:hAnsi="Times New Roman"/>
          <w:sz w:val="22"/>
          <w:szCs w:val="22"/>
          <w:lang w:val="sv-SE"/>
        </w:rPr>
        <w:t xml:space="preserve"> vid toxiska dosnivåer av telmisartan observerades en effekt på den postnatala utvecklingen hos avkomman såsom lägre kroppsvikt och fördröjning till att öppna ögonen. </w:t>
      </w:r>
    </w:p>
    <w:p w:rsidR="00362837" w:rsidRPr="00720282" w:rsidRDefault="00362837"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 xml:space="preserve">Telmisartan visade inga tecken på mutagenicitet eller relevant klastogen aktivitet i </w:t>
      </w:r>
      <w:r w:rsidRPr="00720282">
        <w:rPr>
          <w:rFonts w:ascii="Times New Roman" w:hAnsi="Times New Roman"/>
          <w:i/>
          <w:sz w:val="22"/>
          <w:szCs w:val="22"/>
          <w:lang w:val="sv-SE"/>
        </w:rPr>
        <w:t>in vitro</w:t>
      </w:r>
      <w:r w:rsidRPr="00720282">
        <w:rPr>
          <w:rFonts w:ascii="Times New Roman" w:hAnsi="Times New Roman"/>
          <w:sz w:val="22"/>
          <w:szCs w:val="22"/>
          <w:lang w:val="sv-SE"/>
        </w:rPr>
        <w:t xml:space="preserve"> studier och inga tecken på carcinogenicitet hos råtta och mus. Studier med hydroklortiazid har visat på en genotoxisk eller carcinogen effekt i vissa experimentella modeller. Omfattande klinisk erfarenhet har inte kunnat påvisa något samband mellan behandling med hydroklortiazid och tumörsjukdom.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För fostertoxiska effekter av kombinationen telmisartan/hydroklortiazid, se avsnitt 4.6.</w:t>
      </w:r>
    </w:p>
    <w:p w:rsidR="00521B13" w:rsidRPr="00720282" w:rsidRDefault="00521B13" w:rsidP="00521B13">
      <w:pPr>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t>FARMACEUTISKA UPPGIFTER</w:t>
      </w:r>
    </w:p>
    <w:p w:rsidR="00521B13" w:rsidRPr="00720282" w:rsidRDefault="00521B13" w:rsidP="00C12EA5">
      <w:pPr>
        <w:keepNext/>
        <w:rPr>
          <w:rFonts w:ascii="Times New Roman" w:hAnsi="Times New Roman"/>
          <w:b/>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6.1</w:t>
      </w:r>
      <w:r w:rsidRPr="00720282">
        <w:rPr>
          <w:rFonts w:ascii="Times New Roman" w:hAnsi="Times New Roman"/>
          <w:b/>
          <w:sz w:val="22"/>
          <w:szCs w:val="22"/>
          <w:lang w:val="sv-SE"/>
        </w:rPr>
        <w:tab/>
        <w:t>Förteckning över hjälpämnen</w:t>
      </w:r>
    </w:p>
    <w:p w:rsidR="00521B13" w:rsidRPr="00720282" w:rsidRDefault="00521B13" w:rsidP="00C12EA5">
      <w:pPr>
        <w:keepNext/>
        <w:rPr>
          <w:rFonts w:ascii="Times New Roman" w:hAnsi="Times New Roman"/>
          <w:sz w:val="22"/>
          <w:szCs w:val="22"/>
          <w:lang w:val="sv-SE"/>
        </w:rPr>
      </w:pPr>
    </w:p>
    <w:p w:rsidR="00521B13" w:rsidRPr="00720282" w:rsidRDefault="008C2EF0" w:rsidP="00C12EA5">
      <w:pPr>
        <w:keepNext/>
        <w:rPr>
          <w:rFonts w:ascii="Times New Roman" w:hAnsi="Times New Roman"/>
          <w:sz w:val="22"/>
          <w:szCs w:val="22"/>
          <w:lang w:val="sv-SE"/>
        </w:rPr>
      </w:pPr>
      <w:r w:rsidRPr="00720282">
        <w:rPr>
          <w:rFonts w:ascii="Times New Roman" w:hAnsi="Times New Roman"/>
          <w:sz w:val="22"/>
          <w:szCs w:val="22"/>
          <w:lang w:val="sv-SE"/>
        </w:rPr>
        <w:t>Laktosmonohydrat</w:t>
      </w:r>
      <w:r w:rsidR="00521B13" w:rsidRPr="00720282">
        <w:rPr>
          <w:rFonts w:ascii="Times New Roman" w:hAnsi="Times New Roman"/>
          <w:sz w:val="22"/>
          <w:szCs w:val="22"/>
          <w:lang w:val="sv-SE"/>
        </w:rPr>
        <w:t xml:space="preserve"> </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Magnesiumstearat</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ajsstärkelse</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eglumin</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M</w:t>
      </w:r>
      <w:r w:rsidR="008C2EF0" w:rsidRPr="00720282">
        <w:rPr>
          <w:rFonts w:ascii="Times New Roman" w:hAnsi="Times New Roman"/>
          <w:sz w:val="22"/>
          <w:szCs w:val="22"/>
          <w:lang w:val="sv-SE"/>
        </w:rPr>
        <w:t>ikrokristallin cellulosa</w:t>
      </w:r>
    </w:p>
    <w:p w:rsidR="00521B13" w:rsidRPr="00720282" w:rsidRDefault="00521B13" w:rsidP="00C12EA5">
      <w:pPr>
        <w:keepNext/>
        <w:rPr>
          <w:rFonts w:ascii="Times New Roman" w:hAnsi="Times New Roman"/>
          <w:b/>
          <w:sz w:val="22"/>
          <w:szCs w:val="22"/>
          <w:lang w:val="sv-SE"/>
        </w:rPr>
      </w:pPr>
      <w:r w:rsidRPr="00720282">
        <w:rPr>
          <w:rFonts w:ascii="Times New Roman" w:hAnsi="Times New Roman"/>
          <w:sz w:val="22"/>
          <w:szCs w:val="22"/>
          <w:lang w:val="sv-SE"/>
        </w:rPr>
        <w:t>Povidon (K25)</w:t>
      </w:r>
    </w:p>
    <w:p w:rsidR="00521B13" w:rsidRPr="00720282" w:rsidRDefault="005566A2" w:rsidP="00C12EA5">
      <w:pPr>
        <w:keepNext/>
        <w:rPr>
          <w:rFonts w:ascii="Times New Roman" w:hAnsi="Times New Roman"/>
          <w:sz w:val="22"/>
          <w:szCs w:val="22"/>
          <w:lang w:val="sv-SE"/>
        </w:rPr>
      </w:pPr>
      <w:r w:rsidRPr="00720282">
        <w:rPr>
          <w:rFonts w:ascii="Times New Roman" w:hAnsi="Times New Roman"/>
          <w:sz w:val="22"/>
          <w:szCs w:val="22"/>
          <w:lang w:val="sv-SE"/>
        </w:rPr>
        <w:t>Gul</w:t>
      </w:r>
      <w:r w:rsidR="008C2EF0" w:rsidRPr="00720282">
        <w:rPr>
          <w:rFonts w:ascii="Times New Roman" w:hAnsi="Times New Roman"/>
          <w:sz w:val="22"/>
          <w:szCs w:val="22"/>
          <w:lang w:val="sv-SE"/>
        </w:rPr>
        <w:t xml:space="preserve"> järnoxid (E172)</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N</w:t>
      </w:r>
      <w:r w:rsidR="008C2EF0" w:rsidRPr="00720282">
        <w:rPr>
          <w:rFonts w:ascii="Times New Roman" w:hAnsi="Times New Roman"/>
          <w:sz w:val="22"/>
          <w:szCs w:val="22"/>
          <w:lang w:val="sv-SE"/>
        </w:rPr>
        <w:t>atriumhydroxid</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Na</w:t>
      </w:r>
      <w:r w:rsidR="008C2EF0" w:rsidRPr="00720282">
        <w:rPr>
          <w:rFonts w:ascii="Times New Roman" w:hAnsi="Times New Roman"/>
          <w:sz w:val="22"/>
          <w:szCs w:val="22"/>
          <w:lang w:val="sv-SE"/>
        </w:rPr>
        <w:t>triumstärkelseglykolat (typ A)</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Sorbitol (E420)</w:t>
      </w:r>
    </w:p>
    <w:p w:rsidR="00521B13" w:rsidRPr="00720282" w:rsidRDefault="00521B13" w:rsidP="00521B13">
      <w:pPr>
        <w:rPr>
          <w:rFonts w:ascii="Times New Roman" w:hAnsi="Times New Roman"/>
          <w:b/>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6.2</w:t>
      </w:r>
      <w:r w:rsidRPr="00720282">
        <w:rPr>
          <w:rFonts w:ascii="Times New Roman" w:hAnsi="Times New Roman"/>
          <w:b/>
          <w:sz w:val="22"/>
          <w:szCs w:val="22"/>
          <w:lang w:val="sv-SE"/>
        </w:rPr>
        <w:tab/>
      </w:r>
      <w:r w:rsidR="00417A1B" w:rsidRPr="00720282">
        <w:rPr>
          <w:rFonts w:ascii="Times New Roman" w:hAnsi="Times New Roman"/>
          <w:b/>
          <w:sz w:val="22"/>
          <w:szCs w:val="22"/>
          <w:lang w:val="sv-SE"/>
        </w:rPr>
        <w:t>Inkompatibiliteter</w:t>
      </w:r>
    </w:p>
    <w:p w:rsidR="00521B13" w:rsidRPr="00720282" w:rsidRDefault="00521B13" w:rsidP="00C12EA5">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Ej relevant</w:t>
      </w:r>
    </w:p>
    <w:p w:rsidR="00521B13" w:rsidRPr="00720282" w:rsidRDefault="00521B13" w:rsidP="00521B13">
      <w:pPr>
        <w:rPr>
          <w:rFonts w:ascii="Times New Roman" w:hAnsi="Times New Roman"/>
          <w:b/>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6.3</w:t>
      </w:r>
      <w:r w:rsidRPr="00720282">
        <w:rPr>
          <w:rFonts w:ascii="Times New Roman" w:hAnsi="Times New Roman"/>
          <w:b/>
          <w:sz w:val="22"/>
          <w:szCs w:val="22"/>
          <w:lang w:val="sv-SE"/>
        </w:rPr>
        <w:tab/>
        <w:t>Hållbarhet</w:t>
      </w:r>
    </w:p>
    <w:p w:rsidR="00521B13" w:rsidRPr="00720282" w:rsidRDefault="00521B13" w:rsidP="00C12EA5">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3 år</w:t>
      </w:r>
    </w:p>
    <w:p w:rsidR="00521B13" w:rsidRPr="00720282" w:rsidRDefault="00521B13" w:rsidP="00521B13">
      <w:pPr>
        <w:rPr>
          <w:rFonts w:ascii="Times New Roman" w:hAnsi="Times New Roman"/>
          <w:b/>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6.4</w:t>
      </w:r>
      <w:r w:rsidRPr="00720282">
        <w:rPr>
          <w:rFonts w:ascii="Times New Roman" w:hAnsi="Times New Roman"/>
          <w:b/>
          <w:sz w:val="22"/>
          <w:szCs w:val="22"/>
          <w:lang w:val="sv-SE"/>
        </w:rPr>
        <w:tab/>
        <w:t>Särskilda förvaringsanvisningar</w:t>
      </w:r>
    </w:p>
    <w:p w:rsidR="00521B13" w:rsidRPr="00720282" w:rsidRDefault="00521B13" w:rsidP="00C12EA5">
      <w:pPr>
        <w:keepNext/>
        <w:rPr>
          <w:rFonts w:ascii="Times New Roman" w:hAnsi="Times New Roman"/>
          <w:sz w:val="22"/>
          <w:szCs w:val="22"/>
          <w:lang w:val="sv-SE"/>
        </w:rPr>
      </w:pPr>
    </w:p>
    <w:p w:rsidR="00521B13" w:rsidRPr="00720282" w:rsidRDefault="0002362B" w:rsidP="00521B13">
      <w:pPr>
        <w:rPr>
          <w:rFonts w:ascii="Times New Roman" w:hAnsi="Times New Roman"/>
          <w:sz w:val="22"/>
          <w:szCs w:val="22"/>
          <w:lang w:val="sv-SE"/>
        </w:rPr>
      </w:pPr>
      <w:r w:rsidRPr="00720282">
        <w:rPr>
          <w:rFonts w:ascii="Times New Roman" w:hAnsi="Times New Roman"/>
          <w:sz w:val="22"/>
          <w:szCs w:val="22"/>
          <w:lang w:val="sv-SE"/>
        </w:rPr>
        <w:t xml:space="preserve">Inga </w:t>
      </w:r>
      <w:r w:rsidR="00A62EAD" w:rsidRPr="00720282">
        <w:rPr>
          <w:rFonts w:ascii="Times New Roman" w:hAnsi="Times New Roman"/>
          <w:sz w:val="22"/>
          <w:szCs w:val="22"/>
          <w:lang w:val="sv-SE"/>
        </w:rPr>
        <w:t>särskilda temperaturanvisningar</w:t>
      </w:r>
      <w:r w:rsidRPr="00720282">
        <w:rPr>
          <w:rFonts w:ascii="Times New Roman" w:hAnsi="Times New Roman"/>
          <w:sz w:val="22"/>
          <w:szCs w:val="22"/>
          <w:lang w:val="sv-SE"/>
        </w:rPr>
        <w:t xml:space="preserve">. </w:t>
      </w:r>
      <w:r w:rsidR="00521B13" w:rsidRPr="00720282">
        <w:rPr>
          <w:rFonts w:ascii="Times New Roman" w:hAnsi="Times New Roman"/>
          <w:sz w:val="22"/>
          <w:szCs w:val="22"/>
          <w:lang w:val="sv-SE"/>
        </w:rPr>
        <w:t>Förvaras i originalförpackningen. Fuktkänsligt.</w:t>
      </w:r>
    </w:p>
    <w:p w:rsidR="00521B13" w:rsidRPr="00720282" w:rsidRDefault="00521B13" w:rsidP="00521B13">
      <w:pPr>
        <w:rPr>
          <w:rFonts w:ascii="Times New Roman" w:hAnsi="Times New Roman"/>
          <w:sz w:val="22"/>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6.5 </w:t>
      </w:r>
      <w:r w:rsidRPr="00720282">
        <w:rPr>
          <w:rFonts w:ascii="Times New Roman" w:hAnsi="Times New Roman"/>
          <w:b/>
          <w:sz w:val="22"/>
          <w:szCs w:val="22"/>
          <w:lang w:val="sv-SE"/>
        </w:rPr>
        <w:tab/>
        <w:t>Förpackningstyp och innehåll</w:t>
      </w:r>
    </w:p>
    <w:p w:rsidR="00521B13" w:rsidRPr="00720282" w:rsidRDefault="00521B13" w:rsidP="00C12EA5">
      <w:pPr>
        <w:keepNext/>
        <w:rPr>
          <w:rFonts w:ascii="Times New Roman" w:hAnsi="Times New Roman"/>
          <w:sz w:val="22"/>
          <w:szCs w:val="22"/>
          <w:lang w:val="sv-SE"/>
        </w:rPr>
      </w:pP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Aluminium/aluminium blister (PA/Al/PVC/Al eller PA/PA/Al/PVC/Al). Ett blister innehåller 7 eller 10 tabletter.</w:t>
      </w:r>
    </w:p>
    <w:p w:rsidR="00521B13" w:rsidRPr="00720282" w:rsidRDefault="00521B13" w:rsidP="00521B13">
      <w:pPr>
        <w:rPr>
          <w:rFonts w:ascii="Times New Roman" w:hAnsi="Times New Roman"/>
          <w:sz w:val="22"/>
          <w:szCs w:val="22"/>
          <w:lang w:val="sv-SE"/>
        </w:rPr>
      </w:pP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Förpackningsstorlekar: Blister med 14, 28, 56</w:t>
      </w:r>
      <w:r w:rsidR="00567A13" w:rsidRPr="00720282">
        <w:rPr>
          <w:rFonts w:ascii="Times New Roman" w:hAnsi="Times New Roman"/>
          <w:sz w:val="22"/>
          <w:szCs w:val="22"/>
          <w:lang w:val="sv-SE"/>
        </w:rPr>
        <w:t xml:space="preserve"> </w:t>
      </w:r>
      <w:r w:rsidRPr="00720282">
        <w:rPr>
          <w:rFonts w:ascii="Times New Roman" w:hAnsi="Times New Roman"/>
          <w:sz w:val="22"/>
          <w:szCs w:val="22"/>
          <w:lang w:val="sv-SE"/>
        </w:rPr>
        <w:t>eller 98 tabletter eller perforerade endosblister med 28 x 1</w:t>
      </w:r>
      <w:r w:rsidR="00F36118" w:rsidRPr="00720282">
        <w:rPr>
          <w:rFonts w:ascii="Times New Roman" w:hAnsi="Times New Roman"/>
          <w:sz w:val="22"/>
          <w:szCs w:val="22"/>
          <w:lang w:val="sv-SE"/>
        </w:rPr>
        <w:t>, 30 x 1 eller 90 x 1</w:t>
      </w:r>
      <w:r w:rsidRPr="00720282">
        <w:rPr>
          <w:rFonts w:ascii="Times New Roman" w:hAnsi="Times New Roman"/>
          <w:sz w:val="22"/>
          <w:szCs w:val="22"/>
          <w:lang w:val="sv-SE"/>
        </w:rPr>
        <w:t xml:space="preserve"> tabletter. </w:t>
      </w:r>
    </w:p>
    <w:p w:rsidR="00521B13" w:rsidRPr="00720282" w:rsidRDefault="00521B13" w:rsidP="00C12EA5">
      <w:pPr>
        <w:keepNext/>
        <w:rPr>
          <w:rFonts w:ascii="Times New Roman" w:hAnsi="Times New Roman"/>
          <w:sz w:val="22"/>
          <w:szCs w:val="22"/>
          <w:lang w:val="sv-SE"/>
        </w:rPr>
      </w:pPr>
    </w:p>
    <w:p w:rsidR="00521B13" w:rsidRPr="00720282" w:rsidRDefault="00521B13" w:rsidP="00521B13">
      <w:pPr>
        <w:pStyle w:val="BodyText2"/>
        <w:rPr>
          <w:noProof w:val="0"/>
          <w:szCs w:val="22"/>
          <w:lang w:val="sv-SE"/>
        </w:rPr>
      </w:pPr>
      <w:r w:rsidRPr="00720282">
        <w:rPr>
          <w:noProof w:val="0"/>
          <w:szCs w:val="22"/>
          <w:lang w:val="sv-SE"/>
        </w:rPr>
        <w:t>Eventuellt kommer inte alla förpackningsstorlekar att marknadsföras.</w:t>
      </w:r>
    </w:p>
    <w:p w:rsidR="00521B13" w:rsidRPr="00720282" w:rsidRDefault="00521B13" w:rsidP="00521B13">
      <w:pPr>
        <w:pStyle w:val="BodyText2"/>
        <w:rPr>
          <w:noProof w:val="0"/>
          <w:szCs w:val="22"/>
          <w:lang w:val="sv-SE"/>
        </w:rPr>
      </w:pPr>
    </w:p>
    <w:p w:rsidR="00521B13" w:rsidRPr="00720282" w:rsidRDefault="00521B13" w:rsidP="00C12EA5">
      <w:pPr>
        <w:keepNext/>
        <w:ind w:left="567" w:hanging="567"/>
        <w:rPr>
          <w:rFonts w:ascii="Times New Roman" w:hAnsi="Times New Roman"/>
          <w:b/>
          <w:sz w:val="22"/>
          <w:szCs w:val="22"/>
          <w:lang w:val="sv-SE"/>
        </w:rPr>
      </w:pPr>
      <w:r w:rsidRPr="00720282">
        <w:rPr>
          <w:rFonts w:ascii="Times New Roman" w:hAnsi="Times New Roman"/>
          <w:b/>
          <w:sz w:val="22"/>
          <w:szCs w:val="22"/>
          <w:lang w:val="sv-SE"/>
        </w:rPr>
        <w:t>6.6</w:t>
      </w:r>
      <w:r w:rsidRPr="00720282">
        <w:rPr>
          <w:rFonts w:ascii="Times New Roman" w:hAnsi="Times New Roman"/>
          <w:b/>
          <w:sz w:val="22"/>
          <w:szCs w:val="22"/>
          <w:lang w:val="sv-SE"/>
        </w:rPr>
        <w:tab/>
        <w:t xml:space="preserve">Särskilda anvisningar för destruktion och övrig hantering </w:t>
      </w:r>
    </w:p>
    <w:p w:rsidR="00521B13" w:rsidRPr="00720282" w:rsidRDefault="00521B13" w:rsidP="00C12EA5">
      <w:pPr>
        <w:keepNext/>
        <w:rPr>
          <w:rFonts w:ascii="Times New Roman" w:hAnsi="Times New Roman"/>
          <w:sz w:val="22"/>
          <w:szCs w:val="22"/>
          <w:lang w:val="sv-SE"/>
        </w:rPr>
      </w:pPr>
    </w:p>
    <w:p w:rsidR="006820DF" w:rsidRPr="00720282" w:rsidRDefault="007453DC" w:rsidP="00521B13">
      <w:pPr>
        <w:pStyle w:val="BodyText"/>
        <w:rPr>
          <w:szCs w:val="22"/>
          <w:lang w:val="sv-SE"/>
        </w:rPr>
      </w:pPr>
      <w:r w:rsidRPr="00720282">
        <w:rPr>
          <w:szCs w:val="22"/>
          <w:lang w:val="sv-SE"/>
        </w:rPr>
        <w:t>MicardisPlus</w:t>
      </w:r>
      <w:r w:rsidR="006820DF" w:rsidRPr="00720282">
        <w:rPr>
          <w:szCs w:val="22"/>
          <w:lang w:val="sv-SE"/>
        </w:rPr>
        <w:t xml:space="preserve"> bör förvaras i det förslutna blistret på grund av tabletternas hygroskopiska egenskaper. Tabletterna bör endast tas ur blistret strax före administrering </w:t>
      </w:r>
    </w:p>
    <w:p w:rsidR="00521B13" w:rsidRPr="00720282" w:rsidRDefault="00521B13" w:rsidP="00521B13">
      <w:pPr>
        <w:pStyle w:val="BodyText"/>
        <w:rPr>
          <w:szCs w:val="22"/>
          <w:lang w:val="sv-SE"/>
        </w:rPr>
      </w:pPr>
      <w:r w:rsidRPr="00720282">
        <w:rPr>
          <w:szCs w:val="22"/>
          <w:lang w:val="sv-SE"/>
        </w:rPr>
        <w:t>Vid enstaka tillfällen har det yttre lagret av blisterförpackningen separerat från det inre lagret mellan facken för tabletterna. Ingen åtgärd behöver vidtas om detta observeras.</w:t>
      </w:r>
    </w:p>
    <w:p w:rsidR="00B96F33" w:rsidRPr="00720282" w:rsidRDefault="00B96F33" w:rsidP="00B96F33">
      <w:pPr>
        <w:ind w:left="567" w:hanging="567"/>
        <w:rPr>
          <w:rFonts w:ascii="Times New Roman" w:hAnsi="Times New Roman"/>
          <w:b/>
          <w:sz w:val="22"/>
          <w:szCs w:val="22"/>
          <w:lang w:val="sv-SE"/>
        </w:rPr>
      </w:pPr>
    </w:p>
    <w:p w:rsidR="00B96F33" w:rsidRPr="00720282" w:rsidRDefault="00B96F33" w:rsidP="00B96F33">
      <w:pPr>
        <w:ind w:left="567" w:hanging="567"/>
        <w:rPr>
          <w:rFonts w:ascii="Times New Roman" w:hAnsi="Times New Roman"/>
          <w:sz w:val="22"/>
          <w:szCs w:val="22"/>
          <w:lang w:val="sv-SE"/>
        </w:rPr>
      </w:pPr>
      <w:r w:rsidRPr="00720282">
        <w:rPr>
          <w:rFonts w:ascii="Times New Roman" w:hAnsi="Times New Roman"/>
          <w:sz w:val="22"/>
          <w:szCs w:val="22"/>
          <w:lang w:val="sv-SE"/>
        </w:rPr>
        <w:t>Ej använt läkemedel och avfall ska kasseras enligt gällande anvisningar.</w:t>
      </w:r>
    </w:p>
    <w:p w:rsidR="009B01A1" w:rsidRPr="00720282" w:rsidRDefault="009B01A1" w:rsidP="00B96F33">
      <w:pPr>
        <w:ind w:left="567" w:hanging="567"/>
        <w:rPr>
          <w:rFonts w:ascii="Times New Roman" w:hAnsi="Times New Roman"/>
          <w:b/>
          <w:sz w:val="22"/>
          <w:szCs w:val="22"/>
          <w:lang w:val="sv-SE"/>
        </w:rPr>
      </w:pPr>
    </w:p>
    <w:p w:rsidR="00551CD4" w:rsidRPr="00720282" w:rsidRDefault="00551CD4" w:rsidP="00521B13">
      <w:pPr>
        <w:ind w:left="567" w:hanging="567"/>
        <w:rPr>
          <w:rFonts w:ascii="Times New Roman" w:hAnsi="Times New Roman"/>
          <w:b/>
          <w:sz w:val="22"/>
          <w:szCs w:val="22"/>
          <w:lang w:val="sv-SE"/>
        </w:rPr>
      </w:pPr>
    </w:p>
    <w:p w:rsidR="00521B13" w:rsidRPr="00720282" w:rsidRDefault="00521B13" w:rsidP="00C12EA5">
      <w:pPr>
        <w:keepNext/>
        <w:ind w:left="567" w:hanging="567"/>
        <w:rPr>
          <w:rFonts w:ascii="Times New Roman" w:hAnsi="Times New Roman"/>
          <w:sz w:val="22"/>
          <w:szCs w:val="22"/>
          <w:lang w:val="sv-SE"/>
        </w:rPr>
      </w:pPr>
      <w:r w:rsidRPr="00720282">
        <w:rPr>
          <w:rFonts w:ascii="Times New Roman" w:hAnsi="Times New Roman"/>
          <w:b/>
          <w:sz w:val="22"/>
          <w:szCs w:val="22"/>
          <w:lang w:val="sv-SE"/>
        </w:rPr>
        <w:t>7.</w:t>
      </w:r>
      <w:r w:rsidRPr="00720282">
        <w:rPr>
          <w:rFonts w:ascii="Times New Roman" w:hAnsi="Times New Roman"/>
          <w:b/>
          <w:sz w:val="22"/>
          <w:szCs w:val="22"/>
          <w:lang w:val="sv-SE"/>
        </w:rPr>
        <w:tab/>
        <w:t>INNEHAVARE AV GODKÄNNANDE FÖR FÖRSÄLJNING</w:t>
      </w:r>
    </w:p>
    <w:p w:rsidR="00521B13" w:rsidRPr="00720282" w:rsidRDefault="00521B13" w:rsidP="00C12EA5">
      <w:pPr>
        <w:keepNext/>
        <w:rPr>
          <w:rFonts w:ascii="Times New Roman" w:hAnsi="Times New Roman"/>
          <w:sz w:val="22"/>
          <w:szCs w:val="22"/>
          <w:lang w:val="sv-SE"/>
        </w:rPr>
      </w:pP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Binger Str. 173</w:t>
      </w:r>
    </w:p>
    <w:p w:rsidR="00521B13" w:rsidRPr="00720282" w:rsidRDefault="00521B13" w:rsidP="00C12EA5">
      <w:pPr>
        <w:keepNext/>
        <w:rPr>
          <w:rFonts w:ascii="Times New Roman" w:hAnsi="Times New Roman"/>
          <w:sz w:val="22"/>
          <w:szCs w:val="22"/>
          <w:lang w:val="sv-SE"/>
        </w:rPr>
      </w:pPr>
      <w:r w:rsidRPr="00720282">
        <w:rPr>
          <w:rFonts w:ascii="Times New Roman" w:hAnsi="Times New Roman"/>
          <w:sz w:val="22"/>
          <w:szCs w:val="22"/>
          <w:lang w:val="sv-SE"/>
        </w:rPr>
        <w:t>D-55216 Ingelheim</w:t>
      </w:r>
      <w:r w:rsidR="005566A2" w:rsidRPr="00720282">
        <w:rPr>
          <w:rFonts w:ascii="Times New Roman" w:hAnsi="Times New Roman"/>
          <w:sz w:val="22"/>
          <w:szCs w:val="22"/>
          <w:lang w:val="sv-SE"/>
        </w:rPr>
        <w:t xml:space="preserve"> am </w:t>
      </w:r>
      <w:r w:rsidRPr="00720282">
        <w:rPr>
          <w:rFonts w:ascii="Times New Roman" w:hAnsi="Times New Roman"/>
          <w:sz w:val="22"/>
          <w:szCs w:val="22"/>
          <w:lang w:val="sv-SE"/>
        </w:rPr>
        <w:t xml:space="preserve">Rhein </w:t>
      </w:r>
    </w:p>
    <w:p w:rsidR="00521B13" w:rsidRPr="00720282" w:rsidRDefault="00521B13" w:rsidP="00521B13">
      <w:pPr>
        <w:rPr>
          <w:rFonts w:ascii="Times New Roman" w:hAnsi="Times New Roman"/>
          <w:sz w:val="22"/>
          <w:szCs w:val="22"/>
          <w:lang w:val="sv-SE"/>
        </w:rPr>
      </w:pPr>
      <w:r w:rsidRPr="00720282">
        <w:rPr>
          <w:rFonts w:ascii="Times New Roman" w:hAnsi="Times New Roman"/>
          <w:sz w:val="22"/>
          <w:szCs w:val="22"/>
          <w:lang w:val="sv-SE"/>
        </w:rPr>
        <w:t>Tyskland</w:t>
      </w:r>
    </w:p>
    <w:p w:rsidR="00521B13" w:rsidRPr="00720282" w:rsidRDefault="00521B13" w:rsidP="00521B13">
      <w:pPr>
        <w:rPr>
          <w:rFonts w:ascii="Times New Roman" w:hAnsi="Times New Roman"/>
          <w:b/>
          <w:sz w:val="22"/>
          <w:szCs w:val="22"/>
          <w:lang w:val="sv-SE"/>
        </w:rPr>
      </w:pPr>
    </w:p>
    <w:p w:rsidR="00551CD4" w:rsidRPr="00720282" w:rsidRDefault="00551CD4" w:rsidP="00521B13">
      <w:pPr>
        <w:rPr>
          <w:rFonts w:ascii="Times New Roman" w:hAnsi="Times New Roman"/>
          <w:b/>
          <w:sz w:val="22"/>
          <w:szCs w:val="22"/>
          <w:lang w:val="sv-SE"/>
        </w:rPr>
      </w:pPr>
    </w:p>
    <w:p w:rsidR="00521B13" w:rsidRPr="00720282" w:rsidRDefault="005566A2" w:rsidP="00C12EA5">
      <w:pPr>
        <w:keepNext/>
        <w:keepLines/>
        <w:ind w:left="567" w:hanging="567"/>
        <w:rPr>
          <w:rFonts w:ascii="Times New Roman" w:hAnsi="Times New Roman"/>
          <w:b/>
          <w:sz w:val="22"/>
          <w:szCs w:val="22"/>
          <w:lang w:val="sv-SE"/>
        </w:rPr>
      </w:pPr>
      <w:r w:rsidRPr="00720282">
        <w:rPr>
          <w:rFonts w:ascii="Times New Roman" w:hAnsi="Times New Roman"/>
          <w:b/>
          <w:sz w:val="22"/>
          <w:szCs w:val="22"/>
          <w:lang w:val="sv-SE"/>
        </w:rPr>
        <w:t xml:space="preserve">8. </w:t>
      </w:r>
      <w:r w:rsidRPr="00720282">
        <w:rPr>
          <w:rFonts w:ascii="Times New Roman" w:hAnsi="Times New Roman"/>
          <w:b/>
          <w:sz w:val="22"/>
          <w:szCs w:val="22"/>
          <w:lang w:val="sv-SE"/>
        </w:rPr>
        <w:tab/>
      </w:r>
      <w:r w:rsidR="00521B13" w:rsidRPr="00720282">
        <w:rPr>
          <w:rFonts w:ascii="Times New Roman" w:hAnsi="Times New Roman"/>
          <w:b/>
          <w:sz w:val="22"/>
          <w:szCs w:val="22"/>
          <w:lang w:val="sv-SE"/>
        </w:rPr>
        <w:t>NUMMER PÅ GODKÄNNANDE FÖR FÖRSÄLJNING</w:t>
      </w:r>
    </w:p>
    <w:p w:rsidR="00521B13" w:rsidRPr="00720282" w:rsidRDefault="00521B13" w:rsidP="00C12EA5">
      <w:pPr>
        <w:keepNext/>
        <w:keepLines/>
        <w:rPr>
          <w:rFonts w:ascii="Times New Roman" w:hAnsi="Times New Roman"/>
          <w:sz w:val="22"/>
          <w:szCs w:val="22"/>
          <w:lang w:val="sv-SE"/>
        </w:rPr>
      </w:pPr>
    </w:p>
    <w:p w:rsidR="000D0CEC" w:rsidRPr="00720282" w:rsidRDefault="000D0CEC" w:rsidP="008C3253">
      <w:pPr>
        <w:keepNext/>
        <w:keepLines/>
        <w:rPr>
          <w:rFonts w:ascii="Times New Roman" w:hAnsi="Times New Roman"/>
          <w:sz w:val="22"/>
          <w:szCs w:val="22"/>
          <w:lang w:val="sv-SE"/>
        </w:rPr>
      </w:pPr>
      <w:r w:rsidRPr="00720282">
        <w:rPr>
          <w:rFonts w:ascii="Times New Roman" w:hAnsi="Times New Roman"/>
          <w:sz w:val="22"/>
          <w:szCs w:val="22"/>
          <w:lang w:val="sv-SE"/>
        </w:rPr>
        <w:t>EU/1/02/213/017-023</w:t>
      </w:r>
    </w:p>
    <w:p w:rsidR="00551CD4" w:rsidRPr="00720282" w:rsidRDefault="00551CD4" w:rsidP="000D0CEC">
      <w:pPr>
        <w:keepNext/>
        <w:keepLines/>
        <w:numPr>
          <w:ilvl w:val="12"/>
          <w:numId w:val="0"/>
        </w:numPr>
        <w:ind w:left="567" w:hanging="567"/>
        <w:rPr>
          <w:rFonts w:ascii="Times New Roman" w:hAnsi="Times New Roman"/>
          <w:b/>
          <w:sz w:val="22"/>
          <w:szCs w:val="22"/>
          <w:lang w:val="sv-SE"/>
        </w:rPr>
      </w:pPr>
    </w:p>
    <w:p w:rsidR="00C12EA5" w:rsidRPr="00720282" w:rsidRDefault="00C12EA5" w:rsidP="000D0CEC">
      <w:pPr>
        <w:keepNext/>
        <w:keepLines/>
        <w:numPr>
          <w:ilvl w:val="12"/>
          <w:numId w:val="0"/>
        </w:numPr>
        <w:ind w:left="567" w:hanging="567"/>
        <w:rPr>
          <w:rFonts w:ascii="Times New Roman" w:hAnsi="Times New Roman"/>
          <w:b/>
          <w:sz w:val="22"/>
          <w:szCs w:val="22"/>
          <w:lang w:val="sv-SE"/>
        </w:rPr>
      </w:pPr>
    </w:p>
    <w:p w:rsidR="00521B13" w:rsidRPr="00720282" w:rsidRDefault="00521B13" w:rsidP="00C12EA5">
      <w:pPr>
        <w:keepNext/>
        <w:keepLines/>
        <w:numPr>
          <w:ilvl w:val="12"/>
          <w:numId w:val="0"/>
        </w:numPr>
        <w:ind w:left="567" w:hanging="567"/>
        <w:rPr>
          <w:rFonts w:ascii="Times New Roman" w:hAnsi="Times New Roman"/>
          <w:b/>
          <w:sz w:val="22"/>
          <w:szCs w:val="22"/>
          <w:lang w:val="sv-SE"/>
        </w:rPr>
      </w:pPr>
      <w:r w:rsidRPr="00720282">
        <w:rPr>
          <w:rFonts w:ascii="Times New Roman" w:hAnsi="Times New Roman"/>
          <w:b/>
          <w:sz w:val="22"/>
          <w:szCs w:val="22"/>
          <w:lang w:val="sv-SE"/>
        </w:rPr>
        <w:t xml:space="preserve">9. </w:t>
      </w:r>
      <w:r w:rsidRPr="00720282">
        <w:rPr>
          <w:rFonts w:ascii="Times New Roman" w:hAnsi="Times New Roman"/>
          <w:b/>
          <w:sz w:val="22"/>
          <w:szCs w:val="22"/>
          <w:lang w:val="sv-SE"/>
        </w:rPr>
        <w:tab/>
        <w:t>DATUM FÖR FÖRSTA GODKÄNNANDE/FÖRNYAT GODKÄNNANDE</w:t>
      </w:r>
    </w:p>
    <w:p w:rsidR="00521B13" w:rsidRPr="00720282" w:rsidRDefault="00521B13" w:rsidP="00C12EA5">
      <w:pPr>
        <w:pStyle w:val="BodyText2"/>
        <w:keepNext/>
        <w:keepLines/>
        <w:numPr>
          <w:ilvl w:val="12"/>
          <w:numId w:val="0"/>
        </w:numPr>
        <w:rPr>
          <w:noProof w:val="0"/>
          <w:szCs w:val="22"/>
          <w:lang w:val="sv-SE"/>
        </w:rPr>
      </w:pPr>
    </w:p>
    <w:p w:rsidR="000D0CEC" w:rsidRPr="00720282" w:rsidRDefault="000D0CEC" w:rsidP="00C12EA5">
      <w:pPr>
        <w:keepNext/>
        <w:rPr>
          <w:rFonts w:ascii="Times New Roman" w:hAnsi="Times New Roman"/>
          <w:snapToGrid w:val="0"/>
          <w:sz w:val="22"/>
          <w:szCs w:val="22"/>
          <w:lang w:val="sv-SE" w:eastAsia="de-DE"/>
        </w:rPr>
      </w:pPr>
      <w:r w:rsidRPr="00720282">
        <w:rPr>
          <w:rFonts w:ascii="Times New Roman" w:hAnsi="Times New Roman"/>
          <w:snapToGrid w:val="0"/>
          <w:sz w:val="22"/>
          <w:szCs w:val="22"/>
          <w:lang w:val="sv-SE" w:eastAsia="de-DE"/>
        </w:rPr>
        <w:t xml:space="preserve">Datum för </w:t>
      </w:r>
      <w:r w:rsidR="000A5405" w:rsidRPr="00720282">
        <w:rPr>
          <w:rFonts w:ascii="Times New Roman" w:hAnsi="Times New Roman"/>
          <w:snapToGrid w:val="0"/>
          <w:sz w:val="22"/>
          <w:szCs w:val="22"/>
          <w:lang w:val="sv-SE" w:eastAsia="de-DE"/>
        </w:rPr>
        <w:t xml:space="preserve">det </w:t>
      </w:r>
      <w:r w:rsidRPr="00720282">
        <w:rPr>
          <w:rFonts w:ascii="Times New Roman" w:hAnsi="Times New Roman"/>
          <w:snapToGrid w:val="0"/>
          <w:sz w:val="22"/>
          <w:szCs w:val="22"/>
          <w:lang w:val="sv-SE" w:eastAsia="de-DE"/>
        </w:rPr>
        <w:t>första godkännande</w:t>
      </w:r>
      <w:r w:rsidR="000A5405" w:rsidRPr="00720282">
        <w:rPr>
          <w:rFonts w:ascii="Times New Roman" w:hAnsi="Times New Roman"/>
          <w:snapToGrid w:val="0"/>
          <w:sz w:val="22"/>
          <w:szCs w:val="22"/>
          <w:lang w:val="sv-SE" w:eastAsia="de-DE"/>
        </w:rPr>
        <w:t>t</w:t>
      </w:r>
      <w:r w:rsidRPr="00720282">
        <w:rPr>
          <w:rFonts w:ascii="Times New Roman" w:hAnsi="Times New Roman"/>
          <w:snapToGrid w:val="0"/>
          <w:sz w:val="22"/>
          <w:szCs w:val="22"/>
          <w:lang w:val="sv-SE" w:eastAsia="de-DE"/>
        </w:rPr>
        <w:t xml:space="preserve">: </w:t>
      </w:r>
      <w:r w:rsidRPr="00720282">
        <w:rPr>
          <w:rFonts w:ascii="Times New Roman" w:hAnsi="Times New Roman"/>
          <w:snapToGrid w:val="0"/>
          <w:sz w:val="22"/>
          <w:szCs w:val="22"/>
          <w:lang w:val="sv-SE" w:eastAsia="de-DE"/>
        </w:rPr>
        <w:tab/>
      </w:r>
      <w:r w:rsidRPr="00720282">
        <w:rPr>
          <w:rFonts w:ascii="Times New Roman" w:hAnsi="Times New Roman"/>
          <w:snapToGrid w:val="0"/>
          <w:sz w:val="22"/>
          <w:szCs w:val="22"/>
          <w:lang w:val="sv-SE" w:eastAsia="de-DE"/>
        </w:rPr>
        <w:tab/>
      </w:r>
      <w:r w:rsidRPr="00720282">
        <w:rPr>
          <w:rFonts w:ascii="Times New Roman" w:hAnsi="Times New Roman"/>
          <w:snapToGrid w:val="0"/>
          <w:sz w:val="22"/>
          <w:szCs w:val="22"/>
          <w:lang w:val="sv-SE" w:eastAsia="de-DE"/>
        </w:rPr>
        <w:tab/>
        <w:t>19/04/2002</w:t>
      </w:r>
    </w:p>
    <w:p w:rsidR="000D0CEC" w:rsidRPr="00720282" w:rsidRDefault="00A62EAD" w:rsidP="000D0CEC">
      <w:pPr>
        <w:rPr>
          <w:rFonts w:ascii="Times New Roman" w:hAnsi="Times New Roman"/>
          <w:b/>
          <w:sz w:val="22"/>
          <w:szCs w:val="22"/>
          <w:lang w:val="sv-SE"/>
        </w:rPr>
      </w:pPr>
      <w:r w:rsidRPr="00720282">
        <w:rPr>
          <w:rFonts w:ascii="Times New Roman" w:hAnsi="Times New Roman"/>
          <w:snapToGrid w:val="0"/>
          <w:sz w:val="22"/>
          <w:szCs w:val="22"/>
          <w:lang w:val="sv-SE" w:eastAsia="de-DE"/>
        </w:rPr>
        <w:t>Datum för den senaste förnyelsen:</w:t>
      </w:r>
      <w:r w:rsidRPr="00720282">
        <w:rPr>
          <w:rFonts w:ascii="Times New Roman" w:hAnsi="Times New Roman"/>
          <w:snapToGrid w:val="0"/>
          <w:sz w:val="22"/>
          <w:szCs w:val="22"/>
          <w:lang w:val="sv-SE" w:eastAsia="de-DE"/>
        </w:rPr>
        <w:tab/>
      </w:r>
      <w:r w:rsidR="00690822" w:rsidRPr="00720282">
        <w:rPr>
          <w:rFonts w:ascii="Times New Roman" w:hAnsi="Times New Roman"/>
          <w:snapToGrid w:val="0"/>
          <w:sz w:val="22"/>
          <w:szCs w:val="22"/>
          <w:lang w:val="sv-SE" w:eastAsia="de-DE"/>
        </w:rPr>
        <w:t>23</w:t>
      </w:r>
      <w:r w:rsidRPr="00720282">
        <w:rPr>
          <w:rFonts w:ascii="Times New Roman" w:hAnsi="Times New Roman"/>
          <w:snapToGrid w:val="0"/>
          <w:sz w:val="22"/>
          <w:szCs w:val="22"/>
          <w:lang w:val="sv-SE" w:eastAsia="de-DE"/>
        </w:rPr>
        <w:t>/04/2007</w:t>
      </w:r>
    </w:p>
    <w:p w:rsidR="000D0CEC" w:rsidRPr="00720282" w:rsidRDefault="000D0CEC" w:rsidP="00521B13">
      <w:pPr>
        <w:pStyle w:val="BodyText2"/>
        <w:numPr>
          <w:ilvl w:val="12"/>
          <w:numId w:val="0"/>
        </w:numPr>
        <w:rPr>
          <w:noProof w:val="0"/>
          <w:szCs w:val="22"/>
          <w:lang w:val="sv-SE"/>
        </w:rPr>
      </w:pPr>
    </w:p>
    <w:p w:rsidR="005566A2" w:rsidRPr="00720282" w:rsidRDefault="005566A2" w:rsidP="00521B13">
      <w:pPr>
        <w:pStyle w:val="BodyText2"/>
        <w:numPr>
          <w:ilvl w:val="12"/>
          <w:numId w:val="0"/>
        </w:numPr>
        <w:rPr>
          <w:noProof w:val="0"/>
          <w:szCs w:val="22"/>
          <w:lang w:val="sv-SE"/>
        </w:rPr>
      </w:pPr>
    </w:p>
    <w:p w:rsidR="00521B13" w:rsidRPr="00720282" w:rsidRDefault="00521B13" w:rsidP="00521B13">
      <w:pPr>
        <w:tabs>
          <w:tab w:val="left" w:pos="454"/>
        </w:tabs>
        <w:rPr>
          <w:rFonts w:ascii="Times New Roman" w:hAnsi="Times New Roman"/>
          <w:b/>
          <w:sz w:val="22"/>
          <w:szCs w:val="22"/>
          <w:lang w:val="sv-SE"/>
        </w:rPr>
      </w:pPr>
      <w:r w:rsidRPr="00720282">
        <w:rPr>
          <w:rFonts w:ascii="Times New Roman" w:hAnsi="Times New Roman"/>
          <w:b/>
          <w:sz w:val="22"/>
          <w:szCs w:val="22"/>
          <w:lang w:val="sv-SE"/>
        </w:rPr>
        <w:t xml:space="preserve">10. </w:t>
      </w:r>
      <w:r w:rsidRPr="00720282">
        <w:rPr>
          <w:rFonts w:ascii="Times New Roman" w:hAnsi="Times New Roman"/>
          <w:b/>
          <w:sz w:val="22"/>
          <w:szCs w:val="22"/>
          <w:lang w:val="sv-SE"/>
        </w:rPr>
        <w:tab/>
        <w:t>DATUM FÖR ÖVERSYN AV PRODUKTRESUMÉN</w:t>
      </w:r>
    </w:p>
    <w:p w:rsidR="008C2EF0" w:rsidRPr="00720282" w:rsidRDefault="008C2EF0" w:rsidP="00521B13">
      <w:pPr>
        <w:tabs>
          <w:tab w:val="left" w:pos="454"/>
        </w:tabs>
        <w:rPr>
          <w:rFonts w:ascii="Times New Roman" w:hAnsi="Times New Roman"/>
          <w:sz w:val="22"/>
          <w:szCs w:val="22"/>
          <w:lang w:val="sv-SE"/>
        </w:rPr>
      </w:pPr>
    </w:p>
    <w:p w:rsidR="00521B13" w:rsidRPr="00720282" w:rsidRDefault="000C08B5" w:rsidP="00AB0DEA">
      <w:pPr>
        <w:rPr>
          <w:rFonts w:ascii="Times New Roman" w:hAnsi="Times New Roman"/>
          <w:sz w:val="22"/>
          <w:szCs w:val="22"/>
          <w:lang w:val="sv-SE"/>
        </w:rPr>
      </w:pPr>
      <w:r w:rsidRPr="00720282">
        <w:rPr>
          <w:rFonts w:ascii="Times New Roman" w:hAnsi="Times New Roman"/>
          <w:sz w:val="22"/>
          <w:szCs w:val="22"/>
          <w:lang w:val="sv-SE"/>
        </w:rPr>
        <w:t>Ytterligare information om detta läkemedel finns på Europeiska läkemyndighetens webbplats</w:t>
      </w:r>
      <w:r w:rsidR="00521B13" w:rsidRPr="00720282">
        <w:rPr>
          <w:rFonts w:ascii="Times New Roman" w:hAnsi="Times New Roman"/>
          <w:sz w:val="22"/>
          <w:szCs w:val="22"/>
          <w:lang w:val="sv-SE"/>
        </w:rPr>
        <w:t xml:space="preserve"> </w:t>
      </w:r>
      <w:hyperlink r:id="rId13" w:history="1">
        <w:r w:rsidR="00E30831" w:rsidRPr="00720282">
          <w:rPr>
            <w:rStyle w:val="Hyperlink"/>
            <w:rFonts w:ascii="Times New Roman" w:hAnsi="Times New Roman"/>
            <w:sz w:val="22"/>
            <w:szCs w:val="22"/>
            <w:lang w:val="sv-SE"/>
          </w:rPr>
          <w:t>http://www.e</w:t>
        </w:r>
        <w:r w:rsidR="00E30831" w:rsidRPr="00720282">
          <w:rPr>
            <w:rStyle w:val="Hyperlink"/>
            <w:rFonts w:ascii="Times New Roman" w:hAnsi="Times New Roman"/>
            <w:sz w:val="22"/>
            <w:szCs w:val="22"/>
            <w:lang w:val="sv-SE"/>
          </w:rPr>
          <w:t>m</w:t>
        </w:r>
        <w:r w:rsidR="00E30831" w:rsidRPr="00720282">
          <w:rPr>
            <w:rStyle w:val="Hyperlink"/>
            <w:rFonts w:ascii="Times New Roman" w:hAnsi="Times New Roman"/>
            <w:sz w:val="22"/>
            <w:szCs w:val="22"/>
            <w:lang w:val="sv-SE"/>
          </w:rPr>
          <w:t>a.europa.eu</w:t>
        </w:r>
      </w:hyperlink>
      <w:r w:rsidR="00521B13" w:rsidRPr="00720282">
        <w:rPr>
          <w:rFonts w:ascii="Times New Roman" w:hAnsi="Times New Roman"/>
          <w:color w:val="0000FF"/>
          <w:sz w:val="22"/>
          <w:szCs w:val="22"/>
          <w:lang w:val="sv-SE"/>
        </w:rPr>
        <w:t>.</w:t>
      </w:r>
    </w:p>
    <w:p w:rsidR="00521B13" w:rsidRPr="00720282" w:rsidRDefault="00521B13" w:rsidP="00521B13">
      <w:pPr>
        <w:tabs>
          <w:tab w:val="left" w:pos="454"/>
        </w:tabs>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r w:rsidRPr="00720282">
        <w:rPr>
          <w:rFonts w:ascii="Times New Roman" w:hAnsi="Times New Roman"/>
          <w:b/>
          <w:sz w:val="22"/>
          <w:szCs w:val="22"/>
          <w:lang w:val="sv-SE"/>
        </w:rPr>
        <w:br w:type="page"/>
      </w: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rsidP="00DF29B8">
      <w:pPr>
        <w:jc w:val="center"/>
        <w:rPr>
          <w:rFonts w:ascii="Times New Roman" w:hAnsi="Times New Roman"/>
          <w:b/>
          <w:bCs/>
          <w:sz w:val="22"/>
          <w:szCs w:val="22"/>
          <w:lang w:val="sv-SE"/>
        </w:rPr>
      </w:pPr>
    </w:p>
    <w:p w:rsidR="008D305D" w:rsidRPr="00720282" w:rsidRDefault="008D305D">
      <w:pPr>
        <w:jc w:val="center"/>
        <w:rPr>
          <w:rFonts w:ascii="Times New Roman" w:hAnsi="Times New Roman"/>
          <w:b/>
          <w:bCs/>
          <w:sz w:val="22"/>
          <w:szCs w:val="22"/>
          <w:lang w:val="sv-SE"/>
        </w:rPr>
      </w:pPr>
      <w:r w:rsidRPr="00720282">
        <w:rPr>
          <w:rFonts w:ascii="Times New Roman" w:hAnsi="Times New Roman"/>
          <w:b/>
          <w:bCs/>
          <w:sz w:val="22"/>
          <w:szCs w:val="22"/>
          <w:lang w:val="sv-SE"/>
        </w:rPr>
        <w:t>BILAGA II</w:t>
      </w:r>
    </w:p>
    <w:p w:rsidR="008D305D" w:rsidRPr="00720282" w:rsidRDefault="008D305D">
      <w:pPr>
        <w:tabs>
          <w:tab w:val="left" w:pos="1701"/>
        </w:tabs>
        <w:suppressAutoHyphens/>
        <w:ind w:left="1701" w:right="1126" w:hanging="567"/>
        <w:rPr>
          <w:rFonts w:ascii="Times New Roman" w:hAnsi="Times New Roman"/>
          <w:caps/>
          <w:sz w:val="22"/>
          <w:szCs w:val="22"/>
          <w:lang w:val="sv-SE"/>
        </w:rPr>
      </w:pPr>
    </w:p>
    <w:p w:rsidR="008D305D" w:rsidRPr="00720282" w:rsidRDefault="008D305D">
      <w:pPr>
        <w:tabs>
          <w:tab w:val="left" w:pos="1701"/>
        </w:tabs>
        <w:suppressAutoHyphens/>
        <w:ind w:left="1701" w:right="1126" w:hanging="567"/>
        <w:rPr>
          <w:rFonts w:ascii="Times New Roman" w:hAnsi="Times New Roman"/>
          <w:b/>
          <w:sz w:val="22"/>
          <w:szCs w:val="22"/>
          <w:lang w:val="sv-SE"/>
        </w:rPr>
      </w:pPr>
      <w:r w:rsidRPr="00720282">
        <w:rPr>
          <w:rFonts w:ascii="Times New Roman" w:hAnsi="Times New Roman"/>
          <w:b/>
          <w:sz w:val="22"/>
          <w:szCs w:val="22"/>
          <w:lang w:val="sv-SE"/>
        </w:rPr>
        <w:t>A.</w:t>
      </w:r>
      <w:r w:rsidRPr="00720282">
        <w:rPr>
          <w:rFonts w:ascii="Times New Roman" w:hAnsi="Times New Roman"/>
          <w:b/>
          <w:sz w:val="22"/>
          <w:szCs w:val="22"/>
          <w:lang w:val="sv-SE"/>
        </w:rPr>
        <w:tab/>
      </w:r>
      <w:r w:rsidR="0071281A" w:rsidRPr="00720282">
        <w:rPr>
          <w:rFonts w:ascii="Times New Roman" w:hAnsi="Times New Roman"/>
          <w:b/>
          <w:sz w:val="22"/>
          <w:szCs w:val="22"/>
          <w:lang w:val="sv-SE"/>
        </w:rPr>
        <w:t xml:space="preserve">TILLVERKARE </w:t>
      </w:r>
      <w:r w:rsidRPr="00720282">
        <w:rPr>
          <w:rFonts w:ascii="Times New Roman" w:hAnsi="Times New Roman"/>
          <w:b/>
          <w:sz w:val="22"/>
          <w:szCs w:val="22"/>
          <w:lang w:val="sv-SE"/>
        </w:rPr>
        <w:t>SOM ANSVARAR FÖR FRISLÄPPANDE AV TILLVERKNINGSSATS</w:t>
      </w:r>
    </w:p>
    <w:p w:rsidR="008D305D" w:rsidRPr="00720282" w:rsidRDefault="008D305D">
      <w:pPr>
        <w:tabs>
          <w:tab w:val="left" w:pos="1701"/>
        </w:tabs>
        <w:suppressAutoHyphens/>
        <w:ind w:left="1701" w:right="1126" w:hanging="567"/>
        <w:rPr>
          <w:rFonts w:ascii="Times New Roman" w:hAnsi="Times New Roman"/>
          <w:bCs/>
          <w:sz w:val="22"/>
          <w:szCs w:val="22"/>
          <w:lang w:val="sv-SE"/>
        </w:rPr>
      </w:pPr>
    </w:p>
    <w:p w:rsidR="008D305D" w:rsidRPr="00720282" w:rsidRDefault="008D305D">
      <w:pPr>
        <w:tabs>
          <w:tab w:val="left" w:pos="1701"/>
        </w:tabs>
        <w:suppressAutoHyphens/>
        <w:ind w:left="1701" w:right="1126" w:hanging="567"/>
        <w:rPr>
          <w:rFonts w:ascii="Times New Roman" w:hAnsi="Times New Roman"/>
          <w:b/>
          <w:sz w:val="22"/>
          <w:szCs w:val="22"/>
          <w:lang w:val="sv-SE"/>
        </w:rPr>
      </w:pPr>
      <w:r w:rsidRPr="00720282">
        <w:rPr>
          <w:rFonts w:ascii="Times New Roman" w:hAnsi="Times New Roman"/>
          <w:b/>
          <w:sz w:val="22"/>
          <w:szCs w:val="22"/>
          <w:lang w:val="sv-SE"/>
        </w:rPr>
        <w:t>B.</w:t>
      </w:r>
      <w:r w:rsidRPr="00720282">
        <w:rPr>
          <w:rFonts w:ascii="Times New Roman" w:hAnsi="Times New Roman"/>
          <w:b/>
          <w:sz w:val="22"/>
          <w:szCs w:val="22"/>
          <w:lang w:val="sv-SE"/>
        </w:rPr>
        <w:tab/>
      </w:r>
      <w:r w:rsidR="00E57063" w:rsidRPr="00720282">
        <w:rPr>
          <w:rFonts w:ascii="Times New Roman" w:hAnsi="Times New Roman"/>
          <w:b/>
          <w:sz w:val="22"/>
          <w:szCs w:val="22"/>
          <w:lang w:val="sv-SE"/>
        </w:rPr>
        <w:t xml:space="preserve">VILLKOR ELLER BEGRÄNSNINGAR FÖR </w:t>
      </w:r>
      <w:r w:rsidR="00DF2BAA" w:rsidRPr="00720282">
        <w:rPr>
          <w:rFonts w:ascii="Times New Roman" w:hAnsi="Times New Roman"/>
          <w:b/>
          <w:sz w:val="22"/>
          <w:szCs w:val="22"/>
          <w:lang w:val="sv-SE"/>
        </w:rPr>
        <w:t xml:space="preserve">TILLHANDAHÅLLANDE </w:t>
      </w:r>
      <w:r w:rsidR="00E57063" w:rsidRPr="00720282">
        <w:rPr>
          <w:rFonts w:ascii="Times New Roman" w:hAnsi="Times New Roman"/>
          <w:b/>
          <w:sz w:val="22"/>
          <w:szCs w:val="22"/>
          <w:lang w:val="sv-SE"/>
        </w:rPr>
        <w:t xml:space="preserve">OCH ANVÄNDNING </w:t>
      </w:r>
    </w:p>
    <w:p w:rsidR="00E57063" w:rsidRPr="00720282" w:rsidRDefault="00E57063">
      <w:pPr>
        <w:tabs>
          <w:tab w:val="left" w:pos="1701"/>
        </w:tabs>
        <w:suppressAutoHyphens/>
        <w:ind w:left="1701" w:right="1126" w:hanging="567"/>
        <w:rPr>
          <w:rFonts w:ascii="Times New Roman" w:hAnsi="Times New Roman"/>
          <w:b/>
          <w:sz w:val="22"/>
          <w:szCs w:val="22"/>
          <w:lang w:val="sv-SE"/>
        </w:rPr>
      </w:pPr>
    </w:p>
    <w:p w:rsidR="00E57063" w:rsidRPr="00720282" w:rsidRDefault="00E57063">
      <w:pPr>
        <w:tabs>
          <w:tab w:val="left" w:pos="1701"/>
        </w:tabs>
        <w:suppressAutoHyphens/>
        <w:ind w:left="1701" w:right="1126" w:hanging="567"/>
        <w:rPr>
          <w:rFonts w:ascii="Times New Roman" w:hAnsi="Times New Roman"/>
          <w:b/>
          <w:sz w:val="22"/>
          <w:szCs w:val="22"/>
          <w:lang w:val="sv-SE"/>
        </w:rPr>
      </w:pPr>
      <w:r w:rsidRPr="00720282">
        <w:rPr>
          <w:rFonts w:ascii="Times New Roman" w:hAnsi="Times New Roman"/>
          <w:b/>
          <w:sz w:val="22"/>
          <w:szCs w:val="22"/>
          <w:lang w:val="sv-SE"/>
        </w:rPr>
        <w:t>C.</w:t>
      </w:r>
      <w:r w:rsidRPr="00720282">
        <w:rPr>
          <w:rFonts w:ascii="Times New Roman" w:hAnsi="Times New Roman"/>
          <w:b/>
          <w:sz w:val="22"/>
          <w:szCs w:val="22"/>
          <w:lang w:val="sv-SE"/>
        </w:rPr>
        <w:tab/>
        <w:t>ÖVRIGA VILLKOR OCH KRAV FÖR GODKÄNNANDET FÖR FÖRSÄLJNING</w:t>
      </w:r>
    </w:p>
    <w:p w:rsidR="008D305D" w:rsidRPr="00720282" w:rsidRDefault="008D305D">
      <w:pPr>
        <w:tabs>
          <w:tab w:val="left" w:pos="1701"/>
        </w:tabs>
        <w:suppressAutoHyphens/>
        <w:ind w:left="1701" w:right="1126" w:hanging="567"/>
        <w:rPr>
          <w:rFonts w:ascii="Times New Roman" w:hAnsi="Times New Roman"/>
          <w:bCs/>
          <w:sz w:val="22"/>
          <w:szCs w:val="22"/>
          <w:lang w:val="sv-SE"/>
        </w:rPr>
      </w:pPr>
    </w:p>
    <w:p w:rsidR="00DF2BAA" w:rsidRPr="00720282" w:rsidRDefault="00DF2BAA" w:rsidP="00DF2BAA">
      <w:pPr>
        <w:widowControl w:val="0"/>
        <w:ind w:left="1701" w:right="1427" w:hanging="567"/>
        <w:rPr>
          <w:rFonts w:ascii="Times New Roman" w:hAnsi="Times New Roman"/>
          <w:b/>
          <w:sz w:val="22"/>
          <w:szCs w:val="22"/>
          <w:lang w:val="sv-SE"/>
        </w:rPr>
      </w:pPr>
      <w:r w:rsidRPr="00720282">
        <w:rPr>
          <w:rFonts w:ascii="Times New Roman" w:hAnsi="Times New Roman"/>
          <w:b/>
          <w:sz w:val="22"/>
          <w:szCs w:val="22"/>
          <w:lang w:val="sv-SE"/>
        </w:rPr>
        <w:t>D.</w:t>
      </w:r>
      <w:r w:rsidRPr="00720282">
        <w:rPr>
          <w:rFonts w:ascii="Times New Roman" w:hAnsi="Times New Roman"/>
          <w:b/>
          <w:sz w:val="22"/>
          <w:szCs w:val="22"/>
          <w:lang w:val="sv-SE"/>
        </w:rPr>
        <w:tab/>
        <w:t>VILLKOR ELLER BEGRÄNSNINGAR AVSEENDE EN SÄKER OCH EFFEKTIV ANVÄNDNING AV LÄKEMEDLET</w:t>
      </w:r>
    </w:p>
    <w:p w:rsidR="008D305D" w:rsidRPr="00720282" w:rsidRDefault="008D305D">
      <w:pPr>
        <w:tabs>
          <w:tab w:val="left" w:pos="1701"/>
        </w:tabs>
        <w:suppressAutoHyphens/>
        <w:ind w:left="1701" w:right="1126" w:hanging="708"/>
        <w:rPr>
          <w:rFonts w:ascii="Times New Roman" w:hAnsi="Times New Roman"/>
          <w:b/>
          <w:sz w:val="22"/>
          <w:szCs w:val="22"/>
          <w:lang w:val="sv-SE"/>
        </w:rPr>
      </w:pPr>
    </w:p>
    <w:p w:rsidR="008D305D" w:rsidRPr="00720282" w:rsidRDefault="008D305D" w:rsidP="003D07AA">
      <w:pPr>
        <w:pStyle w:val="QRD2"/>
        <w:pageBreakBefore/>
      </w:pPr>
      <w:r w:rsidRPr="00720282">
        <w:t>A.</w:t>
      </w:r>
      <w:r w:rsidRPr="00720282">
        <w:tab/>
      </w:r>
      <w:r w:rsidR="00E57063" w:rsidRPr="00720282">
        <w:t xml:space="preserve">TILLVERKARE </w:t>
      </w:r>
      <w:r w:rsidRPr="00720282">
        <w:t xml:space="preserve">SOM ANSVARAR FÖR FRISLÄPPANDE AV TILLVERKNINGSSATS </w:t>
      </w:r>
    </w:p>
    <w:p w:rsidR="008D305D" w:rsidRPr="00720282" w:rsidRDefault="008D305D">
      <w:pPr>
        <w:suppressAutoHyphens/>
        <w:rPr>
          <w:rFonts w:ascii="Times New Roman" w:hAnsi="Times New Roman"/>
          <w:sz w:val="22"/>
          <w:szCs w:val="22"/>
          <w:u w:val="single"/>
          <w:lang w:val="sv-SE"/>
        </w:rPr>
      </w:pPr>
    </w:p>
    <w:p w:rsidR="008D305D" w:rsidRPr="00720282" w:rsidRDefault="008D305D">
      <w:pPr>
        <w:suppressAutoHyphens/>
        <w:rPr>
          <w:rFonts w:ascii="Times New Roman" w:hAnsi="Times New Roman"/>
          <w:sz w:val="22"/>
          <w:szCs w:val="22"/>
          <w:u w:val="single"/>
          <w:lang w:val="sv-SE"/>
        </w:rPr>
      </w:pPr>
      <w:r w:rsidRPr="00720282">
        <w:rPr>
          <w:rFonts w:ascii="Times New Roman" w:hAnsi="Times New Roman"/>
          <w:sz w:val="22"/>
          <w:szCs w:val="22"/>
          <w:u w:val="single"/>
          <w:lang w:val="sv-SE"/>
        </w:rPr>
        <w:t>Namn och adress till tillverkare som ansvarar för frisläppande av tillverkningssats</w:t>
      </w:r>
    </w:p>
    <w:p w:rsidR="008D305D" w:rsidRPr="00720282" w:rsidRDefault="008D305D">
      <w:pPr>
        <w:suppressAutoHyphens/>
        <w:rPr>
          <w:rFonts w:ascii="Times New Roman" w:hAnsi="Times New Roman"/>
          <w:sz w:val="22"/>
          <w:szCs w:val="22"/>
          <w:lang w:val="sv-SE"/>
        </w:rPr>
      </w:pPr>
    </w:p>
    <w:p w:rsidR="008D305D" w:rsidRPr="00720282" w:rsidRDefault="008D305D" w:rsidP="00E85026">
      <w:pPr>
        <w:pStyle w:val="BodyText"/>
        <w:rPr>
          <w:szCs w:val="22"/>
          <w:lang w:val="sv-SE"/>
        </w:rPr>
      </w:pPr>
      <w:r w:rsidRPr="00720282">
        <w:rPr>
          <w:szCs w:val="22"/>
          <w:lang w:val="sv-SE"/>
        </w:rPr>
        <w:t>Boehringer Ingelheim Pharma GmbH &amp; Co. KG</w:t>
      </w:r>
    </w:p>
    <w:p w:rsidR="008D305D" w:rsidRPr="00720282" w:rsidRDefault="008D305D" w:rsidP="00E85026">
      <w:pPr>
        <w:pStyle w:val="BodyText"/>
        <w:rPr>
          <w:szCs w:val="22"/>
          <w:lang w:val="sv-SE"/>
        </w:rPr>
      </w:pPr>
      <w:r w:rsidRPr="00720282">
        <w:rPr>
          <w:szCs w:val="22"/>
          <w:lang w:val="sv-SE"/>
        </w:rPr>
        <w:t>D-55216 Ingelheim am Rhein</w:t>
      </w:r>
    </w:p>
    <w:p w:rsidR="008D305D" w:rsidRPr="00720282" w:rsidRDefault="008D305D" w:rsidP="00E85026">
      <w:pPr>
        <w:pStyle w:val="BodyText"/>
        <w:rPr>
          <w:szCs w:val="22"/>
          <w:lang w:val="sv-SE"/>
        </w:rPr>
      </w:pPr>
      <w:r w:rsidRPr="00720282">
        <w:rPr>
          <w:szCs w:val="22"/>
          <w:lang w:val="sv-SE"/>
        </w:rPr>
        <w:t>Tyskland</w:t>
      </w:r>
    </w:p>
    <w:p w:rsidR="002A19A1" w:rsidRPr="00720282" w:rsidRDefault="002A19A1" w:rsidP="00E85026">
      <w:pPr>
        <w:pStyle w:val="BodyText"/>
        <w:rPr>
          <w:szCs w:val="22"/>
          <w:lang w:val="sv-SE"/>
        </w:rPr>
      </w:pPr>
    </w:p>
    <w:p w:rsidR="002A19A1" w:rsidRPr="00720282" w:rsidRDefault="002A19A1" w:rsidP="002A19A1">
      <w:pPr>
        <w:pStyle w:val="Default"/>
        <w:rPr>
          <w:sz w:val="22"/>
          <w:szCs w:val="22"/>
          <w:lang w:val="sv-SE"/>
        </w:rPr>
      </w:pPr>
      <w:r w:rsidRPr="00720282">
        <w:rPr>
          <w:sz w:val="22"/>
          <w:szCs w:val="22"/>
          <w:lang w:val="sv-SE"/>
        </w:rPr>
        <w:t xml:space="preserve">Boehringer Ingelheim Ellas A.E. </w:t>
      </w:r>
    </w:p>
    <w:p w:rsidR="002A19A1" w:rsidRPr="00720282" w:rsidRDefault="002A19A1" w:rsidP="002A19A1">
      <w:pPr>
        <w:pStyle w:val="Default"/>
        <w:rPr>
          <w:sz w:val="22"/>
          <w:szCs w:val="22"/>
          <w:lang w:val="sv-SE"/>
        </w:rPr>
      </w:pPr>
      <w:r w:rsidRPr="00720282">
        <w:rPr>
          <w:sz w:val="22"/>
          <w:szCs w:val="22"/>
          <w:lang w:val="sv-SE"/>
        </w:rPr>
        <w:t xml:space="preserve">5th km Paiania – Markopoulo </w:t>
      </w:r>
    </w:p>
    <w:p w:rsidR="002A19A1" w:rsidRPr="00720282" w:rsidRDefault="002A19A1" w:rsidP="002A19A1">
      <w:pPr>
        <w:pStyle w:val="Default"/>
        <w:rPr>
          <w:sz w:val="22"/>
          <w:szCs w:val="22"/>
          <w:lang w:val="sv-SE"/>
        </w:rPr>
      </w:pPr>
      <w:r w:rsidRPr="00720282">
        <w:rPr>
          <w:sz w:val="22"/>
          <w:szCs w:val="22"/>
          <w:lang w:val="sv-SE"/>
        </w:rPr>
        <w:t>Koropi Attiki, 19400</w:t>
      </w:r>
    </w:p>
    <w:p w:rsidR="002A19A1" w:rsidRPr="00720282" w:rsidRDefault="002A19A1" w:rsidP="002A19A1">
      <w:pPr>
        <w:pStyle w:val="BodyText"/>
        <w:rPr>
          <w:szCs w:val="22"/>
          <w:lang w:val="sv-SE"/>
        </w:rPr>
      </w:pPr>
      <w:r w:rsidRPr="00720282">
        <w:rPr>
          <w:szCs w:val="22"/>
          <w:lang w:val="sv-SE"/>
        </w:rPr>
        <w:t>Grekland</w:t>
      </w:r>
    </w:p>
    <w:p w:rsidR="00EA59CF" w:rsidRPr="00EA59CF" w:rsidRDefault="00EA59CF" w:rsidP="00EA59CF">
      <w:pPr>
        <w:pStyle w:val="BodyText"/>
        <w:rPr>
          <w:szCs w:val="22"/>
          <w:lang w:val="sv-SE"/>
        </w:rPr>
      </w:pPr>
    </w:p>
    <w:p w:rsidR="00EA59CF" w:rsidRPr="00EA59CF" w:rsidRDefault="00EA59CF" w:rsidP="00EA59CF">
      <w:pPr>
        <w:pStyle w:val="BodyText"/>
        <w:rPr>
          <w:szCs w:val="22"/>
          <w:lang w:val="sv-SE"/>
        </w:rPr>
      </w:pPr>
      <w:r w:rsidRPr="00EA59CF">
        <w:rPr>
          <w:szCs w:val="22"/>
          <w:lang w:val="sv-SE"/>
        </w:rPr>
        <w:t>Rottendorf Pharma GmbH</w:t>
      </w:r>
    </w:p>
    <w:p w:rsidR="00EA59CF" w:rsidRPr="00EA59CF" w:rsidRDefault="00EA59CF" w:rsidP="00EA59CF">
      <w:pPr>
        <w:pStyle w:val="BodyText"/>
        <w:rPr>
          <w:szCs w:val="22"/>
          <w:lang w:val="sv-SE"/>
        </w:rPr>
      </w:pPr>
      <w:r w:rsidRPr="00EA59CF">
        <w:rPr>
          <w:szCs w:val="22"/>
          <w:lang w:val="sv-SE"/>
        </w:rPr>
        <w:t>Ostenfelder Straße 51 - 61</w:t>
      </w:r>
    </w:p>
    <w:p w:rsidR="00EA59CF" w:rsidRPr="00EA59CF" w:rsidRDefault="00EA59CF" w:rsidP="00EA59CF">
      <w:pPr>
        <w:pStyle w:val="BodyText"/>
        <w:rPr>
          <w:szCs w:val="22"/>
          <w:lang w:val="sv-SE"/>
        </w:rPr>
      </w:pPr>
      <w:r w:rsidRPr="00EA59CF">
        <w:rPr>
          <w:szCs w:val="22"/>
          <w:lang w:val="sv-SE"/>
        </w:rPr>
        <w:t>D-59320 Ennigerloh</w:t>
      </w:r>
    </w:p>
    <w:p w:rsidR="002A19A1" w:rsidRDefault="00EA59CF" w:rsidP="00EA59CF">
      <w:pPr>
        <w:pStyle w:val="BodyText"/>
        <w:rPr>
          <w:szCs w:val="22"/>
          <w:lang w:val="sv-SE"/>
        </w:rPr>
      </w:pPr>
      <w:r w:rsidRPr="00EA59CF">
        <w:rPr>
          <w:szCs w:val="22"/>
          <w:lang w:val="sv-SE"/>
        </w:rPr>
        <w:t>Tyskland</w:t>
      </w:r>
    </w:p>
    <w:p w:rsidR="00EA59CF" w:rsidRPr="00720282" w:rsidRDefault="00EA59CF" w:rsidP="00EA59CF">
      <w:pPr>
        <w:pStyle w:val="BodyText"/>
        <w:rPr>
          <w:szCs w:val="22"/>
          <w:lang w:val="sv-SE"/>
        </w:rPr>
      </w:pPr>
    </w:p>
    <w:p w:rsidR="00DD61AD" w:rsidRPr="00720282" w:rsidRDefault="002A19A1" w:rsidP="00DD61AD">
      <w:pPr>
        <w:rPr>
          <w:rFonts w:ascii="Times New Roman" w:hAnsi="Times New Roman"/>
          <w:snapToGrid w:val="0"/>
          <w:sz w:val="22"/>
          <w:szCs w:val="22"/>
          <w:lang w:val="sv-SE"/>
        </w:rPr>
      </w:pPr>
      <w:r w:rsidRPr="00720282">
        <w:rPr>
          <w:rFonts w:ascii="Times New Roman" w:hAnsi="Times New Roman"/>
          <w:snapToGrid w:val="0"/>
          <w:sz w:val="22"/>
          <w:szCs w:val="22"/>
          <w:lang w:val="sv-SE"/>
        </w:rPr>
        <w:t xml:space="preserve">I läkemedlets tryckta bipacksedel ska namn på och adress till </w:t>
      </w:r>
      <w:r w:rsidR="00DD61AD" w:rsidRPr="00720282">
        <w:rPr>
          <w:rFonts w:ascii="Times New Roman" w:hAnsi="Times New Roman"/>
          <w:sz w:val="22"/>
          <w:szCs w:val="22"/>
          <w:lang w:val="sv-SE"/>
        </w:rPr>
        <w:t>tillverkaren som ansvarar för frisläppandet av den relevanta tillverkningssatsen anges</w:t>
      </w:r>
      <w:r w:rsidR="00DD61AD" w:rsidRPr="00720282">
        <w:rPr>
          <w:rFonts w:ascii="Times New Roman" w:hAnsi="Times New Roman"/>
          <w:snapToGrid w:val="0"/>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rsidP="003D07AA">
      <w:pPr>
        <w:pStyle w:val="QRD2"/>
      </w:pPr>
      <w:r w:rsidRPr="00720282">
        <w:t>B.</w:t>
      </w:r>
      <w:r w:rsidRPr="00720282">
        <w:tab/>
      </w:r>
      <w:r w:rsidR="00E57063" w:rsidRPr="00720282">
        <w:t xml:space="preserve">VILLKOR ELLER BEGRÄNSNINGAR FÖR </w:t>
      </w:r>
      <w:r w:rsidR="00DF2BAA" w:rsidRPr="00720282">
        <w:t xml:space="preserve">TILLHANDAHÅLLANDE </w:t>
      </w:r>
      <w:r w:rsidR="00E57063" w:rsidRPr="00720282">
        <w:t xml:space="preserve">OCH ANVÄNDNING </w:t>
      </w:r>
    </w:p>
    <w:p w:rsidR="008D305D" w:rsidRPr="00720282" w:rsidRDefault="008D305D">
      <w:pPr>
        <w:suppressAutoHyphens/>
        <w:jc w:val="both"/>
        <w:rPr>
          <w:rFonts w:ascii="Times New Roman" w:hAnsi="Times New Roman"/>
          <w:sz w:val="22"/>
          <w:szCs w:val="22"/>
          <w:lang w:val="sv-SE"/>
        </w:rPr>
      </w:pPr>
    </w:p>
    <w:p w:rsidR="008D305D" w:rsidRPr="00720282" w:rsidRDefault="008D305D">
      <w:pPr>
        <w:numPr>
          <w:ilvl w:val="12"/>
          <w:numId w:val="0"/>
        </w:numPr>
        <w:suppressAutoHyphens/>
        <w:rPr>
          <w:rFonts w:ascii="Times New Roman" w:hAnsi="Times New Roman"/>
          <w:sz w:val="22"/>
          <w:szCs w:val="22"/>
          <w:lang w:val="sv-SE"/>
        </w:rPr>
      </w:pPr>
      <w:r w:rsidRPr="00720282">
        <w:rPr>
          <w:rFonts w:ascii="Times New Roman" w:hAnsi="Times New Roman"/>
          <w:sz w:val="22"/>
          <w:szCs w:val="22"/>
          <w:lang w:val="sv-SE"/>
        </w:rPr>
        <w:t>Receptbelagt läkemedel.</w:t>
      </w:r>
    </w:p>
    <w:p w:rsidR="00197A0D" w:rsidRPr="00720282" w:rsidRDefault="00197A0D" w:rsidP="00197A0D">
      <w:pPr>
        <w:numPr>
          <w:ilvl w:val="12"/>
          <w:numId w:val="0"/>
        </w:numPr>
        <w:suppressAutoHyphens/>
        <w:rPr>
          <w:rFonts w:ascii="Times New Roman" w:hAnsi="Times New Roman"/>
          <w:sz w:val="22"/>
          <w:szCs w:val="22"/>
          <w:lang w:val="sv-SE"/>
        </w:rPr>
      </w:pPr>
    </w:p>
    <w:p w:rsidR="0053626D" w:rsidRPr="00720282" w:rsidRDefault="0053626D" w:rsidP="00197A0D">
      <w:pPr>
        <w:numPr>
          <w:ilvl w:val="12"/>
          <w:numId w:val="0"/>
        </w:numPr>
        <w:suppressAutoHyphens/>
        <w:rPr>
          <w:rFonts w:ascii="Times New Roman" w:hAnsi="Times New Roman"/>
          <w:sz w:val="22"/>
          <w:szCs w:val="22"/>
          <w:lang w:val="sv-SE"/>
        </w:rPr>
      </w:pPr>
    </w:p>
    <w:p w:rsidR="006227CE" w:rsidRPr="00720282" w:rsidRDefault="006227CE" w:rsidP="003D07AA">
      <w:pPr>
        <w:pStyle w:val="QRD2"/>
      </w:pPr>
      <w:r w:rsidRPr="00720282">
        <w:t>C.</w:t>
      </w:r>
      <w:r w:rsidRPr="00720282">
        <w:tab/>
        <w:t>ÖVRIGA VILLKOR OCH KRAV FÖR GODKÄNNANDET FÖR FÖRSÄLJNING</w:t>
      </w:r>
    </w:p>
    <w:p w:rsidR="00197A0D" w:rsidRPr="00720282" w:rsidRDefault="00197A0D" w:rsidP="00942744">
      <w:pPr>
        <w:tabs>
          <w:tab w:val="left" w:pos="-1843"/>
          <w:tab w:val="left" w:pos="-1701"/>
        </w:tabs>
        <w:suppressAutoHyphens/>
        <w:rPr>
          <w:rFonts w:ascii="Times New Roman" w:hAnsi="Times New Roman"/>
          <w:sz w:val="22"/>
          <w:szCs w:val="22"/>
          <w:lang w:val="sv-SE"/>
        </w:rPr>
      </w:pPr>
    </w:p>
    <w:p w:rsidR="00DF2BAA" w:rsidRPr="00720282" w:rsidRDefault="00DF2BAA" w:rsidP="00D14E28">
      <w:pPr>
        <w:numPr>
          <w:ilvl w:val="0"/>
          <w:numId w:val="18"/>
        </w:numPr>
        <w:suppressLineNumbers/>
        <w:spacing w:line="260" w:lineRule="exact"/>
        <w:ind w:right="-1" w:hanging="720"/>
        <w:rPr>
          <w:rFonts w:ascii="Times New Roman" w:hAnsi="Times New Roman"/>
          <w:b/>
          <w:sz w:val="22"/>
          <w:szCs w:val="22"/>
          <w:lang w:val="sv-SE"/>
        </w:rPr>
      </w:pPr>
      <w:r w:rsidRPr="00720282">
        <w:rPr>
          <w:rFonts w:ascii="Times New Roman" w:hAnsi="Times New Roman"/>
          <w:b/>
          <w:sz w:val="22"/>
          <w:szCs w:val="22"/>
          <w:lang w:val="sv-SE"/>
        </w:rPr>
        <w:t>Periodiska säkerhetsrapporter</w:t>
      </w:r>
    </w:p>
    <w:p w:rsidR="00DF2BAA" w:rsidRPr="00720282" w:rsidRDefault="00DF2BAA" w:rsidP="00DF2BAA">
      <w:pPr>
        <w:numPr>
          <w:ilvl w:val="12"/>
          <w:numId w:val="0"/>
        </w:numPr>
        <w:suppressAutoHyphens/>
        <w:rPr>
          <w:rFonts w:ascii="Times New Roman" w:hAnsi="Times New Roman"/>
          <w:sz w:val="22"/>
          <w:szCs w:val="22"/>
          <w:lang w:val="sv-SE"/>
        </w:rPr>
      </w:pPr>
    </w:p>
    <w:p w:rsidR="00DF2BAA" w:rsidRPr="00720282" w:rsidRDefault="00494A38" w:rsidP="00DF2BAA">
      <w:pPr>
        <w:numPr>
          <w:ilvl w:val="12"/>
          <w:numId w:val="0"/>
        </w:numPr>
        <w:suppressAutoHyphens/>
        <w:rPr>
          <w:rFonts w:ascii="Times New Roman" w:hAnsi="Times New Roman"/>
          <w:sz w:val="22"/>
          <w:szCs w:val="22"/>
          <w:lang w:val="sv-SE"/>
        </w:rPr>
      </w:pPr>
      <w:r w:rsidRPr="00720282">
        <w:rPr>
          <w:rFonts w:ascii="Times New Roman" w:hAnsi="Times New Roman"/>
          <w:sz w:val="22"/>
          <w:szCs w:val="22"/>
          <w:lang w:val="sv-SE"/>
        </w:rPr>
        <w:t>Kraven för att</w:t>
      </w:r>
      <w:r w:rsidR="00DF2BAA" w:rsidRPr="00720282">
        <w:rPr>
          <w:rFonts w:ascii="Times New Roman" w:hAnsi="Times New Roman"/>
          <w:sz w:val="22"/>
          <w:szCs w:val="22"/>
          <w:lang w:val="sv-SE"/>
        </w:rPr>
        <w:t xml:space="preserve"> lämna in periodiska säkerhetsrapporter för detta läkemedel anges i den förteckning över referensdatum för unionen (EURD-listan) som föreskrivs i artikel 107c.7 i direktiv 2001/83/EG </w:t>
      </w:r>
      <w:r w:rsidRPr="00720282">
        <w:rPr>
          <w:rFonts w:ascii="Times New Roman" w:hAnsi="Times New Roman"/>
          <w:sz w:val="22"/>
          <w:szCs w:val="22"/>
          <w:lang w:val="sv-SE"/>
        </w:rPr>
        <w:t xml:space="preserve">och eventuella uppdateringar </w:t>
      </w:r>
      <w:r w:rsidR="00DF2BAA" w:rsidRPr="00720282">
        <w:rPr>
          <w:rFonts w:ascii="Times New Roman" w:hAnsi="Times New Roman"/>
          <w:sz w:val="22"/>
          <w:szCs w:val="22"/>
          <w:lang w:val="sv-SE"/>
        </w:rPr>
        <w:t>och som offentliggjorts på webbportalen för europeiska läkemedel.</w:t>
      </w:r>
    </w:p>
    <w:p w:rsidR="001F052C" w:rsidRPr="00720282" w:rsidRDefault="001F052C" w:rsidP="00DF2BAA">
      <w:pPr>
        <w:tabs>
          <w:tab w:val="left" w:pos="7655"/>
        </w:tabs>
        <w:ind w:right="1427"/>
        <w:rPr>
          <w:rFonts w:ascii="Times New Roman" w:hAnsi="Times New Roman"/>
          <w:sz w:val="22"/>
          <w:szCs w:val="22"/>
          <w:lang w:val="sv-SE"/>
        </w:rPr>
      </w:pPr>
    </w:p>
    <w:p w:rsidR="00D94EBF" w:rsidRPr="00720282" w:rsidRDefault="00D94EBF" w:rsidP="00D94EBF">
      <w:pPr>
        <w:tabs>
          <w:tab w:val="left" w:pos="7655"/>
        </w:tabs>
        <w:ind w:right="1427"/>
        <w:rPr>
          <w:rFonts w:ascii="Times New Roman" w:hAnsi="Times New Roman"/>
          <w:sz w:val="22"/>
          <w:szCs w:val="22"/>
          <w:lang w:val="sv-SE"/>
        </w:rPr>
      </w:pPr>
    </w:p>
    <w:p w:rsidR="00D94EBF" w:rsidRPr="00720282" w:rsidRDefault="00DF2BAA" w:rsidP="003D07AA">
      <w:pPr>
        <w:pStyle w:val="QRD2"/>
      </w:pPr>
      <w:r w:rsidRPr="00720282">
        <w:t>D.</w:t>
      </w:r>
      <w:r w:rsidRPr="00720282">
        <w:tab/>
      </w:r>
      <w:r w:rsidR="00D94EBF" w:rsidRPr="00720282">
        <w:t xml:space="preserve">VILLKOR ELLER BEGRÄNSNINGAR AVSEENDE EN SÄKER OCH EFFEKTIV ANVÄNDNING AV LÄKEMEDLET </w:t>
      </w:r>
    </w:p>
    <w:p w:rsidR="00D024AE" w:rsidRPr="00720282" w:rsidRDefault="00D024AE" w:rsidP="001F59D5">
      <w:pPr>
        <w:tabs>
          <w:tab w:val="left" w:pos="7655"/>
        </w:tabs>
        <w:ind w:right="1427"/>
        <w:rPr>
          <w:rFonts w:ascii="Times New Roman" w:hAnsi="Times New Roman"/>
          <w:sz w:val="22"/>
          <w:szCs w:val="22"/>
          <w:lang w:val="sv-SE"/>
        </w:rPr>
      </w:pPr>
    </w:p>
    <w:p w:rsidR="00DD61AD" w:rsidRPr="00720282" w:rsidRDefault="00DD61AD" w:rsidP="00687E23">
      <w:pPr>
        <w:keepNext/>
        <w:numPr>
          <w:ilvl w:val="0"/>
          <w:numId w:val="17"/>
        </w:numPr>
        <w:tabs>
          <w:tab w:val="left" w:pos="567"/>
        </w:tabs>
        <w:ind w:right="-1" w:hanging="720"/>
        <w:rPr>
          <w:rFonts w:ascii="Times New Roman" w:hAnsi="Times New Roman"/>
          <w:b/>
          <w:sz w:val="22"/>
          <w:szCs w:val="22"/>
          <w:lang w:val="sv-SE"/>
        </w:rPr>
      </w:pPr>
      <w:r w:rsidRPr="00720282">
        <w:rPr>
          <w:rFonts w:ascii="Times New Roman" w:hAnsi="Times New Roman"/>
          <w:b/>
          <w:sz w:val="22"/>
          <w:szCs w:val="22"/>
          <w:lang w:val="sv-SE"/>
        </w:rPr>
        <w:t>Riskhanteringsplan</w:t>
      </w:r>
    </w:p>
    <w:p w:rsidR="00DD61AD" w:rsidRPr="00720282" w:rsidRDefault="00DD61AD" w:rsidP="00687E23">
      <w:pPr>
        <w:keepNext/>
        <w:ind w:right="-1"/>
        <w:rPr>
          <w:rFonts w:ascii="Times New Roman" w:hAnsi="Times New Roman"/>
          <w:b/>
          <w:sz w:val="22"/>
          <w:szCs w:val="22"/>
          <w:lang w:val="sv-SE"/>
        </w:rPr>
      </w:pPr>
    </w:p>
    <w:p w:rsidR="00DD61AD" w:rsidRPr="00720282" w:rsidRDefault="00DD61AD" w:rsidP="00DD61AD">
      <w:pPr>
        <w:tabs>
          <w:tab w:val="left" w:pos="0"/>
        </w:tabs>
        <w:ind w:right="567"/>
        <w:rPr>
          <w:rFonts w:ascii="Times New Roman" w:hAnsi="Times New Roman"/>
          <w:sz w:val="22"/>
          <w:szCs w:val="22"/>
          <w:lang w:val="sv-SE"/>
        </w:rPr>
      </w:pPr>
      <w:r w:rsidRPr="00720282">
        <w:rPr>
          <w:rFonts w:ascii="Times New Roman" w:hAnsi="Times New Roman"/>
          <w:sz w:val="22"/>
          <w:szCs w:val="22"/>
          <w:lang w:val="sv-SE"/>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riskhanteringsplanen.</w:t>
      </w:r>
    </w:p>
    <w:p w:rsidR="00AD790C" w:rsidRPr="00720282" w:rsidRDefault="00AD790C" w:rsidP="00DD61AD">
      <w:pPr>
        <w:tabs>
          <w:tab w:val="left" w:pos="0"/>
        </w:tabs>
        <w:ind w:right="567"/>
        <w:rPr>
          <w:rFonts w:ascii="Times New Roman" w:hAnsi="Times New Roman"/>
          <w:sz w:val="22"/>
          <w:szCs w:val="22"/>
          <w:lang w:val="sv-SE"/>
        </w:rPr>
      </w:pPr>
    </w:p>
    <w:p w:rsidR="00AD790C" w:rsidRPr="00720282" w:rsidRDefault="00AD790C" w:rsidP="00DD61AD">
      <w:pPr>
        <w:tabs>
          <w:tab w:val="left" w:pos="0"/>
        </w:tabs>
        <w:ind w:right="567"/>
        <w:rPr>
          <w:rFonts w:ascii="Times New Roman" w:hAnsi="Times New Roman"/>
          <w:sz w:val="22"/>
          <w:szCs w:val="22"/>
          <w:lang w:val="sv-SE"/>
        </w:rPr>
      </w:pPr>
      <w:r w:rsidRPr="00720282">
        <w:rPr>
          <w:rFonts w:ascii="Times New Roman" w:hAnsi="Times New Roman"/>
          <w:sz w:val="22"/>
          <w:szCs w:val="22"/>
          <w:lang w:val="sv-SE"/>
        </w:rPr>
        <w:t>En uppdaterad riskhanteringsplan ska lämnas in var</w:t>
      </w:r>
      <w:r w:rsidR="00432DC0" w:rsidRPr="00720282">
        <w:rPr>
          <w:rFonts w:ascii="Times New Roman" w:hAnsi="Times New Roman"/>
          <w:sz w:val="22"/>
          <w:szCs w:val="22"/>
          <w:lang w:val="sv-SE"/>
        </w:rPr>
        <w:t>t</w:t>
      </w:r>
      <w:r w:rsidRPr="00720282">
        <w:rPr>
          <w:rFonts w:ascii="Times New Roman" w:hAnsi="Times New Roman"/>
          <w:sz w:val="22"/>
          <w:szCs w:val="22"/>
          <w:lang w:val="sv-SE"/>
        </w:rPr>
        <w:t xml:space="preserve"> tredje år</w:t>
      </w:r>
      <w:r w:rsidR="00494A38" w:rsidRPr="00720282">
        <w:rPr>
          <w:rFonts w:ascii="Times New Roman" w:hAnsi="Times New Roman"/>
          <w:sz w:val="22"/>
          <w:szCs w:val="22"/>
          <w:lang w:val="sv-SE"/>
        </w:rPr>
        <w:t>.</w:t>
      </w:r>
    </w:p>
    <w:p w:rsidR="00DD61AD" w:rsidRPr="00720282" w:rsidRDefault="00DD61AD" w:rsidP="00DD61AD">
      <w:pPr>
        <w:tabs>
          <w:tab w:val="left" w:pos="0"/>
        </w:tabs>
        <w:ind w:right="567"/>
        <w:rPr>
          <w:rFonts w:ascii="Times New Roman" w:hAnsi="Times New Roman"/>
          <w:sz w:val="22"/>
          <w:szCs w:val="22"/>
          <w:lang w:val="sv-SE"/>
        </w:rPr>
      </w:pPr>
    </w:p>
    <w:p w:rsidR="00DD61AD" w:rsidRPr="00720282" w:rsidRDefault="00AD790C" w:rsidP="00DD61AD">
      <w:pPr>
        <w:ind w:right="-1"/>
        <w:rPr>
          <w:rFonts w:ascii="Times New Roman" w:hAnsi="Times New Roman"/>
          <w:sz w:val="22"/>
          <w:szCs w:val="22"/>
          <w:lang w:val="sv-SE"/>
        </w:rPr>
      </w:pPr>
      <w:r w:rsidRPr="00720282">
        <w:rPr>
          <w:rFonts w:ascii="Times New Roman" w:hAnsi="Times New Roman"/>
          <w:sz w:val="22"/>
          <w:szCs w:val="22"/>
          <w:lang w:val="sv-SE"/>
        </w:rPr>
        <w:t>Dessutom ska</w:t>
      </w:r>
      <w:r w:rsidR="00494A38" w:rsidRPr="00720282">
        <w:rPr>
          <w:rFonts w:ascii="Times New Roman" w:hAnsi="Times New Roman"/>
          <w:sz w:val="22"/>
          <w:szCs w:val="22"/>
          <w:lang w:val="sv-SE"/>
        </w:rPr>
        <w:t xml:space="preserve"> e</w:t>
      </w:r>
      <w:r w:rsidR="00DD61AD" w:rsidRPr="00720282">
        <w:rPr>
          <w:rFonts w:ascii="Times New Roman" w:hAnsi="Times New Roman"/>
          <w:sz w:val="22"/>
          <w:szCs w:val="22"/>
          <w:lang w:val="sv-SE"/>
        </w:rPr>
        <w:t>n uppdaterad riskhanteringsplan lämnas in</w:t>
      </w:r>
    </w:p>
    <w:p w:rsidR="00DD61AD" w:rsidRPr="00720282" w:rsidRDefault="00DD61AD" w:rsidP="00DD61AD">
      <w:pPr>
        <w:numPr>
          <w:ilvl w:val="0"/>
          <w:numId w:val="20"/>
        </w:numPr>
        <w:tabs>
          <w:tab w:val="left" w:pos="567"/>
        </w:tabs>
        <w:ind w:right="-1"/>
        <w:rPr>
          <w:rFonts w:ascii="Times New Roman" w:hAnsi="Times New Roman"/>
          <w:sz w:val="22"/>
          <w:szCs w:val="22"/>
          <w:lang w:val="sv-SE"/>
        </w:rPr>
      </w:pPr>
      <w:r w:rsidRPr="00720282">
        <w:rPr>
          <w:rFonts w:ascii="Times New Roman" w:hAnsi="Times New Roman"/>
          <w:sz w:val="22"/>
          <w:szCs w:val="22"/>
          <w:lang w:val="sv-SE"/>
        </w:rPr>
        <w:t>på begäran av Europeiska läkemedelsmyndigheten,</w:t>
      </w:r>
    </w:p>
    <w:p w:rsidR="00DD61AD" w:rsidRPr="00720282" w:rsidRDefault="00DD61AD" w:rsidP="00687E23">
      <w:pPr>
        <w:numPr>
          <w:ilvl w:val="0"/>
          <w:numId w:val="20"/>
        </w:numPr>
        <w:tabs>
          <w:tab w:val="clear" w:pos="720"/>
        </w:tabs>
        <w:ind w:left="567" w:right="-1" w:hanging="207"/>
        <w:rPr>
          <w:rFonts w:ascii="Times New Roman" w:hAnsi="Times New Roman"/>
          <w:sz w:val="22"/>
          <w:szCs w:val="22"/>
          <w:lang w:val="sv-SE"/>
        </w:rPr>
      </w:pPr>
      <w:r w:rsidRPr="00720282">
        <w:rPr>
          <w:rFonts w:ascii="Times New Roman" w:hAnsi="Times New Roman"/>
          <w:sz w:val="22"/>
          <w:szCs w:val="22"/>
          <w:lang w:val="sv-SE"/>
        </w:rPr>
        <w:t>när riskhanteringssystemet ändras, särskilt efter att ny information framkommit som kan leda till betydande ändringar i läkemedlets nytta-riskprofil eller efter att en viktig milstolpe (för farmakovigilans eller riskminimering) har nåtts.</w:t>
      </w:r>
    </w:p>
    <w:p w:rsidR="008D305D" w:rsidRPr="00720282" w:rsidRDefault="008D305D" w:rsidP="00DF29B8">
      <w:pPr>
        <w:suppressAutoHyphens/>
        <w:jc w:val="center"/>
        <w:rPr>
          <w:rFonts w:ascii="Times New Roman" w:hAnsi="Times New Roman"/>
          <w:sz w:val="22"/>
          <w:szCs w:val="22"/>
          <w:lang w:val="sv-SE"/>
        </w:rPr>
      </w:pPr>
      <w:r w:rsidRPr="00720282">
        <w:rPr>
          <w:rFonts w:ascii="Times New Roman" w:hAnsi="Times New Roman"/>
          <w:sz w:val="22"/>
          <w:szCs w:val="22"/>
          <w:lang w:val="sv-SE"/>
        </w:rPr>
        <w:br w:type="page"/>
      </w: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5442F1" w:rsidRPr="00720282" w:rsidRDefault="005442F1" w:rsidP="00DF29B8">
      <w:pPr>
        <w:suppressAutoHyphens/>
        <w:jc w:val="center"/>
        <w:rPr>
          <w:rFonts w:ascii="Times New Roman" w:hAnsi="Times New Roman"/>
          <w:sz w:val="22"/>
          <w:szCs w:val="22"/>
          <w:lang w:val="sv-SE"/>
        </w:rPr>
      </w:pPr>
    </w:p>
    <w:p w:rsidR="008D305D" w:rsidRPr="00720282" w:rsidRDefault="008D305D">
      <w:pPr>
        <w:pStyle w:val="Titel1"/>
        <w:suppressAutoHyphens/>
        <w:rPr>
          <w:szCs w:val="22"/>
          <w:lang w:val="sv-SE"/>
        </w:rPr>
      </w:pPr>
      <w:r w:rsidRPr="00720282">
        <w:rPr>
          <w:szCs w:val="22"/>
          <w:lang w:val="sv-SE"/>
        </w:rPr>
        <w:t xml:space="preserve">BILAGA </w:t>
      </w:r>
      <w:smartTag w:uri="urn:schemas-microsoft-com:office:smarttags" w:element="stockticker">
        <w:r w:rsidRPr="00720282">
          <w:rPr>
            <w:szCs w:val="22"/>
            <w:lang w:val="sv-SE"/>
          </w:rPr>
          <w:t>III</w:t>
        </w:r>
      </w:smartTag>
    </w:p>
    <w:p w:rsidR="008D305D" w:rsidRPr="00720282" w:rsidRDefault="008D305D">
      <w:pPr>
        <w:suppressAutoHyphens/>
        <w:jc w:val="center"/>
        <w:rPr>
          <w:rFonts w:ascii="Times New Roman" w:hAnsi="Times New Roman"/>
          <w:b/>
          <w:sz w:val="22"/>
          <w:szCs w:val="22"/>
          <w:lang w:val="sv-SE"/>
        </w:rPr>
      </w:pPr>
    </w:p>
    <w:p w:rsidR="008D305D" w:rsidRPr="00720282" w:rsidRDefault="008D305D">
      <w:pPr>
        <w:suppressAutoHyphens/>
        <w:jc w:val="center"/>
        <w:rPr>
          <w:rFonts w:ascii="Times New Roman" w:hAnsi="Times New Roman"/>
          <w:b/>
          <w:sz w:val="22"/>
          <w:szCs w:val="22"/>
          <w:lang w:val="sv-SE"/>
        </w:rPr>
      </w:pPr>
      <w:r w:rsidRPr="00720282">
        <w:rPr>
          <w:rFonts w:ascii="Times New Roman" w:hAnsi="Times New Roman"/>
          <w:b/>
          <w:sz w:val="22"/>
          <w:szCs w:val="22"/>
          <w:lang w:val="sv-SE"/>
        </w:rPr>
        <w:t>MÄRKNING OCH BIPACKSEDEL</w:t>
      </w:r>
    </w:p>
    <w:p w:rsidR="008D305D" w:rsidRPr="00720282" w:rsidRDefault="008D305D" w:rsidP="00DF29B8">
      <w:pPr>
        <w:suppressAutoHyphens/>
        <w:jc w:val="center"/>
        <w:rPr>
          <w:rFonts w:ascii="Times New Roman" w:hAnsi="Times New Roman"/>
          <w:sz w:val="22"/>
          <w:szCs w:val="22"/>
          <w:lang w:val="sv-SE"/>
        </w:rPr>
      </w:pPr>
      <w:r w:rsidRPr="00720282">
        <w:rPr>
          <w:rFonts w:ascii="Times New Roman" w:hAnsi="Times New Roman"/>
          <w:b/>
          <w:sz w:val="22"/>
          <w:szCs w:val="22"/>
          <w:lang w:val="sv-SE"/>
        </w:rPr>
        <w:br w:type="page"/>
      </w: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EA745C" w:rsidRPr="00720282" w:rsidRDefault="00EA745C" w:rsidP="00DF29B8">
      <w:pPr>
        <w:suppressAutoHyphens/>
        <w:jc w:val="center"/>
        <w:rPr>
          <w:rFonts w:ascii="Times New Roman" w:hAnsi="Times New Roman"/>
          <w:sz w:val="22"/>
          <w:szCs w:val="22"/>
          <w:lang w:val="sv-SE"/>
        </w:rPr>
      </w:pPr>
    </w:p>
    <w:p w:rsidR="008D305D" w:rsidRPr="00720282" w:rsidRDefault="008D305D" w:rsidP="003D07AA">
      <w:pPr>
        <w:pStyle w:val="QRD1"/>
      </w:pPr>
      <w:r w:rsidRPr="00720282">
        <w:t>A. MÄRKNING</w:t>
      </w:r>
    </w:p>
    <w:p w:rsidR="008D305D" w:rsidRPr="00720282" w:rsidRDefault="008D305D" w:rsidP="00404999">
      <w:pPr>
        <w:pStyle w:val="BodyText2"/>
        <w:pageBreakBefore/>
        <w:tabs>
          <w:tab w:val="clear" w:pos="-720"/>
          <w:tab w:val="clear" w:pos="567"/>
        </w:tabs>
        <w:suppressAutoHyphens w:val="0"/>
        <w:rPr>
          <w:noProof w:val="0"/>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sv-SE"/>
        </w:rPr>
      </w:pPr>
      <w:r w:rsidRPr="00720282">
        <w:rPr>
          <w:rFonts w:ascii="Times New Roman" w:hAnsi="Times New Roman"/>
          <w:b/>
          <w:sz w:val="22"/>
          <w:szCs w:val="22"/>
          <w:lang w:val="sv-SE"/>
        </w:rPr>
        <w:t xml:space="preserve">UPPGIFTER SOM SKA FINNAS PÅ YTTRE FÖRPACKNINGEN </w:t>
      </w:r>
    </w:p>
    <w:p w:rsidR="008D305D" w:rsidRPr="00720282" w:rsidRDefault="008D305D">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p>
    <w:p w:rsidR="008D305D" w:rsidRPr="00720282" w:rsidRDefault="00C8202E" w:rsidP="00644E23">
      <w:pPr>
        <w:pBdr>
          <w:top w:val="single" w:sz="4" w:space="1" w:color="auto"/>
          <w:left w:val="single" w:sz="4" w:space="4" w:color="auto"/>
          <w:bottom w:val="single" w:sz="4" w:space="1" w:color="auto"/>
          <w:right w:val="single" w:sz="4" w:space="4" w:color="auto"/>
        </w:pBdr>
        <w:suppressAutoHyphens/>
        <w:rPr>
          <w:rFonts w:ascii="Times New Roman" w:hAnsi="Times New Roman"/>
          <w:snapToGrid w:val="0"/>
          <w:sz w:val="22"/>
          <w:szCs w:val="22"/>
          <w:lang w:val="sv-SE"/>
        </w:rPr>
      </w:pPr>
      <w:r w:rsidRPr="00720282">
        <w:rPr>
          <w:rFonts w:ascii="Times New Roman" w:hAnsi="Times New Roman"/>
          <w:snapToGrid w:val="0"/>
          <w:sz w:val="22"/>
          <w:szCs w:val="22"/>
          <w:lang w:val="sv-SE"/>
        </w:rPr>
        <w:t>Kartong</w:t>
      </w:r>
      <w:r w:rsidR="00644E23" w:rsidRPr="00720282">
        <w:rPr>
          <w:rFonts w:ascii="Times New Roman" w:hAnsi="Times New Roman"/>
          <w:b/>
          <w:snapToGrid w:val="0"/>
          <w:sz w:val="22"/>
          <w:szCs w:val="22"/>
          <w:lang w:val="sv-SE"/>
        </w:rPr>
        <w:t xml:space="preserve"> </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644E23" w:rsidRPr="00720282">
        <w:rPr>
          <w:rFonts w:ascii="Times New Roman" w:hAnsi="Times New Roman"/>
          <w:sz w:val="22"/>
          <w:szCs w:val="22"/>
          <w:lang w:val="sv-SE"/>
        </w:rPr>
        <w:t xml:space="preserve">40 mg/12,5 mg </w:t>
      </w:r>
      <w:r w:rsidRPr="00720282">
        <w:rPr>
          <w:rFonts w:ascii="Times New Roman" w:hAnsi="Times New Roman"/>
          <w:sz w:val="22"/>
          <w:szCs w:val="22"/>
          <w:lang w:val="sv-SE"/>
        </w:rPr>
        <w:t>tabletter</w:t>
      </w:r>
    </w:p>
    <w:p w:rsidR="008D305D" w:rsidRPr="00720282" w:rsidRDefault="00644E23">
      <w:pPr>
        <w:suppressAutoHyphens/>
        <w:rPr>
          <w:rFonts w:ascii="Times New Roman" w:hAnsi="Times New Roman"/>
          <w:sz w:val="22"/>
          <w:szCs w:val="22"/>
          <w:lang w:val="sv-SE"/>
        </w:rPr>
      </w:pPr>
      <w:r w:rsidRPr="00720282">
        <w:rPr>
          <w:rFonts w:ascii="Times New Roman" w:hAnsi="Times New Roman"/>
          <w:sz w:val="22"/>
          <w:szCs w:val="22"/>
          <w:lang w:val="sv-SE"/>
        </w:rPr>
        <w:t>telmisartan/hy</w:t>
      </w:r>
      <w:r w:rsidR="00366FDA" w:rsidRPr="00720282">
        <w:rPr>
          <w:rFonts w:ascii="Times New Roman" w:hAnsi="Times New Roman"/>
          <w:sz w:val="22"/>
          <w:szCs w:val="22"/>
          <w:lang w:val="sv-SE"/>
        </w:rPr>
        <w:t>d</w:t>
      </w:r>
      <w:r w:rsidRPr="00720282">
        <w:rPr>
          <w:rFonts w:ascii="Times New Roman" w:hAnsi="Times New Roman"/>
          <w:sz w:val="22"/>
          <w:szCs w:val="22"/>
          <w:lang w:val="sv-SE"/>
        </w:rPr>
        <w:t xml:space="preserve">roklortiazid </w:t>
      </w:r>
    </w:p>
    <w:p w:rsidR="003922E9" w:rsidRPr="00720282" w:rsidRDefault="003922E9">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 xml:space="preserve">DEKLARATION AV AKTIV(A) </w:t>
      </w:r>
      <w:r w:rsidR="00F40EA0" w:rsidRPr="00720282">
        <w:rPr>
          <w:rFonts w:ascii="Times New Roman" w:hAnsi="Times New Roman"/>
          <w:b/>
          <w:sz w:val="22"/>
          <w:szCs w:val="22"/>
          <w:lang w:val="sv-SE"/>
        </w:rPr>
        <w:t>SUBSTANS(ER)</w:t>
      </w:r>
    </w:p>
    <w:p w:rsidR="008D305D" w:rsidRPr="00720282" w:rsidRDefault="008D305D">
      <w:pPr>
        <w:tabs>
          <w:tab w:val="left" w:pos="567"/>
        </w:tabs>
        <w:spacing w:line="260" w:lineRule="exact"/>
        <w:jc w:val="both"/>
        <w:rPr>
          <w:rFonts w:ascii="Times New Roman" w:hAnsi="Times New Roman"/>
          <w:sz w:val="22"/>
          <w:szCs w:val="22"/>
          <w:lang w:val="sv-SE"/>
        </w:rPr>
      </w:pPr>
    </w:p>
    <w:p w:rsidR="008D305D" w:rsidRPr="00720282" w:rsidRDefault="00910294">
      <w:pPr>
        <w:tabs>
          <w:tab w:val="left" w:pos="567"/>
        </w:tabs>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Varje </w:t>
      </w:r>
      <w:r w:rsidR="008D305D" w:rsidRPr="00720282">
        <w:rPr>
          <w:rFonts w:ascii="Times New Roman" w:hAnsi="Times New Roman"/>
          <w:sz w:val="22"/>
          <w:szCs w:val="22"/>
          <w:lang w:val="sv-SE"/>
        </w:rPr>
        <w:t>tablett innehåller telmisartan 40 mg, hydroklortiazid 12,5 mg</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FÖRTECKNING ÖVER HJÄLPÄMNEN</w:t>
      </w:r>
    </w:p>
    <w:p w:rsidR="008D305D" w:rsidRPr="00720282" w:rsidRDefault="008D305D">
      <w:pPr>
        <w:suppressAutoHyphens/>
        <w:rPr>
          <w:rFonts w:ascii="Times New Roman" w:hAnsi="Times New Roman"/>
          <w:sz w:val="22"/>
          <w:szCs w:val="22"/>
          <w:lang w:val="sv-SE"/>
        </w:rPr>
      </w:pPr>
    </w:p>
    <w:p w:rsidR="00091C9E" w:rsidRPr="00720282" w:rsidRDefault="00091C9E" w:rsidP="00091C9E">
      <w:pPr>
        <w:suppressAutoHyphens/>
        <w:rPr>
          <w:rFonts w:ascii="Times New Roman" w:hAnsi="Times New Roman"/>
          <w:sz w:val="22"/>
          <w:szCs w:val="22"/>
          <w:lang w:val="sv-SE"/>
        </w:rPr>
      </w:pPr>
      <w:r w:rsidRPr="00720282">
        <w:rPr>
          <w:rFonts w:ascii="Times New Roman" w:hAnsi="Times New Roman"/>
          <w:sz w:val="22"/>
          <w:szCs w:val="22"/>
          <w:lang w:val="sv-SE"/>
        </w:rPr>
        <w:t>Innehåller laktosmonohydrat och sorbitol</w:t>
      </w:r>
      <w:r w:rsidR="001B4F49" w:rsidRPr="00720282">
        <w:rPr>
          <w:rFonts w:ascii="Times New Roman" w:hAnsi="Times New Roman"/>
          <w:sz w:val="22"/>
          <w:szCs w:val="22"/>
          <w:lang w:val="sv-SE"/>
        </w:rPr>
        <w:t xml:space="preserve"> (E420)</w:t>
      </w:r>
    </w:p>
    <w:p w:rsidR="004E29DE" w:rsidRPr="00720282" w:rsidRDefault="004E29DE" w:rsidP="004E29DE">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 ytterligare information</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t>LÄKEMEDELSFORM OCH FÖRPACKNINGSSTORLEK</w:t>
      </w:r>
    </w:p>
    <w:p w:rsidR="008D305D" w:rsidRPr="00720282" w:rsidRDefault="008D305D">
      <w:pPr>
        <w:suppressAutoHyphens/>
        <w:rPr>
          <w:rFonts w:ascii="Times New Roman" w:hAnsi="Times New Roman"/>
          <w:sz w:val="22"/>
          <w:szCs w:val="22"/>
          <w:lang w:val="sv-SE"/>
        </w:rPr>
      </w:pPr>
    </w:p>
    <w:tbl>
      <w:tblPr>
        <w:tblW w:w="0" w:type="auto"/>
        <w:tblLook w:val="01E0" w:firstRow="1" w:lastRow="1" w:firstColumn="1" w:lastColumn="1" w:noHBand="0" w:noVBand="0"/>
      </w:tblPr>
      <w:tblGrid>
        <w:gridCol w:w="1668"/>
      </w:tblGrid>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14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56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84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90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98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x 1 tabletter</w:t>
            </w:r>
          </w:p>
        </w:tc>
      </w:tr>
    </w:tbl>
    <w:p w:rsidR="00D46273" w:rsidRPr="00720282" w:rsidRDefault="00D46273">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ADMINISTRERINGSSÄTT OCH ADMINISTRERINGSVÄG</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jc w:val="both"/>
        <w:rPr>
          <w:rFonts w:ascii="Times New Roman" w:hAnsi="Times New Roman"/>
          <w:sz w:val="22"/>
          <w:szCs w:val="22"/>
          <w:lang w:val="sv-SE"/>
        </w:rPr>
      </w:pPr>
      <w:r w:rsidRPr="00720282">
        <w:rPr>
          <w:rFonts w:ascii="Times New Roman" w:hAnsi="Times New Roman"/>
          <w:sz w:val="22"/>
          <w:szCs w:val="22"/>
          <w:lang w:val="sv-SE"/>
        </w:rPr>
        <w:t>Oral användning</w:t>
      </w:r>
    </w:p>
    <w:p w:rsidR="00184EFA" w:rsidRPr="00720282" w:rsidRDefault="00184EFA" w:rsidP="00184EFA">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före användning</w:t>
      </w:r>
    </w:p>
    <w:p w:rsidR="00184EFA" w:rsidRPr="00720282" w:rsidRDefault="00184EFA">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t xml:space="preserve">SÄRSKILD VARNING OM ATT LÄKEMEDLET MÅSTE FÖRVARAS </w:t>
      </w:r>
      <w:r w:rsidR="005E197C" w:rsidRPr="00720282">
        <w:rPr>
          <w:rFonts w:ascii="Times New Roman" w:hAnsi="Times New Roman"/>
          <w:b/>
          <w:sz w:val="22"/>
          <w:szCs w:val="22"/>
          <w:lang w:val="sv-SE"/>
        </w:rPr>
        <w:t>UTOM SYN- OCH RÄCKHÅLL</w:t>
      </w:r>
      <w:r w:rsidRPr="00720282">
        <w:rPr>
          <w:rFonts w:ascii="Times New Roman" w:hAnsi="Times New Roman"/>
          <w:b/>
          <w:sz w:val="22"/>
          <w:szCs w:val="22"/>
          <w:lang w:val="sv-SE"/>
        </w:rPr>
        <w:t xml:space="preserve"> FÖR BARN</w:t>
      </w:r>
    </w:p>
    <w:p w:rsidR="008D305D" w:rsidRPr="00720282" w:rsidRDefault="008D305D" w:rsidP="00C12EA5">
      <w:pPr>
        <w:keepNext/>
        <w:suppressAutoHyphens/>
        <w:rPr>
          <w:rFonts w:ascii="Times New Roman" w:hAnsi="Times New Roman"/>
          <w:b/>
          <w:sz w:val="22"/>
          <w:szCs w:val="22"/>
          <w:lang w:val="sv-SE"/>
        </w:rPr>
      </w:pPr>
    </w:p>
    <w:p w:rsidR="008D305D" w:rsidRPr="00720282" w:rsidRDefault="008D305D">
      <w:pPr>
        <w:suppressAutoHyphens/>
        <w:rPr>
          <w:rFonts w:ascii="Times New Roman" w:hAnsi="Times New Roman"/>
          <w:sz w:val="22"/>
          <w:szCs w:val="22"/>
          <w:lang w:val="sv-SE"/>
        </w:rPr>
      </w:pPr>
      <w:r w:rsidRPr="00720282">
        <w:rPr>
          <w:rFonts w:ascii="Times New Roman" w:hAnsi="Times New Roman"/>
          <w:sz w:val="22"/>
          <w:szCs w:val="22"/>
          <w:lang w:val="sv-SE"/>
        </w:rPr>
        <w:t>Förvaras utom syn- och räckhåll för barn.</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7.</w:t>
      </w:r>
      <w:r w:rsidRPr="00720282">
        <w:rPr>
          <w:rFonts w:ascii="Times New Roman" w:hAnsi="Times New Roman"/>
          <w:b/>
          <w:sz w:val="22"/>
          <w:szCs w:val="22"/>
          <w:lang w:val="sv-SE"/>
        </w:rPr>
        <w:tab/>
        <w:t xml:space="preserve">ÖVRIGA SÄRSKILDA VARNINGAR OM </w:t>
      </w:r>
      <w:r w:rsidR="00F40EA0" w:rsidRPr="00720282">
        <w:rPr>
          <w:rFonts w:ascii="Times New Roman" w:hAnsi="Times New Roman"/>
          <w:b/>
          <w:sz w:val="22"/>
          <w:szCs w:val="22"/>
          <w:lang w:val="sv-SE"/>
        </w:rPr>
        <w:t>SÅ</w:t>
      </w:r>
      <w:r w:rsidRPr="00720282">
        <w:rPr>
          <w:rFonts w:ascii="Times New Roman" w:hAnsi="Times New Roman"/>
          <w:b/>
          <w:sz w:val="22"/>
          <w:szCs w:val="22"/>
          <w:lang w:val="sv-SE"/>
        </w:rPr>
        <w:t xml:space="preserve"> ÄR NÖDVÄNDIGT</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rsidP="00D024AE">
      <w:pPr>
        <w:keepNext/>
        <w:keepLines/>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8.</w:t>
      </w:r>
      <w:r w:rsidRPr="00720282">
        <w:rPr>
          <w:rFonts w:ascii="Times New Roman" w:hAnsi="Times New Roman"/>
          <w:b/>
          <w:sz w:val="22"/>
          <w:szCs w:val="22"/>
          <w:lang w:val="sv-SE"/>
        </w:rPr>
        <w:tab/>
        <w:t>UTGÅNGSDATUM</w:t>
      </w:r>
    </w:p>
    <w:p w:rsidR="008D305D" w:rsidRPr="00720282" w:rsidRDefault="008D305D" w:rsidP="00D024AE">
      <w:pPr>
        <w:keepNext/>
        <w:keepLines/>
        <w:suppressAutoHyphens/>
        <w:rPr>
          <w:rFonts w:ascii="Times New Roman" w:hAnsi="Times New Roman"/>
          <w:sz w:val="22"/>
          <w:szCs w:val="22"/>
          <w:lang w:val="sv-SE"/>
        </w:rPr>
      </w:pPr>
    </w:p>
    <w:p w:rsidR="008D305D" w:rsidRPr="00720282" w:rsidRDefault="00B65A9F">
      <w:pPr>
        <w:suppressAutoHyphens/>
        <w:rPr>
          <w:rFonts w:ascii="Times New Roman" w:hAnsi="Times New Roman"/>
          <w:sz w:val="22"/>
          <w:szCs w:val="22"/>
          <w:lang w:val="sv-SE"/>
        </w:rPr>
      </w:pPr>
      <w:r w:rsidRPr="00720282">
        <w:rPr>
          <w:rFonts w:ascii="Times New Roman" w:hAnsi="Times New Roman"/>
          <w:sz w:val="22"/>
          <w:szCs w:val="22"/>
          <w:lang w:val="sv-SE"/>
        </w:rPr>
        <w:t>EXP</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9.</w:t>
      </w:r>
      <w:r w:rsidRPr="00720282">
        <w:rPr>
          <w:rFonts w:ascii="Times New Roman" w:hAnsi="Times New Roman"/>
          <w:b/>
          <w:sz w:val="22"/>
          <w:szCs w:val="22"/>
          <w:lang w:val="sv-SE"/>
        </w:rPr>
        <w:tab/>
        <w:t>SÄRSKILDA FÖRVARINGSANVISNINGAR</w:t>
      </w:r>
    </w:p>
    <w:p w:rsidR="008D305D" w:rsidRPr="00720282" w:rsidRDefault="008D305D" w:rsidP="00C12EA5">
      <w:pPr>
        <w:keepNext/>
        <w:suppressAutoHyphens/>
        <w:rPr>
          <w:rFonts w:ascii="Times New Roman" w:hAnsi="Times New Roman"/>
          <w:sz w:val="22"/>
          <w:szCs w:val="22"/>
          <w:lang w:val="sv-SE"/>
        </w:rPr>
      </w:pPr>
    </w:p>
    <w:p w:rsidR="001B4F49" w:rsidRPr="00720282" w:rsidRDefault="001B4F49" w:rsidP="00C12EA5">
      <w:pPr>
        <w:keepNext/>
        <w:suppressAutoHyphens/>
        <w:rPr>
          <w:rFonts w:ascii="Times New Roman" w:hAnsi="Times New Roman"/>
          <w:b/>
          <w:sz w:val="22"/>
          <w:szCs w:val="22"/>
          <w:lang w:val="sv-SE"/>
        </w:rPr>
      </w:pPr>
      <w:r w:rsidRPr="00720282">
        <w:rPr>
          <w:rFonts w:ascii="Times New Roman" w:hAnsi="Times New Roman"/>
          <w:b/>
          <w:sz w:val="22"/>
          <w:szCs w:val="22"/>
          <w:lang w:val="sv-SE"/>
        </w:rPr>
        <w:t xml:space="preserve">Inga </w:t>
      </w:r>
      <w:r w:rsidR="00740938" w:rsidRPr="00720282">
        <w:rPr>
          <w:rFonts w:ascii="Times New Roman" w:hAnsi="Times New Roman"/>
          <w:b/>
          <w:sz w:val="22"/>
          <w:szCs w:val="22"/>
          <w:lang w:val="sv-SE"/>
        </w:rPr>
        <w:t>särskilda</w:t>
      </w:r>
      <w:r w:rsidRPr="00720282">
        <w:rPr>
          <w:rFonts w:ascii="Times New Roman" w:hAnsi="Times New Roman"/>
          <w:b/>
          <w:sz w:val="22"/>
          <w:szCs w:val="22"/>
          <w:lang w:val="sv-SE"/>
        </w:rPr>
        <w:t xml:space="preserve"> </w:t>
      </w:r>
      <w:r w:rsidR="00A62EAD" w:rsidRPr="00720282">
        <w:rPr>
          <w:rFonts w:ascii="Times New Roman" w:hAnsi="Times New Roman"/>
          <w:b/>
          <w:sz w:val="22"/>
          <w:szCs w:val="22"/>
          <w:lang w:val="sv-SE"/>
        </w:rPr>
        <w:t>temperaturanvisningar.</w:t>
      </w:r>
    </w:p>
    <w:p w:rsidR="008D305D" w:rsidRPr="00720282" w:rsidRDefault="008D305D">
      <w:pPr>
        <w:suppressAutoHyphens/>
        <w:rPr>
          <w:rFonts w:ascii="Times New Roman" w:hAnsi="Times New Roman"/>
          <w:b/>
          <w:sz w:val="22"/>
          <w:szCs w:val="22"/>
          <w:lang w:val="sv-SE"/>
        </w:rPr>
      </w:pPr>
      <w:r w:rsidRPr="00720282">
        <w:rPr>
          <w:rFonts w:ascii="Times New Roman" w:hAnsi="Times New Roman"/>
          <w:b/>
          <w:sz w:val="22"/>
          <w:szCs w:val="22"/>
          <w:lang w:val="sv-SE"/>
        </w:rPr>
        <w:t>Förvaras i originalförpackningen. Fuktkänsligt.</w:t>
      </w:r>
    </w:p>
    <w:p w:rsidR="008D305D" w:rsidRPr="00720282" w:rsidRDefault="008D305D">
      <w:pPr>
        <w:suppressAutoHyphens/>
        <w:rPr>
          <w:rFonts w:ascii="Times New Roman" w:hAnsi="Times New Roman"/>
          <w:sz w:val="22"/>
          <w:szCs w:val="22"/>
          <w:lang w:val="sv-SE"/>
        </w:rPr>
      </w:pPr>
    </w:p>
    <w:p w:rsidR="003922E9" w:rsidRPr="00720282" w:rsidRDefault="003922E9">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10.</w:t>
      </w:r>
      <w:r w:rsidRPr="00720282">
        <w:rPr>
          <w:rFonts w:ascii="Times New Roman" w:hAnsi="Times New Roman"/>
          <w:b/>
          <w:sz w:val="22"/>
          <w:szCs w:val="22"/>
          <w:lang w:val="sv-SE"/>
        </w:rPr>
        <w:tab/>
        <w:t>SÄRSKILDA FÖRSIKTIGHETSÅTGÄRDER FÖR DESTRUKTION AV EJ ANVÄNT LÄKEMEDEL OCH AVFALL I FÖREKOMMANDE FALL</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11.</w:t>
      </w:r>
      <w:r w:rsidRPr="00720282">
        <w:rPr>
          <w:rFonts w:ascii="Times New Roman" w:hAnsi="Times New Roman"/>
          <w:b/>
          <w:sz w:val="22"/>
          <w:szCs w:val="22"/>
          <w:lang w:val="sv-SE"/>
        </w:rPr>
        <w:tab/>
        <w:t>INNEHAVARE AV GODKÄNNANDE FÖR FÖRSÄLJNING (NAMN OCH ADRESS)</w:t>
      </w:r>
    </w:p>
    <w:p w:rsidR="008D305D" w:rsidRPr="00720282" w:rsidRDefault="008D305D" w:rsidP="00C12EA5">
      <w:pPr>
        <w:keepNext/>
        <w:suppressAutoHyphens/>
        <w:ind w:left="567" w:hanging="567"/>
        <w:rPr>
          <w:rFonts w:ascii="Times New Roman" w:hAnsi="Times New Roman"/>
          <w:sz w:val="22"/>
          <w:szCs w:val="22"/>
          <w:lang w:val="sv-SE"/>
        </w:rPr>
      </w:pPr>
    </w:p>
    <w:p w:rsidR="008D305D" w:rsidRPr="00720282" w:rsidRDefault="008D305D" w:rsidP="00C12EA5">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8D305D" w:rsidRPr="00720282" w:rsidRDefault="008D305D" w:rsidP="00C12EA5">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Binger Str. 173</w:t>
      </w:r>
    </w:p>
    <w:p w:rsidR="008D305D" w:rsidRPr="00720282" w:rsidRDefault="008D305D" w:rsidP="00C12EA5">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D- 55216 Ingelheim am Rhein </w:t>
      </w: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Tyskland</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12.</w:t>
      </w:r>
      <w:r w:rsidRPr="00720282">
        <w:rPr>
          <w:rFonts w:ascii="Times New Roman" w:hAnsi="Times New Roman"/>
          <w:b/>
          <w:sz w:val="22"/>
          <w:szCs w:val="22"/>
          <w:lang w:val="sv-SE"/>
        </w:rPr>
        <w:tab/>
        <w:t>NUMMER PÅ GODKÄNNANDE FÖR FÖRSÄLJNING</w:t>
      </w:r>
    </w:p>
    <w:p w:rsidR="008D305D" w:rsidRPr="00720282" w:rsidRDefault="008D305D">
      <w:pPr>
        <w:suppressAutoHyphens/>
        <w:ind w:left="567" w:hanging="567"/>
        <w:rPr>
          <w:rFonts w:ascii="Times New Roman" w:hAnsi="Times New Roman"/>
          <w:sz w:val="22"/>
          <w:szCs w:val="22"/>
          <w:lang w:val="sv-SE"/>
        </w:rPr>
      </w:pPr>
    </w:p>
    <w:tbl>
      <w:tblPr>
        <w:tblW w:w="0" w:type="auto"/>
        <w:tblLook w:val="01E0" w:firstRow="1" w:lastRow="1" w:firstColumn="1" w:lastColumn="1" w:noHBand="0" w:noVBand="0"/>
      </w:tblPr>
      <w:tblGrid>
        <w:gridCol w:w="2093"/>
        <w:gridCol w:w="2126"/>
      </w:tblGrid>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lang w:val="sv-SE"/>
              </w:rPr>
              <w:t>EU/1/02/213/001</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lang w:val="sv-SE"/>
              </w:rPr>
              <w:t>14 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EU/1/02/213/002</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28 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EU/1/02/213/003</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28 x 1 tabletter </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EU/1/02/213/013</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EU/1/02/213/004</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56 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EU/1/02/213/011</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84 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EU/1/02/213/014</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90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093" w:type="dxa"/>
          </w:tcPr>
          <w:p w:rsidR="00B73030" w:rsidRPr="00720282" w:rsidRDefault="00B73030" w:rsidP="0028552E">
            <w:pPr>
              <w:spacing w:line="260" w:lineRule="exact"/>
              <w:ind w:left="567" w:hanging="567"/>
              <w:jc w:val="both"/>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EU/1/02/213/005</w:t>
            </w:r>
          </w:p>
        </w:tc>
        <w:tc>
          <w:tcPr>
            <w:tcW w:w="2126" w:type="dxa"/>
          </w:tcPr>
          <w:p w:rsidR="00B73030" w:rsidRPr="00720282" w:rsidRDefault="00B73030" w:rsidP="0028552E">
            <w:pPr>
              <w:spacing w:line="260" w:lineRule="exact"/>
              <w:ind w:left="567" w:hanging="567"/>
              <w:jc w:val="both"/>
              <w:rPr>
                <w:rFonts w:ascii="Times New Roman" w:hAnsi="Times New Roman"/>
                <w:sz w:val="22"/>
                <w:szCs w:val="22"/>
                <w:lang w:val="sv-SE"/>
              </w:rPr>
            </w:pPr>
            <w:r w:rsidRPr="00720282">
              <w:rPr>
                <w:rFonts w:ascii="Times New Roman" w:hAnsi="Times New Roman"/>
                <w:sz w:val="22"/>
                <w:szCs w:val="22"/>
                <w:shd w:val="clear" w:color="auto" w:fill="C0C0C0"/>
                <w:lang w:val="sv-SE"/>
              </w:rPr>
              <w:t>98 tabletter</w:t>
            </w:r>
          </w:p>
        </w:tc>
      </w:tr>
    </w:tbl>
    <w:p w:rsidR="000F6B03" w:rsidRPr="00720282" w:rsidRDefault="000F6B03" w:rsidP="00C8202E">
      <w:pPr>
        <w:spacing w:line="260" w:lineRule="exact"/>
        <w:jc w:val="both"/>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13.</w:t>
      </w:r>
      <w:r w:rsidRPr="00720282">
        <w:rPr>
          <w:rFonts w:ascii="Times New Roman" w:hAnsi="Times New Roman"/>
          <w:b/>
          <w:sz w:val="22"/>
          <w:szCs w:val="22"/>
          <w:lang w:val="sv-SE"/>
        </w:rPr>
        <w:tab/>
      </w:r>
      <w:r w:rsidR="00B65A9F" w:rsidRPr="00720282">
        <w:rPr>
          <w:rFonts w:ascii="Times New Roman" w:hAnsi="Times New Roman"/>
          <w:b/>
          <w:sz w:val="22"/>
          <w:szCs w:val="22"/>
          <w:lang w:val="sv-SE"/>
        </w:rPr>
        <w:t xml:space="preserve"> </w:t>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14.</w:t>
      </w:r>
      <w:r w:rsidRPr="00720282">
        <w:rPr>
          <w:rFonts w:ascii="Times New Roman" w:hAnsi="Times New Roman"/>
          <w:b/>
          <w:sz w:val="22"/>
          <w:szCs w:val="22"/>
          <w:lang w:val="sv-SE"/>
        </w:rPr>
        <w:tab/>
        <w:t>ALLMÄN KLASSIFICERING FÖR FÖRSKRIVNING</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15.</w:t>
      </w:r>
      <w:r w:rsidRPr="00720282">
        <w:rPr>
          <w:rFonts w:ascii="Times New Roman" w:hAnsi="Times New Roman"/>
          <w:b/>
          <w:sz w:val="22"/>
          <w:szCs w:val="22"/>
          <w:lang w:val="sv-SE"/>
        </w:rPr>
        <w:tab/>
        <w:t>BRUKSANVISNING</w:t>
      </w:r>
    </w:p>
    <w:p w:rsidR="008D305D" w:rsidRPr="00720282" w:rsidRDefault="008D305D">
      <w:pPr>
        <w:suppressAutoHyphens/>
        <w:rPr>
          <w:rFonts w:ascii="Times New Roman" w:hAnsi="Times New Roman"/>
          <w:sz w:val="22"/>
          <w:szCs w:val="22"/>
          <w:lang w:val="sv-SE"/>
        </w:rPr>
      </w:pPr>
    </w:p>
    <w:p w:rsidR="00B65A9F" w:rsidRPr="00720282" w:rsidRDefault="00B65A9F" w:rsidP="00B65A9F">
      <w:pPr>
        <w:suppressAutoHyphens/>
        <w:rPr>
          <w:rFonts w:ascii="Times New Roman" w:hAnsi="Times New Roman"/>
          <w:sz w:val="22"/>
          <w:szCs w:val="22"/>
          <w:lang w:val="sv-SE"/>
        </w:rPr>
      </w:pPr>
    </w:p>
    <w:p w:rsidR="00B65A9F" w:rsidRPr="00720282" w:rsidRDefault="00B65A9F"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16.</w:t>
      </w:r>
      <w:r w:rsidRPr="00720282">
        <w:rPr>
          <w:rFonts w:ascii="Times New Roman" w:hAnsi="Times New Roman"/>
          <w:b/>
          <w:sz w:val="22"/>
          <w:szCs w:val="22"/>
          <w:lang w:val="sv-SE"/>
        </w:rPr>
        <w:tab/>
        <w:t xml:space="preserve">INFORMATION I </w:t>
      </w:r>
      <w:r w:rsidR="00DD61AD" w:rsidRPr="00720282">
        <w:rPr>
          <w:rFonts w:ascii="Times New Roman" w:hAnsi="Times New Roman"/>
          <w:b/>
          <w:sz w:val="22"/>
          <w:szCs w:val="22"/>
          <w:lang w:val="sv-SE"/>
        </w:rPr>
        <w:t>PUNKTSKRIFT</w:t>
      </w:r>
    </w:p>
    <w:p w:rsidR="007B5EF1" w:rsidRPr="00720282" w:rsidRDefault="007B5EF1" w:rsidP="00C12EA5">
      <w:pPr>
        <w:keepNext/>
        <w:rPr>
          <w:rFonts w:ascii="Times New Roman" w:hAnsi="Times New Roman"/>
          <w:sz w:val="22"/>
          <w:szCs w:val="22"/>
          <w:lang w:val="sv-SE"/>
        </w:rPr>
      </w:pPr>
    </w:p>
    <w:p w:rsidR="007B5EF1" w:rsidRPr="00720282" w:rsidRDefault="007B5EF1" w:rsidP="00B65A9F">
      <w:pPr>
        <w:rPr>
          <w:rFonts w:ascii="Times New Roman" w:hAnsi="Times New Roman"/>
          <w:sz w:val="22"/>
          <w:szCs w:val="22"/>
          <w:lang w:val="sv-SE"/>
        </w:rPr>
      </w:pPr>
      <w:r w:rsidRPr="00720282">
        <w:rPr>
          <w:rFonts w:ascii="Times New Roman" w:hAnsi="Times New Roman"/>
          <w:sz w:val="22"/>
          <w:szCs w:val="22"/>
          <w:lang w:val="sv-SE"/>
        </w:rPr>
        <w:t>MicardisPlus 40 mg/12,5 mg</w:t>
      </w:r>
    </w:p>
    <w:p w:rsidR="00DD61AD" w:rsidRPr="00720282" w:rsidRDefault="00DD61AD" w:rsidP="00DD58D4">
      <w:pPr>
        <w:rPr>
          <w:lang w:val="sv-SE"/>
        </w:rPr>
      </w:pPr>
    </w:p>
    <w:p w:rsidR="00DD61AD" w:rsidRPr="00720282" w:rsidRDefault="00DD61AD" w:rsidP="00DD58D4">
      <w:pPr>
        <w:rPr>
          <w:rFonts w:ascii="Times New Roman" w:hAnsi="Times New Roman"/>
          <w:sz w:val="22"/>
          <w:shd w:val="clear" w:color="auto" w:fill="CCCCCC"/>
          <w:lang w:val="sv-SE"/>
        </w:rPr>
      </w:pPr>
    </w:p>
    <w:p w:rsidR="00DD61AD" w:rsidRPr="00720282" w:rsidRDefault="00DD61AD" w:rsidP="00DD58D4">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17.</w:t>
      </w:r>
      <w:r w:rsidRPr="00720282">
        <w:rPr>
          <w:rFonts w:ascii="Times New Roman" w:hAnsi="Times New Roman"/>
          <w:b/>
          <w:noProof/>
          <w:sz w:val="22"/>
          <w:lang w:val="sv-SE"/>
        </w:rPr>
        <w:tab/>
        <w:t>UNIK IDENTITETSBETECKNING – TVÅDIMENSIONELL STRECKKOD</w:t>
      </w:r>
    </w:p>
    <w:p w:rsidR="00DD61AD" w:rsidRPr="00720282" w:rsidRDefault="00DD61AD" w:rsidP="00DD58D4">
      <w:pPr>
        <w:keepNext/>
        <w:keepLines/>
        <w:rPr>
          <w:rFonts w:ascii="Times New Roman" w:hAnsi="Times New Roman"/>
          <w:noProof/>
          <w:sz w:val="22"/>
          <w:lang w:val="sv-SE"/>
        </w:rPr>
      </w:pPr>
    </w:p>
    <w:p w:rsidR="00DD61AD" w:rsidRPr="00720282" w:rsidRDefault="00DD61AD" w:rsidP="00DD58D4">
      <w:pPr>
        <w:rPr>
          <w:rFonts w:ascii="Times New Roman" w:hAnsi="Times New Roman"/>
          <w:noProof/>
          <w:sz w:val="22"/>
          <w:shd w:val="clear" w:color="auto" w:fill="CCCCCC"/>
          <w:lang w:val="sv-SE"/>
        </w:rPr>
      </w:pPr>
      <w:r w:rsidRPr="00720282">
        <w:rPr>
          <w:rFonts w:ascii="Times New Roman" w:hAnsi="Times New Roman"/>
          <w:noProof/>
          <w:sz w:val="22"/>
          <w:highlight w:val="lightGray"/>
          <w:lang w:val="sv-SE"/>
        </w:rPr>
        <w:t>Tvådimensionell streckkod som innehåller den unika identitetsbeteckningen.</w:t>
      </w:r>
    </w:p>
    <w:p w:rsidR="00DD61AD" w:rsidRPr="00720282" w:rsidRDefault="00DD61AD" w:rsidP="00DD58D4">
      <w:pPr>
        <w:rPr>
          <w:rFonts w:ascii="Times New Roman" w:hAnsi="Times New Roman"/>
          <w:noProof/>
          <w:sz w:val="22"/>
          <w:shd w:val="clear" w:color="auto" w:fill="CCCCCC"/>
          <w:lang w:val="sv-SE"/>
        </w:rPr>
      </w:pPr>
    </w:p>
    <w:p w:rsidR="00DD61AD" w:rsidRPr="00720282" w:rsidRDefault="00DD61AD" w:rsidP="00DD58D4">
      <w:pPr>
        <w:rPr>
          <w:rFonts w:ascii="Times New Roman" w:hAnsi="Times New Roman"/>
          <w:noProof/>
          <w:sz w:val="22"/>
          <w:lang w:val="sv-SE"/>
        </w:rPr>
      </w:pPr>
    </w:p>
    <w:p w:rsidR="00DD61AD" w:rsidRPr="00720282" w:rsidRDefault="00DD61AD" w:rsidP="00DD58D4">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18.</w:t>
      </w:r>
      <w:r w:rsidRPr="00720282">
        <w:rPr>
          <w:rFonts w:ascii="Times New Roman" w:hAnsi="Times New Roman"/>
          <w:b/>
          <w:noProof/>
          <w:sz w:val="22"/>
          <w:lang w:val="sv-SE"/>
        </w:rPr>
        <w:tab/>
        <w:t>UNIK IDENTITETSBETECKNING – I ETT FORMAT LÄSBART FÖR MÄNSKLIGT ÖGA</w:t>
      </w:r>
    </w:p>
    <w:p w:rsidR="00DD61AD" w:rsidRPr="00720282" w:rsidRDefault="00DD61AD" w:rsidP="00DD58D4">
      <w:pPr>
        <w:keepNext/>
        <w:keepLines/>
        <w:rPr>
          <w:rFonts w:ascii="Times New Roman" w:hAnsi="Times New Roman"/>
          <w:noProof/>
          <w:sz w:val="22"/>
          <w:lang w:val="sv-SE"/>
        </w:rPr>
      </w:pPr>
    </w:p>
    <w:p w:rsidR="00DD61AD" w:rsidRPr="00720282" w:rsidRDefault="00DD61AD" w:rsidP="00DD58D4">
      <w:pPr>
        <w:rPr>
          <w:rFonts w:ascii="Times New Roman" w:hAnsi="Times New Roman"/>
          <w:sz w:val="22"/>
          <w:lang w:val="sv-SE"/>
        </w:rPr>
      </w:pPr>
      <w:r w:rsidRPr="00720282">
        <w:rPr>
          <w:rFonts w:ascii="Times New Roman" w:hAnsi="Times New Roman"/>
          <w:sz w:val="22"/>
          <w:lang w:val="sv-SE"/>
        </w:rPr>
        <w:t>PC: {nummer} [produktkod]</w:t>
      </w:r>
    </w:p>
    <w:p w:rsidR="00DD61AD" w:rsidRPr="00720282" w:rsidRDefault="00DD61AD" w:rsidP="00DD58D4">
      <w:pPr>
        <w:rPr>
          <w:rFonts w:ascii="Times New Roman" w:hAnsi="Times New Roman"/>
          <w:sz w:val="22"/>
          <w:lang w:val="sv-SE"/>
        </w:rPr>
      </w:pPr>
      <w:r w:rsidRPr="00720282">
        <w:rPr>
          <w:rFonts w:ascii="Times New Roman" w:hAnsi="Times New Roman"/>
          <w:sz w:val="22"/>
          <w:lang w:val="sv-SE"/>
        </w:rPr>
        <w:t>SN: {nummer} [serienummer]</w:t>
      </w:r>
    </w:p>
    <w:p w:rsidR="00C8202E" w:rsidRPr="00720282" w:rsidRDefault="00DD61AD" w:rsidP="00DD58D4">
      <w:pPr>
        <w:rPr>
          <w:rFonts w:ascii="Times New Roman" w:hAnsi="Times New Roman"/>
          <w:sz w:val="22"/>
          <w:lang w:val="sv-SE"/>
        </w:rPr>
      </w:pPr>
      <w:r w:rsidRPr="00720282">
        <w:rPr>
          <w:rFonts w:ascii="Times New Roman" w:hAnsi="Times New Roman"/>
          <w:sz w:val="22"/>
          <w:lang w:val="sv-SE"/>
        </w:rPr>
        <w:t>NN: {nummer} [nationellt kostnadsersättningsnummer eller ett annat nationellt nummer som gör det möjligt att identifiera läkemedlet]</w:t>
      </w:r>
    </w:p>
    <w:p w:rsidR="00DD58D4" w:rsidRPr="00720282" w:rsidRDefault="00DD58D4" w:rsidP="00DD58D4">
      <w:pPr>
        <w:rPr>
          <w:rFonts w:ascii="Times New Roman" w:hAnsi="Times New Roman"/>
          <w:sz w:val="22"/>
          <w:lang w:val="sv-SE"/>
        </w:rPr>
      </w:pPr>
    </w:p>
    <w:p w:rsidR="00B65A9F" w:rsidRPr="00720282" w:rsidRDefault="007B5EF1">
      <w:pPr>
        <w:pStyle w:val="BodyText2"/>
        <w:rPr>
          <w:noProof w:val="0"/>
          <w:szCs w:val="22"/>
          <w:lang w:val="sv-SE"/>
        </w:rPr>
      </w:pPr>
      <w:r w:rsidRPr="00720282">
        <w:rPr>
          <w:noProof w:val="0"/>
          <w:szCs w:val="22"/>
          <w:lang w:val="sv-SE"/>
        </w:rPr>
        <w:br w:type="page"/>
      </w:r>
    </w:p>
    <w:p w:rsidR="007B5EF1" w:rsidRPr="00720282" w:rsidRDefault="008D305D" w:rsidP="007B5EF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r w:rsidRPr="00720282">
        <w:rPr>
          <w:rFonts w:ascii="Times New Roman" w:hAnsi="Times New Roman"/>
          <w:b/>
          <w:sz w:val="22"/>
          <w:szCs w:val="22"/>
          <w:lang w:val="sv-SE"/>
        </w:rPr>
        <w:t xml:space="preserve">UPPGIFTER SOM SKA FINNAS PÅ </w:t>
      </w:r>
      <w:r w:rsidR="00F83C94" w:rsidRPr="00720282">
        <w:rPr>
          <w:rFonts w:ascii="Times New Roman" w:hAnsi="Times New Roman"/>
          <w:b/>
          <w:sz w:val="22"/>
          <w:szCs w:val="22"/>
          <w:lang w:val="sv-SE"/>
        </w:rPr>
        <w:t xml:space="preserve">BLISTER </w:t>
      </w:r>
      <w:r w:rsidRPr="00720282">
        <w:rPr>
          <w:rFonts w:ascii="Times New Roman" w:hAnsi="Times New Roman"/>
          <w:b/>
          <w:sz w:val="22"/>
          <w:szCs w:val="22"/>
          <w:lang w:val="sv-SE"/>
        </w:rPr>
        <w:t>ELLER STRIPS</w:t>
      </w:r>
      <w:r w:rsidR="007B5EF1" w:rsidRPr="00720282">
        <w:rPr>
          <w:rFonts w:ascii="Times New Roman" w:hAnsi="Times New Roman"/>
          <w:sz w:val="22"/>
          <w:szCs w:val="22"/>
          <w:lang w:val="sv-SE"/>
        </w:rPr>
        <w:t xml:space="preserve"> </w:t>
      </w:r>
    </w:p>
    <w:p w:rsidR="007B5EF1" w:rsidRPr="00720282" w:rsidRDefault="007B5EF1" w:rsidP="007B5EF1">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p>
    <w:p w:rsidR="008D305D" w:rsidRPr="00720282" w:rsidRDefault="004E29DE">
      <w:pPr>
        <w:pBdr>
          <w:top w:val="single" w:sz="4" w:space="1" w:color="auto"/>
          <w:left w:val="single" w:sz="4" w:space="4" w:color="auto"/>
          <w:bottom w:val="single" w:sz="4" w:space="1" w:color="auto"/>
          <w:right w:val="single" w:sz="4" w:space="4" w:color="auto"/>
        </w:pBdr>
        <w:suppressAutoHyphens/>
        <w:rPr>
          <w:rFonts w:ascii="Times New Roman" w:hAnsi="Times New Roman"/>
          <w:b/>
          <w:sz w:val="22"/>
          <w:szCs w:val="22"/>
          <w:lang w:val="sv-SE"/>
        </w:rPr>
      </w:pPr>
      <w:r w:rsidRPr="00720282">
        <w:rPr>
          <w:rFonts w:ascii="Times New Roman" w:hAnsi="Times New Roman"/>
          <w:sz w:val="22"/>
          <w:szCs w:val="22"/>
          <w:lang w:val="sv-SE"/>
        </w:rPr>
        <w:t xml:space="preserve">Blister med </w:t>
      </w:r>
      <w:r w:rsidR="00C8202E" w:rsidRPr="00720282">
        <w:rPr>
          <w:rFonts w:ascii="Times New Roman" w:hAnsi="Times New Roman"/>
          <w:sz w:val="22"/>
          <w:szCs w:val="22"/>
          <w:lang w:val="sv-SE"/>
        </w:rPr>
        <w:t xml:space="preserve">7 </w:t>
      </w:r>
      <w:r w:rsidRPr="00720282">
        <w:rPr>
          <w:rFonts w:ascii="Times New Roman" w:hAnsi="Times New Roman"/>
          <w:sz w:val="22"/>
          <w:szCs w:val="22"/>
          <w:lang w:val="sv-SE"/>
        </w:rPr>
        <w:t>tabletter</w:t>
      </w:r>
    </w:p>
    <w:p w:rsidR="007B5EF1" w:rsidRPr="00720282" w:rsidRDefault="007B5EF1">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rsidP="00621A79">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B65A9F" w:rsidRPr="00720282">
        <w:rPr>
          <w:rFonts w:ascii="Times New Roman" w:hAnsi="Times New Roman"/>
          <w:sz w:val="22"/>
          <w:szCs w:val="22"/>
          <w:lang w:val="sv-SE"/>
        </w:rPr>
        <w:t xml:space="preserve">40 mg/12,5 mg </w:t>
      </w:r>
      <w:r w:rsidRPr="00720282">
        <w:rPr>
          <w:rFonts w:ascii="Times New Roman" w:hAnsi="Times New Roman"/>
          <w:sz w:val="22"/>
          <w:szCs w:val="22"/>
          <w:lang w:val="sv-SE"/>
        </w:rPr>
        <w:t>tabletter</w:t>
      </w:r>
    </w:p>
    <w:p w:rsidR="00B65A9F" w:rsidRPr="00720282" w:rsidRDefault="00B65A9F">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w:t>
      </w:r>
      <w:r w:rsidRPr="00720282">
        <w:rPr>
          <w:rFonts w:ascii="Times New Roman" w:hAnsi="Times New Roman"/>
          <w:sz w:val="22"/>
          <w:szCs w:val="22"/>
          <w:highlight w:val="lightGray"/>
          <w:lang w:val="sv-SE"/>
        </w:rPr>
        <w:t>Logo</w:t>
      </w:r>
      <w:r w:rsidRPr="00720282">
        <w:rPr>
          <w:rFonts w:ascii="Times New Roman" w:hAnsi="Times New Roman"/>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EXP</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uppressAutoHyphens/>
        <w:rPr>
          <w:rFonts w:ascii="Times New Roman" w:hAnsi="Times New Roman"/>
          <w:sz w:val="22"/>
          <w:szCs w:val="22"/>
          <w:lang w:val="sv-SE"/>
        </w:rPr>
      </w:pPr>
    </w:p>
    <w:p w:rsidR="00750E2D" w:rsidRPr="00720282" w:rsidRDefault="00750E2D">
      <w:pPr>
        <w:suppressAutoHyphens/>
        <w:rPr>
          <w:rFonts w:ascii="Times New Roman" w:hAnsi="Times New Roman"/>
          <w:sz w:val="22"/>
          <w:szCs w:val="22"/>
          <w:lang w:val="sv-SE"/>
        </w:rPr>
      </w:pPr>
    </w:p>
    <w:p w:rsidR="008D305D" w:rsidRPr="00720282" w:rsidRDefault="00C210C2" w:rsidP="00E70DD9">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E70DD9" w:rsidRPr="00720282" w:rsidRDefault="00E70DD9" w:rsidP="00CE392C">
      <w:pPr>
        <w:spacing w:line="260" w:lineRule="exact"/>
        <w:rPr>
          <w:rFonts w:ascii="Times New Roman" w:hAnsi="Times New Roman"/>
          <w:sz w:val="22"/>
          <w:szCs w:val="22"/>
          <w:lang w:val="sv-SE"/>
        </w:rPr>
      </w:pP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MÅ</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TI</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ON</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TO</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FR</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LÖ</w:t>
      </w:r>
    </w:p>
    <w:p w:rsidR="0066262A"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SÖ</w:t>
      </w:r>
      <w:r w:rsidR="00621A79" w:rsidRPr="00720282">
        <w:rPr>
          <w:rFonts w:ascii="Times New Roman" w:hAnsi="Times New Roman"/>
          <w:sz w:val="22"/>
          <w:szCs w:val="22"/>
          <w:lang w:val="sv-SE"/>
        </w:rPr>
        <w:tab/>
      </w:r>
    </w:p>
    <w:p w:rsidR="008D305D" w:rsidRPr="00720282" w:rsidRDefault="008D305D">
      <w:pPr>
        <w:pStyle w:val="Brdtext22"/>
        <w:tabs>
          <w:tab w:val="clear" w:pos="454"/>
        </w:tabs>
        <w:spacing w:line="260" w:lineRule="exact"/>
        <w:rPr>
          <w:szCs w:val="22"/>
        </w:rPr>
      </w:pPr>
      <w:r w:rsidRPr="00720282">
        <w:rPr>
          <w:szCs w:val="22"/>
        </w:rPr>
        <w:br w:type="page"/>
      </w:r>
    </w:p>
    <w:p w:rsidR="008D305D" w:rsidRPr="00720282" w:rsidRDefault="008D30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 xml:space="preserve">UPPGIFTER SOM SKA FINNAS PÅ </w:t>
      </w:r>
      <w:r w:rsidR="00F83C94" w:rsidRPr="00720282">
        <w:rPr>
          <w:rFonts w:ascii="Times New Roman" w:hAnsi="Times New Roman"/>
          <w:b/>
          <w:sz w:val="22"/>
          <w:szCs w:val="22"/>
          <w:lang w:val="sv-SE"/>
        </w:rPr>
        <w:t xml:space="preserve">BLISTER </w:t>
      </w:r>
      <w:r w:rsidRPr="00720282">
        <w:rPr>
          <w:rFonts w:ascii="Times New Roman" w:hAnsi="Times New Roman"/>
          <w:b/>
          <w:sz w:val="22"/>
          <w:szCs w:val="22"/>
          <w:lang w:val="sv-SE"/>
        </w:rPr>
        <w:t>ELLER STRIPS</w:t>
      </w:r>
    </w:p>
    <w:p w:rsidR="00E0474D" w:rsidRPr="00720282" w:rsidRDefault="00E0474D" w:rsidP="00E0474D">
      <w:pPr>
        <w:pBdr>
          <w:top w:val="single" w:sz="4" w:space="1" w:color="auto"/>
          <w:left w:val="single" w:sz="4" w:space="4" w:color="auto"/>
          <w:bottom w:val="single" w:sz="4" w:space="1" w:color="auto"/>
          <w:right w:val="single" w:sz="4" w:space="4" w:color="auto"/>
        </w:pBdr>
        <w:rPr>
          <w:rFonts w:ascii="Times New Roman" w:hAnsi="Times New Roman"/>
          <w:sz w:val="22"/>
          <w:szCs w:val="22"/>
          <w:lang w:val="sv-SE"/>
        </w:rPr>
      </w:pPr>
    </w:p>
    <w:p w:rsidR="00E0474D" w:rsidRPr="00720282" w:rsidRDefault="00E0474D">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Endos</w:t>
      </w:r>
      <w:r w:rsidR="00463AF6" w:rsidRPr="00720282">
        <w:rPr>
          <w:rFonts w:ascii="Times New Roman" w:hAnsi="Times New Roman"/>
          <w:b/>
          <w:sz w:val="22"/>
          <w:szCs w:val="22"/>
          <w:lang w:val="sv-SE"/>
        </w:rPr>
        <w:t xml:space="preserve">blister </w:t>
      </w:r>
      <w:r w:rsidR="00F36118" w:rsidRPr="00720282">
        <w:rPr>
          <w:rFonts w:ascii="Times New Roman" w:hAnsi="Times New Roman"/>
          <w:b/>
          <w:sz w:val="22"/>
          <w:szCs w:val="22"/>
          <w:lang w:val="sv-SE"/>
        </w:rPr>
        <w:t xml:space="preserve">7 </w:t>
      </w:r>
      <w:r w:rsidR="00F36118" w:rsidRPr="00720282">
        <w:rPr>
          <w:rFonts w:ascii="Times New Roman" w:hAnsi="Times New Roman"/>
          <w:sz w:val="22"/>
          <w:szCs w:val="22"/>
          <w:lang w:val="sv-SE"/>
        </w:rPr>
        <w:t>eller 10-</w:t>
      </w:r>
      <w:r w:rsidR="00F36118" w:rsidRPr="00720282">
        <w:rPr>
          <w:rFonts w:ascii="Times New Roman" w:hAnsi="Times New Roman"/>
          <w:b/>
          <w:sz w:val="22"/>
          <w:szCs w:val="22"/>
          <w:lang w:val="sv-SE"/>
        </w:rPr>
        <w:t xml:space="preserve"> </w:t>
      </w:r>
      <w:r w:rsidR="00C8202E" w:rsidRPr="00720282">
        <w:rPr>
          <w:rFonts w:ascii="Times New Roman" w:hAnsi="Times New Roman"/>
          <w:b/>
          <w:sz w:val="22"/>
          <w:szCs w:val="22"/>
          <w:lang w:val="sv-SE"/>
        </w:rPr>
        <w:t xml:space="preserve">eller </w:t>
      </w:r>
      <w:r w:rsidR="00910294" w:rsidRPr="00720282">
        <w:rPr>
          <w:rFonts w:ascii="Times New Roman" w:hAnsi="Times New Roman"/>
          <w:b/>
          <w:sz w:val="22"/>
          <w:szCs w:val="22"/>
          <w:lang w:val="sv-SE"/>
        </w:rPr>
        <w:t>alla icke-</w:t>
      </w:r>
      <w:r w:rsidR="00016FAE" w:rsidRPr="00720282">
        <w:rPr>
          <w:rFonts w:ascii="Times New Roman" w:hAnsi="Times New Roman"/>
          <w:b/>
          <w:sz w:val="22"/>
          <w:szCs w:val="22"/>
          <w:lang w:val="sv-SE"/>
        </w:rPr>
        <w:t>7 kalenderblister</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E0474D" w:rsidRPr="00720282">
        <w:rPr>
          <w:rFonts w:ascii="Times New Roman" w:hAnsi="Times New Roman"/>
          <w:sz w:val="22"/>
          <w:szCs w:val="22"/>
          <w:lang w:val="sv-SE"/>
        </w:rPr>
        <w:t xml:space="preserve">40 mg/12,5 mg </w:t>
      </w:r>
      <w:r w:rsidRPr="00720282">
        <w:rPr>
          <w:rFonts w:ascii="Times New Roman" w:hAnsi="Times New Roman"/>
          <w:sz w:val="22"/>
          <w:szCs w:val="22"/>
          <w:lang w:val="sv-SE"/>
        </w:rPr>
        <w:t>tabletter</w:t>
      </w:r>
    </w:p>
    <w:p w:rsidR="008D305D" w:rsidRPr="00720282" w:rsidRDefault="00E0474D">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w:t>
      </w:r>
      <w:r w:rsidRPr="00720282">
        <w:rPr>
          <w:rFonts w:ascii="Times New Roman" w:hAnsi="Times New Roman"/>
          <w:sz w:val="22"/>
          <w:szCs w:val="22"/>
          <w:highlight w:val="lightGray"/>
          <w:lang w:val="sv-SE"/>
        </w:rPr>
        <w:t>Logo</w:t>
      </w:r>
      <w:r w:rsidRPr="00720282">
        <w:rPr>
          <w:rFonts w:ascii="Times New Roman" w:hAnsi="Times New Roman"/>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 xml:space="preserve">EXP </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E0474D" w:rsidRPr="00720282" w:rsidRDefault="00E0474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E0474D" w:rsidRPr="00720282" w:rsidRDefault="00E0474D" w:rsidP="00E0474D">
      <w:pPr>
        <w:pBdr>
          <w:top w:val="single" w:sz="4" w:space="1" w:color="auto"/>
          <w:left w:val="single" w:sz="4" w:space="4" w:color="auto"/>
          <w:bottom w:val="single" w:sz="4" w:space="0"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E0474D" w:rsidRPr="00720282" w:rsidRDefault="00E0474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br w:type="page"/>
      </w:r>
    </w:p>
    <w:p w:rsidR="008D305D" w:rsidRPr="00720282" w:rsidRDefault="008D305D">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sv-SE"/>
        </w:rPr>
      </w:pPr>
      <w:r w:rsidRPr="00720282">
        <w:rPr>
          <w:rFonts w:ascii="Times New Roman" w:hAnsi="Times New Roman"/>
          <w:b/>
          <w:sz w:val="22"/>
          <w:szCs w:val="22"/>
          <w:lang w:val="sv-SE"/>
        </w:rPr>
        <w:t xml:space="preserve">UPPGIFTER SOM SKA FINNAS PÅ YTTRE FÖRPACKNINGEN </w:t>
      </w:r>
    </w:p>
    <w:p w:rsidR="008D305D" w:rsidRPr="00720282" w:rsidRDefault="008D305D">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p>
    <w:p w:rsidR="008D305D" w:rsidRPr="00720282" w:rsidRDefault="00016FAE" w:rsidP="00E0474D">
      <w:pPr>
        <w:pBdr>
          <w:top w:val="single" w:sz="4" w:space="1" w:color="auto"/>
          <w:left w:val="single" w:sz="4" w:space="4" w:color="auto"/>
          <w:bottom w:val="single" w:sz="4" w:space="1" w:color="auto"/>
          <w:right w:val="single" w:sz="4" w:space="4" w:color="auto"/>
        </w:pBdr>
        <w:suppressAutoHyphens/>
        <w:rPr>
          <w:rFonts w:ascii="Times New Roman" w:hAnsi="Times New Roman"/>
          <w:snapToGrid w:val="0"/>
          <w:sz w:val="22"/>
          <w:szCs w:val="22"/>
          <w:lang w:val="sv-SE"/>
        </w:rPr>
      </w:pPr>
      <w:r w:rsidRPr="00720282">
        <w:rPr>
          <w:rFonts w:ascii="Times New Roman" w:hAnsi="Times New Roman"/>
          <w:snapToGrid w:val="0"/>
          <w:sz w:val="22"/>
          <w:szCs w:val="22"/>
          <w:lang w:val="sv-SE"/>
        </w:rPr>
        <w:t>Kartong</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E0474D" w:rsidRPr="00720282">
        <w:rPr>
          <w:rFonts w:ascii="Times New Roman" w:hAnsi="Times New Roman"/>
          <w:sz w:val="22"/>
          <w:szCs w:val="22"/>
          <w:lang w:val="sv-SE"/>
        </w:rPr>
        <w:t xml:space="preserve">80 mg/12,5 mg </w:t>
      </w:r>
      <w:r w:rsidRPr="00720282">
        <w:rPr>
          <w:rFonts w:ascii="Times New Roman" w:hAnsi="Times New Roman"/>
          <w:sz w:val="22"/>
          <w:szCs w:val="22"/>
          <w:lang w:val="sv-SE"/>
        </w:rPr>
        <w:t>tabletter</w:t>
      </w:r>
    </w:p>
    <w:p w:rsidR="008D305D" w:rsidRPr="00720282" w:rsidRDefault="00E0474D">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 xml:space="preserve">DEKLARATION AV AKTIV(A) </w:t>
      </w:r>
      <w:r w:rsidR="00F40EA0" w:rsidRPr="00720282">
        <w:rPr>
          <w:rFonts w:ascii="Times New Roman" w:hAnsi="Times New Roman"/>
          <w:b/>
          <w:sz w:val="22"/>
          <w:szCs w:val="22"/>
          <w:lang w:val="sv-SE"/>
        </w:rPr>
        <w:t>SUBSTANS(ER)</w:t>
      </w:r>
    </w:p>
    <w:p w:rsidR="008D305D" w:rsidRPr="00720282" w:rsidRDefault="008D305D">
      <w:pPr>
        <w:tabs>
          <w:tab w:val="left" w:pos="567"/>
        </w:tabs>
        <w:spacing w:line="260" w:lineRule="exact"/>
        <w:jc w:val="both"/>
        <w:rPr>
          <w:rFonts w:ascii="Times New Roman" w:hAnsi="Times New Roman"/>
          <w:sz w:val="22"/>
          <w:szCs w:val="22"/>
          <w:lang w:val="sv-SE"/>
        </w:rPr>
      </w:pPr>
    </w:p>
    <w:p w:rsidR="008D305D" w:rsidRPr="00720282" w:rsidRDefault="00910294">
      <w:pPr>
        <w:tabs>
          <w:tab w:val="left" w:pos="567"/>
        </w:tabs>
        <w:spacing w:line="260" w:lineRule="exact"/>
        <w:jc w:val="both"/>
        <w:rPr>
          <w:rFonts w:ascii="Times New Roman" w:hAnsi="Times New Roman"/>
          <w:sz w:val="22"/>
          <w:szCs w:val="22"/>
          <w:lang w:val="sv-SE"/>
        </w:rPr>
      </w:pPr>
      <w:r w:rsidRPr="00720282">
        <w:rPr>
          <w:rFonts w:ascii="Times New Roman" w:hAnsi="Times New Roman"/>
          <w:sz w:val="22"/>
          <w:szCs w:val="22"/>
          <w:lang w:val="sv-SE"/>
        </w:rPr>
        <w:t>Varje</w:t>
      </w:r>
      <w:r w:rsidR="008D305D" w:rsidRPr="00720282">
        <w:rPr>
          <w:rFonts w:ascii="Times New Roman" w:hAnsi="Times New Roman"/>
          <w:sz w:val="22"/>
          <w:szCs w:val="22"/>
          <w:lang w:val="sv-SE"/>
        </w:rPr>
        <w:t xml:space="preserve"> tablett innehåller telmisartan </w:t>
      </w:r>
      <w:r w:rsidR="00D75381" w:rsidRPr="00720282">
        <w:rPr>
          <w:rFonts w:ascii="Times New Roman" w:hAnsi="Times New Roman"/>
          <w:sz w:val="22"/>
          <w:szCs w:val="22"/>
          <w:lang w:val="sv-SE"/>
        </w:rPr>
        <w:t>80</w:t>
      </w:r>
      <w:r w:rsidR="008D305D" w:rsidRPr="00720282">
        <w:rPr>
          <w:rFonts w:ascii="Times New Roman" w:hAnsi="Times New Roman"/>
          <w:sz w:val="22"/>
          <w:szCs w:val="22"/>
          <w:lang w:val="sv-SE"/>
        </w:rPr>
        <w:t xml:space="preserve"> mg, hydroklortiazid 12,5 mg</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FÖRTECKNING ÖVER HJÄLPÄMNEN</w:t>
      </w:r>
    </w:p>
    <w:p w:rsidR="00B65A9F" w:rsidRPr="00720282" w:rsidRDefault="00B65A9F" w:rsidP="00B65A9F">
      <w:pPr>
        <w:suppressAutoHyphens/>
        <w:rPr>
          <w:rFonts w:ascii="Times New Roman" w:hAnsi="Times New Roman"/>
          <w:sz w:val="22"/>
          <w:szCs w:val="22"/>
          <w:lang w:val="sv-SE"/>
        </w:rPr>
      </w:pPr>
    </w:p>
    <w:p w:rsidR="00091C9E" w:rsidRPr="00720282" w:rsidRDefault="00091C9E" w:rsidP="00091C9E">
      <w:pPr>
        <w:suppressAutoHyphens/>
        <w:rPr>
          <w:rFonts w:ascii="Times New Roman" w:hAnsi="Times New Roman"/>
          <w:sz w:val="22"/>
          <w:szCs w:val="22"/>
          <w:lang w:val="sv-SE"/>
        </w:rPr>
      </w:pPr>
      <w:r w:rsidRPr="00720282">
        <w:rPr>
          <w:rFonts w:ascii="Times New Roman" w:hAnsi="Times New Roman"/>
          <w:sz w:val="22"/>
          <w:szCs w:val="22"/>
          <w:lang w:val="sv-SE"/>
        </w:rPr>
        <w:t>Innehåller laktosmonohydrat och sorbitol</w:t>
      </w:r>
      <w:r w:rsidR="004E29DE" w:rsidRPr="00720282">
        <w:rPr>
          <w:rFonts w:ascii="Times New Roman" w:hAnsi="Times New Roman"/>
          <w:sz w:val="22"/>
          <w:szCs w:val="22"/>
          <w:lang w:val="sv-SE"/>
        </w:rPr>
        <w:t xml:space="preserve"> (E420)</w:t>
      </w:r>
    </w:p>
    <w:p w:rsidR="004E29DE" w:rsidRPr="00720282" w:rsidRDefault="004E29DE" w:rsidP="004E29DE">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 ytterligare information</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t>LÄKEMEDELSFORM OCH FÖRPACKNINGSSTORLEK</w:t>
      </w:r>
    </w:p>
    <w:p w:rsidR="008D305D" w:rsidRPr="00720282" w:rsidRDefault="008D305D">
      <w:pPr>
        <w:suppressAutoHyphens/>
        <w:rPr>
          <w:rFonts w:ascii="Times New Roman" w:hAnsi="Times New Roman"/>
          <w:sz w:val="22"/>
          <w:szCs w:val="22"/>
          <w:lang w:val="sv-SE"/>
        </w:rPr>
      </w:pPr>
    </w:p>
    <w:tbl>
      <w:tblPr>
        <w:tblW w:w="0" w:type="auto"/>
        <w:tblLook w:val="01E0" w:firstRow="1" w:lastRow="1" w:firstColumn="1" w:lastColumn="1" w:noHBand="0" w:noVBand="0"/>
      </w:tblPr>
      <w:tblGrid>
        <w:gridCol w:w="1809"/>
      </w:tblGrid>
      <w:tr w:rsidR="00B73030" w:rsidRPr="00720282">
        <w:tc>
          <w:tcPr>
            <w:tcW w:w="1809"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 xml:space="preserve">14 </w:t>
            </w:r>
            <w:r w:rsidR="00A62EAD" w:rsidRPr="00720282">
              <w:rPr>
                <w:rFonts w:ascii="Times New Roman" w:hAnsi="Times New Roman"/>
                <w:sz w:val="22"/>
                <w:szCs w:val="22"/>
                <w:lang w:val="sv-SE"/>
              </w:rPr>
              <w:t>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56 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84 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90</w:t>
            </w:r>
            <w:r w:rsidR="00F36118" w:rsidRPr="00720282">
              <w:rPr>
                <w:rFonts w:ascii="Times New Roman" w:hAnsi="Times New Roman"/>
                <w:sz w:val="22"/>
                <w:szCs w:val="22"/>
                <w:shd w:val="clear" w:color="auto" w:fill="C0C0C0"/>
                <w:lang w:val="sv-SE"/>
              </w:rPr>
              <w:t xml:space="preserve"> x 1 </w:t>
            </w:r>
            <w:r w:rsidRPr="00720282">
              <w:rPr>
                <w:rFonts w:ascii="Times New Roman" w:hAnsi="Times New Roman"/>
                <w:sz w:val="22"/>
                <w:szCs w:val="22"/>
                <w:shd w:val="clear" w:color="auto" w:fill="C0C0C0"/>
                <w:lang w:val="sv-SE"/>
              </w:rPr>
              <w:t>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98 tabletter</w:t>
            </w:r>
          </w:p>
        </w:tc>
      </w:tr>
      <w:tr w:rsidR="00B73030" w:rsidRPr="00720282">
        <w:tc>
          <w:tcPr>
            <w:tcW w:w="18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x 1 tabletter</w:t>
            </w:r>
          </w:p>
        </w:tc>
      </w:tr>
    </w:tbl>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ADMINISTRERINGSSÄTT OCH ADMINISTRERINGSVÄG</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jc w:val="both"/>
        <w:rPr>
          <w:rFonts w:ascii="Times New Roman" w:hAnsi="Times New Roman"/>
          <w:sz w:val="22"/>
          <w:szCs w:val="22"/>
          <w:lang w:val="sv-SE"/>
        </w:rPr>
      </w:pPr>
      <w:r w:rsidRPr="00720282">
        <w:rPr>
          <w:rFonts w:ascii="Times New Roman" w:hAnsi="Times New Roman"/>
          <w:sz w:val="22"/>
          <w:szCs w:val="22"/>
          <w:lang w:val="sv-SE"/>
        </w:rPr>
        <w:t>Oral användning</w:t>
      </w:r>
    </w:p>
    <w:p w:rsidR="002E5D5D" w:rsidRPr="00720282" w:rsidRDefault="002E5D5D" w:rsidP="002E5D5D">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före användning</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t xml:space="preserve">SÄRSKILD VARNING OM ATT LÄKEMEDLET MÅSTE FÖRVARAS </w:t>
      </w:r>
      <w:r w:rsidR="005E197C" w:rsidRPr="00720282">
        <w:rPr>
          <w:rFonts w:ascii="Times New Roman" w:hAnsi="Times New Roman"/>
          <w:b/>
          <w:sz w:val="22"/>
          <w:szCs w:val="22"/>
          <w:lang w:val="sv-SE"/>
        </w:rPr>
        <w:t>UTOM SYN- OCH RÄCKHÅLL</w:t>
      </w:r>
      <w:r w:rsidRPr="00720282">
        <w:rPr>
          <w:rFonts w:ascii="Times New Roman" w:hAnsi="Times New Roman"/>
          <w:b/>
          <w:sz w:val="22"/>
          <w:szCs w:val="22"/>
          <w:lang w:val="sv-SE"/>
        </w:rPr>
        <w:t xml:space="preserve"> FÖR BARN</w:t>
      </w:r>
    </w:p>
    <w:p w:rsidR="008D305D" w:rsidRPr="00720282" w:rsidRDefault="008D305D" w:rsidP="00C12EA5">
      <w:pPr>
        <w:keepNext/>
        <w:suppressAutoHyphens/>
        <w:rPr>
          <w:rFonts w:ascii="Times New Roman" w:hAnsi="Times New Roman"/>
          <w:b/>
          <w:sz w:val="22"/>
          <w:szCs w:val="22"/>
          <w:lang w:val="sv-SE"/>
        </w:rPr>
      </w:pPr>
    </w:p>
    <w:p w:rsidR="008D305D" w:rsidRPr="00720282" w:rsidRDefault="008D305D">
      <w:pPr>
        <w:suppressAutoHyphens/>
        <w:rPr>
          <w:rFonts w:ascii="Times New Roman" w:hAnsi="Times New Roman"/>
          <w:sz w:val="22"/>
          <w:szCs w:val="22"/>
          <w:lang w:val="sv-SE"/>
        </w:rPr>
      </w:pPr>
      <w:r w:rsidRPr="00720282">
        <w:rPr>
          <w:rFonts w:ascii="Times New Roman" w:hAnsi="Times New Roman"/>
          <w:sz w:val="22"/>
          <w:szCs w:val="22"/>
          <w:lang w:val="sv-SE"/>
        </w:rPr>
        <w:t>Förvaras utom syn- och räckhåll för barn.</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7.</w:t>
      </w:r>
      <w:r w:rsidRPr="00720282">
        <w:rPr>
          <w:rFonts w:ascii="Times New Roman" w:hAnsi="Times New Roman"/>
          <w:b/>
          <w:sz w:val="22"/>
          <w:szCs w:val="22"/>
          <w:lang w:val="sv-SE"/>
        </w:rPr>
        <w:tab/>
        <w:t>ÖVRIGA SÄRSKILDA VARNINGAR I FÖREKOMMANDE FALL, OM DET ÄR NÖDVÄNDIGT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8.</w:t>
      </w:r>
      <w:r w:rsidRPr="00720282">
        <w:rPr>
          <w:rFonts w:ascii="Times New Roman" w:hAnsi="Times New Roman"/>
          <w:b/>
          <w:sz w:val="22"/>
          <w:szCs w:val="22"/>
          <w:lang w:val="sv-SE"/>
        </w:rPr>
        <w:tab/>
        <w:t>UTGÅNGSDATUM</w:t>
      </w:r>
    </w:p>
    <w:p w:rsidR="008D305D" w:rsidRPr="00720282" w:rsidRDefault="008D305D" w:rsidP="00C12EA5">
      <w:pPr>
        <w:keepNext/>
        <w:suppressAutoHyphens/>
        <w:rPr>
          <w:rFonts w:ascii="Times New Roman" w:hAnsi="Times New Roman"/>
          <w:sz w:val="22"/>
          <w:szCs w:val="22"/>
          <w:lang w:val="sv-SE"/>
        </w:rPr>
      </w:pPr>
    </w:p>
    <w:p w:rsidR="008D305D" w:rsidRPr="00720282" w:rsidRDefault="00B65A9F">
      <w:pPr>
        <w:suppressAutoHyphens/>
        <w:rPr>
          <w:rFonts w:ascii="Times New Roman" w:hAnsi="Times New Roman"/>
          <w:sz w:val="22"/>
          <w:szCs w:val="22"/>
          <w:lang w:val="sv-SE"/>
        </w:rPr>
      </w:pPr>
      <w:r w:rsidRPr="00720282">
        <w:rPr>
          <w:rFonts w:ascii="Times New Roman" w:hAnsi="Times New Roman"/>
          <w:sz w:val="22"/>
          <w:szCs w:val="22"/>
          <w:lang w:val="sv-SE"/>
        </w:rPr>
        <w:t>EXP</w:t>
      </w:r>
      <w:r w:rsidR="008D305D" w:rsidRPr="00720282">
        <w:rPr>
          <w:rFonts w:ascii="Times New Roman" w:hAnsi="Times New Roman"/>
          <w:sz w:val="22"/>
          <w:szCs w:val="22"/>
          <w:lang w:val="sv-SE"/>
        </w:rPr>
        <w:t xml:space="preserve"> </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9.</w:t>
      </w:r>
      <w:r w:rsidRPr="00720282">
        <w:rPr>
          <w:rFonts w:ascii="Times New Roman" w:hAnsi="Times New Roman"/>
          <w:b/>
          <w:sz w:val="22"/>
          <w:szCs w:val="22"/>
          <w:lang w:val="sv-SE"/>
        </w:rPr>
        <w:tab/>
        <w:t>SÄRSKILDA FÖRVARINGSANVISNINGAR</w:t>
      </w:r>
    </w:p>
    <w:p w:rsidR="008D305D" w:rsidRPr="00720282" w:rsidRDefault="008D305D" w:rsidP="00C12EA5">
      <w:pPr>
        <w:keepNext/>
        <w:suppressAutoHyphens/>
        <w:rPr>
          <w:rFonts w:ascii="Times New Roman" w:hAnsi="Times New Roman"/>
          <w:sz w:val="22"/>
          <w:szCs w:val="22"/>
          <w:lang w:val="sv-SE"/>
        </w:rPr>
      </w:pPr>
    </w:p>
    <w:p w:rsidR="004E29DE" w:rsidRPr="00720282" w:rsidRDefault="004E29DE" w:rsidP="00C12EA5">
      <w:pPr>
        <w:keepNext/>
        <w:suppressAutoHyphens/>
        <w:rPr>
          <w:rFonts w:ascii="Times New Roman" w:hAnsi="Times New Roman"/>
          <w:b/>
          <w:sz w:val="22"/>
          <w:szCs w:val="22"/>
          <w:lang w:val="sv-SE"/>
        </w:rPr>
      </w:pPr>
      <w:r w:rsidRPr="00720282">
        <w:rPr>
          <w:rFonts w:ascii="Times New Roman" w:hAnsi="Times New Roman"/>
          <w:b/>
          <w:sz w:val="22"/>
          <w:szCs w:val="22"/>
          <w:lang w:val="sv-SE"/>
        </w:rPr>
        <w:t xml:space="preserve">Inga </w:t>
      </w:r>
      <w:r w:rsidR="00740938" w:rsidRPr="00720282">
        <w:rPr>
          <w:rFonts w:ascii="Times New Roman" w:hAnsi="Times New Roman"/>
          <w:b/>
          <w:sz w:val="22"/>
          <w:szCs w:val="22"/>
          <w:lang w:val="sv-SE"/>
        </w:rPr>
        <w:t>särskilda</w:t>
      </w:r>
      <w:r w:rsidRPr="00720282">
        <w:rPr>
          <w:rFonts w:ascii="Times New Roman" w:hAnsi="Times New Roman"/>
          <w:b/>
          <w:sz w:val="22"/>
          <w:szCs w:val="22"/>
          <w:lang w:val="sv-SE"/>
        </w:rPr>
        <w:t xml:space="preserve"> </w:t>
      </w:r>
      <w:r w:rsidR="001F052C" w:rsidRPr="00720282">
        <w:rPr>
          <w:rFonts w:ascii="Times New Roman" w:hAnsi="Times New Roman"/>
          <w:b/>
          <w:sz w:val="22"/>
          <w:szCs w:val="22"/>
          <w:lang w:val="sv-SE"/>
        </w:rPr>
        <w:t>temperaturanvisningar</w:t>
      </w:r>
      <w:r w:rsidRPr="00720282">
        <w:rPr>
          <w:rFonts w:ascii="Times New Roman" w:hAnsi="Times New Roman"/>
          <w:b/>
          <w:sz w:val="22"/>
          <w:szCs w:val="22"/>
          <w:lang w:val="sv-SE"/>
        </w:rPr>
        <w:t>.</w:t>
      </w:r>
    </w:p>
    <w:p w:rsidR="008D305D" w:rsidRPr="00720282" w:rsidRDefault="008D305D">
      <w:pPr>
        <w:suppressAutoHyphens/>
        <w:rPr>
          <w:rFonts w:ascii="Times New Roman" w:hAnsi="Times New Roman"/>
          <w:b/>
          <w:sz w:val="22"/>
          <w:szCs w:val="22"/>
          <w:lang w:val="sv-SE"/>
        </w:rPr>
      </w:pPr>
      <w:r w:rsidRPr="00720282">
        <w:rPr>
          <w:rFonts w:ascii="Times New Roman" w:hAnsi="Times New Roman"/>
          <w:b/>
          <w:sz w:val="22"/>
          <w:szCs w:val="22"/>
          <w:lang w:val="sv-SE"/>
        </w:rPr>
        <w:t>Förvaras i originalförpackningen. Fuktkänsligt.</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10.</w:t>
      </w:r>
      <w:r w:rsidRPr="00720282">
        <w:rPr>
          <w:rFonts w:ascii="Times New Roman" w:hAnsi="Times New Roman"/>
          <w:b/>
          <w:sz w:val="22"/>
          <w:szCs w:val="22"/>
          <w:lang w:val="sv-SE"/>
        </w:rPr>
        <w:tab/>
        <w:t>SÄRSKILDA FÖRSIKTIGHETSÅTGÄRDER FÖR DESTRUKTION AV EJ ANVÄNT LÄKEMEDEL OCH AVFALL I FÖREKOMMANDE FALL</w:t>
      </w:r>
    </w:p>
    <w:p w:rsidR="008D305D" w:rsidRPr="00720282" w:rsidRDefault="008D305D">
      <w:pPr>
        <w:suppressAutoHyphens/>
        <w:ind w:left="567" w:hanging="567"/>
        <w:rPr>
          <w:rFonts w:ascii="Times New Roman" w:hAnsi="Times New Roman"/>
          <w:sz w:val="22"/>
          <w:szCs w:val="22"/>
          <w:lang w:val="sv-SE"/>
        </w:rPr>
      </w:pPr>
    </w:p>
    <w:p w:rsidR="00E00AD5" w:rsidRPr="00720282" w:rsidRDefault="00E00AD5">
      <w:pPr>
        <w:suppressAutoHyphens/>
        <w:ind w:left="567" w:hanging="567"/>
        <w:rPr>
          <w:rFonts w:ascii="Times New Roman" w:hAnsi="Times New Roman"/>
          <w:sz w:val="22"/>
          <w:szCs w:val="22"/>
          <w:lang w:val="sv-SE"/>
        </w:rPr>
      </w:pPr>
    </w:p>
    <w:p w:rsidR="008D305D" w:rsidRPr="00720282" w:rsidRDefault="000F6B03">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11.</w:t>
      </w:r>
      <w:r w:rsidR="008D305D" w:rsidRPr="00720282">
        <w:rPr>
          <w:rFonts w:ascii="Times New Roman" w:hAnsi="Times New Roman"/>
          <w:b/>
          <w:sz w:val="22"/>
          <w:szCs w:val="22"/>
          <w:lang w:val="sv-SE"/>
        </w:rPr>
        <w:tab/>
        <w:t>INNEHAVARE AV GODKÄNNANDE FÖR FÖRSÄLJNING (NAMN OCH ADRESS)</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Binger Str. 173</w:t>
      </w: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D- 55216 Ingelheim am Rhein </w:t>
      </w: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Tyskland</w:t>
      </w:r>
    </w:p>
    <w:p w:rsidR="008D305D" w:rsidRPr="00720282" w:rsidRDefault="008D305D">
      <w:pPr>
        <w:suppressAutoHyphens/>
        <w:ind w:left="567" w:hanging="567"/>
        <w:rPr>
          <w:rFonts w:ascii="Times New Roman" w:hAnsi="Times New Roman"/>
          <w:sz w:val="22"/>
          <w:szCs w:val="22"/>
          <w:lang w:val="sv-SE"/>
        </w:rPr>
      </w:pPr>
    </w:p>
    <w:p w:rsidR="00E00AD5" w:rsidRPr="00720282" w:rsidRDefault="00E00AD5">
      <w:pPr>
        <w:suppressAutoHyphens/>
        <w:ind w:left="567" w:hanging="567"/>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12.</w:t>
      </w:r>
      <w:r w:rsidRPr="00720282">
        <w:rPr>
          <w:rFonts w:ascii="Times New Roman" w:hAnsi="Times New Roman"/>
          <w:b/>
          <w:sz w:val="22"/>
          <w:szCs w:val="22"/>
          <w:lang w:val="sv-SE"/>
        </w:rPr>
        <w:tab/>
        <w:t>NUMMER PÅ GODKÄNNANDE FÖR FÖRSÄLJNING</w:t>
      </w:r>
    </w:p>
    <w:p w:rsidR="008D305D" w:rsidRPr="00720282" w:rsidRDefault="008D305D">
      <w:pPr>
        <w:suppressAutoHyphens/>
        <w:ind w:left="567" w:hanging="567"/>
        <w:rPr>
          <w:rFonts w:ascii="Times New Roman" w:hAnsi="Times New Roman"/>
          <w:sz w:val="22"/>
          <w:szCs w:val="22"/>
          <w:lang w:val="sv-SE"/>
        </w:rPr>
      </w:pPr>
    </w:p>
    <w:tbl>
      <w:tblPr>
        <w:tblW w:w="0" w:type="auto"/>
        <w:tblInd w:w="567" w:type="dxa"/>
        <w:tblLook w:val="01E0" w:firstRow="1" w:lastRow="1" w:firstColumn="1" w:lastColumn="1" w:noHBand="0" w:noVBand="0"/>
      </w:tblPr>
      <w:tblGrid>
        <w:gridCol w:w="2235"/>
        <w:gridCol w:w="2409"/>
      </w:tblGrid>
      <w:tr w:rsidR="00B73030" w:rsidRPr="00720282">
        <w:tc>
          <w:tcPr>
            <w:tcW w:w="2235"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EU/1/02/213/006</w:t>
            </w:r>
          </w:p>
        </w:tc>
        <w:tc>
          <w:tcPr>
            <w:tcW w:w="2409"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14 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EU/1/02/213/007</w:t>
            </w:r>
          </w:p>
        </w:tc>
        <w:tc>
          <w:tcPr>
            <w:tcW w:w="2409"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28 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EU/1/02/213/008</w:t>
            </w:r>
          </w:p>
        </w:tc>
        <w:tc>
          <w:tcPr>
            <w:tcW w:w="2409"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x 1 endostabletter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EU/1/02/213/015</w:t>
            </w:r>
          </w:p>
        </w:tc>
        <w:tc>
          <w:tcPr>
            <w:tcW w:w="2409"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235"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EU/1/02/213/009</w:t>
            </w:r>
          </w:p>
        </w:tc>
        <w:tc>
          <w:tcPr>
            <w:tcW w:w="24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56 tabletter</w:t>
            </w:r>
          </w:p>
        </w:tc>
      </w:tr>
      <w:tr w:rsidR="00B73030" w:rsidRPr="00720282">
        <w:tc>
          <w:tcPr>
            <w:tcW w:w="2235"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EU/1/02/213/012</w:t>
            </w:r>
          </w:p>
        </w:tc>
        <w:tc>
          <w:tcPr>
            <w:tcW w:w="24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84 tabletter</w:t>
            </w:r>
          </w:p>
        </w:tc>
      </w:tr>
      <w:tr w:rsidR="00B73030" w:rsidRPr="00720282">
        <w:tc>
          <w:tcPr>
            <w:tcW w:w="2235"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EU/1/02/213/016</w:t>
            </w:r>
          </w:p>
        </w:tc>
        <w:tc>
          <w:tcPr>
            <w:tcW w:w="24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90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235"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EU/1/02/213/010</w:t>
            </w:r>
          </w:p>
        </w:tc>
        <w:tc>
          <w:tcPr>
            <w:tcW w:w="2409"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98 tabletter</w:t>
            </w:r>
          </w:p>
        </w:tc>
      </w:tr>
    </w:tbl>
    <w:p w:rsidR="0066262A" w:rsidRPr="00720282" w:rsidRDefault="0066262A">
      <w:pPr>
        <w:suppressAutoHyphens/>
        <w:rPr>
          <w:rFonts w:ascii="Times New Roman" w:hAnsi="Times New Roman"/>
          <w:sz w:val="22"/>
          <w:szCs w:val="22"/>
          <w:lang w:val="sv-SE"/>
        </w:rPr>
      </w:pPr>
    </w:p>
    <w:p w:rsidR="000C73CB" w:rsidRPr="00720282" w:rsidRDefault="000C73CB">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13.</w:t>
      </w:r>
      <w:r w:rsidRPr="00720282">
        <w:rPr>
          <w:rFonts w:ascii="Times New Roman" w:hAnsi="Times New Roman"/>
          <w:b/>
          <w:sz w:val="22"/>
          <w:szCs w:val="22"/>
          <w:lang w:val="sv-SE"/>
        </w:rPr>
        <w:tab/>
      </w:r>
      <w:r w:rsidR="00CC3C9F" w:rsidRPr="00720282">
        <w:rPr>
          <w:rFonts w:ascii="Times New Roman" w:hAnsi="Times New Roman"/>
          <w:b/>
          <w:sz w:val="22"/>
          <w:szCs w:val="22"/>
          <w:lang w:val="sv-SE"/>
        </w:rPr>
        <w:t xml:space="preserve">TILLVERKNINGSSATSNUMMER </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14.</w:t>
      </w:r>
      <w:r w:rsidRPr="00720282">
        <w:rPr>
          <w:rFonts w:ascii="Times New Roman" w:hAnsi="Times New Roman"/>
          <w:b/>
          <w:sz w:val="22"/>
          <w:szCs w:val="22"/>
          <w:lang w:val="sv-SE"/>
        </w:rPr>
        <w:tab/>
        <w:t>ALLMÄN KLASSIFICERING FÖR FÖRSKRIVNING</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15.</w:t>
      </w:r>
      <w:r w:rsidRPr="00720282">
        <w:rPr>
          <w:rFonts w:ascii="Times New Roman" w:hAnsi="Times New Roman"/>
          <w:b/>
          <w:sz w:val="22"/>
          <w:szCs w:val="22"/>
          <w:lang w:val="sv-SE"/>
        </w:rPr>
        <w:tab/>
        <w:t>BRUKSANVISNING</w:t>
      </w:r>
    </w:p>
    <w:p w:rsidR="009546B1" w:rsidRPr="00720282" w:rsidRDefault="009546B1" w:rsidP="009546B1">
      <w:pPr>
        <w:suppressAutoHyphens/>
        <w:rPr>
          <w:rFonts w:ascii="Times New Roman" w:hAnsi="Times New Roman"/>
          <w:sz w:val="22"/>
          <w:szCs w:val="22"/>
          <w:lang w:val="sv-SE"/>
        </w:rPr>
      </w:pPr>
    </w:p>
    <w:p w:rsidR="009546B1" w:rsidRPr="00720282" w:rsidRDefault="009546B1" w:rsidP="009546B1">
      <w:pPr>
        <w:suppressAutoHyphens/>
        <w:rPr>
          <w:rFonts w:ascii="Times New Roman" w:hAnsi="Times New Roman"/>
          <w:sz w:val="22"/>
          <w:szCs w:val="22"/>
          <w:lang w:val="sv-SE"/>
        </w:rPr>
      </w:pPr>
    </w:p>
    <w:p w:rsidR="009546B1" w:rsidRPr="00720282" w:rsidRDefault="009546B1"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16.</w:t>
      </w:r>
      <w:r w:rsidRPr="00720282">
        <w:rPr>
          <w:rFonts w:ascii="Times New Roman" w:hAnsi="Times New Roman"/>
          <w:b/>
          <w:sz w:val="22"/>
          <w:szCs w:val="22"/>
          <w:lang w:val="sv-SE"/>
        </w:rPr>
        <w:tab/>
        <w:t xml:space="preserve">INFORMATION I </w:t>
      </w:r>
      <w:r w:rsidR="006234C7" w:rsidRPr="00720282">
        <w:rPr>
          <w:rFonts w:ascii="Times New Roman" w:hAnsi="Times New Roman"/>
          <w:b/>
          <w:sz w:val="22"/>
          <w:szCs w:val="22"/>
          <w:lang w:val="sv-SE"/>
        </w:rPr>
        <w:t>PUNKTSKRIFT</w:t>
      </w:r>
    </w:p>
    <w:p w:rsidR="009546B1" w:rsidRPr="00720282" w:rsidRDefault="009546B1" w:rsidP="00C12EA5">
      <w:pPr>
        <w:keepNext/>
        <w:rPr>
          <w:rFonts w:ascii="Times New Roman" w:hAnsi="Times New Roman"/>
          <w:sz w:val="22"/>
          <w:szCs w:val="22"/>
          <w:lang w:val="sv-SE"/>
        </w:rPr>
      </w:pPr>
    </w:p>
    <w:p w:rsidR="0066262A" w:rsidRPr="00720282" w:rsidRDefault="009546B1">
      <w:pPr>
        <w:pStyle w:val="Brdtext22"/>
        <w:tabs>
          <w:tab w:val="clear" w:pos="454"/>
        </w:tabs>
        <w:spacing w:line="260" w:lineRule="exact"/>
        <w:rPr>
          <w:szCs w:val="22"/>
        </w:rPr>
      </w:pPr>
      <w:r w:rsidRPr="00720282">
        <w:rPr>
          <w:szCs w:val="22"/>
        </w:rPr>
        <w:t xml:space="preserve">MicardisPlus </w:t>
      </w:r>
      <w:r w:rsidR="00FA4AE5" w:rsidRPr="00720282">
        <w:rPr>
          <w:szCs w:val="22"/>
        </w:rPr>
        <w:t>8</w:t>
      </w:r>
      <w:r w:rsidRPr="00720282">
        <w:rPr>
          <w:szCs w:val="22"/>
        </w:rPr>
        <w:t xml:space="preserve">0 mg/12,5 mg </w:t>
      </w:r>
    </w:p>
    <w:p w:rsidR="00A26AB6" w:rsidRPr="00720282" w:rsidRDefault="00A26AB6" w:rsidP="00A26AB6">
      <w:pPr>
        <w:rPr>
          <w:lang w:val="sv-SE"/>
        </w:rPr>
      </w:pPr>
    </w:p>
    <w:p w:rsidR="00A26AB6" w:rsidRPr="00720282" w:rsidRDefault="00A26AB6" w:rsidP="00A26AB6">
      <w:pPr>
        <w:rPr>
          <w:rFonts w:ascii="Times New Roman" w:hAnsi="Times New Roman"/>
          <w:sz w:val="22"/>
          <w:shd w:val="clear" w:color="auto" w:fill="CCCCCC"/>
          <w:lang w:val="sv-SE"/>
        </w:rPr>
      </w:pPr>
    </w:p>
    <w:p w:rsidR="00A26AB6" w:rsidRPr="00720282" w:rsidRDefault="00A26AB6" w:rsidP="00A26AB6">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17.</w:t>
      </w:r>
      <w:r w:rsidRPr="00720282">
        <w:rPr>
          <w:rFonts w:ascii="Times New Roman" w:hAnsi="Times New Roman"/>
          <w:b/>
          <w:noProof/>
          <w:sz w:val="22"/>
          <w:lang w:val="sv-SE"/>
        </w:rPr>
        <w:tab/>
        <w:t>UNIK IDENTITETSBETECKNING – TVÅDIMENSIONELL STRECKKOD</w:t>
      </w:r>
    </w:p>
    <w:p w:rsidR="00A26AB6" w:rsidRPr="00720282" w:rsidRDefault="00A26AB6" w:rsidP="00A26AB6">
      <w:pPr>
        <w:keepNext/>
        <w:keepLines/>
        <w:rPr>
          <w:rFonts w:ascii="Times New Roman" w:hAnsi="Times New Roman"/>
          <w:noProof/>
          <w:sz w:val="22"/>
          <w:lang w:val="sv-SE"/>
        </w:rPr>
      </w:pPr>
    </w:p>
    <w:p w:rsidR="00A26AB6" w:rsidRPr="00720282" w:rsidRDefault="00A26AB6" w:rsidP="00A26AB6">
      <w:pPr>
        <w:rPr>
          <w:rFonts w:ascii="Times New Roman" w:hAnsi="Times New Roman"/>
          <w:noProof/>
          <w:sz w:val="22"/>
          <w:shd w:val="clear" w:color="auto" w:fill="CCCCCC"/>
          <w:lang w:val="sv-SE"/>
        </w:rPr>
      </w:pPr>
      <w:r w:rsidRPr="00720282">
        <w:rPr>
          <w:rFonts w:ascii="Times New Roman" w:hAnsi="Times New Roman"/>
          <w:noProof/>
          <w:sz w:val="22"/>
          <w:highlight w:val="lightGray"/>
          <w:lang w:val="sv-SE"/>
        </w:rPr>
        <w:t>Tvådimensionell streckkod som innehåller den unika identitetsbeteckningen.</w:t>
      </w:r>
    </w:p>
    <w:p w:rsidR="00A26AB6" w:rsidRPr="00720282" w:rsidRDefault="00A26AB6" w:rsidP="00A26AB6">
      <w:pPr>
        <w:rPr>
          <w:rFonts w:ascii="Times New Roman" w:hAnsi="Times New Roman"/>
          <w:noProof/>
          <w:sz w:val="22"/>
          <w:shd w:val="clear" w:color="auto" w:fill="CCCCCC"/>
          <w:lang w:val="sv-SE"/>
        </w:rPr>
      </w:pPr>
    </w:p>
    <w:p w:rsidR="00A26AB6" w:rsidRPr="00720282" w:rsidRDefault="00A26AB6" w:rsidP="00A26AB6">
      <w:pPr>
        <w:rPr>
          <w:rFonts w:ascii="Times New Roman" w:hAnsi="Times New Roman"/>
          <w:noProof/>
          <w:sz w:val="22"/>
          <w:lang w:val="sv-SE"/>
        </w:rPr>
      </w:pPr>
    </w:p>
    <w:p w:rsidR="00A26AB6" w:rsidRPr="00720282" w:rsidRDefault="00A26AB6" w:rsidP="00A26AB6">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18.</w:t>
      </w:r>
      <w:r w:rsidRPr="00720282">
        <w:rPr>
          <w:rFonts w:ascii="Times New Roman" w:hAnsi="Times New Roman"/>
          <w:b/>
          <w:noProof/>
          <w:sz w:val="22"/>
          <w:lang w:val="sv-SE"/>
        </w:rPr>
        <w:tab/>
        <w:t>UNIK IDENTITETSBETECKNING – I ETT FORMAT LÄSBART FÖR MÄNSKLIGT ÖGA</w:t>
      </w:r>
    </w:p>
    <w:p w:rsidR="00A26AB6" w:rsidRPr="00720282" w:rsidRDefault="00A26AB6" w:rsidP="00A26AB6">
      <w:pPr>
        <w:keepNext/>
        <w:keepLines/>
        <w:rPr>
          <w:rFonts w:ascii="Times New Roman" w:hAnsi="Times New Roman"/>
          <w:noProof/>
          <w:sz w:val="22"/>
          <w:lang w:val="sv-SE"/>
        </w:rPr>
      </w:pP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PC: {nummer} [produktkod]</w:t>
      </w: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SN: {nummer} [serienummer]</w:t>
      </w: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NN: {nummer} [nationellt kostnadsersättningsnummer eller ett annat nationellt nummer som gör det möjligt att identifiera läkemedlet]</w:t>
      </w:r>
    </w:p>
    <w:p w:rsidR="00A26AB6" w:rsidRPr="00720282" w:rsidRDefault="00A26AB6" w:rsidP="00A26AB6">
      <w:pPr>
        <w:rPr>
          <w:rFonts w:ascii="Times New Roman" w:hAnsi="Times New Roman"/>
          <w:sz w:val="22"/>
          <w:lang w:val="sv-SE"/>
        </w:rPr>
      </w:pPr>
    </w:p>
    <w:p w:rsidR="001C39BD" w:rsidRPr="00720282" w:rsidRDefault="008D305D" w:rsidP="001C39BD">
      <w:pPr>
        <w:rPr>
          <w:rFonts w:ascii="Times New Roman" w:hAnsi="Times New Roman"/>
          <w:sz w:val="22"/>
          <w:szCs w:val="22"/>
          <w:lang w:val="sv-SE"/>
        </w:rPr>
      </w:pPr>
      <w:r w:rsidRPr="00720282">
        <w:rPr>
          <w:rFonts w:ascii="Times New Roman" w:hAnsi="Times New Roman"/>
          <w:sz w:val="22"/>
          <w:szCs w:val="22"/>
          <w:lang w:val="sv-SE"/>
        </w:rPr>
        <w:br w:type="page"/>
      </w:r>
    </w:p>
    <w:p w:rsidR="008D305D" w:rsidRPr="00720282" w:rsidRDefault="008D30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 xml:space="preserve">UPPGIFTER SOM </w:t>
      </w:r>
      <w:r w:rsidR="006234C7" w:rsidRPr="00720282">
        <w:rPr>
          <w:rFonts w:ascii="Times New Roman" w:hAnsi="Times New Roman"/>
          <w:b/>
          <w:sz w:val="22"/>
          <w:szCs w:val="22"/>
          <w:lang w:val="sv-SE"/>
        </w:rPr>
        <w:t>SKA</w:t>
      </w:r>
      <w:r w:rsidRPr="00720282">
        <w:rPr>
          <w:rFonts w:ascii="Times New Roman" w:hAnsi="Times New Roman"/>
          <w:b/>
          <w:sz w:val="22"/>
          <w:szCs w:val="22"/>
          <w:lang w:val="sv-SE"/>
        </w:rPr>
        <w:t xml:space="preserve"> FINNAS PÅ </w:t>
      </w:r>
      <w:r w:rsidR="00E60BF1" w:rsidRPr="00720282">
        <w:rPr>
          <w:rFonts w:ascii="Times New Roman" w:hAnsi="Times New Roman"/>
          <w:b/>
          <w:sz w:val="22"/>
          <w:szCs w:val="22"/>
          <w:lang w:val="sv-SE"/>
        </w:rPr>
        <w:t xml:space="preserve">BLISTER </w:t>
      </w:r>
      <w:r w:rsidRPr="00720282">
        <w:rPr>
          <w:rFonts w:ascii="Times New Roman" w:hAnsi="Times New Roman"/>
          <w:b/>
          <w:sz w:val="22"/>
          <w:szCs w:val="22"/>
          <w:lang w:val="sv-SE"/>
        </w:rPr>
        <w:t>ELLER STRIPS</w:t>
      </w:r>
    </w:p>
    <w:p w:rsidR="00F85E0B" w:rsidRPr="00720282" w:rsidRDefault="00F85E0B">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rsidR="00F85E0B" w:rsidRPr="00720282" w:rsidRDefault="004E29DE">
      <w:pPr>
        <w:pBdr>
          <w:top w:val="single" w:sz="4" w:space="1" w:color="auto"/>
          <w:left w:val="single" w:sz="4" w:space="4" w:color="auto"/>
          <w:bottom w:val="single" w:sz="4" w:space="1" w:color="auto"/>
          <w:right w:val="single" w:sz="4" w:space="4" w:color="auto"/>
        </w:pBdr>
        <w:rPr>
          <w:rFonts w:ascii="Times New Roman" w:hAnsi="Times New Roman"/>
          <w:sz w:val="22"/>
          <w:szCs w:val="22"/>
          <w:lang w:val="sv-SE"/>
        </w:rPr>
      </w:pPr>
      <w:r w:rsidRPr="00720282">
        <w:rPr>
          <w:rFonts w:ascii="Times New Roman" w:hAnsi="Times New Roman"/>
          <w:sz w:val="22"/>
          <w:szCs w:val="22"/>
          <w:lang w:val="sv-SE"/>
        </w:rPr>
        <w:t xml:space="preserve">Blister med </w:t>
      </w:r>
      <w:r w:rsidR="00016FAE" w:rsidRPr="00720282">
        <w:rPr>
          <w:rFonts w:ascii="Times New Roman" w:hAnsi="Times New Roman"/>
          <w:sz w:val="22"/>
          <w:szCs w:val="22"/>
          <w:lang w:val="sv-SE"/>
        </w:rPr>
        <w:t xml:space="preserve">7 </w:t>
      </w:r>
      <w:r w:rsidRPr="00720282">
        <w:rPr>
          <w:rFonts w:ascii="Times New Roman" w:hAnsi="Times New Roman"/>
          <w:sz w:val="22"/>
          <w:szCs w:val="22"/>
          <w:lang w:val="sv-SE"/>
        </w:rPr>
        <w:t>tabletter</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F85E0B" w:rsidRPr="00720282">
        <w:rPr>
          <w:rFonts w:ascii="Times New Roman" w:hAnsi="Times New Roman"/>
          <w:sz w:val="22"/>
          <w:szCs w:val="22"/>
          <w:lang w:val="sv-SE"/>
        </w:rPr>
        <w:t xml:space="preserve">80 mg/12,5 mg </w:t>
      </w:r>
      <w:r w:rsidRPr="00720282">
        <w:rPr>
          <w:rFonts w:ascii="Times New Roman" w:hAnsi="Times New Roman"/>
          <w:sz w:val="22"/>
          <w:szCs w:val="22"/>
          <w:lang w:val="sv-SE"/>
        </w:rPr>
        <w:t>tabletter</w:t>
      </w:r>
    </w:p>
    <w:p w:rsidR="008D305D" w:rsidRPr="00720282" w:rsidRDefault="00F85E0B">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Boehringer Ingelheim </w:t>
      </w:r>
      <w:r w:rsidRPr="00720282">
        <w:rPr>
          <w:rFonts w:ascii="Times New Roman" w:hAnsi="Times New Roman"/>
          <w:sz w:val="22"/>
          <w:szCs w:val="22"/>
          <w:highlight w:val="lightGray"/>
          <w:lang w:val="sv-SE"/>
        </w:rPr>
        <w:t>(Logo</w:t>
      </w:r>
      <w:r w:rsidRPr="00720282">
        <w:rPr>
          <w:rFonts w:ascii="Times New Roman" w:hAnsi="Times New Roman"/>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 xml:space="preserve">EXP </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F85E0B" w:rsidRPr="00720282" w:rsidRDefault="00F85E0B" w:rsidP="00F85E0B">
      <w:pPr>
        <w:pBdr>
          <w:top w:val="single" w:sz="4" w:space="1" w:color="auto"/>
          <w:left w:val="single" w:sz="4" w:space="4" w:color="auto"/>
          <w:bottom w:val="single" w:sz="4" w:space="0"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F85E0B" w:rsidRPr="00720282" w:rsidRDefault="00F85E0B">
      <w:pPr>
        <w:suppressAutoHyphens/>
        <w:rPr>
          <w:rFonts w:ascii="Times New Roman" w:hAnsi="Times New Roman"/>
          <w:sz w:val="22"/>
          <w:szCs w:val="22"/>
          <w:lang w:val="sv-SE"/>
        </w:rPr>
      </w:pPr>
    </w:p>
    <w:p w:rsidR="00F85E0B" w:rsidRPr="00720282" w:rsidRDefault="00F85E0B">
      <w:pPr>
        <w:suppressAutoHyphens/>
        <w:rPr>
          <w:rFonts w:ascii="Times New Roman" w:hAnsi="Times New Roman"/>
          <w:sz w:val="22"/>
          <w:szCs w:val="22"/>
          <w:lang w:val="sv-SE"/>
        </w:rPr>
      </w:pP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MÅ</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TI</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ON</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TO</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FR</w:t>
      </w:r>
    </w:p>
    <w:p w:rsidR="008D305D"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LÖ</w:t>
      </w:r>
    </w:p>
    <w:p w:rsidR="0066262A" w:rsidRPr="00720282" w:rsidRDefault="008D305D" w:rsidP="00CE392C">
      <w:pPr>
        <w:spacing w:line="260" w:lineRule="exact"/>
        <w:rPr>
          <w:rFonts w:ascii="Times New Roman" w:hAnsi="Times New Roman"/>
          <w:sz w:val="22"/>
          <w:szCs w:val="22"/>
          <w:lang w:val="sv-SE"/>
        </w:rPr>
      </w:pPr>
      <w:r w:rsidRPr="00720282">
        <w:rPr>
          <w:rFonts w:ascii="Times New Roman" w:hAnsi="Times New Roman"/>
          <w:sz w:val="22"/>
          <w:szCs w:val="22"/>
          <w:lang w:val="sv-SE"/>
        </w:rPr>
        <w:t>SÖ</w:t>
      </w:r>
    </w:p>
    <w:p w:rsidR="008D305D" w:rsidRPr="00720282" w:rsidRDefault="008D305D">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sz w:val="22"/>
          <w:szCs w:val="22"/>
          <w:lang w:val="sv-SE"/>
        </w:rPr>
        <w:br w:type="page"/>
      </w:r>
      <w:r w:rsidRPr="00720282">
        <w:rPr>
          <w:rFonts w:ascii="Times New Roman" w:hAnsi="Times New Roman"/>
          <w:b/>
          <w:sz w:val="22"/>
          <w:szCs w:val="22"/>
          <w:lang w:val="sv-SE"/>
        </w:rPr>
        <w:t xml:space="preserve">UPPGIFTER SOM </w:t>
      </w:r>
      <w:r w:rsidR="006234C7" w:rsidRPr="00720282">
        <w:rPr>
          <w:rFonts w:ascii="Times New Roman" w:hAnsi="Times New Roman"/>
          <w:b/>
          <w:sz w:val="22"/>
          <w:szCs w:val="22"/>
          <w:lang w:val="sv-SE"/>
        </w:rPr>
        <w:t>SKA</w:t>
      </w:r>
      <w:r w:rsidRPr="00720282">
        <w:rPr>
          <w:rFonts w:ascii="Times New Roman" w:hAnsi="Times New Roman"/>
          <w:b/>
          <w:sz w:val="22"/>
          <w:szCs w:val="22"/>
          <w:lang w:val="sv-SE"/>
        </w:rPr>
        <w:t xml:space="preserve"> FINNAS PÅ </w:t>
      </w:r>
      <w:r w:rsidR="00E60BF1" w:rsidRPr="00720282">
        <w:rPr>
          <w:rFonts w:ascii="Times New Roman" w:hAnsi="Times New Roman"/>
          <w:b/>
          <w:sz w:val="22"/>
          <w:szCs w:val="22"/>
          <w:lang w:val="sv-SE"/>
        </w:rPr>
        <w:t xml:space="preserve">BLISTER </w:t>
      </w:r>
      <w:r w:rsidRPr="00720282">
        <w:rPr>
          <w:rFonts w:ascii="Times New Roman" w:hAnsi="Times New Roman"/>
          <w:b/>
          <w:sz w:val="22"/>
          <w:szCs w:val="22"/>
          <w:lang w:val="sv-SE"/>
        </w:rPr>
        <w:t>ELLER STRIPS</w:t>
      </w:r>
    </w:p>
    <w:p w:rsidR="00F85E0B" w:rsidRPr="00720282" w:rsidRDefault="00F85E0B">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rsidR="00F85E0B" w:rsidRPr="00720282" w:rsidRDefault="00F85E0B">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 xml:space="preserve">Endosblister </w:t>
      </w:r>
      <w:r w:rsidR="00F36118" w:rsidRPr="00720282">
        <w:rPr>
          <w:rFonts w:ascii="Times New Roman" w:hAnsi="Times New Roman"/>
          <w:b/>
          <w:sz w:val="22"/>
          <w:szCs w:val="22"/>
          <w:lang w:val="sv-SE"/>
        </w:rPr>
        <w:t xml:space="preserve">7 </w:t>
      </w:r>
      <w:r w:rsidR="00F36118" w:rsidRPr="00720282">
        <w:rPr>
          <w:rFonts w:ascii="Times New Roman" w:hAnsi="Times New Roman"/>
          <w:sz w:val="22"/>
          <w:szCs w:val="22"/>
          <w:lang w:val="sv-SE"/>
        </w:rPr>
        <w:t>eller 10-</w:t>
      </w:r>
      <w:r w:rsidR="00FD63AE" w:rsidRPr="00720282">
        <w:rPr>
          <w:rFonts w:ascii="Times New Roman" w:hAnsi="Times New Roman"/>
          <w:b/>
          <w:sz w:val="22"/>
          <w:szCs w:val="22"/>
          <w:lang w:val="sv-SE"/>
        </w:rPr>
        <w:t xml:space="preserve"> </w:t>
      </w:r>
      <w:r w:rsidR="00910294" w:rsidRPr="00720282">
        <w:rPr>
          <w:rFonts w:ascii="Times New Roman" w:hAnsi="Times New Roman"/>
          <w:b/>
          <w:sz w:val="22"/>
          <w:szCs w:val="22"/>
          <w:lang w:val="sv-SE"/>
        </w:rPr>
        <w:t>eller alla icke</w:t>
      </w:r>
      <w:r w:rsidR="00016FAE" w:rsidRPr="00720282">
        <w:rPr>
          <w:rFonts w:ascii="Times New Roman" w:hAnsi="Times New Roman"/>
          <w:b/>
          <w:sz w:val="22"/>
          <w:szCs w:val="22"/>
          <w:lang w:val="sv-SE"/>
        </w:rPr>
        <w:t>7 kalenderblister</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F85E0B" w:rsidRPr="00720282">
        <w:rPr>
          <w:rFonts w:ascii="Times New Roman" w:hAnsi="Times New Roman"/>
          <w:sz w:val="22"/>
          <w:szCs w:val="22"/>
          <w:lang w:val="sv-SE"/>
        </w:rPr>
        <w:t xml:space="preserve">80 mg/12,5 mg </w:t>
      </w:r>
      <w:r w:rsidRPr="00720282">
        <w:rPr>
          <w:rFonts w:ascii="Times New Roman" w:hAnsi="Times New Roman"/>
          <w:sz w:val="22"/>
          <w:szCs w:val="22"/>
          <w:lang w:val="sv-SE"/>
        </w:rPr>
        <w:t>tabletter</w:t>
      </w:r>
    </w:p>
    <w:p w:rsidR="008D305D" w:rsidRPr="00720282" w:rsidRDefault="00F85E0B">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w:t>
      </w:r>
      <w:r w:rsidRPr="00720282">
        <w:rPr>
          <w:rFonts w:ascii="Times New Roman" w:hAnsi="Times New Roman"/>
          <w:sz w:val="22"/>
          <w:szCs w:val="22"/>
          <w:highlight w:val="lightGray"/>
          <w:lang w:val="sv-SE"/>
        </w:rPr>
        <w:t>Logo</w:t>
      </w:r>
      <w:r w:rsidRPr="00720282">
        <w:rPr>
          <w:rFonts w:ascii="Times New Roman" w:hAnsi="Times New Roman"/>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EXP</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pacing w:line="260" w:lineRule="exact"/>
        <w:jc w:val="both"/>
        <w:rPr>
          <w:rFonts w:ascii="Times New Roman" w:hAnsi="Times New Roman"/>
          <w:sz w:val="22"/>
          <w:szCs w:val="22"/>
          <w:lang w:val="sv-SE"/>
        </w:rPr>
      </w:pPr>
    </w:p>
    <w:p w:rsidR="00E00AD5" w:rsidRPr="00720282" w:rsidRDefault="00E00AD5">
      <w:pPr>
        <w:spacing w:line="260" w:lineRule="exact"/>
        <w:jc w:val="both"/>
        <w:rPr>
          <w:rFonts w:ascii="Times New Roman" w:hAnsi="Times New Roman"/>
          <w:sz w:val="22"/>
          <w:szCs w:val="22"/>
          <w:lang w:val="sv-SE"/>
        </w:rPr>
      </w:pPr>
    </w:p>
    <w:p w:rsidR="00F85E0B" w:rsidRPr="00720282" w:rsidRDefault="00F85E0B" w:rsidP="00F85E0B">
      <w:pPr>
        <w:pBdr>
          <w:top w:val="single" w:sz="4" w:space="1" w:color="auto"/>
          <w:left w:val="single" w:sz="4" w:space="4" w:color="auto"/>
          <w:bottom w:val="single" w:sz="4" w:space="0"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8D305D" w:rsidRPr="00720282" w:rsidRDefault="008D305D">
      <w:pPr>
        <w:spacing w:line="260" w:lineRule="exact"/>
        <w:jc w:val="both"/>
        <w:rPr>
          <w:rFonts w:ascii="Times New Roman" w:hAnsi="Times New Roman"/>
          <w:sz w:val="22"/>
          <w:szCs w:val="22"/>
          <w:lang w:val="sv-SE"/>
        </w:rPr>
      </w:pPr>
    </w:p>
    <w:p w:rsidR="00E00AD5" w:rsidRPr="00720282" w:rsidRDefault="00E00AD5">
      <w:pPr>
        <w:spacing w:line="260" w:lineRule="exact"/>
        <w:jc w:val="both"/>
        <w:rPr>
          <w:rFonts w:ascii="Times New Roman" w:hAnsi="Times New Roman"/>
          <w:sz w:val="22"/>
          <w:szCs w:val="22"/>
          <w:lang w:val="sv-SE"/>
        </w:rPr>
      </w:pPr>
    </w:p>
    <w:p w:rsidR="00643F7B" w:rsidRPr="00720282" w:rsidRDefault="008D305D" w:rsidP="00016FAE">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br w:type="page"/>
      </w:r>
    </w:p>
    <w:p w:rsidR="007F490E" w:rsidRPr="00720282" w:rsidRDefault="00643F7B" w:rsidP="00643F7B">
      <w:pPr>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 w:val="22"/>
          <w:szCs w:val="22"/>
          <w:lang w:val="sv-SE"/>
        </w:rPr>
      </w:pPr>
      <w:r w:rsidRPr="00720282">
        <w:rPr>
          <w:rFonts w:ascii="Times New Roman" w:hAnsi="Times New Roman"/>
          <w:b/>
          <w:sz w:val="22"/>
          <w:szCs w:val="22"/>
          <w:lang w:val="sv-SE"/>
        </w:rPr>
        <w:t xml:space="preserve">UPPGIFTER SOM </w:t>
      </w:r>
      <w:r w:rsidR="006234C7" w:rsidRPr="00720282">
        <w:rPr>
          <w:rFonts w:ascii="Times New Roman" w:hAnsi="Times New Roman"/>
          <w:b/>
          <w:sz w:val="22"/>
          <w:szCs w:val="22"/>
          <w:lang w:val="sv-SE"/>
        </w:rPr>
        <w:t>SKA</w:t>
      </w:r>
      <w:r w:rsidRPr="00720282">
        <w:rPr>
          <w:rFonts w:ascii="Times New Roman" w:hAnsi="Times New Roman"/>
          <w:b/>
          <w:sz w:val="22"/>
          <w:szCs w:val="22"/>
          <w:lang w:val="sv-SE"/>
        </w:rPr>
        <w:t xml:space="preserve"> FINNAS PÅ YTTRE FÖRPACKNINGEN </w:t>
      </w:r>
    </w:p>
    <w:p w:rsidR="007F490E" w:rsidRPr="00720282" w:rsidRDefault="007F490E" w:rsidP="00016FAE">
      <w:pPr>
        <w:pBdr>
          <w:top w:val="single" w:sz="4" w:space="1" w:color="auto"/>
          <w:left w:val="single" w:sz="4" w:space="4" w:color="auto"/>
          <w:bottom w:val="single" w:sz="4" w:space="1" w:color="auto"/>
          <w:right w:val="single" w:sz="4" w:space="4" w:color="auto"/>
        </w:pBdr>
        <w:suppressAutoHyphens/>
        <w:rPr>
          <w:rFonts w:ascii="Times New Roman" w:hAnsi="Times New Roman"/>
          <w:sz w:val="22"/>
          <w:szCs w:val="22"/>
          <w:lang w:val="sv-SE"/>
        </w:rPr>
      </w:pPr>
    </w:p>
    <w:p w:rsidR="00643F7B" w:rsidRPr="00720282" w:rsidRDefault="00016FAE" w:rsidP="00016FAE">
      <w:pPr>
        <w:pBdr>
          <w:top w:val="single" w:sz="4" w:space="1" w:color="auto"/>
          <w:left w:val="single" w:sz="4" w:space="4" w:color="auto"/>
          <w:bottom w:val="single" w:sz="4" w:space="1" w:color="auto"/>
          <w:right w:val="single" w:sz="4" w:space="4" w:color="auto"/>
        </w:pBdr>
        <w:suppressAutoHyphens/>
        <w:rPr>
          <w:rFonts w:ascii="Times New Roman" w:hAnsi="Times New Roman"/>
          <w:snapToGrid w:val="0"/>
          <w:sz w:val="22"/>
          <w:szCs w:val="22"/>
          <w:lang w:val="sv-SE"/>
        </w:rPr>
      </w:pPr>
      <w:r w:rsidRPr="00720282">
        <w:rPr>
          <w:rFonts w:ascii="Times New Roman" w:hAnsi="Times New Roman"/>
          <w:snapToGrid w:val="0"/>
          <w:sz w:val="22"/>
          <w:szCs w:val="22"/>
          <w:lang w:val="sv-SE"/>
        </w:rPr>
        <w:t>Kartong</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016FAE" w:rsidRPr="00720282">
        <w:rPr>
          <w:rFonts w:ascii="Times New Roman" w:hAnsi="Times New Roman"/>
          <w:sz w:val="22"/>
          <w:szCs w:val="22"/>
          <w:lang w:val="sv-SE"/>
        </w:rPr>
        <w:t>80</w:t>
      </w:r>
      <w:r w:rsidR="002D1C88" w:rsidRPr="00720282">
        <w:rPr>
          <w:rFonts w:ascii="Times New Roman" w:hAnsi="Times New Roman"/>
          <w:sz w:val="22"/>
          <w:szCs w:val="22"/>
          <w:lang w:val="sv-SE"/>
        </w:rPr>
        <w:t xml:space="preserve"> mg/</w:t>
      </w:r>
      <w:r w:rsidR="00016FAE" w:rsidRPr="00720282">
        <w:rPr>
          <w:rFonts w:ascii="Times New Roman" w:hAnsi="Times New Roman"/>
          <w:sz w:val="22"/>
          <w:szCs w:val="22"/>
          <w:lang w:val="sv-SE"/>
        </w:rPr>
        <w:t>2</w:t>
      </w:r>
      <w:r w:rsidR="002D1C88" w:rsidRPr="00720282">
        <w:rPr>
          <w:rFonts w:ascii="Times New Roman" w:hAnsi="Times New Roman"/>
          <w:sz w:val="22"/>
          <w:szCs w:val="22"/>
          <w:lang w:val="sv-SE"/>
        </w:rPr>
        <w:t xml:space="preserve">5 mg </w:t>
      </w:r>
      <w:r w:rsidRPr="00720282">
        <w:rPr>
          <w:rFonts w:ascii="Times New Roman" w:hAnsi="Times New Roman"/>
          <w:sz w:val="22"/>
          <w:szCs w:val="22"/>
          <w:lang w:val="sv-SE"/>
        </w:rPr>
        <w:t>tabletter</w:t>
      </w:r>
    </w:p>
    <w:p w:rsidR="00643F7B" w:rsidRPr="00720282" w:rsidRDefault="002D1C88" w:rsidP="00643F7B">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DEKLARATION AV AKTIV(A)</w:t>
      </w:r>
      <w:r w:rsidR="00F40EA0" w:rsidRPr="00720282">
        <w:rPr>
          <w:rFonts w:ascii="Times New Roman" w:hAnsi="Times New Roman"/>
          <w:b/>
          <w:sz w:val="22"/>
          <w:szCs w:val="22"/>
          <w:lang w:val="sv-SE"/>
        </w:rPr>
        <w:t xml:space="preserve"> SUBSTANS(ER)</w:t>
      </w:r>
    </w:p>
    <w:p w:rsidR="00643F7B" w:rsidRPr="00720282" w:rsidRDefault="00643F7B" w:rsidP="00643F7B">
      <w:pPr>
        <w:tabs>
          <w:tab w:val="left" w:pos="567"/>
        </w:tabs>
        <w:spacing w:line="260" w:lineRule="exact"/>
        <w:jc w:val="both"/>
        <w:rPr>
          <w:rFonts w:ascii="Times New Roman" w:hAnsi="Times New Roman"/>
          <w:sz w:val="22"/>
          <w:szCs w:val="22"/>
          <w:lang w:val="sv-SE"/>
        </w:rPr>
      </w:pPr>
    </w:p>
    <w:p w:rsidR="00643F7B" w:rsidRPr="00720282" w:rsidRDefault="00187D84" w:rsidP="00643F7B">
      <w:pPr>
        <w:tabs>
          <w:tab w:val="left" w:pos="567"/>
        </w:tabs>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Varje </w:t>
      </w:r>
      <w:r w:rsidR="00643F7B" w:rsidRPr="00720282">
        <w:rPr>
          <w:rFonts w:ascii="Times New Roman" w:hAnsi="Times New Roman"/>
          <w:sz w:val="22"/>
          <w:szCs w:val="22"/>
          <w:lang w:val="sv-SE"/>
        </w:rPr>
        <w:t xml:space="preserve">tablett innehåller telmisartan </w:t>
      </w:r>
      <w:r w:rsidR="00016FAE" w:rsidRPr="00720282">
        <w:rPr>
          <w:rFonts w:ascii="Times New Roman" w:hAnsi="Times New Roman"/>
          <w:sz w:val="22"/>
          <w:szCs w:val="22"/>
          <w:lang w:val="sv-SE"/>
        </w:rPr>
        <w:t>80</w:t>
      </w:r>
      <w:r w:rsidR="00643F7B" w:rsidRPr="00720282">
        <w:rPr>
          <w:rFonts w:ascii="Times New Roman" w:hAnsi="Times New Roman"/>
          <w:sz w:val="22"/>
          <w:szCs w:val="22"/>
          <w:lang w:val="sv-SE"/>
        </w:rPr>
        <w:t xml:space="preserve"> mg, hydroklortiazid </w:t>
      </w:r>
      <w:r w:rsidR="00016FAE" w:rsidRPr="00720282">
        <w:rPr>
          <w:rFonts w:ascii="Times New Roman" w:hAnsi="Times New Roman"/>
          <w:sz w:val="22"/>
          <w:szCs w:val="22"/>
          <w:lang w:val="sv-SE"/>
        </w:rPr>
        <w:t>2</w:t>
      </w:r>
      <w:r w:rsidR="00643F7B" w:rsidRPr="00720282">
        <w:rPr>
          <w:rFonts w:ascii="Times New Roman" w:hAnsi="Times New Roman"/>
          <w:sz w:val="22"/>
          <w:szCs w:val="22"/>
          <w:lang w:val="sv-SE"/>
        </w:rPr>
        <w:t>5 mg</w:t>
      </w:r>
    </w:p>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FÖRTECKNING ÖVER HJÄLPÄMNEN</w:t>
      </w:r>
    </w:p>
    <w:p w:rsidR="00643F7B" w:rsidRPr="00720282" w:rsidRDefault="00643F7B" w:rsidP="00643F7B">
      <w:pPr>
        <w:suppressAutoHyphens/>
        <w:rPr>
          <w:rFonts w:ascii="Times New Roman" w:hAnsi="Times New Roman"/>
          <w:sz w:val="22"/>
          <w:szCs w:val="22"/>
          <w:lang w:val="sv-SE"/>
        </w:rPr>
      </w:pPr>
    </w:p>
    <w:p w:rsidR="00091C9E" w:rsidRPr="00720282" w:rsidRDefault="00091C9E" w:rsidP="00091C9E">
      <w:pPr>
        <w:suppressAutoHyphens/>
        <w:rPr>
          <w:rFonts w:ascii="Times New Roman" w:hAnsi="Times New Roman"/>
          <w:sz w:val="22"/>
          <w:szCs w:val="22"/>
          <w:lang w:val="sv-SE"/>
        </w:rPr>
      </w:pPr>
      <w:r w:rsidRPr="00720282">
        <w:rPr>
          <w:rFonts w:ascii="Times New Roman" w:hAnsi="Times New Roman"/>
          <w:sz w:val="22"/>
          <w:szCs w:val="22"/>
          <w:lang w:val="sv-SE"/>
        </w:rPr>
        <w:t>Innehåller laktosmonohydrat och sorbitol</w:t>
      </w:r>
      <w:r w:rsidR="004E29DE" w:rsidRPr="00720282">
        <w:rPr>
          <w:rFonts w:ascii="Times New Roman" w:hAnsi="Times New Roman"/>
          <w:sz w:val="22"/>
          <w:szCs w:val="22"/>
          <w:lang w:val="sv-SE"/>
        </w:rPr>
        <w:t xml:space="preserve"> (E420)</w:t>
      </w:r>
    </w:p>
    <w:p w:rsidR="004E29DE" w:rsidRPr="00720282" w:rsidRDefault="004E29DE" w:rsidP="004E29DE">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 ytterligare information</w:t>
      </w:r>
    </w:p>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t>LÄKEMEDELSFORM OCH FÖRPACKNINGSSTORLEK</w:t>
      </w:r>
    </w:p>
    <w:p w:rsidR="00643F7B" w:rsidRPr="00720282" w:rsidRDefault="00643F7B" w:rsidP="00643F7B">
      <w:pPr>
        <w:suppressAutoHyphens/>
        <w:rPr>
          <w:rFonts w:ascii="Times New Roman" w:hAnsi="Times New Roman"/>
          <w:sz w:val="22"/>
          <w:szCs w:val="22"/>
          <w:lang w:val="sv-SE"/>
        </w:rPr>
      </w:pPr>
    </w:p>
    <w:tbl>
      <w:tblPr>
        <w:tblW w:w="0" w:type="auto"/>
        <w:tblLook w:val="01E0" w:firstRow="1" w:lastRow="1" w:firstColumn="1" w:lastColumn="1" w:noHBand="0" w:noVBand="0"/>
      </w:tblPr>
      <w:tblGrid>
        <w:gridCol w:w="1668"/>
      </w:tblGrid>
      <w:tr w:rsidR="00B73030" w:rsidRPr="00720282">
        <w:tc>
          <w:tcPr>
            <w:tcW w:w="1668"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 xml:space="preserve">14 </w:t>
            </w:r>
            <w:r w:rsidR="00A62EAD" w:rsidRPr="00720282">
              <w:rPr>
                <w:rFonts w:ascii="Times New Roman" w:hAnsi="Times New Roman"/>
                <w:sz w:val="22"/>
                <w:szCs w:val="22"/>
                <w:lang w:val="sv-SE"/>
              </w:rPr>
              <w:t>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56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 xml:space="preserve">90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98 tabletter</w:t>
            </w:r>
          </w:p>
        </w:tc>
      </w:tr>
      <w:tr w:rsidR="00B73030" w:rsidRPr="00720282">
        <w:tc>
          <w:tcPr>
            <w:tcW w:w="1668" w:type="dxa"/>
          </w:tcPr>
          <w:p w:rsidR="00B73030" w:rsidRPr="00720282" w:rsidRDefault="00B73030" w:rsidP="0028552E">
            <w:pPr>
              <w:suppressAutoHyphens/>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x 1 tabletter</w:t>
            </w:r>
          </w:p>
        </w:tc>
      </w:tr>
    </w:tbl>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ADMINISTRERINGSSÄTT OCH ADMINISTRERINGSVÄG</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suppressAutoHyphens/>
        <w:jc w:val="both"/>
        <w:rPr>
          <w:rFonts w:ascii="Times New Roman" w:hAnsi="Times New Roman"/>
          <w:sz w:val="22"/>
          <w:szCs w:val="22"/>
          <w:lang w:val="sv-SE"/>
        </w:rPr>
      </w:pPr>
      <w:r w:rsidRPr="00720282">
        <w:rPr>
          <w:rFonts w:ascii="Times New Roman" w:hAnsi="Times New Roman"/>
          <w:sz w:val="22"/>
          <w:szCs w:val="22"/>
          <w:lang w:val="sv-SE"/>
        </w:rPr>
        <w:t>Oral användning</w:t>
      </w:r>
    </w:p>
    <w:p w:rsidR="002E5D5D" w:rsidRPr="00720282" w:rsidRDefault="002E5D5D" w:rsidP="002E5D5D">
      <w:pPr>
        <w:shd w:val="clear" w:color="auto" w:fill="FFFFFF"/>
        <w:suppressAutoHyphens/>
        <w:rPr>
          <w:rFonts w:ascii="Times New Roman" w:hAnsi="Times New Roman"/>
          <w:sz w:val="22"/>
          <w:szCs w:val="22"/>
          <w:lang w:val="sv-SE"/>
        </w:rPr>
      </w:pPr>
      <w:r w:rsidRPr="00720282">
        <w:rPr>
          <w:rFonts w:ascii="Times New Roman" w:hAnsi="Times New Roman"/>
          <w:sz w:val="22"/>
          <w:szCs w:val="22"/>
          <w:lang w:val="sv-SE"/>
        </w:rPr>
        <w:t>Läs bipacksedeln före användning</w:t>
      </w:r>
    </w:p>
    <w:p w:rsidR="002E5D5D" w:rsidRPr="00720282" w:rsidRDefault="002E5D5D" w:rsidP="00643F7B">
      <w:pPr>
        <w:suppressAutoHyphens/>
        <w:jc w:val="both"/>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C12EA5">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t xml:space="preserve">SÄRSKILD VARNING OM ATT LÄKEMEDLET MÅSTE FÖRVARAS </w:t>
      </w:r>
      <w:r w:rsidR="005E197C" w:rsidRPr="00720282">
        <w:rPr>
          <w:rFonts w:ascii="Times New Roman" w:hAnsi="Times New Roman"/>
          <w:b/>
          <w:sz w:val="22"/>
          <w:szCs w:val="22"/>
          <w:lang w:val="sv-SE"/>
        </w:rPr>
        <w:t>UTOM SYN- OCH RÄCKHÅLL</w:t>
      </w:r>
      <w:r w:rsidRPr="00720282">
        <w:rPr>
          <w:rFonts w:ascii="Times New Roman" w:hAnsi="Times New Roman"/>
          <w:b/>
          <w:sz w:val="22"/>
          <w:szCs w:val="22"/>
          <w:lang w:val="sv-SE"/>
        </w:rPr>
        <w:t xml:space="preserve"> FÖR BARN</w:t>
      </w:r>
    </w:p>
    <w:p w:rsidR="00643F7B" w:rsidRPr="00720282" w:rsidRDefault="00643F7B" w:rsidP="00C12EA5">
      <w:pPr>
        <w:keepNext/>
        <w:suppressAutoHyphens/>
        <w:rPr>
          <w:rFonts w:ascii="Times New Roman" w:hAnsi="Times New Roman"/>
          <w:b/>
          <w:sz w:val="22"/>
          <w:szCs w:val="22"/>
          <w:lang w:val="sv-SE"/>
        </w:rPr>
      </w:pPr>
    </w:p>
    <w:p w:rsidR="00643F7B" w:rsidRPr="00720282" w:rsidRDefault="00643F7B" w:rsidP="00C12EA5">
      <w:pPr>
        <w:keepNext/>
        <w:suppressAutoHyphens/>
        <w:rPr>
          <w:rFonts w:ascii="Times New Roman" w:hAnsi="Times New Roman"/>
          <w:sz w:val="22"/>
          <w:szCs w:val="22"/>
          <w:lang w:val="sv-SE"/>
        </w:rPr>
      </w:pPr>
      <w:r w:rsidRPr="00720282">
        <w:rPr>
          <w:rFonts w:ascii="Times New Roman" w:hAnsi="Times New Roman"/>
          <w:sz w:val="22"/>
          <w:szCs w:val="22"/>
          <w:lang w:val="sv-SE"/>
        </w:rPr>
        <w:t>Förvaras utom syn- och räckhåll för barn.</w:t>
      </w:r>
    </w:p>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7.</w:t>
      </w:r>
      <w:r w:rsidRPr="00720282">
        <w:rPr>
          <w:rFonts w:ascii="Times New Roman" w:hAnsi="Times New Roman"/>
          <w:b/>
          <w:sz w:val="22"/>
          <w:szCs w:val="22"/>
          <w:lang w:val="sv-SE"/>
        </w:rPr>
        <w:tab/>
        <w:t>ÖVRIGA SÄRSKILDA VARNINGAR I FÖREKOMMANDE FALL, OM DET ÄR NÖDVÄNDIGT</w:t>
      </w:r>
    </w:p>
    <w:p w:rsidR="00643F7B" w:rsidRPr="00720282" w:rsidRDefault="00643F7B" w:rsidP="00643F7B">
      <w:pPr>
        <w:suppressAutoHyphens/>
        <w:rPr>
          <w:rFonts w:ascii="Times New Roman" w:hAnsi="Times New Roman"/>
          <w:sz w:val="22"/>
          <w:szCs w:val="22"/>
          <w:lang w:val="sv-SE"/>
        </w:rPr>
      </w:pPr>
    </w:p>
    <w:p w:rsidR="00E00AD5" w:rsidRPr="00720282" w:rsidRDefault="00E00AD5" w:rsidP="00643F7B">
      <w:pPr>
        <w:suppressAutoHyphens/>
        <w:rPr>
          <w:rFonts w:ascii="Times New Roman" w:hAnsi="Times New Roman"/>
          <w:sz w:val="22"/>
          <w:szCs w:val="22"/>
          <w:lang w:val="sv-SE"/>
        </w:rPr>
      </w:pPr>
    </w:p>
    <w:p w:rsidR="00643F7B" w:rsidRPr="00720282" w:rsidRDefault="00643F7B" w:rsidP="0017175D">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highlight w:val="lightGray"/>
          <w:lang w:val="sv-SE"/>
        </w:rPr>
      </w:pPr>
      <w:r w:rsidRPr="00720282">
        <w:rPr>
          <w:rFonts w:ascii="Times New Roman" w:hAnsi="Times New Roman"/>
          <w:b/>
          <w:sz w:val="22"/>
          <w:szCs w:val="22"/>
          <w:lang w:val="sv-SE"/>
        </w:rPr>
        <w:t>8.</w:t>
      </w:r>
      <w:r w:rsidRPr="00720282">
        <w:rPr>
          <w:rFonts w:ascii="Times New Roman" w:hAnsi="Times New Roman"/>
          <w:b/>
          <w:sz w:val="22"/>
          <w:szCs w:val="22"/>
          <w:lang w:val="sv-SE"/>
        </w:rPr>
        <w:tab/>
        <w:t>UTGÅNGSDATUM</w:t>
      </w:r>
    </w:p>
    <w:p w:rsidR="00643F7B" w:rsidRPr="00720282" w:rsidRDefault="00643F7B" w:rsidP="0017175D">
      <w:pPr>
        <w:keepNext/>
        <w:suppressAutoHyphens/>
        <w:rPr>
          <w:rFonts w:ascii="Times New Roman" w:hAnsi="Times New Roman"/>
          <w:sz w:val="22"/>
          <w:szCs w:val="22"/>
          <w:lang w:val="sv-SE"/>
        </w:rPr>
      </w:pPr>
    </w:p>
    <w:p w:rsidR="00643F7B" w:rsidRPr="00720282" w:rsidRDefault="009546B1" w:rsidP="00643F7B">
      <w:pPr>
        <w:suppressAutoHyphens/>
        <w:rPr>
          <w:rFonts w:ascii="Times New Roman" w:hAnsi="Times New Roman"/>
          <w:sz w:val="22"/>
          <w:szCs w:val="22"/>
          <w:lang w:val="sv-SE"/>
        </w:rPr>
      </w:pPr>
      <w:r w:rsidRPr="00720282">
        <w:rPr>
          <w:rFonts w:ascii="Times New Roman" w:hAnsi="Times New Roman"/>
          <w:sz w:val="22"/>
          <w:szCs w:val="22"/>
          <w:lang w:val="sv-SE"/>
        </w:rPr>
        <w:t xml:space="preserve">EXP </w:t>
      </w:r>
    </w:p>
    <w:p w:rsidR="00643F7B" w:rsidRPr="00720282" w:rsidRDefault="00643F7B" w:rsidP="00643F7B">
      <w:pPr>
        <w:suppressAutoHyphens/>
        <w:rPr>
          <w:rFonts w:ascii="Times New Roman" w:hAnsi="Times New Roman"/>
          <w:sz w:val="22"/>
          <w:szCs w:val="22"/>
          <w:lang w:val="sv-SE"/>
        </w:rPr>
      </w:pPr>
    </w:p>
    <w:p w:rsidR="00E4148D" w:rsidRPr="00720282" w:rsidRDefault="00E4148D" w:rsidP="00643F7B">
      <w:pPr>
        <w:suppressAutoHyphens/>
        <w:rPr>
          <w:rFonts w:ascii="Times New Roman" w:hAnsi="Times New Roman"/>
          <w:sz w:val="22"/>
          <w:szCs w:val="22"/>
          <w:lang w:val="sv-SE"/>
        </w:rPr>
      </w:pPr>
    </w:p>
    <w:p w:rsidR="00643F7B" w:rsidRPr="00720282" w:rsidRDefault="00643F7B" w:rsidP="0017175D">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9.</w:t>
      </w:r>
      <w:r w:rsidRPr="00720282">
        <w:rPr>
          <w:rFonts w:ascii="Times New Roman" w:hAnsi="Times New Roman"/>
          <w:b/>
          <w:sz w:val="22"/>
          <w:szCs w:val="22"/>
          <w:lang w:val="sv-SE"/>
        </w:rPr>
        <w:tab/>
        <w:t>SÄRSKILDA FÖRVARINGSANVISNINGAR</w:t>
      </w:r>
    </w:p>
    <w:p w:rsidR="00643F7B" w:rsidRPr="00720282" w:rsidRDefault="00643F7B" w:rsidP="0017175D">
      <w:pPr>
        <w:keepNext/>
        <w:suppressAutoHyphens/>
        <w:rPr>
          <w:rFonts w:ascii="Times New Roman" w:hAnsi="Times New Roman"/>
          <w:sz w:val="22"/>
          <w:szCs w:val="22"/>
          <w:lang w:val="sv-SE"/>
        </w:rPr>
      </w:pPr>
    </w:p>
    <w:p w:rsidR="004E29DE" w:rsidRPr="00720282" w:rsidRDefault="004E29DE" w:rsidP="0017175D">
      <w:pPr>
        <w:keepNext/>
        <w:suppressAutoHyphens/>
        <w:rPr>
          <w:rFonts w:ascii="Times New Roman" w:hAnsi="Times New Roman"/>
          <w:b/>
          <w:sz w:val="22"/>
          <w:szCs w:val="22"/>
          <w:lang w:val="sv-SE"/>
        </w:rPr>
      </w:pPr>
      <w:r w:rsidRPr="00720282">
        <w:rPr>
          <w:rFonts w:ascii="Times New Roman" w:hAnsi="Times New Roman"/>
          <w:b/>
          <w:sz w:val="22"/>
          <w:szCs w:val="22"/>
          <w:lang w:val="sv-SE"/>
        </w:rPr>
        <w:t xml:space="preserve">Inga </w:t>
      </w:r>
      <w:r w:rsidR="00740938" w:rsidRPr="00720282">
        <w:rPr>
          <w:rFonts w:ascii="Times New Roman" w:hAnsi="Times New Roman"/>
          <w:b/>
          <w:sz w:val="22"/>
          <w:szCs w:val="22"/>
          <w:lang w:val="sv-SE"/>
        </w:rPr>
        <w:t>särskilda</w:t>
      </w:r>
      <w:r w:rsidRPr="00720282">
        <w:rPr>
          <w:rFonts w:ascii="Times New Roman" w:hAnsi="Times New Roman"/>
          <w:b/>
          <w:sz w:val="22"/>
          <w:szCs w:val="22"/>
          <w:lang w:val="sv-SE"/>
        </w:rPr>
        <w:t xml:space="preserve"> </w:t>
      </w:r>
      <w:r w:rsidR="00517BE3" w:rsidRPr="00720282">
        <w:rPr>
          <w:rFonts w:ascii="Times New Roman" w:hAnsi="Times New Roman"/>
          <w:b/>
          <w:sz w:val="22"/>
          <w:szCs w:val="22"/>
          <w:lang w:val="sv-SE"/>
        </w:rPr>
        <w:t>temperaturanvisningar</w:t>
      </w:r>
      <w:r w:rsidRPr="00720282">
        <w:rPr>
          <w:rFonts w:ascii="Times New Roman" w:hAnsi="Times New Roman"/>
          <w:b/>
          <w:sz w:val="22"/>
          <w:szCs w:val="22"/>
          <w:lang w:val="sv-SE"/>
        </w:rPr>
        <w:t>.</w:t>
      </w:r>
    </w:p>
    <w:p w:rsidR="00643F7B" w:rsidRPr="00720282" w:rsidRDefault="00643F7B" w:rsidP="00643F7B">
      <w:pPr>
        <w:suppressAutoHyphens/>
        <w:rPr>
          <w:rFonts w:ascii="Times New Roman" w:hAnsi="Times New Roman"/>
          <w:b/>
          <w:sz w:val="22"/>
          <w:szCs w:val="22"/>
          <w:lang w:val="sv-SE"/>
        </w:rPr>
      </w:pPr>
      <w:r w:rsidRPr="00720282">
        <w:rPr>
          <w:rFonts w:ascii="Times New Roman" w:hAnsi="Times New Roman"/>
          <w:b/>
          <w:sz w:val="22"/>
          <w:szCs w:val="22"/>
          <w:lang w:val="sv-SE"/>
        </w:rPr>
        <w:t>Förvaras i originalförpackningen. Fuktkänsligt.</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10.</w:t>
      </w:r>
      <w:r w:rsidRPr="00720282">
        <w:rPr>
          <w:rFonts w:ascii="Times New Roman" w:hAnsi="Times New Roman"/>
          <w:b/>
          <w:sz w:val="22"/>
          <w:szCs w:val="22"/>
          <w:lang w:val="sv-SE"/>
        </w:rPr>
        <w:tab/>
        <w:t>SÄRSKILDA FÖRSIKTIGHETSÅTGÄRDER FÖR DESTRUKTION AV EJ ANVÄNT LÄKEMEDEL OCH AVFALL I FÖREKOMMANDE FALL</w:t>
      </w:r>
    </w:p>
    <w:p w:rsidR="00643F7B" w:rsidRPr="00720282" w:rsidRDefault="00643F7B" w:rsidP="00643F7B">
      <w:pPr>
        <w:suppressAutoHyphens/>
        <w:ind w:left="567" w:hanging="567"/>
        <w:rPr>
          <w:rFonts w:ascii="Times New Roman" w:hAnsi="Times New Roman"/>
          <w:sz w:val="22"/>
          <w:szCs w:val="22"/>
          <w:lang w:val="sv-SE"/>
        </w:rPr>
      </w:pPr>
    </w:p>
    <w:p w:rsidR="00643F7B" w:rsidRPr="00720282" w:rsidRDefault="00643F7B" w:rsidP="00643F7B">
      <w:pPr>
        <w:suppressAutoHyphens/>
        <w:ind w:left="567" w:hanging="567"/>
        <w:rPr>
          <w:rFonts w:ascii="Times New Roman" w:hAnsi="Times New Roman"/>
          <w:sz w:val="22"/>
          <w:szCs w:val="22"/>
          <w:lang w:val="sv-SE"/>
        </w:rPr>
      </w:pPr>
    </w:p>
    <w:p w:rsidR="00643F7B" w:rsidRPr="00720282" w:rsidRDefault="00643F7B" w:rsidP="0017175D">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11.</w:t>
      </w:r>
      <w:r w:rsidRPr="00720282">
        <w:rPr>
          <w:rFonts w:ascii="Times New Roman" w:hAnsi="Times New Roman"/>
          <w:b/>
          <w:sz w:val="22"/>
          <w:szCs w:val="22"/>
          <w:lang w:val="sv-SE"/>
        </w:rPr>
        <w:tab/>
        <w:t>INNEHAVARE AV GODKÄNNANDE FÖR FÖRSÄLJNING (NAMN OCH ADRESS)</w:t>
      </w:r>
    </w:p>
    <w:p w:rsidR="00643F7B" w:rsidRPr="00720282" w:rsidRDefault="00643F7B" w:rsidP="0017175D">
      <w:pPr>
        <w:keepNext/>
        <w:suppressAutoHyphens/>
        <w:ind w:left="567" w:hanging="567"/>
        <w:rPr>
          <w:rFonts w:ascii="Times New Roman" w:hAnsi="Times New Roman"/>
          <w:sz w:val="22"/>
          <w:szCs w:val="22"/>
          <w:lang w:val="sv-SE"/>
        </w:rPr>
      </w:pPr>
    </w:p>
    <w:p w:rsidR="00643F7B" w:rsidRPr="00720282" w:rsidRDefault="00643F7B" w:rsidP="0017175D">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643F7B" w:rsidRPr="00720282" w:rsidRDefault="00643F7B" w:rsidP="0017175D">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Binger Str. 173</w:t>
      </w:r>
    </w:p>
    <w:p w:rsidR="00643F7B" w:rsidRPr="00720282" w:rsidRDefault="00643F7B" w:rsidP="0017175D">
      <w:pPr>
        <w:keepNext/>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D- 55216 Ingelheim am Rhein </w:t>
      </w:r>
    </w:p>
    <w:p w:rsidR="00643F7B" w:rsidRPr="00720282" w:rsidRDefault="00643F7B" w:rsidP="00643F7B">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Tyskland</w:t>
      </w:r>
    </w:p>
    <w:p w:rsidR="00643F7B" w:rsidRPr="00720282" w:rsidRDefault="00643F7B" w:rsidP="00643F7B">
      <w:pPr>
        <w:suppressAutoHyphens/>
        <w:ind w:left="567" w:hanging="567"/>
        <w:rPr>
          <w:rFonts w:ascii="Times New Roman" w:hAnsi="Times New Roman"/>
          <w:sz w:val="22"/>
          <w:szCs w:val="22"/>
          <w:lang w:val="sv-SE"/>
        </w:rPr>
      </w:pPr>
    </w:p>
    <w:p w:rsidR="00643F7B" w:rsidRPr="00720282" w:rsidRDefault="00643F7B" w:rsidP="00643F7B">
      <w:pPr>
        <w:suppressAutoHyphens/>
        <w:ind w:left="567" w:hanging="567"/>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12.</w:t>
      </w:r>
      <w:r w:rsidRPr="00720282">
        <w:rPr>
          <w:rFonts w:ascii="Times New Roman" w:hAnsi="Times New Roman"/>
          <w:b/>
          <w:sz w:val="22"/>
          <w:szCs w:val="22"/>
          <w:lang w:val="sv-SE"/>
        </w:rPr>
        <w:tab/>
        <w:t>NUMMER PÅ GODKÄNNANDE FÖR FÖRSÄLJNING</w:t>
      </w:r>
    </w:p>
    <w:p w:rsidR="00643F7B" w:rsidRPr="00720282" w:rsidRDefault="00643F7B" w:rsidP="00643F7B">
      <w:pPr>
        <w:suppressAutoHyphens/>
        <w:ind w:left="567" w:hanging="567"/>
        <w:rPr>
          <w:rFonts w:ascii="Times New Roman" w:hAnsi="Times New Roman"/>
          <w:sz w:val="22"/>
          <w:szCs w:val="22"/>
          <w:lang w:val="sv-SE"/>
        </w:rPr>
      </w:pPr>
    </w:p>
    <w:tbl>
      <w:tblPr>
        <w:tblW w:w="0" w:type="auto"/>
        <w:tblInd w:w="567" w:type="dxa"/>
        <w:tblLook w:val="01E0" w:firstRow="1" w:lastRow="1" w:firstColumn="1" w:lastColumn="1" w:noHBand="0" w:noVBand="0"/>
      </w:tblPr>
      <w:tblGrid>
        <w:gridCol w:w="2235"/>
        <w:gridCol w:w="2126"/>
      </w:tblGrid>
      <w:tr w:rsidR="00B73030" w:rsidRPr="00720282">
        <w:tc>
          <w:tcPr>
            <w:tcW w:w="2235"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EU/1/02/213/017</w:t>
            </w:r>
          </w:p>
        </w:tc>
        <w:tc>
          <w:tcPr>
            <w:tcW w:w="2126"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lang w:val="sv-SE"/>
              </w:rPr>
              <w:t>14 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EU/1/02/213/018</w:t>
            </w:r>
          </w:p>
        </w:tc>
        <w:tc>
          <w:tcPr>
            <w:tcW w:w="2126"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EU/1/02/213/019</w:t>
            </w:r>
          </w:p>
        </w:tc>
        <w:tc>
          <w:tcPr>
            <w:tcW w:w="2126" w:type="dxa"/>
          </w:tcPr>
          <w:p w:rsidR="00B73030" w:rsidRPr="00720282" w:rsidRDefault="00B73030" w:rsidP="0028552E">
            <w:pPr>
              <w:ind w:left="567" w:hanging="567"/>
              <w:rPr>
                <w:rFonts w:ascii="Times New Roman" w:hAnsi="Times New Roman"/>
                <w:sz w:val="22"/>
                <w:szCs w:val="22"/>
                <w:lang w:val="sv-SE"/>
              </w:rPr>
            </w:pPr>
            <w:r w:rsidRPr="00720282">
              <w:rPr>
                <w:rFonts w:ascii="Times New Roman" w:hAnsi="Times New Roman"/>
                <w:sz w:val="22"/>
                <w:szCs w:val="22"/>
                <w:shd w:val="clear" w:color="auto" w:fill="C0C0C0"/>
                <w:lang w:val="sv-SE"/>
              </w:rPr>
              <w:t>28 x 1 endostabletter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EU/1/02/213/020</w:t>
            </w:r>
          </w:p>
        </w:tc>
        <w:tc>
          <w:tcPr>
            <w:tcW w:w="2126"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 xml:space="preserve">30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EU/1/02/213/021</w:t>
            </w:r>
          </w:p>
        </w:tc>
        <w:tc>
          <w:tcPr>
            <w:tcW w:w="2126"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 xml:space="preserve">56 tabletter </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EU/1/02/213/022</w:t>
            </w:r>
          </w:p>
        </w:tc>
        <w:tc>
          <w:tcPr>
            <w:tcW w:w="2126"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 xml:space="preserve">90 </w:t>
            </w:r>
            <w:r w:rsidR="00F36118" w:rsidRPr="00720282">
              <w:rPr>
                <w:rFonts w:ascii="Times New Roman" w:hAnsi="Times New Roman"/>
                <w:sz w:val="22"/>
                <w:szCs w:val="22"/>
                <w:shd w:val="clear" w:color="auto" w:fill="C0C0C0"/>
                <w:lang w:val="sv-SE"/>
              </w:rPr>
              <w:t xml:space="preserve">x 1 </w:t>
            </w:r>
            <w:r w:rsidRPr="00720282">
              <w:rPr>
                <w:rFonts w:ascii="Times New Roman" w:hAnsi="Times New Roman"/>
                <w:sz w:val="22"/>
                <w:szCs w:val="22"/>
                <w:shd w:val="clear" w:color="auto" w:fill="C0C0C0"/>
                <w:lang w:val="sv-SE"/>
              </w:rPr>
              <w:t>tabletter</w:t>
            </w:r>
          </w:p>
        </w:tc>
      </w:tr>
      <w:tr w:rsidR="00B73030" w:rsidRPr="00720282">
        <w:tc>
          <w:tcPr>
            <w:tcW w:w="2235"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EU/1/02/213/023</w:t>
            </w:r>
          </w:p>
        </w:tc>
        <w:tc>
          <w:tcPr>
            <w:tcW w:w="2126" w:type="dxa"/>
          </w:tcPr>
          <w:p w:rsidR="00B73030" w:rsidRPr="00720282" w:rsidRDefault="00B73030" w:rsidP="0028552E">
            <w:pPr>
              <w:ind w:left="567" w:hanging="567"/>
              <w:rPr>
                <w:rFonts w:ascii="Times New Roman" w:hAnsi="Times New Roman"/>
                <w:sz w:val="22"/>
                <w:szCs w:val="22"/>
                <w:shd w:val="clear" w:color="auto" w:fill="C0C0C0"/>
                <w:lang w:val="sv-SE"/>
              </w:rPr>
            </w:pPr>
            <w:r w:rsidRPr="00720282">
              <w:rPr>
                <w:rFonts w:ascii="Times New Roman" w:hAnsi="Times New Roman"/>
                <w:sz w:val="22"/>
                <w:szCs w:val="22"/>
                <w:shd w:val="clear" w:color="auto" w:fill="C0C0C0"/>
                <w:lang w:val="sv-SE"/>
              </w:rPr>
              <w:t>98 tabletter</w:t>
            </w:r>
          </w:p>
        </w:tc>
      </w:tr>
    </w:tbl>
    <w:p w:rsidR="008E42B3" w:rsidRPr="00720282" w:rsidRDefault="008E42B3" w:rsidP="00643F7B">
      <w:pPr>
        <w:suppressAutoHyphens/>
        <w:ind w:left="567" w:hanging="567"/>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13.</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r w:rsidR="00CC3C9F" w:rsidRPr="00720282" w:rsidDel="009546B1">
        <w:rPr>
          <w:rFonts w:ascii="Times New Roman" w:hAnsi="Times New Roman"/>
          <w:b/>
          <w:sz w:val="22"/>
          <w:szCs w:val="22"/>
          <w:lang w:val="sv-SE"/>
        </w:rPr>
        <w:t xml:space="preserve"> </w:t>
      </w:r>
    </w:p>
    <w:p w:rsidR="00643F7B" w:rsidRPr="00720282" w:rsidRDefault="00643F7B" w:rsidP="00643F7B">
      <w:pPr>
        <w:suppressAutoHyphens/>
        <w:rPr>
          <w:rFonts w:ascii="Times New Roman" w:hAnsi="Times New Roman"/>
          <w:sz w:val="22"/>
          <w:szCs w:val="22"/>
          <w:lang w:val="sv-SE"/>
        </w:rPr>
      </w:pPr>
    </w:p>
    <w:p w:rsidR="00643F7B" w:rsidRPr="00720282" w:rsidRDefault="00EB6862" w:rsidP="00643F7B">
      <w:pPr>
        <w:suppressAutoHyphens/>
        <w:rPr>
          <w:rFonts w:ascii="Times New Roman" w:hAnsi="Times New Roman"/>
          <w:sz w:val="22"/>
          <w:szCs w:val="22"/>
          <w:lang w:val="sv-SE"/>
        </w:rPr>
      </w:pPr>
      <w:r w:rsidRPr="00720282">
        <w:rPr>
          <w:rFonts w:ascii="Times New Roman" w:hAnsi="Times New Roman"/>
          <w:sz w:val="22"/>
          <w:szCs w:val="22"/>
          <w:lang w:val="sv-SE"/>
        </w:rPr>
        <w:t>Lot</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14.</w:t>
      </w:r>
      <w:r w:rsidRPr="00720282">
        <w:rPr>
          <w:rFonts w:ascii="Times New Roman" w:hAnsi="Times New Roman"/>
          <w:b/>
          <w:sz w:val="22"/>
          <w:szCs w:val="22"/>
          <w:lang w:val="sv-SE"/>
        </w:rPr>
        <w:tab/>
        <w:t>ALLMÄN KLASSIFICERING FÖR FÖRSKRIVNING</w:t>
      </w: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suppressAutoHyphens/>
        <w:rPr>
          <w:rFonts w:ascii="Times New Roman" w:hAnsi="Times New Roman"/>
          <w:sz w:val="22"/>
          <w:szCs w:val="22"/>
          <w:lang w:val="sv-SE"/>
        </w:rPr>
      </w:pPr>
    </w:p>
    <w:p w:rsidR="00643F7B" w:rsidRPr="00720282" w:rsidRDefault="00643F7B" w:rsidP="00643F7B">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15.</w:t>
      </w:r>
      <w:r w:rsidRPr="00720282">
        <w:rPr>
          <w:rFonts w:ascii="Times New Roman" w:hAnsi="Times New Roman"/>
          <w:b/>
          <w:sz w:val="22"/>
          <w:szCs w:val="22"/>
          <w:lang w:val="sv-SE"/>
        </w:rPr>
        <w:tab/>
        <w:t>BRUKSANVISNING</w:t>
      </w:r>
    </w:p>
    <w:p w:rsidR="00643F7B" w:rsidRPr="00720282" w:rsidRDefault="00643F7B" w:rsidP="00643F7B">
      <w:pPr>
        <w:suppressAutoHyphens/>
        <w:rPr>
          <w:rFonts w:ascii="Times New Roman" w:hAnsi="Times New Roman"/>
          <w:sz w:val="22"/>
          <w:szCs w:val="22"/>
          <w:lang w:val="sv-SE"/>
        </w:rPr>
      </w:pPr>
    </w:p>
    <w:p w:rsidR="00CA0CD8" w:rsidRPr="00720282" w:rsidRDefault="00CA0CD8" w:rsidP="00CA0CD8">
      <w:pPr>
        <w:suppressAutoHyphens/>
        <w:rPr>
          <w:rFonts w:ascii="Times New Roman" w:hAnsi="Times New Roman"/>
          <w:sz w:val="22"/>
          <w:szCs w:val="22"/>
          <w:lang w:val="sv-SE"/>
        </w:rPr>
      </w:pPr>
    </w:p>
    <w:p w:rsidR="00CA0CD8" w:rsidRPr="00720282" w:rsidRDefault="00CA0CD8" w:rsidP="0017175D">
      <w:pPr>
        <w:keepNext/>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16.</w:t>
      </w:r>
      <w:r w:rsidRPr="00720282">
        <w:rPr>
          <w:rFonts w:ascii="Times New Roman" w:hAnsi="Times New Roman"/>
          <w:b/>
          <w:sz w:val="22"/>
          <w:szCs w:val="22"/>
          <w:lang w:val="sv-SE"/>
        </w:rPr>
        <w:tab/>
        <w:t xml:space="preserve">INFORMATION I </w:t>
      </w:r>
      <w:r w:rsidR="006234C7" w:rsidRPr="00720282">
        <w:rPr>
          <w:rFonts w:ascii="Times New Roman" w:hAnsi="Times New Roman"/>
          <w:b/>
          <w:sz w:val="22"/>
          <w:szCs w:val="22"/>
          <w:lang w:val="sv-SE"/>
        </w:rPr>
        <w:t>PUNKTSKRIFT</w:t>
      </w:r>
    </w:p>
    <w:p w:rsidR="00CA0CD8" w:rsidRPr="00720282" w:rsidRDefault="00CA0CD8" w:rsidP="0017175D">
      <w:pPr>
        <w:keepNext/>
        <w:rPr>
          <w:rFonts w:ascii="Times New Roman" w:hAnsi="Times New Roman"/>
          <w:sz w:val="22"/>
          <w:szCs w:val="22"/>
          <w:lang w:val="sv-SE"/>
        </w:rPr>
      </w:pPr>
    </w:p>
    <w:p w:rsidR="00CA0CD8" w:rsidRPr="00720282" w:rsidRDefault="00CA0CD8" w:rsidP="0017175D">
      <w:pPr>
        <w:pStyle w:val="BodyText2"/>
        <w:keepNext/>
        <w:tabs>
          <w:tab w:val="left" w:pos="1304"/>
        </w:tabs>
        <w:rPr>
          <w:noProof w:val="0"/>
          <w:szCs w:val="22"/>
          <w:lang w:val="sv-SE"/>
        </w:rPr>
      </w:pPr>
      <w:r w:rsidRPr="00720282">
        <w:rPr>
          <w:noProof w:val="0"/>
          <w:szCs w:val="22"/>
          <w:lang w:val="sv-SE"/>
        </w:rPr>
        <w:t xml:space="preserve">MicardisPlus </w:t>
      </w:r>
      <w:r w:rsidR="00162D4D" w:rsidRPr="00720282">
        <w:rPr>
          <w:noProof w:val="0"/>
          <w:szCs w:val="22"/>
          <w:lang w:val="sv-SE"/>
        </w:rPr>
        <w:t>8</w:t>
      </w:r>
      <w:r w:rsidRPr="00720282">
        <w:rPr>
          <w:noProof w:val="0"/>
          <w:szCs w:val="22"/>
          <w:lang w:val="sv-SE"/>
        </w:rPr>
        <w:t>0 mg/25 mg</w:t>
      </w:r>
    </w:p>
    <w:p w:rsidR="00A26AB6" w:rsidRPr="00720282" w:rsidRDefault="00A26AB6" w:rsidP="00A26AB6">
      <w:pPr>
        <w:rPr>
          <w:lang w:val="sv-SE"/>
        </w:rPr>
      </w:pPr>
    </w:p>
    <w:p w:rsidR="00A26AB6" w:rsidRPr="00720282" w:rsidRDefault="00A26AB6" w:rsidP="00A26AB6">
      <w:pPr>
        <w:rPr>
          <w:rFonts w:ascii="Times New Roman" w:hAnsi="Times New Roman"/>
          <w:sz w:val="22"/>
          <w:shd w:val="clear" w:color="auto" w:fill="CCCCCC"/>
          <w:lang w:val="sv-SE"/>
        </w:rPr>
      </w:pPr>
    </w:p>
    <w:p w:rsidR="00A26AB6" w:rsidRPr="00720282" w:rsidRDefault="00A26AB6" w:rsidP="00A26AB6">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17.</w:t>
      </w:r>
      <w:r w:rsidRPr="00720282">
        <w:rPr>
          <w:rFonts w:ascii="Times New Roman" w:hAnsi="Times New Roman"/>
          <w:b/>
          <w:noProof/>
          <w:sz w:val="22"/>
          <w:lang w:val="sv-SE"/>
        </w:rPr>
        <w:tab/>
        <w:t>UNIK IDENTITETSBETECKNING – TVÅDIMENSIONELL STRECKKOD</w:t>
      </w:r>
    </w:p>
    <w:p w:rsidR="00A26AB6" w:rsidRPr="00720282" w:rsidRDefault="00A26AB6" w:rsidP="00A26AB6">
      <w:pPr>
        <w:keepNext/>
        <w:keepLines/>
        <w:rPr>
          <w:rFonts w:ascii="Times New Roman" w:hAnsi="Times New Roman"/>
          <w:noProof/>
          <w:sz w:val="22"/>
          <w:lang w:val="sv-SE"/>
        </w:rPr>
      </w:pPr>
    </w:p>
    <w:p w:rsidR="00A26AB6" w:rsidRPr="00720282" w:rsidRDefault="00A26AB6" w:rsidP="00A26AB6">
      <w:pPr>
        <w:rPr>
          <w:rFonts w:ascii="Times New Roman" w:hAnsi="Times New Roman"/>
          <w:noProof/>
          <w:sz w:val="22"/>
          <w:shd w:val="clear" w:color="auto" w:fill="CCCCCC"/>
          <w:lang w:val="sv-SE"/>
        </w:rPr>
      </w:pPr>
      <w:r w:rsidRPr="00720282">
        <w:rPr>
          <w:rFonts w:ascii="Times New Roman" w:hAnsi="Times New Roman"/>
          <w:noProof/>
          <w:sz w:val="22"/>
          <w:highlight w:val="lightGray"/>
          <w:lang w:val="sv-SE"/>
        </w:rPr>
        <w:t>Tvådimensionell streckkod som innehåller den unika identitetsbeteckningen.</w:t>
      </w:r>
    </w:p>
    <w:p w:rsidR="00A26AB6" w:rsidRPr="00720282" w:rsidRDefault="00A26AB6" w:rsidP="00A26AB6">
      <w:pPr>
        <w:rPr>
          <w:rFonts w:ascii="Times New Roman" w:hAnsi="Times New Roman"/>
          <w:noProof/>
          <w:sz w:val="22"/>
          <w:shd w:val="clear" w:color="auto" w:fill="CCCCCC"/>
          <w:lang w:val="sv-SE"/>
        </w:rPr>
      </w:pPr>
    </w:p>
    <w:p w:rsidR="00A26AB6" w:rsidRPr="00720282" w:rsidRDefault="00A26AB6" w:rsidP="00A26AB6">
      <w:pPr>
        <w:rPr>
          <w:rFonts w:ascii="Times New Roman" w:hAnsi="Times New Roman"/>
          <w:noProof/>
          <w:sz w:val="22"/>
          <w:lang w:val="sv-SE"/>
        </w:rPr>
      </w:pPr>
    </w:p>
    <w:p w:rsidR="00A26AB6" w:rsidRPr="00720282" w:rsidRDefault="00A26AB6" w:rsidP="00A26AB6">
      <w:pPr>
        <w:keepNext/>
        <w:keepLines/>
        <w:pBdr>
          <w:top w:val="single" w:sz="4" w:space="1" w:color="auto"/>
          <w:left w:val="single" w:sz="4" w:space="4" w:color="auto"/>
          <w:bottom w:val="single" w:sz="4" w:space="1" w:color="auto"/>
          <w:right w:val="single" w:sz="4" w:space="4" w:color="auto"/>
        </w:pBdr>
        <w:ind w:left="567" w:hanging="567"/>
        <w:rPr>
          <w:rFonts w:ascii="Times New Roman" w:hAnsi="Times New Roman"/>
          <w:i/>
          <w:noProof/>
          <w:sz w:val="22"/>
          <w:lang w:val="sv-SE"/>
        </w:rPr>
      </w:pPr>
      <w:r w:rsidRPr="00720282">
        <w:rPr>
          <w:rFonts w:ascii="Times New Roman" w:hAnsi="Times New Roman"/>
          <w:b/>
          <w:noProof/>
          <w:sz w:val="22"/>
          <w:lang w:val="sv-SE"/>
        </w:rPr>
        <w:t>18.</w:t>
      </w:r>
      <w:r w:rsidRPr="00720282">
        <w:rPr>
          <w:rFonts w:ascii="Times New Roman" w:hAnsi="Times New Roman"/>
          <w:b/>
          <w:noProof/>
          <w:sz w:val="22"/>
          <w:lang w:val="sv-SE"/>
        </w:rPr>
        <w:tab/>
        <w:t>UNIK IDENTITETSBETECKNING – I ETT FORMAT LÄSBART FÖR MÄNSKLIGT ÖGA</w:t>
      </w:r>
    </w:p>
    <w:p w:rsidR="00A26AB6" w:rsidRPr="00720282" w:rsidRDefault="00A26AB6" w:rsidP="00A26AB6">
      <w:pPr>
        <w:keepNext/>
        <w:keepLines/>
        <w:rPr>
          <w:rFonts w:ascii="Times New Roman" w:hAnsi="Times New Roman"/>
          <w:noProof/>
          <w:sz w:val="22"/>
          <w:lang w:val="sv-SE"/>
        </w:rPr>
      </w:pP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PC: {nummer} [produktkod]</w:t>
      </w: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SN: {nummer} [serienummer]</w:t>
      </w:r>
    </w:p>
    <w:p w:rsidR="00A26AB6" w:rsidRPr="00720282" w:rsidRDefault="00A26AB6" w:rsidP="00A26AB6">
      <w:pPr>
        <w:rPr>
          <w:rFonts w:ascii="Times New Roman" w:hAnsi="Times New Roman"/>
          <w:sz w:val="22"/>
          <w:lang w:val="sv-SE"/>
        </w:rPr>
      </w:pPr>
      <w:r w:rsidRPr="00720282">
        <w:rPr>
          <w:rFonts w:ascii="Times New Roman" w:hAnsi="Times New Roman"/>
          <w:sz w:val="22"/>
          <w:lang w:val="sv-SE"/>
        </w:rPr>
        <w:t>NN: {nummer} [nationellt kostnadsersättningsnummer eller ett annat nationellt nummer som gör det möjligt att identifiera läkemedlet]</w:t>
      </w:r>
    </w:p>
    <w:p w:rsidR="00A26AB6" w:rsidRPr="00720282" w:rsidRDefault="00A26AB6" w:rsidP="00A26AB6">
      <w:pPr>
        <w:rPr>
          <w:rFonts w:ascii="Times New Roman" w:hAnsi="Times New Roman"/>
          <w:sz w:val="22"/>
          <w:lang w:val="sv-SE"/>
        </w:rPr>
      </w:pPr>
    </w:p>
    <w:p w:rsidR="00016FAE" w:rsidRPr="00720282" w:rsidRDefault="00162D4D" w:rsidP="00016FAE">
      <w:pPr>
        <w:rPr>
          <w:rFonts w:ascii="Times New Roman" w:hAnsi="Times New Roman"/>
          <w:sz w:val="22"/>
          <w:szCs w:val="22"/>
          <w:lang w:val="sv-SE"/>
        </w:rPr>
      </w:pPr>
      <w:r w:rsidRPr="00720282">
        <w:rPr>
          <w:rFonts w:ascii="Times New Roman" w:hAnsi="Times New Roman"/>
          <w:sz w:val="22"/>
          <w:szCs w:val="22"/>
          <w:lang w:val="sv-SE"/>
        </w:rPr>
        <w:br w:type="page"/>
      </w:r>
    </w:p>
    <w:p w:rsidR="007F490E" w:rsidRPr="00720282" w:rsidRDefault="008D305D" w:rsidP="00016FAE">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 xml:space="preserve">UPPGIFTER SOM SKA FINNAS PÅ </w:t>
      </w:r>
      <w:r w:rsidR="0021260E" w:rsidRPr="00720282">
        <w:rPr>
          <w:rFonts w:ascii="Times New Roman" w:hAnsi="Times New Roman"/>
          <w:b/>
          <w:sz w:val="22"/>
          <w:szCs w:val="22"/>
          <w:lang w:val="sv-SE"/>
        </w:rPr>
        <w:t xml:space="preserve">BLISTER </w:t>
      </w:r>
      <w:r w:rsidRPr="00720282">
        <w:rPr>
          <w:rFonts w:ascii="Times New Roman" w:hAnsi="Times New Roman"/>
          <w:b/>
          <w:sz w:val="22"/>
          <w:szCs w:val="22"/>
          <w:lang w:val="sv-SE"/>
        </w:rPr>
        <w:t>ELLER</w:t>
      </w:r>
      <w:r w:rsidR="00016FAE" w:rsidRPr="00720282">
        <w:rPr>
          <w:rFonts w:ascii="Times New Roman" w:hAnsi="Times New Roman"/>
          <w:b/>
          <w:sz w:val="22"/>
          <w:szCs w:val="22"/>
          <w:lang w:val="sv-SE"/>
        </w:rPr>
        <w:t xml:space="preserve"> STRIPS</w:t>
      </w:r>
    </w:p>
    <w:p w:rsidR="007F490E" w:rsidRPr="00720282" w:rsidRDefault="007F490E" w:rsidP="00016FAE">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rsidR="008D305D" w:rsidRPr="00720282" w:rsidRDefault="004E29DE" w:rsidP="00016FAE">
      <w:pPr>
        <w:pBdr>
          <w:top w:val="single" w:sz="4" w:space="1" w:color="auto"/>
          <w:left w:val="single" w:sz="4" w:space="4" w:color="auto"/>
          <w:bottom w:val="single" w:sz="4" w:space="1" w:color="auto"/>
          <w:right w:val="single" w:sz="4" w:space="4" w:color="auto"/>
        </w:pBdr>
        <w:rPr>
          <w:rFonts w:ascii="Times New Roman" w:hAnsi="Times New Roman"/>
          <w:sz w:val="22"/>
          <w:szCs w:val="22"/>
          <w:lang w:val="sv-SE"/>
        </w:rPr>
      </w:pPr>
      <w:r w:rsidRPr="00720282">
        <w:rPr>
          <w:rFonts w:ascii="Times New Roman" w:hAnsi="Times New Roman"/>
          <w:sz w:val="22"/>
          <w:szCs w:val="22"/>
          <w:lang w:val="sv-SE"/>
        </w:rPr>
        <w:t xml:space="preserve">Blister med </w:t>
      </w:r>
      <w:r w:rsidR="00016FAE" w:rsidRPr="00720282">
        <w:rPr>
          <w:rFonts w:ascii="Times New Roman" w:hAnsi="Times New Roman"/>
          <w:sz w:val="22"/>
          <w:szCs w:val="22"/>
          <w:lang w:val="sv-SE"/>
        </w:rPr>
        <w:t xml:space="preserve">7 </w:t>
      </w:r>
      <w:r w:rsidRPr="00720282">
        <w:rPr>
          <w:rFonts w:ascii="Times New Roman" w:hAnsi="Times New Roman"/>
          <w:sz w:val="22"/>
          <w:szCs w:val="22"/>
          <w:lang w:val="sv-SE"/>
        </w:rPr>
        <w:t>tabletter</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016FAE" w:rsidRPr="00720282">
        <w:rPr>
          <w:rFonts w:ascii="Times New Roman" w:hAnsi="Times New Roman"/>
          <w:sz w:val="22"/>
          <w:szCs w:val="22"/>
          <w:lang w:val="sv-SE"/>
        </w:rPr>
        <w:t>80</w:t>
      </w:r>
      <w:r w:rsidR="00CA0CD8" w:rsidRPr="00720282">
        <w:rPr>
          <w:rFonts w:ascii="Times New Roman" w:hAnsi="Times New Roman"/>
          <w:sz w:val="22"/>
          <w:szCs w:val="22"/>
          <w:lang w:val="sv-SE"/>
        </w:rPr>
        <w:t xml:space="preserve"> mg/</w:t>
      </w:r>
      <w:r w:rsidR="00016FAE" w:rsidRPr="00720282">
        <w:rPr>
          <w:rFonts w:ascii="Times New Roman" w:hAnsi="Times New Roman"/>
          <w:sz w:val="22"/>
          <w:szCs w:val="22"/>
          <w:lang w:val="sv-SE"/>
        </w:rPr>
        <w:t>2</w:t>
      </w:r>
      <w:r w:rsidR="00CA0CD8" w:rsidRPr="00720282">
        <w:rPr>
          <w:rFonts w:ascii="Times New Roman" w:hAnsi="Times New Roman"/>
          <w:sz w:val="22"/>
          <w:szCs w:val="22"/>
          <w:lang w:val="sv-SE"/>
        </w:rPr>
        <w:t xml:space="preserve">5 mg </w:t>
      </w:r>
      <w:r w:rsidRPr="00720282">
        <w:rPr>
          <w:rFonts w:ascii="Times New Roman" w:hAnsi="Times New Roman"/>
          <w:sz w:val="22"/>
          <w:szCs w:val="22"/>
          <w:lang w:val="sv-SE"/>
        </w:rPr>
        <w:t>tabletter</w:t>
      </w:r>
    </w:p>
    <w:p w:rsidR="008D305D" w:rsidRPr="00720282" w:rsidRDefault="00CA0CD8">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rsidP="00705F82">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rsidP="00016FAE">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Boehringer Ingelheim </w:t>
      </w:r>
      <w:r w:rsidR="00016FAE" w:rsidRPr="00720282">
        <w:rPr>
          <w:rFonts w:ascii="Times New Roman" w:hAnsi="Times New Roman"/>
          <w:sz w:val="22"/>
          <w:szCs w:val="22"/>
          <w:lang w:val="sv-SE"/>
        </w:rPr>
        <w:t>(</w:t>
      </w:r>
      <w:r w:rsidR="00016FAE" w:rsidRPr="00720282">
        <w:rPr>
          <w:rFonts w:ascii="Times New Roman" w:hAnsi="Times New Roman"/>
          <w:sz w:val="22"/>
          <w:szCs w:val="22"/>
          <w:highlight w:val="lightGray"/>
          <w:shd w:val="clear" w:color="auto" w:fill="C0C0C0"/>
          <w:lang w:val="sv-SE"/>
        </w:rPr>
        <w:t>Logo</w:t>
      </w:r>
      <w:r w:rsidR="00016FAE" w:rsidRPr="00720282">
        <w:rPr>
          <w:rFonts w:ascii="Times New Roman" w:hAnsi="Times New Roman"/>
          <w:sz w:val="22"/>
          <w:szCs w:val="22"/>
          <w:lang w:val="sv-SE"/>
        </w:rPr>
        <w:t>)</w:t>
      </w:r>
    </w:p>
    <w:p w:rsidR="00016FAE" w:rsidRPr="00720282" w:rsidRDefault="00016FAE" w:rsidP="00016FAE">
      <w:pPr>
        <w:suppressAutoHyphens/>
        <w:rPr>
          <w:rFonts w:ascii="Times New Roman" w:hAnsi="Times New Roman"/>
          <w:sz w:val="22"/>
          <w:szCs w:val="22"/>
          <w:lang w:val="sv-SE"/>
        </w:rPr>
      </w:pPr>
    </w:p>
    <w:p w:rsidR="00016FAE" w:rsidRPr="00720282" w:rsidRDefault="00016FAE" w:rsidP="00016FAE">
      <w:pPr>
        <w:suppressAutoHyphens/>
        <w:rPr>
          <w:rFonts w:ascii="Times New Roman" w:hAnsi="Times New Roman"/>
          <w:sz w:val="22"/>
          <w:szCs w:val="22"/>
          <w:lang w:val="sv-SE"/>
        </w:rPr>
      </w:pPr>
    </w:p>
    <w:p w:rsidR="00016FAE" w:rsidRPr="00720282" w:rsidRDefault="00016FAE" w:rsidP="00016FAE">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016FAE" w:rsidRPr="00720282" w:rsidRDefault="00016FAE" w:rsidP="00016FAE">
      <w:pPr>
        <w:suppressAutoHyphens/>
        <w:ind w:left="567" w:hanging="567"/>
        <w:rPr>
          <w:rFonts w:ascii="Times New Roman" w:hAnsi="Times New Roman"/>
          <w:sz w:val="22"/>
          <w:szCs w:val="22"/>
          <w:lang w:val="sv-SE"/>
        </w:rPr>
      </w:pPr>
    </w:p>
    <w:p w:rsidR="00016FAE" w:rsidRPr="00720282" w:rsidRDefault="00016FAE" w:rsidP="00016FAE">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EXP</w:t>
      </w:r>
    </w:p>
    <w:p w:rsidR="00016FAE" w:rsidRPr="00720282" w:rsidRDefault="00016FAE" w:rsidP="00016FAE">
      <w:pPr>
        <w:suppressAutoHyphens/>
        <w:rPr>
          <w:rFonts w:ascii="Times New Roman" w:hAnsi="Times New Roman"/>
          <w:sz w:val="22"/>
          <w:szCs w:val="22"/>
          <w:lang w:val="sv-SE"/>
        </w:rPr>
      </w:pPr>
    </w:p>
    <w:p w:rsidR="00016FAE" w:rsidRPr="00720282" w:rsidRDefault="00016FAE" w:rsidP="00016FAE">
      <w:pPr>
        <w:suppressAutoHyphens/>
        <w:rPr>
          <w:rFonts w:ascii="Times New Roman" w:hAnsi="Times New Roman"/>
          <w:sz w:val="22"/>
          <w:szCs w:val="22"/>
          <w:lang w:val="sv-SE"/>
        </w:rPr>
      </w:pPr>
    </w:p>
    <w:p w:rsidR="008D305D" w:rsidRPr="00720282" w:rsidRDefault="00016FAE">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008D305D" w:rsidRPr="00720282">
        <w:rPr>
          <w:rFonts w:ascii="Times New Roman" w:hAnsi="Times New Roman"/>
          <w:b/>
          <w:sz w:val="22"/>
          <w:szCs w:val="22"/>
          <w:lang w:val="sv-SE"/>
        </w:rPr>
        <w:t>.</w:t>
      </w:r>
      <w:r w:rsidR="008D305D"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016FAE" w:rsidRPr="00720282" w:rsidRDefault="00016FAE" w:rsidP="00016FAE">
      <w:pPr>
        <w:pBdr>
          <w:top w:val="single" w:sz="4" w:space="1" w:color="auto"/>
          <w:left w:val="single" w:sz="4" w:space="4" w:color="auto"/>
          <w:bottom w:val="single" w:sz="4" w:space="0"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016FAE" w:rsidRPr="00720282" w:rsidRDefault="00016FAE" w:rsidP="00016FAE">
      <w:pPr>
        <w:suppressAutoHyphens/>
        <w:rPr>
          <w:rFonts w:ascii="Times New Roman" w:hAnsi="Times New Roman"/>
          <w:sz w:val="22"/>
          <w:szCs w:val="22"/>
          <w:lang w:val="sv-SE"/>
        </w:rPr>
      </w:pP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MÅ</w:t>
      </w: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TI</w:t>
      </w: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ON</w:t>
      </w: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TO</w:t>
      </w: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FR</w:t>
      </w:r>
    </w:p>
    <w:p w:rsidR="00016FAE"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LÖ</w:t>
      </w:r>
    </w:p>
    <w:p w:rsidR="0066262A" w:rsidRPr="00720282" w:rsidRDefault="00016FAE" w:rsidP="00016FAE">
      <w:pPr>
        <w:spacing w:line="260" w:lineRule="exact"/>
        <w:rPr>
          <w:rFonts w:ascii="Times New Roman" w:hAnsi="Times New Roman"/>
          <w:sz w:val="22"/>
          <w:szCs w:val="22"/>
          <w:lang w:val="sv-SE"/>
        </w:rPr>
      </w:pPr>
      <w:r w:rsidRPr="00720282">
        <w:rPr>
          <w:rFonts w:ascii="Times New Roman" w:hAnsi="Times New Roman"/>
          <w:sz w:val="22"/>
          <w:szCs w:val="22"/>
          <w:lang w:val="sv-SE"/>
        </w:rPr>
        <w:t>SÖ</w:t>
      </w:r>
    </w:p>
    <w:p w:rsidR="00E70DD9" w:rsidRPr="00720282" w:rsidRDefault="00016FAE" w:rsidP="00016FAE">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sz w:val="22"/>
          <w:szCs w:val="22"/>
          <w:lang w:val="sv-SE"/>
        </w:rPr>
        <w:br w:type="page"/>
      </w:r>
      <w:r w:rsidR="008D305D" w:rsidRPr="00720282">
        <w:rPr>
          <w:rFonts w:ascii="Times New Roman" w:hAnsi="Times New Roman"/>
          <w:b/>
          <w:sz w:val="22"/>
          <w:szCs w:val="22"/>
          <w:lang w:val="sv-SE"/>
        </w:rPr>
        <w:t xml:space="preserve">UPPGIFTER SOM SKA FINNAS PÅ </w:t>
      </w:r>
      <w:r w:rsidR="0021260E" w:rsidRPr="00720282">
        <w:rPr>
          <w:rFonts w:ascii="Times New Roman" w:hAnsi="Times New Roman"/>
          <w:b/>
          <w:sz w:val="22"/>
          <w:szCs w:val="22"/>
          <w:lang w:val="sv-SE"/>
        </w:rPr>
        <w:t xml:space="preserve">BLISTER </w:t>
      </w:r>
      <w:r w:rsidR="008D305D" w:rsidRPr="00720282">
        <w:rPr>
          <w:rFonts w:ascii="Times New Roman" w:hAnsi="Times New Roman"/>
          <w:b/>
          <w:sz w:val="22"/>
          <w:szCs w:val="22"/>
          <w:lang w:val="sv-SE"/>
        </w:rPr>
        <w:t>ELLER STRIPS</w:t>
      </w:r>
    </w:p>
    <w:p w:rsidR="00016FAE" w:rsidRPr="00720282" w:rsidRDefault="00016FAE" w:rsidP="00016FAE">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p>
    <w:p w:rsidR="00016FAE" w:rsidRPr="00720282" w:rsidRDefault="00016FAE" w:rsidP="00016FAE">
      <w:pPr>
        <w:pBdr>
          <w:top w:val="single" w:sz="4" w:space="1" w:color="auto"/>
          <w:left w:val="single" w:sz="4" w:space="4" w:color="auto"/>
          <w:bottom w:val="single" w:sz="4" w:space="1" w:color="auto"/>
          <w:right w:val="single" w:sz="4" w:space="4" w:color="auto"/>
        </w:pBdr>
        <w:rPr>
          <w:rFonts w:ascii="Times New Roman" w:hAnsi="Times New Roman"/>
          <w:b/>
          <w:sz w:val="22"/>
          <w:szCs w:val="22"/>
          <w:lang w:val="sv-SE"/>
        </w:rPr>
      </w:pPr>
      <w:r w:rsidRPr="00720282">
        <w:rPr>
          <w:rFonts w:ascii="Times New Roman" w:hAnsi="Times New Roman"/>
          <w:b/>
          <w:sz w:val="22"/>
          <w:szCs w:val="22"/>
          <w:lang w:val="sv-SE"/>
        </w:rPr>
        <w:t xml:space="preserve">Endosblister </w:t>
      </w:r>
      <w:r w:rsidR="00F36118" w:rsidRPr="00720282">
        <w:rPr>
          <w:rFonts w:ascii="Times New Roman" w:hAnsi="Times New Roman"/>
          <w:b/>
          <w:sz w:val="22"/>
          <w:szCs w:val="22"/>
          <w:lang w:val="sv-SE"/>
        </w:rPr>
        <w:t xml:space="preserve">7 </w:t>
      </w:r>
      <w:r w:rsidR="00F36118" w:rsidRPr="00720282">
        <w:rPr>
          <w:rFonts w:ascii="Times New Roman" w:hAnsi="Times New Roman"/>
          <w:sz w:val="22"/>
          <w:szCs w:val="22"/>
          <w:lang w:val="sv-SE"/>
        </w:rPr>
        <w:t>eller 10-</w:t>
      </w:r>
      <w:r w:rsidRPr="00720282">
        <w:rPr>
          <w:rFonts w:ascii="Times New Roman" w:hAnsi="Times New Roman"/>
          <w:b/>
          <w:sz w:val="22"/>
          <w:szCs w:val="22"/>
          <w:lang w:val="sv-SE"/>
        </w:rPr>
        <w:t xml:space="preserve"> </w:t>
      </w:r>
      <w:r w:rsidR="00187D84" w:rsidRPr="00720282">
        <w:rPr>
          <w:rFonts w:ascii="Times New Roman" w:hAnsi="Times New Roman"/>
          <w:b/>
          <w:sz w:val="22"/>
          <w:szCs w:val="22"/>
          <w:lang w:val="sv-SE"/>
        </w:rPr>
        <w:t>eller alla icke-</w:t>
      </w:r>
      <w:r w:rsidRPr="00720282">
        <w:rPr>
          <w:rFonts w:ascii="Times New Roman" w:hAnsi="Times New Roman"/>
          <w:b/>
          <w:sz w:val="22"/>
          <w:szCs w:val="22"/>
          <w:lang w:val="sv-SE"/>
        </w:rPr>
        <w:t>7 kalenderblister</w:t>
      </w:r>
    </w:p>
    <w:p w:rsidR="00016FAE" w:rsidRPr="00720282" w:rsidRDefault="00016FAE" w:rsidP="00016FAE">
      <w:pPr>
        <w:suppressAutoHyphens/>
        <w:rPr>
          <w:rFonts w:ascii="Times New Roman" w:hAnsi="Times New Roman"/>
          <w:sz w:val="22"/>
          <w:szCs w:val="22"/>
          <w:lang w:val="sv-SE"/>
        </w:rPr>
      </w:pPr>
    </w:p>
    <w:p w:rsidR="00016FAE" w:rsidRPr="00720282" w:rsidRDefault="00016FAE" w:rsidP="00016FAE">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t>LÄKEMEDLETS NAMN</w:t>
      </w:r>
    </w:p>
    <w:p w:rsidR="008D305D" w:rsidRPr="00720282" w:rsidRDefault="008D305D">
      <w:pPr>
        <w:suppressAutoHyphens/>
        <w:rPr>
          <w:rFonts w:ascii="Times New Roman" w:hAnsi="Times New Roman"/>
          <w:sz w:val="22"/>
          <w:szCs w:val="22"/>
          <w:lang w:val="sv-SE"/>
        </w:rPr>
      </w:pPr>
    </w:p>
    <w:p w:rsidR="008D305D" w:rsidRPr="00720282" w:rsidRDefault="008D305D">
      <w:pPr>
        <w:tabs>
          <w:tab w:val="left" w:pos="0"/>
        </w:tabs>
        <w:spacing w:line="260" w:lineRule="exact"/>
        <w:rPr>
          <w:rFonts w:ascii="Times New Roman" w:hAnsi="Times New Roman"/>
          <w:sz w:val="22"/>
          <w:szCs w:val="22"/>
          <w:lang w:val="sv-SE"/>
        </w:rPr>
      </w:pPr>
      <w:r w:rsidRPr="00720282">
        <w:rPr>
          <w:rFonts w:ascii="Times New Roman" w:hAnsi="Times New Roman"/>
          <w:sz w:val="22"/>
          <w:szCs w:val="22"/>
          <w:lang w:val="sv-SE"/>
        </w:rPr>
        <w:t xml:space="preserve">MicardisPlus </w:t>
      </w:r>
      <w:r w:rsidR="00016FAE" w:rsidRPr="00720282">
        <w:rPr>
          <w:rFonts w:ascii="Times New Roman" w:hAnsi="Times New Roman"/>
          <w:sz w:val="22"/>
          <w:szCs w:val="22"/>
          <w:lang w:val="sv-SE"/>
        </w:rPr>
        <w:t>80</w:t>
      </w:r>
      <w:r w:rsidR="00C210C2" w:rsidRPr="00720282">
        <w:rPr>
          <w:rFonts w:ascii="Times New Roman" w:hAnsi="Times New Roman"/>
          <w:sz w:val="22"/>
          <w:szCs w:val="22"/>
          <w:lang w:val="sv-SE"/>
        </w:rPr>
        <w:t xml:space="preserve"> mg/</w:t>
      </w:r>
      <w:r w:rsidR="00016FAE" w:rsidRPr="00720282">
        <w:rPr>
          <w:rFonts w:ascii="Times New Roman" w:hAnsi="Times New Roman"/>
          <w:sz w:val="22"/>
          <w:szCs w:val="22"/>
          <w:lang w:val="sv-SE"/>
        </w:rPr>
        <w:t>2</w:t>
      </w:r>
      <w:r w:rsidR="00C210C2" w:rsidRPr="00720282">
        <w:rPr>
          <w:rFonts w:ascii="Times New Roman" w:hAnsi="Times New Roman"/>
          <w:sz w:val="22"/>
          <w:szCs w:val="22"/>
          <w:lang w:val="sv-SE"/>
        </w:rPr>
        <w:t>5 mg</w:t>
      </w:r>
      <w:r w:rsidRPr="00720282">
        <w:rPr>
          <w:rFonts w:ascii="Times New Roman" w:hAnsi="Times New Roman"/>
          <w:sz w:val="22"/>
          <w:szCs w:val="22"/>
          <w:lang w:val="sv-SE"/>
        </w:rPr>
        <w:t xml:space="preserve"> tabletter</w:t>
      </w:r>
    </w:p>
    <w:p w:rsidR="008D305D" w:rsidRPr="00720282" w:rsidRDefault="00C210C2">
      <w:pPr>
        <w:suppressAutoHyphens/>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suppressAutoHyphens/>
        <w:rPr>
          <w:rFonts w:ascii="Times New Roman" w:hAnsi="Times New Roman"/>
          <w:sz w:val="22"/>
          <w:szCs w:val="22"/>
          <w:lang w:val="sv-SE"/>
        </w:rPr>
      </w:pPr>
    </w:p>
    <w:p w:rsidR="00E00AD5" w:rsidRPr="00720282" w:rsidRDefault="00E00AD5">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t>INNEHAVARE AV GODKÄNNANDE FÖR FÖRSÄLJNING</w:t>
      </w:r>
    </w:p>
    <w:p w:rsidR="008D305D" w:rsidRPr="00720282" w:rsidRDefault="008D305D">
      <w:pPr>
        <w:suppressAutoHyphens/>
        <w:rPr>
          <w:rFonts w:ascii="Times New Roman" w:hAnsi="Times New Roman"/>
          <w:sz w:val="22"/>
          <w:szCs w:val="22"/>
          <w:lang w:val="sv-SE"/>
        </w:rPr>
      </w:pPr>
    </w:p>
    <w:p w:rsidR="008D305D" w:rsidRPr="00720282" w:rsidRDefault="008D305D">
      <w:pPr>
        <w:spacing w:line="260" w:lineRule="exact"/>
        <w:jc w:val="both"/>
        <w:rPr>
          <w:rFonts w:ascii="Times New Roman" w:hAnsi="Times New Roman"/>
          <w:sz w:val="22"/>
          <w:szCs w:val="22"/>
          <w:lang w:val="sv-SE"/>
        </w:rPr>
      </w:pPr>
      <w:r w:rsidRPr="00720282">
        <w:rPr>
          <w:rFonts w:ascii="Times New Roman" w:hAnsi="Times New Roman"/>
          <w:sz w:val="22"/>
          <w:szCs w:val="22"/>
          <w:lang w:val="sv-SE"/>
        </w:rPr>
        <w:t xml:space="preserve">Boehringer Ingelheim </w:t>
      </w:r>
      <w:r w:rsidRPr="00720282">
        <w:rPr>
          <w:rFonts w:ascii="Times New Roman" w:hAnsi="Times New Roman"/>
          <w:sz w:val="22"/>
          <w:szCs w:val="22"/>
          <w:shd w:val="clear" w:color="auto" w:fill="C0C0C0"/>
          <w:lang w:val="sv-SE"/>
        </w:rPr>
        <w:t>(</w:t>
      </w:r>
      <w:r w:rsidRPr="00720282">
        <w:rPr>
          <w:rFonts w:ascii="Times New Roman" w:hAnsi="Times New Roman"/>
          <w:sz w:val="22"/>
          <w:szCs w:val="22"/>
          <w:highlight w:val="lightGray"/>
          <w:shd w:val="clear" w:color="auto" w:fill="C0C0C0"/>
          <w:lang w:val="sv-SE"/>
        </w:rPr>
        <w:t>Logo</w:t>
      </w:r>
      <w:r w:rsidRPr="00720282">
        <w:rPr>
          <w:rFonts w:ascii="Times New Roman" w:hAnsi="Times New Roman"/>
          <w:sz w:val="22"/>
          <w:szCs w:val="22"/>
          <w:lang w:val="sv-SE"/>
        </w:rPr>
        <w:t>)</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8D305D" w:rsidRPr="00720282" w:rsidRDefault="008D305D">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t>UTGÅNGSDATUM</w:t>
      </w:r>
    </w:p>
    <w:p w:rsidR="008D305D" w:rsidRPr="00720282" w:rsidRDefault="008D305D">
      <w:pPr>
        <w:suppressAutoHyphens/>
        <w:ind w:left="567" w:hanging="567"/>
        <w:rPr>
          <w:rFonts w:ascii="Times New Roman" w:hAnsi="Times New Roman"/>
          <w:sz w:val="22"/>
          <w:szCs w:val="22"/>
          <w:lang w:val="sv-SE"/>
        </w:rPr>
      </w:pPr>
    </w:p>
    <w:p w:rsidR="008D305D" w:rsidRPr="00720282" w:rsidRDefault="008D305D">
      <w:pPr>
        <w:suppressAutoHyphens/>
        <w:ind w:left="567" w:hanging="567"/>
        <w:rPr>
          <w:rFonts w:ascii="Times New Roman" w:hAnsi="Times New Roman"/>
          <w:sz w:val="22"/>
          <w:szCs w:val="22"/>
          <w:lang w:val="sv-SE"/>
        </w:rPr>
      </w:pPr>
      <w:r w:rsidRPr="00720282">
        <w:rPr>
          <w:rFonts w:ascii="Times New Roman" w:hAnsi="Times New Roman"/>
          <w:sz w:val="22"/>
          <w:szCs w:val="22"/>
          <w:lang w:val="sv-SE"/>
        </w:rPr>
        <w:t xml:space="preserve">EXP </w:t>
      </w:r>
    </w:p>
    <w:p w:rsidR="008D305D" w:rsidRPr="00720282" w:rsidRDefault="008D305D">
      <w:pPr>
        <w:suppressAutoHyphens/>
        <w:rPr>
          <w:rFonts w:ascii="Times New Roman" w:hAnsi="Times New Roman"/>
          <w:sz w:val="22"/>
          <w:szCs w:val="22"/>
          <w:lang w:val="sv-SE"/>
        </w:rPr>
      </w:pPr>
    </w:p>
    <w:p w:rsidR="008D305D" w:rsidRPr="00720282" w:rsidRDefault="008D305D">
      <w:pPr>
        <w:suppressAutoHyphens/>
        <w:rPr>
          <w:rFonts w:ascii="Times New Roman" w:hAnsi="Times New Roman"/>
          <w:sz w:val="22"/>
          <w:szCs w:val="22"/>
          <w:lang w:val="sv-SE"/>
        </w:rPr>
      </w:pPr>
    </w:p>
    <w:p w:rsidR="00016FAE" w:rsidRPr="00720282" w:rsidRDefault="008D305D" w:rsidP="00016FAE">
      <w:pPr>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CC3C9F" w:rsidRPr="00720282">
        <w:rPr>
          <w:rFonts w:ascii="Times New Roman" w:hAnsi="Times New Roman"/>
          <w:b/>
          <w:sz w:val="22"/>
          <w:szCs w:val="22"/>
          <w:lang w:val="sv-SE"/>
        </w:rPr>
        <w:t>TILLVERKNINGSSATSNUMMER</w:t>
      </w:r>
    </w:p>
    <w:p w:rsidR="008D305D" w:rsidRPr="00720282" w:rsidRDefault="008D305D">
      <w:pPr>
        <w:suppressAutoHyphens/>
        <w:rPr>
          <w:rFonts w:ascii="Times New Roman" w:hAnsi="Times New Roman"/>
          <w:sz w:val="22"/>
          <w:szCs w:val="22"/>
          <w:lang w:val="sv-SE"/>
        </w:rPr>
      </w:pPr>
    </w:p>
    <w:p w:rsidR="008D305D" w:rsidRPr="00720282" w:rsidRDefault="00EB6862">
      <w:pPr>
        <w:suppressAutoHyphens/>
        <w:rPr>
          <w:rFonts w:ascii="Times New Roman" w:hAnsi="Times New Roman"/>
          <w:sz w:val="22"/>
          <w:szCs w:val="22"/>
          <w:lang w:val="sv-SE"/>
        </w:rPr>
      </w:pPr>
      <w:r w:rsidRPr="00720282">
        <w:rPr>
          <w:rFonts w:ascii="Times New Roman" w:hAnsi="Times New Roman"/>
          <w:sz w:val="22"/>
          <w:szCs w:val="22"/>
          <w:lang w:val="sv-SE"/>
        </w:rPr>
        <w:t>Lot</w:t>
      </w:r>
    </w:p>
    <w:p w:rsidR="008D305D" w:rsidRPr="00720282" w:rsidRDefault="008D305D" w:rsidP="00016FAE">
      <w:pPr>
        <w:spacing w:line="260" w:lineRule="exact"/>
        <w:jc w:val="both"/>
        <w:rPr>
          <w:rFonts w:ascii="Times New Roman" w:hAnsi="Times New Roman"/>
          <w:sz w:val="22"/>
          <w:szCs w:val="22"/>
          <w:lang w:val="sv-SE"/>
        </w:rPr>
      </w:pPr>
    </w:p>
    <w:p w:rsidR="00E00AD5" w:rsidRPr="00720282" w:rsidRDefault="00E00AD5" w:rsidP="00016FAE">
      <w:pPr>
        <w:spacing w:line="260" w:lineRule="exact"/>
        <w:jc w:val="both"/>
        <w:rPr>
          <w:rFonts w:ascii="Times New Roman" w:hAnsi="Times New Roman"/>
          <w:sz w:val="22"/>
          <w:szCs w:val="22"/>
          <w:lang w:val="sv-SE"/>
        </w:rPr>
      </w:pPr>
    </w:p>
    <w:p w:rsidR="008D305D" w:rsidRPr="00720282" w:rsidRDefault="00C210C2" w:rsidP="00016FAE">
      <w:pPr>
        <w:pBdr>
          <w:top w:val="single" w:sz="4" w:space="1" w:color="auto"/>
          <w:left w:val="single" w:sz="4" w:space="4" w:color="auto"/>
          <w:bottom w:val="single" w:sz="4" w:space="0" w:color="auto"/>
          <w:right w:val="single" w:sz="4" w:space="4" w:color="auto"/>
        </w:pBdr>
        <w:suppressAutoHyphens/>
        <w:ind w:left="567" w:hanging="567"/>
        <w:rPr>
          <w:rFonts w:ascii="Times New Roman" w:hAnsi="Times New Roman"/>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t>ÖVRIGT</w:t>
      </w:r>
    </w:p>
    <w:p w:rsidR="00E70DD9" w:rsidRPr="00720282" w:rsidRDefault="00E70DD9" w:rsidP="00016FAE">
      <w:pPr>
        <w:spacing w:line="260" w:lineRule="exact"/>
        <w:jc w:val="both"/>
        <w:rPr>
          <w:rFonts w:ascii="Times New Roman" w:hAnsi="Times New Roman"/>
          <w:sz w:val="22"/>
          <w:szCs w:val="22"/>
          <w:lang w:val="sv-SE"/>
        </w:rPr>
      </w:pPr>
    </w:p>
    <w:p w:rsidR="00E00AD5" w:rsidRPr="00720282" w:rsidRDefault="00E00AD5" w:rsidP="00016FAE">
      <w:pPr>
        <w:spacing w:line="260" w:lineRule="exact"/>
        <w:jc w:val="both"/>
        <w:rPr>
          <w:rFonts w:ascii="Times New Roman" w:hAnsi="Times New Roman"/>
          <w:sz w:val="22"/>
          <w:szCs w:val="22"/>
          <w:lang w:val="sv-SE"/>
        </w:rPr>
      </w:pPr>
    </w:p>
    <w:p w:rsidR="008D305D" w:rsidRPr="00720282" w:rsidRDefault="008D305D" w:rsidP="00DF29B8">
      <w:pPr>
        <w:spacing w:line="260" w:lineRule="exact"/>
        <w:jc w:val="center"/>
        <w:rPr>
          <w:rFonts w:ascii="Times New Roman" w:hAnsi="Times New Roman"/>
          <w:sz w:val="22"/>
          <w:szCs w:val="22"/>
          <w:lang w:val="sv-SE"/>
        </w:rPr>
      </w:pPr>
      <w:r w:rsidRPr="00720282">
        <w:rPr>
          <w:rFonts w:ascii="Times New Roman" w:hAnsi="Times New Roman"/>
          <w:sz w:val="22"/>
          <w:szCs w:val="22"/>
          <w:lang w:val="sv-SE"/>
        </w:rPr>
        <w:br w:type="page"/>
      </w: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8D305D" w:rsidRPr="00720282" w:rsidRDefault="008D305D" w:rsidP="00DF29B8">
      <w:pPr>
        <w:suppressAutoHyphens/>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9C6D77" w:rsidRPr="00720282" w:rsidRDefault="009C6D77" w:rsidP="00DF29B8">
      <w:pPr>
        <w:jc w:val="center"/>
        <w:rPr>
          <w:rFonts w:ascii="Times New Roman" w:hAnsi="Times New Roman"/>
          <w:sz w:val="22"/>
          <w:szCs w:val="22"/>
          <w:lang w:val="sv-SE"/>
        </w:rPr>
      </w:pPr>
    </w:p>
    <w:p w:rsidR="005541BF" w:rsidRPr="00720282" w:rsidRDefault="005541BF" w:rsidP="00DF29B8">
      <w:pPr>
        <w:jc w:val="center"/>
        <w:rPr>
          <w:rFonts w:ascii="Times New Roman" w:hAnsi="Times New Roman"/>
          <w:sz w:val="22"/>
          <w:szCs w:val="22"/>
          <w:lang w:val="sv-SE"/>
        </w:rPr>
      </w:pPr>
    </w:p>
    <w:p w:rsidR="0093309C" w:rsidRPr="00720282" w:rsidRDefault="002E28F6" w:rsidP="003D07AA">
      <w:pPr>
        <w:pStyle w:val="QRD1"/>
      </w:pPr>
      <w:r w:rsidRPr="00720282">
        <w:t xml:space="preserve">B. </w:t>
      </w:r>
      <w:r w:rsidR="008D305D" w:rsidRPr="00720282">
        <w:t>BIPACKSEDEL</w:t>
      </w:r>
    </w:p>
    <w:p w:rsidR="008D305D" w:rsidRPr="00720282" w:rsidRDefault="0093309C" w:rsidP="004A4733">
      <w:pPr>
        <w:jc w:val="center"/>
        <w:rPr>
          <w:rFonts w:ascii="Times New Roman" w:hAnsi="Times New Roman"/>
          <w:b/>
          <w:sz w:val="22"/>
          <w:szCs w:val="22"/>
          <w:lang w:val="sv-SE"/>
        </w:rPr>
      </w:pPr>
      <w:r w:rsidRPr="00720282">
        <w:rPr>
          <w:rFonts w:ascii="Times New Roman" w:hAnsi="Times New Roman"/>
          <w:b/>
          <w:sz w:val="22"/>
          <w:szCs w:val="22"/>
          <w:lang w:val="sv-SE"/>
        </w:rPr>
        <w:br w:type="page"/>
      </w:r>
      <w:r w:rsidR="00770FE1" w:rsidRPr="00720282">
        <w:rPr>
          <w:rFonts w:ascii="Times New Roman" w:hAnsi="Times New Roman"/>
          <w:b/>
          <w:bCs/>
          <w:sz w:val="22"/>
          <w:szCs w:val="22"/>
          <w:lang w:val="sv-SE"/>
        </w:rPr>
        <w:t>Bipacksedel:</w:t>
      </w:r>
      <w:r w:rsidR="0021260E" w:rsidRPr="00720282">
        <w:rPr>
          <w:rFonts w:ascii="Times New Roman" w:hAnsi="Times New Roman"/>
          <w:b/>
          <w:bCs/>
          <w:sz w:val="22"/>
          <w:szCs w:val="22"/>
          <w:lang w:val="sv-SE"/>
        </w:rPr>
        <w:t xml:space="preserve"> </w:t>
      </w:r>
      <w:r w:rsidR="00770FE1" w:rsidRPr="00720282">
        <w:rPr>
          <w:rFonts w:ascii="Times New Roman" w:hAnsi="Times New Roman"/>
          <w:b/>
          <w:bCs/>
          <w:sz w:val="22"/>
          <w:szCs w:val="22"/>
          <w:lang w:val="sv-SE"/>
        </w:rPr>
        <w:t>Information till användaren</w:t>
      </w:r>
      <w:r w:rsidR="00770FE1" w:rsidRPr="00720282" w:rsidDel="00F16886">
        <w:rPr>
          <w:rFonts w:ascii="Times New Roman" w:hAnsi="Times New Roman"/>
          <w:b/>
          <w:sz w:val="22"/>
          <w:szCs w:val="22"/>
          <w:lang w:val="sv-SE"/>
        </w:rPr>
        <w:t xml:space="preserve"> </w:t>
      </w:r>
    </w:p>
    <w:p w:rsidR="0093309C" w:rsidRPr="00720282" w:rsidRDefault="0093309C" w:rsidP="00AC071B">
      <w:pPr>
        <w:jc w:val="center"/>
        <w:rPr>
          <w:rFonts w:ascii="Times New Roman" w:hAnsi="Times New Roman"/>
          <w:b/>
          <w:sz w:val="22"/>
          <w:szCs w:val="22"/>
          <w:lang w:val="sv-SE"/>
        </w:rPr>
      </w:pPr>
    </w:p>
    <w:p w:rsidR="008F5FFA" w:rsidRPr="00720282" w:rsidRDefault="008F5FFA" w:rsidP="00202649">
      <w:pPr>
        <w:jc w:val="center"/>
        <w:rPr>
          <w:rFonts w:ascii="Times New Roman" w:hAnsi="Times New Roman"/>
          <w:b/>
          <w:sz w:val="22"/>
          <w:szCs w:val="22"/>
          <w:lang w:val="sv-SE"/>
        </w:rPr>
      </w:pPr>
      <w:r w:rsidRPr="00720282">
        <w:rPr>
          <w:rFonts w:ascii="Times New Roman" w:hAnsi="Times New Roman"/>
          <w:b/>
          <w:sz w:val="22"/>
          <w:szCs w:val="22"/>
          <w:lang w:val="sv-SE"/>
        </w:rPr>
        <w:t>MicardisPlus 40 mg/12,5 mg tabletter</w:t>
      </w:r>
    </w:p>
    <w:p w:rsidR="008F5FFA" w:rsidRPr="00720282" w:rsidRDefault="008F5FFA" w:rsidP="00202649">
      <w:pPr>
        <w:jc w:val="center"/>
        <w:rPr>
          <w:rFonts w:ascii="Times New Roman" w:hAnsi="Times New Roman"/>
          <w:sz w:val="22"/>
          <w:szCs w:val="22"/>
          <w:lang w:val="sv-SE"/>
        </w:rPr>
      </w:pPr>
      <w:r w:rsidRPr="00720282">
        <w:rPr>
          <w:rFonts w:ascii="Times New Roman" w:hAnsi="Times New Roman"/>
          <w:sz w:val="22"/>
          <w:szCs w:val="22"/>
          <w:lang w:val="sv-SE"/>
        </w:rPr>
        <w:t>telmisartan/hydroklortiazid</w:t>
      </w:r>
    </w:p>
    <w:p w:rsidR="008D305D" w:rsidRPr="00720282" w:rsidRDefault="008D305D">
      <w:pPr>
        <w:jc w:val="center"/>
        <w:rPr>
          <w:rFonts w:ascii="Times New Roman" w:hAnsi="Times New Roman"/>
          <w:sz w:val="22"/>
          <w:szCs w:val="22"/>
          <w:lang w:val="sv-SE"/>
        </w:rPr>
      </w:pPr>
    </w:p>
    <w:tbl>
      <w:tblPr>
        <w:tblW w:w="0" w:type="auto"/>
        <w:tblLayout w:type="fixed"/>
        <w:tblLook w:val="0000" w:firstRow="0" w:lastRow="0" w:firstColumn="0" w:lastColumn="0" w:noHBand="0" w:noVBand="0"/>
      </w:tblPr>
      <w:tblGrid>
        <w:gridCol w:w="9180"/>
      </w:tblGrid>
      <w:tr w:rsidR="008D305D" w:rsidRPr="00720282">
        <w:tblPrEx>
          <w:tblCellMar>
            <w:top w:w="0" w:type="dxa"/>
            <w:bottom w:w="0" w:type="dxa"/>
          </w:tblCellMar>
        </w:tblPrEx>
        <w:tc>
          <w:tcPr>
            <w:tcW w:w="9180" w:type="dxa"/>
          </w:tcPr>
          <w:p w:rsidR="008D305D" w:rsidRPr="00720282" w:rsidRDefault="008D305D">
            <w:pPr>
              <w:ind w:right="-2"/>
              <w:rPr>
                <w:rFonts w:ascii="Times New Roman" w:hAnsi="Times New Roman"/>
                <w:b/>
                <w:sz w:val="22"/>
                <w:szCs w:val="22"/>
                <w:lang w:val="sv-SE"/>
              </w:rPr>
            </w:pPr>
            <w:r w:rsidRPr="00720282">
              <w:rPr>
                <w:rFonts w:ascii="Times New Roman" w:hAnsi="Times New Roman"/>
                <w:b/>
                <w:sz w:val="22"/>
                <w:szCs w:val="22"/>
                <w:lang w:val="sv-SE"/>
              </w:rPr>
              <w:t>Läs noga igenom denna bipacksedel innan du börjar använda detta läkemedel.</w:t>
            </w:r>
            <w:r w:rsidR="00D02271" w:rsidRPr="00720282">
              <w:rPr>
                <w:rFonts w:ascii="Times New Roman" w:hAnsi="Times New Roman"/>
                <w:b/>
                <w:sz w:val="22"/>
                <w:szCs w:val="22"/>
                <w:lang w:val="sv-SE"/>
              </w:rPr>
              <w:t xml:space="preserve"> Den innehåller information som är viktig för dig.</w:t>
            </w:r>
          </w:p>
          <w:p w:rsidR="008D305D" w:rsidRPr="00720282" w:rsidRDefault="008D305D" w:rsidP="000839A1">
            <w:pPr>
              <w:numPr>
                <w:ilvl w:val="0"/>
                <w:numId w:val="3"/>
              </w:numPr>
              <w:tabs>
                <w:tab w:val="left" w:pos="567"/>
              </w:tabs>
              <w:ind w:left="567" w:right="-2" w:hanging="567"/>
              <w:rPr>
                <w:rFonts w:ascii="Times New Roman" w:hAnsi="Times New Roman"/>
                <w:sz w:val="22"/>
                <w:szCs w:val="22"/>
                <w:lang w:val="sv-SE"/>
              </w:rPr>
            </w:pPr>
            <w:r w:rsidRPr="00720282">
              <w:rPr>
                <w:rFonts w:ascii="Times New Roman" w:hAnsi="Times New Roman"/>
                <w:sz w:val="22"/>
                <w:szCs w:val="22"/>
                <w:lang w:val="sv-SE"/>
              </w:rPr>
              <w:t xml:space="preserve">Spara denna </w:t>
            </w:r>
            <w:r w:rsidR="00B744ED" w:rsidRPr="00720282">
              <w:rPr>
                <w:rFonts w:ascii="Times New Roman" w:hAnsi="Times New Roman"/>
                <w:sz w:val="22"/>
                <w:szCs w:val="22"/>
                <w:lang w:val="sv-SE"/>
              </w:rPr>
              <w:t>information</w:t>
            </w:r>
            <w:r w:rsidRPr="00720282">
              <w:rPr>
                <w:rFonts w:ascii="Times New Roman" w:hAnsi="Times New Roman"/>
                <w:sz w:val="22"/>
                <w:szCs w:val="22"/>
                <w:lang w:val="sv-SE"/>
              </w:rPr>
              <w:t>, du kan behöva läsa den igen.</w:t>
            </w:r>
          </w:p>
          <w:p w:rsidR="008D305D" w:rsidRPr="00720282" w:rsidRDefault="008D305D" w:rsidP="000839A1">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Om du har ytterligare frågor vänd dig till läkare eller</w:t>
            </w:r>
            <w:r w:rsidR="00691D04" w:rsidRPr="00720282">
              <w:rPr>
                <w:rFonts w:ascii="Times New Roman" w:hAnsi="Times New Roman"/>
                <w:sz w:val="22"/>
                <w:szCs w:val="22"/>
                <w:lang w:val="sv-SE"/>
              </w:rPr>
              <w:t xml:space="preserve"> </w:t>
            </w:r>
            <w:r w:rsidR="008F5FFA" w:rsidRPr="00720282">
              <w:rPr>
                <w:rFonts w:ascii="Times New Roman" w:hAnsi="Times New Roman"/>
                <w:sz w:val="22"/>
                <w:szCs w:val="22"/>
                <w:lang w:val="sv-SE"/>
              </w:rPr>
              <w:t>apotekspersonal</w:t>
            </w:r>
            <w:r w:rsidRPr="00720282">
              <w:rPr>
                <w:rFonts w:ascii="Times New Roman" w:hAnsi="Times New Roman"/>
                <w:sz w:val="22"/>
                <w:szCs w:val="22"/>
                <w:lang w:val="sv-SE"/>
              </w:rPr>
              <w:t>.</w:t>
            </w:r>
          </w:p>
          <w:p w:rsidR="008D305D" w:rsidRPr="00720282" w:rsidRDefault="008D305D" w:rsidP="000839A1">
            <w:pPr>
              <w:numPr>
                <w:ilvl w:val="0"/>
                <w:numId w:val="3"/>
              </w:numPr>
              <w:ind w:left="567" w:right="-2" w:hanging="567"/>
              <w:rPr>
                <w:rFonts w:ascii="Times New Roman" w:hAnsi="Times New Roman"/>
                <w:b/>
                <w:sz w:val="22"/>
                <w:szCs w:val="22"/>
                <w:lang w:val="sv-SE"/>
              </w:rPr>
            </w:pPr>
            <w:r w:rsidRPr="00720282">
              <w:rPr>
                <w:rFonts w:ascii="Times New Roman" w:hAnsi="Times New Roman"/>
                <w:sz w:val="22"/>
                <w:szCs w:val="22"/>
                <w:lang w:val="sv-SE"/>
              </w:rPr>
              <w:t>Detta läkemedel har ordinerats</w:t>
            </w:r>
            <w:r w:rsidR="00D02271" w:rsidRPr="00720282">
              <w:rPr>
                <w:rFonts w:ascii="Times New Roman" w:hAnsi="Times New Roman"/>
                <w:sz w:val="22"/>
                <w:szCs w:val="22"/>
                <w:lang w:val="sv-SE"/>
              </w:rPr>
              <w:t xml:space="preserve"> enbart</w:t>
            </w:r>
            <w:r w:rsidRPr="00720282">
              <w:rPr>
                <w:rFonts w:ascii="Times New Roman" w:hAnsi="Times New Roman"/>
                <w:sz w:val="22"/>
                <w:szCs w:val="22"/>
                <w:lang w:val="sv-SE"/>
              </w:rPr>
              <w:t xml:space="preserve"> åt dig. </w:t>
            </w:r>
            <w:r w:rsidR="00FB63BB" w:rsidRPr="00720282">
              <w:rPr>
                <w:rFonts w:ascii="Times New Roman" w:hAnsi="Times New Roman"/>
                <w:sz w:val="22"/>
                <w:szCs w:val="22"/>
                <w:lang w:val="sv-SE"/>
              </w:rPr>
              <w:t>G</w:t>
            </w:r>
            <w:r w:rsidRPr="00720282">
              <w:rPr>
                <w:rFonts w:ascii="Times New Roman" w:hAnsi="Times New Roman"/>
                <w:sz w:val="22"/>
                <w:szCs w:val="22"/>
                <w:lang w:val="sv-SE"/>
              </w:rPr>
              <w:t xml:space="preserve">e det </w:t>
            </w:r>
            <w:r w:rsidR="00FB63BB" w:rsidRPr="00720282">
              <w:rPr>
                <w:rFonts w:ascii="Times New Roman" w:hAnsi="Times New Roman"/>
                <w:sz w:val="22"/>
                <w:szCs w:val="22"/>
                <w:lang w:val="sv-SE"/>
              </w:rPr>
              <w:t xml:space="preserve">inte </w:t>
            </w:r>
            <w:r w:rsidRPr="00720282">
              <w:rPr>
                <w:rFonts w:ascii="Times New Roman" w:hAnsi="Times New Roman"/>
                <w:sz w:val="22"/>
                <w:szCs w:val="22"/>
                <w:lang w:val="sv-SE"/>
              </w:rPr>
              <w:t xml:space="preserve">till andra. Det kan skada dem, även om de uppvisar </w:t>
            </w:r>
            <w:r w:rsidR="00D02271" w:rsidRPr="00720282">
              <w:rPr>
                <w:rFonts w:ascii="Times New Roman" w:hAnsi="Times New Roman"/>
                <w:sz w:val="22"/>
                <w:szCs w:val="22"/>
                <w:lang w:val="sv-SE"/>
              </w:rPr>
              <w:t xml:space="preserve">sjukdomstecken </w:t>
            </w:r>
            <w:r w:rsidRPr="00720282">
              <w:rPr>
                <w:rFonts w:ascii="Times New Roman" w:hAnsi="Times New Roman"/>
                <w:sz w:val="22"/>
                <w:szCs w:val="22"/>
                <w:lang w:val="sv-SE"/>
              </w:rPr>
              <w:t>som liknar dina.</w:t>
            </w:r>
          </w:p>
          <w:p w:rsidR="00FB63BB" w:rsidRPr="00720282" w:rsidRDefault="00FB63BB" w:rsidP="000839A1">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 xml:space="preserve">Om </w:t>
            </w:r>
            <w:r w:rsidR="00D02271" w:rsidRPr="00720282">
              <w:rPr>
                <w:rFonts w:ascii="Times New Roman" w:hAnsi="Times New Roman"/>
                <w:sz w:val="22"/>
                <w:szCs w:val="22"/>
                <w:lang w:val="sv-SE"/>
              </w:rPr>
              <w:t xml:space="preserve">du får biverkningar, </w:t>
            </w:r>
            <w:r w:rsidR="00837E9A" w:rsidRPr="00720282">
              <w:rPr>
                <w:rFonts w:ascii="Times New Roman" w:hAnsi="Times New Roman"/>
                <w:sz w:val="22"/>
                <w:szCs w:val="22"/>
                <w:lang w:val="sv-SE"/>
              </w:rPr>
              <w:t>tala med</w:t>
            </w:r>
            <w:r w:rsidR="00D02271" w:rsidRPr="00720282">
              <w:rPr>
                <w:rFonts w:ascii="Times New Roman" w:hAnsi="Times New Roman"/>
                <w:sz w:val="22"/>
                <w:szCs w:val="22"/>
                <w:lang w:val="sv-SE"/>
              </w:rPr>
              <w:t xml:space="preserve"> läkare</w:t>
            </w:r>
            <w:r w:rsidR="00B744ED" w:rsidRPr="00720282">
              <w:rPr>
                <w:rFonts w:ascii="Times New Roman" w:hAnsi="Times New Roman"/>
                <w:sz w:val="22"/>
                <w:szCs w:val="22"/>
                <w:lang w:val="sv-SE"/>
              </w:rPr>
              <w:t xml:space="preserve"> eller</w:t>
            </w:r>
            <w:r w:rsidR="00D02271" w:rsidRPr="00720282">
              <w:rPr>
                <w:rFonts w:ascii="Times New Roman" w:hAnsi="Times New Roman"/>
                <w:sz w:val="22"/>
                <w:szCs w:val="22"/>
                <w:lang w:val="sv-SE"/>
              </w:rPr>
              <w:t xml:space="preserve"> apotekspersonal. Detta gäller även eventuella biverkningar som inte nämns i denna information</w:t>
            </w:r>
            <w:r w:rsidRPr="00720282">
              <w:rPr>
                <w:rFonts w:ascii="Times New Roman" w:hAnsi="Times New Roman"/>
                <w:sz w:val="22"/>
                <w:szCs w:val="22"/>
                <w:lang w:val="sv-SE"/>
              </w:rPr>
              <w:t>.</w:t>
            </w:r>
            <w:r w:rsidR="0021260E" w:rsidRPr="00720282">
              <w:rPr>
                <w:rFonts w:ascii="Times New Roman" w:hAnsi="Times New Roman"/>
                <w:sz w:val="22"/>
                <w:szCs w:val="22"/>
                <w:lang w:val="sv-SE"/>
              </w:rPr>
              <w:t xml:space="preserve"> Se avsnitt 4.</w:t>
            </w:r>
          </w:p>
          <w:p w:rsidR="00FB63BB" w:rsidRPr="00720282" w:rsidRDefault="00FB63BB" w:rsidP="00FB63BB">
            <w:pPr>
              <w:ind w:right="-2"/>
              <w:rPr>
                <w:rFonts w:ascii="Times New Roman" w:hAnsi="Times New Roman"/>
                <w:b/>
                <w:sz w:val="22"/>
                <w:szCs w:val="22"/>
                <w:lang w:val="sv-SE"/>
              </w:rPr>
            </w:pPr>
          </w:p>
        </w:tc>
      </w:tr>
    </w:tbl>
    <w:p w:rsidR="008D305D" w:rsidRPr="00720282" w:rsidRDefault="008D305D">
      <w:pPr>
        <w:ind w:right="-2"/>
        <w:rPr>
          <w:rFonts w:ascii="Times New Roman" w:hAnsi="Times New Roman"/>
          <w:sz w:val="22"/>
          <w:szCs w:val="22"/>
          <w:lang w:val="sv-SE"/>
        </w:rPr>
      </w:pPr>
    </w:p>
    <w:p w:rsidR="008D305D" w:rsidRPr="00720282" w:rsidRDefault="008D305D" w:rsidP="00AC07C1">
      <w:pPr>
        <w:ind w:right="-2"/>
        <w:rPr>
          <w:rFonts w:ascii="Times New Roman" w:hAnsi="Times New Roman"/>
          <w:sz w:val="22"/>
          <w:szCs w:val="22"/>
          <w:lang w:val="sv-SE"/>
        </w:rPr>
      </w:pPr>
      <w:r w:rsidRPr="00720282">
        <w:rPr>
          <w:rFonts w:ascii="Times New Roman" w:hAnsi="Times New Roman"/>
          <w:b/>
          <w:sz w:val="22"/>
          <w:szCs w:val="22"/>
          <w:lang w:val="sv-SE"/>
        </w:rPr>
        <w:t xml:space="preserve">I denna bipacksedel </w:t>
      </w:r>
      <w:r w:rsidR="00D02271" w:rsidRPr="00720282">
        <w:rPr>
          <w:rFonts w:ascii="Times New Roman" w:hAnsi="Times New Roman"/>
          <w:b/>
          <w:sz w:val="22"/>
          <w:szCs w:val="22"/>
          <w:lang w:val="sv-SE"/>
        </w:rPr>
        <w:t xml:space="preserve">finns </w:t>
      </w:r>
      <w:r w:rsidRPr="00720282">
        <w:rPr>
          <w:rFonts w:ascii="Times New Roman" w:hAnsi="Times New Roman"/>
          <w:b/>
          <w:sz w:val="22"/>
          <w:szCs w:val="22"/>
          <w:lang w:val="sv-SE"/>
        </w:rPr>
        <w:t>information om</w:t>
      </w:r>
      <w:r w:rsidR="00D02271" w:rsidRPr="00720282">
        <w:rPr>
          <w:rFonts w:ascii="Times New Roman" w:hAnsi="Times New Roman"/>
          <w:b/>
          <w:sz w:val="22"/>
          <w:szCs w:val="22"/>
          <w:lang w:val="sv-SE"/>
        </w:rPr>
        <w:t xml:space="preserve"> följande</w:t>
      </w:r>
    </w:p>
    <w:p w:rsidR="00A07C5C" w:rsidRPr="00720282" w:rsidRDefault="00A07C5C">
      <w:pPr>
        <w:tabs>
          <w:tab w:val="left" w:pos="567"/>
        </w:tabs>
        <w:ind w:right="-29"/>
        <w:rPr>
          <w:rFonts w:ascii="Times New Roman" w:hAnsi="Times New Roman"/>
          <w:sz w:val="22"/>
          <w:szCs w:val="22"/>
          <w:lang w:val="sv-SE"/>
        </w:rPr>
      </w:pPr>
    </w:p>
    <w:p w:rsidR="008D305D" w:rsidRPr="00720282" w:rsidRDefault="008D305D">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1.</w:t>
      </w:r>
      <w:r w:rsidRPr="00720282">
        <w:rPr>
          <w:rFonts w:ascii="Times New Roman" w:hAnsi="Times New Roman"/>
          <w:sz w:val="22"/>
          <w:szCs w:val="22"/>
          <w:lang w:val="sv-SE"/>
        </w:rPr>
        <w:tab/>
        <w:t xml:space="preserve">Vad MicardisPlus </w:t>
      </w:r>
      <w:r w:rsidR="00FB63BB" w:rsidRPr="00720282">
        <w:rPr>
          <w:rFonts w:ascii="Times New Roman" w:hAnsi="Times New Roman"/>
          <w:sz w:val="22"/>
          <w:szCs w:val="22"/>
          <w:lang w:val="sv-SE"/>
        </w:rPr>
        <w:t xml:space="preserve">är </w:t>
      </w:r>
      <w:r w:rsidRPr="00720282">
        <w:rPr>
          <w:rFonts w:ascii="Times New Roman" w:hAnsi="Times New Roman"/>
          <w:sz w:val="22"/>
          <w:szCs w:val="22"/>
          <w:lang w:val="sv-SE"/>
        </w:rPr>
        <w:t xml:space="preserve">och vad </w:t>
      </w:r>
      <w:r w:rsidR="00FB63BB" w:rsidRPr="00720282">
        <w:rPr>
          <w:rFonts w:ascii="Times New Roman" w:hAnsi="Times New Roman"/>
          <w:sz w:val="22"/>
          <w:szCs w:val="22"/>
          <w:lang w:val="sv-SE"/>
        </w:rPr>
        <w:t xml:space="preserve">det </w:t>
      </w:r>
      <w:r w:rsidRPr="00720282">
        <w:rPr>
          <w:rFonts w:ascii="Times New Roman" w:hAnsi="Times New Roman"/>
          <w:sz w:val="22"/>
          <w:szCs w:val="22"/>
          <w:lang w:val="sv-SE"/>
        </w:rPr>
        <w:t>används för</w:t>
      </w:r>
    </w:p>
    <w:p w:rsidR="008D305D" w:rsidRPr="00720282" w:rsidRDefault="008D305D">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2.</w:t>
      </w:r>
      <w:r w:rsidRPr="00720282">
        <w:rPr>
          <w:rFonts w:ascii="Times New Roman" w:hAnsi="Times New Roman"/>
          <w:sz w:val="22"/>
          <w:szCs w:val="22"/>
          <w:lang w:val="sv-SE"/>
        </w:rPr>
        <w:tab/>
      </w:r>
      <w:r w:rsidR="00D02271" w:rsidRPr="00720282">
        <w:rPr>
          <w:rFonts w:ascii="Times New Roman" w:hAnsi="Times New Roman"/>
          <w:sz w:val="22"/>
          <w:szCs w:val="22"/>
          <w:lang w:val="sv-SE"/>
        </w:rPr>
        <w:t>Vad du behöver veta i</w:t>
      </w:r>
      <w:r w:rsidRPr="00720282">
        <w:rPr>
          <w:rFonts w:ascii="Times New Roman" w:hAnsi="Times New Roman"/>
          <w:sz w:val="22"/>
          <w:szCs w:val="22"/>
          <w:lang w:val="sv-SE"/>
        </w:rPr>
        <w:t xml:space="preserve">nnan du använder MicardisPlus </w:t>
      </w:r>
    </w:p>
    <w:p w:rsidR="008D305D" w:rsidRPr="00720282" w:rsidRDefault="008D305D">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3.</w:t>
      </w:r>
      <w:r w:rsidRPr="00720282">
        <w:rPr>
          <w:rFonts w:ascii="Times New Roman" w:hAnsi="Times New Roman"/>
          <w:sz w:val="22"/>
          <w:szCs w:val="22"/>
          <w:lang w:val="sv-SE"/>
        </w:rPr>
        <w:tab/>
        <w:t xml:space="preserve">Hur du använder MicardisPlus </w:t>
      </w:r>
    </w:p>
    <w:p w:rsidR="008D305D" w:rsidRPr="00720282" w:rsidRDefault="008D305D">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4.</w:t>
      </w:r>
      <w:r w:rsidRPr="00720282">
        <w:rPr>
          <w:rFonts w:ascii="Times New Roman" w:hAnsi="Times New Roman"/>
          <w:sz w:val="22"/>
          <w:szCs w:val="22"/>
          <w:lang w:val="sv-SE"/>
        </w:rPr>
        <w:tab/>
        <w:t>Eventuella biverkningar</w:t>
      </w:r>
    </w:p>
    <w:p w:rsidR="008D305D" w:rsidRPr="00720282" w:rsidRDefault="00FB63BB">
      <w:pPr>
        <w:numPr>
          <w:ilvl w:val="0"/>
          <w:numId w:val="9"/>
        </w:numPr>
        <w:ind w:right="-29"/>
        <w:rPr>
          <w:rFonts w:ascii="Times New Roman" w:hAnsi="Times New Roman"/>
          <w:sz w:val="22"/>
          <w:szCs w:val="22"/>
          <w:lang w:val="sv-SE"/>
        </w:rPr>
      </w:pPr>
      <w:r w:rsidRPr="00720282">
        <w:rPr>
          <w:rFonts w:ascii="Times New Roman" w:hAnsi="Times New Roman"/>
          <w:sz w:val="22"/>
          <w:szCs w:val="22"/>
          <w:lang w:val="sv-SE"/>
        </w:rPr>
        <w:t>Hur</w:t>
      </w:r>
      <w:r w:rsidR="008D305D" w:rsidRPr="00720282">
        <w:rPr>
          <w:rFonts w:ascii="Times New Roman" w:hAnsi="Times New Roman"/>
          <w:sz w:val="22"/>
          <w:szCs w:val="22"/>
          <w:lang w:val="sv-SE"/>
        </w:rPr>
        <w:t xml:space="preserve"> MicardisPlus </w:t>
      </w:r>
      <w:r w:rsidRPr="00720282">
        <w:rPr>
          <w:rFonts w:ascii="Times New Roman" w:hAnsi="Times New Roman"/>
          <w:sz w:val="22"/>
          <w:szCs w:val="22"/>
          <w:lang w:val="sv-SE"/>
        </w:rPr>
        <w:t>ska förvaras</w:t>
      </w:r>
    </w:p>
    <w:p w:rsidR="008D305D" w:rsidRPr="00720282" w:rsidRDefault="00D02271">
      <w:pPr>
        <w:numPr>
          <w:ilvl w:val="0"/>
          <w:numId w:val="9"/>
        </w:numPr>
        <w:ind w:right="-29"/>
        <w:rPr>
          <w:rFonts w:ascii="Times New Roman" w:hAnsi="Times New Roman"/>
          <w:sz w:val="22"/>
          <w:szCs w:val="22"/>
          <w:lang w:val="sv-SE"/>
        </w:rPr>
      </w:pPr>
      <w:r w:rsidRPr="00720282">
        <w:rPr>
          <w:rFonts w:ascii="Times New Roman" w:hAnsi="Times New Roman"/>
          <w:snapToGrid w:val="0"/>
          <w:sz w:val="22"/>
          <w:szCs w:val="22"/>
          <w:lang w:val="sv-SE"/>
        </w:rPr>
        <w:t>Förpackningens innehåll och ö</w:t>
      </w:r>
      <w:r w:rsidR="008D305D" w:rsidRPr="00720282">
        <w:rPr>
          <w:rFonts w:ascii="Times New Roman" w:hAnsi="Times New Roman"/>
          <w:snapToGrid w:val="0"/>
          <w:sz w:val="22"/>
          <w:szCs w:val="22"/>
          <w:lang w:val="sv-SE"/>
        </w:rPr>
        <w:t xml:space="preserve">vriga </w:t>
      </w:r>
      <w:r w:rsidR="008D305D" w:rsidRPr="00720282">
        <w:rPr>
          <w:rFonts w:ascii="Times New Roman" w:hAnsi="Times New Roman"/>
          <w:sz w:val="22"/>
          <w:szCs w:val="22"/>
          <w:lang w:val="sv-SE"/>
        </w:rPr>
        <w:t>upplysningar</w:t>
      </w:r>
    </w:p>
    <w:p w:rsidR="008D305D" w:rsidRPr="00720282" w:rsidRDefault="008D305D">
      <w:pPr>
        <w:ind w:right="-2"/>
        <w:rPr>
          <w:rFonts w:ascii="Times New Roman" w:hAnsi="Times New Roman"/>
          <w:sz w:val="22"/>
          <w:szCs w:val="22"/>
          <w:lang w:val="sv-SE"/>
        </w:rPr>
      </w:pPr>
    </w:p>
    <w:p w:rsidR="008D305D" w:rsidRPr="00720282" w:rsidRDefault="008D305D">
      <w:pPr>
        <w:rPr>
          <w:rFonts w:ascii="Times New Roman" w:hAnsi="Times New Roman"/>
          <w:sz w:val="22"/>
          <w:szCs w:val="22"/>
          <w:lang w:val="sv-SE"/>
        </w:rPr>
      </w:pPr>
    </w:p>
    <w:p w:rsidR="008D305D" w:rsidRPr="00720282" w:rsidRDefault="008D305D">
      <w:pPr>
        <w:tabs>
          <w:tab w:val="left" w:pos="567"/>
        </w:tabs>
        <w:ind w:left="567" w:right="-2"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r>
      <w:r w:rsidR="00D02271" w:rsidRPr="00720282">
        <w:rPr>
          <w:rFonts w:ascii="Times New Roman" w:hAnsi="Times New Roman"/>
          <w:b/>
          <w:sz w:val="22"/>
          <w:szCs w:val="22"/>
          <w:lang w:val="sv-SE"/>
        </w:rPr>
        <w:t xml:space="preserve">Vad </w:t>
      </w:r>
      <w:r w:rsidR="00EE43C4" w:rsidRPr="00720282">
        <w:rPr>
          <w:rFonts w:ascii="Times New Roman" w:hAnsi="Times New Roman"/>
          <w:b/>
          <w:sz w:val="22"/>
          <w:szCs w:val="22"/>
          <w:lang w:val="sv-SE"/>
        </w:rPr>
        <w:t>Micardis</w:t>
      </w:r>
      <w:r w:rsidR="00640D53" w:rsidRPr="00720282">
        <w:rPr>
          <w:rFonts w:ascii="Times New Roman" w:hAnsi="Times New Roman"/>
          <w:b/>
          <w:sz w:val="22"/>
          <w:szCs w:val="22"/>
          <w:lang w:val="sv-SE"/>
        </w:rPr>
        <w:t xml:space="preserve">Plus </w:t>
      </w:r>
      <w:r w:rsidR="00D02271" w:rsidRPr="00720282">
        <w:rPr>
          <w:rFonts w:ascii="Times New Roman" w:hAnsi="Times New Roman"/>
          <w:b/>
          <w:sz w:val="22"/>
          <w:szCs w:val="22"/>
          <w:lang w:val="sv-SE"/>
        </w:rPr>
        <w:t>är och vad det används för</w:t>
      </w:r>
      <w:r w:rsidR="00D02271" w:rsidRPr="00720282" w:rsidDel="00D02271">
        <w:rPr>
          <w:rFonts w:ascii="Times New Roman" w:hAnsi="Times New Roman"/>
          <w:b/>
          <w:sz w:val="22"/>
          <w:szCs w:val="22"/>
          <w:lang w:val="sv-SE"/>
        </w:rPr>
        <w:t xml:space="preserve"> </w:t>
      </w:r>
    </w:p>
    <w:p w:rsidR="008D305D" w:rsidRPr="00720282" w:rsidRDefault="008D305D">
      <w:pPr>
        <w:ind w:right="-2"/>
        <w:rPr>
          <w:rFonts w:ascii="Times New Roman" w:hAnsi="Times New Roman"/>
          <w:b/>
          <w:sz w:val="22"/>
          <w:szCs w:val="22"/>
          <w:lang w:val="sv-SE"/>
        </w:rPr>
      </w:pPr>
    </w:p>
    <w:p w:rsidR="00D1541B" w:rsidRPr="00720282" w:rsidRDefault="00D1541B" w:rsidP="00D1541B">
      <w:pPr>
        <w:pStyle w:val="BodyText2"/>
        <w:jc w:val="left"/>
        <w:rPr>
          <w:noProof w:val="0"/>
          <w:szCs w:val="22"/>
          <w:lang w:val="sv-SE"/>
        </w:rPr>
      </w:pPr>
      <w:r w:rsidRPr="00720282">
        <w:rPr>
          <w:noProof w:val="0"/>
          <w:szCs w:val="22"/>
          <w:lang w:val="sv-SE"/>
        </w:rPr>
        <w:t xml:space="preserve">MicardisPlus </w:t>
      </w:r>
      <w:r w:rsidR="00F905D4" w:rsidRPr="00720282">
        <w:rPr>
          <w:noProof w:val="0"/>
          <w:szCs w:val="22"/>
          <w:lang w:val="sv-SE"/>
        </w:rPr>
        <w:t>är en</w:t>
      </w:r>
      <w:r w:rsidRPr="00720282">
        <w:rPr>
          <w:noProof w:val="0"/>
          <w:szCs w:val="22"/>
          <w:lang w:val="sv-SE"/>
        </w:rPr>
        <w:t xml:space="preserve"> kombin</w:t>
      </w:r>
      <w:r w:rsidR="00F905D4" w:rsidRPr="00720282">
        <w:rPr>
          <w:noProof w:val="0"/>
          <w:szCs w:val="22"/>
          <w:lang w:val="sv-SE"/>
        </w:rPr>
        <w:t>ation</w:t>
      </w:r>
      <w:r w:rsidRPr="00720282">
        <w:rPr>
          <w:noProof w:val="0"/>
          <w:szCs w:val="22"/>
          <w:lang w:val="sv-SE"/>
        </w:rPr>
        <w:t xml:space="preserve"> </w:t>
      </w:r>
      <w:r w:rsidR="00187D84" w:rsidRPr="00720282">
        <w:rPr>
          <w:noProof w:val="0"/>
          <w:szCs w:val="22"/>
          <w:lang w:val="sv-SE"/>
        </w:rPr>
        <w:t xml:space="preserve">av </w:t>
      </w:r>
      <w:r w:rsidRPr="00720282">
        <w:rPr>
          <w:noProof w:val="0"/>
          <w:szCs w:val="22"/>
          <w:lang w:val="sv-SE"/>
        </w:rPr>
        <w:t>två aktiva ämnen, telmisartan och hydroklortiazid</w:t>
      </w:r>
      <w:r w:rsidR="00F905D4" w:rsidRPr="00720282">
        <w:rPr>
          <w:noProof w:val="0"/>
          <w:szCs w:val="22"/>
          <w:lang w:val="sv-SE"/>
        </w:rPr>
        <w:t xml:space="preserve"> i en tablett</w:t>
      </w:r>
      <w:r w:rsidRPr="00720282">
        <w:rPr>
          <w:noProof w:val="0"/>
          <w:szCs w:val="22"/>
          <w:lang w:val="sv-SE"/>
        </w:rPr>
        <w:t xml:space="preserve">. </w:t>
      </w:r>
      <w:r w:rsidR="00F905D4" w:rsidRPr="00720282">
        <w:rPr>
          <w:noProof w:val="0"/>
          <w:szCs w:val="22"/>
          <w:lang w:val="sv-SE"/>
        </w:rPr>
        <w:t>Båda dessa ämnen hjälper till att kontrollera högt blodtryck</w:t>
      </w:r>
      <w:r w:rsidR="008D42BB" w:rsidRPr="00720282">
        <w:rPr>
          <w:noProof w:val="0"/>
          <w:szCs w:val="22"/>
          <w:lang w:val="sv-SE"/>
        </w:rPr>
        <w:t>.</w:t>
      </w:r>
    </w:p>
    <w:p w:rsidR="00D1541B" w:rsidRPr="00720282" w:rsidRDefault="00D1541B" w:rsidP="00D1541B">
      <w:pPr>
        <w:pStyle w:val="BodyText2"/>
        <w:jc w:val="left"/>
        <w:rPr>
          <w:noProof w:val="0"/>
          <w:szCs w:val="22"/>
          <w:lang w:val="sv-SE"/>
        </w:rPr>
      </w:pPr>
    </w:p>
    <w:p w:rsidR="00D1541B" w:rsidRPr="00720282" w:rsidRDefault="00F905D4" w:rsidP="00F905D4">
      <w:pPr>
        <w:pStyle w:val="BodyText2"/>
        <w:ind w:left="567" w:hanging="567"/>
        <w:jc w:val="left"/>
        <w:rPr>
          <w:noProof w:val="0"/>
          <w:szCs w:val="22"/>
          <w:lang w:val="sv-SE"/>
        </w:rPr>
      </w:pPr>
      <w:r w:rsidRPr="00720282">
        <w:rPr>
          <w:noProof w:val="0"/>
          <w:szCs w:val="22"/>
          <w:lang w:val="sv-SE"/>
        </w:rPr>
        <w:t>-</w:t>
      </w:r>
      <w:r w:rsidRPr="00720282">
        <w:rPr>
          <w:noProof w:val="0"/>
          <w:szCs w:val="22"/>
          <w:lang w:val="sv-SE"/>
        </w:rPr>
        <w:tab/>
      </w:r>
      <w:r w:rsidR="00D1541B" w:rsidRPr="00720282">
        <w:rPr>
          <w:noProof w:val="0"/>
          <w:szCs w:val="22"/>
          <w:lang w:val="sv-SE"/>
        </w:rPr>
        <w:t xml:space="preserve">Telmisartan tillhör en grupp läkemedel, som kallas angiotensin-II-hämmare. Angiotensin II är ett kroppseget ämne som </w:t>
      </w:r>
      <w:r w:rsidRPr="00720282">
        <w:rPr>
          <w:noProof w:val="0"/>
          <w:szCs w:val="22"/>
          <w:lang w:val="sv-SE"/>
        </w:rPr>
        <w:t>gör</w:t>
      </w:r>
      <w:r w:rsidR="00D1541B" w:rsidRPr="00720282">
        <w:rPr>
          <w:noProof w:val="0"/>
          <w:szCs w:val="22"/>
          <w:lang w:val="sv-SE"/>
        </w:rPr>
        <w:t xml:space="preserve"> att </w:t>
      </w:r>
      <w:r w:rsidR="00B37434" w:rsidRPr="00720282">
        <w:rPr>
          <w:noProof w:val="0"/>
          <w:szCs w:val="22"/>
          <w:lang w:val="sv-SE"/>
        </w:rPr>
        <w:t xml:space="preserve">dina blodkärl blir trängre vilket i sin tur leder till </w:t>
      </w:r>
      <w:r w:rsidR="00D1541B" w:rsidRPr="00720282">
        <w:rPr>
          <w:noProof w:val="0"/>
          <w:szCs w:val="22"/>
          <w:lang w:val="sv-SE"/>
        </w:rPr>
        <w:t xml:space="preserve">att </w:t>
      </w:r>
      <w:r w:rsidR="00B37434" w:rsidRPr="00720282">
        <w:rPr>
          <w:noProof w:val="0"/>
          <w:szCs w:val="22"/>
          <w:lang w:val="sv-SE"/>
        </w:rPr>
        <w:t>ditt</w:t>
      </w:r>
      <w:r w:rsidRPr="00720282">
        <w:rPr>
          <w:noProof w:val="0"/>
          <w:szCs w:val="22"/>
          <w:lang w:val="sv-SE"/>
        </w:rPr>
        <w:t xml:space="preserve"> </w:t>
      </w:r>
      <w:r w:rsidR="00D1541B" w:rsidRPr="00720282">
        <w:rPr>
          <w:noProof w:val="0"/>
          <w:szCs w:val="22"/>
          <w:lang w:val="sv-SE"/>
        </w:rPr>
        <w:t xml:space="preserve">blodtryck stiger. Telmisartan </w:t>
      </w:r>
      <w:r w:rsidR="00B37434" w:rsidRPr="00720282">
        <w:rPr>
          <w:noProof w:val="0"/>
          <w:szCs w:val="22"/>
          <w:lang w:val="sv-SE"/>
        </w:rPr>
        <w:t>blockerar</w:t>
      </w:r>
      <w:r w:rsidR="00D1541B" w:rsidRPr="00720282">
        <w:rPr>
          <w:noProof w:val="0"/>
          <w:szCs w:val="22"/>
          <w:lang w:val="sv-SE"/>
        </w:rPr>
        <w:t xml:space="preserve"> den</w:t>
      </w:r>
      <w:r w:rsidR="00B37434" w:rsidRPr="00720282">
        <w:rPr>
          <w:noProof w:val="0"/>
          <w:szCs w:val="22"/>
          <w:lang w:val="sv-SE"/>
        </w:rPr>
        <w:t xml:space="preserve"> här</w:t>
      </w:r>
      <w:r w:rsidR="00D1541B" w:rsidRPr="00720282">
        <w:rPr>
          <w:noProof w:val="0"/>
          <w:szCs w:val="22"/>
          <w:lang w:val="sv-SE"/>
        </w:rPr>
        <w:t xml:space="preserve"> effekt</w:t>
      </w:r>
      <w:r w:rsidR="00B37434" w:rsidRPr="00720282">
        <w:rPr>
          <w:noProof w:val="0"/>
          <w:szCs w:val="22"/>
          <w:lang w:val="sv-SE"/>
        </w:rPr>
        <w:t>en</w:t>
      </w:r>
      <w:r w:rsidR="00D1541B" w:rsidRPr="00720282">
        <w:rPr>
          <w:noProof w:val="0"/>
          <w:szCs w:val="22"/>
          <w:lang w:val="sv-SE"/>
        </w:rPr>
        <w:t xml:space="preserve"> av angiotensin II, vilket leder till att blodkärlen vidgas och blodtrycket </w:t>
      </w:r>
      <w:r w:rsidRPr="00720282">
        <w:rPr>
          <w:noProof w:val="0"/>
          <w:szCs w:val="22"/>
          <w:lang w:val="sv-SE"/>
        </w:rPr>
        <w:t>sänks</w:t>
      </w:r>
      <w:r w:rsidR="00D1541B" w:rsidRPr="00720282">
        <w:rPr>
          <w:noProof w:val="0"/>
          <w:szCs w:val="22"/>
          <w:lang w:val="sv-SE"/>
        </w:rPr>
        <w:t>.</w:t>
      </w:r>
    </w:p>
    <w:p w:rsidR="008D305D" w:rsidRPr="00720282" w:rsidRDefault="008D305D" w:rsidP="00D1541B">
      <w:pPr>
        <w:rPr>
          <w:rFonts w:ascii="Times New Roman" w:hAnsi="Times New Roman"/>
          <w:sz w:val="22"/>
          <w:szCs w:val="22"/>
          <w:lang w:val="sv-SE"/>
        </w:rPr>
      </w:pPr>
    </w:p>
    <w:p w:rsidR="00D1541B" w:rsidRPr="00720282" w:rsidRDefault="00F905D4" w:rsidP="00F905D4">
      <w:pPr>
        <w:pStyle w:val="BodyText2"/>
        <w:ind w:left="567" w:hanging="567"/>
        <w:jc w:val="left"/>
        <w:rPr>
          <w:noProof w:val="0"/>
          <w:szCs w:val="22"/>
          <w:lang w:val="sv-SE"/>
        </w:rPr>
      </w:pPr>
      <w:r w:rsidRPr="00720282">
        <w:rPr>
          <w:noProof w:val="0"/>
          <w:szCs w:val="22"/>
          <w:lang w:val="sv-SE"/>
        </w:rPr>
        <w:t>-</w:t>
      </w:r>
      <w:r w:rsidRPr="00720282">
        <w:rPr>
          <w:noProof w:val="0"/>
          <w:szCs w:val="22"/>
          <w:lang w:val="sv-SE"/>
        </w:rPr>
        <w:tab/>
      </w:r>
      <w:r w:rsidR="00D1541B" w:rsidRPr="00720282">
        <w:rPr>
          <w:noProof w:val="0"/>
          <w:szCs w:val="22"/>
          <w:lang w:val="sv-SE"/>
        </w:rPr>
        <w:t>Hydroklortiazid hör till en grupp läkemedel som kallas tiaziddiuretika</w:t>
      </w:r>
      <w:r w:rsidRPr="00720282">
        <w:rPr>
          <w:noProof w:val="0"/>
          <w:szCs w:val="22"/>
          <w:lang w:val="sv-SE"/>
        </w:rPr>
        <w:t xml:space="preserve"> som</w:t>
      </w:r>
      <w:r w:rsidR="00D1541B" w:rsidRPr="00720282">
        <w:rPr>
          <w:noProof w:val="0"/>
          <w:szCs w:val="22"/>
          <w:lang w:val="sv-SE"/>
        </w:rPr>
        <w:t xml:space="preserve"> orsakar ökad urinutsöndring, vilket även leder till </w:t>
      </w:r>
      <w:r w:rsidRPr="00720282">
        <w:rPr>
          <w:noProof w:val="0"/>
          <w:szCs w:val="22"/>
          <w:lang w:val="sv-SE"/>
        </w:rPr>
        <w:t xml:space="preserve">en </w:t>
      </w:r>
      <w:r w:rsidR="00D1541B" w:rsidRPr="00720282">
        <w:rPr>
          <w:noProof w:val="0"/>
          <w:szCs w:val="22"/>
          <w:lang w:val="sv-SE"/>
        </w:rPr>
        <w:t>sänk</w:t>
      </w:r>
      <w:r w:rsidRPr="00720282">
        <w:rPr>
          <w:noProof w:val="0"/>
          <w:szCs w:val="22"/>
          <w:lang w:val="sv-SE"/>
        </w:rPr>
        <w:t>ning av ditt</w:t>
      </w:r>
      <w:r w:rsidR="00D1541B" w:rsidRPr="00720282">
        <w:rPr>
          <w:noProof w:val="0"/>
          <w:szCs w:val="22"/>
          <w:lang w:val="sv-SE"/>
        </w:rPr>
        <w:t xml:space="preserve"> blodtryck.</w:t>
      </w:r>
    </w:p>
    <w:p w:rsidR="00D1541B" w:rsidRPr="00720282" w:rsidRDefault="00D1541B">
      <w:pPr>
        <w:rPr>
          <w:rFonts w:ascii="Times New Roman" w:hAnsi="Times New Roman"/>
          <w:sz w:val="22"/>
          <w:szCs w:val="22"/>
          <w:lang w:val="sv-SE"/>
        </w:rPr>
      </w:pPr>
    </w:p>
    <w:p w:rsidR="008D305D" w:rsidRPr="00720282" w:rsidRDefault="008D305D">
      <w:pPr>
        <w:rPr>
          <w:rFonts w:ascii="Times New Roman" w:hAnsi="Times New Roman"/>
          <w:sz w:val="22"/>
          <w:szCs w:val="22"/>
          <w:lang w:val="sv-SE"/>
        </w:rPr>
      </w:pPr>
      <w:r w:rsidRPr="00720282">
        <w:rPr>
          <w:rFonts w:ascii="Times New Roman" w:hAnsi="Times New Roman"/>
          <w:sz w:val="22"/>
          <w:szCs w:val="22"/>
          <w:lang w:val="sv-SE"/>
        </w:rPr>
        <w:t xml:space="preserve">Högt blodtryck som inte behandlas kan orsaka kärlskador i flera organ, som </w:t>
      </w:r>
      <w:r w:rsidR="00F905D4" w:rsidRPr="00720282">
        <w:rPr>
          <w:rFonts w:ascii="Times New Roman" w:hAnsi="Times New Roman"/>
          <w:sz w:val="22"/>
          <w:szCs w:val="22"/>
          <w:lang w:val="sv-SE"/>
        </w:rPr>
        <w:t>i</w:t>
      </w:r>
      <w:r w:rsidRPr="00720282">
        <w:rPr>
          <w:rFonts w:ascii="Times New Roman" w:hAnsi="Times New Roman"/>
          <w:sz w:val="22"/>
          <w:szCs w:val="22"/>
          <w:lang w:val="sv-SE"/>
        </w:rPr>
        <w:t xml:space="preserve"> vissa fall kan leda till hjärtattack, hjärtsvikt, njursvikt, stroke eller</w:t>
      </w:r>
      <w:r w:rsidR="005902CB" w:rsidRPr="00720282">
        <w:rPr>
          <w:rFonts w:ascii="Times New Roman" w:hAnsi="Times New Roman"/>
          <w:sz w:val="22"/>
          <w:szCs w:val="22"/>
          <w:lang w:val="sv-SE"/>
        </w:rPr>
        <w:t xml:space="preserve"> blindhet. Oftast ger högt blod</w:t>
      </w:r>
      <w:r w:rsidRPr="00720282">
        <w:rPr>
          <w:rFonts w:ascii="Times New Roman" w:hAnsi="Times New Roman"/>
          <w:sz w:val="22"/>
          <w:szCs w:val="22"/>
          <w:lang w:val="sv-SE"/>
        </w:rPr>
        <w:t xml:space="preserve">tryck inga symptom innan skadorna uppträder. Det är därför viktigt att </w:t>
      </w:r>
      <w:r w:rsidR="00F905D4" w:rsidRPr="00720282">
        <w:rPr>
          <w:rFonts w:ascii="Times New Roman" w:hAnsi="Times New Roman"/>
          <w:sz w:val="22"/>
          <w:szCs w:val="22"/>
          <w:lang w:val="sv-SE"/>
        </w:rPr>
        <w:t xml:space="preserve">regelbundet </w:t>
      </w:r>
      <w:r w:rsidRPr="00720282">
        <w:rPr>
          <w:rFonts w:ascii="Times New Roman" w:hAnsi="Times New Roman"/>
          <w:sz w:val="22"/>
          <w:szCs w:val="22"/>
          <w:lang w:val="sv-SE"/>
        </w:rPr>
        <w:t xml:space="preserve">mäta blodtrycket för att </w:t>
      </w:r>
      <w:r w:rsidR="00F905D4" w:rsidRPr="00720282">
        <w:rPr>
          <w:rFonts w:ascii="Times New Roman" w:hAnsi="Times New Roman"/>
          <w:sz w:val="22"/>
          <w:szCs w:val="22"/>
          <w:lang w:val="sv-SE"/>
        </w:rPr>
        <w:t>bekräfta</w:t>
      </w:r>
      <w:r w:rsidRPr="00720282">
        <w:rPr>
          <w:rFonts w:ascii="Times New Roman" w:hAnsi="Times New Roman"/>
          <w:sz w:val="22"/>
          <w:szCs w:val="22"/>
          <w:lang w:val="sv-SE"/>
        </w:rPr>
        <w:t xml:space="preserve"> </w:t>
      </w:r>
      <w:r w:rsidR="00187D84" w:rsidRPr="00720282">
        <w:rPr>
          <w:rFonts w:ascii="Times New Roman" w:hAnsi="Times New Roman"/>
          <w:sz w:val="22"/>
          <w:szCs w:val="22"/>
          <w:lang w:val="sv-SE"/>
        </w:rPr>
        <w:t xml:space="preserve">att </w:t>
      </w:r>
      <w:r w:rsidRPr="00720282">
        <w:rPr>
          <w:rFonts w:ascii="Times New Roman" w:hAnsi="Times New Roman"/>
          <w:sz w:val="22"/>
          <w:szCs w:val="22"/>
          <w:lang w:val="sv-SE"/>
        </w:rPr>
        <w:t>det är normalt.</w:t>
      </w:r>
    </w:p>
    <w:p w:rsidR="008D305D" w:rsidRPr="00720282" w:rsidRDefault="008D305D">
      <w:pPr>
        <w:rPr>
          <w:rFonts w:ascii="Times New Roman" w:hAnsi="Times New Roman"/>
          <w:sz w:val="22"/>
          <w:szCs w:val="22"/>
          <w:lang w:val="sv-SE"/>
        </w:rPr>
      </w:pPr>
    </w:p>
    <w:p w:rsidR="008D305D" w:rsidRPr="00720282" w:rsidRDefault="00F905D4">
      <w:pPr>
        <w:rPr>
          <w:rFonts w:ascii="Times New Roman" w:hAnsi="Times New Roman"/>
          <w:sz w:val="22"/>
          <w:szCs w:val="22"/>
          <w:lang w:val="sv-SE"/>
        </w:rPr>
      </w:pPr>
      <w:r w:rsidRPr="00720282">
        <w:rPr>
          <w:rFonts w:ascii="Times New Roman" w:hAnsi="Times New Roman"/>
          <w:b/>
          <w:sz w:val="22"/>
          <w:szCs w:val="22"/>
          <w:lang w:val="sv-SE"/>
        </w:rPr>
        <w:t>MicardisPlus används för</w:t>
      </w:r>
      <w:r w:rsidRPr="00720282">
        <w:rPr>
          <w:rFonts w:ascii="Times New Roman" w:hAnsi="Times New Roman"/>
          <w:sz w:val="22"/>
          <w:szCs w:val="22"/>
          <w:lang w:val="sv-SE"/>
        </w:rPr>
        <w:t xml:space="preserve"> att behandla högt blodtryck (essentiell hyperton</w:t>
      </w:r>
      <w:r w:rsidR="00187D84" w:rsidRPr="00720282">
        <w:rPr>
          <w:rFonts w:ascii="Times New Roman" w:hAnsi="Times New Roman"/>
          <w:sz w:val="22"/>
          <w:szCs w:val="22"/>
          <w:lang w:val="sv-SE"/>
        </w:rPr>
        <w:t>i</w:t>
      </w:r>
      <w:r w:rsidRPr="00720282">
        <w:rPr>
          <w:rFonts w:ascii="Times New Roman" w:hAnsi="Times New Roman"/>
          <w:sz w:val="22"/>
          <w:szCs w:val="22"/>
          <w:lang w:val="sv-SE"/>
        </w:rPr>
        <w:t>)</w:t>
      </w:r>
      <w:r w:rsidR="001142D3" w:rsidRPr="00720282">
        <w:rPr>
          <w:rFonts w:ascii="Times New Roman" w:hAnsi="Times New Roman"/>
          <w:sz w:val="22"/>
          <w:szCs w:val="22"/>
          <w:lang w:val="sv-SE"/>
        </w:rPr>
        <w:t xml:space="preserve"> hos </w:t>
      </w:r>
      <w:r w:rsidR="00640D53" w:rsidRPr="00720282">
        <w:rPr>
          <w:rFonts w:ascii="Times New Roman" w:hAnsi="Times New Roman"/>
          <w:sz w:val="22"/>
          <w:szCs w:val="22"/>
          <w:lang w:val="sv-SE"/>
        </w:rPr>
        <w:t xml:space="preserve">vuxna </w:t>
      </w:r>
      <w:r w:rsidRPr="00720282">
        <w:rPr>
          <w:rFonts w:ascii="Times New Roman" w:hAnsi="Times New Roman"/>
          <w:sz w:val="22"/>
          <w:szCs w:val="22"/>
          <w:lang w:val="sv-SE"/>
        </w:rPr>
        <w:t>vars</w:t>
      </w:r>
      <w:r w:rsidR="008D305D" w:rsidRPr="00720282">
        <w:rPr>
          <w:rFonts w:ascii="Times New Roman" w:hAnsi="Times New Roman"/>
          <w:sz w:val="22"/>
          <w:szCs w:val="22"/>
          <w:lang w:val="sv-SE"/>
        </w:rPr>
        <w:t xml:space="preserve"> blodtryck </w:t>
      </w:r>
      <w:r w:rsidRPr="00720282">
        <w:rPr>
          <w:rFonts w:ascii="Times New Roman" w:hAnsi="Times New Roman"/>
          <w:sz w:val="22"/>
          <w:szCs w:val="22"/>
          <w:lang w:val="sv-SE"/>
        </w:rPr>
        <w:t xml:space="preserve">inte </w:t>
      </w:r>
      <w:r w:rsidR="008D305D" w:rsidRPr="00720282">
        <w:rPr>
          <w:rFonts w:ascii="Times New Roman" w:hAnsi="Times New Roman"/>
          <w:sz w:val="22"/>
          <w:szCs w:val="22"/>
          <w:lang w:val="sv-SE"/>
        </w:rPr>
        <w:t xml:space="preserve">kontrolleras </w:t>
      </w:r>
      <w:r w:rsidRPr="00720282">
        <w:rPr>
          <w:rFonts w:ascii="Times New Roman" w:hAnsi="Times New Roman"/>
          <w:sz w:val="22"/>
          <w:szCs w:val="22"/>
          <w:lang w:val="sv-SE"/>
        </w:rPr>
        <w:t xml:space="preserve">tillräckligt när </w:t>
      </w:r>
      <w:r w:rsidR="008D4411" w:rsidRPr="00720282">
        <w:rPr>
          <w:rFonts w:ascii="Times New Roman" w:hAnsi="Times New Roman"/>
          <w:sz w:val="22"/>
          <w:szCs w:val="22"/>
          <w:lang w:val="sv-SE"/>
        </w:rPr>
        <w:t xml:space="preserve">enbart </w:t>
      </w:r>
      <w:r w:rsidRPr="00720282">
        <w:rPr>
          <w:rFonts w:ascii="Times New Roman" w:hAnsi="Times New Roman"/>
          <w:sz w:val="22"/>
          <w:szCs w:val="22"/>
          <w:lang w:val="sv-SE"/>
        </w:rPr>
        <w:t>telmisartan används</w:t>
      </w:r>
      <w:r w:rsidR="008D4411" w:rsidRPr="00720282">
        <w:rPr>
          <w:rFonts w:ascii="Times New Roman" w:hAnsi="Times New Roman"/>
          <w:sz w:val="22"/>
          <w:szCs w:val="22"/>
          <w:lang w:val="sv-SE"/>
        </w:rPr>
        <w:t>.</w:t>
      </w:r>
    </w:p>
    <w:p w:rsidR="00842D7D" w:rsidRPr="00720282" w:rsidRDefault="00842D7D" w:rsidP="002E28F6">
      <w:pPr>
        <w:rPr>
          <w:rFonts w:ascii="Times New Roman" w:hAnsi="Times New Roman"/>
          <w:sz w:val="22"/>
          <w:szCs w:val="22"/>
          <w:lang w:val="sv-SE"/>
        </w:rPr>
      </w:pPr>
    </w:p>
    <w:p w:rsidR="00E00AD5" w:rsidRPr="00720282" w:rsidRDefault="00E00AD5" w:rsidP="002E28F6">
      <w:pPr>
        <w:rPr>
          <w:rFonts w:ascii="Times New Roman" w:hAnsi="Times New Roman"/>
          <w:sz w:val="22"/>
          <w:szCs w:val="22"/>
          <w:lang w:val="sv-SE"/>
        </w:rPr>
      </w:pPr>
    </w:p>
    <w:p w:rsidR="008D305D" w:rsidRPr="00720282" w:rsidRDefault="008D305D" w:rsidP="00C3175C">
      <w:pPr>
        <w:keepNext/>
        <w:rPr>
          <w:rFonts w:ascii="Times New Roman" w:hAnsi="Times New Roman"/>
          <w:b/>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r>
      <w:r w:rsidR="00640D53" w:rsidRPr="00720282">
        <w:rPr>
          <w:rFonts w:ascii="Times New Roman" w:hAnsi="Times New Roman"/>
          <w:b/>
          <w:sz w:val="22"/>
          <w:szCs w:val="22"/>
          <w:lang w:val="sv-SE"/>
        </w:rPr>
        <w:t>Vad du behöver veta innan du använder MicardisPlus</w:t>
      </w:r>
    </w:p>
    <w:p w:rsidR="008D305D" w:rsidRPr="00720282" w:rsidRDefault="008D305D" w:rsidP="00C3175C">
      <w:pPr>
        <w:keepNext/>
        <w:rPr>
          <w:rFonts w:ascii="Times New Roman" w:hAnsi="Times New Roman"/>
          <w:b/>
          <w:sz w:val="22"/>
          <w:szCs w:val="22"/>
          <w:lang w:val="sv-SE"/>
        </w:rPr>
      </w:pPr>
    </w:p>
    <w:p w:rsidR="008D305D" w:rsidRPr="00720282" w:rsidRDefault="008D305D" w:rsidP="00C35BB6">
      <w:pPr>
        <w:keepNext/>
        <w:rPr>
          <w:rFonts w:ascii="Times New Roman" w:hAnsi="Times New Roman"/>
          <w:b/>
          <w:sz w:val="22"/>
          <w:szCs w:val="22"/>
          <w:lang w:val="sv-SE"/>
        </w:rPr>
      </w:pPr>
      <w:r w:rsidRPr="00720282">
        <w:rPr>
          <w:rFonts w:ascii="Times New Roman" w:hAnsi="Times New Roman"/>
          <w:b/>
          <w:sz w:val="22"/>
          <w:szCs w:val="22"/>
          <w:lang w:val="sv-SE"/>
        </w:rPr>
        <w:t>Använd inte MicardisPlus</w:t>
      </w:r>
    </w:p>
    <w:p w:rsidR="00A942CE" w:rsidRPr="00720282" w:rsidRDefault="00A942CE" w:rsidP="00C35BB6">
      <w:pPr>
        <w:keepNext/>
        <w:tabs>
          <w:tab w:val="left" w:pos="360"/>
          <w:tab w:val="left" w:pos="567"/>
        </w:tabs>
        <w:rPr>
          <w:rFonts w:ascii="Times New Roman" w:hAnsi="Times New Roman"/>
          <w:b/>
          <w:sz w:val="22"/>
          <w:szCs w:val="22"/>
          <w:lang w:val="sv-SE"/>
        </w:rPr>
      </w:pPr>
    </w:p>
    <w:p w:rsidR="0021260E" w:rsidRPr="00720282" w:rsidRDefault="008D305D" w:rsidP="00C35BB6">
      <w:pPr>
        <w:keepNext/>
        <w:numPr>
          <w:ilvl w:val="0"/>
          <w:numId w:val="31"/>
        </w:numPr>
        <w:tabs>
          <w:tab w:val="left" w:pos="567"/>
        </w:tabs>
        <w:ind w:left="567" w:hanging="567"/>
        <w:rPr>
          <w:rFonts w:ascii="Times New Roman" w:hAnsi="Times New Roman"/>
          <w:sz w:val="22"/>
          <w:szCs w:val="22"/>
          <w:lang w:val="sv-SE"/>
        </w:rPr>
      </w:pPr>
      <w:r w:rsidRPr="00720282">
        <w:rPr>
          <w:rFonts w:ascii="Times New Roman" w:hAnsi="Times New Roman"/>
          <w:sz w:val="22"/>
          <w:szCs w:val="22"/>
          <w:lang w:val="sv-SE"/>
        </w:rPr>
        <w:t xml:space="preserve">om du är </w:t>
      </w:r>
      <w:r w:rsidR="00792C07" w:rsidRPr="00720282">
        <w:rPr>
          <w:rFonts w:ascii="Times New Roman" w:hAnsi="Times New Roman"/>
          <w:sz w:val="22"/>
          <w:szCs w:val="22"/>
          <w:lang w:val="sv-SE"/>
        </w:rPr>
        <w:t xml:space="preserve">allergisk </w:t>
      </w:r>
      <w:r w:rsidRPr="00720282">
        <w:rPr>
          <w:rFonts w:ascii="Times New Roman" w:hAnsi="Times New Roman"/>
          <w:sz w:val="22"/>
          <w:szCs w:val="22"/>
          <w:lang w:val="sv-SE"/>
        </w:rPr>
        <w:t xml:space="preserve">mot telmisartan eller något </w:t>
      </w:r>
      <w:r w:rsidR="00640D53" w:rsidRPr="00720282">
        <w:rPr>
          <w:rFonts w:ascii="Times New Roman" w:hAnsi="Times New Roman"/>
          <w:sz w:val="22"/>
          <w:szCs w:val="22"/>
          <w:lang w:val="sv-SE"/>
        </w:rPr>
        <w:t>annat innehålls</w:t>
      </w:r>
      <w:r w:rsidR="0035417F" w:rsidRPr="00720282">
        <w:rPr>
          <w:rFonts w:ascii="Times New Roman" w:hAnsi="Times New Roman"/>
          <w:sz w:val="22"/>
          <w:szCs w:val="22"/>
          <w:lang w:val="sv-SE"/>
        </w:rPr>
        <w:t>ämne</w:t>
      </w:r>
      <w:r w:rsidRPr="00720282">
        <w:rPr>
          <w:rFonts w:ascii="Times New Roman" w:hAnsi="Times New Roman"/>
          <w:sz w:val="22"/>
          <w:szCs w:val="22"/>
          <w:lang w:val="sv-SE"/>
        </w:rPr>
        <w:t xml:space="preserve"> </w:t>
      </w:r>
      <w:r w:rsidR="0035417F" w:rsidRPr="00720282">
        <w:rPr>
          <w:rFonts w:ascii="Times New Roman" w:hAnsi="Times New Roman"/>
          <w:sz w:val="22"/>
          <w:szCs w:val="22"/>
          <w:lang w:val="sv-SE"/>
        </w:rPr>
        <w:t>i detta läkemedel</w:t>
      </w:r>
      <w:r w:rsidR="00C95349" w:rsidRPr="00720282">
        <w:rPr>
          <w:rFonts w:ascii="Times New Roman" w:hAnsi="Times New Roman"/>
          <w:sz w:val="22"/>
          <w:szCs w:val="22"/>
          <w:lang w:val="sv-SE"/>
        </w:rPr>
        <w:t xml:space="preserve"> (</w:t>
      </w:r>
      <w:r w:rsidR="00257BDE" w:rsidRPr="00720282">
        <w:rPr>
          <w:rFonts w:ascii="Times New Roman" w:hAnsi="Times New Roman"/>
          <w:sz w:val="22"/>
          <w:szCs w:val="22"/>
          <w:lang w:val="sv-SE"/>
        </w:rPr>
        <w:t>anges</w:t>
      </w:r>
      <w:r w:rsidR="00C95349" w:rsidRPr="00720282">
        <w:rPr>
          <w:rFonts w:ascii="Times New Roman" w:hAnsi="Times New Roman"/>
          <w:sz w:val="22"/>
          <w:szCs w:val="22"/>
          <w:lang w:val="sv-SE"/>
        </w:rPr>
        <w:t xml:space="preserve"> i avsnitt 6).</w:t>
      </w:r>
    </w:p>
    <w:p w:rsidR="0021260E" w:rsidRPr="00720282" w:rsidRDefault="00792C07" w:rsidP="00C35BB6">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om du är allergisk mot hydroklortiazid </w:t>
      </w:r>
      <w:r w:rsidR="008D305D" w:rsidRPr="00720282">
        <w:rPr>
          <w:rFonts w:ascii="Times New Roman" w:hAnsi="Times New Roman"/>
          <w:sz w:val="22"/>
          <w:szCs w:val="22"/>
          <w:lang w:val="sv-SE"/>
        </w:rPr>
        <w:t xml:space="preserve">eller mot </w:t>
      </w:r>
      <w:r w:rsidRPr="00720282">
        <w:rPr>
          <w:rFonts w:ascii="Times New Roman" w:hAnsi="Times New Roman"/>
          <w:sz w:val="22"/>
          <w:szCs w:val="22"/>
          <w:lang w:val="sv-SE"/>
        </w:rPr>
        <w:t xml:space="preserve">något </w:t>
      </w:r>
      <w:r w:rsidR="008D305D" w:rsidRPr="00720282">
        <w:rPr>
          <w:rFonts w:ascii="Times New Roman" w:hAnsi="Times New Roman"/>
          <w:sz w:val="22"/>
          <w:szCs w:val="22"/>
          <w:lang w:val="sv-SE"/>
        </w:rPr>
        <w:t>sulfonamid-derivat</w:t>
      </w:r>
      <w:r w:rsidR="00BB573D" w:rsidRPr="00720282">
        <w:rPr>
          <w:rFonts w:ascii="Times New Roman" w:hAnsi="Times New Roman"/>
          <w:sz w:val="22"/>
          <w:szCs w:val="22"/>
          <w:lang w:val="sv-SE"/>
        </w:rPr>
        <w:t>.</w:t>
      </w:r>
    </w:p>
    <w:p w:rsidR="00C2153B" w:rsidRPr="00720282" w:rsidRDefault="00C2153B" w:rsidP="00C35BB6">
      <w:pPr>
        <w:ind w:left="567"/>
        <w:rPr>
          <w:rFonts w:ascii="Times New Roman" w:hAnsi="Times New Roman"/>
          <w:sz w:val="22"/>
          <w:szCs w:val="22"/>
          <w:lang w:val="sv-SE"/>
        </w:rPr>
      </w:pPr>
      <w:r w:rsidRPr="00720282">
        <w:rPr>
          <w:rFonts w:ascii="Times New Roman" w:hAnsi="Times New Roman"/>
          <w:sz w:val="22"/>
          <w:szCs w:val="22"/>
          <w:lang w:val="sv-SE"/>
        </w:rPr>
        <w:t>Gravida kvinnor ska inte använda MicardisPlus under de 6 sista månaderna av graviditeten. (Även tidigare under graviditeten är det bra att undvika MicardisPlus, se Graviditet och amning).</w:t>
      </w:r>
    </w:p>
    <w:p w:rsidR="003908F9" w:rsidRPr="00720282" w:rsidRDefault="008D305D" w:rsidP="00C35BB6">
      <w:pPr>
        <w:numPr>
          <w:ilvl w:val="0"/>
          <w:numId w:val="32"/>
        </w:numPr>
        <w:ind w:left="567" w:hanging="567"/>
        <w:rPr>
          <w:rFonts w:ascii="Times New Roman" w:hAnsi="Times New Roman"/>
          <w:sz w:val="22"/>
          <w:szCs w:val="22"/>
          <w:lang w:val="sv-SE"/>
        </w:rPr>
      </w:pPr>
      <w:r w:rsidRPr="00720282">
        <w:rPr>
          <w:rFonts w:ascii="Times New Roman" w:hAnsi="Times New Roman"/>
          <w:sz w:val="22"/>
          <w:szCs w:val="22"/>
          <w:lang w:val="sv-SE"/>
        </w:rPr>
        <w:t xml:space="preserve">om du har </w:t>
      </w:r>
      <w:r w:rsidR="00792C07" w:rsidRPr="00720282">
        <w:rPr>
          <w:rFonts w:ascii="Times New Roman" w:hAnsi="Times New Roman"/>
          <w:sz w:val="22"/>
          <w:szCs w:val="22"/>
          <w:lang w:val="sv-SE"/>
        </w:rPr>
        <w:t xml:space="preserve">svåra leverproblem såsom </w:t>
      </w:r>
      <w:r w:rsidRPr="00720282">
        <w:rPr>
          <w:rFonts w:ascii="Times New Roman" w:hAnsi="Times New Roman"/>
          <w:sz w:val="22"/>
          <w:szCs w:val="22"/>
          <w:lang w:val="sv-SE"/>
        </w:rPr>
        <w:t xml:space="preserve">gallstas eller gallvägsobstruktion (problem med avflöde av galla från </w:t>
      </w:r>
      <w:r w:rsidR="00DF2BAA" w:rsidRPr="00720282">
        <w:rPr>
          <w:rFonts w:ascii="Times New Roman" w:hAnsi="Times New Roman"/>
          <w:sz w:val="22"/>
          <w:szCs w:val="22"/>
          <w:lang w:val="sv-SE"/>
        </w:rPr>
        <w:t xml:space="preserve">levern och </w:t>
      </w:r>
      <w:r w:rsidRPr="00720282">
        <w:rPr>
          <w:rFonts w:ascii="Times New Roman" w:hAnsi="Times New Roman"/>
          <w:sz w:val="22"/>
          <w:szCs w:val="22"/>
          <w:lang w:val="sv-SE"/>
        </w:rPr>
        <w:t>gallblåsan)</w:t>
      </w:r>
      <w:r w:rsidR="00792C07" w:rsidRPr="00720282">
        <w:rPr>
          <w:rFonts w:ascii="Times New Roman" w:hAnsi="Times New Roman"/>
          <w:sz w:val="22"/>
          <w:szCs w:val="22"/>
          <w:lang w:val="sv-SE"/>
        </w:rPr>
        <w:t xml:space="preserve"> eller någon annan</w:t>
      </w:r>
      <w:r w:rsidR="00A57BE8" w:rsidRPr="00720282">
        <w:rPr>
          <w:rFonts w:ascii="Times New Roman" w:hAnsi="Times New Roman"/>
          <w:sz w:val="22"/>
          <w:szCs w:val="22"/>
          <w:lang w:val="sv-SE"/>
        </w:rPr>
        <w:t xml:space="preserve"> </w:t>
      </w:r>
      <w:r w:rsidR="003908F9" w:rsidRPr="00720282">
        <w:rPr>
          <w:rFonts w:ascii="Times New Roman" w:hAnsi="Times New Roman"/>
          <w:sz w:val="22"/>
          <w:szCs w:val="22"/>
          <w:lang w:val="sv-SE"/>
        </w:rPr>
        <w:t>svår leversjukdom</w:t>
      </w:r>
      <w:r w:rsidR="00BB573D" w:rsidRPr="00720282">
        <w:rPr>
          <w:rFonts w:ascii="Times New Roman" w:hAnsi="Times New Roman"/>
          <w:sz w:val="22"/>
          <w:szCs w:val="22"/>
          <w:lang w:val="sv-SE"/>
        </w:rPr>
        <w:t>.</w:t>
      </w:r>
    </w:p>
    <w:p w:rsidR="008D305D" w:rsidRPr="00720282" w:rsidRDefault="008D305D" w:rsidP="00C35BB6">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om du </w:t>
      </w:r>
      <w:r w:rsidR="00187D84" w:rsidRPr="00720282">
        <w:rPr>
          <w:rFonts w:ascii="Times New Roman" w:hAnsi="Times New Roman"/>
          <w:sz w:val="22"/>
          <w:szCs w:val="22"/>
          <w:lang w:val="sv-SE"/>
        </w:rPr>
        <w:t>har</w:t>
      </w:r>
      <w:r w:rsidRPr="00720282">
        <w:rPr>
          <w:rFonts w:ascii="Times New Roman" w:hAnsi="Times New Roman"/>
          <w:sz w:val="22"/>
          <w:szCs w:val="22"/>
          <w:lang w:val="sv-SE"/>
        </w:rPr>
        <w:t xml:space="preserve"> en svår njursjukdom</w:t>
      </w:r>
      <w:r w:rsidR="00BB573D" w:rsidRPr="00720282">
        <w:rPr>
          <w:rFonts w:ascii="Times New Roman" w:hAnsi="Times New Roman"/>
          <w:sz w:val="22"/>
          <w:szCs w:val="22"/>
          <w:lang w:val="sv-SE"/>
        </w:rPr>
        <w:t>.</w:t>
      </w:r>
    </w:p>
    <w:p w:rsidR="00792C07" w:rsidRPr="00720282" w:rsidRDefault="00792C07" w:rsidP="00C35BB6">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din läkare fastställer att du har låga kaliumnivåer eller höga kalciumnivåer i blodet som inte förbättras med behandling.</w:t>
      </w:r>
    </w:p>
    <w:p w:rsidR="00DF2BAA" w:rsidRPr="00720282" w:rsidRDefault="00DF2BAA" w:rsidP="00C35BB6">
      <w:pPr>
        <w:numPr>
          <w:ilvl w:val="0"/>
          <w:numId w:val="29"/>
        </w:numPr>
        <w:rPr>
          <w:rFonts w:ascii="Times New Roman" w:hAnsi="Times New Roman"/>
          <w:sz w:val="22"/>
          <w:szCs w:val="22"/>
          <w:lang w:val="sv-SE"/>
        </w:rPr>
      </w:pPr>
      <w:r w:rsidRPr="00720282">
        <w:rPr>
          <w:rFonts w:ascii="Times New Roman" w:hAnsi="Times New Roman"/>
          <w:sz w:val="22"/>
          <w:szCs w:val="22"/>
          <w:lang w:val="sv-SE"/>
        </w:rPr>
        <w:t>om du har diabetes eller nedsatt nju</w:t>
      </w:r>
      <w:r w:rsidR="00585DD9" w:rsidRPr="00720282">
        <w:rPr>
          <w:rFonts w:ascii="Times New Roman" w:hAnsi="Times New Roman"/>
          <w:sz w:val="22"/>
          <w:szCs w:val="22"/>
          <w:lang w:val="sv-SE"/>
        </w:rPr>
        <w:t>r</w:t>
      </w:r>
      <w:r w:rsidRPr="00720282">
        <w:rPr>
          <w:rFonts w:ascii="Times New Roman" w:hAnsi="Times New Roman"/>
          <w:sz w:val="22"/>
          <w:szCs w:val="22"/>
          <w:lang w:val="sv-SE"/>
        </w:rPr>
        <w:t xml:space="preserve">funktion och du behandlas med </w:t>
      </w:r>
      <w:r w:rsidR="00C7404E" w:rsidRPr="00720282">
        <w:rPr>
          <w:rFonts w:ascii="Times New Roman" w:hAnsi="Times New Roman"/>
          <w:noProof/>
          <w:sz w:val="22"/>
          <w:szCs w:val="22"/>
          <w:lang w:val="sv-SE"/>
        </w:rPr>
        <w:t xml:space="preserve">ett blodtryckssänkande läkemedel som innehåller </w:t>
      </w:r>
      <w:r w:rsidR="00C7404E" w:rsidRPr="00720282">
        <w:rPr>
          <w:rFonts w:ascii="Times New Roman" w:hAnsi="Times New Roman"/>
          <w:sz w:val="22"/>
          <w:szCs w:val="22"/>
          <w:lang w:val="sv-SE"/>
        </w:rPr>
        <w:t>aliskiren</w:t>
      </w:r>
      <w:r w:rsidRPr="00720282">
        <w:rPr>
          <w:rFonts w:ascii="Times New Roman" w:hAnsi="Times New Roman"/>
          <w:sz w:val="22"/>
          <w:szCs w:val="22"/>
          <w:lang w:val="sv-SE"/>
        </w:rPr>
        <w:t>.</w:t>
      </w:r>
    </w:p>
    <w:p w:rsidR="008D305D" w:rsidRPr="00720282" w:rsidRDefault="008D305D">
      <w:pPr>
        <w:tabs>
          <w:tab w:val="left" w:pos="360"/>
          <w:tab w:val="left" w:pos="567"/>
        </w:tabs>
        <w:rPr>
          <w:rFonts w:ascii="Times New Roman" w:hAnsi="Times New Roman"/>
          <w:sz w:val="22"/>
          <w:szCs w:val="22"/>
          <w:lang w:val="sv-SE"/>
        </w:rPr>
      </w:pPr>
    </w:p>
    <w:p w:rsidR="00F80288" w:rsidRPr="00720282" w:rsidRDefault="008D305D" w:rsidP="00F80288">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Tala om för din läkare eller </w:t>
      </w:r>
      <w:r w:rsidR="005A319B" w:rsidRPr="00720282">
        <w:rPr>
          <w:rFonts w:ascii="Times New Roman" w:hAnsi="Times New Roman"/>
          <w:sz w:val="22"/>
          <w:szCs w:val="22"/>
          <w:lang w:val="sv-SE"/>
        </w:rPr>
        <w:t xml:space="preserve">apotekspersonal </w:t>
      </w:r>
      <w:r w:rsidR="00B52889" w:rsidRPr="00720282">
        <w:rPr>
          <w:rFonts w:ascii="Times New Roman" w:hAnsi="Times New Roman"/>
          <w:sz w:val="22"/>
          <w:szCs w:val="22"/>
          <w:lang w:val="sv-SE"/>
        </w:rPr>
        <w:t xml:space="preserve">innan du tar MicardisPlus </w:t>
      </w:r>
      <w:r w:rsidRPr="00720282">
        <w:rPr>
          <w:rFonts w:ascii="Times New Roman" w:hAnsi="Times New Roman"/>
          <w:sz w:val="22"/>
          <w:szCs w:val="22"/>
          <w:lang w:val="sv-SE"/>
        </w:rPr>
        <w:t>om något av ovanstående gäller dig.</w:t>
      </w:r>
    </w:p>
    <w:p w:rsidR="00F80288" w:rsidRPr="00720282" w:rsidRDefault="00F80288" w:rsidP="00F80288">
      <w:pPr>
        <w:tabs>
          <w:tab w:val="left" w:pos="360"/>
          <w:tab w:val="left" w:pos="567"/>
        </w:tabs>
        <w:rPr>
          <w:rFonts w:ascii="Times New Roman" w:hAnsi="Times New Roman"/>
          <w:sz w:val="22"/>
          <w:szCs w:val="22"/>
          <w:lang w:val="sv-SE"/>
        </w:rPr>
      </w:pPr>
    </w:p>
    <w:p w:rsidR="00A274DA" w:rsidRPr="00720282" w:rsidRDefault="00C95349" w:rsidP="001F3824">
      <w:pPr>
        <w:keepNext/>
        <w:tabs>
          <w:tab w:val="left" w:pos="360"/>
          <w:tab w:val="left" w:pos="567"/>
        </w:tabs>
        <w:rPr>
          <w:rFonts w:ascii="Times New Roman" w:hAnsi="Times New Roman"/>
          <w:b/>
          <w:sz w:val="22"/>
          <w:szCs w:val="22"/>
          <w:lang w:val="sv-SE"/>
        </w:rPr>
      </w:pPr>
      <w:r w:rsidRPr="00720282">
        <w:rPr>
          <w:rFonts w:ascii="Times New Roman" w:hAnsi="Times New Roman"/>
          <w:b/>
          <w:sz w:val="22"/>
          <w:szCs w:val="22"/>
          <w:lang w:val="sv-SE"/>
        </w:rPr>
        <w:t>Varningar och försiktighet</w:t>
      </w:r>
    </w:p>
    <w:p w:rsidR="00F80288" w:rsidRPr="00720282" w:rsidRDefault="003E30FD" w:rsidP="00F80288">
      <w:pPr>
        <w:numPr>
          <w:ilvl w:val="12"/>
          <w:numId w:val="0"/>
        </w:numPr>
        <w:rPr>
          <w:rFonts w:ascii="Times New Roman" w:hAnsi="Times New Roman"/>
          <w:b/>
          <w:sz w:val="22"/>
          <w:szCs w:val="22"/>
          <w:lang w:val="sv-SE"/>
        </w:rPr>
      </w:pPr>
      <w:r w:rsidRPr="00720282">
        <w:rPr>
          <w:rFonts w:ascii="Times New Roman" w:hAnsi="Times New Roman"/>
          <w:sz w:val="22"/>
          <w:szCs w:val="22"/>
          <w:lang w:val="sv-SE"/>
        </w:rPr>
        <w:t xml:space="preserve">Tala </w:t>
      </w:r>
      <w:r w:rsidR="00A40BC1" w:rsidRPr="00720282">
        <w:rPr>
          <w:rFonts w:ascii="Times New Roman" w:hAnsi="Times New Roman"/>
          <w:sz w:val="22"/>
          <w:szCs w:val="22"/>
          <w:lang w:val="sv-SE"/>
        </w:rPr>
        <w:t>med</w:t>
      </w:r>
      <w:r w:rsidRPr="00720282">
        <w:rPr>
          <w:rFonts w:ascii="Times New Roman" w:hAnsi="Times New Roman"/>
          <w:sz w:val="22"/>
          <w:szCs w:val="22"/>
          <w:lang w:val="sv-SE"/>
        </w:rPr>
        <w:t xml:space="preserve"> läkare </w:t>
      </w:r>
      <w:r w:rsidR="0021260E" w:rsidRPr="00720282">
        <w:rPr>
          <w:rFonts w:ascii="Times New Roman" w:hAnsi="Times New Roman"/>
          <w:sz w:val="22"/>
          <w:szCs w:val="22"/>
          <w:lang w:val="sv-SE"/>
        </w:rPr>
        <w:t>innan du tar Micard</w:t>
      </w:r>
      <w:r w:rsidR="00F40EA0" w:rsidRPr="00720282">
        <w:rPr>
          <w:rFonts w:ascii="Times New Roman" w:hAnsi="Times New Roman"/>
          <w:sz w:val="22"/>
          <w:szCs w:val="22"/>
          <w:lang w:val="sv-SE"/>
        </w:rPr>
        <w:t>is</w:t>
      </w:r>
      <w:r w:rsidR="0021260E" w:rsidRPr="00720282">
        <w:rPr>
          <w:rFonts w:ascii="Times New Roman" w:hAnsi="Times New Roman"/>
          <w:sz w:val="22"/>
          <w:szCs w:val="22"/>
          <w:lang w:val="sv-SE"/>
        </w:rPr>
        <w:t xml:space="preserve">Plus </w:t>
      </w:r>
      <w:r w:rsidR="008D305D" w:rsidRPr="00720282">
        <w:rPr>
          <w:rFonts w:ascii="Times New Roman" w:hAnsi="Times New Roman"/>
          <w:sz w:val="22"/>
          <w:szCs w:val="22"/>
          <w:lang w:val="sv-SE"/>
        </w:rPr>
        <w:t xml:space="preserve">om du har eller har </w:t>
      </w:r>
      <w:r w:rsidRPr="00720282">
        <w:rPr>
          <w:rFonts w:ascii="Times New Roman" w:hAnsi="Times New Roman"/>
          <w:sz w:val="22"/>
          <w:szCs w:val="22"/>
          <w:lang w:val="sv-SE"/>
        </w:rPr>
        <w:t>haft något av följande tillstånd eller sjukdomar:</w:t>
      </w:r>
      <w:r w:rsidR="00F80288" w:rsidRPr="00720282">
        <w:rPr>
          <w:rFonts w:ascii="Times New Roman" w:hAnsi="Times New Roman"/>
          <w:sz w:val="22"/>
          <w:szCs w:val="22"/>
          <w:lang w:val="sv-SE"/>
        </w:rPr>
        <w:br/>
      </w:r>
    </w:p>
    <w:p w:rsidR="00F80288" w:rsidRPr="00720282" w:rsidRDefault="003E30FD"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Lågt blodtryck (hypoton</w:t>
      </w:r>
      <w:r w:rsidR="00187D84" w:rsidRPr="00720282">
        <w:rPr>
          <w:rFonts w:ascii="Times New Roman" w:hAnsi="Times New Roman"/>
          <w:sz w:val="22"/>
          <w:szCs w:val="22"/>
          <w:lang w:val="sv-SE"/>
        </w:rPr>
        <w:t>i</w:t>
      </w:r>
      <w:r w:rsidRPr="00720282">
        <w:rPr>
          <w:rFonts w:ascii="Times New Roman" w:hAnsi="Times New Roman"/>
          <w:sz w:val="22"/>
          <w:szCs w:val="22"/>
          <w:lang w:val="sv-SE"/>
        </w:rPr>
        <w:t xml:space="preserve">) som gärna uppstår </w:t>
      </w:r>
      <w:r w:rsidR="00187D84" w:rsidRPr="00720282">
        <w:rPr>
          <w:rFonts w:ascii="Times New Roman" w:hAnsi="Times New Roman"/>
          <w:sz w:val="22"/>
          <w:szCs w:val="22"/>
          <w:lang w:val="sv-SE"/>
        </w:rPr>
        <w:t>om du är uttorkad</w:t>
      </w:r>
      <w:r w:rsidRPr="00720282">
        <w:rPr>
          <w:rFonts w:ascii="Times New Roman" w:hAnsi="Times New Roman"/>
          <w:sz w:val="22"/>
          <w:szCs w:val="22"/>
          <w:lang w:val="sv-SE"/>
        </w:rPr>
        <w:t xml:space="preserve"> (kraftig förlust av kroppsvätska) eller om du har saltbrist på grund av diuretikabehandlin</w:t>
      </w:r>
      <w:r w:rsidR="00187D84" w:rsidRPr="00720282">
        <w:rPr>
          <w:rFonts w:ascii="Times New Roman" w:hAnsi="Times New Roman"/>
          <w:sz w:val="22"/>
          <w:szCs w:val="22"/>
          <w:lang w:val="sv-SE"/>
        </w:rPr>
        <w:t>g</w:t>
      </w:r>
      <w:r w:rsidRPr="00720282">
        <w:rPr>
          <w:rFonts w:ascii="Times New Roman" w:hAnsi="Times New Roman"/>
          <w:sz w:val="22"/>
          <w:szCs w:val="22"/>
          <w:lang w:val="sv-SE"/>
        </w:rPr>
        <w:t xml:space="preserve"> (</w:t>
      </w:r>
      <w:r w:rsidR="008D4411" w:rsidRPr="00720282">
        <w:rPr>
          <w:rFonts w:ascii="Times New Roman" w:hAnsi="Times New Roman"/>
          <w:sz w:val="22"/>
          <w:szCs w:val="22"/>
          <w:lang w:val="sv-SE"/>
        </w:rPr>
        <w:t>vätskedrivande behandling</w:t>
      </w:r>
      <w:r w:rsidRPr="00720282">
        <w:rPr>
          <w:rFonts w:ascii="Times New Roman" w:hAnsi="Times New Roman"/>
          <w:sz w:val="22"/>
          <w:szCs w:val="22"/>
          <w:lang w:val="sv-SE"/>
        </w:rPr>
        <w:t>), saltfattig diet, d</w:t>
      </w:r>
      <w:r w:rsidR="00187D84" w:rsidRPr="00720282">
        <w:rPr>
          <w:rFonts w:ascii="Times New Roman" w:hAnsi="Times New Roman"/>
          <w:sz w:val="22"/>
          <w:szCs w:val="22"/>
          <w:lang w:val="sv-SE"/>
        </w:rPr>
        <w:t>i</w:t>
      </w:r>
      <w:r w:rsidRPr="00720282">
        <w:rPr>
          <w:rFonts w:ascii="Times New Roman" w:hAnsi="Times New Roman"/>
          <w:sz w:val="22"/>
          <w:szCs w:val="22"/>
          <w:lang w:val="sv-SE"/>
        </w:rPr>
        <w:t>arré, kräkningar eller hemodialys</w:t>
      </w:r>
    </w:p>
    <w:p w:rsidR="00F80288" w:rsidRPr="00720282" w:rsidRDefault="00F80288"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Njursjukdom eller om du har genomgått en njurtransplantation</w:t>
      </w:r>
    </w:p>
    <w:p w:rsidR="00A94B46" w:rsidRPr="00720282" w:rsidRDefault="003E30FD"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Njurartärstenos (förträ</w:t>
      </w:r>
      <w:r w:rsidR="00185997" w:rsidRPr="00720282">
        <w:rPr>
          <w:rFonts w:ascii="Times New Roman" w:hAnsi="Times New Roman"/>
          <w:sz w:val="22"/>
          <w:szCs w:val="22"/>
          <w:lang w:val="sv-SE"/>
        </w:rPr>
        <w:t>n</w:t>
      </w:r>
      <w:r w:rsidRPr="00720282">
        <w:rPr>
          <w:rFonts w:ascii="Times New Roman" w:hAnsi="Times New Roman"/>
          <w:sz w:val="22"/>
          <w:szCs w:val="22"/>
          <w:lang w:val="sv-SE"/>
        </w:rPr>
        <w:t>gning på blodkärl som leder till en eller båda njurarna)</w:t>
      </w:r>
    </w:p>
    <w:p w:rsidR="00A94B46" w:rsidRPr="00720282" w:rsidRDefault="003E30FD"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Leversjukdom</w:t>
      </w:r>
    </w:p>
    <w:p w:rsidR="00A94B46" w:rsidRPr="00720282" w:rsidRDefault="003E30FD"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Hjärtproblem</w:t>
      </w:r>
    </w:p>
    <w:p w:rsidR="00F80288" w:rsidRPr="00720282" w:rsidRDefault="003E30FD" w:rsidP="008B23B6">
      <w:pPr>
        <w:numPr>
          <w:ilvl w:val="0"/>
          <w:numId w:val="14"/>
        </w:numPr>
        <w:tabs>
          <w:tab w:val="left" w:pos="709"/>
        </w:tabs>
        <w:rPr>
          <w:rFonts w:ascii="Times New Roman" w:hAnsi="Times New Roman"/>
          <w:sz w:val="22"/>
          <w:szCs w:val="22"/>
          <w:lang w:val="sv-SE"/>
        </w:rPr>
      </w:pPr>
      <w:r w:rsidRPr="00720282">
        <w:rPr>
          <w:rFonts w:ascii="Times New Roman" w:hAnsi="Times New Roman"/>
          <w:sz w:val="22"/>
          <w:szCs w:val="22"/>
          <w:lang w:val="sv-SE"/>
        </w:rPr>
        <w:t>Diabetes</w:t>
      </w:r>
    </w:p>
    <w:p w:rsidR="00F80288" w:rsidRPr="00720282" w:rsidRDefault="003E30FD" w:rsidP="008B23B6">
      <w:pPr>
        <w:numPr>
          <w:ilvl w:val="0"/>
          <w:numId w:val="14"/>
        </w:numPr>
        <w:rPr>
          <w:rFonts w:ascii="Times New Roman" w:hAnsi="Times New Roman"/>
          <w:sz w:val="22"/>
          <w:szCs w:val="22"/>
          <w:lang w:val="sv-SE"/>
        </w:rPr>
      </w:pPr>
      <w:r w:rsidRPr="00720282">
        <w:rPr>
          <w:rFonts w:ascii="Times New Roman" w:hAnsi="Times New Roman"/>
          <w:sz w:val="22"/>
          <w:szCs w:val="22"/>
          <w:lang w:val="sv-SE"/>
        </w:rPr>
        <w:t>Gikt</w:t>
      </w:r>
    </w:p>
    <w:p w:rsidR="008D305D" w:rsidRPr="00720282" w:rsidRDefault="003E30FD"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Förhöjda</w:t>
      </w:r>
      <w:r w:rsidR="008D305D" w:rsidRPr="00720282">
        <w:rPr>
          <w:rFonts w:ascii="Times New Roman" w:hAnsi="Times New Roman"/>
          <w:sz w:val="22"/>
          <w:szCs w:val="22"/>
          <w:lang w:val="sv-SE"/>
        </w:rPr>
        <w:t xml:space="preserve"> aldosteronhalter</w:t>
      </w:r>
      <w:r w:rsidR="00A07C5C" w:rsidRPr="00720282">
        <w:rPr>
          <w:rFonts w:ascii="Times New Roman" w:hAnsi="Times New Roman"/>
          <w:sz w:val="22"/>
          <w:szCs w:val="22"/>
          <w:lang w:val="sv-SE"/>
        </w:rPr>
        <w:t xml:space="preserve"> (vatten</w:t>
      </w:r>
      <w:r w:rsidR="006D2AF7" w:rsidRPr="00720282">
        <w:rPr>
          <w:rFonts w:ascii="Times New Roman" w:hAnsi="Times New Roman"/>
          <w:sz w:val="22"/>
          <w:szCs w:val="22"/>
          <w:lang w:val="sv-SE"/>
        </w:rPr>
        <w:t>-</w:t>
      </w:r>
      <w:r w:rsidR="00A07C5C" w:rsidRPr="00720282">
        <w:rPr>
          <w:rFonts w:ascii="Times New Roman" w:hAnsi="Times New Roman"/>
          <w:sz w:val="22"/>
          <w:szCs w:val="22"/>
          <w:lang w:val="sv-SE"/>
        </w:rPr>
        <w:t xml:space="preserve"> och saltansamling i kroppen tillsammans med obalans av olika mineraler i blodet).</w:t>
      </w:r>
    </w:p>
    <w:p w:rsidR="008D305D" w:rsidRPr="00720282" w:rsidRDefault="00283526" w:rsidP="00F84171">
      <w:pPr>
        <w:numPr>
          <w:ilvl w:val="0"/>
          <w:numId w:val="13"/>
        </w:numPr>
        <w:rPr>
          <w:rFonts w:ascii="Times New Roman" w:hAnsi="Times New Roman"/>
          <w:sz w:val="22"/>
          <w:szCs w:val="22"/>
          <w:lang w:val="sv-SE"/>
        </w:rPr>
      </w:pPr>
      <w:r w:rsidRPr="00720282">
        <w:rPr>
          <w:rFonts w:ascii="Times New Roman" w:hAnsi="Times New Roman"/>
          <w:sz w:val="22"/>
          <w:szCs w:val="22"/>
          <w:lang w:val="sv-SE"/>
        </w:rPr>
        <w:t>Systemisk l</w:t>
      </w:r>
      <w:r w:rsidR="003E30FD" w:rsidRPr="00720282">
        <w:rPr>
          <w:rFonts w:ascii="Times New Roman" w:hAnsi="Times New Roman"/>
          <w:sz w:val="22"/>
          <w:szCs w:val="22"/>
          <w:lang w:val="sv-SE"/>
        </w:rPr>
        <w:t>upus</w:t>
      </w:r>
      <w:r w:rsidR="008D305D" w:rsidRPr="00720282">
        <w:rPr>
          <w:rFonts w:ascii="Times New Roman" w:hAnsi="Times New Roman"/>
          <w:sz w:val="22"/>
          <w:szCs w:val="22"/>
          <w:lang w:val="sv-SE"/>
        </w:rPr>
        <w:t xml:space="preserve"> erythematosus (även kallad ”lupus” eller ”</w:t>
      </w:r>
      <w:smartTag w:uri="urn:schemas-microsoft-com:office:smarttags" w:element="stockticker">
        <w:r w:rsidR="008D305D" w:rsidRPr="00720282">
          <w:rPr>
            <w:rFonts w:ascii="Times New Roman" w:hAnsi="Times New Roman"/>
            <w:sz w:val="22"/>
            <w:szCs w:val="22"/>
            <w:lang w:val="sv-SE"/>
          </w:rPr>
          <w:t>SLE</w:t>
        </w:r>
      </w:smartTag>
      <w:r w:rsidR="008D305D" w:rsidRPr="00720282">
        <w:rPr>
          <w:rFonts w:ascii="Times New Roman" w:hAnsi="Times New Roman"/>
          <w:sz w:val="22"/>
          <w:szCs w:val="22"/>
          <w:lang w:val="sv-SE"/>
        </w:rPr>
        <w:t>”)</w:t>
      </w:r>
      <w:r w:rsidR="003E30FD" w:rsidRPr="00720282">
        <w:rPr>
          <w:rFonts w:ascii="Times New Roman" w:hAnsi="Times New Roman"/>
          <w:sz w:val="22"/>
          <w:szCs w:val="22"/>
          <w:lang w:val="sv-SE"/>
        </w:rPr>
        <w:t xml:space="preserve"> en sjukdom där kroppens immunsystem </w:t>
      </w:r>
      <w:r w:rsidR="0022183C" w:rsidRPr="00720282">
        <w:rPr>
          <w:rFonts w:ascii="Times New Roman" w:hAnsi="Times New Roman"/>
          <w:sz w:val="22"/>
          <w:szCs w:val="22"/>
          <w:lang w:val="sv-SE"/>
        </w:rPr>
        <w:t>angriper</w:t>
      </w:r>
      <w:r w:rsidR="003E30FD" w:rsidRPr="00720282">
        <w:rPr>
          <w:rFonts w:ascii="Times New Roman" w:hAnsi="Times New Roman"/>
          <w:sz w:val="22"/>
          <w:szCs w:val="22"/>
          <w:lang w:val="sv-SE"/>
        </w:rPr>
        <w:t xml:space="preserve"> kroppen</w:t>
      </w:r>
    </w:p>
    <w:p w:rsidR="003C182E" w:rsidRPr="00720282" w:rsidRDefault="00605E2B" w:rsidP="00605E2B">
      <w:pPr>
        <w:numPr>
          <w:ilvl w:val="0"/>
          <w:numId w:val="13"/>
        </w:numPr>
        <w:rPr>
          <w:rFonts w:ascii="Times New Roman" w:hAnsi="Times New Roman"/>
          <w:sz w:val="22"/>
          <w:szCs w:val="22"/>
          <w:lang w:val="sv-SE"/>
        </w:rPr>
      </w:pPr>
      <w:r w:rsidRPr="00720282">
        <w:rPr>
          <w:rFonts w:ascii="Times New Roman" w:hAnsi="Times New Roman"/>
          <w:sz w:val="22"/>
          <w:szCs w:val="22"/>
          <w:lang w:val="sv-SE"/>
        </w:rPr>
        <w:t xml:space="preserve">Den aktiva substansen hydroklortiazid kan orsaka en ovanlig reaktion som orsakar försämrad syn och ögonsmärta. Detta kan vara symtom på </w:t>
      </w:r>
      <w:r w:rsidR="00BE4344" w:rsidRPr="00F44E49">
        <w:rPr>
          <w:rFonts w:ascii="Times New Roman" w:hAnsi="Times New Roman"/>
          <w:sz w:val="22"/>
          <w:szCs w:val="22"/>
        </w:rPr>
        <w:t>vätskeansamling i ögat (mellan åderhinnan och senhinnan) eller</w:t>
      </w:r>
      <w:r w:rsidR="00BE4344" w:rsidRPr="00720282">
        <w:rPr>
          <w:rFonts w:ascii="Times New Roman" w:hAnsi="Times New Roman"/>
          <w:sz w:val="22"/>
          <w:szCs w:val="22"/>
          <w:lang w:val="sv-SE"/>
        </w:rPr>
        <w:t xml:space="preserve"> </w:t>
      </w:r>
      <w:r w:rsidRPr="00720282">
        <w:rPr>
          <w:rFonts w:ascii="Times New Roman" w:hAnsi="Times New Roman"/>
          <w:sz w:val="22"/>
          <w:szCs w:val="22"/>
          <w:lang w:val="sv-SE"/>
        </w:rPr>
        <w:t>ett ökat tryck i ditt öga, och kan inträffa inom timmar till veckor efter att du tagit MicardisPlus. Det kan leda till e</w:t>
      </w:r>
      <w:r w:rsidR="00031A58" w:rsidRPr="00720282">
        <w:rPr>
          <w:rFonts w:ascii="Times New Roman" w:hAnsi="Times New Roman"/>
          <w:sz w:val="22"/>
          <w:szCs w:val="22"/>
          <w:lang w:val="sv-SE"/>
        </w:rPr>
        <w:t>n</w:t>
      </w:r>
      <w:r w:rsidRPr="00720282">
        <w:rPr>
          <w:rFonts w:ascii="Times New Roman" w:hAnsi="Times New Roman"/>
          <w:sz w:val="22"/>
          <w:szCs w:val="22"/>
          <w:lang w:val="sv-SE"/>
        </w:rPr>
        <w:t xml:space="preserve"> permanent </w:t>
      </w:r>
      <w:r w:rsidR="00BD3979" w:rsidRPr="00720282">
        <w:rPr>
          <w:rFonts w:ascii="Times New Roman" w:hAnsi="Times New Roman"/>
          <w:sz w:val="22"/>
          <w:szCs w:val="22"/>
          <w:lang w:val="sv-SE"/>
        </w:rPr>
        <w:t>synnedsättning</w:t>
      </w:r>
      <w:r w:rsidRPr="00720282">
        <w:rPr>
          <w:rFonts w:ascii="Times New Roman" w:hAnsi="Times New Roman"/>
          <w:sz w:val="22"/>
          <w:szCs w:val="22"/>
          <w:lang w:val="sv-SE"/>
        </w:rPr>
        <w:t xml:space="preserve"> om tillståndet inte behandlas</w:t>
      </w:r>
    </w:p>
    <w:p w:rsidR="00605E2B" w:rsidRPr="00720282" w:rsidRDefault="003C182E" w:rsidP="00605E2B">
      <w:pPr>
        <w:numPr>
          <w:ilvl w:val="0"/>
          <w:numId w:val="13"/>
        </w:numPr>
        <w:rPr>
          <w:rFonts w:ascii="Times New Roman" w:hAnsi="Times New Roman"/>
          <w:sz w:val="22"/>
          <w:szCs w:val="22"/>
          <w:lang w:val="sv-SE"/>
        </w:rPr>
      </w:pPr>
      <w:r w:rsidRPr="00720282">
        <w:rPr>
          <w:rFonts w:ascii="Times New Roman" w:hAnsi="Times New Roman"/>
          <w:sz w:val="22"/>
          <w:szCs w:val="22"/>
          <w:lang w:val="sv-SE"/>
        </w:rPr>
        <w:t>Om du har haft hudcancer eller om du får en oförutsedd hudförändring under behandlingen.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Behandling med hydroklorotiazid, särskilt långvarig användning med höga doser, kan öka</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risken för vissa typer av hud- och läppcancer (icke</w:t>
      </w:r>
      <w:r w:rsidR="005D354F" w:rsidRPr="00720282">
        <w:rPr>
          <w:rFonts w:ascii="Times New Roman" w:hAnsi="Times New Roman"/>
          <w:sz w:val="22"/>
          <w:szCs w:val="22"/>
          <w:lang w:val="sv-SE"/>
        </w:rPr>
        <w:noBreakHyphen/>
      </w:r>
      <w:r w:rsidRPr="00720282">
        <w:rPr>
          <w:rFonts w:ascii="Times New Roman" w:hAnsi="Times New Roman"/>
          <w:sz w:val="22"/>
          <w:szCs w:val="22"/>
          <w:lang w:val="sv-SE"/>
        </w:rPr>
        <w:t>melanom hudcancer). Skydda din hud från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exponering för solljus och UV</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strålar medan du tar MicardisPlus</w:t>
      </w:r>
      <w:r w:rsidR="00605E2B" w:rsidRPr="00720282">
        <w:rPr>
          <w:rFonts w:ascii="Times New Roman" w:hAnsi="Times New Roman"/>
          <w:sz w:val="22"/>
          <w:szCs w:val="22"/>
          <w:lang w:val="sv-SE"/>
        </w:rPr>
        <w:t xml:space="preserve">. </w:t>
      </w:r>
    </w:p>
    <w:p w:rsidR="00DF2BAA" w:rsidRPr="00720282" w:rsidRDefault="00DF2BAA" w:rsidP="00DF2BAA">
      <w:pPr>
        <w:pStyle w:val="Header"/>
        <w:numPr>
          <w:ilvl w:val="12"/>
          <w:numId w:val="0"/>
        </w:numPr>
        <w:rPr>
          <w:rFonts w:ascii="Times New Roman" w:hAnsi="Times New Roman"/>
          <w:sz w:val="22"/>
          <w:szCs w:val="22"/>
          <w:lang w:val="sv-SE"/>
        </w:rPr>
      </w:pPr>
    </w:p>
    <w:p w:rsidR="00DF2BAA" w:rsidRPr="00720282" w:rsidRDefault="00DF2BAA" w:rsidP="00DF2BAA">
      <w:pPr>
        <w:pStyle w:val="Header"/>
        <w:numPr>
          <w:ilvl w:val="12"/>
          <w:numId w:val="0"/>
        </w:numPr>
        <w:rPr>
          <w:rFonts w:ascii="Times New Roman" w:hAnsi="Times New Roman"/>
          <w:sz w:val="22"/>
          <w:szCs w:val="22"/>
          <w:lang w:val="sv-SE"/>
        </w:rPr>
      </w:pPr>
      <w:r w:rsidRPr="00720282">
        <w:rPr>
          <w:rFonts w:ascii="Times New Roman" w:hAnsi="Times New Roman"/>
          <w:sz w:val="22"/>
          <w:szCs w:val="22"/>
          <w:lang w:val="sv-SE"/>
        </w:rPr>
        <w:t>Tala med läkare innan du tar MicardisPlus:</w:t>
      </w:r>
    </w:p>
    <w:p w:rsidR="00C7404E" w:rsidRPr="00720282" w:rsidRDefault="00C7404E" w:rsidP="00C7404E">
      <w:pPr>
        <w:numPr>
          <w:ilvl w:val="0"/>
          <w:numId w:val="19"/>
        </w:numPr>
        <w:rPr>
          <w:rFonts w:ascii="Times New Roman" w:hAnsi="Times New Roman"/>
          <w:noProof/>
          <w:sz w:val="22"/>
          <w:szCs w:val="22"/>
          <w:lang w:val="sv-SE"/>
        </w:rPr>
      </w:pPr>
      <w:r w:rsidRPr="00720282">
        <w:rPr>
          <w:rFonts w:ascii="Times New Roman" w:hAnsi="Times New Roman"/>
          <w:noProof/>
          <w:sz w:val="22"/>
          <w:szCs w:val="22"/>
          <w:lang w:val="sv-SE"/>
        </w:rPr>
        <w:t>om du tar något av följande läkemedel som används för att behandla högt blodtryck:</w:t>
      </w:r>
    </w:p>
    <w:p w:rsidR="00C7404E" w:rsidRPr="00720282" w:rsidRDefault="00C7404E" w:rsidP="00C7404E">
      <w:pPr>
        <w:ind w:left="426"/>
        <w:rPr>
          <w:rFonts w:ascii="Times New Roman" w:hAnsi="Times New Roman"/>
          <w:sz w:val="22"/>
          <w:szCs w:val="22"/>
          <w:lang w:val="sv-SE"/>
        </w:rPr>
      </w:pPr>
      <w:r w:rsidRPr="00720282">
        <w:rPr>
          <w:rFonts w:ascii="Times New Roman" w:hAnsi="Times New Roman"/>
          <w:sz w:val="22"/>
          <w:szCs w:val="22"/>
          <w:lang w:val="sv-SE"/>
        </w:rPr>
        <w:t>- en</w:t>
      </w:r>
      <w:r w:rsidR="00544B33" w:rsidRPr="00720282">
        <w:rPr>
          <w:rFonts w:ascii="Times New Roman" w:hAnsi="Times New Roman"/>
          <w:sz w:val="22"/>
          <w:szCs w:val="22"/>
          <w:lang w:val="sv-SE"/>
        </w:rPr>
        <w:t xml:space="preserve"> </w:t>
      </w:r>
      <w:r w:rsidRPr="00720282">
        <w:rPr>
          <w:rFonts w:ascii="Times New Roman" w:hAnsi="Times New Roman"/>
          <w:sz w:val="22"/>
          <w:szCs w:val="22"/>
          <w:lang w:val="sv-SE"/>
        </w:rPr>
        <w:t>ACE-hämmare (till exempel enalapril, lisinopril, ramipril), särskilt om du har diabetesrelaterade njurproblem.</w:t>
      </w:r>
    </w:p>
    <w:p w:rsidR="00C7404E" w:rsidRPr="00720282" w:rsidRDefault="00C7404E" w:rsidP="00C7404E">
      <w:pPr>
        <w:ind w:firstLine="426"/>
        <w:rPr>
          <w:rFonts w:ascii="Times New Roman" w:hAnsi="Times New Roman"/>
          <w:sz w:val="22"/>
          <w:szCs w:val="22"/>
          <w:lang w:val="sv-SE"/>
        </w:rPr>
      </w:pPr>
      <w:r w:rsidRPr="00720282">
        <w:rPr>
          <w:rFonts w:ascii="Times New Roman" w:hAnsi="Times New Roman"/>
          <w:sz w:val="22"/>
          <w:szCs w:val="22"/>
          <w:lang w:val="sv-SE"/>
        </w:rPr>
        <w:t>- aliskiren.</w:t>
      </w:r>
    </w:p>
    <w:p w:rsidR="00C7404E" w:rsidRPr="00720282" w:rsidRDefault="00D70D70" w:rsidP="00C7404E">
      <w:pPr>
        <w:ind w:left="426"/>
        <w:rPr>
          <w:rFonts w:ascii="Times New Roman" w:hAnsi="Times New Roman"/>
          <w:sz w:val="22"/>
          <w:szCs w:val="22"/>
          <w:lang w:val="sv-SE"/>
        </w:rPr>
      </w:pPr>
      <w:r w:rsidRPr="00720282">
        <w:rPr>
          <w:rStyle w:val="Normal"/>
          <w:rFonts w:ascii="Times New Roman" w:hAnsi="Times New Roman"/>
          <w:iCs/>
          <w:sz w:val="22"/>
          <w:szCs w:val="22"/>
          <w:lang w:val="sv-SE"/>
        </w:rPr>
        <w:t>Din läkare kan behöva kontrollera njurfunktion, blodtryck och mängden elektrolyter (t.ex. kalium) i blodet med jämna mellanrum</w:t>
      </w:r>
      <w:r w:rsidR="00C7404E" w:rsidRPr="00720282">
        <w:rPr>
          <w:rFonts w:ascii="Times New Roman" w:hAnsi="Times New Roman"/>
          <w:noProof/>
          <w:sz w:val="22"/>
          <w:szCs w:val="22"/>
          <w:lang w:val="sv-SE"/>
        </w:rPr>
        <w:t xml:space="preserve">. </w:t>
      </w:r>
      <w:r w:rsidR="00C7404E" w:rsidRPr="00720282">
        <w:rPr>
          <w:rFonts w:ascii="Times New Roman" w:hAnsi="Times New Roman"/>
          <w:bCs/>
          <w:iCs/>
          <w:sz w:val="22"/>
          <w:szCs w:val="22"/>
          <w:lang w:val="sv-SE"/>
        </w:rPr>
        <w:t xml:space="preserve">Se även information under rubriken “Använd inte </w:t>
      </w:r>
      <w:r w:rsidR="000E3C8B" w:rsidRPr="00720282">
        <w:rPr>
          <w:rFonts w:ascii="Times New Roman" w:hAnsi="Times New Roman"/>
          <w:bCs/>
          <w:iCs/>
          <w:sz w:val="22"/>
          <w:szCs w:val="22"/>
          <w:lang w:val="sv-SE"/>
        </w:rPr>
        <w:t>MicardisPlus</w:t>
      </w:r>
      <w:r w:rsidR="00C7404E" w:rsidRPr="00720282">
        <w:rPr>
          <w:rFonts w:ascii="Times New Roman" w:hAnsi="Times New Roman"/>
          <w:bCs/>
          <w:iCs/>
          <w:sz w:val="22"/>
          <w:szCs w:val="22"/>
          <w:lang w:val="sv-SE"/>
        </w:rPr>
        <w:t>”.</w:t>
      </w:r>
    </w:p>
    <w:p w:rsidR="00DF2BAA" w:rsidRPr="00720282" w:rsidRDefault="00DF2BAA" w:rsidP="00DF2BAA">
      <w:pPr>
        <w:numPr>
          <w:ilvl w:val="0"/>
          <w:numId w:val="19"/>
        </w:numPr>
        <w:rPr>
          <w:rFonts w:ascii="Times New Roman" w:hAnsi="Times New Roman"/>
          <w:sz w:val="22"/>
          <w:szCs w:val="22"/>
          <w:lang w:val="sv-SE"/>
        </w:rPr>
      </w:pPr>
      <w:r w:rsidRPr="00720282">
        <w:rPr>
          <w:rFonts w:ascii="Times New Roman" w:hAnsi="Times New Roman"/>
          <w:sz w:val="22"/>
          <w:szCs w:val="22"/>
          <w:lang w:val="sv-SE"/>
        </w:rPr>
        <w:t>om du tar digoxin.</w:t>
      </w:r>
    </w:p>
    <w:p w:rsidR="008D305D" w:rsidRPr="00720282" w:rsidRDefault="008D305D">
      <w:pPr>
        <w:tabs>
          <w:tab w:val="left" w:pos="360"/>
          <w:tab w:val="left" w:pos="567"/>
        </w:tabs>
        <w:rPr>
          <w:rFonts w:ascii="Times New Roman" w:hAnsi="Times New Roman"/>
          <w:sz w:val="22"/>
          <w:szCs w:val="22"/>
          <w:lang w:val="sv-SE"/>
        </w:rPr>
      </w:pPr>
    </w:p>
    <w:p w:rsidR="00C2153B" w:rsidRPr="00720282" w:rsidRDefault="00C2153B" w:rsidP="00C2153B">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tror att du är gravid eller blir gravid under behandlingen, kontakta din läkare. MicardisPlus rekommenderas inte under graviditet och ska inte användas under de 6 sista månaderna av graviditeten eftersom det då kan orsaka fosterskador, se Graviditet och amning.</w:t>
      </w:r>
    </w:p>
    <w:p w:rsidR="00012CF0" w:rsidRPr="00720282" w:rsidRDefault="00012CF0">
      <w:pPr>
        <w:tabs>
          <w:tab w:val="left" w:pos="360"/>
          <w:tab w:val="left" w:pos="567"/>
        </w:tabs>
        <w:rPr>
          <w:rFonts w:ascii="Times New Roman" w:hAnsi="Times New Roman"/>
          <w:sz w:val="22"/>
          <w:szCs w:val="22"/>
          <w:lang w:val="sv-SE"/>
        </w:rPr>
      </w:pPr>
    </w:p>
    <w:p w:rsidR="008D305D" w:rsidRPr="00720282" w:rsidRDefault="003116AE" w:rsidP="003116AE">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Behandling med hydroklortiazid kan orsaka störningar i </w:t>
      </w:r>
      <w:r w:rsidR="00A62EAD" w:rsidRPr="00720282">
        <w:rPr>
          <w:rFonts w:ascii="Times New Roman" w:hAnsi="Times New Roman"/>
          <w:sz w:val="22"/>
          <w:szCs w:val="22"/>
          <w:lang w:val="sv-SE"/>
        </w:rPr>
        <w:t>elektrolytbalansen</w:t>
      </w:r>
      <w:r w:rsidRPr="00720282">
        <w:rPr>
          <w:rFonts w:ascii="Times New Roman" w:hAnsi="Times New Roman"/>
          <w:sz w:val="22"/>
          <w:szCs w:val="22"/>
          <w:lang w:val="sv-SE"/>
        </w:rPr>
        <w:t xml:space="preserve"> i din kropp</w:t>
      </w:r>
      <w:r w:rsidR="00F34095" w:rsidRPr="00720282">
        <w:rPr>
          <w:rFonts w:ascii="Times New Roman" w:hAnsi="Times New Roman"/>
          <w:sz w:val="22"/>
          <w:szCs w:val="22"/>
          <w:lang w:val="sv-SE"/>
        </w:rPr>
        <w:t>.</w:t>
      </w:r>
      <w:r w:rsidRPr="00720282">
        <w:rPr>
          <w:rFonts w:ascii="Times New Roman" w:hAnsi="Times New Roman"/>
          <w:sz w:val="22"/>
          <w:szCs w:val="22"/>
          <w:lang w:val="sv-SE"/>
        </w:rPr>
        <w:t xml:space="preserve"> Typiska symtom på </w:t>
      </w:r>
      <w:r w:rsidR="008D4411" w:rsidRPr="00720282">
        <w:rPr>
          <w:rFonts w:ascii="Times New Roman" w:hAnsi="Times New Roman"/>
          <w:sz w:val="22"/>
          <w:szCs w:val="22"/>
          <w:lang w:val="sv-SE"/>
        </w:rPr>
        <w:t xml:space="preserve">rubbad </w:t>
      </w:r>
      <w:r w:rsidRPr="00720282">
        <w:rPr>
          <w:rFonts w:ascii="Times New Roman" w:hAnsi="Times New Roman"/>
          <w:sz w:val="22"/>
          <w:szCs w:val="22"/>
          <w:lang w:val="sv-SE"/>
        </w:rPr>
        <w:t>vätske- eller elektrolytbalans är</w:t>
      </w:r>
      <w:r w:rsidR="008D305D" w:rsidRPr="00720282">
        <w:rPr>
          <w:rFonts w:ascii="Times New Roman" w:hAnsi="Times New Roman"/>
          <w:sz w:val="22"/>
          <w:szCs w:val="22"/>
          <w:lang w:val="sv-SE"/>
        </w:rPr>
        <w:t xml:space="preserve"> muntorrhet, svaghet, </w:t>
      </w:r>
      <w:r w:rsidR="008D4411" w:rsidRPr="00720282">
        <w:rPr>
          <w:rFonts w:ascii="Times New Roman" w:hAnsi="Times New Roman"/>
          <w:sz w:val="22"/>
          <w:szCs w:val="22"/>
          <w:lang w:val="sv-SE"/>
        </w:rPr>
        <w:t>orkeslöshet</w:t>
      </w:r>
      <w:r w:rsidR="008D305D"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sömnighet, rastlöshet, </w:t>
      </w:r>
      <w:r w:rsidR="008D305D" w:rsidRPr="00720282">
        <w:rPr>
          <w:rFonts w:ascii="Times New Roman" w:hAnsi="Times New Roman"/>
          <w:sz w:val="22"/>
          <w:szCs w:val="22"/>
          <w:lang w:val="sv-SE"/>
        </w:rPr>
        <w:t xml:space="preserve">muskelsmärta eller kramper, illamående </w:t>
      </w:r>
      <w:r w:rsidRPr="00720282">
        <w:rPr>
          <w:rFonts w:ascii="Times New Roman" w:hAnsi="Times New Roman"/>
          <w:sz w:val="22"/>
          <w:szCs w:val="22"/>
          <w:lang w:val="sv-SE"/>
        </w:rPr>
        <w:t>(sjukdomskänsla),</w:t>
      </w:r>
      <w:r w:rsidR="008D305D" w:rsidRPr="00720282">
        <w:rPr>
          <w:rFonts w:ascii="Times New Roman" w:hAnsi="Times New Roman"/>
          <w:sz w:val="22"/>
          <w:szCs w:val="22"/>
          <w:lang w:val="sv-SE"/>
        </w:rPr>
        <w:t xml:space="preserve"> kräkningar</w:t>
      </w:r>
      <w:r w:rsidRPr="00720282">
        <w:rPr>
          <w:rFonts w:ascii="Times New Roman" w:hAnsi="Times New Roman"/>
          <w:sz w:val="22"/>
          <w:szCs w:val="22"/>
          <w:lang w:val="sv-SE"/>
        </w:rPr>
        <w:t>, trött</w:t>
      </w:r>
      <w:r w:rsidR="008D4411" w:rsidRPr="00720282">
        <w:rPr>
          <w:rFonts w:ascii="Times New Roman" w:hAnsi="Times New Roman"/>
          <w:sz w:val="22"/>
          <w:szCs w:val="22"/>
          <w:lang w:val="sv-SE"/>
        </w:rPr>
        <w:t>het</w:t>
      </w:r>
      <w:r w:rsidRPr="00720282">
        <w:rPr>
          <w:rFonts w:ascii="Times New Roman" w:hAnsi="Times New Roman"/>
          <w:sz w:val="22"/>
          <w:szCs w:val="22"/>
          <w:lang w:val="sv-SE"/>
        </w:rPr>
        <w:t xml:space="preserve"> </w:t>
      </w:r>
      <w:r w:rsidR="008D4411" w:rsidRPr="00720282">
        <w:rPr>
          <w:rFonts w:ascii="Times New Roman" w:hAnsi="Times New Roman"/>
          <w:sz w:val="22"/>
          <w:szCs w:val="22"/>
          <w:lang w:val="sv-SE"/>
        </w:rPr>
        <w:t xml:space="preserve">i </w:t>
      </w:r>
      <w:r w:rsidRPr="00720282">
        <w:rPr>
          <w:rFonts w:ascii="Times New Roman" w:hAnsi="Times New Roman"/>
          <w:sz w:val="22"/>
          <w:szCs w:val="22"/>
          <w:lang w:val="sv-SE"/>
        </w:rPr>
        <w:t>muskler</w:t>
      </w:r>
      <w:r w:rsidR="008D4411" w:rsidRPr="00720282">
        <w:rPr>
          <w:rFonts w:ascii="Times New Roman" w:hAnsi="Times New Roman"/>
          <w:sz w:val="22"/>
          <w:szCs w:val="22"/>
          <w:lang w:val="sv-SE"/>
        </w:rPr>
        <w:t>na</w:t>
      </w:r>
      <w:r w:rsidRPr="00720282">
        <w:rPr>
          <w:rFonts w:ascii="Times New Roman" w:hAnsi="Times New Roman"/>
          <w:sz w:val="22"/>
          <w:szCs w:val="22"/>
          <w:lang w:val="sv-SE"/>
        </w:rPr>
        <w:t xml:space="preserve"> och</w:t>
      </w:r>
      <w:r w:rsidR="008D305D" w:rsidRPr="00720282">
        <w:rPr>
          <w:rFonts w:ascii="Times New Roman" w:hAnsi="Times New Roman"/>
          <w:sz w:val="22"/>
          <w:szCs w:val="22"/>
          <w:lang w:val="sv-SE"/>
        </w:rPr>
        <w:t xml:space="preserve"> </w:t>
      </w:r>
      <w:r w:rsidRPr="00720282">
        <w:rPr>
          <w:rFonts w:ascii="Times New Roman" w:hAnsi="Times New Roman"/>
          <w:sz w:val="22"/>
          <w:szCs w:val="22"/>
          <w:lang w:val="sv-SE"/>
        </w:rPr>
        <w:t>onormal</w:t>
      </w:r>
      <w:r w:rsidR="008D4411" w:rsidRPr="00720282">
        <w:rPr>
          <w:rFonts w:ascii="Times New Roman" w:hAnsi="Times New Roman"/>
          <w:sz w:val="22"/>
          <w:szCs w:val="22"/>
          <w:lang w:val="sv-SE"/>
        </w:rPr>
        <w:t>t snabb</w:t>
      </w:r>
      <w:r w:rsidRPr="00720282">
        <w:rPr>
          <w:rFonts w:ascii="Times New Roman" w:hAnsi="Times New Roman"/>
          <w:sz w:val="22"/>
          <w:szCs w:val="22"/>
          <w:lang w:val="sv-SE"/>
        </w:rPr>
        <w:t xml:space="preserve"> </w:t>
      </w:r>
      <w:r w:rsidR="008D305D" w:rsidRPr="00720282">
        <w:rPr>
          <w:rFonts w:ascii="Times New Roman" w:hAnsi="Times New Roman"/>
          <w:sz w:val="22"/>
          <w:szCs w:val="22"/>
          <w:lang w:val="sv-SE"/>
        </w:rPr>
        <w:t>puls</w:t>
      </w:r>
      <w:r w:rsidRPr="00720282">
        <w:rPr>
          <w:rFonts w:ascii="Times New Roman" w:hAnsi="Times New Roman"/>
          <w:sz w:val="22"/>
          <w:szCs w:val="22"/>
          <w:lang w:val="sv-SE"/>
        </w:rPr>
        <w:t xml:space="preserve"> (snabbare än 100 slag per minut)</w:t>
      </w:r>
      <w:r w:rsidR="00F84171" w:rsidRPr="00720282">
        <w:rPr>
          <w:rFonts w:ascii="Times New Roman" w:hAnsi="Times New Roman"/>
          <w:sz w:val="22"/>
          <w:szCs w:val="22"/>
          <w:lang w:val="sv-SE"/>
        </w:rPr>
        <w:t>.</w:t>
      </w:r>
      <w:r w:rsidR="008D305D" w:rsidRPr="00720282">
        <w:rPr>
          <w:rFonts w:ascii="Times New Roman" w:hAnsi="Times New Roman"/>
          <w:sz w:val="22"/>
          <w:szCs w:val="22"/>
          <w:lang w:val="sv-SE"/>
        </w:rPr>
        <w:t xml:space="preserve"> Om du upplever något av dessa symptom ska du tala om det för din läkare.</w:t>
      </w:r>
    </w:p>
    <w:p w:rsidR="007A0BD1" w:rsidRPr="00720282" w:rsidRDefault="007A0BD1">
      <w:pPr>
        <w:ind w:right="-2"/>
        <w:rPr>
          <w:rFonts w:ascii="Times New Roman" w:hAnsi="Times New Roman"/>
          <w:sz w:val="22"/>
          <w:szCs w:val="22"/>
          <w:lang w:val="sv-SE"/>
        </w:rPr>
      </w:pPr>
    </w:p>
    <w:p w:rsidR="00A07C5C" w:rsidRPr="00720282" w:rsidRDefault="00A07C5C">
      <w:pPr>
        <w:rPr>
          <w:rFonts w:ascii="Times New Roman" w:hAnsi="Times New Roman"/>
          <w:sz w:val="22"/>
          <w:szCs w:val="22"/>
          <w:lang w:val="sv-SE"/>
        </w:rPr>
      </w:pPr>
      <w:r w:rsidRPr="00720282">
        <w:rPr>
          <w:rFonts w:ascii="Times New Roman" w:hAnsi="Times New Roman"/>
          <w:sz w:val="22"/>
          <w:szCs w:val="22"/>
          <w:lang w:val="sv-SE"/>
        </w:rPr>
        <w:t xml:space="preserve">Du ska också tala om för din läkare om du upplever </w:t>
      </w:r>
      <w:r w:rsidR="00CD60FA" w:rsidRPr="00720282">
        <w:rPr>
          <w:rFonts w:ascii="Times New Roman" w:hAnsi="Times New Roman"/>
          <w:sz w:val="22"/>
          <w:szCs w:val="22"/>
          <w:lang w:val="sv-SE"/>
        </w:rPr>
        <w:t>att huden är mer känslig</w:t>
      </w:r>
      <w:r w:rsidRPr="00720282">
        <w:rPr>
          <w:rFonts w:ascii="Times New Roman" w:hAnsi="Times New Roman"/>
          <w:sz w:val="22"/>
          <w:szCs w:val="22"/>
          <w:lang w:val="sv-SE"/>
        </w:rPr>
        <w:t xml:space="preserve"> för solljus, med symtom som solbränna (som rödhet, klåda, svullnad, blåsor) som </w:t>
      </w:r>
      <w:r w:rsidR="00960203" w:rsidRPr="00720282">
        <w:rPr>
          <w:rFonts w:ascii="Times New Roman" w:hAnsi="Times New Roman"/>
          <w:sz w:val="22"/>
          <w:szCs w:val="22"/>
          <w:lang w:val="sv-SE"/>
        </w:rPr>
        <w:t>utvecklas</w:t>
      </w:r>
      <w:r w:rsidRPr="00720282">
        <w:rPr>
          <w:rFonts w:ascii="Times New Roman" w:hAnsi="Times New Roman"/>
          <w:sz w:val="22"/>
          <w:szCs w:val="22"/>
          <w:lang w:val="sv-SE"/>
        </w:rPr>
        <w:t xml:space="preserve"> snabbare än normalt.</w:t>
      </w:r>
    </w:p>
    <w:p w:rsidR="00A07C5C" w:rsidRPr="00720282" w:rsidRDefault="00A07C5C">
      <w:pPr>
        <w:rPr>
          <w:rFonts w:ascii="Times New Roman" w:hAnsi="Times New Roman"/>
          <w:sz w:val="22"/>
          <w:szCs w:val="22"/>
          <w:lang w:val="sv-SE"/>
        </w:rPr>
      </w:pPr>
    </w:p>
    <w:p w:rsidR="008D305D" w:rsidRPr="00720282" w:rsidRDefault="008D305D">
      <w:pPr>
        <w:rPr>
          <w:rFonts w:ascii="Times New Roman" w:hAnsi="Times New Roman"/>
          <w:b/>
          <w:sz w:val="22"/>
          <w:szCs w:val="22"/>
          <w:lang w:val="sv-SE"/>
        </w:rPr>
      </w:pPr>
      <w:r w:rsidRPr="00720282">
        <w:rPr>
          <w:rFonts w:ascii="Times New Roman" w:hAnsi="Times New Roman"/>
          <w:sz w:val="22"/>
          <w:szCs w:val="22"/>
          <w:lang w:val="sv-SE"/>
        </w:rPr>
        <w:t xml:space="preserve">Om du ska opereras eller sövas, ska du </w:t>
      </w:r>
      <w:r w:rsidR="003116AE" w:rsidRPr="00720282">
        <w:rPr>
          <w:rFonts w:ascii="Times New Roman" w:hAnsi="Times New Roman"/>
          <w:sz w:val="22"/>
          <w:szCs w:val="22"/>
          <w:lang w:val="sv-SE"/>
        </w:rPr>
        <w:t xml:space="preserve">tala om för din </w:t>
      </w:r>
      <w:r w:rsidRPr="00720282">
        <w:rPr>
          <w:rFonts w:ascii="Times New Roman" w:hAnsi="Times New Roman"/>
          <w:sz w:val="22"/>
          <w:szCs w:val="22"/>
          <w:lang w:val="sv-SE"/>
        </w:rPr>
        <w:t xml:space="preserve">läkare att du använder MicardisPlus tabletter. </w:t>
      </w:r>
    </w:p>
    <w:p w:rsidR="008D305D" w:rsidRPr="00720282" w:rsidRDefault="008D305D">
      <w:pPr>
        <w:rPr>
          <w:rFonts w:ascii="Times New Roman" w:hAnsi="Times New Roman"/>
          <w:b/>
          <w:sz w:val="22"/>
          <w:szCs w:val="22"/>
          <w:lang w:val="sv-SE"/>
        </w:rPr>
      </w:pPr>
    </w:p>
    <w:p w:rsidR="0047444F" w:rsidRPr="00720282" w:rsidRDefault="0047444F" w:rsidP="0047444F">
      <w:pPr>
        <w:ind w:right="-2"/>
        <w:rPr>
          <w:rFonts w:ascii="Times New Roman" w:hAnsi="Times New Roman"/>
          <w:sz w:val="22"/>
          <w:szCs w:val="22"/>
          <w:lang w:val="sv-SE"/>
        </w:rPr>
      </w:pPr>
      <w:r w:rsidRPr="00720282">
        <w:rPr>
          <w:rFonts w:ascii="Times New Roman" w:hAnsi="Times New Roman"/>
          <w:sz w:val="22"/>
          <w:szCs w:val="22"/>
          <w:lang w:val="sv-SE"/>
        </w:rPr>
        <w:t>Micardis</w:t>
      </w:r>
      <w:r w:rsidR="00C20282" w:rsidRPr="00720282">
        <w:rPr>
          <w:rFonts w:ascii="Times New Roman" w:hAnsi="Times New Roman"/>
          <w:sz w:val="22"/>
          <w:szCs w:val="22"/>
          <w:lang w:val="sv-SE"/>
        </w:rPr>
        <w:t>Plus</w:t>
      </w:r>
      <w:r w:rsidRPr="00720282">
        <w:rPr>
          <w:rFonts w:ascii="Times New Roman" w:hAnsi="Times New Roman"/>
          <w:sz w:val="22"/>
          <w:szCs w:val="22"/>
          <w:lang w:val="sv-SE"/>
        </w:rPr>
        <w:t xml:space="preserve"> kan vara mindre effektivt vid behandling för att sänka blodtrycket hos färgade patienter.</w:t>
      </w:r>
    </w:p>
    <w:p w:rsidR="0047444F" w:rsidRPr="00720282" w:rsidRDefault="0047444F">
      <w:pPr>
        <w:rPr>
          <w:rFonts w:ascii="Times New Roman" w:hAnsi="Times New Roman"/>
          <w:b/>
          <w:sz w:val="22"/>
          <w:szCs w:val="22"/>
          <w:lang w:val="sv-SE"/>
        </w:rPr>
      </w:pPr>
    </w:p>
    <w:p w:rsidR="0047444F" w:rsidRPr="00720282" w:rsidRDefault="0047444F" w:rsidP="001F3824">
      <w:pPr>
        <w:keepNext/>
        <w:rPr>
          <w:rFonts w:ascii="Times New Roman" w:hAnsi="Times New Roman"/>
          <w:sz w:val="22"/>
          <w:szCs w:val="22"/>
          <w:lang w:val="sv-SE"/>
        </w:rPr>
      </w:pPr>
      <w:r w:rsidRPr="00720282">
        <w:rPr>
          <w:rFonts w:ascii="Times New Roman" w:hAnsi="Times New Roman"/>
          <w:b/>
          <w:sz w:val="22"/>
          <w:szCs w:val="22"/>
          <w:lang w:val="sv-SE"/>
        </w:rPr>
        <w:t>Barn och ungdomar</w:t>
      </w:r>
    </w:p>
    <w:p w:rsidR="003116AE" w:rsidRPr="00720282" w:rsidRDefault="00390DA4">
      <w:pPr>
        <w:rPr>
          <w:rFonts w:ascii="Times New Roman" w:hAnsi="Times New Roman"/>
          <w:sz w:val="22"/>
          <w:szCs w:val="22"/>
          <w:lang w:val="sv-SE"/>
        </w:rPr>
      </w:pPr>
      <w:r w:rsidRPr="00720282">
        <w:rPr>
          <w:rFonts w:ascii="Times New Roman" w:hAnsi="Times New Roman"/>
          <w:sz w:val="22"/>
          <w:szCs w:val="22"/>
          <w:lang w:val="sv-SE"/>
        </w:rPr>
        <w:t>Använd</w:t>
      </w:r>
      <w:r w:rsidR="00B17E55" w:rsidRPr="00720282">
        <w:rPr>
          <w:rFonts w:ascii="Times New Roman" w:hAnsi="Times New Roman"/>
          <w:sz w:val="22"/>
          <w:szCs w:val="22"/>
          <w:lang w:val="sv-SE"/>
        </w:rPr>
        <w:t>n</w:t>
      </w:r>
      <w:r w:rsidRPr="00720282">
        <w:rPr>
          <w:rFonts w:ascii="Times New Roman" w:hAnsi="Times New Roman"/>
          <w:sz w:val="22"/>
          <w:szCs w:val="22"/>
          <w:lang w:val="sv-SE"/>
        </w:rPr>
        <w:t>ing av Micardis</w:t>
      </w:r>
      <w:r w:rsidR="003116AE" w:rsidRPr="00720282">
        <w:rPr>
          <w:rFonts w:ascii="Times New Roman" w:hAnsi="Times New Roman"/>
          <w:sz w:val="22"/>
          <w:szCs w:val="22"/>
          <w:lang w:val="sv-SE"/>
        </w:rPr>
        <w:t>Plus hos barn och ungdomar upp till 18 år rekommenderas inte.</w:t>
      </w:r>
    </w:p>
    <w:p w:rsidR="008D305D" w:rsidRPr="00720282" w:rsidRDefault="008D305D" w:rsidP="0045794D">
      <w:pPr>
        <w:ind w:right="-2"/>
        <w:rPr>
          <w:rFonts w:ascii="Times New Roman" w:hAnsi="Times New Roman"/>
          <w:b/>
          <w:sz w:val="22"/>
          <w:szCs w:val="22"/>
          <w:lang w:val="sv-SE"/>
        </w:rPr>
      </w:pPr>
    </w:p>
    <w:p w:rsidR="0045794D" w:rsidRPr="00720282" w:rsidRDefault="00FB25F1" w:rsidP="001F3824">
      <w:pPr>
        <w:keepNext/>
        <w:rPr>
          <w:rFonts w:ascii="Times New Roman" w:hAnsi="Times New Roman"/>
          <w:b/>
          <w:sz w:val="22"/>
          <w:szCs w:val="22"/>
          <w:lang w:val="sv-SE"/>
        </w:rPr>
      </w:pPr>
      <w:r w:rsidRPr="00720282">
        <w:rPr>
          <w:rFonts w:ascii="Times New Roman" w:hAnsi="Times New Roman"/>
          <w:b/>
          <w:sz w:val="22"/>
          <w:szCs w:val="22"/>
          <w:lang w:val="sv-SE"/>
        </w:rPr>
        <w:t>A</w:t>
      </w:r>
      <w:r w:rsidR="0045794D" w:rsidRPr="00720282">
        <w:rPr>
          <w:rFonts w:ascii="Times New Roman" w:hAnsi="Times New Roman"/>
          <w:b/>
          <w:sz w:val="22"/>
          <w:szCs w:val="22"/>
          <w:lang w:val="sv-SE"/>
        </w:rPr>
        <w:t>ndra läkemedel</w:t>
      </w:r>
      <w:r w:rsidR="00C20282" w:rsidRPr="00720282">
        <w:rPr>
          <w:rFonts w:ascii="Times New Roman" w:hAnsi="Times New Roman"/>
          <w:b/>
          <w:sz w:val="22"/>
          <w:szCs w:val="22"/>
          <w:lang w:val="sv-SE"/>
        </w:rPr>
        <w:t xml:space="preserve"> och Micardis</w:t>
      </w:r>
      <w:r w:rsidRPr="00720282">
        <w:rPr>
          <w:rFonts w:ascii="Times New Roman" w:hAnsi="Times New Roman"/>
          <w:b/>
          <w:sz w:val="22"/>
          <w:szCs w:val="22"/>
          <w:lang w:val="sv-SE"/>
        </w:rPr>
        <w:t>Plus</w:t>
      </w:r>
    </w:p>
    <w:p w:rsidR="00A274DA" w:rsidRPr="00720282" w:rsidRDefault="00A274DA" w:rsidP="001F3824">
      <w:pPr>
        <w:keepNext/>
        <w:rPr>
          <w:rFonts w:ascii="Times New Roman" w:hAnsi="Times New Roman"/>
          <w:b/>
          <w:sz w:val="22"/>
          <w:szCs w:val="22"/>
          <w:lang w:val="sv-SE"/>
        </w:rPr>
      </w:pPr>
    </w:p>
    <w:p w:rsidR="0045794D" w:rsidRPr="00720282" w:rsidRDefault="0045794D" w:rsidP="0045794D">
      <w:pPr>
        <w:pStyle w:val="BodyText"/>
        <w:rPr>
          <w:szCs w:val="22"/>
          <w:lang w:val="sv-SE"/>
        </w:rPr>
      </w:pPr>
      <w:r w:rsidRPr="00720282">
        <w:rPr>
          <w:szCs w:val="22"/>
          <w:lang w:val="sv-SE"/>
        </w:rPr>
        <w:t xml:space="preserve">Tala om för läkare </w:t>
      </w:r>
      <w:r w:rsidR="00817213" w:rsidRPr="00720282">
        <w:rPr>
          <w:szCs w:val="22"/>
          <w:lang w:val="sv-SE"/>
        </w:rPr>
        <w:t xml:space="preserve">eller apotekspersonal </w:t>
      </w:r>
      <w:r w:rsidRPr="00720282">
        <w:rPr>
          <w:szCs w:val="22"/>
          <w:lang w:val="sv-SE"/>
        </w:rPr>
        <w:t xml:space="preserve">om du </w:t>
      </w:r>
      <w:r w:rsidR="00A62EAD" w:rsidRPr="00720282">
        <w:rPr>
          <w:szCs w:val="22"/>
          <w:lang w:val="sv-SE"/>
        </w:rPr>
        <w:t>tar, nyligen</w:t>
      </w:r>
      <w:r w:rsidRPr="00720282">
        <w:rPr>
          <w:szCs w:val="22"/>
          <w:lang w:val="sv-SE"/>
        </w:rPr>
        <w:t xml:space="preserve"> har tagit</w:t>
      </w:r>
      <w:r w:rsidR="00FB25F1" w:rsidRPr="00720282">
        <w:rPr>
          <w:szCs w:val="22"/>
          <w:lang w:val="sv-SE"/>
        </w:rPr>
        <w:t xml:space="preserve"> eller kan tänkas ta</w:t>
      </w:r>
      <w:r w:rsidRPr="00720282">
        <w:rPr>
          <w:szCs w:val="22"/>
          <w:lang w:val="sv-SE"/>
        </w:rPr>
        <w:t xml:space="preserve"> andra läkemedel</w:t>
      </w:r>
      <w:r w:rsidR="00560057" w:rsidRPr="00720282">
        <w:rPr>
          <w:szCs w:val="22"/>
          <w:lang w:val="sv-SE"/>
        </w:rPr>
        <w:t>.</w:t>
      </w:r>
      <w:r w:rsidR="003116AE" w:rsidRPr="00720282">
        <w:rPr>
          <w:szCs w:val="22"/>
          <w:lang w:val="sv-SE"/>
        </w:rPr>
        <w:t xml:space="preserve"> Din läkare kan behöva ändra dosen på de andra läk</w:t>
      </w:r>
      <w:r w:rsidR="00C06C0C" w:rsidRPr="00720282">
        <w:rPr>
          <w:szCs w:val="22"/>
          <w:lang w:val="sv-SE"/>
        </w:rPr>
        <w:t>e</w:t>
      </w:r>
      <w:r w:rsidR="003116AE" w:rsidRPr="00720282">
        <w:rPr>
          <w:szCs w:val="22"/>
          <w:lang w:val="sv-SE"/>
        </w:rPr>
        <w:t>medlen eller vidta andra åtgärder. I vissa fall kan du behöva sluta ta något av läkemedl</w:t>
      </w:r>
      <w:r w:rsidR="00C06C0C" w:rsidRPr="00720282">
        <w:rPr>
          <w:szCs w:val="22"/>
          <w:lang w:val="sv-SE"/>
        </w:rPr>
        <w:t>e</w:t>
      </w:r>
      <w:r w:rsidR="003116AE" w:rsidRPr="00720282">
        <w:rPr>
          <w:szCs w:val="22"/>
          <w:lang w:val="sv-SE"/>
        </w:rPr>
        <w:t>n. Detta gäller sär</w:t>
      </w:r>
      <w:r w:rsidR="00931598" w:rsidRPr="00720282">
        <w:rPr>
          <w:szCs w:val="22"/>
          <w:lang w:val="sv-SE"/>
        </w:rPr>
        <w:t>sk</w:t>
      </w:r>
      <w:r w:rsidR="003116AE" w:rsidRPr="00720282">
        <w:rPr>
          <w:szCs w:val="22"/>
          <w:lang w:val="sv-SE"/>
        </w:rPr>
        <w:t>i</w:t>
      </w:r>
      <w:r w:rsidR="00931598" w:rsidRPr="00720282">
        <w:rPr>
          <w:szCs w:val="22"/>
          <w:lang w:val="sv-SE"/>
        </w:rPr>
        <w:t>l</w:t>
      </w:r>
      <w:r w:rsidR="003116AE" w:rsidRPr="00720282">
        <w:rPr>
          <w:szCs w:val="22"/>
          <w:lang w:val="sv-SE"/>
        </w:rPr>
        <w:t>t de läkem</w:t>
      </w:r>
      <w:r w:rsidR="00931598" w:rsidRPr="00720282">
        <w:rPr>
          <w:szCs w:val="22"/>
          <w:lang w:val="sv-SE"/>
        </w:rPr>
        <w:t>e</w:t>
      </w:r>
      <w:r w:rsidR="003116AE" w:rsidRPr="00720282">
        <w:rPr>
          <w:szCs w:val="22"/>
          <w:lang w:val="sv-SE"/>
        </w:rPr>
        <w:t>del listade</w:t>
      </w:r>
      <w:r w:rsidR="00931598" w:rsidRPr="00720282">
        <w:rPr>
          <w:szCs w:val="22"/>
          <w:lang w:val="sv-SE"/>
        </w:rPr>
        <w:t xml:space="preserve"> nedan om de tas samtidigt med MicardisPlus:</w:t>
      </w:r>
      <w:r w:rsidR="003116AE" w:rsidRPr="00720282">
        <w:rPr>
          <w:szCs w:val="22"/>
          <w:lang w:val="sv-SE"/>
        </w:rPr>
        <w:t xml:space="preserve"> </w:t>
      </w:r>
    </w:p>
    <w:p w:rsidR="0045794D" w:rsidRPr="00720282" w:rsidRDefault="0045794D" w:rsidP="0045794D">
      <w:pPr>
        <w:pStyle w:val="BodyText3"/>
        <w:rPr>
          <w:b w:val="0"/>
          <w:i w:val="0"/>
          <w:szCs w:val="22"/>
        </w:rPr>
      </w:pPr>
    </w:p>
    <w:p w:rsidR="0045794D" w:rsidRPr="00720282" w:rsidRDefault="004E4CF2" w:rsidP="0045794D">
      <w:pPr>
        <w:pStyle w:val="BodyText3"/>
        <w:rPr>
          <w:b w:val="0"/>
          <w:i w:val="0"/>
          <w:szCs w:val="22"/>
        </w:rPr>
      </w:pPr>
      <w:r w:rsidRPr="00720282">
        <w:rPr>
          <w:b w:val="0"/>
          <w:i w:val="0"/>
          <w:szCs w:val="22"/>
        </w:rPr>
        <w:t>-</w:t>
      </w:r>
      <w:r w:rsidRPr="00720282">
        <w:rPr>
          <w:b w:val="0"/>
          <w:i w:val="0"/>
          <w:szCs w:val="22"/>
        </w:rPr>
        <w:tab/>
      </w:r>
      <w:r w:rsidR="00931598" w:rsidRPr="00720282">
        <w:rPr>
          <w:b w:val="0"/>
          <w:i w:val="0"/>
          <w:szCs w:val="22"/>
        </w:rPr>
        <w:t xml:space="preserve">Litiuminnehållande </w:t>
      </w:r>
      <w:r w:rsidR="00E37683" w:rsidRPr="00720282">
        <w:rPr>
          <w:b w:val="0"/>
          <w:i w:val="0"/>
          <w:szCs w:val="22"/>
        </w:rPr>
        <w:t>l</w:t>
      </w:r>
      <w:r w:rsidR="00A31E66" w:rsidRPr="00720282">
        <w:rPr>
          <w:b w:val="0"/>
          <w:i w:val="0"/>
          <w:szCs w:val="22"/>
        </w:rPr>
        <w:t>ä</w:t>
      </w:r>
      <w:r w:rsidR="00931598" w:rsidRPr="00720282">
        <w:rPr>
          <w:b w:val="0"/>
          <w:i w:val="0"/>
          <w:szCs w:val="22"/>
        </w:rPr>
        <w:t>kemedel för att behandla vissa typer av depression</w:t>
      </w:r>
    </w:p>
    <w:p w:rsidR="001E20E7" w:rsidRPr="00720282" w:rsidRDefault="004E4CF2" w:rsidP="004E4CF2">
      <w:pPr>
        <w:pStyle w:val="BodyText3"/>
        <w:ind w:left="720" w:hanging="720"/>
        <w:rPr>
          <w:b w:val="0"/>
          <w:i w:val="0"/>
          <w:szCs w:val="22"/>
        </w:rPr>
      </w:pPr>
      <w:r w:rsidRPr="00720282">
        <w:rPr>
          <w:b w:val="0"/>
          <w:i w:val="0"/>
          <w:szCs w:val="22"/>
        </w:rPr>
        <w:t>-</w:t>
      </w:r>
      <w:r w:rsidRPr="00720282">
        <w:rPr>
          <w:b w:val="0"/>
          <w:i w:val="0"/>
          <w:szCs w:val="22"/>
        </w:rPr>
        <w:tab/>
      </w:r>
      <w:r w:rsidR="001E20E7" w:rsidRPr="00720282">
        <w:rPr>
          <w:b w:val="0"/>
          <w:i w:val="0"/>
          <w:szCs w:val="22"/>
        </w:rPr>
        <w:t>Läkemedel förknippade med lågt kaliumvärde i blodet (hypokalemi) såsom diuretika (</w:t>
      </w:r>
      <w:r w:rsidR="007A4DAB" w:rsidRPr="00720282">
        <w:rPr>
          <w:b w:val="0"/>
          <w:i w:val="0"/>
          <w:szCs w:val="22"/>
        </w:rPr>
        <w:t>vätskedrivande läkemedel</w:t>
      </w:r>
      <w:r w:rsidR="001E20E7" w:rsidRPr="00720282">
        <w:rPr>
          <w:b w:val="0"/>
          <w:i w:val="0"/>
          <w:szCs w:val="22"/>
        </w:rPr>
        <w:t>), laxermedel (t ex ricinolja), kortikosteroider (t ex prednison), ACTH (ett hormon), amfotericin (ett sv</w:t>
      </w:r>
      <w:r w:rsidR="00C06C0C" w:rsidRPr="00720282">
        <w:rPr>
          <w:b w:val="0"/>
          <w:i w:val="0"/>
          <w:szCs w:val="22"/>
        </w:rPr>
        <w:t>a</w:t>
      </w:r>
      <w:r w:rsidR="001E20E7" w:rsidRPr="00720282">
        <w:rPr>
          <w:b w:val="0"/>
          <w:i w:val="0"/>
          <w:szCs w:val="22"/>
        </w:rPr>
        <w:t>mpdödande medel), carb</w:t>
      </w:r>
      <w:r w:rsidR="00B17E55" w:rsidRPr="00720282">
        <w:rPr>
          <w:b w:val="0"/>
          <w:i w:val="0"/>
          <w:szCs w:val="22"/>
        </w:rPr>
        <w:t>en</w:t>
      </w:r>
      <w:r w:rsidR="001E20E7" w:rsidRPr="00720282">
        <w:rPr>
          <w:b w:val="0"/>
          <w:i w:val="0"/>
          <w:szCs w:val="22"/>
        </w:rPr>
        <w:t xml:space="preserve">oxolon (används vid behandling av munsår), </w:t>
      </w:r>
      <w:r w:rsidRPr="00720282">
        <w:rPr>
          <w:b w:val="0"/>
          <w:i w:val="0"/>
          <w:szCs w:val="22"/>
        </w:rPr>
        <w:t>penicillin-</w:t>
      </w:r>
      <w:r w:rsidR="001E20E7" w:rsidRPr="00720282">
        <w:rPr>
          <w:b w:val="0"/>
          <w:i w:val="0"/>
          <w:szCs w:val="22"/>
        </w:rPr>
        <w:t>G-natrium (ett antibiotikum)</w:t>
      </w:r>
      <w:r w:rsidRPr="00720282">
        <w:rPr>
          <w:b w:val="0"/>
          <w:i w:val="0"/>
          <w:szCs w:val="22"/>
        </w:rPr>
        <w:t>, salicylsyra och derivat</w:t>
      </w:r>
      <w:r w:rsidR="006A51A5" w:rsidRPr="00720282">
        <w:rPr>
          <w:b w:val="0"/>
          <w:i w:val="0"/>
          <w:szCs w:val="22"/>
        </w:rPr>
        <w:t>.</w:t>
      </w:r>
    </w:p>
    <w:p w:rsidR="001E20E7" w:rsidRPr="00720282" w:rsidRDefault="004E4CF2" w:rsidP="004E4CF2">
      <w:pPr>
        <w:pStyle w:val="BodyText3"/>
        <w:ind w:left="720" w:hanging="720"/>
        <w:rPr>
          <w:b w:val="0"/>
          <w:i w:val="0"/>
          <w:szCs w:val="22"/>
        </w:rPr>
      </w:pPr>
      <w:r w:rsidRPr="00720282">
        <w:rPr>
          <w:b w:val="0"/>
          <w:i w:val="0"/>
          <w:szCs w:val="22"/>
        </w:rPr>
        <w:t>-</w:t>
      </w:r>
      <w:r w:rsidRPr="00720282">
        <w:rPr>
          <w:b w:val="0"/>
          <w:i w:val="0"/>
          <w:szCs w:val="22"/>
        </w:rPr>
        <w:tab/>
      </w:r>
      <w:r w:rsidR="006A51A5" w:rsidRPr="00720282">
        <w:rPr>
          <w:b w:val="0"/>
          <w:i w:val="0"/>
          <w:szCs w:val="22"/>
        </w:rPr>
        <w:t xml:space="preserve">Läkemedel som kan öka blodets kaliumvärde som kaliumsparande </w:t>
      </w:r>
      <w:r w:rsidR="001E20E7" w:rsidRPr="00720282">
        <w:rPr>
          <w:b w:val="0"/>
          <w:i w:val="0"/>
          <w:szCs w:val="22"/>
        </w:rPr>
        <w:t>diuretika, kaliumtillskott, saltersättningsmedel som innehåller kalium</w:t>
      </w:r>
      <w:r w:rsidRPr="00720282">
        <w:rPr>
          <w:b w:val="0"/>
          <w:i w:val="0"/>
          <w:szCs w:val="22"/>
        </w:rPr>
        <w:t xml:space="preserve">, ACE-hämmare </w:t>
      </w:r>
      <w:r w:rsidR="006A51A5" w:rsidRPr="00720282">
        <w:rPr>
          <w:b w:val="0"/>
          <w:i w:val="0"/>
          <w:szCs w:val="22"/>
        </w:rPr>
        <w:t>ciklosporin (ett läkemedel som dämpar immunförsvaret) och andra läkemedel som heparinnatrium (ett antikoagulantium).</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r>
      <w:r w:rsidR="006A51A5" w:rsidRPr="00720282">
        <w:rPr>
          <w:b w:val="0"/>
          <w:i w:val="0"/>
          <w:szCs w:val="22"/>
        </w:rPr>
        <w:t>Läkemedel vars effekt påverkas av förändringar av blodets kaliumvärde som hjärtläkemedel (t.ex. digoxin) eller läkemedel som kontrollerar din hjärtrytm (t.ex. kinidin, disopyramid, amiodaron, sotalol), läkemedel som används vid psykiska sjukdomar (t ex tioridazin, klorpromazin, levomepromazin) och andra läkemedel som vissa antibiotika (sparfloxacin, pentamidin) eller vissa allergiläkemedel (terfenadin).</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Diabetesläkemedel (insulin eller tabletter som metformin).</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Läkemedel som används för att sänka nivån av blodfetter (kolestyramin och kolestipol).</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Blodtryckshöjande läkemedel som noradrenalin.</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Muskelavslappnande läkemedel som tubokurarin.</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Kalcium</w:t>
      </w:r>
      <w:r w:rsidR="006A51A5" w:rsidRPr="00720282">
        <w:rPr>
          <w:b w:val="0"/>
          <w:i w:val="0"/>
          <w:szCs w:val="22"/>
        </w:rPr>
        <w:t>- och/eller vitamin D-tillskott</w:t>
      </w:r>
      <w:r w:rsidRPr="00720282">
        <w:rPr>
          <w:b w:val="0"/>
          <w:i w:val="0"/>
          <w:szCs w:val="22"/>
        </w:rPr>
        <w:t>.</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Antikolinerga läkemedel (läkemedel mot olika sjukdomstillstånd t.ex. kramp i magtarmkanalen, muskelspasmer i urinblåsan, astma, åksjuka, muskelspasmer, Parkinsons sjukdom och som stöd vid narkos) som atropin och biperiden.</w:t>
      </w:r>
    </w:p>
    <w:p w:rsidR="000E4D65" w:rsidRPr="00720282" w:rsidRDefault="000E4D65" w:rsidP="000E4D65">
      <w:pPr>
        <w:pStyle w:val="BodyText3"/>
        <w:ind w:left="720" w:hanging="720"/>
        <w:rPr>
          <w:b w:val="0"/>
          <w:i w:val="0"/>
          <w:szCs w:val="22"/>
        </w:rPr>
      </w:pPr>
      <w:r w:rsidRPr="00720282">
        <w:rPr>
          <w:b w:val="0"/>
          <w:i w:val="0"/>
          <w:szCs w:val="22"/>
        </w:rPr>
        <w:t>-</w:t>
      </w:r>
      <w:r w:rsidRPr="00720282">
        <w:rPr>
          <w:b w:val="0"/>
          <w:i w:val="0"/>
          <w:szCs w:val="22"/>
        </w:rPr>
        <w:tab/>
        <w:t>Amantadin (läkemedel för behandling av Parkinsons sjukdom som även används för att behandla eller förebygga vissa virussjukdomar).</w:t>
      </w:r>
    </w:p>
    <w:p w:rsidR="001F4A40" w:rsidRPr="00720282" w:rsidRDefault="004E4CF2" w:rsidP="004E4CF2">
      <w:pPr>
        <w:pStyle w:val="BodyText3"/>
        <w:ind w:left="720" w:hanging="720"/>
        <w:rPr>
          <w:b w:val="0"/>
          <w:i w:val="0"/>
          <w:szCs w:val="22"/>
        </w:rPr>
      </w:pPr>
      <w:r w:rsidRPr="00720282">
        <w:rPr>
          <w:b w:val="0"/>
          <w:i w:val="0"/>
          <w:szCs w:val="22"/>
        </w:rPr>
        <w:t>-</w:t>
      </w:r>
      <w:r w:rsidRPr="00720282">
        <w:rPr>
          <w:b w:val="0"/>
          <w:i w:val="0"/>
          <w:szCs w:val="22"/>
        </w:rPr>
        <w:tab/>
        <w:t xml:space="preserve">Andra läkemedel som används för att behandla högt blodtryck, </w:t>
      </w:r>
      <w:r w:rsidR="006A51A5" w:rsidRPr="00720282">
        <w:rPr>
          <w:b w:val="0"/>
          <w:i w:val="0"/>
          <w:szCs w:val="22"/>
        </w:rPr>
        <w:t>kortiko</w:t>
      </w:r>
      <w:r w:rsidRPr="00720282">
        <w:rPr>
          <w:b w:val="0"/>
          <w:i w:val="0"/>
          <w:szCs w:val="22"/>
        </w:rPr>
        <w:t>steroider, smärtstillande</w:t>
      </w:r>
      <w:r w:rsidR="00A31E66" w:rsidRPr="00720282">
        <w:rPr>
          <w:b w:val="0"/>
          <w:i w:val="0"/>
          <w:szCs w:val="22"/>
        </w:rPr>
        <w:t xml:space="preserve"> </w:t>
      </w:r>
      <w:r w:rsidR="006A51A5" w:rsidRPr="00720282">
        <w:rPr>
          <w:b w:val="0"/>
          <w:i w:val="0"/>
          <w:szCs w:val="22"/>
        </w:rPr>
        <w:t>läkemedel (så kallade NSAID, antiinflammatoriska läkemedel)</w:t>
      </w:r>
      <w:r w:rsidRPr="00720282">
        <w:rPr>
          <w:b w:val="0"/>
          <w:i w:val="0"/>
          <w:szCs w:val="22"/>
        </w:rPr>
        <w:t>, läk</w:t>
      </w:r>
      <w:r w:rsidR="00B17E55" w:rsidRPr="00720282">
        <w:rPr>
          <w:b w:val="0"/>
          <w:i w:val="0"/>
          <w:szCs w:val="22"/>
        </w:rPr>
        <w:t>e</w:t>
      </w:r>
      <w:r w:rsidRPr="00720282">
        <w:rPr>
          <w:b w:val="0"/>
          <w:i w:val="0"/>
          <w:szCs w:val="22"/>
        </w:rPr>
        <w:t>medel för att behandla cancer, gikt</w:t>
      </w:r>
      <w:r w:rsidR="007A4DAB" w:rsidRPr="00720282">
        <w:rPr>
          <w:b w:val="0"/>
          <w:i w:val="0"/>
          <w:szCs w:val="22"/>
        </w:rPr>
        <w:t xml:space="preserve"> eller</w:t>
      </w:r>
      <w:r w:rsidRPr="00720282">
        <w:rPr>
          <w:b w:val="0"/>
          <w:i w:val="0"/>
          <w:szCs w:val="22"/>
        </w:rPr>
        <w:t xml:space="preserve"> artrit.</w:t>
      </w:r>
    </w:p>
    <w:p w:rsidR="001F4A40" w:rsidRPr="00720282" w:rsidRDefault="001F4A40" w:rsidP="001F4A40">
      <w:pPr>
        <w:pStyle w:val="BodyText3"/>
        <w:ind w:left="720" w:hanging="720"/>
        <w:rPr>
          <w:b w:val="0"/>
          <w:i w:val="0"/>
          <w:szCs w:val="22"/>
        </w:rPr>
      </w:pPr>
      <w:r w:rsidRPr="00720282">
        <w:rPr>
          <w:b w:val="0"/>
          <w:i w:val="0"/>
          <w:szCs w:val="22"/>
        </w:rPr>
        <w:t>-</w:t>
      </w:r>
      <w:r w:rsidRPr="00720282">
        <w:rPr>
          <w:b w:val="0"/>
          <w:i w:val="0"/>
          <w:szCs w:val="22"/>
        </w:rPr>
        <w:tab/>
        <w:t xml:space="preserve">Om du </w:t>
      </w:r>
      <w:r w:rsidR="00D70D70" w:rsidRPr="00720282">
        <w:rPr>
          <w:b w:val="0"/>
          <w:i w:val="0"/>
          <w:szCs w:val="22"/>
        </w:rPr>
        <w:t>tar</w:t>
      </w:r>
      <w:r w:rsidRPr="00720282">
        <w:rPr>
          <w:b w:val="0"/>
          <w:i w:val="0"/>
          <w:szCs w:val="22"/>
        </w:rPr>
        <w:t xml:space="preserve"> en ACE-hämmare eller aliskiren (se även information under rubrikerna “Använd inte </w:t>
      </w:r>
      <w:r w:rsidR="000E3C8B" w:rsidRPr="00720282">
        <w:rPr>
          <w:b w:val="0"/>
          <w:i w:val="0"/>
          <w:szCs w:val="22"/>
        </w:rPr>
        <w:t>MicardisPlus</w:t>
      </w:r>
      <w:r w:rsidRPr="00720282">
        <w:rPr>
          <w:b w:val="0"/>
          <w:i w:val="0"/>
          <w:szCs w:val="22"/>
        </w:rPr>
        <w:t>” och ”Varningar och försiktighet</w:t>
      </w:r>
      <w:r w:rsidR="00AD2E34" w:rsidRPr="00720282">
        <w:rPr>
          <w:b w:val="0"/>
          <w:i w:val="0"/>
          <w:szCs w:val="22"/>
        </w:rPr>
        <w:t>”</w:t>
      </w:r>
      <w:r w:rsidRPr="00720282">
        <w:rPr>
          <w:b w:val="0"/>
          <w:i w:val="0"/>
          <w:szCs w:val="22"/>
        </w:rPr>
        <w:t>).</w:t>
      </w:r>
    </w:p>
    <w:p w:rsidR="00DF2BAA" w:rsidRPr="00720282" w:rsidRDefault="00DF2BAA" w:rsidP="00DF2BAA">
      <w:pPr>
        <w:pStyle w:val="BodyText3"/>
        <w:ind w:left="720" w:hanging="720"/>
        <w:rPr>
          <w:b w:val="0"/>
          <w:i w:val="0"/>
          <w:szCs w:val="22"/>
        </w:rPr>
      </w:pPr>
      <w:r w:rsidRPr="00720282">
        <w:rPr>
          <w:b w:val="0"/>
          <w:i w:val="0"/>
          <w:szCs w:val="22"/>
        </w:rPr>
        <w:t>-</w:t>
      </w:r>
      <w:r w:rsidRPr="00720282">
        <w:rPr>
          <w:b w:val="0"/>
          <w:i w:val="0"/>
          <w:szCs w:val="22"/>
        </w:rPr>
        <w:tab/>
        <w:t>Digoxin</w:t>
      </w:r>
    </w:p>
    <w:p w:rsidR="004E4CF2" w:rsidRPr="00720282" w:rsidRDefault="004E4CF2" w:rsidP="0045794D">
      <w:pPr>
        <w:pStyle w:val="BodyText3"/>
        <w:rPr>
          <w:b w:val="0"/>
          <w:i w:val="0"/>
          <w:szCs w:val="22"/>
        </w:rPr>
      </w:pPr>
    </w:p>
    <w:p w:rsidR="00931598" w:rsidRPr="00720282" w:rsidRDefault="004E4CF2" w:rsidP="0045794D">
      <w:pPr>
        <w:pStyle w:val="BodyText3"/>
        <w:rPr>
          <w:b w:val="0"/>
          <w:i w:val="0"/>
          <w:szCs w:val="22"/>
        </w:rPr>
      </w:pPr>
      <w:r w:rsidRPr="00720282">
        <w:rPr>
          <w:b w:val="0"/>
          <w:i w:val="0"/>
          <w:szCs w:val="22"/>
        </w:rPr>
        <w:t>MicardisPlus kan öka den blodtryckssänkande effekten av andra läkemedel</w:t>
      </w:r>
      <w:r w:rsidR="00DF2BAA" w:rsidRPr="00720282">
        <w:rPr>
          <w:b w:val="0"/>
          <w:i w:val="0"/>
          <w:szCs w:val="22"/>
        </w:rPr>
        <w:t xml:space="preserve">, eller läkemedel som kan sänka blodtrycket (t. ex. baklofen, amifostin). Dessutom kan lågt blodtryck förvärras av alkohol, barbiturater, narkotika och antidepressiva läkemedel. Du </w:t>
      </w:r>
      <w:r w:rsidR="0075446B" w:rsidRPr="00720282">
        <w:rPr>
          <w:b w:val="0"/>
          <w:i w:val="0"/>
          <w:szCs w:val="22"/>
        </w:rPr>
        <w:t>kan märka</w:t>
      </w:r>
      <w:r w:rsidR="00DF2BAA" w:rsidRPr="00720282">
        <w:rPr>
          <w:b w:val="0"/>
          <w:i w:val="0"/>
          <w:szCs w:val="22"/>
        </w:rPr>
        <w:t xml:space="preserve"> det som yrsel när du står upp.</w:t>
      </w:r>
      <w:r w:rsidRPr="00720282">
        <w:rPr>
          <w:b w:val="0"/>
          <w:i w:val="0"/>
          <w:szCs w:val="22"/>
        </w:rPr>
        <w:t xml:space="preserve"> </w:t>
      </w:r>
      <w:r w:rsidR="003D2232" w:rsidRPr="00720282">
        <w:rPr>
          <w:b w:val="0"/>
          <w:i w:val="0"/>
          <w:szCs w:val="22"/>
        </w:rPr>
        <w:t>D</w:t>
      </w:r>
      <w:r w:rsidRPr="00720282">
        <w:rPr>
          <w:b w:val="0"/>
          <w:i w:val="0"/>
          <w:szCs w:val="22"/>
        </w:rPr>
        <w:t xml:space="preserve">u ska </w:t>
      </w:r>
      <w:r w:rsidR="00842D7D" w:rsidRPr="00720282">
        <w:rPr>
          <w:b w:val="0"/>
          <w:i w:val="0"/>
          <w:szCs w:val="22"/>
        </w:rPr>
        <w:t xml:space="preserve">därför </w:t>
      </w:r>
      <w:r w:rsidRPr="00720282">
        <w:rPr>
          <w:b w:val="0"/>
          <w:i w:val="0"/>
          <w:szCs w:val="22"/>
        </w:rPr>
        <w:t>rådfråga din läkare om du behöver ändra dosen på något av dina andra läkemedel när du tar MicardisPlus</w:t>
      </w:r>
      <w:r w:rsidR="00842D7D" w:rsidRPr="00720282">
        <w:rPr>
          <w:b w:val="0"/>
          <w:i w:val="0"/>
          <w:szCs w:val="22"/>
        </w:rPr>
        <w:t>.</w:t>
      </w:r>
    </w:p>
    <w:p w:rsidR="0045794D" w:rsidRPr="00720282" w:rsidRDefault="0045794D" w:rsidP="0045794D">
      <w:pPr>
        <w:pStyle w:val="BodyText3"/>
        <w:rPr>
          <w:b w:val="0"/>
          <w:i w:val="0"/>
          <w:szCs w:val="22"/>
        </w:rPr>
      </w:pPr>
    </w:p>
    <w:p w:rsidR="00A274DA" w:rsidRPr="00720282" w:rsidRDefault="00FB25F1" w:rsidP="0093309C">
      <w:pPr>
        <w:ind w:right="-2"/>
        <w:rPr>
          <w:rFonts w:ascii="Times New Roman" w:hAnsi="Times New Roman"/>
          <w:sz w:val="22"/>
          <w:szCs w:val="22"/>
          <w:lang w:val="sv-SE"/>
        </w:rPr>
      </w:pPr>
      <w:r w:rsidRPr="00720282">
        <w:rPr>
          <w:rFonts w:ascii="Times New Roman" w:hAnsi="Times New Roman"/>
          <w:sz w:val="22"/>
          <w:szCs w:val="22"/>
          <w:lang w:val="sv-SE"/>
        </w:rPr>
        <w:t>E</w:t>
      </w:r>
      <w:r w:rsidR="0045794D" w:rsidRPr="00720282">
        <w:rPr>
          <w:rFonts w:ascii="Times New Roman" w:hAnsi="Times New Roman"/>
          <w:sz w:val="22"/>
          <w:szCs w:val="22"/>
          <w:lang w:val="sv-SE"/>
        </w:rPr>
        <w:t xml:space="preserve">ffekten av MicardisPlus </w:t>
      </w:r>
      <w:r w:rsidRPr="00720282">
        <w:rPr>
          <w:rFonts w:ascii="Times New Roman" w:hAnsi="Times New Roman"/>
          <w:sz w:val="22"/>
          <w:szCs w:val="22"/>
          <w:lang w:val="sv-SE"/>
        </w:rPr>
        <w:t xml:space="preserve">kan </w:t>
      </w:r>
      <w:r w:rsidR="0045794D" w:rsidRPr="00720282">
        <w:rPr>
          <w:rFonts w:ascii="Times New Roman" w:hAnsi="Times New Roman"/>
          <w:sz w:val="22"/>
          <w:szCs w:val="22"/>
          <w:lang w:val="sv-SE"/>
        </w:rPr>
        <w:t>reduceras när du tar NSAID (icke-steroida antiinflammatoriska läkemedel</w:t>
      </w:r>
      <w:r w:rsidR="00707809" w:rsidRPr="00720282">
        <w:rPr>
          <w:rFonts w:ascii="Times New Roman" w:hAnsi="Times New Roman"/>
          <w:sz w:val="22"/>
          <w:szCs w:val="22"/>
          <w:lang w:val="sv-SE"/>
        </w:rPr>
        <w:t>,</w:t>
      </w:r>
      <w:r w:rsidR="007A4DAB" w:rsidRPr="00720282">
        <w:rPr>
          <w:rFonts w:ascii="Times New Roman" w:hAnsi="Times New Roman"/>
          <w:sz w:val="22"/>
          <w:szCs w:val="22"/>
          <w:lang w:val="sv-SE"/>
        </w:rPr>
        <w:t xml:space="preserve"> t ex acetylsalicylsyra och ibuprofen</w:t>
      </w:r>
      <w:r w:rsidR="0093309C" w:rsidRPr="00720282">
        <w:rPr>
          <w:rFonts w:ascii="Times New Roman" w:hAnsi="Times New Roman"/>
          <w:sz w:val="22"/>
          <w:szCs w:val="22"/>
          <w:lang w:val="sv-SE"/>
        </w:rPr>
        <w:t xml:space="preserve">). </w:t>
      </w:r>
    </w:p>
    <w:p w:rsidR="000E4D65" w:rsidRPr="00720282" w:rsidRDefault="000E4D65" w:rsidP="0093309C">
      <w:pPr>
        <w:ind w:right="-2"/>
        <w:rPr>
          <w:rFonts w:ascii="Times New Roman" w:hAnsi="Times New Roman"/>
          <w:sz w:val="22"/>
          <w:szCs w:val="22"/>
          <w:lang w:val="sv-SE"/>
        </w:rPr>
      </w:pPr>
    </w:p>
    <w:p w:rsidR="000E4D65" w:rsidRPr="00720282" w:rsidRDefault="000E4D65" w:rsidP="00022854">
      <w:pPr>
        <w:keepNext/>
        <w:rPr>
          <w:rFonts w:ascii="Times New Roman" w:hAnsi="Times New Roman"/>
          <w:b/>
          <w:sz w:val="22"/>
          <w:szCs w:val="22"/>
          <w:lang w:val="sv-SE"/>
        </w:rPr>
      </w:pPr>
      <w:r w:rsidRPr="00720282">
        <w:rPr>
          <w:rFonts w:ascii="Times New Roman" w:hAnsi="Times New Roman"/>
          <w:b/>
          <w:sz w:val="22"/>
          <w:szCs w:val="22"/>
          <w:lang w:val="sv-SE"/>
        </w:rPr>
        <w:t>MicardisPlus med mat och alkohol</w:t>
      </w:r>
    </w:p>
    <w:p w:rsidR="000E4D65" w:rsidRPr="00720282" w:rsidRDefault="000E4D65" w:rsidP="00022854">
      <w:pPr>
        <w:keepNext/>
        <w:rPr>
          <w:rFonts w:ascii="Times New Roman" w:hAnsi="Times New Roman"/>
          <w:b/>
          <w:sz w:val="22"/>
          <w:szCs w:val="22"/>
          <w:lang w:val="sv-SE"/>
        </w:rPr>
      </w:pPr>
    </w:p>
    <w:p w:rsidR="000E4D65" w:rsidRPr="00720282" w:rsidRDefault="000E4D65" w:rsidP="000E4D65">
      <w:pPr>
        <w:rPr>
          <w:rFonts w:ascii="Times New Roman" w:hAnsi="Times New Roman"/>
          <w:sz w:val="22"/>
          <w:szCs w:val="22"/>
          <w:lang w:val="sv-SE"/>
        </w:rPr>
      </w:pPr>
      <w:r w:rsidRPr="00720282">
        <w:rPr>
          <w:rFonts w:ascii="Times New Roman" w:hAnsi="Times New Roman"/>
          <w:sz w:val="22"/>
          <w:szCs w:val="22"/>
          <w:lang w:val="sv-SE"/>
        </w:rPr>
        <w:t>Du kan ta MicardisPlus med eller utan mat.</w:t>
      </w:r>
    </w:p>
    <w:p w:rsidR="000E4D65" w:rsidRPr="00720282" w:rsidRDefault="000E4D65" w:rsidP="000E4D65">
      <w:pPr>
        <w:rPr>
          <w:rFonts w:ascii="Times New Roman" w:hAnsi="Times New Roman"/>
          <w:sz w:val="22"/>
          <w:szCs w:val="22"/>
          <w:lang w:val="sv-SE"/>
        </w:rPr>
      </w:pPr>
      <w:r w:rsidRPr="00720282">
        <w:rPr>
          <w:rFonts w:ascii="Times New Roman" w:hAnsi="Times New Roman"/>
          <w:sz w:val="22"/>
          <w:szCs w:val="22"/>
          <w:lang w:val="sv-SE"/>
        </w:rPr>
        <w:t>Undvik att dricka alkohol tills du talat med din läkare. Alkohol kan göra att ditt blodtryck sänks mer och/eller öka risken att du blir yr eller svimmar.</w:t>
      </w:r>
    </w:p>
    <w:p w:rsidR="0045794D" w:rsidRPr="00720282" w:rsidRDefault="0045794D">
      <w:pPr>
        <w:rPr>
          <w:rFonts w:ascii="Times New Roman" w:hAnsi="Times New Roman"/>
          <w:b/>
          <w:sz w:val="22"/>
          <w:szCs w:val="22"/>
          <w:lang w:val="sv-SE"/>
        </w:rPr>
      </w:pPr>
    </w:p>
    <w:p w:rsidR="008D305D" w:rsidRPr="00720282" w:rsidRDefault="008D305D" w:rsidP="001F3824">
      <w:pPr>
        <w:keepNext/>
        <w:rPr>
          <w:rFonts w:ascii="Times New Roman" w:hAnsi="Times New Roman"/>
          <w:b/>
          <w:sz w:val="22"/>
          <w:szCs w:val="22"/>
          <w:lang w:val="sv-SE"/>
        </w:rPr>
      </w:pPr>
      <w:r w:rsidRPr="00720282">
        <w:rPr>
          <w:rFonts w:ascii="Times New Roman" w:hAnsi="Times New Roman"/>
          <w:b/>
          <w:sz w:val="22"/>
          <w:szCs w:val="22"/>
          <w:lang w:val="sv-SE"/>
        </w:rPr>
        <w:t>Graviditet</w:t>
      </w:r>
      <w:r w:rsidR="0045794D" w:rsidRPr="00720282">
        <w:rPr>
          <w:rFonts w:ascii="Times New Roman" w:hAnsi="Times New Roman"/>
          <w:b/>
          <w:sz w:val="22"/>
          <w:szCs w:val="22"/>
          <w:lang w:val="sv-SE"/>
        </w:rPr>
        <w:t xml:space="preserve"> och amning</w:t>
      </w:r>
      <w:r w:rsidRPr="00720282">
        <w:rPr>
          <w:rFonts w:ascii="Times New Roman" w:hAnsi="Times New Roman"/>
          <w:b/>
          <w:sz w:val="22"/>
          <w:szCs w:val="22"/>
          <w:lang w:val="sv-SE"/>
        </w:rPr>
        <w:t xml:space="preserve"> </w:t>
      </w:r>
    </w:p>
    <w:p w:rsidR="003C7F6E" w:rsidRPr="00720282" w:rsidRDefault="003C7F6E" w:rsidP="001F3824">
      <w:pPr>
        <w:keepNext/>
        <w:rPr>
          <w:rFonts w:ascii="Times New Roman" w:hAnsi="Times New Roman"/>
          <w:sz w:val="22"/>
          <w:szCs w:val="22"/>
          <w:lang w:val="sv-SE"/>
        </w:rPr>
      </w:pPr>
    </w:p>
    <w:p w:rsidR="003C7F6E" w:rsidRPr="00720282" w:rsidRDefault="003C7F6E" w:rsidP="001F3824">
      <w:pPr>
        <w:keepNext/>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3C7F6E" w:rsidRPr="00720282" w:rsidRDefault="00C2153B" w:rsidP="00EE0F05">
      <w:pPr>
        <w:rPr>
          <w:rFonts w:ascii="Times New Roman" w:hAnsi="Times New Roman"/>
          <w:sz w:val="22"/>
          <w:szCs w:val="22"/>
          <w:lang w:val="sv-SE"/>
        </w:rPr>
      </w:pPr>
      <w:r w:rsidRPr="00720282">
        <w:rPr>
          <w:rFonts w:ascii="Times New Roman" w:hAnsi="Times New Roman"/>
          <w:sz w:val="22"/>
          <w:szCs w:val="22"/>
          <w:lang w:val="sv-SE"/>
        </w:rPr>
        <w:t xml:space="preserve">Om du tror att du är gravid eller blir gravid under behandlingen, kontakta din läkare. Vanligtvis föreslår din läkare att du ska sluta ta MicardisPlus före graviditet eller så snart du vet att du är gravid och istället rekommendera ett annat läkemedel till dig. MicardisPlus bör inte användas </w:t>
      </w:r>
      <w:r w:rsidR="006F77F7" w:rsidRPr="00720282">
        <w:rPr>
          <w:rFonts w:ascii="Times New Roman" w:hAnsi="Times New Roman"/>
          <w:sz w:val="22"/>
          <w:szCs w:val="22"/>
          <w:lang w:val="sv-SE"/>
        </w:rPr>
        <w:t>under</w:t>
      </w:r>
      <w:r w:rsidR="006840BA" w:rsidRPr="00720282">
        <w:rPr>
          <w:rFonts w:ascii="Times New Roman" w:hAnsi="Times New Roman"/>
          <w:sz w:val="22"/>
          <w:szCs w:val="22"/>
          <w:lang w:val="sv-SE"/>
        </w:rPr>
        <w:t xml:space="preserve"> </w:t>
      </w:r>
      <w:r w:rsidRPr="00720282">
        <w:rPr>
          <w:rFonts w:ascii="Times New Roman" w:hAnsi="Times New Roman"/>
          <w:sz w:val="22"/>
          <w:szCs w:val="22"/>
          <w:lang w:val="sv-SE"/>
        </w:rPr>
        <w:t>graviditeten och ska inte användas under de 6 sista månaderna av graviditeten eftersom det då kan orsaka fosterskador.</w:t>
      </w:r>
    </w:p>
    <w:p w:rsidR="00C2153B" w:rsidRPr="00720282" w:rsidRDefault="00C2153B" w:rsidP="00EE0F05">
      <w:pPr>
        <w:rPr>
          <w:rFonts w:ascii="Times New Roman" w:hAnsi="Times New Roman"/>
          <w:sz w:val="22"/>
          <w:szCs w:val="22"/>
          <w:lang w:val="sv-SE"/>
        </w:rPr>
      </w:pPr>
    </w:p>
    <w:p w:rsidR="003C7F6E" w:rsidRPr="00720282" w:rsidRDefault="003C7F6E" w:rsidP="001F3824">
      <w:pPr>
        <w:keepNext/>
        <w:rPr>
          <w:rFonts w:ascii="Times New Roman" w:hAnsi="Times New Roman"/>
          <w:sz w:val="22"/>
          <w:szCs w:val="22"/>
          <w:u w:val="single"/>
          <w:lang w:val="sv-SE"/>
        </w:rPr>
      </w:pPr>
      <w:r w:rsidRPr="00720282">
        <w:rPr>
          <w:rFonts w:ascii="Times New Roman" w:hAnsi="Times New Roman"/>
          <w:sz w:val="22"/>
          <w:szCs w:val="22"/>
          <w:u w:val="single"/>
          <w:lang w:val="sv-SE"/>
        </w:rPr>
        <w:t>Amning</w:t>
      </w:r>
    </w:p>
    <w:p w:rsidR="00C2153B" w:rsidRPr="00720282" w:rsidRDefault="00C2153B" w:rsidP="006840BA">
      <w:pPr>
        <w:pStyle w:val="BodyText2"/>
        <w:jc w:val="left"/>
        <w:rPr>
          <w:noProof w:val="0"/>
          <w:szCs w:val="22"/>
          <w:lang w:val="sv-SE"/>
        </w:rPr>
      </w:pPr>
      <w:r w:rsidRPr="00720282">
        <w:rPr>
          <w:noProof w:val="0"/>
          <w:szCs w:val="22"/>
          <w:lang w:val="sv-SE"/>
        </w:rPr>
        <w:t>Berätta för din läkare om du ammar eller tänker börja amma. MicardisPlus rekommenderas inte vid amning och din läkare kan välja en annan behandling till dig om du vill amma ditt barn</w:t>
      </w:r>
      <w:r w:rsidR="006F77F7" w:rsidRPr="00720282">
        <w:rPr>
          <w:noProof w:val="0"/>
          <w:szCs w:val="22"/>
          <w:lang w:val="sv-SE"/>
        </w:rPr>
        <w:t>.</w:t>
      </w:r>
      <w:r w:rsidR="00C652F2" w:rsidRPr="00720282">
        <w:rPr>
          <w:noProof w:val="0"/>
          <w:szCs w:val="22"/>
          <w:lang w:val="sv-SE"/>
        </w:rPr>
        <w:t xml:space="preserve"> </w:t>
      </w:r>
    </w:p>
    <w:p w:rsidR="008D305D" w:rsidRPr="00720282" w:rsidRDefault="008D305D" w:rsidP="002E28F6">
      <w:pPr>
        <w:rPr>
          <w:rFonts w:ascii="Times New Roman" w:hAnsi="Times New Roman"/>
          <w:sz w:val="22"/>
          <w:szCs w:val="22"/>
          <w:lang w:val="sv-SE"/>
        </w:rPr>
      </w:pPr>
    </w:p>
    <w:p w:rsidR="008D305D" w:rsidRPr="00720282" w:rsidRDefault="008D305D" w:rsidP="002E28F6">
      <w:pPr>
        <w:rPr>
          <w:rFonts w:ascii="Times New Roman" w:hAnsi="Times New Roman"/>
          <w:sz w:val="22"/>
          <w:szCs w:val="22"/>
          <w:lang w:val="sv-SE"/>
        </w:rPr>
      </w:pPr>
      <w:r w:rsidRPr="00720282">
        <w:rPr>
          <w:rFonts w:ascii="Times New Roman" w:hAnsi="Times New Roman"/>
          <w:b/>
          <w:sz w:val="22"/>
          <w:szCs w:val="22"/>
          <w:lang w:val="sv-SE"/>
        </w:rPr>
        <w:t>Körförmåga och användning av maskiner</w:t>
      </w:r>
    </w:p>
    <w:p w:rsidR="00A274DA" w:rsidRPr="00720282" w:rsidRDefault="00A274DA" w:rsidP="002E28F6">
      <w:pPr>
        <w:rPr>
          <w:rFonts w:ascii="Times New Roman" w:hAnsi="Times New Roman"/>
          <w:sz w:val="22"/>
          <w:szCs w:val="22"/>
          <w:lang w:val="sv-SE"/>
        </w:rPr>
      </w:pPr>
    </w:p>
    <w:p w:rsidR="008D305D" w:rsidRPr="00720282" w:rsidRDefault="008D305D" w:rsidP="002E28F6">
      <w:pPr>
        <w:rPr>
          <w:rFonts w:ascii="Times New Roman" w:hAnsi="Times New Roman"/>
          <w:sz w:val="22"/>
          <w:szCs w:val="22"/>
          <w:lang w:val="sv-SE"/>
        </w:rPr>
      </w:pPr>
      <w:r w:rsidRPr="00720282">
        <w:rPr>
          <w:rFonts w:ascii="Times New Roman" w:hAnsi="Times New Roman"/>
          <w:sz w:val="22"/>
          <w:szCs w:val="22"/>
          <w:lang w:val="sv-SE"/>
        </w:rPr>
        <w:t>V</w:t>
      </w:r>
      <w:r w:rsidR="00842D7D" w:rsidRPr="00720282">
        <w:rPr>
          <w:rFonts w:ascii="Times New Roman" w:hAnsi="Times New Roman"/>
          <w:sz w:val="22"/>
          <w:szCs w:val="22"/>
          <w:lang w:val="sv-SE"/>
        </w:rPr>
        <w:t xml:space="preserve">issa personer känner sig yra eller trötta när de </w:t>
      </w:r>
      <w:r w:rsidR="00D74602" w:rsidRPr="00720282">
        <w:rPr>
          <w:rFonts w:ascii="Times New Roman" w:hAnsi="Times New Roman"/>
          <w:sz w:val="22"/>
          <w:szCs w:val="22"/>
          <w:lang w:val="sv-SE"/>
        </w:rPr>
        <w:t>ta</w:t>
      </w:r>
      <w:r w:rsidR="00257BDE" w:rsidRPr="00720282">
        <w:rPr>
          <w:rFonts w:ascii="Times New Roman" w:hAnsi="Times New Roman"/>
          <w:sz w:val="22"/>
          <w:szCs w:val="22"/>
          <w:lang w:val="sv-SE"/>
        </w:rPr>
        <w:t>git</w:t>
      </w:r>
      <w:r w:rsidR="00C110D5" w:rsidRPr="00720282">
        <w:rPr>
          <w:rFonts w:ascii="Times New Roman" w:hAnsi="Times New Roman"/>
          <w:sz w:val="22"/>
          <w:szCs w:val="22"/>
          <w:lang w:val="sv-SE"/>
        </w:rPr>
        <w:t xml:space="preserve"> </w:t>
      </w:r>
      <w:r w:rsidR="00C26C8C" w:rsidRPr="00720282">
        <w:rPr>
          <w:rFonts w:ascii="Times New Roman" w:hAnsi="Times New Roman"/>
          <w:sz w:val="22"/>
          <w:szCs w:val="22"/>
          <w:lang w:val="sv-SE"/>
        </w:rPr>
        <w:t>Micardis</w:t>
      </w:r>
      <w:r w:rsidR="00D74602" w:rsidRPr="00720282">
        <w:rPr>
          <w:rFonts w:ascii="Times New Roman" w:hAnsi="Times New Roman"/>
          <w:sz w:val="22"/>
          <w:szCs w:val="22"/>
          <w:lang w:val="sv-SE"/>
        </w:rPr>
        <w:t>Plus</w:t>
      </w:r>
      <w:r w:rsidR="00842D7D" w:rsidRPr="00720282">
        <w:rPr>
          <w:rFonts w:ascii="Times New Roman" w:hAnsi="Times New Roman"/>
          <w:sz w:val="22"/>
          <w:szCs w:val="22"/>
          <w:lang w:val="sv-SE"/>
        </w:rPr>
        <w:t>. Om du känner dig yr eller trött ska du inte framföra fordon eller använda maskiner</w:t>
      </w:r>
      <w:r w:rsidRPr="00720282">
        <w:rPr>
          <w:rFonts w:ascii="Times New Roman" w:hAnsi="Times New Roman"/>
          <w:sz w:val="22"/>
          <w:szCs w:val="22"/>
          <w:lang w:val="sv-SE"/>
        </w:rPr>
        <w:t xml:space="preserve">. </w:t>
      </w:r>
    </w:p>
    <w:p w:rsidR="008D305D" w:rsidRPr="00720282" w:rsidRDefault="008D305D" w:rsidP="002E28F6">
      <w:pPr>
        <w:rPr>
          <w:rFonts w:ascii="Times New Roman" w:hAnsi="Times New Roman"/>
          <w:sz w:val="22"/>
          <w:szCs w:val="22"/>
          <w:lang w:val="sv-SE"/>
        </w:rPr>
      </w:pPr>
    </w:p>
    <w:p w:rsidR="00390DA4" w:rsidRPr="00720282" w:rsidRDefault="00390DA4" w:rsidP="001F3824">
      <w:pPr>
        <w:keepNext/>
        <w:rPr>
          <w:rFonts w:ascii="Times New Roman" w:hAnsi="Times New Roman"/>
          <w:b/>
          <w:sz w:val="22"/>
          <w:szCs w:val="22"/>
          <w:lang w:val="sv-SE"/>
        </w:rPr>
      </w:pPr>
      <w:r w:rsidRPr="00720282">
        <w:rPr>
          <w:rFonts w:ascii="Times New Roman" w:hAnsi="Times New Roman"/>
          <w:b/>
          <w:sz w:val="22"/>
          <w:szCs w:val="22"/>
          <w:lang w:val="sv-SE"/>
        </w:rPr>
        <w:t>MicardisPlus innehåller mjölksocker (laktos) och sorbitol</w:t>
      </w:r>
    </w:p>
    <w:p w:rsidR="00D74602" w:rsidRPr="00720282" w:rsidRDefault="00D74602" w:rsidP="001F3824">
      <w:pPr>
        <w:keepNext/>
        <w:rPr>
          <w:rFonts w:ascii="Times New Roman" w:hAnsi="Times New Roman"/>
          <w:sz w:val="22"/>
          <w:szCs w:val="22"/>
          <w:lang w:val="sv-SE"/>
        </w:rPr>
      </w:pPr>
    </w:p>
    <w:p w:rsidR="00636A8C" w:rsidRPr="00720282" w:rsidRDefault="007A4DAB" w:rsidP="002E28F6">
      <w:pPr>
        <w:rPr>
          <w:rFonts w:ascii="Times New Roman" w:hAnsi="Times New Roman"/>
          <w:sz w:val="22"/>
          <w:szCs w:val="22"/>
          <w:lang w:val="sv-SE"/>
        </w:rPr>
      </w:pPr>
      <w:r w:rsidRPr="00720282">
        <w:rPr>
          <w:rFonts w:ascii="Times New Roman" w:hAnsi="Times New Roman"/>
          <w:sz w:val="22"/>
          <w:szCs w:val="22"/>
          <w:lang w:val="sv-SE"/>
        </w:rPr>
        <w:t>Om du inte tål vissa sockerarter, bör du rådfråga din läkare</w:t>
      </w:r>
      <w:r w:rsidR="00636A8C" w:rsidRPr="00720282">
        <w:rPr>
          <w:rFonts w:ascii="Times New Roman" w:hAnsi="Times New Roman"/>
          <w:sz w:val="22"/>
          <w:szCs w:val="22"/>
          <w:lang w:val="sv-SE"/>
        </w:rPr>
        <w:t xml:space="preserve"> innan du använder MicardisPlus.</w:t>
      </w:r>
    </w:p>
    <w:p w:rsidR="008D305D" w:rsidRPr="00720282" w:rsidRDefault="008D305D" w:rsidP="002E28F6">
      <w:pPr>
        <w:rPr>
          <w:rFonts w:ascii="Times New Roman" w:hAnsi="Times New Roman"/>
          <w:b/>
          <w:i/>
          <w:sz w:val="22"/>
          <w:szCs w:val="22"/>
          <w:lang w:val="sv-SE"/>
        </w:rPr>
      </w:pPr>
    </w:p>
    <w:p w:rsidR="008D305D" w:rsidRPr="00720282" w:rsidRDefault="008D305D" w:rsidP="002E28F6">
      <w:pPr>
        <w:rPr>
          <w:rFonts w:ascii="Times New Roman" w:hAnsi="Times New Roman"/>
          <w:sz w:val="22"/>
          <w:szCs w:val="22"/>
          <w:lang w:val="sv-SE"/>
        </w:rPr>
      </w:pPr>
    </w:p>
    <w:p w:rsidR="008D305D" w:rsidRPr="00720282" w:rsidRDefault="00705EFB" w:rsidP="00E4148D">
      <w:pPr>
        <w:keepNext/>
        <w:rPr>
          <w:rFonts w:ascii="Times New Roman" w:hAnsi="Times New Roman"/>
          <w:b/>
          <w:sz w:val="22"/>
          <w:szCs w:val="22"/>
          <w:lang w:val="sv-SE"/>
        </w:rPr>
      </w:pPr>
      <w:r w:rsidRPr="00720282">
        <w:rPr>
          <w:rFonts w:ascii="Times New Roman" w:hAnsi="Times New Roman"/>
          <w:b/>
          <w:sz w:val="22"/>
          <w:szCs w:val="22"/>
          <w:lang w:val="sv-SE"/>
        </w:rPr>
        <w:t xml:space="preserve">3. </w:t>
      </w:r>
      <w:r w:rsidR="00C20282" w:rsidRPr="00720282">
        <w:rPr>
          <w:rFonts w:ascii="Times New Roman" w:hAnsi="Times New Roman"/>
          <w:b/>
          <w:sz w:val="22"/>
          <w:szCs w:val="22"/>
          <w:lang w:val="sv-SE"/>
        </w:rPr>
        <w:t>Hur du använder Micardis</w:t>
      </w:r>
      <w:r w:rsidR="00D74602" w:rsidRPr="00720282">
        <w:rPr>
          <w:rFonts w:ascii="Times New Roman" w:hAnsi="Times New Roman"/>
          <w:b/>
          <w:sz w:val="22"/>
          <w:szCs w:val="22"/>
          <w:lang w:val="sv-SE"/>
        </w:rPr>
        <w:t>Plus</w:t>
      </w:r>
    </w:p>
    <w:p w:rsidR="008D305D" w:rsidRPr="00720282" w:rsidRDefault="008D305D" w:rsidP="00E4148D">
      <w:pPr>
        <w:keepNext/>
        <w:rPr>
          <w:rFonts w:ascii="Times New Roman" w:hAnsi="Times New Roman"/>
          <w:b/>
          <w:sz w:val="22"/>
          <w:szCs w:val="22"/>
          <w:lang w:val="sv-SE"/>
        </w:rPr>
      </w:pPr>
    </w:p>
    <w:p w:rsidR="00313D47" w:rsidRPr="00720282" w:rsidRDefault="008D305D" w:rsidP="002E28F6">
      <w:pPr>
        <w:rPr>
          <w:rFonts w:ascii="Times New Roman" w:hAnsi="Times New Roman"/>
          <w:sz w:val="22"/>
          <w:szCs w:val="22"/>
          <w:lang w:val="sv-SE"/>
        </w:rPr>
      </w:pPr>
      <w:r w:rsidRPr="00720282">
        <w:rPr>
          <w:rFonts w:ascii="Times New Roman" w:hAnsi="Times New Roman"/>
          <w:sz w:val="22"/>
          <w:szCs w:val="22"/>
          <w:lang w:val="sv-SE"/>
        </w:rPr>
        <w:t xml:space="preserve">Använd </w:t>
      </w:r>
      <w:r w:rsidR="00257BDE" w:rsidRPr="00720282">
        <w:rPr>
          <w:rFonts w:ascii="Times New Roman" w:hAnsi="Times New Roman"/>
          <w:sz w:val="22"/>
          <w:szCs w:val="22"/>
          <w:lang w:val="sv-SE"/>
        </w:rPr>
        <w:t xml:space="preserve">alltid detta </w:t>
      </w:r>
      <w:r w:rsidRPr="00720282">
        <w:rPr>
          <w:rFonts w:ascii="Times New Roman" w:hAnsi="Times New Roman"/>
          <w:sz w:val="22"/>
          <w:szCs w:val="22"/>
          <w:lang w:val="sv-SE"/>
        </w:rPr>
        <w:t>läkemed</w:t>
      </w:r>
      <w:r w:rsidR="00257BDE" w:rsidRPr="00720282">
        <w:rPr>
          <w:rFonts w:ascii="Times New Roman" w:hAnsi="Times New Roman"/>
          <w:sz w:val="22"/>
          <w:szCs w:val="22"/>
          <w:lang w:val="sv-SE"/>
        </w:rPr>
        <w:t>el</w:t>
      </w:r>
      <w:r w:rsidRPr="00720282">
        <w:rPr>
          <w:rFonts w:ascii="Times New Roman" w:hAnsi="Times New Roman"/>
          <w:sz w:val="22"/>
          <w:szCs w:val="22"/>
          <w:lang w:val="sv-SE"/>
        </w:rPr>
        <w:t xml:space="preserve"> enligt läkarens anvisning</w:t>
      </w:r>
      <w:r w:rsidR="005458A0" w:rsidRPr="00720282">
        <w:rPr>
          <w:rFonts w:ascii="Times New Roman" w:hAnsi="Times New Roman"/>
          <w:sz w:val="22"/>
          <w:szCs w:val="22"/>
          <w:lang w:val="sv-SE"/>
        </w:rPr>
        <w:t>ar</w:t>
      </w:r>
      <w:r w:rsidRPr="00720282">
        <w:rPr>
          <w:rFonts w:ascii="Times New Roman" w:hAnsi="Times New Roman"/>
          <w:sz w:val="22"/>
          <w:szCs w:val="22"/>
          <w:lang w:val="sv-SE"/>
        </w:rPr>
        <w:t xml:space="preserve">. </w:t>
      </w:r>
      <w:r w:rsidR="00257BDE" w:rsidRPr="00720282">
        <w:rPr>
          <w:rFonts w:ascii="Times New Roman" w:hAnsi="Times New Roman"/>
          <w:sz w:val="22"/>
          <w:szCs w:val="22"/>
          <w:lang w:val="sv-SE"/>
        </w:rPr>
        <w:t>Rådfråga</w:t>
      </w:r>
      <w:r w:rsidRPr="00720282">
        <w:rPr>
          <w:rFonts w:ascii="Times New Roman" w:hAnsi="Times New Roman"/>
          <w:sz w:val="22"/>
          <w:szCs w:val="22"/>
          <w:lang w:val="sv-SE"/>
        </w:rPr>
        <w:t xml:space="preserve"> läkare eller </w:t>
      </w:r>
      <w:r w:rsidR="00005E54" w:rsidRPr="00720282">
        <w:rPr>
          <w:rFonts w:ascii="Times New Roman" w:hAnsi="Times New Roman"/>
          <w:sz w:val="22"/>
          <w:szCs w:val="22"/>
          <w:lang w:val="sv-SE"/>
        </w:rPr>
        <w:t>apotekspersonal</w:t>
      </w:r>
      <w:r w:rsidR="00971634"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om du </w:t>
      </w:r>
      <w:r w:rsidR="00636A8C" w:rsidRPr="00720282">
        <w:rPr>
          <w:rFonts w:ascii="Times New Roman" w:hAnsi="Times New Roman"/>
          <w:sz w:val="22"/>
          <w:szCs w:val="22"/>
          <w:lang w:val="sv-SE"/>
        </w:rPr>
        <w:t xml:space="preserve">är </w:t>
      </w:r>
      <w:r w:rsidR="00A8747E" w:rsidRPr="00720282">
        <w:rPr>
          <w:rFonts w:ascii="Times New Roman" w:hAnsi="Times New Roman"/>
          <w:sz w:val="22"/>
          <w:szCs w:val="22"/>
          <w:lang w:val="sv-SE"/>
        </w:rPr>
        <w:t>o</w:t>
      </w:r>
      <w:r w:rsidR="00636A8C" w:rsidRPr="00720282">
        <w:rPr>
          <w:rFonts w:ascii="Times New Roman" w:hAnsi="Times New Roman"/>
          <w:sz w:val="22"/>
          <w:szCs w:val="22"/>
          <w:lang w:val="sv-SE"/>
        </w:rPr>
        <w:t>säker</w:t>
      </w:r>
      <w:r w:rsidRPr="00720282">
        <w:rPr>
          <w:rFonts w:ascii="Times New Roman" w:hAnsi="Times New Roman"/>
          <w:sz w:val="22"/>
          <w:szCs w:val="22"/>
          <w:lang w:val="sv-SE"/>
        </w:rPr>
        <w:t>.</w:t>
      </w:r>
    </w:p>
    <w:p w:rsidR="006B3CEE" w:rsidRPr="00720282" w:rsidRDefault="00A62EAD" w:rsidP="002E28F6">
      <w:pPr>
        <w:rPr>
          <w:rFonts w:ascii="Times New Roman" w:hAnsi="Times New Roman"/>
          <w:sz w:val="22"/>
          <w:szCs w:val="22"/>
          <w:lang w:val="sv-SE"/>
        </w:rPr>
      </w:pPr>
      <w:r w:rsidRPr="00720282">
        <w:rPr>
          <w:rFonts w:ascii="Times New Roman" w:hAnsi="Times New Roman"/>
          <w:sz w:val="22"/>
          <w:szCs w:val="22"/>
          <w:lang w:val="sv-SE"/>
        </w:rPr>
        <w:t>Rekommenderad dos</w:t>
      </w:r>
      <w:r w:rsidR="008D305D" w:rsidRPr="00720282">
        <w:rPr>
          <w:rFonts w:ascii="Times New Roman" w:hAnsi="Times New Roman"/>
          <w:sz w:val="22"/>
          <w:szCs w:val="22"/>
          <w:lang w:val="sv-SE"/>
        </w:rPr>
        <w:t xml:space="preserve"> är en tablett per dag. </w:t>
      </w:r>
      <w:r w:rsidR="00390DA4" w:rsidRPr="00720282">
        <w:rPr>
          <w:rFonts w:ascii="Times New Roman" w:hAnsi="Times New Roman"/>
          <w:sz w:val="22"/>
          <w:szCs w:val="22"/>
          <w:lang w:val="sv-SE"/>
        </w:rPr>
        <w:t xml:space="preserve">Försök att ta tabletten vid samma tidpunkt varje dag. </w:t>
      </w:r>
      <w:r w:rsidR="00875D55" w:rsidRPr="00720282">
        <w:rPr>
          <w:rFonts w:ascii="Times New Roman" w:hAnsi="Times New Roman"/>
          <w:sz w:val="22"/>
          <w:szCs w:val="22"/>
          <w:lang w:val="sv-SE"/>
        </w:rPr>
        <w:t>Du</w:t>
      </w:r>
      <w:r w:rsidR="008D305D" w:rsidRPr="00720282">
        <w:rPr>
          <w:rFonts w:ascii="Times New Roman" w:hAnsi="Times New Roman"/>
          <w:sz w:val="22"/>
          <w:szCs w:val="22"/>
          <w:lang w:val="sv-SE"/>
        </w:rPr>
        <w:t xml:space="preserve"> kan ta MicardisPlus med eller utan föda. Tabletterna ska sväljas ned med </w:t>
      </w:r>
      <w:r w:rsidR="00390DA4" w:rsidRPr="00720282">
        <w:rPr>
          <w:rFonts w:ascii="Times New Roman" w:hAnsi="Times New Roman"/>
          <w:sz w:val="22"/>
          <w:szCs w:val="22"/>
          <w:lang w:val="sv-SE"/>
        </w:rPr>
        <w:t>lite vatten eller någon annan alkoholfri dryck.</w:t>
      </w:r>
      <w:r w:rsidR="008D305D" w:rsidRPr="00720282">
        <w:rPr>
          <w:rFonts w:ascii="Times New Roman" w:hAnsi="Times New Roman"/>
          <w:sz w:val="22"/>
          <w:szCs w:val="22"/>
          <w:lang w:val="sv-SE"/>
        </w:rPr>
        <w:t xml:space="preserve"> Det är viktigt att fortsätta ta MicardisPlus varje dag tills läkaren ger annat </w:t>
      </w:r>
      <w:r w:rsidRPr="00720282">
        <w:rPr>
          <w:rFonts w:ascii="Times New Roman" w:hAnsi="Times New Roman"/>
          <w:sz w:val="22"/>
          <w:szCs w:val="22"/>
          <w:lang w:val="sv-SE"/>
        </w:rPr>
        <w:t>besked. Om</w:t>
      </w:r>
      <w:r w:rsidR="00875D55" w:rsidRPr="00720282">
        <w:rPr>
          <w:rFonts w:ascii="Times New Roman" w:hAnsi="Times New Roman"/>
          <w:sz w:val="22"/>
          <w:szCs w:val="22"/>
          <w:lang w:val="sv-SE"/>
        </w:rPr>
        <w:t xml:space="preserve"> din lever inte fungerar ordentligt</w:t>
      </w:r>
      <w:r w:rsidR="008D305D" w:rsidRPr="00720282">
        <w:rPr>
          <w:rFonts w:ascii="Times New Roman" w:hAnsi="Times New Roman"/>
          <w:sz w:val="22"/>
          <w:szCs w:val="22"/>
          <w:lang w:val="sv-SE"/>
        </w:rPr>
        <w:t xml:space="preserve"> bör normaldosen inte överstiga 40</w:t>
      </w:r>
      <w:r w:rsidR="00963C5F" w:rsidRPr="00720282">
        <w:rPr>
          <w:rFonts w:ascii="Times New Roman" w:hAnsi="Times New Roman"/>
          <w:sz w:val="22"/>
          <w:szCs w:val="22"/>
          <w:lang w:val="sv-SE"/>
        </w:rPr>
        <w:t xml:space="preserve"> mg</w:t>
      </w:r>
      <w:r w:rsidR="008D305D" w:rsidRPr="00720282">
        <w:rPr>
          <w:rFonts w:ascii="Times New Roman" w:hAnsi="Times New Roman"/>
          <w:sz w:val="22"/>
          <w:szCs w:val="22"/>
          <w:lang w:val="sv-SE"/>
        </w:rPr>
        <w:t>/12,5 mg en gång dagligen.</w:t>
      </w:r>
      <w:r w:rsidR="00F36789" w:rsidRPr="00720282">
        <w:rPr>
          <w:rFonts w:ascii="Times New Roman" w:hAnsi="Times New Roman"/>
          <w:sz w:val="22"/>
          <w:szCs w:val="22"/>
          <w:lang w:val="sv-SE"/>
        </w:rPr>
        <w:t xml:space="preserve"> </w:t>
      </w:r>
    </w:p>
    <w:p w:rsidR="006B3CEE" w:rsidRPr="00720282" w:rsidRDefault="006B3CEE" w:rsidP="002E28F6">
      <w:pPr>
        <w:rPr>
          <w:rFonts w:ascii="Times New Roman" w:hAnsi="Times New Roman"/>
          <w:sz w:val="22"/>
          <w:szCs w:val="22"/>
          <w:lang w:val="sv-SE"/>
        </w:rPr>
      </w:pPr>
    </w:p>
    <w:p w:rsidR="008D305D" w:rsidRPr="00720282" w:rsidRDefault="008D305D" w:rsidP="001F3824">
      <w:pPr>
        <w:keepNext/>
        <w:rPr>
          <w:rFonts w:ascii="Times New Roman" w:hAnsi="Times New Roman"/>
          <w:sz w:val="22"/>
          <w:szCs w:val="22"/>
          <w:lang w:val="sv-SE"/>
        </w:rPr>
      </w:pPr>
      <w:r w:rsidRPr="00720282">
        <w:rPr>
          <w:rFonts w:ascii="Times New Roman" w:hAnsi="Times New Roman"/>
          <w:b/>
          <w:sz w:val="22"/>
          <w:szCs w:val="22"/>
          <w:lang w:val="sv-SE"/>
        </w:rPr>
        <w:t xml:space="preserve">Om du </w:t>
      </w:r>
      <w:r w:rsidR="00A62EAD" w:rsidRPr="00720282">
        <w:rPr>
          <w:rFonts w:ascii="Times New Roman" w:hAnsi="Times New Roman"/>
          <w:b/>
          <w:sz w:val="22"/>
          <w:szCs w:val="22"/>
          <w:lang w:val="sv-SE"/>
        </w:rPr>
        <w:t>använt</w:t>
      </w:r>
      <w:r w:rsidR="005458A0" w:rsidRPr="00720282">
        <w:rPr>
          <w:rFonts w:ascii="Times New Roman" w:hAnsi="Times New Roman"/>
          <w:b/>
          <w:sz w:val="22"/>
          <w:szCs w:val="22"/>
          <w:lang w:val="sv-SE"/>
        </w:rPr>
        <w:t xml:space="preserve"> för stor mängd av </w:t>
      </w:r>
      <w:r w:rsidRPr="00720282">
        <w:rPr>
          <w:rFonts w:ascii="Times New Roman" w:hAnsi="Times New Roman"/>
          <w:b/>
          <w:sz w:val="22"/>
          <w:szCs w:val="22"/>
          <w:lang w:val="sv-SE"/>
        </w:rPr>
        <w:t>MicardisPlus</w:t>
      </w:r>
      <w:r w:rsidRPr="00720282">
        <w:rPr>
          <w:rFonts w:ascii="Times New Roman" w:hAnsi="Times New Roman"/>
          <w:sz w:val="22"/>
          <w:szCs w:val="22"/>
          <w:lang w:val="sv-SE"/>
        </w:rPr>
        <w:t xml:space="preserve"> </w:t>
      </w:r>
    </w:p>
    <w:p w:rsidR="008D305D" w:rsidRPr="00720282" w:rsidRDefault="00A62EAD" w:rsidP="002E28F6">
      <w:pPr>
        <w:rPr>
          <w:rFonts w:ascii="Times New Roman" w:hAnsi="Times New Roman"/>
          <w:sz w:val="22"/>
          <w:szCs w:val="22"/>
          <w:lang w:val="sv-SE"/>
        </w:rPr>
      </w:pPr>
      <w:r w:rsidRPr="00720282">
        <w:rPr>
          <w:rFonts w:ascii="Times New Roman" w:hAnsi="Times New Roman"/>
          <w:sz w:val="22"/>
          <w:szCs w:val="22"/>
          <w:lang w:val="sv-SE"/>
        </w:rPr>
        <w:t xml:space="preserve">Om du av misstag tagit alltför många tabletter </w:t>
      </w:r>
      <w:r w:rsidR="006A51A5" w:rsidRPr="00720282">
        <w:rPr>
          <w:rFonts w:ascii="Times New Roman" w:hAnsi="Times New Roman"/>
          <w:sz w:val="22"/>
          <w:szCs w:val="22"/>
          <w:lang w:val="sv-SE"/>
        </w:rPr>
        <w:t xml:space="preserve">kan du få symtom som lågt blodtryck och hjärtklappning. </w:t>
      </w:r>
      <w:r w:rsidR="00D47493" w:rsidRPr="00720282">
        <w:rPr>
          <w:rFonts w:ascii="Times New Roman" w:hAnsi="Times New Roman"/>
          <w:sz w:val="22"/>
          <w:szCs w:val="22"/>
          <w:lang w:val="sv-SE"/>
        </w:rPr>
        <w:t>Symtom som l</w:t>
      </w:r>
      <w:r w:rsidR="006A51A5" w:rsidRPr="00720282">
        <w:rPr>
          <w:rFonts w:ascii="Times New Roman" w:hAnsi="Times New Roman"/>
          <w:sz w:val="22"/>
          <w:szCs w:val="22"/>
          <w:lang w:val="sv-SE"/>
        </w:rPr>
        <w:t xml:space="preserve">åg puls, yrsel, kräkningar, </w:t>
      </w:r>
      <w:r w:rsidR="00D47493" w:rsidRPr="00720282">
        <w:rPr>
          <w:rFonts w:ascii="Times New Roman" w:hAnsi="Times New Roman"/>
          <w:sz w:val="22"/>
          <w:szCs w:val="22"/>
          <w:lang w:val="sv-SE"/>
        </w:rPr>
        <w:t>försämrad</w:t>
      </w:r>
      <w:r w:rsidR="006A51A5" w:rsidRPr="00720282">
        <w:rPr>
          <w:rFonts w:ascii="Times New Roman" w:hAnsi="Times New Roman"/>
          <w:sz w:val="22"/>
          <w:szCs w:val="22"/>
          <w:lang w:val="sv-SE"/>
        </w:rPr>
        <w:t xml:space="preserve"> njurfunktion inklusive njursvikt har också rapporterats. På grund av innehållet av hydroklortiazid kan </w:t>
      </w:r>
      <w:r w:rsidR="00D47493" w:rsidRPr="00720282">
        <w:rPr>
          <w:rFonts w:ascii="Times New Roman" w:hAnsi="Times New Roman"/>
          <w:sz w:val="22"/>
          <w:szCs w:val="22"/>
          <w:lang w:val="sv-SE"/>
        </w:rPr>
        <w:t>påtagligt lå</w:t>
      </w:r>
      <w:r w:rsidR="00AF7854" w:rsidRPr="00720282">
        <w:rPr>
          <w:rFonts w:ascii="Times New Roman" w:hAnsi="Times New Roman"/>
          <w:sz w:val="22"/>
          <w:szCs w:val="22"/>
          <w:lang w:val="sv-SE"/>
        </w:rPr>
        <w:t>g</w:t>
      </w:r>
      <w:r w:rsidR="00D47493" w:rsidRPr="00720282">
        <w:rPr>
          <w:rFonts w:ascii="Times New Roman" w:hAnsi="Times New Roman"/>
          <w:sz w:val="22"/>
          <w:szCs w:val="22"/>
          <w:lang w:val="sv-SE"/>
        </w:rPr>
        <w:t>t</w:t>
      </w:r>
      <w:r w:rsidR="006A51A5" w:rsidRPr="00720282">
        <w:rPr>
          <w:rFonts w:ascii="Times New Roman" w:hAnsi="Times New Roman"/>
          <w:sz w:val="22"/>
          <w:szCs w:val="22"/>
          <w:lang w:val="sv-SE"/>
        </w:rPr>
        <w:t xml:space="preserve"> blodtryck och </w:t>
      </w:r>
      <w:r w:rsidR="00D47493" w:rsidRPr="00720282">
        <w:rPr>
          <w:rFonts w:ascii="Times New Roman" w:hAnsi="Times New Roman"/>
          <w:sz w:val="22"/>
          <w:szCs w:val="22"/>
          <w:lang w:val="sv-SE"/>
        </w:rPr>
        <w:t xml:space="preserve">låga </w:t>
      </w:r>
      <w:r w:rsidR="006A51A5" w:rsidRPr="00720282">
        <w:rPr>
          <w:rFonts w:ascii="Times New Roman" w:hAnsi="Times New Roman"/>
          <w:sz w:val="22"/>
          <w:szCs w:val="22"/>
          <w:lang w:val="sv-SE"/>
        </w:rPr>
        <w:t>kaliumnivåer i blodet förekomma, vilket kan ge illamående, sömnighet och muskelkramper</w:t>
      </w:r>
      <w:r w:rsidR="00060418" w:rsidRPr="00720282">
        <w:rPr>
          <w:rFonts w:ascii="Times New Roman" w:hAnsi="Times New Roman"/>
          <w:sz w:val="22"/>
          <w:szCs w:val="22"/>
          <w:lang w:val="sv-SE"/>
        </w:rPr>
        <w:t xml:space="preserve"> </w:t>
      </w:r>
      <w:r w:rsidR="00BD3F98" w:rsidRPr="00720282">
        <w:rPr>
          <w:rFonts w:ascii="Times New Roman" w:hAnsi="Times New Roman"/>
          <w:sz w:val="22"/>
          <w:szCs w:val="22"/>
          <w:lang w:val="sv-SE"/>
        </w:rPr>
        <w:t>och/eller oregelbundna hjärtslag i samband med samtidig användning</w:t>
      </w:r>
      <w:r w:rsidR="00BD3F98" w:rsidRPr="00720282" w:rsidDel="006A51A5">
        <w:rPr>
          <w:rFonts w:ascii="Times New Roman" w:hAnsi="Times New Roman"/>
          <w:sz w:val="22"/>
          <w:szCs w:val="22"/>
          <w:lang w:val="sv-SE"/>
        </w:rPr>
        <w:t xml:space="preserve"> </w:t>
      </w:r>
      <w:r w:rsidR="00BD3F98" w:rsidRPr="00720282">
        <w:rPr>
          <w:rFonts w:ascii="Times New Roman" w:hAnsi="Times New Roman"/>
          <w:sz w:val="22"/>
          <w:szCs w:val="22"/>
          <w:lang w:val="sv-SE"/>
        </w:rPr>
        <w:t>av digitalis eller vissa läkemedel</w:t>
      </w:r>
      <w:r w:rsidR="00BD3F98" w:rsidRPr="00720282" w:rsidDel="006A51A5">
        <w:rPr>
          <w:rFonts w:ascii="Times New Roman" w:hAnsi="Times New Roman"/>
          <w:sz w:val="22"/>
          <w:szCs w:val="22"/>
          <w:lang w:val="sv-SE"/>
        </w:rPr>
        <w:t xml:space="preserve"> </w:t>
      </w:r>
      <w:r w:rsidR="00BD3F98" w:rsidRPr="00720282">
        <w:rPr>
          <w:rFonts w:ascii="Times New Roman" w:hAnsi="Times New Roman"/>
          <w:sz w:val="22"/>
          <w:szCs w:val="22"/>
          <w:lang w:val="sv-SE"/>
        </w:rPr>
        <w:t>mot rytmrubbningar</w:t>
      </w:r>
      <w:r w:rsidR="00F76E55" w:rsidRPr="00720282">
        <w:rPr>
          <w:rFonts w:ascii="Times New Roman" w:hAnsi="Times New Roman"/>
          <w:sz w:val="22"/>
          <w:szCs w:val="22"/>
          <w:lang w:val="sv-SE"/>
        </w:rPr>
        <w:t xml:space="preserve">. </w:t>
      </w:r>
      <w:r w:rsidR="000E4D65" w:rsidRPr="00720282">
        <w:rPr>
          <w:rFonts w:ascii="Times New Roman" w:hAnsi="Times New Roman"/>
          <w:sz w:val="22"/>
          <w:szCs w:val="22"/>
          <w:lang w:val="sv-SE"/>
        </w:rPr>
        <w:t>K</w:t>
      </w:r>
      <w:r w:rsidRPr="00720282">
        <w:rPr>
          <w:rFonts w:ascii="Times New Roman" w:hAnsi="Times New Roman"/>
          <w:sz w:val="22"/>
          <w:szCs w:val="22"/>
          <w:lang w:val="sv-SE"/>
        </w:rPr>
        <w:t>ontakta din läkare, apotekspersonal eller närmaste akutmottagning omedelbart.</w:t>
      </w:r>
    </w:p>
    <w:p w:rsidR="008D305D" w:rsidRPr="00720282" w:rsidRDefault="008D305D" w:rsidP="002E28F6">
      <w:pPr>
        <w:rPr>
          <w:rFonts w:ascii="Times New Roman" w:hAnsi="Times New Roman"/>
          <w:sz w:val="22"/>
          <w:szCs w:val="22"/>
          <w:lang w:val="sv-SE"/>
        </w:rPr>
      </w:pPr>
    </w:p>
    <w:p w:rsidR="008D305D" w:rsidRPr="00720282" w:rsidRDefault="008D305D" w:rsidP="001F3824">
      <w:pPr>
        <w:keepNext/>
        <w:rPr>
          <w:rFonts w:ascii="Times New Roman" w:hAnsi="Times New Roman"/>
          <w:b/>
          <w:sz w:val="22"/>
          <w:szCs w:val="22"/>
          <w:lang w:val="sv-SE"/>
        </w:rPr>
      </w:pPr>
      <w:r w:rsidRPr="00720282">
        <w:rPr>
          <w:rFonts w:ascii="Times New Roman" w:hAnsi="Times New Roman"/>
          <w:b/>
          <w:sz w:val="22"/>
          <w:szCs w:val="22"/>
          <w:lang w:val="sv-SE"/>
        </w:rPr>
        <w:t>Om du har glömt att ta MicardisPlus</w:t>
      </w:r>
    </w:p>
    <w:p w:rsidR="008D305D" w:rsidRPr="00720282" w:rsidRDefault="008D305D" w:rsidP="002E28F6">
      <w:pPr>
        <w:rPr>
          <w:rFonts w:ascii="Times New Roman" w:hAnsi="Times New Roman"/>
          <w:sz w:val="22"/>
          <w:szCs w:val="22"/>
          <w:lang w:val="sv-SE"/>
        </w:rPr>
      </w:pPr>
      <w:r w:rsidRPr="00720282">
        <w:rPr>
          <w:rFonts w:ascii="Times New Roman" w:hAnsi="Times New Roman"/>
          <w:sz w:val="22"/>
          <w:szCs w:val="22"/>
          <w:lang w:val="sv-SE"/>
        </w:rPr>
        <w:t xml:space="preserve">Bli inte orolig om du glömmer att ta en dos. Ta dosen så snart du kommer ihåg det och fortsätt sedan som förut. Om du glömmer medicinen en dag ska du ta den vanliga dosen nästa dag. </w:t>
      </w:r>
      <w:r w:rsidR="00875D55" w:rsidRPr="00720282">
        <w:rPr>
          <w:rFonts w:ascii="Times New Roman" w:hAnsi="Times New Roman"/>
          <w:b/>
          <w:i/>
          <w:sz w:val="22"/>
          <w:szCs w:val="22"/>
          <w:lang w:val="sv-SE"/>
        </w:rPr>
        <w:t>Ta</w:t>
      </w:r>
      <w:r w:rsidRPr="00720282">
        <w:rPr>
          <w:rFonts w:ascii="Times New Roman" w:hAnsi="Times New Roman"/>
          <w:b/>
          <w:i/>
          <w:sz w:val="22"/>
          <w:szCs w:val="22"/>
          <w:lang w:val="sv-SE"/>
        </w:rPr>
        <w:t xml:space="preserve"> inte</w:t>
      </w:r>
      <w:r w:rsidRPr="00720282">
        <w:rPr>
          <w:rFonts w:ascii="Times New Roman" w:hAnsi="Times New Roman"/>
          <w:sz w:val="22"/>
          <w:szCs w:val="22"/>
          <w:lang w:val="sv-SE"/>
        </w:rPr>
        <w:t xml:space="preserve"> dubbel dos för att kompensera</w:t>
      </w:r>
      <w:r w:rsidR="00B43EE9" w:rsidRPr="00720282">
        <w:rPr>
          <w:rFonts w:ascii="Times New Roman" w:hAnsi="Times New Roman"/>
          <w:sz w:val="22"/>
          <w:szCs w:val="22"/>
          <w:lang w:val="sv-SE"/>
        </w:rPr>
        <w:t xml:space="preserve"> </w:t>
      </w:r>
      <w:r w:rsidR="00AC2355" w:rsidRPr="00720282">
        <w:rPr>
          <w:rFonts w:ascii="Times New Roman" w:hAnsi="Times New Roman"/>
          <w:sz w:val="22"/>
          <w:szCs w:val="22"/>
          <w:lang w:val="sv-SE"/>
        </w:rPr>
        <w:t>för glömda doser</w:t>
      </w:r>
      <w:r w:rsidRPr="00720282">
        <w:rPr>
          <w:rFonts w:ascii="Times New Roman" w:hAnsi="Times New Roman"/>
          <w:sz w:val="22"/>
          <w:szCs w:val="22"/>
          <w:lang w:val="sv-SE"/>
        </w:rPr>
        <w:t>.</w:t>
      </w:r>
    </w:p>
    <w:p w:rsidR="00963C5F" w:rsidRPr="00720282" w:rsidRDefault="00963C5F" w:rsidP="002E28F6">
      <w:pPr>
        <w:rPr>
          <w:rFonts w:ascii="Times New Roman" w:hAnsi="Times New Roman"/>
          <w:sz w:val="22"/>
          <w:szCs w:val="22"/>
          <w:lang w:val="sv-SE"/>
        </w:rPr>
      </w:pPr>
    </w:p>
    <w:p w:rsidR="008D305D" w:rsidRPr="00720282" w:rsidRDefault="00963C5F" w:rsidP="00840D60">
      <w:pPr>
        <w:numPr>
          <w:ilvl w:val="12"/>
          <w:numId w:val="0"/>
        </w:numPr>
        <w:ind w:right="-2"/>
        <w:rPr>
          <w:rFonts w:ascii="Times New Roman" w:hAnsi="Times New Roman"/>
          <w:sz w:val="22"/>
          <w:szCs w:val="22"/>
          <w:lang w:val="sv-SE"/>
        </w:rPr>
      </w:pPr>
      <w:r w:rsidRPr="00720282">
        <w:rPr>
          <w:rFonts w:ascii="Times New Roman" w:hAnsi="Times New Roman"/>
          <w:sz w:val="22"/>
          <w:szCs w:val="22"/>
          <w:lang w:val="sv-SE"/>
        </w:rPr>
        <w:t>Om du har ytterligare frågor om detta läkemedel</w:t>
      </w:r>
      <w:r w:rsidR="001D69F0" w:rsidRPr="00720282">
        <w:rPr>
          <w:rFonts w:ascii="Times New Roman" w:hAnsi="Times New Roman"/>
          <w:sz w:val="22"/>
          <w:szCs w:val="22"/>
          <w:lang w:val="sv-SE"/>
        </w:rPr>
        <w:t>,</w:t>
      </w:r>
      <w:r w:rsidRPr="00720282">
        <w:rPr>
          <w:rFonts w:ascii="Times New Roman" w:hAnsi="Times New Roman"/>
          <w:sz w:val="22"/>
          <w:szCs w:val="22"/>
          <w:lang w:val="sv-SE"/>
        </w:rPr>
        <w:t xml:space="preserve"> kontakta läkare eller apotekspersonal.</w:t>
      </w:r>
    </w:p>
    <w:p w:rsidR="008D305D" w:rsidRPr="00720282" w:rsidRDefault="008D305D">
      <w:pPr>
        <w:numPr>
          <w:ilvl w:val="12"/>
          <w:numId w:val="0"/>
        </w:numPr>
        <w:ind w:right="-2"/>
        <w:rPr>
          <w:rFonts w:ascii="Times New Roman" w:hAnsi="Times New Roman"/>
          <w:sz w:val="22"/>
          <w:szCs w:val="22"/>
          <w:lang w:val="sv-SE"/>
        </w:rPr>
      </w:pPr>
    </w:p>
    <w:p w:rsidR="00950BD2" w:rsidRPr="00720282" w:rsidRDefault="00950BD2">
      <w:pPr>
        <w:numPr>
          <w:ilvl w:val="12"/>
          <w:numId w:val="0"/>
        </w:numPr>
        <w:ind w:right="-2"/>
        <w:rPr>
          <w:rFonts w:ascii="Times New Roman" w:hAnsi="Times New Roman"/>
          <w:sz w:val="22"/>
          <w:szCs w:val="22"/>
          <w:lang w:val="sv-SE"/>
        </w:rPr>
      </w:pPr>
    </w:p>
    <w:p w:rsidR="008D305D" w:rsidRPr="00720282" w:rsidRDefault="00960203" w:rsidP="001F3824">
      <w:pPr>
        <w:keepNext/>
        <w:tabs>
          <w:tab w:val="left" w:pos="567"/>
        </w:tabs>
        <w:rPr>
          <w:rFonts w:ascii="Times New Roman" w:hAnsi="Times New Roman"/>
          <w:b/>
          <w:sz w:val="22"/>
          <w:szCs w:val="22"/>
          <w:lang w:val="sv-SE"/>
        </w:rPr>
      </w:pPr>
      <w:r w:rsidRPr="00720282">
        <w:rPr>
          <w:rFonts w:ascii="Times New Roman" w:hAnsi="Times New Roman"/>
          <w:b/>
          <w:sz w:val="22"/>
          <w:szCs w:val="22"/>
          <w:lang w:val="sv-SE"/>
        </w:rPr>
        <w:t xml:space="preserve">4. </w:t>
      </w:r>
      <w:r w:rsidRPr="00720282">
        <w:rPr>
          <w:rFonts w:ascii="Times New Roman" w:hAnsi="Times New Roman"/>
          <w:b/>
          <w:sz w:val="22"/>
          <w:szCs w:val="22"/>
          <w:lang w:val="sv-SE"/>
        </w:rPr>
        <w:tab/>
      </w:r>
      <w:r w:rsidR="007E0EA3" w:rsidRPr="00720282">
        <w:rPr>
          <w:rFonts w:ascii="Times New Roman" w:hAnsi="Times New Roman"/>
          <w:b/>
          <w:sz w:val="22"/>
          <w:szCs w:val="22"/>
          <w:lang w:val="sv-SE"/>
        </w:rPr>
        <w:t>Eventuella biverkningar</w:t>
      </w:r>
    </w:p>
    <w:p w:rsidR="008D305D" w:rsidRPr="00720282" w:rsidRDefault="008D305D" w:rsidP="001F3824">
      <w:pPr>
        <w:keepNext/>
        <w:rPr>
          <w:rFonts w:ascii="Times New Roman" w:hAnsi="Times New Roman"/>
          <w:b/>
          <w:sz w:val="22"/>
          <w:szCs w:val="22"/>
          <w:lang w:val="sv-SE"/>
        </w:rPr>
      </w:pPr>
    </w:p>
    <w:p w:rsidR="008D305D" w:rsidRPr="00720282" w:rsidRDefault="008D305D" w:rsidP="002E28F6">
      <w:pPr>
        <w:rPr>
          <w:rFonts w:ascii="Times New Roman" w:hAnsi="Times New Roman"/>
          <w:sz w:val="22"/>
          <w:szCs w:val="22"/>
          <w:lang w:val="sv-SE"/>
        </w:rPr>
      </w:pPr>
      <w:r w:rsidRPr="00720282">
        <w:rPr>
          <w:rFonts w:ascii="Times New Roman" w:hAnsi="Times New Roman"/>
          <w:sz w:val="22"/>
          <w:szCs w:val="22"/>
          <w:lang w:val="sv-SE"/>
        </w:rPr>
        <w:t xml:space="preserve">Liksom alla läkemedel kan </w:t>
      </w:r>
      <w:r w:rsidR="00B744ED" w:rsidRPr="00720282">
        <w:rPr>
          <w:rFonts w:ascii="Times New Roman" w:hAnsi="Times New Roman"/>
          <w:sz w:val="22"/>
          <w:szCs w:val="22"/>
          <w:lang w:val="sv-SE"/>
        </w:rPr>
        <w:t xml:space="preserve">detta läkemedel </w:t>
      </w:r>
      <w:r w:rsidR="00963C5F" w:rsidRPr="00720282">
        <w:rPr>
          <w:rFonts w:ascii="Times New Roman" w:hAnsi="Times New Roman"/>
          <w:sz w:val="22"/>
          <w:szCs w:val="22"/>
          <w:lang w:val="sv-SE"/>
        </w:rPr>
        <w:t>orsaka</w:t>
      </w:r>
      <w:r w:rsidRPr="00720282">
        <w:rPr>
          <w:rFonts w:ascii="Times New Roman" w:hAnsi="Times New Roman"/>
          <w:sz w:val="22"/>
          <w:szCs w:val="22"/>
          <w:lang w:val="sv-SE"/>
        </w:rPr>
        <w:t xml:space="preserve"> biverkningar</w:t>
      </w:r>
      <w:r w:rsidR="001D69F0" w:rsidRPr="00720282">
        <w:rPr>
          <w:rFonts w:ascii="Times New Roman" w:hAnsi="Times New Roman"/>
          <w:sz w:val="22"/>
          <w:szCs w:val="22"/>
          <w:lang w:val="sv-SE"/>
        </w:rPr>
        <w:t>,</w:t>
      </w:r>
      <w:r w:rsidR="00963C5F" w:rsidRPr="00720282">
        <w:rPr>
          <w:rFonts w:ascii="Times New Roman" w:hAnsi="Times New Roman"/>
          <w:sz w:val="22"/>
          <w:szCs w:val="22"/>
          <w:lang w:val="sv-SE"/>
        </w:rPr>
        <w:t xml:space="preserve"> men alla användare behöver inte få dem</w:t>
      </w:r>
      <w:r w:rsidRPr="00720282">
        <w:rPr>
          <w:rFonts w:ascii="Times New Roman" w:hAnsi="Times New Roman"/>
          <w:sz w:val="22"/>
          <w:szCs w:val="22"/>
          <w:lang w:val="sv-SE"/>
        </w:rPr>
        <w:t xml:space="preserve">. </w:t>
      </w:r>
    </w:p>
    <w:p w:rsidR="0093309C" w:rsidRPr="00720282" w:rsidRDefault="0093309C" w:rsidP="00B74034">
      <w:pPr>
        <w:pStyle w:val="BodyText2"/>
        <w:jc w:val="left"/>
        <w:rPr>
          <w:b/>
          <w:noProof w:val="0"/>
          <w:szCs w:val="22"/>
          <w:lang w:val="sv-SE"/>
        </w:rPr>
      </w:pPr>
    </w:p>
    <w:p w:rsidR="000E4D65" w:rsidRPr="00720282" w:rsidRDefault="00B74034" w:rsidP="00022854">
      <w:pPr>
        <w:pStyle w:val="BodyText2"/>
        <w:keepNext/>
        <w:jc w:val="left"/>
        <w:rPr>
          <w:b/>
          <w:noProof w:val="0"/>
          <w:szCs w:val="22"/>
          <w:lang w:val="sv-SE"/>
        </w:rPr>
      </w:pPr>
      <w:r w:rsidRPr="00720282">
        <w:rPr>
          <w:b/>
          <w:noProof w:val="0"/>
          <w:szCs w:val="22"/>
          <w:lang w:val="sv-SE"/>
        </w:rPr>
        <w:t xml:space="preserve">Vissa biverkningar kan vara allvarliga och kräva omedelbar medicinsk behandling. </w:t>
      </w:r>
    </w:p>
    <w:p w:rsidR="00B74034" w:rsidRPr="00720282" w:rsidRDefault="00B74034" w:rsidP="00022854">
      <w:pPr>
        <w:pStyle w:val="BodyText2"/>
        <w:keepNext/>
        <w:jc w:val="left"/>
        <w:rPr>
          <w:noProof w:val="0"/>
          <w:szCs w:val="22"/>
          <w:lang w:val="sv-SE"/>
        </w:rPr>
      </w:pPr>
      <w:r w:rsidRPr="00720282">
        <w:rPr>
          <w:noProof w:val="0"/>
          <w:szCs w:val="22"/>
          <w:lang w:val="sv-SE"/>
        </w:rPr>
        <w:t>Kontakta läkare omedelbart om du upplever något av följande symtom:</w:t>
      </w:r>
    </w:p>
    <w:p w:rsidR="00B74034" w:rsidRPr="00720282" w:rsidRDefault="00B74034" w:rsidP="00B74034">
      <w:pPr>
        <w:pStyle w:val="BodyText2"/>
        <w:jc w:val="left"/>
        <w:rPr>
          <w:noProof w:val="0"/>
          <w:szCs w:val="22"/>
          <w:lang w:val="sv-SE"/>
        </w:rPr>
      </w:pPr>
    </w:p>
    <w:p w:rsidR="008224DA" w:rsidRPr="00720282" w:rsidRDefault="00B74034" w:rsidP="00B74034">
      <w:pPr>
        <w:pStyle w:val="BodyText2"/>
        <w:jc w:val="left"/>
        <w:rPr>
          <w:noProof w:val="0"/>
          <w:szCs w:val="22"/>
          <w:lang w:val="sv-SE"/>
        </w:rPr>
      </w:pPr>
      <w:r w:rsidRPr="00720282">
        <w:rPr>
          <w:noProof w:val="0"/>
          <w:szCs w:val="22"/>
          <w:lang w:val="sv-SE"/>
        </w:rPr>
        <w:t>Sepsis* (som ofta kallas ”blodförgiftning”</w:t>
      </w:r>
      <w:r w:rsidR="00511309" w:rsidRPr="00720282">
        <w:rPr>
          <w:noProof w:val="0"/>
          <w:szCs w:val="22"/>
          <w:lang w:val="sv-SE"/>
        </w:rPr>
        <w:t>),</w:t>
      </w:r>
      <w:r w:rsidRPr="00720282">
        <w:rPr>
          <w:noProof w:val="0"/>
          <w:szCs w:val="22"/>
          <w:lang w:val="sv-SE"/>
        </w:rPr>
        <w:t xml:space="preserve"> är en svår infektion med inflammatoriska reaktioner i hela kroppen, hastig svullnad av hud och slemhinnor (angioödem)</w:t>
      </w:r>
      <w:r w:rsidR="008224DA" w:rsidRPr="00720282">
        <w:rPr>
          <w:noProof w:val="0"/>
          <w:szCs w:val="22"/>
          <w:lang w:val="sv-SE"/>
        </w:rPr>
        <w:t xml:space="preserve">, blåsor och flagning av hudens yttersta lager (toxisk epidermal nekrolys); dessa </w:t>
      </w:r>
      <w:r w:rsidRPr="00720282">
        <w:rPr>
          <w:noProof w:val="0"/>
          <w:szCs w:val="22"/>
          <w:lang w:val="sv-SE"/>
        </w:rPr>
        <w:t>biverkningar är sällsynta</w:t>
      </w:r>
      <w:r w:rsidR="00B744ED" w:rsidRPr="00720282">
        <w:rPr>
          <w:noProof w:val="0"/>
          <w:szCs w:val="22"/>
          <w:lang w:val="sv-SE"/>
        </w:rPr>
        <w:t xml:space="preserve"> </w:t>
      </w:r>
      <w:r w:rsidR="0092711A" w:rsidRPr="00720282">
        <w:rPr>
          <w:noProof w:val="0"/>
          <w:szCs w:val="22"/>
          <w:lang w:val="sv-SE"/>
        </w:rPr>
        <w:t>(kan förekomma hos upp till 1 av 1</w:t>
      </w:r>
      <w:r w:rsidR="00511309" w:rsidRPr="00720282">
        <w:rPr>
          <w:noProof w:val="0"/>
          <w:szCs w:val="22"/>
          <w:lang w:val="sv-SE"/>
        </w:rPr>
        <w:t xml:space="preserve"> </w:t>
      </w:r>
      <w:r w:rsidR="0092711A" w:rsidRPr="00720282">
        <w:rPr>
          <w:noProof w:val="0"/>
          <w:szCs w:val="22"/>
          <w:lang w:val="sv-SE"/>
        </w:rPr>
        <w:t>000 användare)</w:t>
      </w:r>
      <w:r w:rsidR="008224DA" w:rsidRPr="00720282">
        <w:rPr>
          <w:noProof w:val="0"/>
          <w:szCs w:val="22"/>
          <w:lang w:val="sv-SE"/>
        </w:rPr>
        <w:t xml:space="preserve"> eller har okänd frekvens (toxisk epidermal nekrolys) </w:t>
      </w:r>
      <w:r w:rsidRPr="00720282">
        <w:rPr>
          <w:noProof w:val="0"/>
          <w:szCs w:val="22"/>
          <w:lang w:val="sv-SE"/>
        </w:rPr>
        <w:t xml:space="preserve">men </w:t>
      </w:r>
      <w:r w:rsidR="008224DA" w:rsidRPr="00720282">
        <w:rPr>
          <w:noProof w:val="0"/>
          <w:szCs w:val="22"/>
          <w:lang w:val="sv-SE"/>
        </w:rPr>
        <w:t xml:space="preserve">är </w:t>
      </w:r>
      <w:r w:rsidRPr="00720282">
        <w:rPr>
          <w:noProof w:val="0"/>
          <w:szCs w:val="22"/>
          <w:lang w:val="sv-SE"/>
        </w:rPr>
        <w:t xml:space="preserve">extremt allvarliga och patienter ska sluta ta medicinen och omedelbart uppsöka läkare. </w:t>
      </w:r>
    </w:p>
    <w:p w:rsidR="00B74034" w:rsidRPr="00720282" w:rsidRDefault="00B74034" w:rsidP="00B74034">
      <w:pPr>
        <w:pStyle w:val="BodyText2"/>
        <w:jc w:val="left"/>
        <w:rPr>
          <w:noProof w:val="0"/>
          <w:szCs w:val="22"/>
          <w:lang w:val="sv-SE"/>
        </w:rPr>
      </w:pPr>
      <w:r w:rsidRPr="00720282">
        <w:rPr>
          <w:noProof w:val="0"/>
          <w:szCs w:val="22"/>
          <w:lang w:val="sv-SE"/>
        </w:rPr>
        <w:t xml:space="preserve">Tillstånden kan vara dödliga om de inte behandlas. </w:t>
      </w:r>
      <w:r w:rsidR="0092711A" w:rsidRPr="00720282">
        <w:rPr>
          <w:noProof w:val="0"/>
          <w:szCs w:val="22"/>
          <w:lang w:val="sv-SE"/>
        </w:rPr>
        <w:t xml:space="preserve">Ökad förekomst av sepsis har observerats med </w:t>
      </w:r>
      <w:r w:rsidR="00511309" w:rsidRPr="00720282">
        <w:rPr>
          <w:noProof w:val="0"/>
          <w:szCs w:val="22"/>
          <w:lang w:val="sv-SE"/>
        </w:rPr>
        <w:t xml:space="preserve">enbart </w:t>
      </w:r>
      <w:r w:rsidR="0092711A" w:rsidRPr="00720282">
        <w:rPr>
          <w:noProof w:val="0"/>
          <w:szCs w:val="22"/>
          <w:lang w:val="sv-SE"/>
        </w:rPr>
        <w:t xml:space="preserve">telmisartan, </w:t>
      </w:r>
      <w:r w:rsidR="00B744ED" w:rsidRPr="00720282">
        <w:rPr>
          <w:noProof w:val="0"/>
          <w:szCs w:val="22"/>
          <w:lang w:val="sv-SE"/>
        </w:rPr>
        <w:t>men</w:t>
      </w:r>
      <w:r w:rsidR="0092711A" w:rsidRPr="00720282">
        <w:rPr>
          <w:noProof w:val="0"/>
          <w:szCs w:val="22"/>
          <w:lang w:val="sv-SE"/>
        </w:rPr>
        <w:t xml:space="preserve"> kan d</w:t>
      </w:r>
      <w:r w:rsidR="00C20282" w:rsidRPr="00720282">
        <w:rPr>
          <w:noProof w:val="0"/>
          <w:szCs w:val="22"/>
          <w:lang w:val="sv-SE"/>
        </w:rPr>
        <w:t>ock inte uteslutas för Micardis</w:t>
      </w:r>
      <w:r w:rsidR="0092711A" w:rsidRPr="00720282">
        <w:rPr>
          <w:noProof w:val="0"/>
          <w:szCs w:val="22"/>
          <w:lang w:val="sv-SE"/>
        </w:rPr>
        <w:t>Plus.</w:t>
      </w:r>
    </w:p>
    <w:p w:rsidR="00283526" w:rsidRPr="00720282" w:rsidRDefault="00283526" w:rsidP="00283526">
      <w:pPr>
        <w:pStyle w:val="BodyText2"/>
        <w:jc w:val="left"/>
        <w:rPr>
          <w:noProof w:val="0"/>
          <w:szCs w:val="22"/>
          <w:lang w:val="sv-SE"/>
        </w:rPr>
      </w:pPr>
    </w:p>
    <w:p w:rsidR="00283526" w:rsidRPr="00720282" w:rsidRDefault="00283526" w:rsidP="00283526">
      <w:pPr>
        <w:pStyle w:val="BodyText2"/>
        <w:jc w:val="left"/>
        <w:rPr>
          <w:b/>
          <w:noProof w:val="0"/>
          <w:szCs w:val="22"/>
          <w:lang w:val="sv-SE"/>
        </w:rPr>
      </w:pPr>
      <w:r w:rsidRPr="00720282">
        <w:rPr>
          <w:b/>
          <w:noProof w:val="0"/>
          <w:szCs w:val="22"/>
          <w:lang w:val="sv-SE"/>
        </w:rPr>
        <w:t>Tänkbara biverkningar av MicardisPlus:</w:t>
      </w:r>
    </w:p>
    <w:p w:rsidR="00283526" w:rsidRPr="00720282" w:rsidRDefault="00283526" w:rsidP="00283526">
      <w:pPr>
        <w:pStyle w:val="BodyText2"/>
        <w:jc w:val="left"/>
        <w:rPr>
          <w:b/>
          <w:noProof w:val="0"/>
          <w:szCs w:val="22"/>
          <w:lang w:val="sv-SE"/>
        </w:rPr>
      </w:pPr>
    </w:p>
    <w:p w:rsidR="00362837" w:rsidRPr="00720282" w:rsidRDefault="00875D55" w:rsidP="00875D55">
      <w:pPr>
        <w:pStyle w:val="BodyText2"/>
        <w:jc w:val="left"/>
        <w:rPr>
          <w:noProof w:val="0"/>
          <w:szCs w:val="22"/>
          <w:lang w:val="sv-SE"/>
        </w:rPr>
      </w:pPr>
      <w:r w:rsidRPr="00720282">
        <w:rPr>
          <w:noProof w:val="0"/>
          <w:szCs w:val="22"/>
          <w:u w:val="single"/>
          <w:lang w:val="sv-SE"/>
        </w:rPr>
        <w:t>Vanliga biverkningar</w:t>
      </w:r>
      <w:r w:rsidR="0093309C" w:rsidRPr="00720282">
        <w:rPr>
          <w:noProof w:val="0"/>
          <w:szCs w:val="22"/>
          <w:u w:val="single"/>
          <w:lang w:val="sv-SE"/>
        </w:rPr>
        <w:t xml:space="preserve"> </w:t>
      </w:r>
      <w:r w:rsidR="00EB6044" w:rsidRPr="00720282">
        <w:rPr>
          <w:noProof w:val="0"/>
          <w:szCs w:val="22"/>
          <w:lang w:val="sv-SE"/>
        </w:rPr>
        <w:t>(</w:t>
      </w:r>
      <w:r w:rsidR="00630E07" w:rsidRPr="00720282">
        <w:rPr>
          <w:noProof w:val="0"/>
          <w:szCs w:val="22"/>
          <w:lang w:val="sv-SE"/>
        </w:rPr>
        <w:t>kan förekomma hos upp till 1 av 10 användare)</w:t>
      </w:r>
      <w:r w:rsidR="00322CA2" w:rsidRPr="00720282">
        <w:rPr>
          <w:noProof w:val="0"/>
          <w:szCs w:val="22"/>
          <w:lang w:val="sv-SE"/>
        </w:rPr>
        <w:t>:</w:t>
      </w:r>
      <w:r w:rsidRPr="00720282">
        <w:rPr>
          <w:noProof w:val="0"/>
          <w:szCs w:val="22"/>
          <w:lang w:val="sv-SE"/>
        </w:rPr>
        <w:t xml:space="preserve"> </w:t>
      </w:r>
    </w:p>
    <w:p w:rsidR="00AF09A7" w:rsidRPr="00720282" w:rsidRDefault="00322CA2" w:rsidP="00875D55">
      <w:pPr>
        <w:pStyle w:val="BodyText2"/>
        <w:jc w:val="left"/>
        <w:rPr>
          <w:noProof w:val="0"/>
          <w:szCs w:val="22"/>
          <w:lang w:val="sv-SE"/>
        </w:rPr>
      </w:pPr>
      <w:r w:rsidRPr="00720282">
        <w:rPr>
          <w:noProof w:val="0"/>
          <w:szCs w:val="22"/>
          <w:lang w:val="sv-SE"/>
        </w:rPr>
        <w:t>Y</w:t>
      </w:r>
      <w:r w:rsidR="00875D55" w:rsidRPr="00720282">
        <w:rPr>
          <w:noProof w:val="0"/>
          <w:szCs w:val="22"/>
          <w:lang w:val="sv-SE"/>
        </w:rPr>
        <w:t>rsel</w:t>
      </w:r>
      <w:r w:rsidR="002E28F6" w:rsidRPr="00720282">
        <w:rPr>
          <w:noProof w:val="0"/>
          <w:szCs w:val="22"/>
          <w:lang w:val="sv-SE"/>
        </w:rPr>
        <w:t xml:space="preserve"> </w:t>
      </w:r>
    </w:p>
    <w:p w:rsidR="002E28F6" w:rsidRPr="00720282" w:rsidRDefault="002E28F6" w:rsidP="00875D55">
      <w:pPr>
        <w:pStyle w:val="BodyText2"/>
        <w:jc w:val="left"/>
        <w:rPr>
          <w:noProof w:val="0"/>
          <w:szCs w:val="22"/>
          <w:u w:val="single"/>
          <w:lang w:val="sv-SE"/>
        </w:rPr>
      </w:pPr>
    </w:p>
    <w:p w:rsidR="00F00ADA" w:rsidRPr="00720282" w:rsidRDefault="00875D55" w:rsidP="00875D55">
      <w:pPr>
        <w:pStyle w:val="BodyText2"/>
        <w:jc w:val="left"/>
        <w:rPr>
          <w:noProof w:val="0"/>
          <w:szCs w:val="22"/>
          <w:lang w:val="sv-SE"/>
        </w:rPr>
      </w:pPr>
      <w:r w:rsidRPr="00720282">
        <w:rPr>
          <w:noProof w:val="0"/>
          <w:szCs w:val="22"/>
          <w:u w:val="single"/>
          <w:lang w:val="sv-SE"/>
        </w:rPr>
        <w:t>Mindre vanliga biverkningar</w:t>
      </w:r>
      <w:r w:rsidRPr="00720282">
        <w:rPr>
          <w:noProof w:val="0"/>
          <w:szCs w:val="22"/>
          <w:lang w:val="sv-SE"/>
        </w:rPr>
        <w:t xml:space="preserve"> </w:t>
      </w:r>
      <w:r w:rsidR="00630E07" w:rsidRPr="00720282">
        <w:rPr>
          <w:noProof w:val="0"/>
          <w:szCs w:val="22"/>
          <w:lang w:val="sv-SE"/>
        </w:rPr>
        <w:t xml:space="preserve">(kan förekomma hos upp till 1 av 100 användare): </w:t>
      </w:r>
    </w:p>
    <w:p w:rsidR="00875D55" w:rsidRPr="00720282" w:rsidRDefault="00322CA2" w:rsidP="00875D55">
      <w:pPr>
        <w:pStyle w:val="BodyText2"/>
        <w:jc w:val="left"/>
        <w:rPr>
          <w:noProof w:val="0"/>
          <w:szCs w:val="22"/>
          <w:lang w:val="sv-SE"/>
        </w:rPr>
      </w:pPr>
      <w:r w:rsidRPr="00720282">
        <w:rPr>
          <w:noProof w:val="0"/>
          <w:szCs w:val="22"/>
          <w:lang w:val="sv-SE"/>
        </w:rPr>
        <w:t>Minskande kaliumvärden</w:t>
      </w:r>
      <w:r w:rsidR="00362837" w:rsidRPr="00720282">
        <w:rPr>
          <w:noProof w:val="0"/>
          <w:szCs w:val="22"/>
          <w:lang w:val="sv-SE"/>
        </w:rPr>
        <w:t>,</w:t>
      </w:r>
      <w:r w:rsidRPr="00720282">
        <w:rPr>
          <w:noProof w:val="0"/>
          <w:szCs w:val="22"/>
          <w:lang w:val="sv-SE"/>
        </w:rPr>
        <w:t xml:space="preserve"> oro</w:t>
      </w:r>
      <w:r w:rsidR="00362837" w:rsidRPr="00720282">
        <w:rPr>
          <w:noProof w:val="0"/>
          <w:szCs w:val="22"/>
          <w:lang w:val="sv-SE"/>
        </w:rPr>
        <w:t>,</w:t>
      </w:r>
      <w:r w:rsidRPr="00720282">
        <w:rPr>
          <w:noProof w:val="0"/>
          <w:szCs w:val="22"/>
          <w:lang w:val="sv-SE"/>
        </w:rPr>
        <w:t xml:space="preserve"> svimning (synkopé)</w:t>
      </w:r>
      <w:r w:rsidR="00362837" w:rsidRPr="00720282">
        <w:rPr>
          <w:noProof w:val="0"/>
          <w:szCs w:val="22"/>
          <w:lang w:val="sv-SE"/>
        </w:rPr>
        <w:t>,</w:t>
      </w:r>
      <w:r w:rsidRPr="00720282">
        <w:rPr>
          <w:noProof w:val="0"/>
          <w:szCs w:val="22"/>
          <w:lang w:val="sv-SE"/>
        </w:rPr>
        <w:t xml:space="preserve"> upplevelse av </w:t>
      </w:r>
      <w:r w:rsidR="0010762B" w:rsidRPr="00720282">
        <w:rPr>
          <w:noProof w:val="0"/>
          <w:szCs w:val="22"/>
          <w:lang w:val="sv-SE"/>
        </w:rPr>
        <w:t>domningar</w:t>
      </w:r>
      <w:r w:rsidRPr="00720282">
        <w:rPr>
          <w:noProof w:val="0"/>
          <w:szCs w:val="22"/>
          <w:lang w:val="sv-SE"/>
        </w:rPr>
        <w:t>, stick</w:t>
      </w:r>
      <w:r w:rsidR="00740938" w:rsidRPr="00720282">
        <w:rPr>
          <w:noProof w:val="0"/>
          <w:szCs w:val="22"/>
          <w:lang w:val="sv-SE"/>
        </w:rPr>
        <w:t>ningar</w:t>
      </w:r>
      <w:r w:rsidRPr="00720282">
        <w:rPr>
          <w:noProof w:val="0"/>
          <w:szCs w:val="22"/>
          <w:lang w:val="sv-SE"/>
        </w:rPr>
        <w:t xml:space="preserve"> (parastesier)</w:t>
      </w:r>
      <w:r w:rsidR="00362837" w:rsidRPr="00720282">
        <w:rPr>
          <w:noProof w:val="0"/>
          <w:szCs w:val="22"/>
          <w:lang w:val="sv-SE"/>
        </w:rPr>
        <w:t>,</w:t>
      </w:r>
      <w:r w:rsidRPr="00720282">
        <w:rPr>
          <w:noProof w:val="0"/>
          <w:szCs w:val="22"/>
          <w:lang w:val="sv-SE"/>
        </w:rPr>
        <w:t xml:space="preserve"> svindel (vertigo)</w:t>
      </w:r>
      <w:r w:rsidR="00362837" w:rsidRPr="00720282">
        <w:rPr>
          <w:noProof w:val="0"/>
          <w:szCs w:val="22"/>
          <w:lang w:val="sv-SE"/>
        </w:rPr>
        <w:t>,</w:t>
      </w:r>
      <w:r w:rsidRPr="00720282">
        <w:rPr>
          <w:noProof w:val="0"/>
          <w:szCs w:val="22"/>
          <w:lang w:val="sv-SE"/>
        </w:rPr>
        <w:t xml:space="preserve"> snabb hjärtrytm (takykardi)</w:t>
      </w:r>
      <w:r w:rsidR="00362837" w:rsidRPr="00720282">
        <w:rPr>
          <w:noProof w:val="0"/>
          <w:szCs w:val="22"/>
          <w:lang w:val="sv-SE"/>
        </w:rPr>
        <w:t>,</w:t>
      </w:r>
      <w:r w:rsidRPr="00720282">
        <w:rPr>
          <w:noProof w:val="0"/>
          <w:szCs w:val="22"/>
          <w:lang w:val="sv-SE"/>
        </w:rPr>
        <w:t xml:space="preserve"> hjärtrytmrubbningar, lågt blodtryck</w:t>
      </w:r>
      <w:r w:rsidR="0010762B" w:rsidRPr="00720282">
        <w:rPr>
          <w:noProof w:val="0"/>
          <w:szCs w:val="22"/>
          <w:lang w:val="sv-SE"/>
        </w:rPr>
        <w:t>, plötsligt blodtrycksfall när du reser dig upp</w:t>
      </w:r>
      <w:r w:rsidR="00362837" w:rsidRPr="00720282">
        <w:rPr>
          <w:noProof w:val="0"/>
          <w:szCs w:val="22"/>
          <w:lang w:val="sv-SE"/>
        </w:rPr>
        <w:t>,</w:t>
      </w:r>
      <w:r w:rsidR="0010762B" w:rsidRPr="00720282">
        <w:rPr>
          <w:noProof w:val="0"/>
          <w:szCs w:val="22"/>
          <w:lang w:val="sv-SE"/>
        </w:rPr>
        <w:t xml:space="preserve"> andningssvårigheter (dyspné)</w:t>
      </w:r>
      <w:r w:rsidR="00362837" w:rsidRPr="00720282">
        <w:rPr>
          <w:noProof w:val="0"/>
          <w:szCs w:val="22"/>
          <w:lang w:val="sv-SE"/>
        </w:rPr>
        <w:t>,</w:t>
      </w:r>
      <w:r w:rsidR="0010762B" w:rsidRPr="00720282">
        <w:rPr>
          <w:noProof w:val="0"/>
          <w:szCs w:val="22"/>
          <w:lang w:val="sv-SE"/>
        </w:rPr>
        <w:t xml:space="preserve"> diarré</w:t>
      </w:r>
      <w:r w:rsidR="00362837" w:rsidRPr="00720282">
        <w:rPr>
          <w:noProof w:val="0"/>
          <w:szCs w:val="22"/>
          <w:lang w:val="sv-SE"/>
        </w:rPr>
        <w:t>,</w:t>
      </w:r>
      <w:r w:rsidR="0010762B" w:rsidRPr="00720282">
        <w:rPr>
          <w:noProof w:val="0"/>
          <w:szCs w:val="22"/>
          <w:lang w:val="sv-SE"/>
        </w:rPr>
        <w:t xml:space="preserve"> muntorrhet, </w:t>
      </w:r>
      <w:r w:rsidR="00A05865" w:rsidRPr="00720282">
        <w:rPr>
          <w:noProof w:val="0"/>
          <w:szCs w:val="22"/>
          <w:lang w:val="sv-SE"/>
        </w:rPr>
        <w:t>väderspänning</w:t>
      </w:r>
      <w:r w:rsidR="00362837" w:rsidRPr="00720282">
        <w:rPr>
          <w:noProof w:val="0"/>
          <w:szCs w:val="22"/>
          <w:lang w:val="sv-SE"/>
        </w:rPr>
        <w:t>,</w:t>
      </w:r>
      <w:r w:rsidR="0010762B" w:rsidRPr="00720282">
        <w:rPr>
          <w:noProof w:val="0"/>
          <w:szCs w:val="22"/>
          <w:lang w:val="sv-SE"/>
        </w:rPr>
        <w:t xml:space="preserve"> ryggsmärta, muskelspasmer, muskelvärk</w:t>
      </w:r>
      <w:r w:rsidR="00362837" w:rsidRPr="00720282">
        <w:rPr>
          <w:noProof w:val="0"/>
          <w:szCs w:val="22"/>
          <w:lang w:val="sv-SE"/>
        </w:rPr>
        <w:t>,</w:t>
      </w:r>
      <w:r w:rsidR="0010762B" w:rsidRPr="00720282">
        <w:rPr>
          <w:noProof w:val="0"/>
          <w:szCs w:val="22"/>
          <w:lang w:val="sv-SE"/>
        </w:rPr>
        <w:t xml:space="preserve"> erektil dysfunktion (oförmåga att få eller bibehålla erektion)</w:t>
      </w:r>
      <w:r w:rsidR="00362837" w:rsidRPr="00720282">
        <w:rPr>
          <w:noProof w:val="0"/>
          <w:szCs w:val="22"/>
          <w:lang w:val="sv-SE"/>
        </w:rPr>
        <w:t>,</w:t>
      </w:r>
      <w:r w:rsidR="0010762B" w:rsidRPr="00720282">
        <w:rPr>
          <w:noProof w:val="0"/>
          <w:szCs w:val="22"/>
          <w:lang w:val="sv-SE"/>
        </w:rPr>
        <w:t xml:space="preserve"> bröstsmärta, ökad urinsyra</w:t>
      </w:r>
      <w:r w:rsidR="008D1A61" w:rsidRPr="00720282">
        <w:rPr>
          <w:noProof w:val="0"/>
          <w:szCs w:val="22"/>
          <w:lang w:val="sv-SE"/>
        </w:rPr>
        <w:t>nivå</w:t>
      </w:r>
      <w:r w:rsidR="0010762B" w:rsidRPr="00720282">
        <w:rPr>
          <w:noProof w:val="0"/>
          <w:szCs w:val="22"/>
          <w:lang w:val="sv-SE"/>
        </w:rPr>
        <w:t xml:space="preserve"> i</w:t>
      </w:r>
      <w:r w:rsidR="008D1A61" w:rsidRPr="00720282">
        <w:rPr>
          <w:noProof w:val="0"/>
          <w:szCs w:val="22"/>
          <w:lang w:val="sv-SE"/>
        </w:rPr>
        <w:t xml:space="preserve"> blodet</w:t>
      </w:r>
      <w:r w:rsidR="00875D55" w:rsidRPr="00720282">
        <w:rPr>
          <w:noProof w:val="0"/>
          <w:szCs w:val="22"/>
          <w:lang w:val="sv-SE"/>
        </w:rPr>
        <w:t>.</w:t>
      </w:r>
    </w:p>
    <w:p w:rsidR="00875D55" w:rsidRPr="00720282" w:rsidRDefault="00875D55" w:rsidP="00875D55">
      <w:pPr>
        <w:pStyle w:val="BodyText2"/>
        <w:jc w:val="left"/>
        <w:rPr>
          <w:noProof w:val="0"/>
          <w:szCs w:val="22"/>
          <w:lang w:val="sv-SE"/>
        </w:rPr>
      </w:pPr>
    </w:p>
    <w:p w:rsidR="00F00ADA" w:rsidRPr="00720282" w:rsidRDefault="008D1A61" w:rsidP="0017175D">
      <w:pPr>
        <w:pStyle w:val="BodyText2"/>
        <w:keepNext/>
        <w:jc w:val="left"/>
        <w:rPr>
          <w:noProof w:val="0"/>
          <w:szCs w:val="22"/>
          <w:lang w:val="sv-SE"/>
        </w:rPr>
      </w:pPr>
      <w:r w:rsidRPr="00720282">
        <w:rPr>
          <w:noProof w:val="0"/>
          <w:szCs w:val="22"/>
          <w:u w:val="single"/>
          <w:lang w:val="sv-SE"/>
        </w:rPr>
        <w:t>Sällsynta biverkningar</w:t>
      </w:r>
      <w:r w:rsidRPr="00720282">
        <w:rPr>
          <w:noProof w:val="0"/>
          <w:szCs w:val="22"/>
          <w:lang w:val="sv-SE"/>
        </w:rPr>
        <w:t xml:space="preserve"> </w:t>
      </w:r>
      <w:r w:rsidR="00630E07" w:rsidRPr="00720282">
        <w:rPr>
          <w:noProof w:val="0"/>
          <w:szCs w:val="22"/>
          <w:lang w:val="sv-SE"/>
        </w:rPr>
        <w:t>(kan förekomma hos upp till 1 av 1</w:t>
      </w:r>
      <w:r w:rsidR="00511309" w:rsidRPr="00720282">
        <w:rPr>
          <w:noProof w:val="0"/>
          <w:szCs w:val="22"/>
          <w:lang w:val="sv-SE"/>
        </w:rPr>
        <w:t xml:space="preserve"> </w:t>
      </w:r>
      <w:r w:rsidR="00630E07" w:rsidRPr="00720282">
        <w:rPr>
          <w:noProof w:val="0"/>
          <w:szCs w:val="22"/>
          <w:lang w:val="sv-SE"/>
        </w:rPr>
        <w:t xml:space="preserve">000 användare): </w:t>
      </w:r>
    </w:p>
    <w:p w:rsidR="00D25B45" w:rsidRPr="00720282" w:rsidRDefault="008D1A61" w:rsidP="00D25B45">
      <w:pPr>
        <w:pStyle w:val="BodyText2"/>
        <w:jc w:val="left"/>
        <w:rPr>
          <w:noProof w:val="0"/>
          <w:szCs w:val="22"/>
          <w:lang w:val="sv-SE"/>
        </w:rPr>
      </w:pPr>
      <w:r w:rsidRPr="00720282">
        <w:rPr>
          <w:noProof w:val="0"/>
          <w:szCs w:val="22"/>
          <w:lang w:val="sv-SE"/>
        </w:rPr>
        <w:t xml:space="preserve">Inflammation </w:t>
      </w:r>
      <w:r w:rsidR="00D25B45" w:rsidRPr="00720282">
        <w:rPr>
          <w:noProof w:val="0"/>
          <w:szCs w:val="22"/>
          <w:lang w:val="sv-SE"/>
        </w:rPr>
        <w:t>i</w:t>
      </w:r>
      <w:r w:rsidRPr="00720282">
        <w:rPr>
          <w:noProof w:val="0"/>
          <w:szCs w:val="22"/>
          <w:lang w:val="sv-SE"/>
        </w:rPr>
        <w:t xml:space="preserve"> lungorna (bronkit)</w:t>
      </w:r>
      <w:r w:rsidR="00F00ADA" w:rsidRPr="00720282">
        <w:rPr>
          <w:noProof w:val="0"/>
          <w:szCs w:val="22"/>
          <w:lang w:val="sv-SE"/>
        </w:rPr>
        <w:t xml:space="preserve">, </w:t>
      </w:r>
      <w:r w:rsidR="00283526" w:rsidRPr="00720282">
        <w:rPr>
          <w:noProof w:val="0"/>
          <w:szCs w:val="22"/>
          <w:lang w:val="sv-SE"/>
        </w:rPr>
        <w:t xml:space="preserve">aktivering eller försämring av systemisk lupus erythematosus (en sjukdom där kroppens immunförsvar angriper den egna kroppen vilket orsakar ledsmärta, hudutslag och feber), </w:t>
      </w:r>
      <w:r w:rsidR="00F00ADA" w:rsidRPr="00720282">
        <w:rPr>
          <w:noProof w:val="0"/>
          <w:szCs w:val="22"/>
          <w:lang w:val="sv-SE"/>
        </w:rPr>
        <w:t xml:space="preserve">halsont, </w:t>
      </w:r>
      <w:r w:rsidR="00F1343C" w:rsidRPr="00720282">
        <w:rPr>
          <w:noProof w:val="0"/>
          <w:szCs w:val="22"/>
          <w:lang w:val="sv-SE"/>
        </w:rPr>
        <w:t>inflammerade</w:t>
      </w:r>
      <w:r w:rsidR="00F00ADA" w:rsidRPr="00720282">
        <w:rPr>
          <w:noProof w:val="0"/>
          <w:szCs w:val="22"/>
          <w:lang w:val="sv-SE"/>
        </w:rPr>
        <w:t xml:space="preserve"> bihålor,</w:t>
      </w:r>
      <w:r w:rsidRPr="00720282">
        <w:rPr>
          <w:noProof w:val="0"/>
          <w:szCs w:val="22"/>
          <w:lang w:val="sv-SE"/>
        </w:rPr>
        <w:t xml:space="preserve"> nedstämdhet (depression)</w:t>
      </w:r>
      <w:r w:rsidR="00F00ADA" w:rsidRPr="00720282">
        <w:rPr>
          <w:noProof w:val="0"/>
          <w:szCs w:val="22"/>
          <w:lang w:val="sv-SE"/>
        </w:rPr>
        <w:t>,</w:t>
      </w:r>
      <w:r w:rsidRPr="00720282">
        <w:rPr>
          <w:noProof w:val="0"/>
          <w:szCs w:val="22"/>
          <w:lang w:val="sv-SE"/>
        </w:rPr>
        <w:t xml:space="preserve"> sömnsvårigheter (insomnia)</w:t>
      </w:r>
      <w:r w:rsidR="00F00ADA" w:rsidRPr="00720282">
        <w:rPr>
          <w:noProof w:val="0"/>
          <w:szCs w:val="22"/>
          <w:lang w:val="sv-SE"/>
        </w:rPr>
        <w:t>,</w:t>
      </w:r>
      <w:r w:rsidRPr="00720282">
        <w:rPr>
          <w:noProof w:val="0"/>
          <w:szCs w:val="22"/>
          <w:lang w:val="sv-SE"/>
        </w:rPr>
        <w:t xml:space="preserve"> nedsatt syn</w:t>
      </w:r>
      <w:r w:rsidR="00F00ADA" w:rsidRPr="00720282">
        <w:rPr>
          <w:noProof w:val="0"/>
          <w:szCs w:val="22"/>
          <w:lang w:val="sv-SE"/>
        </w:rPr>
        <w:t>,</w:t>
      </w:r>
      <w:r w:rsidRPr="00720282">
        <w:rPr>
          <w:noProof w:val="0"/>
          <w:szCs w:val="22"/>
          <w:lang w:val="sv-SE"/>
        </w:rPr>
        <w:t xml:space="preserve"> andningssvårigheter</w:t>
      </w:r>
      <w:r w:rsidR="00F00ADA" w:rsidRPr="00720282">
        <w:rPr>
          <w:noProof w:val="0"/>
          <w:szCs w:val="22"/>
          <w:lang w:val="sv-SE"/>
        </w:rPr>
        <w:t>,</w:t>
      </w:r>
      <w:r w:rsidRPr="00720282">
        <w:rPr>
          <w:noProof w:val="0"/>
          <w:szCs w:val="22"/>
          <w:lang w:val="sv-SE"/>
        </w:rPr>
        <w:t xml:space="preserve"> magsmärta, förstoppning, </w:t>
      </w:r>
      <w:r w:rsidR="00A05865" w:rsidRPr="00720282">
        <w:rPr>
          <w:noProof w:val="0"/>
          <w:szCs w:val="22"/>
          <w:lang w:val="sv-SE"/>
        </w:rPr>
        <w:t xml:space="preserve">uppkördhet </w:t>
      </w:r>
      <w:r w:rsidRPr="00720282">
        <w:rPr>
          <w:noProof w:val="0"/>
          <w:szCs w:val="22"/>
          <w:lang w:val="sv-SE"/>
        </w:rPr>
        <w:t>(dyspepsi), illamående</w:t>
      </w:r>
      <w:r w:rsidR="00F00ADA" w:rsidRPr="00720282">
        <w:rPr>
          <w:noProof w:val="0"/>
          <w:szCs w:val="22"/>
          <w:lang w:val="sv-SE"/>
        </w:rPr>
        <w:t xml:space="preserve"> </w:t>
      </w:r>
      <w:r w:rsidR="001D69F0" w:rsidRPr="00720282">
        <w:rPr>
          <w:noProof w:val="0"/>
          <w:szCs w:val="22"/>
          <w:lang w:val="sv-SE"/>
        </w:rPr>
        <w:t>(</w:t>
      </w:r>
      <w:r w:rsidR="00313D47" w:rsidRPr="00720282">
        <w:rPr>
          <w:noProof w:val="0"/>
          <w:szCs w:val="22"/>
          <w:lang w:val="sv-SE"/>
        </w:rPr>
        <w:t>kräkningar</w:t>
      </w:r>
      <w:r w:rsidR="001D69F0" w:rsidRPr="00720282">
        <w:rPr>
          <w:noProof w:val="0"/>
          <w:szCs w:val="22"/>
          <w:lang w:val="sv-SE"/>
        </w:rPr>
        <w:t>)</w:t>
      </w:r>
      <w:r w:rsidR="00313D47" w:rsidRPr="00720282">
        <w:rPr>
          <w:noProof w:val="0"/>
          <w:szCs w:val="22"/>
          <w:lang w:val="sv-SE"/>
        </w:rPr>
        <w:t xml:space="preserve">, </w:t>
      </w:r>
      <w:r w:rsidR="00F00ADA" w:rsidRPr="00720282">
        <w:rPr>
          <w:noProof w:val="0"/>
          <w:szCs w:val="22"/>
          <w:lang w:val="sv-SE"/>
        </w:rPr>
        <w:t>inflammation i magen (gastrit),</w:t>
      </w:r>
      <w:r w:rsidRPr="00720282">
        <w:rPr>
          <w:noProof w:val="0"/>
          <w:szCs w:val="22"/>
          <w:lang w:val="sv-SE"/>
        </w:rPr>
        <w:t xml:space="preserve"> </w:t>
      </w:r>
      <w:r w:rsidR="00D904D4" w:rsidRPr="00720282">
        <w:rPr>
          <w:noProof w:val="0"/>
          <w:szCs w:val="22"/>
          <w:lang w:val="sv-SE"/>
        </w:rPr>
        <w:t>avvikande leverfunktion</w:t>
      </w:r>
      <w:r w:rsidR="00C110D5" w:rsidRPr="00720282">
        <w:rPr>
          <w:noProof w:val="0"/>
          <w:szCs w:val="22"/>
          <w:lang w:val="sv-SE"/>
        </w:rPr>
        <w:t xml:space="preserve"> </w:t>
      </w:r>
      <w:r w:rsidR="007F0313" w:rsidRPr="00720282">
        <w:rPr>
          <w:noProof w:val="0"/>
          <w:szCs w:val="22"/>
          <w:lang w:val="sv-SE"/>
        </w:rPr>
        <w:t>(japanska patienter löper större risk att få den</w:t>
      </w:r>
      <w:r w:rsidR="00313D47" w:rsidRPr="00720282">
        <w:rPr>
          <w:noProof w:val="0"/>
          <w:szCs w:val="22"/>
          <w:lang w:val="sv-SE"/>
        </w:rPr>
        <w:t>na</w:t>
      </w:r>
      <w:r w:rsidR="007F0313" w:rsidRPr="00720282">
        <w:rPr>
          <w:noProof w:val="0"/>
          <w:szCs w:val="22"/>
          <w:lang w:val="sv-SE"/>
        </w:rPr>
        <w:t xml:space="preserve"> biverkan)</w:t>
      </w:r>
      <w:r w:rsidR="00F00ADA" w:rsidRPr="00720282">
        <w:rPr>
          <w:noProof w:val="0"/>
          <w:szCs w:val="22"/>
          <w:lang w:val="sv-SE"/>
        </w:rPr>
        <w:t>,</w:t>
      </w:r>
      <w:r w:rsidR="00D904D4" w:rsidRPr="00720282">
        <w:rPr>
          <w:noProof w:val="0"/>
          <w:szCs w:val="22"/>
          <w:lang w:val="sv-SE"/>
        </w:rPr>
        <w:t xml:space="preserve"> rodnad av huden (erytem)</w:t>
      </w:r>
      <w:r w:rsidR="00F00ADA" w:rsidRPr="00720282">
        <w:rPr>
          <w:noProof w:val="0"/>
          <w:szCs w:val="22"/>
          <w:lang w:val="sv-SE"/>
        </w:rPr>
        <w:t>,</w:t>
      </w:r>
      <w:r w:rsidR="00D904D4" w:rsidRPr="00720282">
        <w:rPr>
          <w:noProof w:val="0"/>
          <w:szCs w:val="22"/>
          <w:lang w:val="sv-SE"/>
        </w:rPr>
        <w:t xml:space="preserve"> allergiska reaktioner som klåda eller utslag; ökad svettning, nässelutslag (urtikaria)</w:t>
      </w:r>
      <w:r w:rsidR="00F00ADA" w:rsidRPr="00720282">
        <w:rPr>
          <w:noProof w:val="0"/>
          <w:szCs w:val="22"/>
          <w:lang w:val="sv-SE"/>
        </w:rPr>
        <w:t>,</w:t>
      </w:r>
      <w:r w:rsidR="00D904D4" w:rsidRPr="00720282">
        <w:rPr>
          <w:noProof w:val="0"/>
          <w:szCs w:val="22"/>
          <w:lang w:val="sv-SE"/>
        </w:rPr>
        <w:t xml:space="preserve"> ledvärk (artralgi) och smärta i armar och ben, muskelkramper</w:t>
      </w:r>
      <w:r w:rsidR="00F00ADA" w:rsidRPr="00720282">
        <w:rPr>
          <w:noProof w:val="0"/>
          <w:szCs w:val="22"/>
          <w:lang w:val="sv-SE"/>
        </w:rPr>
        <w:t>,</w:t>
      </w:r>
      <w:r w:rsidR="00D904D4" w:rsidRPr="00720282">
        <w:rPr>
          <w:noProof w:val="0"/>
          <w:szCs w:val="22"/>
          <w:lang w:val="sv-SE"/>
        </w:rPr>
        <w:t xml:space="preserve"> influensalik sjukdom</w:t>
      </w:r>
      <w:r w:rsidR="00F00ADA" w:rsidRPr="00720282">
        <w:rPr>
          <w:noProof w:val="0"/>
          <w:szCs w:val="22"/>
          <w:lang w:val="sv-SE"/>
        </w:rPr>
        <w:t>,</w:t>
      </w:r>
      <w:r w:rsidR="00D904D4" w:rsidRPr="00720282">
        <w:rPr>
          <w:noProof w:val="0"/>
          <w:szCs w:val="22"/>
          <w:lang w:val="sv-SE"/>
        </w:rPr>
        <w:t xml:space="preserve"> smärta</w:t>
      </w:r>
      <w:r w:rsidR="00F00ADA" w:rsidRPr="00720282">
        <w:rPr>
          <w:noProof w:val="0"/>
          <w:szCs w:val="22"/>
          <w:lang w:val="sv-SE"/>
        </w:rPr>
        <w:t>,</w:t>
      </w:r>
      <w:r w:rsidR="00D904D4" w:rsidRPr="00720282">
        <w:rPr>
          <w:noProof w:val="0"/>
          <w:szCs w:val="22"/>
          <w:lang w:val="sv-SE"/>
        </w:rPr>
        <w:t xml:space="preserve"> </w:t>
      </w:r>
      <w:r w:rsidR="00D25B45" w:rsidRPr="00720282">
        <w:rPr>
          <w:noProof w:val="0"/>
          <w:szCs w:val="22"/>
          <w:lang w:val="sv-SE"/>
        </w:rPr>
        <w:t>låga nivåer av natrium i blodet, ökade nivåer av kreatinin, leverenzymer</w:t>
      </w:r>
      <w:r w:rsidR="00F36789" w:rsidRPr="00720282">
        <w:rPr>
          <w:noProof w:val="0"/>
          <w:szCs w:val="22"/>
          <w:lang w:val="sv-SE"/>
        </w:rPr>
        <w:t xml:space="preserve"> </w:t>
      </w:r>
      <w:r w:rsidR="00D25B45" w:rsidRPr="00720282">
        <w:rPr>
          <w:noProof w:val="0"/>
          <w:szCs w:val="22"/>
          <w:lang w:val="sv-SE"/>
        </w:rPr>
        <w:t>eller kreatinfosfokinas i blodet.</w:t>
      </w:r>
    </w:p>
    <w:p w:rsidR="00E176B1" w:rsidRPr="00720282" w:rsidRDefault="00E176B1" w:rsidP="00875D55">
      <w:pPr>
        <w:pStyle w:val="BodyText2"/>
        <w:jc w:val="left"/>
        <w:rPr>
          <w:noProof w:val="0"/>
          <w:szCs w:val="22"/>
          <w:lang w:val="sv-SE"/>
        </w:rPr>
      </w:pPr>
    </w:p>
    <w:p w:rsidR="007F0313" w:rsidRPr="00720282" w:rsidRDefault="007F0313" w:rsidP="00875D55">
      <w:pPr>
        <w:pStyle w:val="BodyText2"/>
        <w:jc w:val="left"/>
        <w:rPr>
          <w:noProof w:val="0"/>
          <w:szCs w:val="22"/>
          <w:lang w:val="sv-SE"/>
        </w:rPr>
      </w:pPr>
      <w:r w:rsidRPr="00720282">
        <w:rPr>
          <w:noProof w:val="0"/>
          <w:szCs w:val="22"/>
          <w:lang w:val="sv-SE"/>
        </w:rPr>
        <w:t>Biverkningar som rapporterats för en av de enskilda komponenterna, kan var</w:t>
      </w:r>
      <w:r w:rsidR="00F8004D" w:rsidRPr="00720282">
        <w:rPr>
          <w:noProof w:val="0"/>
          <w:szCs w:val="22"/>
          <w:lang w:val="sv-SE"/>
        </w:rPr>
        <w:t>a en möjlig biverkan med Micard</w:t>
      </w:r>
      <w:r w:rsidR="00C26C8C" w:rsidRPr="00720282">
        <w:rPr>
          <w:noProof w:val="0"/>
          <w:szCs w:val="22"/>
          <w:lang w:val="sv-SE"/>
        </w:rPr>
        <w:t>is</w:t>
      </w:r>
      <w:r w:rsidRPr="00720282">
        <w:rPr>
          <w:noProof w:val="0"/>
          <w:szCs w:val="22"/>
          <w:lang w:val="sv-SE"/>
        </w:rPr>
        <w:t>Plus</w:t>
      </w:r>
      <w:r w:rsidR="000D5F13" w:rsidRPr="00720282">
        <w:rPr>
          <w:noProof w:val="0"/>
          <w:szCs w:val="22"/>
          <w:lang w:val="sv-SE"/>
        </w:rPr>
        <w:t>, även om de inte observerats i kliniska studier med detta läkemedel.</w:t>
      </w:r>
    </w:p>
    <w:p w:rsidR="000D5F13" w:rsidRPr="00720282" w:rsidRDefault="000D5F13" w:rsidP="00875D55">
      <w:pPr>
        <w:pStyle w:val="BodyText2"/>
        <w:jc w:val="left"/>
        <w:rPr>
          <w:noProof w:val="0"/>
          <w:szCs w:val="22"/>
          <w:lang w:val="sv-SE"/>
        </w:rPr>
      </w:pPr>
    </w:p>
    <w:p w:rsidR="00875D55" w:rsidRPr="00720282" w:rsidRDefault="00875D55" w:rsidP="0017175D">
      <w:pPr>
        <w:pStyle w:val="BodyText2"/>
        <w:keepNext/>
        <w:jc w:val="left"/>
        <w:rPr>
          <w:b/>
          <w:noProof w:val="0"/>
          <w:szCs w:val="22"/>
          <w:u w:val="single"/>
          <w:lang w:val="sv-SE"/>
        </w:rPr>
      </w:pPr>
      <w:r w:rsidRPr="00720282">
        <w:rPr>
          <w:b/>
          <w:noProof w:val="0"/>
          <w:szCs w:val="22"/>
          <w:u w:val="single"/>
          <w:lang w:val="sv-SE"/>
        </w:rPr>
        <w:t>Telmisartan</w:t>
      </w:r>
    </w:p>
    <w:p w:rsidR="00875D55" w:rsidRPr="00720282" w:rsidRDefault="008D305D" w:rsidP="00875D55">
      <w:pPr>
        <w:pStyle w:val="BodyText2"/>
        <w:jc w:val="left"/>
        <w:rPr>
          <w:noProof w:val="0"/>
          <w:szCs w:val="22"/>
          <w:lang w:val="sv-SE"/>
        </w:rPr>
      </w:pPr>
      <w:r w:rsidRPr="00720282">
        <w:rPr>
          <w:noProof w:val="0"/>
          <w:szCs w:val="22"/>
          <w:lang w:val="sv-SE"/>
        </w:rPr>
        <w:t xml:space="preserve">Hos patienter som </w:t>
      </w:r>
      <w:r w:rsidR="00875D55" w:rsidRPr="00720282">
        <w:rPr>
          <w:noProof w:val="0"/>
          <w:szCs w:val="22"/>
          <w:lang w:val="sv-SE"/>
        </w:rPr>
        <w:t xml:space="preserve">enbart </w:t>
      </w:r>
      <w:r w:rsidRPr="00720282">
        <w:rPr>
          <w:noProof w:val="0"/>
          <w:szCs w:val="22"/>
          <w:lang w:val="sv-SE"/>
        </w:rPr>
        <w:t xml:space="preserve">använder telmisartan har </w:t>
      </w:r>
      <w:r w:rsidR="00AF09A7" w:rsidRPr="00720282">
        <w:rPr>
          <w:noProof w:val="0"/>
          <w:szCs w:val="22"/>
          <w:lang w:val="sv-SE"/>
        </w:rPr>
        <w:t xml:space="preserve">dessutom </w:t>
      </w:r>
      <w:r w:rsidRPr="00720282">
        <w:rPr>
          <w:noProof w:val="0"/>
          <w:szCs w:val="22"/>
          <w:lang w:val="sv-SE"/>
        </w:rPr>
        <w:t xml:space="preserve">följande biverkningar rapporterats: </w:t>
      </w:r>
    </w:p>
    <w:p w:rsidR="00875D55" w:rsidRPr="00720282" w:rsidRDefault="00875D55" w:rsidP="00875D55">
      <w:pPr>
        <w:pStyle w:val="BodyText2"/>
        <w:jc w:val="left"/>
        <w:rPr>
          <w:noProof w:val="0"/>
          <w:szCs w:val="22"/>
          <w:lang w:val="sv-SE"/>
        </w:rPr>
      </w:pPr>
    </w:p>
    <w:p w:rsidR="00563DA1" w:rsidRPr="00720282" w:rsidRDefault="00563DA1" w:rsidP="0017175D">
      <w:pPr>
        <w:pStyle w:val="BodyText2"/>
        <w:keepNext/>
        <w:jc w:val="left"/>
        <w:rPr>
          <w:noProof w:val="0"/>
          <w:szCs w:val="22"/>
          <w:lang w:val="sv-SE"/>
        </w:rPr>
      </w:pPr>
      <w:r w:rsidRPr="00720282">
        <w:rPr>
          <w:noProof w:val="0"/>
          <w:szCs w:val="22"/>
          <w:u w:val="single"/>
          <w:lang w:val="sv-SE"/>
        </w:rPr>
        <w:t>Mindre vanliga biverkningar</w:t>
      </w:r>
      <w:r w:rsidRPr="00720282">
        <w:rPr>
          <w:noProof w:val="0"/>
          <w:szCs w:val="22"/>
          <w:lang w:val="sv-SE"/>
        </w:rPr>
        <w:t xml:space="preserve"> </w:t>
      </w:r>
      <w:r w:rsidR="000D5F13" w:rsidRPr="00720282">
        <w:rPr>
          <w:noProof w:val="0"/>
          <w:szCs w:val="22"/>
          <w:lang w:val="sv-SE"/>
        </w:rPr>
        <w:t xml:space="preserve">(kan förekomma hos upp till 1 av 100 användare): </w:t>
      </w:r>
    </w:p>
    <w:p w:rsidR="00563DA1" w:rsidRPr="00720282" w:rsidRDefault="00563DA1" w:rsidP="00875D55">
      <w:pPr>
        <w:pStyle w:val="BodyText2"/>
        <w:jc w:val="left"/>
        <w:rPr>
          <w:noProof w:val="0"/>
          <w:szCs w:val="22"/>
          <w:lang w:val="sv-SE"/>
        </w:rPr>
      </w:pPr>
      <w:r w:rsidRPr="00720282">
        <w:rPr>
          <w:noProof w:val="0"/>
          <w:szCs w:val="22"/>
          <w:lang w:val="sv-SE"/>
        </w:rPr>
        <w:t>Övre luftvägsinfektion (till exempel halsont, inflammerade bihålor, vanlig förkylning), urinvägsinfektioner, brist på röda blo</w:t>
      </w:r>
      <w:r w:rsidR="00F601B2" w:rsidRPr="00720282">
        <w:rPr>
          <w:noProof w:val="0"/>
          <w:szCs w:val="22"/>
          <w:lang w:val="sv-SE"/>
        </w:rPr>
        <w:t>dkroppar (anemi), höga kaliumnivåer</w:t>
      </w:r>
      <w:r w:rsidRPr="00720282">
        <w:rPr>
          <w:noProof w:val="0"/>
          <w:szCs w:val="22"/>
          <w:lang w:val="sv-SE"/>
        </w:rPr>
        <w:t>, långsam hjärtrytm (</w:t>
      </w:r>
      <w:r w:rsidR="00F1343C" w:rsidRPr="00720282">
        <w:rPr>
          <w:noProof w:val="0"/>
          <w:szCs w:val="22"/>
          <w:lang w:val="sv-SE"/>
        </w:rPr>
        <w:t>bradykardi), nedsatt</w:t>
      </w:r>
      <w:r w:rsidR="00F601B2" w:rsidRPr="00720282">
        <w:rPr>
          <w:noProof w:val="0"/>
          <w:szCs w:val="22"/>
          <w:lang w:val="sv-SE"/>
        </w:rPr>
        <w:t xml:space="preserve"> njurfunktion inklusive akut njursvikt, svaghet</w:t>
      </w:r>
      <w:r w:rsidR="000D5F13" w:rsidRPr="00720282">
        <w:rPr>
          <w:noProof w:val="0"/>
          <w:szCs w:val="22"/>
          <w:lang w:val="sv-SE"/>
        </w:rPr>
        <w:t>, hosta</w:t>
      </w:r>
      <w:r w:rsidR="00F601B2" w:rsidRPr="00720282">
        <w:rPr>
          <w:noProof w:val="0"/>
          <w:szCs w:val="22"/>
          <w:lang w:val="sv-SE"/>
        </w:rPr>
        <w:t>.</w:t>
      </w:r>
    </w:p>
    <w:p w:rsidR="00F601B2" w:rsidRPr="00720282" w:rsidRDefault="00F601B2" w:rsidP="00875D55">
      <w:pPr>
        <w:pStyle w:val="BodyText2"/>
        <w:jc w:val="left"/>
        <w:rPr>
          <w:noProof w:val="0"/>
          <w:szCs w:val="22"/>
          <w:u w:val="single"/>
          <w:lang w:val="sv-SE"/>
        </w:rPr>
      </w:pPr>
    </w:p>
    <w:p w:rsidR="00F601B2" w:rsidRPr="00720282" w:rsidRDefault="00F601B2" w:rsidP="0017175D">
      <w:pPr>
        <w:pStyle w:val="BodyText2"/>
        <w:keepNext/>
        <w:jc w:val="left"/>
        <w:rPr>
          <w:noProof w:val="0"/>
          <w:szCs w:val="22"/>
          <w:lang w:val="sv-SE"/>
        </w:rPr>
      </w:pPr>
      <w:r w:rsidRPr="00720282">
        <w:rPr>
          <w:noProof w:val="0"/>
          <w:szCs w:val="22"/>
          <w:u w:val="single"/>
          <w:lang w:val="sv-SE"/>
        </w:rPr>
        <w:t>Sällsynta biverkningar</w:t>
      </w:r>
      <w:r w:rsidRPr="00720282">
        <w:rPr>
          <w:noProof w:val="0"/>
          <w:szCs w:val="22"/>
          <w:lang w:val="sv-SE"/>
        </w:rPr>
        <w:t xml:space="preserve"> </w:t>
      </w:r>
      <w:r w:rsidR="000D5F13" w:rsidRPr="00720282">
        <w:rPr>
          <w:noProof w:val="0"/>
          <w:szCs w:val="22"/>
          <w:lang w:val="sv-SE"/>
        </w:rPr>
        <w:t xml:space="preserve">(kan förekomma hos upp till 1 av 1000 användare): </w:t>
      </w:r>
    </w:p>
    <w:p w:rsidR="000D5F13" w:rsidRPr="00720282" w:rsidRDefault="008224DA" w:rsidP="00875D55">
      <w:pPr>
        <w:pStyle w:val="BodyText2"/>
        <w:jc w:val="left"/>
        <w:rPr>
          <w:noProof w:val="0"/>
          <w:szCs w:val="22"/>
          <w:lang w:val="sv-SE"/>
        </w:rPr>
      </w:pPr>
      <w:r w:rsidRPr="00720282">
        <w:rPr>
          <w:noProof w:val="0"/>
          <w:szCs w:val="22"/>
          <w:lang w:val="sv-SE"/>
        </w:rPr>
        <w:t>L</w:t>
      </w:r>
      <w:r w:rsidR="00F601B2" w:rsidRPr="00720282">
        <w:rPr>
          <w:noProof w:val="0"/>
          <w:szCs w:val="22"/>
          <w:lang w:val="sv-SE"/>
        </w:rPr>
        <w:t xml:space="preserve">ågt antal blodplättar (trombocytopeni), ökning av vissa vita blodkroppar (eosinofili), allvarliga allergiska </w:t>
      </w:r>
      <w:r w:rsidR="00F1343C" w:rsidRPr="00720282">
        <w:rPr>
          <w:noProof w:val="0"/>
          <w:szCs w:val="22"/>
          <w:lang w:val="sv-SE"/>
        </w:rPr>
        <w:t>reaktioner</w:t>
      </w:r>
      <w:r w:rsidR="00F601B2" w:rsidRPr="00720282">
        <w:rPr>
          <w:noProof w:val="0"/>
          <w:szCs w:val="22"/>
          <w:lang w:val="sv-SE"/>
        </w:rPr>
        <w:t xml:space="preserve"> (till exempel överkänslighet, anafylaktisk reaktion, läkemedelsutslag), låg blodsockerhalt (hos patienter med diabetes), orolig mage, eksem (en hudsjukdom), artros</w:t>
      </w:r>
      <w:r w:rsidR="0073225E" w:rsidRPr="00720282">
        <w:rPr>
          <w:noProof w:val="0"/>
          <w:szCs w:val="22"/>
          <w:lang w:val="sv-SE"/>
        </w:rPr>
        <w:t>, seninflammation, minskade hemogl</w:t>
      </w:r>
      <w:r w:rsidR="00F1343C" w:rsidRPr="00720282">
        <w:rPr>
          <w:noProof w:val="0"/>
          <w:szCs w:val="22"/>
          <w:lang w:val="sv-SE"/>
        </w:rPr>
        <w:t>obinnivåer (ett protein i blodet</w:t>
      </w:r>
      <w:r w:rsidR="0073225E" w:rsidRPr="00720282">
        <w:rPr>
          <w:noProof w:val="0"/>
          <w:szCs w:val="22"/>
          <w:lang w:val="sv-SE"/>
        </w:rPr>
        <w:t>)</w:t>
      </w:r>
      <w:r w:rsidR="000D5F13" w:rsidRPr="00720282">
        <w:rPr>
          <w:noProof w:val="0"/>
          <w:szCs w:val="22"/>
          <w:lang w:val="sv-SE"/>
        </w:rPr>
        <w:t>, somnolens</w:t>
      </w:r>
      <w:r w:rsidR="00511309" w:rsidRPr="00720282">
        <w:rPr>
          <w:noProof w:val="0"/>
          <w:szCs w:val="22"/>
          <w:lang w:val="sv-SE"/>
        </w:rPr>
        <w:t>.</w:t>
      </w:r>
    </w:p>
    <w:p w:rsidR="000D5F13" w:rsidRPr="00720282" w:rsidRDefault="000D5F13" w:rsidP="00875D55">
      <w:pPr>
        <w:pStyle w:val="BodyText2"/>
        <w:jc w:val="left"/>
        <w:rPr>
          <w:noProof w:val="0"/>
          <w:szCs w:val="22"/>
          <w:lang w:val="sv-SE"/>
        </w:rPr>
      </w:pPr>
    </w:p>
    <w:p w:rsidR="000D5F13" w:rsidRPr="00720282" w:rsidRDefault="000D5F13" w:rsidP="00B541CE">
      <w:pPr>
        <w:keepNext/>
        <w:rPr>
          <w:rFonts w:ascii="Times New Roman" w:hAnsi="Times New Roman"/>
          <w:sz w:val="22"/>
          <w:szCs w:val="22"/>
          <w:lang w:val="sv-SE"/>
        </w:rPr>
      </w:pPr>
      <w:r w:rsidRPr="00720282">
        <w:rPr>
          <w:rFonts w:ascii="Times New Roman" w:hAnsi="Times New Roman"/>
          <w:sz w:val="22"/>
          <w:szCs w:val="22"/>
          <w:u w:val="single"/>
          <w:lang w:val="sv-SE"/>
        </w:rPr>
        <w:t>Mycket sällsynta biverkningar</w:t>
      </w:r>
      <w:r w:rsidRPr="00720282">
        <w:rPr>
          <w:rFonts w:ascii="Times New Roman" w:hAnsi="Times New Roman"/>
          <w:sz w:val="22"/>
          <w:szCs w:val="22"/>
          <w:lang w:val="sv-SE"/>
        </w:rPr>
        <w:t xml:space="preserve"> (kan förekomma hos upp till 1 av 10 000 användare</w:t>
      </w:r>
      <w:r w:rsidR="00C26C8C" w:rsidRPr="00720282">
        <w:rPr>
          <w:rFonts w:ascii="Times New Roman" w:hAnsi="Times New Roman"/>
          <w:sz w:val="22"/>
          <w:szCs w:val="22"/>
          <w:lang w:val="sv-SE"/>
        </w:rPr>
        <w:t>)</w:t>
      </w:r>
      <w:r w:rsidR="00511309" w:rsidRPr="00720282">
        <w:rPr>
          <w:rFonts w:ascii="Times New Roman" w:hAnsi="Times New Roman"/>
          <w:sz w:val="22"/>
          <w:szCs w:val="22"/>
          <w:lang w:val="sv-SE"/>
        </w:rPr>
        <w:t>:</w:t>
      </w:r>
    </w:p>
    <w:p w:rsidR="000D5F13" w:rsidRPr="00720282" w:rsidRDefault="000D5F13" w:rsidP="000D5F13">
      <w:pPr>
        <w:rPr>
          <w:rFonts w:ascii="Times New Roman" w:hAnsi="Times New Roman"/>
          <w:sz w:val="22"/>
          <w:szCs w:val="22"/>
          <w:lang w:val="sv-SE"/>
        </w:rPr>
      </w:pPr>
      <w:r w:rsidRPr="00720282">
        <w:rPr>
          <w:rFonts w:ascii="Times New Roman" w:hAnsi="Times New Roman"/>
          <w:sz w:val="22"/>
          <w:szCs w:val="22"/>
          <w:lang w:val="sv-SE"/>
        </w:rPr>
        <w:t>Progressiv ärrbildning i lungvävnad (interstitiell lungsjukdom)**</w:t>
      </w:r>
    </w:p>
    <w:p w:rsidR="008D305D" w:rsidRPr="00720282" w:rsidRDefault="008D305D" w:rsidP="00875D55">
      <w:pPr>
        <w:pStyle w:val="BodyText2"/>
        <w:jc w:val="left"/>
        <w:rPr>
          <w:noProof w:val="0"/>
          <w:szCs w:val="22"/>
          <w:lang w:val="sv-SE"/>
        </w:rPr>
      </w:pPr>
    </w:p>
    <w:p w:rsidR="00305EA7" w:rsidRPr="00720282" w:rsidRDefault="00305EA7" w:rsidP="00875D55">
      <w:pPr>
        <w:pStyle w:val="BodyText2"/>
        <w:jc w:val="left"/>
        <w:rPr>
          <w:noProof w:val="0"/>
          <w:szCs w:val="22"/>
          <w:lang w:val="sv-SE"/>
        </w:rPr>
      </w:pPr>
      <w:r w:rsidRPr="00720282">
        <w:rPr>
          <w:noProof w:val="0"/>
          <w:szCs w:val="22"/>
          <w:lang w:val="sv-SE"/>
        </w:rPr>
        <w:t>* Dessa biverkningar kan</w:t>
      </w:r>
      <w:r w:rsidR="00402FF2" w:rsidRPr="00720282">
        <w:rPr>
          <w:noProof w:val="0"/>
          <w:szCs w:val="22"/>
          <w:lang w:val="sv-SE"/>
        </w:rPr>
        <w:t xml:space="preserve"> vara en</w:t>
      </w:r>
      <w:r w:rsidR="00083AA2" w:rsidRPr="00720282">
        <w:rPr>
          <w:noProof w:val="0"/>
          <w:szCs w:val="22"/>
          <w:lang w:val="sv-SE"/>
        </w:rPr>
        <w:t xml:space="preserve"> tillfällighet</w:t>
      </w:r>
      <w:r w:rsidRPr="00720282">
        <w:rPr>
          <w:noProof w:val="0"/>
          <w:szCs w:val="22"/>
          <w:lang w:val="sv-SE"/>
        </w:rPr>
        <w:t xml:space="preserve"> eller ha samband med en mekanism som för närvarande inte är känd.</w:t>
      </w:r>
    </w:p>
    <w:p w:rsidR="00305EA7" w:rsidRPr="00720282" w:rsidRDefault="00305EA7" w:rsidP="00875D55">
      <w:pPr>
        <w:pStyle w:val="BodyText2"/>
        <w:jc w:val="left"/>
        <w:rPr>
          <w:noProof w:val="0"/>
          <w:szCs w:val="22"/>
          <w:lang w:val="sv-SE"/>
        </w:rPr>
      </w:pPr>
    </w:p>
    <w:p w:rsidR="00320CC1" w:rsidRPr="00720282" w:rsidRDefault="00320CC1" w:rsidP="00320CC1">
      <w:pPr>
        <w:rPr>
          <w:rFonts w:ascii="Times New Roman" w:hAnsi="Times New Roman"/>
          <w:sz w:val="22"/>
          <w:szCs w:val="22"/>
          <w:lang w:val="sv-SE"/>
        </w:rPr>
      </w:pPr>
      <w:r w:rsidRPr="00720282">
        <w:rPr>
          <w:rFonts w:ascii="Times New Roman" w:hAnsi="Times New Roman"/>
          <w:sz w:val="22"/>
          <w:szCs w:val="22"/>
          <w:lang w:val="sv-SE"/>
        </w:rPr>
        <w:t xml:space="preserve">** </w:t>
      </w:r>
      <w:r w:rsidR="009B5CD6" w:rsidRPr="00720282">
        <w:rPr>
          <w:rFonts w:ascii="Times New Roman" w:hAnsi="Times New Roman"/>
          <w:sz w:val="22"/>
          <w:szCs w:val="22"/>
          <w:lang w:val="sv-SE"/>
        </w:rPr>
        <w:t>Det har rapporterats fall av progressiv ärrbildning i lungvävnad vid behandling med telmisartan. Man vet dock inte om telmisartan är orsaken.</w:t>
      </w:r>
    </w:p>
    <w:p w:rsidR="00320CC1" w:rsidRPr="00720282" w:rsidRDefault="00320CC1" w:rsidP="00875D55">
      <w:pPr>
        <w:pStyle w:val="BodyText2"/>
        <w:jc w:val="left"/>
        <w:rPr>
          <w:noProof w:val="0"/>
          <w:szCs w:val="22"/>
          <w:lang w:val="sv-SE"/>
        </w:rPr>
      </w:pPr>
    </w:p>
    <w:p w:rsidR="00875D55" w:rsidRPr="00720282" w:rsidRDefault="00875D55" w:rsidP="0017175D">
      <w:pPr>
        <w:pStyle w:val="BodyText2"/>
        <w:keepNext/>
        <w:jc w:val="left"/>
        <w:rPr>
          <w:b/>
          <w:noProof w:val="0"/>
          <w:szCs w:val="22"/>
          <w:u w:val="single"/>
          <w:lang w:val="sv-SE"/>
        </w:rPr>
      </w:pPr>
      <w:r w:rsidRPr="00720282">
        <w:rPr>
          <w:b/>
          <w:noProof w:val="0"/>
          <w:szCs w:val="22"/>
          <w:u w:val="single"/>
          <w:lang w:val="sv-SE"/>
        </w:rPr>
        <w:t>Hydroklortiazid</w:t>
      </w:r>
    </w:p>
    <w:p w:rsidR="00875D55" w:rsidRPr="00720282" w:rsidRDefault="00875D55" w:rsidP="00875D55">
      <w:pPr>
        <w:pStyle w:val="BodyText2"/>
        <w:jc w:val="left"/>
        <w:rPr>
          <w:noProof w:val="0"/>
          <w:szCs w:val="22"/>
          <w:lang w:val="sv-SE"/>
        </w:rPr>
      </w:pPr>
      <w:r w:rsidRPr="00720282">
        <w:rPr>
          <w:noProof w:val="0"/>
          <w:szCs w:val="22"/>
          <w:lang w:val="sv-SE"/>
        </w:rPr>
        <w:t>Hos patienter</w:t>
      </w:r>
      <w:r w:rsidR="008D305D" w:rsidRPr="00720282">
        <w:rPr>
          <w:noProof w:val="0"/>
          <w:szCs w:val="22"/>
          <w:lang w:val="sv-SE"/>
        </w:rPr>
        <w:t xml:space="preserve"> som </w:t>
      </w:r>
      <w:r w:rsidRPr="00720282">
        <w:rPr>
          <w:noProof w:val="0"/>
          <w:szCs w:val="22"/>
          <w:lang w:val="sv-SE"/>
        </w:rPr>
        <w:t xml:space="preserve">enbart </w:t>
      </w:r>
      <w:r w:rsidR="008D305D" w:rsidRPr="00720282">
        <w:rPr>
          <w:noProof w:val="0"/>
          <w:szCs w:val="22"/>
          <w:lang w:val="sv-SE"/>
        </w:rPr>
        <w:t>använder hydroklortiazid</w:t>
      </w:r>
      <w:r w:rsidRPr="00720282">
        <w:rPr>
          <w:noProof w:val="0"/>
          <w:szCs w:val="22"/>
          <w:lang w:val="sv-SE"/>
        </w:rPr>
        <w:t xml:space="preserve"> har </w:t>
      </w:r>
      <w:r w:rsidR="00AF09A7" w:rsidRPr="00720282">
        <w:rPr>
          <w:noProof w:val="0"/>
          <w:szCs w:val="22"/>
          <w:lang w:val="sv-SE"/>
        </w:rPr>
        <w:t xml:space="preserve">dessutom </w:t>
      </w:r>
      <w:r w:rsidRPr="00720282">
        <w:rPr>
          <w:noProof w:val="0"/>
          <w:szCs w:val="22"/>
          <w:lang w:val="sv-SE"/>
        </w:rPr>
        <w:t>följande biverkningar rapporterats:</w:t>
      </w:r>
    </w:p>
    <w:p w:rsidR="00875D55" w:rsidRPr="00720282" w:rsidRDefault="00875D55" w:rsidP="00875D55">
      <w:pPr>
        <w:pStyle w:val="BodyText2"/>
        <w:jc w:val="left"/>
        <w:rPr>
          <w:noProof w:val="0"/>
          <w:szCs w:val="22"/>
          <w:u w:val="single"/>
          <w:lang w:val="sv-SE"/>
        </w:rPr>
      </w:pPr>
    </w:p>
    <w:p w:rsidR="007F3B3D" w:rsidRPr="00720282" w:rsidRDefault="007F3B3D" w:rsidP="00B628FA">
      <w:pPr>
        <w:pStyle w:val="BodyText2"/>
        <w:widowControl w:val="0"/>
        <w:jc w:val="left"/>
        <w:rPr>
          <w:noProof w:val="0"/>
          <w:szCs w:val="22"/>
          <w:u w:val="single"/>
          <w:lang w:val="sv-SE"/>
        </w:rPr>
      </w:pPr>
      <w:r w:rsidRPr="00720282">
        <w:rPr>
          <w:noProof w:val="0"/>
          <w:szCs w:val="22"/>
          <w:u w:val="single"/>
          <w:lang w:val="sv-SE"/>
        </w:rPr>
        <w:t>Vanliga biverkningar (kan förekomma hos upp till 1 av 10 användare):</w:t>
      </w:r>
    </w:p>
    <w:p w:rsidR="007F3B3D" w:rsidRPr="00720282" w:rsidRDefault="007F3B3D" w:rsidP="00B628FA">
      <w:pPr>
        <w:pStyle w:val="BodyText2"/>
        <w:widowControl w:val="0"/>
        <w:jc w:val="left"/>
        <w:rPr>
          <w:noProof w:val="0"/>
          <w:szCs w:val="22"/>
          <w:u w:val="single"/>
          <w:lang w:val="sv-SE"/>
        </w:rPr>
      </w:pPr>
      <w:r w:rsidRPr="00720282">
        <w:rPr>
          <w:noProof w:val="0"/>
          <w:szCs w:val="22"/>
          <w:lang w:val="sv-SE"/>
        </w:rPr>
        <w:t>Illamående,</w:t>
      </w:r>
      <w:r w:rsidRPr="00720282">
        <w:rPr>
          <w:noProof w:val="0"/>
          <w:szCs w:val="22"/>
          <w:u w:val="single"/>
          <w:lang w:val="sv-SE"/>
        </w:rPr>
        <w:t xml:space="preserve"> </w:t>
      </w:r>
      <w:r w:rsidRPr="00720282">
        <w:rPr>
          <w:noProof w:val="0"/>
          <w:szCs w:val="22"/>
          <w:lang w:val="sv-SE"/>
        </w:rPr>
        <w:t>låg halt av magnesium i blodet.</w:t>
      </w:r>
    </w:p>
    <w:p w:rsidR="007F3B3D" w:rsidRPr="00720282" w:rsidRDefault="007F3B3D" w:rsidP="00D14E28">
      <w:pPr>
        <w:widowControl w:val="0"/>
        <w:rPr>
          <w:sz w:val="22"/>
          <w:szCs w:val="22"/>
          <w:lang w:val="sv-SE"/>
        </w:rPr>
      </w:pPr>
    </w:p>
    <w:p w:rsidR="007F3B3D" w:rsidRPr="00720282" w:rsidRDefault="007F3B3D" w:rsidP="00B628FA">
      <w:pPr>
        <w:pStyle w:val="BodyText2"/>
        <w:widowControl w:val="0"/>
        <w:jc w:val="left"/>
        <w:rPr>
          <w:noProof w:val="0"/>
          <w:szCs w:val="22"/>
          <w:u w:val="single"/>
          <w:lang w:val="sv-SE"/>
        </w:rPr>
      </w:pPr>
      <w:r w:rsidRPr="00720282">
        <w:rPr>
          <w:noProof w:val="0"/>
          <w:szCs w:val="22"/>
          <w:u w:val="single"/>
          <w:lang w:val="sv-SE"/>
        </w:rPr>
        <w:t>Sällsynta biverkningar (kan förekomma hos upp till 1 av 1</w:t>
      </w:r>
      <w:r w:rsidR="00A577D3" w:rsidRPr="00720282">
        <w:rPr>
          <w:noProof w:val="0"/>
          <w:szCs w:val="22"/>
          <w:u w:val="single"/>
          <w:lang w:val="sv-SE"/>
        </w:rPr>
        <w:t> </w:t>
      </w:r>
      <w:r w:rsidRPr="00720282">
        <w:rPr>
          <w:noProof w:val="0"/>
          <w:szCs w:val="22"/>
          <w:u w:val="single"/>
          <w:lang w:val="sv-SE"/>
        </w:rPr>
        <w:t>000</w:t>
      </w:r>
      <w:r w:rsidR="00A577D3" w:rsidRPr="00720282">
        <w:rPr>
          <w:noProof w:val="0"/>
          <w:szCs w:val="22"/>
          <w:u w:val="single"/>
          <w:lang w:val="sv-SE"/>
        </w:rPr>
        <w:t> </w:t>
      </w:r>
      <w:r w:rsidRPr="00720282">
        <w:rPr>
          <w:noProof w:val="0"/>
          <w:szCs w:val="22"/>
          <w:u w:val="single"/>
          <w:lang w:val="sv-SE"/>
        </w:rPr>
        <w:t>användare):</w:t>
      </w:r>
    </w:p>
    <w:p w:rsidR="007F3B3D" w:rsidRPr="00720282" w:rsidRDefault="007F3B3D" w:rsidP="00B628FA">
      <w:pPr>
        <w:pStyle w:val="BodyText2"/>
        <w:widowControl w:val="0"/>
        <w:jc w:val="left"/>
        <w:rPr>
          <w:noProof w:val="0"/>
          <w:szCs w:val="22"/>
          <w:u w:val="single"/>
          <w:lang w:val="sv-SE"/>
        </w:rPr>
      </w:pPr>
      <w:r w:rsidRPr="00720282">
        <w:rPr>
          <w:noProof w:val="0"/>
          <w:szCs w:val="22"/>
          <w:lang w:val="sv-SE"/>
        </w:rPr>
        <w:t>Minskat antal blodplättar vilket ökar risken för blödning eller blåmärken (små lila</w:t>
      </w:r>
      <w:r w:rsidR="00A577D3" w:rsidRPr="00720282">
        <w:rPr>
          <w:noProof w:val="0"/>
          <w:szCs w:val="22"/>
          <w:lang w:val="sv-SE"/>
        </w:rPr>
        <w:noBreakHyphen/>
      </w:r>
      <w:r w:rsidRPr="00720282">
        <w:rPr>
          <w:noProof w:val="0"/>
          <w:szCs w:val="22"/>
          <w:lang w:val="sv-SE"/>
        </w:rPr>
        <w:t>röda prickar i hud eller annan vävnad orsakad av blödning), hög halt av kalcium i blodet, huvudvärk.</w:t>
      </w:r>
    </w:p>
    <w:p w:rsidR="007F3B3D" w:rsidRPr="00720282" w:rsidRDefault="007F3B3D" w:rsidP="00D14E28">
      <w:pPr>
        <w:widowControl w:val="0"/>
        <w:rPr>
          <w:sz w:val="22"/>
          <w:szCs w:val="22"/>
          <w:lang w:val="sv-SE"/>
        </w:rPr>
      </w:pPr>
    </w:p>
    <w:p w:rsidR="007F3B3D" w:rsidRPr="00720282" w:rsidRDefault="007F3B3D" w:rsidP="00B628FA">
      <w:pPr>
        <w:pStyle w:val="BodyText2"/>
        <w:widowControl w:val="0"/>
        <w:jc w:val="left"/>
        <w:rPr>
          <w:szCs w:val="22"/>
          <w:u w:val="single"/>
          <w:lang w:val="sv-SE"/>
        </w:rPr>
      </w:pPr>
      <w:r w:rsidRPr="00720282">
        <w:rPr>
          <w:szCs w:val="22"/>
          <w:u w:val="single"/>
          <w:lang w:val="sv-SE"/>
        </w:rPr>
        <w:t>Mycket sällsynta biverkningar (kan förekomma hos upp till 1 av 10</w:t>
      </w:r>
      <w:r w:rsidR="00A577D3" w:rsidRPr="00720282">
        <w:rPr>
          <w:szCs w:val="22"/>
          <w:u w:val="single"/>
          <w:lang w:val="sv-SE"/>
        </w:rPr>
        <w:t> </w:t>
      </w:r>
      <w:r w:rsidRPr="00720282">
        <w:rPr>
          <w:szCs w:val="22"/>
          <w:u w:val="single"/>
          <w:lang w:val="sv-SE"/>
        </w:rPr>
        <w:t>000</w:t>
      </w:r>
      <w:r w:rsidR="00A577D3" w:rsidRPr="00720282">
        <w:rPr>
          <w:szCs w:val="22"/>
          <w:u w:val="single"/>
          <w:lang w:val="sv-SE"/>
        </w:rPr>
        <w:t> </w:t>
      </w:r>
      <w:r w:rsidRPr="00720282">
        <w:rPr>
          <w:szCs w:val="22"/>
          <w:u w:val="single"/>
          <w:lang w:val="sv-SE"/>
        </w:rPr>
        <w:t>användare</w:t>
      </w:r>
      <w:r w:rsidR="00373096" w:rsidRPr="00720282">
        <w:rPr>
          <w:szCs w:val="22"/>
          <w:u w:val="single"/>
          <w:lang w:val="sv-SE"/>
        </w:rPr>
        <w:t>)</w:t>
      </w:r>
      <w:r w:rsidRPr="00720282">
        <w:rPr>
          <w:szCs w:val="22"/>
          <w:u w:val="single"/>
          <w:lang w:val="sv-SE"/>
        </w:rPr>
        <w:t>:</w:t>
      </w:r>
    </w:p>
    <w:p w:rsidR="007F3B3D" w:rsidRPr="00720282" w:rsidRDefault="007F3B3D" w:rsidP="00B628FA">
      <w:pPr>
        <w:pStyle w:val="BodyText2"/>
        <w:widowControl w:val="0"/>
        <w:jc w:val="left"/>
        <w:rPr>
          <w:noProof w:val="0"/>
          <w:szCs w:val="22"/>
          <w:lang w:val="sv-SE"/>
        </w:rPr>
      </w:pPr>
      <w:r w:rsidRPr="00720282">
        <w:rPr>
          <w:noProof w:val="0"/>
          <w:szCs w:val="22"/>
          <w:lang w:val="sv-SE"/>
        </w:rPr>
        <w:t>Förhöjt pH (rubbad syra–basbalans) på grund av låg kloridhalt i blodet.</w:t>
      </w:r>
    </w:p>
    <w:p w:rsidR="007F3B3D" w:rsidRPr="00720282" w:rsidRDefault="007F3B3D" w:rsidP="00B628FA">
      <w:pPr>
        <w:pStyle w:val="BodyText2"/>
        <w:widowControl w:val="0"/>
        <w:jc w:val="left"/>
        <w:rPr>
          <w:szCs w:val="22"/>
          <w:u w:val="single"/>
          <w:lang w:val="sv-SE"/>
        </w:rPr>
      </w:pPr>
    </w:p>
    <w:p w:rsidR="0073225E" w:rsidRPr="00720282" w:rsidRDefault="00875D55" w:rsidP="0017175D">
      <w:pPr>
        <w:pStyle w:val="BodyText2"/>
        <w:keepNext/>
        <w:jc w:val="left"/>
        <w:rPr>
          <w:noProof w:val="0"/>
          <w:szCs w:val="22"/>
          <w:lang w:val="sv-SE"/>
        </w:rPr>
      </w:pPr>
      <w:r w:rsidRPr="00720282">
        <w:rPr>
          <w:noProof w:val="0"/>
          <w:szCs w:val="22"/>
          <w:u w:val="single"/>
          <w:lang w:val="sv-SE"/>
        </w:rPr>
        <w:t xml:space="preserve">Biverkningar </w:t>
      </w:r>
      <w:r w:rsidR="00434205" w:rsidRPr="00720282">
        <w:rPr>
          <w:noProof w:val="0"/>
          <w:szCs w:val="22"/>
          <w:u w:val="single"/>
          <w:lang w:val="sv-SE"/>
        </w:rPr>
        <w:t xml:space="preserve">utan </w:t>
      </w:r>
      <w:r w:rsidRPr="00720282">
        <w:rPr>
          <w:noProof w:val="0"/>
          <w:szCs w:val="22"/>
          <w:u w:val="single"/>
          <w:lang w:val="sv-SE"/>
        </w:rPr>
        <w:t>känd frekvens</w:t>
      </w:r>
      <w:r w:rsidR="0093309C" w:rsidRPr="00720282">
        <w:rPr>
          <w:noProof w:val="0"/>
          <w:szCs w:val="22"/>
          <w:u w:val="single"/>
          <w:lang w:val="sv-SE"/>
        </w:rPr>
        <w:t xml:space="preserve"> </w:t>
      </w:r>
      <w:r w:rsidR="00320CC1" w:rsidRPr="00720282">
        <w:rPr>
          <w:noProof w:val="0"/>
          <w:szCs w:val="22"/>
          <w:lang w:val="sv-SE"/>
        </w:rPr>
        <w:t>(frekvens kan inte beräknas från tillgängliga data)</w:t>
      </w:r>
      <w:r w:rsidRPr="00720282">
        <w:rPr>
          <w:noProof w:val="0"/>
          <w:szCs w:val="22"/>
          <w:lang w:val="sv-SE"/>
        </w:rPr>
        <w:t>:</w:t>
      </w:r>
      <w:r w:rsidR="00AF09A7" w:rsidRPr="00720282">
        <w:rPr>
          <w:noProof w:val="0"/>
          <w:szCs w:val="22"/>
          <w:lang w:val="sv-SE"/>
        </w:rPr>
        <w:t xml:space="preserve"> </w:t>
      </w:r>
    </w:p>
    <w:p w:rsidR="008D305D" w:rsidRPr="00720282" w:rsidRDefault="00FD7A2D" w:rsidP="00752F00">
      <w:pPr>
        <w:pStyle w:val="BodyText2"/>
        <w:jc w:val="left"/>
        <w:rPr>
          <w:noProof w:val="0"/>
          <w:szCs w:val="22"/>
          <w:lang w:val="sv-SE"/>
        </w:rPr>
      </w:pPr>
      <w:r w:rsidRPr="00720282">
        <w:rPr>
          <w:noProof w:val="0"/>
          <w:szCs w:val="22"/>
          <w:lang w:val="sv-SE"/>
        </w:rPr>
        <w:t>I</w:t>
      </w:r>
      <w:r w:rsidR="00875D55" w:rsidRPr="00720282">
        <w:rPr>
          <w:noProof w:val="0"/>
          <w:szCs w:val="22"/>
          <w:lang w:val="sv-SE"/>
        </w:rPr>
        <w:t>nflammation i salivkörtel</w:t>
      </w:r>
      <w:r w:rsidR="0037502A" w:rsidRPr="00720282">
        <w:rPr>
          <w:noProof w:val="0"/>
          <w:szCs w:val="22"/>
          <w:lang w:val="sv-SE"/>
        </w:rPr>
        <w:t>, hud- och läppcancer (icke</w:t>
      </w:r>
      <w:r w:rsidR="0037502A" w:rsidRPr="00720282">
        <w:rPr>
          <w:noProof w:val="0"/>
          <w:szCs w:val="22"/>
          <w:lang w:val="sv-SE"/>
        </w:rPr>
        <w:noBreakHyphen/>
      </w:r>
      <w:r w:rsidR="003C182E" w:rsidRPr="00720282">
        <w:rPr>
          <w:noProof w:val="0"/>
          <w:szCs w:val="22"/>
          <w:lang w:val="sv-SE"/>
        </w:rPr>
        <w:t>melanom hudcancer)</w:t>
      </w:r>
      <w:r w:rsidR="0073225E" w:rsidRPr="00720282">
        <w:rPr>
          <w:noProof w:val="0"/>
          <w:szCs w:val="22"/>
          <w:lang w:val="sv-SE"/>
        </w:rPr>
        <w:t>,</w:t>
      </w:r>
      <w:r w:rsidR="00875D55" w:rsidRPr="00720282">
        <w:rPr>
          <w:noProof w:val="0"/>
          <w:szCs w:val="22"/>
          <w:lang w:val="sv-SE"/>
        </w:rPr>
        <w:t xml:space="preserve"> minskat antal </w:t>
      </w:r>
      <w:r w:rsidR="00313D47" w:rsidRPr="00720282">
        <w:rPr>
          <w:noProof w:val="0"/>
          <w:szCs w:val="22"/>
          <w:lang w:val="sv-SE"/>
        </w:rPr>
        <w:t xml:space="preserve">(eller till och </w:t>
      </w:r>
      <w:r w:rsidR="001D69F0" w:rsidRPr="00720282">
        <w:rPr>
          <w:noProof w:val="0"/>
          <w:szCs w:val="22"/>
          <w:lang w:val="sv-SE"/>
        </w:rPr>
        <w:t xml:space="preserve">med </w:t>
      </w:r>
      <w:r w:rsidR="0088734A" w:rsidRPr="00720282">
        <w:rPr>
          <w:noProof w:val="0"/>
          <w:szCs w:val="22"/>
          <w:lang w:val="sv-SE"/>
        </w:rPr>
        <w:t>brist på</w:t>
      </w:r>
      <w:r w:rsidR="00313D47" w:rsidRPr="00720282">
        <w:rPr>
          <w:noProof w:val="0"/>
          <w:szCs w:val="22"/>
          <w:lang w:val="sv-SE"/>
        </w:rPr>
        <w:t xml:space="preserve">) </w:t>
      </w:r>
      <w:r w:rsidR="00875D55" w:rsidRPr="00720282">
        <w:rPr>
          <w:noProof w:val="0"/>
          <w:szCs w:val="22"/>
          <w:lang w:val="sv-SE"/>
        </w:rPr>
        <w:t>blodkroppar, inklusive lågt antal röda</w:t>
      </w:r>
      <w:r w:rsidRPr="00720282">
        <w:rPr>
          <w:noProof w:val="0"/>
          <w:szCs w:val="22"/>
          <w:lang w:val="sv-SE"/>
        </w:rPr>
        <w:t xml:space="preserve"> och vita</w:t>
      </w:r>
      <w:r w:rsidR="00875D55" w:rsidRPr="00720282">
        <w:rPr>
          <w:noProof w:val="0"/>
          <w:szCs w:val="22"/>
          <w:lang w:val="sv-SE"/>
        </w:rPr>
        <w:t xml:space="preserve"> blodkroppar</w:t>
      </w:r>
      <w:r w:rsidRPr="00720282">
        <w:rPr>
          <w:noProof w:val="0"/>
          <w:szCs w:val="22"/>
          <w:lang w:val="sv-SE"/>
        </w:rPr>
        <w:t xml:space="preserve">, </w:t>
      </w:r>
      <w:r w:rsidR="008D305D" w:rsidRPr="00720282">
        <w:rPr>
          <w:noProof w:val="0"/>
          <w:szCs w:val="22"/>
          <w:lang w:val="sv-SE"/>
        </w:rPr>
        <w:t xml:space="preserve">allvarliga </w:t>
      </w:r>
      <w:r w:rsidR="00875D55" w:rsidRPr="00720282">
        <w:rPr>
          <w:noProof w:val="0"/>
          <w:szCs w:val="22"/>
          <w:lang w:val="sv-SE"/>
        </w:rPr>
        <w:t>allergiska reaktioner</w:t>
      </w:r>
      <w:r w:rsidRPr="00720282">
        <w:rPr>
          <w:noProof w:val="0"/>
          <w:szCs w:val="22"/>
          <w:lang w:val="sv-SE"/>
        </w:rPr>
        <w:t xml:space="preserve"> (t ex överkänslighet, anafylaktiska reaktion</w:t>
      </w:r>
      <w:r w:rsidR="00817BC8" w:rsidRPr="00720282">
        <w:rPr>
          <w:noProof w:val="0"/>
          <w:szCs w:val="22"/>
          <w:lang w:val="sv-SE"/>
        </w:rPr>
        <w:t>er</w:t>
      </w:r>
      <w:r w:rsidRPr="00720282">
        <w:rPr>
          <w:noProof w:val="0"/>
          <w:szCs w:val="22"/>
          <w:lang w:val="sv-SE"/>
        </w:rPr>
        <w:t>)</w:t>
      </w:r>
      <w:r w:rsidR="0073225E" w:rsidRPr="00720282">
        <w:rPr>
          <w:noProof w:val="0"/>
          <w:szCs w:val="22"/>
          <w:lang w:val="sv-SE"/>
        </w:rPr>
        <w:t>,</w:t>
      </w:r>
      <w:r w:rsidR="00875D55" w:rsidRPr="00720282">
        <w:rPr>
          <w:noProof w:val="0"/>
          <w:szCs w:val="22"/>
          <w:lang w:val="sv-SE"/>
        </w:rPr>
        <w:t xml:space="preserve"> minskad aptit</w:t>
      </w:r>
      <w:r w:rsidR="00740938" w:rsidRPr="00720282">
        <w:rPr>
          <w:noProof w:val="0"/>
          <w:szCs w:val="22"/>
          <w:lang w:val="sv-SE"/>
        </w:rPr>
        <w:t xml:space="preserve"> eller aptitlöshet</w:t>
      </w:r>
      <w:r w:rsidR="0073225E" w:rsidRPr="00720282">
        <w:rPr>
          <w:noProof w:val="0"/>
          <w:szCs w:val="22"/>
          <w:lang w:val="sv-SE"/>
        </w:rPr>
        <w:t>,</w:t>
      </w:r>
      <w:r w:rsidR="00875D55" w:rsidRPr="00720282">
        <w:rPr>
          <w:noProof w:val="0"/>
          <w:szCs w:val="22"/>
          <w:lang w:val="sv-SE"/>
        </w:rPr>
        <w:t xml:space="preserve"> rastlöshet</w:t>
      </w:r>
      <w:r w:rsidR="00D25B45" w:rsidRPr="00720282">
        <w:rPr>
          <w:noProof w:val="0"/>
          <w:szCs w:val="22"/>
          <w:lang w:val="sv-SE"/>
        </w:rPr>
        <w:t>, yrsel</w:t>
      </w:r>
      <w:r w:rsidR="0073225E" w:rsidRPr="00720282">
        <w:rPr>
          <w:noProof w:val="0"/>
          <w:szCs w:val="22"/>
          <w:lang w:val="sv-SE"/>
        </w:rPr>
        <w:t>,</w:t>
      </w:r>
      <w:r w:rsidR="00D25B45" w:rsidRPr="00720282">
        <w:rPr>
          <w:noProof w:val="0"/>
          <w:szCs w:val="22"/>
          <w:lang w:val="sv-SE"/>
        </w:rPr>
        <w:t xml:space="preserve"> </w:t>
      </w:r>
      <w:r w:rsidR="00336596" w:rsidRPr="00720282">
        <w:rPr>
          <w:noProof w:val="0"/>
          <w:szCs w:val="22"/>
          <w:lang w:val="sv-SE"/>
        </w:rPr>
        <w:t>dimsyn eller gulfärgat synfält</w:t>
      </w:r>
      <w:r w:rsidR="0073225E" w:rsidRPr="00720282">
        <w:rPr>
          <w:noProof w:val="0"/>
          <w:szCs w:val="22"/>
          <w:lang w:val="sv-SE"/>
        </w:rPr>
        <w:t>,</w:t>
      </w:r>
      <w:r w:rsidR="00605E2B" w:rsidRPr="00720282">
        <w:rPr>
          <w:noProof w:val="0"/>
          <w:szCs w:val="22"/>
          <w:lang w:val="sv-SE"/>
        </w:rPr>
        <w:t xml:space="preserve"> försämrad syn och ögonsmärta (möjliga tecken på </w:t>
      </w:r>
      <w:r w:rsidR="00BE4344" w:rsidRPr="00F44E49">
        <w:rPr>
          <w:szCs w:val="22"/>
        </w:rPr>
        <w:t>vätskeansamling i ögat (mellan åderhinnan och senhinnan) eller</w:t>
      </w:r>
      <w:r w:rsidR="00BE4344" w:rsidRPr="00720282">
        <w:rPr>
          <w:noProof w:val="0"/>
          <w:szCs w:val="22"/>
          <w:lang w:val="sv-SE"/>
        </w:rPr>
        <w:t xml:space="preserve"> </w:t>
      </w:r>
      <w:r w:rsidR="00605E2B" w:rsidRPr="00720282">
        <w:rPr>
          <w:noProof w:val="0"/>
          <w:szCs w:val="22"/>
          <w:lang w:val="sv-SE"/>
        </w:rPr>
        <w:t xml:space="preserve">akut </w:t>
      </w:r>
      <w:r w:rsidR="003D2232" w:rsidRPr="00720282">
        <w:rPr>
          <w:noProof w:val="0"/>
          <w:szCs w:val="22"/>
          <w:lang w:val="sv-SE"/>
        </w:rPr>
        <w:t xml:space="preserve">närsynthet eller </w:t>
      </w:r>
      <w:r w:rsidR="00605E2B" w:rsidRPr="00720282">
        <w:rPr>
          <w:noProof w:val="0"/>
          <w:szCs w:val="22"/>
          <w:lang w:val="sv-SE"/>
        </w:rPr>
        <w:t>glaukom med sluten kammarvinkel),</w:t>
      </w:r>
      <w:r w:rsidR="00F36789" w:rsidRPr="00720282">
        <w:rPr>
          <w:noProof w:val="0"/>
          <w:szCs w:val="22"/>
          <w:lang w:val="sv-SE"/>
        </w:rPr>
        <w:t xml:space="preserve"> </w:t>
      </w:r>
      <w:r w:rsidR="0073225E" w:rsidRPr="00720282">
        <w:rPr>
          <w:noProof w:val="0"/>
          <w:szCs w:val="22"/>
          <w:lang w:val="sv-SE"/>
        </w:rPr>
        <w:t xml:space="preserve">inflammation i blodkärl (nekrotiserande vaskulit), </w:t>
      </w:r>
      <w:r w:rsidR="00875D55" w:rsidRPr="00720282">
        <w:rPr>
          <w:noProof w:val="0"/>
          <w:szCs w:val="22"/>
          <w:lang w:val="sv-SE"/>
        </w:rPr>
        <w:t>inflammerad bukspottkörtel</w:t>
      </w:r>
      <w:r w:rsidR="0073225E" w:rsidRPr="00720282">
        <w:rPr>
          <w:noProof w:val="0"/>
          <w:szCs w:val="22"/>
          <w:lang w:val="sv-SE"/>
        </w:rPr>
        <w:t>,</w:t>
      </w:r>
      <w:r w:rsidR="00875D55" w:rsidRPr="00720282">
        <w:rPr>
          <w:noProof w:val="0"/>
          <w:szCs w:val="22"/>
          <w:lang w:val="sv-SE"/>
        </w:rPr>
        <w:t xml:space="preserve"> </w:t>
      </w:r>
      <w:r w:rsidR="00336596" w:rsidRPr="00720282">
        <w:rPr>
          <w:noProof w:val="0"/>
          <w:szCs w:val="22"/>
          <w:lang w:val="sv-SE"/>
        </w:rPr>
        <w:t>orolig mage</w:t>
      </w:r>
      <w:r w:rsidR="0073225E" w:rsidRPr="00720282">
        <w:rPr>
          <w:noProof w:val="0"/>
          <w:szCs w:val="22"/>
          <w:lang w:val="sv-SE"/>
        </w:rPr>
        <w:t>,</w:t>
      </w:r>
      <w:r w:rsidR="00336596" w:rsidRPr="00720282">
        <w:rPr>
          <w:noProof w:val="0"/>
          <w:szCs w:val="22"/>
          <w:lang w:val="sv-SE"/>
        </w:rPr>
        <w:t xml:space="preserve"> </w:t>
      </w:r>
      <w:r w:rsidR="00875D55" w:rsidRPr="00720282">
        <w:rPr>
          <w:noProof w:val="0"/>
          <w:szCs w:val="22"/>
          <w:lang w:val="sv-SE"/>
        </w:rPr>
        <w:t>gulnad hud eller gulnade ögon (gulsot)</w:t>
      </w:r>
      <w:r w:rsidR="0073225E" w:rsidRPr="00720282">
        <w:rPr>
          <w:noProof w:val="0"/>
          <w:szCs w:val="22"/>
          <w:lang w:val="sv-SE"/>
        </w:rPr>
        <w:t>,</w:t>
      </w:r>
      <w:r w:rsidR="00875D55" w:rsidRPr="00720282">
        <w:rPr>
          <w:noProof w:val="0"/>
          <w:szCs w:val="22"/>
          <w:lang w:val="sv-SE"/>
        </w:rPr>
        <w:t xml:space="preserve"> </w:t>
      </w:r>
      <w:r w:rsidR="00283526" w:rsidRPr="00720282">
        <w:rPr>
          <w:noProof w:val="0"/>
          <w:szCs w:val="22"/>
          <w:lang w:val="sv-SE"/>
        </w:rPr>
        <w:t>lupusliknande syndrom (ett tillstånd liknande en sjukdom kallad systemisk lupus erythematosus där kroppens immunförsvar angriper den egna kroppen</w:t>
      </w:r>
      <w:r w:rsidR="00B74034" w:rsidRPr="00720282">
        <w:rPr>
          <w:noProof w:val="0"/>
          <w:szCs w:val="22"/>
          <w:lang w:val="sv-SE"/>
        </w:rPr>
        <w:t>)</w:t>
      </w:r>
      <w:r w:rsidR="00283526" w:rsidRPr="00720282">
        <w:rPr>
          <w:noProof w:val="0"/>
          <w:szCs w:val="22"/>
          <w:lang w:val="sv-SE"/>
        </w:rPr>
        <w:t xml:space="preserve">, </w:t>
      </w:r>
      <w:r w:rsidR="00875D55" w:rsidRPr="00720282">
        <w:rPr>
          <w:noProof w:val="0"/>
          <w:szCs w:val="22"/>
          <w:lang w:val="sv-SE"/>
        </w:rPr>
        <w:t>hudsjukdomar såsom inflammerade blodkärl i</w:t>
      </w:r>
      <w:r w:rsidR="008D305D" w:rsidRPr="00720282">
        <w:rPr>
          <w:noProof w:val="0"/>
          <w:szCs w:val="22"/>
          <w:lang w:val="sv-SE"/>
        </w:rPr>
        <w:t xml:space="preserve"> huden</w:t>
      </w:r>
      <w:r w:rsidR="0073225E" w:rsidRPr="00720282">
        <w:rPr>
          <w:noProof w:val="0"/>
          <w:szCs w:val="22"/>
          <w:lang w:val="sv-SE"/>
        </w:rPr>
        <w:t>,</w:t>
      </w:r>
      <w:r w:rsidR="00875D55" w:rsidRPr="00720282">
        <w:rPr>
          <w:noProof w:val="0"/>
          <w:szCs w:val="22"/>
          <w:lang w:val="sv-SE"/>
        </w:rPr>
        <w:t xml:space="preserve"> ökad känslighet för solljus</w:t>
      </w:r>
      <w:r w:rsidR="008224DA" w:rsidRPr="00720282">
        <w:rPr>
          <w:noProof w:val="0"/>
          <w:szCs w:val="22"/>
          <w:lang w:val="sv-SE"/>
        </w:rPr>
        <w:t>,</w:t>
      </w:r>
      <w:r w:rsidR="008D305D" w:rsidRPr="00720282">
        <w:rPr>
          <w:noProof w:val="0"/>
          <w:szCs w:val="22"/>
          <w:lang w:val="sv-SE"/>
        </w:rPr>
        <w:t xml:space="preserve"> </w:t>
      </w:r>
      <w:r w:rsidR="0088734A" w:rsidRPr="00720282">
        <w:rPr>
          <w:noProof w:val="0"/>
          <w:szCs w:val="22"/>
          <w:lang w:val="sv-SE"/>
        </w:rPr>
        <w:t>utslag, hudrodnad, blåsor på läppar, ögon eller mun, f</w:t>
      </w:r>
      <w:r w:rsidR="001D69F0" w:rsidRPr="00720282">
        <w:rPr>
          <w:noProof w:val="0"/>
          <w:szCs w:val="22"/>
          <w:lang w:val="sv-SE"/>
        </w:rPr>
        <w:t>jällande</w:t>
      </w:r>
      <w:r w:rsidR="0088734A" w:rsidRPr="00720282">
        <w:rPr>
          <w:noProof w:val="0"/>
          <w:szCs w:val="22"/>
          <w:lang w:val="sv-SE"/>
        </w:rPr>
        <w:t xml:space="preserve"> </w:t>
      </w:r>
      <w:r w:rsidR="00935BDE" w:rsidRPr="00720282">
        <w:rPr>
          <w:noProof w:val="0"/>
          <w:szCs w:val="22"/>
          <w:lang w:val="sv-SE"/>
        </w:rPr>
        <w:t>hud, feber</w:t>
      </w:r>
      <w:r w:rsidR="0088734A" w:rsidRPr="00720282">
        <w:rPr>
          <w:noProof w:val="0"/>
          <w:szCs w:val="22"/>
          <w:lang w:val="sv-SE"/>
        </w:rPr>
        <w:t xml:space="preserve"> (möjliga tecken på erythema multiforme), </w:t>
      </w:r>
      <w:r w:rsidR="0073225E" w:rsidRPr="00720282">
        <w:rPr>
          <w:noProof w:val="0"/>
          <w:szCs w:val="22"/>
          <w:lang w:val="sv-SE"/>
        </w:rPr>
        <w:t>svaghet</w:t>
      </w:r>
      <w:r w:rsidR="00C26C8C" w:rsidRPr="00720282">
        <w:rPr>
          <w:noProof w:val="0"/>
          <w:szCs w:val="22"/>
          <w:lang w:val="sv-SE"/>
        </w:rPr>
        <w:t>,</w:t>
      </w:r>
      <w:r w:rsidR="00875D55" w:rsidRPr="00720282">
        <w:rPr>
          <w:noProof w:val="0"/>
          <w:szCs w:val="22"/>
          <w:lang w:val="sv-SE"/>
        </w:rPr>
        <w:t xml:space="preserve"> njurinflammation eller försämrad njurfunktion</w:t>
      </w:r>
      <w:r w:rsidR="0073225E" w:rsidRPr="00720282">
        <w:rPr>
          <w:noProof w:val="0"/>
          <w:szCs w:val="22"/>
          <w:lang w:val="sv-SE"/>
        </w:rPr>
        <w:t>,</w:t>
      </w:r>
      <w:r w:rsidR="00875D55" w:rsidRPr="00720282">
        <w:rPr>
          <w:noProof w:val="0"/>
          <w:szCs w:val="22"/>
          <w:lang w:val="sv-SE"/>
        </w:rPr>
        <w:t xml:space="preserve"> </w:t>
      </w:r>
      <w:r w:rsidR="0073225E" w:rsidRPr="00720282">
        <w:rPr>
          <w:noProof w:val="0"/>
          <w:szCs w:val="22"/>
          <w:lang w:val="sv-SE"/>
        </w:rPr>
        <w:t>gl</w:t>
      </w:r>
      <w:r w:rsidR="00B834F1" w:rsidRPr="00720282">
        <w:rPr>
          <w:noProof w:val="0"/>
          <w:szCs w:val="22"/>
          <w:lang w:val="sv-SE"/>
        </w:rPr>
        <w:t>u</w:t>
      </w:r>
      <w:r w:rsidR="0073225E" w:rsidRPr="00720282">
        <w:rPr>
          <w:noProof w:val="0"/>
          <w:szCs w:val="22"/>
          <w:lang w:val="sv-SE"/>
        </w:rPr>
        <w:t>kos i urinen (gl</w:t>
      </w:r>
      <w:r w:rsidR="00B834F1" w:rsidRPr="00720282">
        <w:rPr>
          <w:noProof w:val="0"/>
          <w:szCs w:val="22"/>
          <w:lang w:val="sv-SE"/>
        </w:rPr>
        <w:t>u</w:t>
      </w:r>
      <w:r w:rsidR="0073225E" w:rsidRPr="00720282">
        <w:rPr>
          <w:noProof w:val="0"/>
          <w:szCs w:val="22"/>
          <w:lang w:val="sv-SE"/>
        </w:rPr>
        <w:t xml:space="preserve">kosuri), </w:t>
      </w:r>
      <w:r w:rsidR="00875D55" w:rsidRPr="00720282">
        <w:rPr>
          <w:noProof w:val="0"/>
          <w:szCs w:val="22"/>
          <w:lang w:val="sv-SE"/>
        </w:rPr>
        <w:t>feber</w:t>
      </w:r>
      <w:r w:rsidR="0073225E" w:rsidRPr="00720282">
        <w:rPr>
          <w:noProof w:val="0"/>
          <w:szCs w:val="22"/>
          <w:lang w:val="sv-SE"/>
        </w:rPr>
        <w:t>,</w:t>
      </w:r>
      <w:r w:rsidR="00875D55" w:rsidRPr="00720282">
        <w:rPr>
          <w:noProof w:val="0"/>
          <w:szCs w:val="22"/>
          <w:lang w:val="sv-SE"/>
        </w:rPr>
        <w:t xml:space="preserve"> </w:t>
      </w:r>
      <w:r w:rsidR="00740938" w:rsidRPr="00720282">
        <w:rPr>
          <w:noProof w:val="0"/>
          <w:szCs w:val="22"/>
          <w:lang w:val="sv-SE"/>
        </w:rPr>
        <w:t xml:space="preserve">försämrad saltbalans (elektrolytbalans), höga blodkolesterolnivåer, minskad blodvolym, </w:t>
      </w:r>
      <w:r w:rsidR="00875D55" w:rsidRPr="00720282">
        <w:rPr>
          <w:noProof w:val="0"/>
          <w:szCs w:val="22"/>
          <w:lang w:val="sv-SE"/>
        </w:rPr>
        <w:t xml:space="preserve">ökade </w:t>
      </w:r>
      <w:r w:rsidR="00475707" w:rsidRPr="00720282">
        <w:rPr>
          <w:noProof w:val="0"/>
          <w:szCs w:val="22"/>
          <w:lang w:val="sv-SE"/>
        </w:rPr>
        <w:t>blodglukosnivåer,</w:t>
      </w:r>
      <w:r w:rsidR="00875D55" w:rsidRPr="00720282">
        <w:rPr>
          <w:noProof w:val="0"/>
          <w:szCs w:val="22"/>
          <w:lang w:val="sv-SE"/>
        </w:rPr>
        <w:t xml:space="preserve"> </w:t>
      </w:r>
      <w:r w:rsidR="00475707" w:rsidRPr="00720282">
        <w:rPr>
          <w:noProof w:val="0"/>
          <w:szCs w:val="22"/>
          <w:lang w:val="sv-SE"/>
        </w:rPr>
        <w:t xml:space="preserve">svårigheter att kontrollera </w:t>
      </w:r>
      <w:r w:rsidR="006A51A5" w:rsidRPr="00720282">
        <w:rPr>
          <w:szCs w:val="22"/>
          <w:lang w:val="sv-SE"/>
        </w:rPr>
        <w:t>blod</w:t>
      </w:r>
      <w:r w:rsidR="00B834F1" w:rsidRPr="00720282">
        <w:rPr>
          <w:szCs w:val="22"/>
          <w:lang w:val="sv-SE"/>
        </w:rPr>
        <w:t>/</w:t>
      </w:r>
      <w:r w:rsidR="006A51A5" w:rsidRPr="00720282">
        <w:rPr>
          <w:szCs w:val="22"/>
          <w:lang w:val="sv-SE"/>
        </w:rPr>
        <w:t>uringlukos</w:t>
      </w:r>
      <w:r w:rsidR="00475707" w:rsidRPr="00720282">
        <w:rPr>
          <w:szCs w:val="22"/>
          <w:lang w:val="sv-SE"/>
        </w:rPr>
        <w:t>nivåer</w:t>
      </w:r>
      <w:r w:rsidR="006A51A5" w:rsidRPr="00720282">
        <w:rPr>
          <w:szCs w:val="22"/>
          <w:lang w:val="sv-SE"/>
        </w:rPr>
        <w:t xml:space="preserve"> hos patienter med diabetes </w:t>
      </w:r>
      <w:r w:rsidR="00336596" w:rsidRPr="00720282">
        <w:rPr>
          <w:noProof w:val="0"/>
          <w:szCs w:val="22"/>
          <w:lang w:val="sv-SE"/>
        </w:rPr>
        <w:t xml:space="preserve">eller </w:t>
      </w:r>
      <w:r w:rsidR="00875D55" w:rsidRPr="00720282">
        <w:rPr>
          <w:noProof w:val="0"/>
          <w:szCs w:val="22"/>
          <w:lang w:val="sv-SE"/>
        </w:rPr>
        <w:t>fett i blodet</w:t>
      </w:r>
      <w:r w:rsidR="008D305D" w:rsidRPr="00720282">
        <w:rPr>
          <w:noProof w:val="0"/>
          <w:szCs w:val="22"/>
          <w:lang w:val="sv-SE"/>
        </w:rPr>
        <w:t>.</w:t>
      </w:r>
    </w:p>
    <w:p w:rsidR="00336596" w:rsidRPr="00720282" w:rsidRDefault="00336596" w:rsidP="004B1508">
      <w:pPr>
        <w:pStyle w:val="BodyText2"/>
        <w:jc w:val="left"/>
        <w:rPr>
          <w:noProof w:val="0"/>
          <w:szCs w:val="22"/>
          <w:lang w:val="sv-SE"/>
        </w:rPr>
      </w:pPr>
    </w:p>
    <w:p w:rsidR="00BF4200" w:rsidRPr="00720282" w:rsidRDefault="00BF4200" w:rsidP="00AC071B">
      <w:pPr>
        <w:keepNext/>
        <w:numPr>
          <w:ilvl w:val="12"/>
          <w:numId w:val="0"/>
        </w:numPr>
        <w:rPr>
          <w:rFonts w:ascii="Times New Roman" w:hAnsi="Times New Roman"/>
          <w:b/>
          <w:noProof/>
          <w:sz w:val="22"/>
          <w:szCs w:val="22"/>
          <w:lang w:val="sv-SE"/>
        </w:rPr>
      </w:pPr>
      <w:r w:rsidRPr="00720282">
        <w:rPr>
          <w:rFonts w:ascii="Times New Roman" w:hAnsi="Times New Roman"/>
          <w:b/>
          <w:noProof/>
          <w:sz w:val="22"/>
          <w:szCs w:val="22"/>
          <w:lang w:val="sv-SE"/>
        </w:rPr>
        <w:t>Rapportering av biverkningar</w:t>
      </w:r>
    </w:p>
    <w:p w:rsidR="00BF4200" w:rsidRPr="00720282" w:rsidRDefault="00BF4200" w:rsidP="00BF4200">
      <w:pPr>
        <w:ind w:right="-2"/>
        <w:rPr>
          <w:rFonts w:ascii="Times New Roman" w:hAnsi="Times New Roman"/>
          <w:noProof/>
          <w:sz w:val="22"/>
          <w:szCs w:val="22"/>
          <w:lang w:val="sv-SE"/>
        </w:rPr>
      </w:pPr>
      <w:r w:rsidRPr="00720282">
        <w:rPr>
          <w:rFonts w:ascii="Times New Roman" w:hAnsi="Times New Roman"/>
          <w:noProof/>
          <w:sz w:val="22"/>
          <w:szCs w:val="22"/>
          <w:lang w:val="sv-SE"/>
        </w:rPr>
        <w:t>Om du får biverkningar, tala med läkare eller apotekspersonal. Detta gäller även</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 xml:space="preserve">biverkningar som inte nämns i denna information. Du kan också rapportera biverkningar direkt via </w:t>
      </w:r>
      <w:r w:rsidRPr="00720282">
        <w:rPr>
          <w:rFonts w:ascii="Times New Roman" w:hAnsi="Times New Roman"/>
          <w:noProof/>
          <w:sz w:val="22"/>
          <w:szCs w:val="22"/>
          <w:highlight w:val="lightGray"/>
          <w:lang w:val="sv-SE"/>
        </w:rPr>
        <w:t xml:space="preserve">det nationella rapporteringssystemet listat i </w:t>
      </w:r>
      <w:hyperlink r:id="rId14" w:history="1">
        <w:r w:rsidRPr="00720282">
          <w:rPr>
            <w:rStyle w:val="Hyperlink"/>
            <w:rFonts w:ascii="Times New Roman" w:hAnsi="Times New Roman"/>
            <w:sz w:val="22"/>
            <w:szCs w:val="22"/>
            <w:highlight w:val="lightGray"/>
            <w:lang w:val="sv-SE"/>
          </w:rPr>
          <w:t>bilaga V</w:t>
        </w:r>
      </w:hyperlink>
      <w:r w:rsidRPr="00720282">
        <w:rPr>
          <w:rFonts w:ascii="Times New Roman" w:hAnsi="Times New Roman"/>
          <w:noProof/>
          <w:color w:val="92D050"/>
          <w:sz w:val="22"/>
          <w:szCs w:val="22"/>
          <w:lang w:val="sv-SE"/>
        </w:rPr>
        <w:t>.</w:t>
      </w:r>
      <w:r w:rsidRPr="00720282">
        <w:rPr>
          <w:rFonts w:ascii="Times New Roman" w:hAnsi="Times New Roman"/>
          <w:noProof/>
          <w:sz w:val="22"/>
          <w:szCs w:val="22"/>
          <w:lang w:val="sv-SE"/>
        </w:rPr>
        <w:t xml:space="preserve"> Genom att rapportera biverkningar kan du bidra till att öka informationen om läkemedels säkerhet.</w:t>
      </w:r>
    </w:p>
    <w:p w:rsidR="00950BD2" w:rsidRPr="00720282" w:rsidRDefault="00950BD2">
      <w:pPr>
        <w:ind w:right="-2"/>
        <w:rPr>
          <w:rFonts w:ascii="Times New Roman" w:hAnsi="Times New Roman"/>
          <w:sz w:val="22"/>
          <w:szCs w:val="22"/>
          <w:lang w:val="sv-SE"/>
        </w:rPr>
      </w:pPr>
    </w:p>
    <w:p w:rsidR="00284435" w:rsidRPr="00720282" w:rsidRDefault="00284435">
      <w:pPr>
        <w:ind w:right="-2"/>
        <w:rPr>
          <w:rFonts w:ascii="Times New Roman" w:hAnsi="Times New Roman"/>
          <w:sz w:val="22"/>
          <w:szCs w:val="22"/>
          <w:lang w:val="sv-SE"/>
        </w:rPr>
      </w:pPr>
    </w:p>
    <w:p w:rsidR="008D305D" w:rsidRPr="00720282" w:rsidRDefault="008D305D" w:rsidP="0017175D">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5. </w:t>
      </w:r>
      <w:r w:rsidRPr="00720282">
        <w:rPr>
          <w:rFonts w:ascii="Times New Roman" w:hAnsi="Times New Roman"/>
          <w:b/>
          <w:sz w:val="22"/>
          <w:szCs w:val="22"/>
          <w:lang w:val="sv-SE"/>
        </w:rPr>
        <w:tab/>
      </w:r>
      <w:r w:rsidR="00C20282" w:rsidRPr="00720282">
        <w:rPr>
          <w:rFonts w:ascii="Times New Roman" w:hAnsi="Times New Roman"/>
          <w:b/>
          <w:sz w:val="22"/>
          <w:szCs w:val="22"/>
          <w:lang w:val="sv-SE"/>
        </w:rPr>
        <w:t>Hur Micardis</w:t>
      </w:r>
      <w:r w:rsidR="00E00CA5" w:rsidRPr="00720282">
        <w:rPr>
          <w:rFonts w:ascii="Times New Roman" w:hAnsi="Times New Roman"/>
          <w:b/>
          <w:sz w:val="22"/>
          <w:szCs w:val="22"/>
          <w:lang w:val="sv-SE"/>
        </w:rPr>
        <w:t>Plus ska förvaras</w:t>
      </w:r>
    </w:p>
    <w:p w:rsidR="008D305D" w:rsidRPr="00720282" w:rsidRDefault="008D305D" w:rsidP="0017175D">
      <w:pPr>
        <w:keepNext/>
        <w:rPr>
          <w:rFonts w:ascii="Times New Roman" w:hAnsi="Times New Roman"/>
          <w:sz w:val="22"/>
          <w:szCs w:val="22"/>
          <w:lang w:val="sv-SE"/>
        </w:rPr>
      </w:pPr>
    </w:p>
    <w:p w:rsidR="00590F4E" w:rsidRPr="00720282" w:rsidRDefault="008D305D" w:rsidP="0017175D">
      <w:pPr>
        <w:keepNext/>
        <w:rPr>
          <w:rFonts w:ascii="Times New Roman" w:hAnsi="Times New Roman"/>
          <w:sz w:val="22"/>
          <w:szCs w:val="22"/>
          <w:lang w:val="sv-SE"/>
        </w:rPr>
      </w:pPr>
      <w:r w:rsidRPr="00720282">
        <w:rPr>
          <w:rFonts w:ascii="Times New Roman" w:hAnsi="Times New Roman"/>
          <w:sz w:val="22"/>
          <w:szCs w:val="22"/>
          <w:lang w:val="sv-SE"/>
        </w:rPr>
        <w:t>Förvara</w:t>
      </w:r>
      <w:r w:rsidR="00E00CA5" w:rsidRPr="00720282">
        <w:rPr>
          <w:rFonts w:ascii="Times New Roman" w:hAnsi="Times New Roman"/>
          <w:sz w:val="22"/>
          <w:szCs w:val="22"/>
          <w:lang w:val="sv-SE"/>
        </w:rPr>
        <w:t xml:space="preserve"> detta läkemedel</w:t>
      </w:r>
      <w:r w:rsidRPr="00720282">
        <w:rPr>
          <w:rFonts w:ascii="Times New Roman" w:hAnsi="Times New Roman"/>
          <w:sz w:val="22"/>
          <w:szCs w:val="22"/>
          <w:lang w:val="sv-SE"/>
        </w:rPr>
        <w:t xml:space="preserve"> utom syn- och räckhåll för barn.</w:t>
      </w:r>
    </w:p>
    <w:p w:rsidR="00F80738" w:rsidRPr="00720282" w:rsidRDefault="00F80738" w:rsidP="00F80738">
      <w:pPr>
        <w:ind w:right="-2"/>
        <w:rPr>
          <w:rFonts w:ascii="Times New Roman" w:hAnsi="Times New Roman"/>
          <w:sz w:val="22"/>
          <w:szCs w:val="22"/>
          <w:lang w:val="sv-SE"/>
        </w:rPr>
      </w:pPr>
    </w:p>
    <w:p w:rsidR="00CA5455" w:rsidRPr="00720282" w:rsidRDefault="00E00CA5" w:rsidP="00CA5455">
      <w:pPr>
        <w:ind w:right="-2"/>
        <w:rPr>
          <w:rFonts w:ascii="Times New Roman" w:hAnsi="Times New Roman"/>
          <w:sz w:val="22"/>
          <w:szCs w:val="22"/>
          <w:lang w:val="sv-SE"/>
        </w:rPr>
      </w:pPr>
      <w:r w:rsidRPr="00720282">
        <w:rPr>
          <w:rFonts w:ascii="Times New Roman" w:hAnsi="Times New Roman"/>
          <w:sz w:val="22"/>
          <w:szCs w:val="22"/>
          <w:lang w:val="sv-SE"/>
        </w:rPr>
        <w:t xml:space="preserve">Används före </w:t>
      </w:r>
      <w:r w:rsidR="00CA5455" w:rsidRPr="00720282">
        <w:rPr>
          <w:rFonts w:ascii="Times New Roman" w:hAnsi="Times New Roman"/>
          <w:sz w:val="22"/>
          <w:szCs w:val="22"/>
          <w:lang w:val="sv-SE"/>
        </w:rPr>
        <w:t>utgångsdatum som anges på kartongen efter ”EXP”. Utgångsdatumet är den sista dagen i angiven månad.</w:t>
      </w:r>
    </w:p>
    <w:p w:rsidR="00CA5455" w:rsidRPr="00720282" w:rsidRDefault="00CA5455" w:rsidP="00F80738">
      <w:pPr>
        <w:pStyle w:val="BodyText"/>
        <w:rPr>
          <w:szCs w:val="22"/>
          <w:lang w:val="sv-SE"/>
        </w:rPr>
      </w:pPr>
    </w:p>
    <w:p w:rsidR="00325DC3" w:rsidRPr="00720282" w:rsidRDefault="00803B74" w:rsidP="00803B74">
      <w:pPr>
        <w:pStyle w:val="BodyText"/>
        <w:rPr>
          <w:szCs w:val="22"/>
          <w:lang w:val="sv-SE"/>
        </w:rPr>
      </w:pPr>
      <w:r w:rsidRPr="00720282">
        <w:rPr>
          <w:szCs w:val="22"/>
          <w:lang w:val="sv-SE"/>
        </w:rPr>
        <w:t xml:space="preserve">Inga särskilda </w:t>
      </w:r>
      <w:r w:rsidR="00E00CA5" w:rsidRPr="00720282">
        <w:rPr>
          <w:szCs w:val="22"/>
          <w:lang w:val="sv-SE"/>
        </w:rPr>
        <w:t>temperatur</w:t>
      </w:r>
      <w:r w:rsidRPr="00720282">
        <w:rPr>
          <w:szCs w:val="22"/>
          <w:lang w:val="sv-SE"/>
        </w:rPr>
        <w:t xml:space="preserve">anvisningar. </w:t>
      </w:r>
    </w:p>
    <w:p w:rsidR="00803B74" w:rsidRPr="00720282" w:rsidRDefault="00C26C8C" w:rsidP="00803B74">
      <w:pPr>
        <w:pStyle w:val="BodyText"/>
        <w:rPr>
          <w:szCs w:val="22"/>
          <w:lang w:val="sv-SE"/>
        </w:rPr>
      </w:pPr>
      <w:r w:rsidRPr="00720282">
        <w:rPr>
          <w:szCs w:val="22"/>
          <w:lang w:val="sv-SE"/>
        </w:rPr>
        <w:t>För</w:t>
      </w:r>
      <w:r w:rsidR="00325DC3" w:rsidRPr="00720282">
        <w:rPr>
          <w:szCs w:val="22"/>
          <w:lang w:val="sv-SE"/>
        </w:rPr>
        <w:t xml:space="preserve">varas </w:t>
      </w:r>
      <w:r w:rsidR="00803B74" w:rsidRPr="00720282">
        <w:rPr>
          <w:szCs w:val="22"/>
          <w:lang w:val="sv-SE"/>
        </w:rPr>
        <w:t>i originalförpackningen. Fuktkänsligt.</w:t>
      </w:r>
      <w:r w:rsidR="003D2232" w:rsidRPr="00720282">
        <w:rPr>
          <w:szCs w:val="22"/>
          <w:lang w:val="sv-SE"/>
        </w:rPr>
        <w:t xml:space="preserve"> Ta ut Micardis</w:t>
      </w:r>
      <w:r w:rsidR="00585DD9" w:rsidRPr="00720282">
        <w:rPr>
          <w:szCs w:val="22"/>
          <w:lang w:val="sv-SE"/>
        </w:rPr>
        <w:t>Plus-</w:t>
      </w:r>
      <w:r w:rsidR="003D2232" w:rsidRPr="00720282">
        <w:rPr>
          <w:szCs w:val="22"/>
          <w:lang w:val="sv-SE"/>
        </w:rPr>
        <w:t>tablett</w:t>
      </w:r>
      <w:r w:rsidR="00585DD9" w:rsidRPr="00720282">
        <w:rPr>
          <w:szCs w:val="22"/>
          <w:lang w:val="sv-SE"/>
        </w:rPr>
        <w:t>en</w:t>
      </w:r>
      <w:r w:rsidR="003D2232" w:rsidRPr="00720282">
        <w:rPr>
          <w:szCs w:val="22"/>
          <w:lang w:val="sv-SE"/>
        </w:rPr>
        <w:t xml:space="preserve"> ur blisterförpackningen </w:t>
      </w:r>
      <w:r w:rsidR="00585DD9" w:rsidRPr="00720282">
        <w:rPr>
          <w:szCs w:val="22"/>
          <w:lang w:val="sv-SE"/>
        </w:rPr>
        <w:t>precis innan du ska ta den</w:t>
      </w:r>
      <w:r w:rsidR="003D2232" w:rsidRPr="00720282">
        <w:rPr>
          <w:szCs w:val="22"/>
          <w:lang w:val="sv-SE"/>
        </w:rPr>
        <w:t>.</w:t>
      </w:r>
    </w:p>
    <w:p w:rsidR="008D305D" w:rsidRPr="00720282" w:rsidRDefault="008D305D">
      <w:pPr>
        <w:pStyle w:val="BodyText"/>
        <w:rPr>
          <w:szCs w:val="22"/>
          <w:lang w:val="sv-SE"/>
        </w:rPr>
      </w:pPr>
    </w:p>
    <w:p w:rsidR="008D305D" w:rsidRPr="00720282" w:rsidRDefault="008D305D">
      <w:pPr>
        <w:pStyle w:val="BodyText"/>
        <w:rPr>
          <w:szCs w:val="22"/>
          <w:lang w:val="sv-SE"/>
        </w:rPr>
      </w:pPr>
      <w:r w:rsidRPr="00720282">
        <w:rPr>
          <w:szCs w:val="22"/>
          <w:lang w:val="sv-SE"/>
        </w:rPr>
        <w:t xml:space="preserve">Vid enstaka tillfällen har det yttre lagret av blisterförpackningen separerat från det inre lagret mellan facken för tabletterna. </w:t>
      </w:r>
      <w:r w:rsidR="00F80738" w:rsidRPr="00720282">
        <w:rPr>
          <w:szCs w:val="22"/>
          <w:lang w:val="sv-SE"/>
        </w:rPr>
        <w:t>Du behöver inte vidta några åtgärder</w:t>
      </w:r>
      <w:r w:rsidRPr="00720282">
        <w:rPr>
          <w:szCs w:val="22"/>
          <w:lang w:val="sv-SE"/>
        </w:rPr>
        <w:t xml:space="preserve"> om detta </w:t>
      </w:r>
      <w:r w:rsidR="00F80738" w:rsidRPr="00720282">
        <w:rPr>
          <w:szCs w:val="22"/>
          <w:lang w:val="sv-SE"/>
        </w:rPr>
        <w:t>händer</w:t>
      </w:r>
      <w:r w:rsidRPr="00720282">
        <w:rPr>
          <w:szCs w:val="22"/>
          <w:lang w:val="sv-SE"/>
        </w:rPr>
        <w:t>.</w:t>
      </w:r>
    </w:p>
    <w:p w:rsidR="00CA5455" w:rsidRPr="00720282" w:rsidRDefault="00CA5455" w:rsidP="00F80738">
      <w:pPr>
        <w:rPr>
          <w:rFonts w:ascii="Times New Roman" w:hAnsi="Times New Roman"/>
          <w:sz w:val="22"/>
          <w:szCs w:val="22"/>
          <w:lang w:val="sv-SE"/>
        </w:rPr>
      </w:pPr>
    </w:p>
    <w:p w:rsidR="00CA5455" w:rsidRPr="00720282" w:rsidRDefault="00325DC3" w:rsidP="00CA5455">
      <w:pPr>
        <w:pStyle w:val="BodyText"/>
        <w:rPr>
          <w:szCs w:val="22"/>
          <w:lang w:val="sv-SE"/>
        </w:rPr>
      </w:pPr>
      <w:r w:rsidRPr="00720282">
        <w:rPr>
          <w:szCs w:val="22"/>
          <w:lang w:val="sv-SE"/>
        </w:rPr>
        <w:t xml:space="preserve">Läkemedel </w:t>
      </w:r>
      <w:r w:rsidR="00CA5455" w:rsidRPr="00720282">
        <w:rPr>
          <w:szCs w:val="22"/>
          <w:lang w:val="sv-SE"/>
        </w:rPr>
        <w:t xml:space="preserve">ska inte kastas i avloppet eller bland hushållsavfall. Fråga apotekspersonalen hur man </w:t>
      </w:r>
      <w:r w:rsidRPr="00720282">
        <w:rPr>
          <w:szCs w:val="22"/>
          <w:lang w:val="sv-SE"/>
        </w:rPr>
        <w:t xml:space="preserve">kastar läkemedel </w:t>
      </w:r>
      <w:r w:rsidR="00CA5455" w:rsidRPr="00720282">
        <w:rPr>
          <w:szCs w:val="22"/>
          <w:lang w:val="sv-SE"/>
        </w:rPr>
        <w:t>som inte längre används. Dessa åtgärder är till för att skydda miljön</w:t>
      </w:r>
      <w:r w:rsidR="00202649" w:rsidRPr="00720282">
        <w:rPr>
          <w:szCs w:val="22"/>
          <w:lang w:val="sv-SE"/>
        </w:rPr>
        <w:t>.</w:t>
      </w:r>
    </w:p>
    <w:p w:rsidR="00CA5455" w:rsidRPr="00720282" w:rsidRDefault="00CA5455">
      <w:pPr>
        <w:suppressAutoHyphens/>
        <w:ind w:left="567" w:hanging="567"/>
        <w:jc w:val="both"/>
        <w:rPr>
          <w:rFonts w:ascii="Times New Roman" w:hAnsi="Times New Roman"/>
          <w:b/>
          <w:sz w:val="22"/>
          <w:szCs w:val="22"/>
          <w:lang w:val="sv-SE"/>
        </w:rPr>
      </w:pPr>
    </w:p>
    <w:p w:rsidR="00F80738" w:rsidRPr="00720282" w:rsidRDefault="00F80738">
      <w:pPr>
        <w:suppressAutoHyphens/>
        <w:ind w:left="567" w:hanging="567"/>
        <w:jc w:val="both"/>
        <w:rPr>
          <w:rFonts w:ascii="Times New Roman" w:hAnsi="Times New Roman"/>
          <w:b/>
          <w:sz w:val="22"/>
          <w:szCs w:val="22"/>
          <w:lang w:val="sv-SE"/>
        </w:rPr>
      </w:pPr>
    </w:p>
    <w:p w:rsidR="008D305D" w:rsidRPr="00720282" w:rsidRDefault="008D305D" w:rsidP="0017175D">
      <w:pPr>
        <w:keepNext/>
        <w:suppressAutoHyphens/>
        <w:ind w:left="567" w:hanging="567"/>
        <w:jc w:val="both"/>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r>
      <w:r w:rsidR="00593D67" w:rsidRPr="00720282">
        <w:rPr>
          <w:rFonts w:ascii="Times New Roman" w:hAnsi="Times New Roman"/>
          <w:b/>
          <w:sz w:val="22"/>
          <w:szCs w:val="22"/>
          <w:lang w:val="sv-SE"/>
        </w:rPr>
        <w:t>Förpackningens innehåll och öv</w:t>
      </w:r>
      <w:r w:rsidR="00325DC3" w:rsidRPr="00720282">
        <w:rPr>
          <w:rFonts w:ascii="Times New Roman" w:hAnsi="Times New Roman"/>
          <w:b/>
          <w:sz w:val="22"/>
          <w:szCs w:val="22"/>
          <w:lang w:val="sv-SE"/>
        </w:rPr>
        <w:t>riga upplysningar</w:t>
      </w:r>
    </w:p>
    <w:p w:rsidR="008D305D" w:rsidRPr="00720282" w:rsidRDefault="008D305D" w:rsidP="0017175D">
      <w:pPr>
        <w:keepNext/>
        <w:suppressAutoHyphens/>
        <w:ind w:left="1" w:hanging="1"/>
        <w:rPr>
          <w:rFonts w:ascii="Times New Roman" w:hAnsi="Times New Roman"/>
          <w:sz w:val="22"/>
          <w:szCs w:val="22"/>
          <w:lang w:val="sv-SE"/>
        </w:rPr>
      </w:pPr>
    </w:p>
    <w:p w:rsidR="00CA5455" w:rsidRPr="00720282" w:rsidRDefault="00CA5455" w:rsidP="0017175D">
      <w:pPr>
        <w:keepNext/>
        <w:ind w:right="-2"/>
        <w:rPr>
          <w:rFonts w:ascii="Times New Roman" w:hAnsi="Times New Roman"/>
          <w:b/>
          <w:sz w:val="22"/>
          <w:szCs w:val="22"/>
          <w:lang w:val="sv-SE"/>
        </w:rPr>
      </w:pPr>
      <w:r w:rsidRPr="00720282">
        <w:rPr>
          <w:rFonts w:ascii="Times New Roman" w:hAnsi="Times New Roman"/>
          <w:b/>
          <w:sz w:val="22"/>
          <w:szCs w:val="22"/>
          <w:lang w:val="sv-SE"/>
        </w:rPr>
        <w:t>Innehållsdeklaration</w:t>
      </w:r>
      <w:r w:rsidR="00F80738" w:rsidRPr="00720282">
        <w:rPr>
          <w:rFonts w:ascii="Times New Roman" w:hAnsi="Times New Roman"/>
          <w:b/>
          <w:sz w:val="22"/>
          <w:szCs w:val="22"/>
          <w:lang w:val="sv-SE"/>
        </w:rPr>
        <w:t xml:space="preserve"> </w:t>
      </w:r>
    </w:p>
    <w:p w:rsidR="000320C4" w:rsidRPr="00720282" w:rsidRDefault="000320C4" w:rsidP="0017175D">
      <w:pPr>
        <w:keepNext/>
        <w:ind w:right="-2"/>
        <w:rPr>
          <w:rFonts w:ascii="Times New Roman" w:hAnsi="Times New Roman"/>
          <w:b/>
          <w:sz w:val="22"/>
          <w:szCs w:val="22"/>
          <w:lang w:val="sv-SE"/>
        </w:rPr>
      </w:pPr>
    </w:p>
    <w:p w:rsidR="00CA5455" w:rsidRPr="00720282" w:rsidRDefault="00CA5455" w:rsidP="00AC07C1">
      <w:pPr>
        <w:keepNext/>
        <w:ind w:right="-2"/>
        <w:rPr>
          <w:rFonts w:ascii="Times New Roman" w:hAnsi="Times New Roman"/>
          <w:sz w:val="22"/>
          <w:szCs w:val="22"/>
          <w:lang w:val="sv-SE"/>
        </w:rPr>
      </w:pPr>
      <w:r w:rsidRPr="00720282">
        <w:rPr>
          <w:rFonts w:ascii="Times New Roman" w:hAnsi="Times New Roman"/>
          <w:sz w:val="22"/>
          <w:szCs w:val="22"/>
          <w:lang w:val="sv-SE"/>
        </w:rPr>
        <w:t xml:space="preserve">De aktiva </w:t>
      </w:r>
      <w:r w:rsidR="00F40EA0" w:rsidRPr="00720282">
        <w:rPr>
          <w:rFonts w:ascii="Times New Roman" w:hAnsi="Times New Roman"/>
          <w:sz w:val="22"/>
          <w:szCs w:val="22"/>
          <w:lang w:val="sv-SE"/>
        </w:rPr>
        <w:t>substanserna</w:t>
      </w:r>
      <w:r w:rsidRPr="00720282">
        <w:rPr>
          <w:rFonts w:ascii="Times New Roman" w:hAnsi="Times New Roman"/>
          <w:sz w:val="22"/>
          <w:szCs w:val="22"/>
          <w:lang w:val="sv-SE"/>
        </w:rPr>
        <w:t xml:space="preserve"> är telmisartan och hydroklortiazid.</w:t>
      </w:r>
      <w:r w:rsidR="002A5608" w:rsidRPr="00720282">
        <w:rPr>
          <w:rFonts w:ascii="Times New Roman" w:hAnsi="Times New Roman"/>
          <w:sz w:val="22"/>
          <w:szCs w:val="22"/>
          <w:lang w:val="sv-SE"/>
        </w:rPr>
        <w:t xml:space="preserve"> Varje tablett innehåller 4</w:t>
      </w:r>
      <w:r w:rsidR="00F80738" w:rsidRPr="00720282">
        <w:rPr>
          <w:rFonts w:ascii="Times New Roman" w:hAnsi="Times New Roman"/>
          <w:sz w:val="22"/>
          <w:szCs w:val="22"/>
          <w:lang w:val="sv-SE"/>
        </w:rPr>
        <w:t>0 mg telmisartan och 12,5 mg hydroklortiazid.</w:t>
      </w:r>
    </w:p>
    <w:p w:rsidR="00CA5455" w:rsidRPr="00720282" w:rsidRDefault="00CA5455" w:rsidP="00AC07C1">
      <w:pPr>
        <w:rPr>
          <w:rFonts w:ascii="Times New Roman" w:hAnsi="Times New Roman"/>
          <w:sz w:val="22"/>
          <w:szCs w:val="22"/>
          <w:lang w:val="sv-SE"/>
        </w:rPr>
      </w:pPr>
      <w:r w:rsidRPr="00720282">
        <w:rPr>
          <w:rFonts w:ascii="Times New Roman" w:hAnsi="Times New Roman"/>
          <w:sz w:val="22"/>
          <w:szCs w:val="22"/>
          <w:lang w:val="sv-SE"/>
        </w:rPr>
        <w:t xml:space="preserve">Övriga innehållsämnen är laktosmonohydrat, </w:t>
      </w:r>
      <w:r w:rsidR="00F80738" w:rsidRPr="00720282">
        <w:rPr>
          <w:rFonts w:ascii="Times New Roman" w:hAnsi="Times New Roman"/>
          <w:sz w:val="22"/>
          <w:szCs w:val="22"/>
          <w:lang w:val="sv-SE"/>
        </w:rPr>
        <w:t>magnesiumstearat</w:t>
      </w:r>
      <w:r w:rsidRPr="00720282">
        <w:rPr>
          <w:rFonts w:ascii="Times New Roman" w:hAnsi="Times New Roman"/>
          <w:sz w:val="22"/>
          <w:szCs w:val="22"/>
          <w:lang w:val="sv-SE"/>
        </w:rPr>
        <w:t xml:space="preserve">, majsstärkelse, meglumin, mikrokristallin cellulosa, povidon, röd järnoxid (E172), natriumhydroxid, </w:t>
      </w:r>
      <w:r w:rsidR="00F80738" w:rsidRPr="00720282">
        <w:rPr>
          <w:rFonts w:ascii="Times New Roman" w:hAnsi="Times New Roman"/>
          <w:sz w:val="22"/>
          <w:szCs w:val="22"/>
          <w:lang w:val="sv-SE"/>
        </w:rPr>
        <w:t>natriumstärkelseglykolat</w:t>
      </w:r>
      <w:r w:rsidRPr="00720282">
        <w:rPr>
          <w:rFonts w:ascii="Times New Roman" w:hAnsi="Times New Roman"/>
          <w:sz w:val="22"/>
          <w:szCs w:val="22"/>
          <w:lang w:val="sv-SE"/>
        </w:rPr>
        <w:t xml:space="preserve"> (typ A</w:t>
      </w:r>
      <w:r w:rsidR="00F80738" w:rsidRPr="00720282">
        <w:rPr>
          <w:rFonts w:ascii="Times New Roman" w:hAnsi="Times New Roman"/>
          <w:sz w:val="22"/>
          <w:szCs w:val="22"/>
          <w:lang w:val="sv-SE"/>
        </w:rPr>
        <w:t xml:space="preserve">), </w:t>
      </w:r>
      <w:r w:rsidRPr="00720282">
        <w:rPr>
          <w:rFonts w:ascii="Times New Roman" w:hAnsi="Times New Roman"/>
          <w:sz w:val="22"/>
          <w:szCs w:val="22"/>
          <w:lang w:val="sv-SE"/>
        </w:rPr>
        <w:t>sorbitol (E420)</w:t>
      </w:r>
      <w:r w:rsidR="00BA26B8" w:rsidRPr="00720282">
        <w:rPr>
          <w:rFonts w:ascii="Times New Roman" w:hAnsi="Times New Roman"/>
          <w:sz w:val="22"/>
          <w:szCs w:val="22"/>
          <w:lang w:val="sv-SE"/>
        </w:rPr>
        <w:t>.</w:t>
      </w:r>
    </w:p>
    <w:p w:rsidR="00CA5455" w:rsidRPr="00720282" w:rsidRDefault="00CA5455" w:rsidP="00CA5455">
      <w:pPr>
        <w:tabs>
          <w:tab w:val="left" w:pos="567"/>
        </w:tabs>
        <w:ind w:right="-29"/>
        <w:rPr>
          <w:rFonts w:ascii="Times New Roman" w:hAnsi="Times New Roman"/>
          <w:b/>
          <w:sz w:val="22"/>
          <w:szCs w:val="22"/>
          <w:lang w:val="sv-SE"/>
        </w:rPr>
      </w:pPr>
    </w:p>
    <w:p w:rsidR="00CA5455" w:rsidRPr="00720282" w:rsidRDefault="006D413E" w:rsidP="0017175D">
      <w:pPr>
        <w:keepNext/>
        <w:tabs>
          <w:tab w:val="left" w:pos="567"/>
        </w:tabs>
        <w:ind w:right="-29"/>
        <w:rPr>
          <w:rFonts w:ascii="Times New Roman" w:hAnsi="Times New Roman"/>
          <w:b/>
          <w:sz w:val="22"/>
          <w:szCs w:val="22"/>
          <w:lang w:val="sv-SE"/>
        </w:rPr>
      </w:pPr>
      <w:r w:rsidRPr="00720282">
        <w:rPr>
          <w:rFonts w:ascii="Times New Roman" w:hAnsi="Times New Roman"/>
          <w:b/>
          <w:sz w:val="22"/>
          <w:szCs w:val="22"/>
          <w:lang w:val="sv-SE"/>
        </w:rPr>
        <w:t xml:space="preserve">Läkemedlets </w:t>
      </w:r>
      <w:r w:rsidR="00CA5455" w:rsidRPr="00720282">
        <w:rPr>
          <w:rFonts w:ascii="Times New Roman" w:hAnsi="Times New Roman"/>
          <w:b/>
          <w:sz w:val="22"/>
          <w:szCs w:val="22"/>
          <w:lang w:val="sv-SE"/>
        </w:rPr>
        <w:t>utseende och förpackningsstorlekar</w:t>
      </w:r>
    </w:p>
    <w:p w:rsidR="000320C4" w:rsidRPr="00720282" w:rsidRDefault="000320C4" w:rsidP="0017175D">
      <w:pPr>
        <w:keepNext/>
        <w:tabs>
          <w:tab w:val="left" w:pos="567"/>
        </w:tabs>
        <w:ind w:right="-29"/>
        <w:rPr>
          <w:rFonts w:ascii="Times New Roman" w:hAnsi="Times New Roman"/>
          <w:b/>
          <w:sz w:val="22"/>
          <w:szCs w:val="22"/>
          <w:lang w:val="sv-SE"/>
        </w:rPr>
      </w:pPr>
    </w:p>
    <w:p w:rsidR="00CA5455" w:rsidRPr="00720282" w:rsidRDefault="003F054B" w:rsidP="0017175D">
      <w:pPr>
        <w:keepNext/>
        <w:tabs>
          <w:tab w:val="left" w:pos="567"/>
        </w:tabs>
        <w:ind w:right="-29"/>
        <w:rPr>
          <w:rFonts w:ascii="Times New Roman" w:hAnsi="Times New Roman"/>
          <w:sz w:val="22"/>
          <w:szCs w:val="22"/>
          <w:lang w:val="sv-SE"/>
        </w:rPr>
      </w:pPr>
      <w:r w:rsidRPr="00720282">
        <w:rPr>
          <w:rFonts w:ascii="Times New Roman" w:hAnsi="Times New Roman"/>
          <w:sz w:val="22"/>
          <w:szCs w:val="22"/>
          <w:lang w:val="sv-SE"/>
        </w:rPr>
        <w:t>MicardisPlus 4</w:t>
      </w:r>
      <w:r w:rsidR="00F80738" w:rsidRPr="00720282">
        <w:rPr>
          <w:rFonts w:ascii="Times New Roman" w:hAnsi="Times New Roman"/>
          <w:sz w:val="22"/>
          <w:szCs w:val="22"/>
          <w:lang w:val="sv-SE"/>
        </w:rPr>
        <w:t>0 mg/12,5 mg tabletter är röda</w:t>
      </w:r>
      <w:r w:rsidR="00CA5455" w:rsidRPr="00720282">
        <w:rPr>
          <w:rFonts w:ascii="Times New Roman" w:hAnsi="Times New Roman"/>
          <w:sz w:val="22"/>
          <w:szCs w:val="22"/>
          <w:lang w:val="sv-SE"/>
        </w:rPr>
        <w:t xml:space="preserve"> och vit</w:t>
      </w:r>
      <w:r w:rsidR="00F80738" w:rsidRPr="00720282">
        <w:rPr>
          <w:rFonts w:ascii="Times New Roman" w:hAnsi="Times New Roman"/>
          <w:sz w:val="22"/>
          <w:szCs w:val="22"/>
          <w:lang w:val="sv-SE"/>
        </w:rPr>
        <w:t xml:space="preserve">a, </w:t>
      </w:r>
      <w:r w:rsidR="005715C3" w:rsidRPr="005715C3">
        <w:rPr>
          <w:rFonts w:ascii="Times New Roman" w:hAnsi="Times New Roman"/>
          <w:sz w:val="22"/>
          <w:szCs w:val="22"/>
          <w:lang w:val="sv-SE"/>
        </w:rPr>
        <w:t>avlång</w:t>
      </w:r>
      <w:r w:rsidR="005715C3">
        <w:rPr>
          <w:rFonts w:ascii="Times New Roman" w:hAnsi="Times New Roman"/>
          <w:sz w:val="22"/>
          <w:szCs w:val="22"/>
          <w:lang w:val="sv-SE"/>
        </w:rPr>
        <w:t>a</w:t>
      </w:r>
      <w:r w:rsidR="00F80738" w:rsidRPr="00720282">
        <w:rPr>
          <w:rFonts w:ascii="Times New Roman" w:hAnsi="Times New Roman"/>
          <w:sz w:val="22"/>
          <w:szCs w:val="22"/>
          <w:lang w:val="sv-SE"/>
        </w:rPr>
        <w:t xml:space="preserve"> tvåskiktstabletter</w:t>
      </w:r>
      <w:r w:rsidR="00CA5455" w:rsidRPr="00720282">
        <w:rPr>
          <w:rFonts w:ascii="Times New Roman" w:hAnsi="Times New Roman"/>
          <w:sz w:val="22"/>
          <w:szCs w:val="22"/>
          <w:lang w:val="sv-SE"/>
        </w:rPr>
        <w:t xml:space="preserve"> präglad</w:t>
      </w:r>
      <w:r w:rsidR="00452677" w:rsidRPr="00720282">
        <w:rPr>
          <w:rFonts w:ascii="Times New Roman" w:hAnsi="Times New Roman"/>
          <w:sz w:val="22"/>
          <w:szCs w:val="22"/>
          <w:lang w:val="sv-SE"/>
        </w:rPr>
        <w:t>e</w:t>
      </w:r>
      <w:r w:rsidRPr="00720282">
        <w:rPr>
          <w:rFonts w:ascii="Times New Roman" w:hAnsi="Times New Roman"/>
          <w:sz w:val="22"/>
          <w:szCs w:val="22"/>
          <w:lang w:val="sv-SE"/>
        </w:rPr>
        <w:t xml:space="preserve"> med företagssymbol och koden H4</w:t>
      </w:r>
      <w:r w:rsidR="00CA5455" w:rsidRPr="00720282">
        <w:rPr>
          <w:rFonts w:ascii="Times New Roman" w:hAnsi="Times New Roman"/>
          <w:sz w:val="22"/>
          <w:szCs w:val="22"/>
          <w:lang w:val="sv-SE"/>
        </w:rPr>
        <w:t>.</w:t>
      </w:r>
    </w:p>
    <w:p w:rsidR="00F80738" w:rsidRPr="00720282" w:rsidRDefault="00CA5455" w:rsidP="0017175D">
      <w:pPr>
        <w:keepNext/>
        <w:rPr>
          <w:rFonts w:ascii="Times New Roman" w:hAnsi="Times New Roman"/>
          <w:sz w:val="22"/>
          <w:szCs w:val="22"/>
          <w:lang w:val="sv-SE"/>
        </w:rPr>
      </w:pPr>
      <w:r w:rsidRPr="00720282">
        <w:rPr>
          <w:rFonts w:ascii="Times New Roman" w:hAnsi="Times New Roman"/>
          <w:sz w:val="22"/>
          <w:szCs w:val="22"/>
          <w:lang w:val="sv-SE"/>
        </w:rPr>
        <w:t xml:space="preserve">MicardisPlus </w:t>
      </w:r>
      <w:r w:rsidR="00F80738" w:rsidRPr="00720282">
        <w:rPr>
          <w:rFonts w:ascii="Times New Roman" w:hAnsi="Times New Roman"/>
          <w:sz w:val="22"/>
          <w:szCs w:val="22"/>
          <w:lang w:val="sv-SE"/>
        </w:rPr>
        <w:t>finns tillgänglig</w:t>
      </w:r>
      <w:r w:rsidRPr="00720282">
        <w:rPr>
          <w:rFonts w:ascii="Times New Roman" w:hAnsi="Times New Roman"/>
          <w:sz w:val="22"/>
          <w:szCs w:val="22"/>
          <w:lang w:val="sv-SE"/>
        </w:rPr>
        <w:t xml:space="preserve"> i tryckförpackning</w:t>
      </w:r>
      <w:r w:rsidR="00707809" w:rsidRPr="00720282">
        <w:rPr>
          <w:rFonts w:ascii="Times New Roman" w:hAnsi="Times New Roman"/>
          <w:sz w:val="22"/>
          <w:szCs w:val="22"/>
          <w:lang w:val="sv-SE"/>
        </w:rPr>
        <w:t xml:space="preserve"> </w:t>
      </w:r>
      <w:r w:rsidR="00FF2AA9" w:rsidRPr="00720282">
        <w:rPr>
          <w:rFonts w:ascii="Times New Roman" w:hAnsi="Times New Roman"/>
          <w:sz w:val="22"/>
          <w:szCs w:val="22"/>
          <w:lang w:val="sv-SE"/>
        </w:rPr>
        <w:t>(blister)</w:t>
      </w:r>
      <w:r w:rsidRPr="00720282">
        <w:rPr>
          <w:rFonts w:ascii="Times New Roman" w:hAnsi="Times New Roman"/>
          <w:sz w:val="22"/>
          <w:szCs w:val="22"/>
          <w:lang w:val="sv-SE"/>
        </w:rPr>
        <w:t xml:space="preserve"> med 14, 28,</w:t>
      </w:r>
      <w:r w:rsidR="00F36789" w:rsidRPr="00720282">
        <w:rPr>
          <w:rFonts w:ascii="Times New Roman" w:hAnsi="Times New Roman"/>
          <w:sz w:val="22"/>
          <w:szCs w:val="22"/>
          <w:lang w:val="sv-SE"/>
        </w:rPr>
        <w:t xml:space="preserve"> </w:t>
      </w:r>
      <w:r w:rsidRPr="00720282">
        <w:rPr>
          <w:rFonts w:ascii="Times New Roman" w:hAnsi="Times New Roman"/>
          <w:sz w:val="22"/>
          <w:szCs w:val="22"/>
          <w:lang w:val="sv-SE"/>
        </w:rPr>
        <w:t>56, 84</w:t>
      </w:r>
      <w:r w:rsidR="00567A13"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eller 98 tabletter, </w:t>
      </w:r>
      <w:r w:rsidR="00F80738" w:rsidRPr="00720282">
        <w:rPr>
          <w:rFonts w:ascii="Times New Roman" w:hAnsi="Times New Roman"/>
          <w:sz w:val="22"/>
          <w:szCs w:val="22"/>
          <w:lang w:val="sv-SE"/>
        </w:rPr>
        <w:t>eller som endosblister</w:t>
      </w:r>
      <w:r w:rsidR="00FF2AA9" w:rsidRPr="00720282">
        <w:rPr>
          <w:rFonts w:ascii="Times New Roman" w:hAnsi="Times New Roman"/>
          <w:sz w:val="22"/>
          <w:szCs w:val="22"/>
          <w:lang w:val="sv-SE"/>
        </w:rPr>
        <w:t xml:space="preserve"> </w:t>
      </w:r>
      <w:r w:rsidR="00F80738" w:rsidRPr="00720282">
        <w:rPr>
          <w:rFonts w:ascii="Times New Roman" w:hAnsi="Times New Roman"/>
          <w:sz w:val="22"/>
          <w:szCs w:val="22"/>
          <w:lang w:val="sv-SE"/>
        </w:rPr>
        <w:t>innehållande 28 x 1</w:t>
      </w:r>
      <w:r w:rsidR="00F36118" w:rsidRPr="00720282">
        <w:rPr>
          <w:rFonts w:ascii="Times New Roman" w:hAnsi="Times New Roman"/>
          <w:sz w:val="22"/>
          <w:szCs w:val="22"/>
          <w:lang w:val="sv-SE"/>
        </w:rPr>
        <w:t>, 30 x 1 eller 90 x 1</w:t>
      </w:r>
      <w:r w:rsidR="00F80738" w:rsidRPr="00720282">
        <w:rPr>
          <w:rFonts w:ascii="Times New Roman" w:hAnsi="Times New Roman"/>
          <w:sz w:val="22"/>
          <w:szCs w:val="22"/>
          <w:lang w:val="sv-SE"/>
        </w:rPr>
        <w:t xml:space="preserve"> tabletter.</w:t>
      </w:r>
    </w:p>
    <w:p w:rsidR="00F80738" w:rsidRPr="00720282" w:rsidRDefault="00F80738" w:rsidP="0017175D">
      <w:pPr>
        <w:keepNext/>
        <w:rPr>
          <w:rFonts w:ascii="Times New Roman" w:hAnsi="Times New Roman"/>
          <w:sz w:val="22"/>
          <w:szCs w:val="22"/>
          <w:lang w:val="sv-SE"/>
        </w:rPr>
      </w:pPr>
    </w:p>
    <w:p w:rsidR="00CA5455" w:rsidRPr="00720282" w:rsidRDefault="00C17ADB" w:rsidP="00CA5455">
      <w:pPr>
        <w:rPr>
          <w:rFonts w:ascii="Times New Roman" w:hAnsi="Times New Roman"/>
          <w:sz w:val="22"/>
          <w:szCs w:val="22"/>
          <w:lang w:val="sv-SE"/>
        </w:rPr>
      </w:pPr>
      <w:r w:rsidRPr="00720282">
        <w:rPr>
          <w:rFonts w:ascii="Times New Roman" w:hAnsi="Times New Roman"/>
          <w:sz w:val="22"/>
          <w:szCs w:val="22"/>
          <w:lang w:val="sv-SE"/>
        </w:rPr>
        <w:t>Eventuellt kommer inte alla</w:t>
      </w:r>
      <w:r w:rsidR="00CA5455" w:rsidRPr="00720282">
        <w:rPr>
          <w:rFonts w:ascii="Times New Roman" w:hAnsi="Times New Roman"/>
          <w:sz w:val="22"/>
          <w:szCs w:val="22"/>
          <w:lang w:val="sv-SE"/>
        </w:rPr>
        <w:t xml:space="preserve"> förpackningsstorlekar att </w:t>
      </w:r>
      <w:r w:rsidR="00F80738" w:rsidRPr="00720282">
        <w:rPr>
          <w:rFonts w:ascii="Times New Roman" w:hAnsi="Times New Roman"/>
          <w:sz w:val="22"/>
          <w:szCs w:val="22"/>
          <w:lang w:val="sv-SE"/>
        </w:rPr>
        <w:t>finnas tillgängliga</w:t>
      </w:r>
      <w:r w:rsidR="00FF2AA9" w:rsidRPr="00720282">
        <w:rPr>
          <w:rFonts w:ascii="Times New Roman" w:hAnsi="Times New Roman"/>
          <w:sz w:val="22"/>
          <w:szCs w:val="22"/>
          <w:lang w:val="sv-SE"/>
        </w:rPr>
        <w:t xml:space="preserve"> i ditt land</w:t>
      </w:r>
      <w:r w:rsidR="00E72817" w:rsidRPr="00720282">
        <w:rPr>
          <w:rFonts w:ascii="Times New Roman" w:hAnsi="Times New Roman"/>
          <w:sz w:val="22"/>
          <w:szCs w:val="22"/>
          <w:lang w:val="sv-SE"/>
        </w:rPr>
        <w:t>.</w:t>
      </w:r>
      <w:r w:rsidR="00CA5455" w:rsidRPr="00720282">
        <w:rPr>
          <w:rFonts w:ascii="Times New Roman" w:hAnsi="Times New Roman"/>
          <w:sz w:val="22"/>
          <w:szCs w:val="22"/>
          <w:lang w:val="sv-SE"/>
        </w:rPr>
        <w:t xml:space="preserve"> </w:t>
      </w:r>
    </w:p>
    <w:p w:rsidR="006B3CEE" w:rsidRPr="00720282" w:rsidRDefault="006B3CEE" w:rsidP="007002B8">
      <w:pPr>
        <w:rPr>
          <w:rFonts w:ascii="Times New Roman" w:hAnsi="Times New Roman"/>
          <w:sz w:val="22"/>
          <w:szCs w:val="22"/>
          <w:lang w:val="sv-SE"/>
        </w:rPr>
      </w:pPr>
    </w:p>
    <w:p w:rsidR="006B3CEE" w:rsidRPr="00720282" w:rsidRDefault="006B3CEE" w:rsidP="007002B8">
      <w:pPr>
        <w:rPr>
          <w:rFonts w:ascii="Times New Roman" w:hAnsi="Times New Roman"/>
          <w:sz w:val="22"/>
          <w:szCs w:val="22"/>
          <w:lang w:val="sv-SE"/>
        </w:rPr>
      </w:pPr>
    </w:p>
    <w:tbl>
      <w:tblPr>
        <w:tblW w:w="0" w:type="auto"/>
        <w:tblLook w:val="01E0" w:firstRow="1" w:lastRow="1" w:firstColumn="1" w:lastColumn="1" w:noHBand="0" w:noVBand="0"/>
      </w:tblPr>
      <w:tblGrid>
        <w:gridCol w:w="4605"/>
        <w:gridCol w:w="4605"/>
      </w:tblGrid>
      <w:tr w:rsidR="007002B8" w:rsidRPr="00720282">
        <w:tc>
          <w:tcPr>
            <w:tcW w:w="4605" w:type="dxa"/>
          </w:tcPr>
          <w:p w:rsidR="007002B8" w:rsidRPr="00720282" w:rsidRDefault="007002B8" w:rsidP="0017175D">
            <w:pPr>
              <w:keepNext/>
              <w:suppressAutoHyphens/>
              <w:ind w:left="562" w:hanging="562"/>
              <w:rPr>
                <w:rFonts w:ascii="Times New Roman" w:hAnsi="Times New Roman"/>
                <w:b/>
                <w:sz w:val="22"/>
                <w:szCs w:val="22"/>
                <w:lang w:val="sv-SE"/>
              </w:rPr>
            </w:pPr>
            <w:r w:rsidRPr="00720282">
              <w:rPr>
                <w:rFonts w:ascii="Times New Roman" w:hAnsi="Times New Roman"/>
                <w:b/>
                <w:sz w:val="22"/>
                <w:szCs w:val="22"/>
                <w:lang w:val="sv-SE"/>
              </w:rPr>
              <w:t>Innehavare av godkännande för försäljning</w:t>
            </w:r>
          </w:p>
        </w:tc>
        <w:tc>
          <w:tcPr>
            <w:tcW w:w="4605" w:type="dxa"/>
          </w:tcPr>
          <w:p w:rsidR="007A0BD1" w:rsidRPr="00720282" w:rsidRDefault="007A0BD1" w:rsidP="0017175D">
            <w:pPr>
              <w:pStyle w:val="BodyText"/>
              <w:keepNext/>
              <w:ind w:left="562" w:right="0" w:hanging="562"/>
              <w:rPr>
                <w:b/>
                <w:bCs/>
                <w:szCs w:val="22"/>
                <w:lang w:val="sv-SE"/>
              </w:rPr>
            </w:pPr>
            <w:r w:rsidRPr="00720282">
              <w:rPr>
                <w:b/>
                <w:bCs/>
                <w:szCs w:val="22"/>
                <w:lang w:val="sv-SE"/>
              </w:rPr>
              <w:t>Tillverkare</w:t>
            </w:r>
          </w:p>
          <w:p w:rsidR="007002B8" w:rsidRPr="00720282" w:rsidRDefault="007002B8" w:rsidP="0017175D">
            <w:pPr>
              <w:pStyle w:val="BodyText"/>
              <w:keepNext/>
              <w:ind w:left="562" w:right="0" w:hanging="562"/>
              <w:rPr>
                <w:b/>
                <w:bCs/>
                <w:szCs w:val="22"/>
                <w:lang w:val="sv-SE"/>
              </w:rPr>
            </w:pPr>
          </w:p>
        </w:tc>
      </w:tr>
      <w:tr w:rsidR="007002B8" w:rsidRPr="00720282">
        <w:tc>
          <w:tcPr>
            <w:tcW w:w="4605" w:type="dxa"/>
          </w:tcPr>
          <w:p w:rsidR="007002B8" w:rsidRPr="00720282" w:rsidRDefault="007002B8" w:rsidP="0017175D">
            <w:pPr>
              <w:keepNext/>
              <w:suppressAutoHyphens/>
              <w:ind w:left="562" w:hanging="562"/>
              <w:rPr>
                <w:rFonts w:ascii="Times New Roman" w:hAnsi="Times New Roman"/>
                <w:sz w:val="22"/>
                <w:szCs w:val="22"/>
                <w:lang w:val="sv-SE"/>
              </w:rPr>
            </w:pPr>
          </w:p>
          <w:p w:rsidR="007002B8" w:rsidRPr="00720282" w:rsidRDefault="007002B8"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7002B8" w:rsidRPr="00720282" w:rsidRDefault="007002B8"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7002B8" w:rsidRPr="00720282" w:rsidRDefault="007002B8"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7002B8" w:rsidRPr="00720282" w:rsidRDefault="007002B8"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Tyskland</w:t>
            </w:r>
          </w:p>
        </w:tc>
        <w:tc>
          <w:tcPr>
            <w:tcW w:w="4605" w:type="dxa"/>
          </w:tcPr>
          <w:p w:rsidR="007002B8" w:rsidRPr="00720282" w:rsidRDefault="007002B8" w:rsidP="0017175D">
            <w:pPr>
              <w:pStyle w:val="Header"/>
              <w:keepNext/>
              <w:tabs>
                <w:tab w:val="clear" w:pos="4819"/>
                <w:tab w:val="left" w:pos="567"/>
                <w:tab w:val="left" w:pos="4253"/>
              </w:tabs>
              <w:ind w:left="562" w:hanging="562"/>
              <w:rPr>
                <w:rFonts w:ascii="Times New Roman" w:hAnsi="Times New Roman"/>
                <w:sz w:val="22"/>
                <w:szCs w:val="22"/>
                <w:lang w:val="sv-SE"/>
              </w:rPr>
            </w:pPr>
          </w:p>
          <w:p w:rsidR="007002B8" w:rsidRPr="00720282" w:rsidRDefault="007002B8" w:rsidP="0017175D">
            <w:pPr>
              <w:pStyle w:val="Header"/>
              <w:keepNext/>
              <w:tabs>
                <w:tab w:val="clear" w:pos="4819"/>
                <w:tab w:val="left" w:pos="567"/>
                <w:tab w:val="left" w:pos="4253"/>
              </w:tabs>
              <w:ind w:left="562" w:hanging="562"/>
              <w:rPr>
                <w:rFonts w:ascii="Times New Roman" w:hAnsi="Times New Roman"/>
                <w:sz w:val="22"/>
                <w:szCs w:val="22"/>
                <w:lang w:val="sv-SE"/>
              </w:rPr>
            </w:pPr>
            <w:r w:rsidRPr="00720282">
              <w:rPr>
                <w:rFonts w:ascii="Times New Roman" w:hAnsi="Times New Roman"/>
                <w:sz w:val="22"/>
                <w:szCs w:val="22"/>
                <w:lang w:val="sv-SE"/>
              </w:rPr>
              <w:t>Boehringer Ingelheim Pharma GmbH &amp; Co. KG</w:t>
            </w:r>
          </w:p>
          <w:p w:rsidR="007002B8" w:rsidRPr="00720282" w:rsidRDefault="007002B8" w:rsidP="0017175D">
            <w:pPr>
              <w:pStyle w:val="Header"/>
              <w:keepNext/>
              <w:tabs>
                <w:tab w:val="clear" w:pos="4819"/>
                <w:tab w:val="left" w:pos="567"/>
                <w:tab w:val="left" w:pos="4253"/>
              </w:tabs>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7002B8" w:rsidRPr="00720282" w:rsidRDefault="007002B8"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7002B8" w:rsidRPr="00720282" w:rsidRDefault="007002B8"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Tyskland</w:t>
            </w:r>
          </w:p>
          <w:p w:rsidR="005442F1" w:rsidRPr="00720282" w:rsidRDefault="005442F1" w:rsidP="0017175D">
            <w:pPr>
              <w:keepNext/>
              <w:ind w:left="562" w:hanging="562"/>
              <w:rPr>
                <w:rFonts w:ascii="Times New Roman" w:hAnsi="Times New Roman"/>
                <w:sz w:val="22"/>
                <w:szCs w:val="22"/>
                <w:lang w:val="sv-SE"/>
              </w:rPr>
            </w:pPr>
          </w:p>
          <w:p w:rsidR="007002B8" w:rsidRPr="00720282" w:rsidRDefault="005442F1" w:rsidP="0017175D">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och</w:t>
            </w:r>
          </w:p>
          <w:p w:rsidR="005442F1" w:rsidRPr="00720282" w:rsidRDefault="005442F1" w:rsidP="0017175D">
            <w:pPr>
              <w:keepNext/>
              <w:suppressAutoHyphens/>
              <w:ind w:left="562" w:hanging="562"/>
              <w:rPr>
                <w:rFonts w:ascii="Times New Roman" w:hAnsi="Times New Roman"/>
                <w:sz w:val="22"/>
                <w:szCs w:val="22"/>
                <w:lang w:val="sv-SE"/>
              </w:rPr>
            </w:pPr>
          </w:p>
          <w:p w:rsidR="005442F1" w:rsidRPr="00720282" w:rsidRDefault="005442F1" w:rsidP="005442F1">
            <w:pPr>
              <w:pStyle w:val="Default"/>
              <w:rPr>
                <w:sz w:val="22"/>
                <w:szCs w:val="22"/>
                <w:lang w:val="sv-SE"/>
              </w:rPr>
            </w:pPr>
            <w:r w:rsidRPr="00720282">
              <w:rPr>
                <w:sz w:val="22"/>
                <w:szCs w:val="22"/>
                <w:lang w:val="sv-SE"/>
              </w:rPr>
              <w:t xml:space="preserve">Boehringer Ingelheim Ellas A.E. </w:t>
            </w:r>
          </w:p>
          <w:p w:rsidR="005442F1" w:rsidRPr="00720282" w:rsidRDefault="005442F1" w:rsidP="005442F1">
            <w:pPr>
              <w:pStyle w:val="Default"/>
              <w:rPr>
                <w:sz w:val="22"/>
                <w:szCs w:val="22"/>
                <w:lang w:val="sv-SE"/>
              </w:rPr>
            </w:pPr>
            <w:r w:rsidRPr="00720282">
              <w:rPr>
                <w:sz w:val="22"/>
                <w:szCs w:val="22"/>
                <w:lang w:val="sv-SE"/>
              </w:rPr>
              <w:t xml:space="preserve">5th km Paiania – Markopoulo </w:t>
            </w:r>
          </w:p>
          <w:p w:rsidR="005442F1" w:rsidRPr="00720282" w:rsidRDefault="005442F1" w:rsidP="005442F1">
            <w:pPr>
              <w:pStyle w:val="Default"/>
              <w:rPr>
                <w:sz w:val="22"/>
                <w:szCs w:val="22"/>
                <w:lang w:val="sv-SE"/>
              </w:rPr>
            </w:pPr>
            <w:r w:rsidRPr="00720282">
              <w:rPr>
                <w:sz w:val="22"/>
                <w:szCs w:val="22"/>
                <w:lang w:val="sv-SE"/>
              </w:rPr>
              <w:t>Koropi Attiki, 19400</w:t>
            </w:r>
          </w:p>
          <w:p w:rsidR="005442F1" w:rsidRDefault="005442F1" w:rsidP="005442F1">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Grekland</w:t>
            </w:r>
          </w:p>
          <w:p w:rsidR="00EA59CF" w:rsidRDefault="00EA59CF" w:rsidP="005442F1">
            <w:pPr>
              <w:keepNext/>
              <w:suppressAutoHyphens/>
              <w:ind w:left="562" w:hanging="562"/>
              <w:rPr>
                <w:rFonts w:ascii="Times New Roman" w:hAnsi="Times New Roman"/>
                <w:sz w:val="22"/>
                <w:szCs w:val="22"/>
                <w:lang w:val="sv-SE"/>
              </w:rPr>
            </w:pPr>
          </w:p>
          <w:p w:rsidR="00EA59CF" w:rsidRDefault="00EA59CF" w:rsidP="005442F1">
            <w:pPr>
              <w:keepNext/>
              <w:suppressAutoHyphens/>
              <w:ind w:left="562" w:hanging="562"/>
              <w:rPr>
                <w:rFonts w:ascii="Times New Roman" w:hAnsi="Times New Roman"/>
                <w:sz w:val="22"/>
                <w:szCs w:val="22"/>
                <w:lang w:val="sv-SE"/>
              </w:rPr>
            </w:pPr>
            <w:r>
              <w:rPr>
                <w:rFonts w:ascii="Times New Roman" w:hAnsi="Times New Roman"/>
                <w:sz w:val="22"/>
                <w:szCs w:val="22"/>
                <w:lang w:val="sv-SE"/>
              </w:rPr>
              <w:t>och</w:t>
            </w:r>
          </w:p>
          <w:p w:rsidR="00EA59CF" w:rsidRPr="00EA59CF" w:rsidRDefault="00EA59CF" w:rsidP="00EA59CF">
            <w:pPr>
              <w:keepNext/>
              <w:suppressAutoHyphens/>
              <w:ind w:left="562" w:hanging="562"/>
              <w:rPr>
                <w:rFonts w:ascii="Times New Roman" w:hAnsi="Times New Roman"/>
                <w:sz w:val="22"/>
                <w:szCs w:val="22"/>
                <w:lang w:val="sv-SE"/>
              </w:rPr>
            </w:pP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Rottendorf Pharma GmbH</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Ostenfelder Straße 51 - 61</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D-59320 Ennigerloh</w:t>
            </w:r>
          </w:p>
          <w:p w:rsidR="00EA59CF" w:rsidRPr="00720282"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Tyskland</w:t>
            </w:r>
          </w:p>
        </w:tc>
      </w:tr>
    </w:tbl>
    <w:p w:rsidR="008D305D" w:rsidRPr="00720282" w:rsidRDefault="00860A7D">
      <w:pPr>
        <w:suppressAutoHyphens/>
        <w:ind w:left="1" w:hanging="1"/>
        <w:rPr>
          <w:rFonts w:ascii="Times New Roman" w:hAnsi="Times New Roman"/>
          <w:sz w:val="22"/>
          <w:szCs w:val="22"/>
          <w:lang w:val="sv-SE"/>
        </w:rPr>
      </w:pPr>
      <w:r w:rsidRPr="00720282">
        <w:rPr>
          <w:rFonts w:ascii="Times New Roman" w:hAnsi="Times New Roman"/>
          <w:sz w:val="22"/>
          <w:szCs w:val="22"/>
          <w:lang w:val="sv-SE"/>
        </w:rPr>
        <w:br w:type="page"/>
      </w:r>
      <w:r w:rsidR="00AA1C0F" w:rsidRPr="00720282">
        <w:rPr>
          <w:rFonts w:ascii="Times New Roman" w:hAnsi="Times New Roman"/>
          <w:sz w:val="22"/>
          <w:szCs w:val="22"/>
          <w:lang w:val="sv-SE"/>
        </w:rPr>
        <w:t xml:space="preserve">Kontakta </w:t>
      </w:r>
      <w:r w:rsidR="008D305D" w:rsidRPr="00720282">
        <w:rPr>
          <w:rFonts w:ascii="Times New Roman" w:hAnsi="Times New Roman"/>
          <w:sz w:val="22"/>
          <w:szCs w:val="22"/>
          <w:lang w:val="sv-SE"/>
        </w:rPr>
        <w:t>ombudet för innehavaren av godkännandet för försäljning</w:t>
      </w:r>
      <w:r w:rsidR="00AA1C0F" w:rsidRPr="00720282">
        <w:rPr>
          <w:rFonts w:ascii="Times New Roman" w:hAnsi="Times New Roman"/>
          <w:sz w:val="22"/>
          <w:szCs w:val="22"/>
          <w:lang w:val="sv-SE"/>
        </w:rPr>
        <w:t xml:space="preserve"> om du vill veta me</w:t>
      </w:r>
      <w:r w:rsidR="00C110D5" w:rsidRPr="00720282">
        <w:rPr>
          <w:rFonts w:ascii="Times New Roman" w:hAnsi="Times New Roman"/>
          <w:sz w:val="22"/>
          <w:szCs w:val="22"/>
          <w:lang w:val="sv-SE"/>
        </w:rPr>
        <w:t>r</w:t>
      </w:r>
      <w:r w:rsidR="00AA1C0F" w:rsidRPr="00720282">
        <w:rPr>
          <w:rFonts w:ascii="Times New Roman" w:hAnsi="Times New Roman"/>
          <w:sz w:val="22"/>
          <w:szCs w:val="22"/>
          <w:lang w:val="sv-SE"/>
        </w:rPr>
        <w:t xml:space="preserve"> om detta läkemedel</w:t>
      </w:r>
      <w:r w:rsidR="006D413E" w:rsidRPr="00720282">
        <w:rPr>
          <w:rFonts w:ascii="Times New Roman" w:hAnsi="Times New Roman"/>
          <w:sz w:val="22"/>
          <w:szCs w:val="22"/>
          <w:lang w:val="sv-SE"/>
        </w:rPr>
        <w:t>:</w:t>
      </w:r>
    </w:p>
    <w:p w:rsidR="00740938" w:rsidRPr="00720282" w:rsidRDefault="00740938" w:rsidP="005A216C">
      <w:pPr>
        <w:suppressAutoHyphens/>
        <w:rPr>
          <w:rFonts w:ascii="Times New Roman" w:hAnsi="Times New Roman"/>
          <w:sz w:val="22"/>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740938" w:rsidRPr="00720282" w:rsidTr="008C3032">
        <w:tblPrEx>
          <w:tblCellMar>
            <w:top w:w="0" w:type="dxa"/>
            <w:bottom w:w="0" w:type="dxa"/>
          </w:tblCellMar>
        </w:tblPrEx>
        <w:trPr>
          <w:gridBefore w:val="1"/>
          <w:wBefore w:w="34" w:type="dxa"/>
          <w:cantSplit/>
        </w:trPr>
        <w:tc>
          <w:tcPr>
            <w:tcW w:w="4644" w:type="dxa"/>
          </w:tcPr>
          <w:p w:rsidR="00740938" w:rsidRPr="00720282" w:rsidRDefault="00740938" w:rsidP="00603AEB">
            <w:pPr>
              <w:rPr>
                <w:rFonts w:ascii="Times New Roman" w:hAnsi="Times New Roman"/>
                <w:sz w:val="22"/>
                <w:szCs w:val="22"/>
                <w:lang w:val="sv-SE"/>
              </w:rPr>
            </w:pPr>
            <w:r w:rsidRPr="00720282">
              <w:rPr>
                <w:rFonts w:ascii="Times New Roman" w:hAnsi="Times New Roman"/>
                <w:b/>
                <w:sz w:val="22"/>
                <w:szCs w:val="22"/>
                <w:lang w:val="sv-SE"/>
              </w:rPr>
              <w:t>België/Belgique/Belgien</w:t>
            </w:r>
          </w:p>
          <w:p w:rsidR="00740938" w:rsidRPr="00720282" w:rsidRDefault="00740938" w:rsidP="005541BF">
            <w:pPr>
              <w:ind w:right="34"/>
              <w:rPr>
                <w:rFonts w:ascii="Times New Roman" w:hAnsi="Times New Roman"/>
                <w:sz w:val="22"/>
                <w:szCs w:val="22"/>
                <w:lang w:val="sv-SE"/>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tc>
        <w:tc>
          <w:tcPr>
            <w:tcW w:w="4678" w:type="dxa"/>
          </w:tcPr>
          <w:p w:rsidR="008C3032" w:rsidRPr="00720282" w:rsidRDefault="008C3032" w:rsidP="008C3032">
            <w:pPr>
              <w:rPr>
                <w:rFonts w:ascii="Times New Roman" w:hAnsi="Times New Roman"/>
                <w:b/>
                <w:sz w:val="22"/>
                <w:szCs w:val="22"/>
                <w:lang w:val="sv-SE"/>
              </w:rPr>
            </w:pPr>
            <w:r w:rsidRPr="00720282">
              <w:rPr>
                <w:rFonts w:ascii="Times New Roman" w:hAnsi="Times New Roman"/>
                <w:b/>
                <w:sz w:val="22"/>
                <w:szCs w:val="22"/>
                <w:lang w:val="sv-SE"/>
              </w:rPr>
              <w:t>Lietuva</w:t>
            </w:r>
          </w:p>
          <w:p w:rsidR="008C3032" w:rsidRPr="00720282" w:rsidRDefault="008C3032" w:rsidP="008C3032">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RCV GmbH &amp; Co KG Lietuvos filialas</w:t>
            </w:r>
          </w:p>
          <w:p w:rsidR="00B8537B" w:rsidRPr="00720282" w:rsidRDefault="008C3032" w:rsidP="008C3032">
            <w:pPr>
              <w:rPr>
                <w:rFonts w:ascii="Times New Roman" w:hAnsi="Times New Roman"/>
                <w:sz w:val="22"/>
                <w:szCs w:val="22"/>
                <w:lang w:val="sv-SE"/>
              </w:rPr>
            </w:pPr>
            <w:r w:rsidRPr="00720282">
              <w:rPr>
                <w:rFonts w:ascii="Times New Roman" w:hAnsi="Times New Roman"/>
                <w:sz w:val="22"/>
                <w:szCs w:val="22"/>
                <w:lang w:val="sv-SE"/>
              </w:rPr>
              <w:t>Tel.: +370 37 473922</w:t>
            </w:r>
          </w:p>
          <w:p w:rsidR="008C3032" w:rsidRPr="00720282" w:rsidRDefault="008C3032" w:rsidP="008C3032">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autoSpaceDE w:val="0"/>
              <w:autoSpaceDN w:val="0"/>
              <w:adjustRightInd w:val="0"/>
              <w:rPr>
                <w:rFonts w:ascii="Times New Roman" w:hAnsi="Times New Roman"/>
                <w:b/>
                <w:bCs/>
                <w:sz w:val="22"/>
                <w:szCs w:val="22"/>
                <w:lang w:val="sv-SE"/>
              </w:rPr>
            </w:pPr>
            <w:r w:rsidRPr="00720282">
              <w:rPr>
                <w:rFonts w:ascii="Times New Roman" w:hAnsi="Times New Roman"/>
                <w:b/>
                <w:bCs/>
                <w:sz w:val="22"/>
                <w:szCs w:val="22"/>
                <w:lang w:val="sv-SE"/>
              </w:rPr>
              <w:t>България</w:t>
            </w:r>
          </w:p>
          <w:p w:rsidR="00D94A8B" w:rsidRPr="00720282" w:rsidRDefault="008C3032" w:rsidP="00036600">
            <w:pPr>
              <w:autoSpaceDE w:val="0"/>
              <w:autoSpaceDN w:val="0"/>
              <w:adjustRightInd w:val="0"/>
              <w:rPr>
                <w:rFonts w:ascii="Times New Roman" w:hAnsi="Times New Roman"/>
                <w:sz w:val="22"/>
                <w:szCs w:val="22"/>
                <w:lang w:val="sv-SE"/>
              </w:rPr>
            </w:pPr>
            <w:r w:rsidRPr="00720282">
              <w:rPr>
                <w:rFonts w:ascii="Times New Roman" w:hAnsi="Times New Roman"/>
                <w:sz w:val="22"/>
                <w:szCs w:val="22"/>
                <w:lang w:val="sv-SE"/>
              </w:rPr>
              <w:t>Бьорингер Ингелхайм РЦВ ГмбХ и Ко КГ - клон България</w:t>
            </w:r>
          </w:p>
          <w:p w:rsidR="008C3032" w:rsidRPr="00720282" w:rsidRDefault="008C3032" w:rsidP="00036600">
            <w:pPr>
              <w:autoSpaceDE w:val="0"/>
              <w:autoSpaceDN w:val="0"/>
              <w:adjustRightInd w:val="0"/>
              <w:rPr>
                <w:rFonts w:ascii="Times New Roman" w:hAnsi="Times New Roman"/>
                <w:sz w:val="22"/>
                <w:szCs w:val="22"/>
                <w:lang w:val="sv-SE"/>
              </w:rPr>
            </w:pPr>
            <w:r w:rsidRPr="00720282">
              <w:rPr>
                <w:rFonts w:ascii="Times New Roman" w:eastAsia="MS Mincho" w:hAnsi="Times New Roman"/>
                <w:sz w:val="22"/>
                <w:szCs w:val="22"/>
                <w:lang w:val="sv-SE" w:eastAsia="ja-JP"/>
              </w:rPr>
              <w:t>Тел: +359 2 958 79 98</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Luxembourg/Luxemburg</w:t>
            </w:r>
          </w:p>
          <w:p w:rsidR="008C3032" w:rsidRPr="00720282" w:rsidRDefault="008C3032" w:rsidP="00A654CE">
            <w:pPr>
              <w:rPr>
                <w:rFonts w:ascii="Times New Roman" w:hAnsi="Times New Roman"/>
                <w:sz w:val="22"/>
                <w:szCs w:val="22"/>
                <w:lang w:val="sv-SE" w:eastAsia="ja-JP"/>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Height w:val="783"/>
        </w:trPr>
        <w:tc>
          <w:tcPr>
            <w:tcW w:w="4644" w:type="dxa"/>
          </w:tcPr>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b/>
                <w:sz w:val="22"/>
                <w:szCs w:val="22"/>
                <w:lang w:val="sv-SE"/>
              </w:rPr>
              <w:t>Česká republika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spol. s r.o.</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+420 234 655 111</w:t>
            </w:r>
          </w:p>
        </w:tc>
        <w:tc>
          <w:tcPr>
            <w:tcW w:w="4678" w:type="dxa"/>
          </w:tcPr>
          <w:p w:rsidR="008C3032" w:rsidRPr="00720282" w:rsidRDefault="008C3032" w:rsidP="00A654CE">
            <w:pPr>
              <w:spacing w:line="260" w:lineRule="atLeast"/>
              <w:rPr>
                <w:rFonts w:ascii="Times New Roman" w:hAnsi="Times New Roman"/>
                <w:b/>
                <w:sz w:val="22"/>
                <w:szCs w:val="22"/>
                <w:lang w:val="sv-SE"/>
              </w:rPr>
            </w:pPr>
            <w:r w:rsidRPr="00720282">
              <w:rPr>
                <w:rFonts w:ascii="Times New Roman" w:hAnsi="Times New Roman"/>
                <w:b/>
                <w:sz w:val="22"/>
                <w:szCs w:val="22"/>
                <w:lang w:val="sv-SE"/>
              </w:rPr>
              <w:t>Magyarország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rPr>
              <w:t xml:space="preserve">Magyarországi </w:t>
            </w:r>
            <w:r w:rsidRPr="00720282">
              <w:rPr>
                <w:rFonts w:ascii="Times New Roman" w:hAnsi="Times New Roman"/>
                <w:sz w:val="22"/>
                <w:szCs w:val="22"/>
                <w:lang w:val="sv-SE" w:eastAsia="de-DE"/>
              </w:rPr>
              <w:t>Fióktelepe</w:t>
            </w:r>
            <w:r w:rsidRPr="00720282">
              <w:rPr>
                <w:rFonts w:ascii="Times New Roman" w:hAnsi="Times New Roman"/>
                <w:sz w:val="22"/>
                <w:szCs w:val="22"/>
                <w:lang w:val="sv-SE" w:eastAsia="de-DE"/>
              </w:rPr>
              <w:br/>
              <w:t>Tel.: +36 1 299 8900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Danmark</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Danmark A/S</w:t>
            </w:r>
          </w:p>
          <w:p w:rsidR="008C3032" w:rsidRPr="00720282" w:rsidRDefault="008C3032" w:rsidP="00BF4200">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 xml:space="preserve">Tlf: +45 39 15 88 </w:t>
            </w:r>
            <w:r w:rsidR="00BF4200" w:rsidRPr="00720282">
              <w:rPr>
                <w:rFonts w:ascii="Times New Roman" w:hAnsi="Times New Roman"/>
                <w:sz w:val="22"/>
                <w:szCs w:val="22"/>
                <w:lang w:val="sv-SE" w:eastAsia="ja-JP"/>
              </w:rPr>
              <w:t>88</w:t>
            </w: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Malta</w:t>
            </w:r>
          </w:p>
          <w:p w:rsidR="000C5D9A" w:rsidRPr="00720282" w:rsidRDefault="000C5D9A" w:rsidP="000C5D9A">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0C5D9A"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+353 1 295 9620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keepNext/>
              <w:keepLines/>
              <w:rPr>
                <w:rFonts w:ascii="Times New Roman" w:hAnsi="Times New Roman"/>
                <w:sz w:val="22"/>
                <w:szCs w:val="22"/>
                <w:lang w:val="sv-SE"/>
              </w:rPr>
            </w:pPr>
            <w:r w:rsidRPr="00720282">
              <w:rPr>
                <w:rFonts w:ascii="Times New Roman" w:hAnsi="Times New Roman"/>
                <w:b/>
                <w:sz w:val="22"/>
                <w:szCs w:val="22"/>
                <w:lang w:val="sv-SE"/>
              </w:rPr>
              <w:t>Deutschland</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Pharma GmbH &amp; Co. KG</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+49 (0) 800 / 77 90 900</w:t>
            </w:r>
          </w:p>
        </w:tc>
        <w:tc>
          <w:tcPr>
            <w:tcW w:w="4678" w:type="dxa"/>
          </w:tcPr>
          <w:p w:rsidR="008C3032" w:rsidRPr="00720282" w:rsidRDefault="008C3032" w:rsidP="00A654CE">
            <w:pPr>
              <w:suppressAutoHyphens/>
              <w:rPr>
                <w:rFonts w:ascii="Times New Roman" w:hAnsi="Times New Roman"/>
                <w:sz w:val="22"/>
                <w:szCs w:val="22"/>
                <w:lang w:val="sv-SE"/>
              </w:rPr>
            </w:pPr>
            <w:r w:rsidRPr="00720282">
              <w:rPr>
                <w:rFonts w:ascii="Times New Roman" w:hAnsi="Times New Roman"/>
                <w:b/>
                <w:sz w:val="22"/>
                <w:szCs w:val="22"/>
                <w:lang w:val="sv-SE"/>
              </w:rPr>
              <w:t>Nederland</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b.v.</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+31 (0) 800 22 55 889</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tabs>
                <w:tab w:val="left" w:pos="-720"/>
              </w:tabs>
              <w:suppressAutoHyphens/>
              <w:rPr>
                <w:rFonts w:ascii="Times New Roman" w:hAnsi="Times New Roman"/>
                <w:b/>
                <w:bCs/>
                <w:sz w:val="22"/>
                <w:szCs w:val="22"/>
                <w:lang w:val="sv-SE"/>
              </w:rPr>
            </w:pPr>
            <w:r w:rsidRPr="00720282">
              <w:rPr>
                <w:rFonts w:ascii="Times New Roman" w:hAnsi="Times New Roman"/>
                <w:b/>
                <w:bCs/>
                <w:sz w:val="22"/>
                <w:szCs w:val="22"/>
                <w:lang w:val="sv-SE"/>
              </w:rPr>
              <w:t>Eesti</w:t>
            </w:r>
          </w:p>
          <w:p w:rsidR="008C3032" w:rsidRPr="00720282" w:rsidRDefault="008C3032" w:rsidP="00603AEB">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ja-JP"/>
              </w:rPr>
              <w:t>Boehringer Ingelheim  RCV GmbH &amp; Co KG</w:t>
            </w:r>
            <w:r w:rsidRPr="00720282">
              <w:rPr>
                <w:rFonts w:ascii="Times New Roman" w:hAnsi="Times New Roman"/>
                <w:sz w:val="22"/>
                <w:szCs w:val="22"/>
                <w:lang w:val="sv-SE" w:eastAsia="de-DE"/>
              </w:rPr>
              <w:t>Eesti Filiaal</w:t>
            </w:r>
          </w:p>
          <w:p w:rsidR="008C3032" w:rsidRPr="00720282" w:rsidRDefault="008C3032" w:rsidP="00AC07C1">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Tel: +372 </w:t>
            </w:r>
            <w:r w:rsidR="001D1190" w:rsidRPr="005869EC">
              <w:rPr>
                <w:rFonts w:ascii="Times New Roman" w:hAnsi="Times New Roman"/>
                <w:sz w:val="22"/>
                <w:szCs w:val="22"/>
                <w:lang w:val="sv-SE" w:eastAsia="ja-JP"/>
              </w:rPr>
              <w:t>612 8000</w:t>
            </w:r>
          </w:p>
          <w:p w:rsidR="008C3032" w:rsidRPr="00720282" w:rsidRDefault="008C3032" w:rsidP="00432DC0">
            <w:pPr>
              <w:tabs>
                <w:tab w:val="left" w:pos="-720"/>
              </w:tabs>
              <w:suppressAutoHyphens/>
              <w:rPr>
                <w:rFonts w:ascii="Times New Roman" w:hAnsi="Times New Roman"/>
                <w:sz w:val="22"/>
                <w:szCs w:val="22"/>
                <w:lang w:val="sv-SE" w:eastAsia="ja-JP"/>
              </w:rPr>
            </w:pPr>
          </w:p>
        </w:tc>
        <w:tc>
          <w:tcPr>
            <w:tcW w:w="4678" w:type="dxa"/>
          </w:tcPr>
          <w:p w:rsidR="008C3032" w:rsidRPr="00720282" w:rsidRDefault="008C3032" w:rsidP="00A654CE">
            <w:pPr>
              <w:keepNext/>
              <w:keepLines/>
              <w:rPr>
                <w:rFonts w:ascii="Times New Roman" w:hAnsi="Times New Roman"/>
                <w:sz w:val="22"/>
                <w:szCs w:val="22"/>
                <w:lang w:val="sv-SE"/>
              </w:rPr>
            </w:pPr>
            <w:r w:rsidRPr="00720282">
              <w:rPr>
                <w:rFonts w:ascii="Times New Roman" w:hAnsi="Times New Roman"/>
                <w:b/>
                <w:sz w:val="22"/>
                <w:szCs w:val="22"/>
                <w:lang w:val="sv-SE"/>
              </w:rPr>
              <w:t>Norge</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Norway KS</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Tlf: +47 66 76 13 00</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Ελλάδα</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Ellas A.E.</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Tηλ: +30 2 10 89 06 300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Österreich</w:t>
            </w:r>
          </w:p>
          <w:p w:rsidR="008C3032" w:rsidRPr="00720282" w:rsidRDefault="008C3032" w:rsidP="00A654CE">
            <w:pPr>
              <w:autoSpaceDE w:val="0"/>
              <w:autoSpaceDN w:val="0"/>
              <w:adjustRightInd w:val="0"/>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1F2749" w:rsidRPr="00720282" w:rsidRDefault="008C3032" w:rsidP="00A654CE">
            <w:pPr>
              <w:rPr>
                <w:sz w:val="22"/>
                <w:szCs w:val="22"/>
                <w:lang w:val="sv-SE" w:eastAsia="de-DE"/>
              </w:rPr>
            </w:pPr>
            <w:r w:rsidRPr="00720282">
              <w:rPr>
                <w:rFonts w:ascii="Times New Roman" w:hAnsi="Times New Roman"/>
                <w:sz w:val="22"/>
                <w:szCs w:val="22"/>
                <w:lang w:val="sv-SE" w:eastAsia="de-DE"/>
              </w:rPr>
              <w:t xml:space="preserve">Tel: </w:t>
            </w:r>
            <w:r w:rsidR="006E46CE" w:rsidRPr="00720282">
              <w:rPr>
                <w:sz w:val="22"/>
                <w:szCs w:val="22"/>
                <w:lang w:val="sv-SE" w:eastAsia="de-DE"/>
              </w:rPr>
              <w:t>+43 1 80 105-7870</w:t>
            </w:r>
          </w:p>
          <w:p w:rsidR="008C3032" w:rsidRPr="00720282" w:rsidRDefault="008C3032" w:rsidP="00A654CE">
            <w:pPr>
              <w:rPr>
                <w:rFonts w:ascii="Times New Roman" w:hAnsi="Times New Roman"/>
                <w:sz w:val="22"/>
                <w:szCs w:val="22"/>
                <w:lang w:val="sv-SE" w:eastAsia="de-D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España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España S.A.</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+34 93 404 51 00</w:t>
            </w:r>
          </w:p>
        </w:tc>
        <w:tc>
          <w:tcPr>
            <w:tcW w:w="4678" w:type="dxa"/>
          </w:tcPr>
          <w:p w:rsidR="008C3032" w:rsidRPr="00720282" w:rsidRDefault="008C3032" w:rsidP="00A654CE">
            <w:pPr>
              <w:tabs>
                <w:tab w:val="left" w:pos="-720"/>
                <w:tab w:val="left" w:pos="4536"/>
              </w:tabs>
              <w:suppressAutoHyphens/>
              <w:rPr>
                <w:rFonts w:ascii="Times New Roman" w:hAnsi="Times New Roman"/>
                <w:b/>
                <w:bCs/>
                <w:i/>
                <w:iCs/>
                <w:sz w:val="22"/>
                <w:szCs w:val="22"/>
                <w:lang w:val="sv-SE"/>
              </w:rPr>
            </w:pPr>
            <w:r w:rsidRPr="00720282">
              <w:rPr>
                <w:rFonts w:ascii="Times New Roman" w:hAnsi="Times New Roman"/>
                <w:b/>
                <w:sz w:val="22"/>
                <w:szCs w:val="22"/>
                <w:lang w:val="sv-SE"/>
              </w:rPr>
              <w:t>Polska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Sp.zo.o.</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+48 22 699 0 699</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France</w:t>
            </w:r>
          </w:p>
          <w:p w:rsidR="008C3032" w:rsidRPr="00720282" w:rsidRDefault="008C3032" w:rsidP="00603AEB">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France S.A.S.</w:t>
            </w:r>
          </w:p>
          <w:p w:rsidR="008C3032" w:rsidRPr="00720282" w:rsidRDefault="008C3032" w:rsidP="00603AEB">
            <w:pPr>
              <w:rPr>
                <w:rFonts w:ascii="Times New Roman" w:hAnsi="Times New Roman"/>
                <w:b/>
                <w:sz w:val="22"/>
                <w:szCs w:val="22"/>
                <w:lang w:val="sv-SE"/>
              </w:rPr>
            </w:pPr>
            <w:r w:rsidRPr="00720282">
              <w:rPr>
                <w:rFonts w:ascii="Times New Roman" w:hAnsi="Times New Roman"/>
                <w:sz w:val="22"/>
                <w:szCs w:val="22"/>
                <w:lang w:val="sv-SE" w:eastAsia="ja-JP"/>
              </w:rPr>
              <w:t>Tél: +33 3 26 50 45 33</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Portugal</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0088734A" w:rsidRPr="001E3CCD">
              <w:rPr>
                <w:rFonts w:ascii="Times New Roman" w:hAnsi="Times New Roman"/>
                <w:sz w:val="22"/>
                <w:szCs w:val="22"/>
                <w:lang w:val="sv-SE" w:eastAsia="ja-JP"/>
              </w:rPr>
              <w:t xml:space="preserve">Unipessoal, </w:t>
            </w:r>
            <w:r w:rsidRPr="00720282">
              <w:rPr>
                <w:rFonts w:ascii="Times New Roman" w:hAnsi="Times New Roman"/>
                <w:sz w:val="22"/>
                <w:szCs w:val="22"/>
                <w:lang w:val="sv-SE" w:eastAsia="ja-JP"/>
              </w:rPr>
              <w:t>Lda.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+351 21 313 53 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8C3032">
            <w:pPr>
              <w:pStyle w:val="HeadNoNum1"/>
              <w:rPr>
                <w:noProof w:val="0"/>
                <w:lang w:val="sv-SE"/>
              </w:rPr>
            </w:pPr>
            <w:r w:rsidRPr="00720282">
              <w:rPr>
                <w:noProof w:val="0"/>
                <w:lang w:val="sv-SE"/>
              </w:rPr>
              <w:t>Hrvatska</w:t>
            </w:r>
          </w:p>
          <w:p w:rsidR="008C3032" w:rsidRPr="00720282" w:rsidRDefault="008C3032" w:rsidP="008C3032">
            <w:pPr>
              <w:pStyle w:val="HeadNoNum1"/>
              <w:rPr>
                <w:b w:val="0"/>
                <w:noProof w:val="0"/>
                <w:lang w:val="sv-SE"/>
              </w:rPr>
            </w:pPr>
            <w:r w:rsidRPr="00720282">
              <w:rPr>
                <w:b w:val="0"/>
                <w:noProof w:val="0"/>
                <w:lang w:val="sv-SE"/>
              </w:rPr>
              <w:t>Boehringer Ingelheim Zagreb d.o.o.</w:t>
            </w:r>
          </w:p>
          <w:p w:rsidR="008C3032" w:rsidRPr="00720282" w:rsidRDefault="008C3032" w:rsidP="008C3032">
            <w:pPr>
              <w:pStyle w:val="HeadNoNum1"/>
              <w:rPr>
                <w:b w:val="0"/>
                <w:noProof w:val="0"/>
                <w:lang w:val="sv-SE"/>
              </w:rPr>
            </w:pPr>
            <w:r w:rsidRPr="00720282">
              <w:rPr>
                <w:b w:val="0"/>
                <w:noProof w:val="0"/>
                <w:lang w:val="sv-SE"/>
              </w:rPr>
              <w:t>Tel: +385 1 2444 600</w:t>
            </w:r>
          </w:p>
          <w:p w:rsidR="008C3032" w:rsidRPr="00720282" w:rsidRDefault="008C3032" w:rsidP="00603AEB">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România</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Boehringer Ingelheim RCV GmbH &amp; Co KG Viena - Sucursala Bucuresti</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Tel: +40 21 3022800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br w:type="page"/>
            </w:r>
            <w:r w:rsidRPr="00720282">
              <w:rPr>
                <w:rFonts w:ascii="Times New Roman" w:hAnsi="Times New Roman"/>
                <w:b/>
                <w:sz w:val="22"/>
                <w:szCs w:val="22"/>
                <w:lang w:val="sv-SE"/>
              </w:rPr>
              <w:t>Ireland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+353 1 295 9620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Slovenija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RCV GmbH &amp; Co KG </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Podružnica Ljubljana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+386 1 586 40 00</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Ísland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Vistor hf.</w:t>
            </w:r>
          </w:p>
          <w:p w:rsidR="008C3032" w:rsidRPr="00720282" w:rsidRDefault="008C3032" w:rsidP="00E5141F">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Sími</w:t>
            </w:r>
            <w:r w:rsidR="00E5141F" w:rsidRPr="00720282">
              <w:rPr>
                <w:rFonts w:ascii="Times New Roman" w:hAnsi="Times New Roman"/>
                <w:sz w:val="22"/>
                <w:szCs w:val="22"/>
                <w:lang w:val="sv-SE"/>
              </w:rPr>
              <w:t>/</w:t>
            </w:r>
            <w:r w:rsidRPr="00720282" w:rsidDel="00410661">
              <w:rPr>
                <w:rFonts w:ascii="Times New Roman" w:hAnsi="Times New Roman"/>
                <w:sz w:val="22"/>
                <w:szCs w:val="22"/>
                <w:lang w:val="sv-SE" w:eastAsia="ja-JP"/>
              </w:rPr>
              <w:t>Tel</w:t>
            </w:r>
            <w:r w:rsidRPr="00720282">
              <w:rPr>
                <w:rFonts w:ascii="Times New Roman" w:hAnsi="Times New Roman"/>
                <w:sz w:val="22"/>
                <w:szCs w:val="22"/>
                <w:lang w:val="sv-SE" w:eastAsia="ja-JP"/>
              </w:rPr>
              <w:t>: +354 535 7000</w:t>
            </w:r>
          </w:p>
          <w:p w:rsidR="008C3032" w:rsidRPr="00720282" w:rsidRDefault="008C3032" w:rsidP="00A654CE">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Slovenská republika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Pr="00720282">
              <w:rPr>
                <w:rFonts w:ascii="Times New Roman" w:hAnsi="Times New Roman"/>
                <w:sz w:val="22"/>
                <w:szCs w:val="22"/>
                <w:lang w:val="sv-SE"/>
              </w:rPr>
              <w:t xml:space="preserve">RCV GmbH &amp; Co KG </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organizačná zložka</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Tel: +421 2 5810 1211</w:t>
            </w:r>
          </w:p>
          <w:p w:rsidR="008C3032" w:rsidRPr="00720282" w:rsidRDefault="008C3032" w:rsidP="00A654CE">
            <w:pPr>
              <w:tabs>
                <w:tab w:val="left" w:pos="-720"/>
              </w:tabs>
              <w:suppressAutoHyphens/>
              <w:rPr>
                <w:rFonts w:ascii="Times New Roman" w:hAnsi="Times New Roman"/>
                <w:b/>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Italia</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Boehringer Ingelheim Italia S.p.A.</w:t>
            </w:r>
          </w:p>
          <w:p w:rsidR="008C3032" w:rsidRPr="00720282" w:rsidRDefault="008C3032" w:rsidP="00A654CE">
            <w:pPr>
              <w:rPr>
                <w:rFonts w:ascii="Times New Roman" w:hAnsi="Times New Roman"/>
                <w:b/>
                <w:sz w:val="22"/>
                <w:szCs w:val="22"/>
                <w:lang w:val="sv-SE"/>
              </w:rPr>
            </w:pPr>
            <w:r w:rsidRPr="00720282">
              <w:rPr>
                <w:rFonts w:ascii="Times New Roman" w:hAnsi="Times New Roman"/>
                <w:sz w:val="22"/>
                <w:szCs w:val="22"/>
                <w:lang w:val="sv-SE"/>
              </w:rPr>
              <w:t>Tel: +39 02 5355 1</w:t>
            </w:r>
          </w:p>
        </w:tc>
        <w:tc>
          <w:tcPr>
            <w:tcW w:w="4678" w:type="dxa"/>
          </w:tcPr>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Suomi/Finland</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Boehringer Ingelheim Finland Ky</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Puh/Tel: +358 10 3102 800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keepNext/>
              <w:rPr>
                <w:rFonts w:ascii="Times New Roman" w:hAnsi="Times New Roman"/>
                <w:b/>
                <w:sz w:val="22"/>
                <w:szCs w:val="22"/>
                <w:lang w:val="sv-SE"/>
              </w:rPr>
            </w:pPr>
            <w:r w:rsidRPr="00720282">
              <w:rPr>
                <w:rFonts w:ascii="Times New Roman" w:hAnsi="Times New Roman"/>
                <w:b/>
                <w:sz w:val="22"/>
                <w:szCs w:val="22"/>
                <w:lang w:val="sv-SE"/>
              </w:rPr>
              <w:t>Κύπρος</w:t>
            </w:r>
          </w:p>
          <w:p w:rsidR="008C3032" w:rsidRPr="00720282" w:rsidRDefault="008C3032" w:rsidP="00A654CE">
            <w:pPr>
              <w:keepNext/>
              <w:rPr>
                <w:rFonts w:ascii="Times New Roman" w:hAnsi="Times New Roman"/>
                <w:sz w:val="22"/>
                <w:szCs w:val="22"/>
                <w:lang w:val="sv-SE"/>
              </w:rPr>
            </w:pPr>
            <w:r w:rsidRPr="00720282">
              <w:rPr>
                <w:rFonts w:ascii="Times New Roman" w:hAnsi="Times New Roman"/>
                <w:sz w:val="22"/>
                <w:szCs w:val="22"/>
                <w:lang w:val="sv-SE"/>
              </w:rPr>
              <w:t>Boehringer Ingelheim Ellas A.E.</w:t>
            </w:r>
          </w:p>
          <w:p w:rsidR="008C3032" w:rsidRPr="00720282" w:rsidRDefault="008C3032" w:rsidP="00A654CE">
            <w:pPr>
              <w:keepNext/>
              <w:rPr>
                <w:rFonts w:ascii="Times New Roman" w:hAnsi="Times New Roman"/>
                <w:b/>
                <w:sz w:val="22"/>
                <w:szCs w:val="22"/>
                <w:lang w:val="sv-SE"/>
              </w:rPr>
            </w:pPr>
            <w:r w:rsidRPr="00720282">
              <w:rPr>
                <w:rFonts w:ascii="Times New Roman" w:hAnsi="Times New Roman"/>
                <w:sz w:val="22"/>
                <w:szCs w:val="22"/>
                <w:lang w:val="sv-SE"/>
              </w:rPr>
              <w:t>Tηλ: +30 2 10 89 06 300</w:t>
            </w:r>
          </w:p>
        </w:tc>
        <w:tc>
          <w:tcPr>
            <w:tcW w:w="4678" w:type="dxa"/>
          </w:tcPr>
          <w:p w:rsidR="008C3032" w:rsidRPr="00720282" w:rsidRDefault="008C3032" w:rsidP="00A654CE">
            <w:pPr>
              <w:keepNext/>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Sverige</w:t>
            </w:r>
          </w:p>
          <w:p w:rsidR="008C3032" w:rsidRPr="00720282" w:rsidRDefault="008C3032" w:rsidP="00A654CE">
            <w:pPr>
              <w:keepNext/>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Boehringer Ingelheim AB</w:t>
            </w:r>
          </w:p>
          <w:p w:rsidR="008C3032" w:rsidRPr="00720282" w:rsidRDefault="008C3032" w:rsidP="00A654CE">
            <w:pPr>
              <w:keepNext/>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Tel: +46 8 721 21 00</w:t>
            </w:r>
          </w:p>
          <w:p w:rsidR="008C3032" w:rsidRPr="00720282" w:rsidRDefault="008C3032" w:rsidP="00A654CE">
            <w:pPr>
              <w:keepNext/>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Latvija</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Boehringer Ingelheim RCV GmbH &amp; Co KG</w:t>
            </w:r>
            <w:r w:rsidRPr="00720282" w:rsidDel="00FC7EAC">
              <w:rPr>
                <w:rFonts w:ascii="Times New Roman" w:hAnsi="Times New Roman"/>
                <w:sz w:val="22"/>
                <w:szCs w:val="22"/>
                <w:lang w:val="sv-SE" w:eastAsia="ja-JP"/>
              </w:rPr>
              <w:t xml:space="preserve"> </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 xml:space="preserve">Latvijas filiāle </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Tel: +371 67 240 011</w:t>
            </w:r>
          </w:p>
          <w:p w:rsidR="008C3032" w:rsidRPr="00720282" w:rsidRDefault="008C3032" w:rsidP="00A654CE">
            <w:pPr>
              <w:rPr>
                <w:rFonts w:ascii="Times New Roman" w:hAnsi="Times New Roman"/>
                <w:sz w:val="22"/>
                <w:szCs w:val="22"/>
                <w:lang w:val="sv-SE"/>
              </w:rPr>
            </w:pPr>
          </w:p>
        </w:tc>
        <w:tc>
          <w:tcPr>
            <w:tcW w:w="4678" w:type="dxa"/>
          </w:tcPr>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United Kingdom</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Boehringer Ingelheim Ltd.</w:t>
            </w:r>
          </w:p>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sz w:val="22"/>
                <w:szCs w:val="22"/>
                <w:lang w:val="sv-SE"/>
              </w:rPr>
              <w:t>Tel: +44 1344 424 600</w:t>
            </w:r>
          </w:p>
        </w:tc>
      </w:tr>
    </w:tbl>
    <w:p w:rsidR="00740938" w:rsidRPr="00720282" w:rsidRDefault="00740938">
      <w:pPr>
        <w:suppressAutoHyphens/>
        <w:ind w:left="1" w:hanging="1"/>
        <w:rPr>
          <w:rFonts w:ascii="Times New Roman" w:hAnsi="Times New Roman"/>
          <w:sz w:val="22"/>
          <w:szCs w:val="22"/>
          <w:lang w:val="sv-SE"/>
        </w:rPr>
      </w:pPr>
    </w:p>
    <w:p w:rsidR="008D305D" w:rsidRPr="00720282" w:rsidRDefault="008D305D">
      <w:pPr>
        <w:suppressAutoHyphens/>
        <w:rPr>
          <w:rFonts w:ascii="Times New Roman" w:hAnsi="Times New Roman"/>
          <w:b/>
          <w:sz w:val="22"/>
          <w:szCs w:val="22"/>
          <w:lang w:val="sv-SE"/>
        </w:rPr>
      </w:pPr>
      <w:r w:rsidRPr="00720282">
        <w:rPr>
          <w:rFonts w:ascii="Times New Roman" w:hAnsi="Times New Roman"/>
          <w:b/>
          <w:sz w:val="22"/>
          <w:szCs w:val="22"/>
          <w:lang w:val="sv-SE"/>
        </w:rPr>
        <w:t xml:space="preserve">Denna bipacksedel </w:t>
      </w:r>
      <w:r w:rsidR="0061514D" w:rsidRPr="00720282">
        <w:rPr>
          <w:rFonts w:ascii="Times New Roman" w:hAnsi="Times New Roman"/>
          <w:b/>
          <w:sz w:val="22"/>
          <w:szCs w:val="22"/>
          <w:lang w:val="sv-SE"/>
        </w:rPr>
        <w:t xml:space="preserve">ändrades </w:t>
      </w:r>
      <w:r w:rsidRPr="00720282">
        <w:rPr>
          <w:rFonts w:ascii="Times New Roman" w:hAnsi="Times New Roman"/>
          <w:b/>
          <w:sz w:val="22"/>
          <w:szCs w:val="22"/>
          <w:lang w:val="sv-SE"/>
        </w:rPr>
        <w:t>senast {datum}</w:t>
      </w:r>
    </w:p>
    <w:p w:rsidR="007255BF" w:rsidRPr="00720282" w:rsidRDefault="007255BF">
      <w:pPr>
        <w:suppressAutoHyphens/>
        <w:rPr>
          <w:rFonts w:ascii="Times New Roman" w:hAnsi="Times New Roman"/>
          <w:b/>
          <w:sz w:val="22"/>
          <w:szCs w:val="22"/>
          <w:lang w:val="sv-SE"/>
        </w:rPr>
      </w:pPr>
    </w:p>
    <w:p w:rsidR="00864E55" w:rsidRPr="00720282" w:rsidRDefault="00864E55" w:rsidP="00864E55">
      <w:pPr>
        <w:suppressAutoHyphens/>
        <w:rPr>
          <w:rFonts w:ascii="Times New Roman" w:hAnsi="Times New Roman"/>
          <w:b/>
          <w:sz w:val="22"/>
          <w:szCs w:val="22"/>
          <w:lang w:val="sv-SE"/>
        </w:rPr>
      </w:pPr>
      <w:r w:rsidRPr="00720282">
        <w:rPr>
          <w:rFonts w:ascii="Times New Roman" w:hAnsi="Times New Roman"/>
          <w:b/>
          <w:sz w:val="22"/>
          <w:szCs w:val="22"/>
          <w:lang w:val="sv-SE"/>
        </w:rPr>
        <w:t>Övriga informationskällor</w:t>
      </w:r>
    </w:p>
    <w:p w:rsidR="00590F4E" w:rsidRPr="00720282" w:rsidRDefault="006D413E" w:rsidP="00AB0DEA">
      <w:pPr>
        <w:rPr>
          <w:rFonts w:ascii="Times New Roman" w:hAnsi="Times New Roman"/>
          <w:color w:val="0000FF"/>
          <w:sz w:val="22"/>
          <w:szCs w:val="22"/>
          <w:lang w:val="sv-SE"/>
        </w:rPr>
      </w:pPr>
      <w:r w:rsidRPr="00720282">
        <w:rPr>
          <w:rFonts w:ascii="Times New Roman" w:hAnsi="Times New Roman"/>
          <w:sz w:val="22"/>
          <w:szCs w:val="22"/>
          <w:lang w:val="sv-SE"/>
        </w:rPr>
        <w:t>Ytterligare i</w:t>
      </w:r>
      <w:r w:rsidR="00590F4E" w:rsidRPr="00720282">
        <w:rPr>
          <w:rFonts w:ascii="Times New Roman" w:hAnsi="Times New Roman"/>
          <w:sz w:val="22"/>
          <w:szCs w:val="22"/>
          <w:lang w:val="sv-SE"/>
        </w:rPr>
        <w:t xml:space="preserve">nformation om detta läkemedel finns </w:t>
      </w:r>
      <w:r w:rsidRPr="00720282">
        <w:rPr>
          <w:rFonts w:ascii="Times New Roman" w:hAnsi="Times New Roman"/>
          <w:sz w:val="22"/>
          <w:szCs w:val="22"/>
          <w:lang w:val="sv-SE"/>
        </w:rPr>
        <w:t>på Europeiska läkemedelsmyndighetens webb</w:t>
      </w:r>
      <w:r w:rsidR="00F40EA0" w:rsidRPr="00720282">
        <w:rPr>
          <w:rFonts w:ascii="Times New Roman" w:hAnsi="Times New Roman"/>
          <w:sz w:val="22"/>
          <w:szCs w:val="22"/>
          <w:lang w:val="sv-SE"/>
        </w:rPr>
        <w:t>plats</w:t>
      </w:r>
      <w:r w:rsidR="00590F4E" w:rsidRPr="00720282">
        <w:rPr>
          <w:rFonts w:ascii="Times New Roman" w:hAnsi="Times New Roman"/>
          <w:sz w:val="22"/>
          <w:szCs w:val="22"/>
          <w:lang w:val="sv-SE"/>
        </w:rPr>
        <w:t xml:space="preserve"> </w:t>
      </w:r>
      <w:hyperlink r:id="rId15" w:history="1">
        <w:r w:rsidR="00F80738" w:rsidRPr="00720282">
          <w:rPr>
            <w:rStyle w:val="Hyperlink"/>
            <w:rFonts w:ascii="Times New Roman" w:hAnsi="Times New Roman"/>
            <w:sz w:val="22"/>
            <w:szCs w:val="22"/>
            <w:lang w:val="sv-SE"/>
          </w:rPr>
          <w:t>http://www.</w:t>
        </w:r>
        <w:r w:rsidR="00E30831" w:rsidRPr="00720282">
          <w:rPr>
            <w:rStyle w:val="Hyperlink"/>
            <w:rFonts w:ascii="Times New Roman" w:hAnsi="Times New Roman"/>
            <w:sz w:val="22"/>
            <w:szCs w:val="22"/>
            <w:lang w:val="sv-SE"/>
          </w:rPr>
          <w:t>ema</w:t>
        </w:r>
        <w:r w:rsidR="00F80738" w:rsidRPr="00720282">
          <w:rPr>
            <w:rStyle w:val="Hyperlink"/>
            <w:rFonts w:ascii="Times New Roman" w:hAnsi="Times New Roman"/>
            <w:sz w:val="22"/>
            <w:szCs w:val="22"/>
            <w:lang w:val="sv-SE"/>
          </w:rPr>
          <w:t>.europa.eu</w:t>
        </w:r>
      </w:hyperlink>
      <w:r w:rsidR="00590F4E" w:rsidRPr="00720282">
        <w:rPr>
          <w:rFonts w:ascii="Times New Roman" w:hAnsi="Times New Roman"/>
          <w:color w:val="0000FF"/>
          <w:sz w:val="22"/>
          <w:szCs w:val="22"/>
          <w:lang w:val="sv-SE"/>
        </w:rPr>
        <w:t>.</w:t>
      </w:r>
    </w:p>
    <w:p w:rsidR="00516B9B" w:rsidRPr="00720282" w:rsidRDefault="00516B9B" w:rsidP="002E28F6">
      <w:pPr>
        <w:jc w:val="center"/>
        <w:rPr>
          <w:rFonts w:ascii="Times New Roman" w:hAnsi="Times New Roman"/>
          <w:b/>
          <w:sz w:val="22"/>
          <w:szCs w:val="22"/>
          <w:lang w:val="sv-SE"/>
        </w:rPr>
      </w:pPr>
      <w:r w:rsidRPr="00720282">
        <w:rPr>
          <w:rFonts w:ascii="Times New Roman" w:hAnsi="Times New Roman"/>
          <w:color w:val="0000FF"/>
          <w:sz w:val="22"/>
          <w:szCs w:val="22"/>
          <w:lang w:val="sv-SE"/>
        </w:rPr>
        <w:br w:type="page"/>
      </w:r>
      <w:r w:rsidR="008260EE" w:rsidRPr="00720282">
        <w:rPr>
          <w:rFonts w:ascii="Times New Roman" w:hAnsi="Times New Roman"/>
          <w:b/>
          <w:sz w:val="22"/>
          <w:szCs w:val="22"/>
          <w:lang w:val="sv-SE"/>
        </w:rPr>
        <w:t>Bipacksedel: Information till användaren</w:t>
      </w:r>
    </w:p>
    <w:p w:rsidR="00516B9B" w:rsidRPr="00720282" w:rsidRDefault="00516B9B" w:rsidP="00516B9B">
      <w:pPr>
        <w:jc w:val="center"/>
        <w:rPr>
          <w:rFonts w:ascii="Times New Roman" w:hAnsi="Times New Roman"/>
          <w:sz w:val="22"/>
          <w:szCs w:val="22"/>
          <w:lang w:val="sv-SE"/>
        </w:rPr>
      </w:pPr>
    </w:p>
    <w:p w:rsidR="00516B9B" w:rsidRPr="00720282" w:rsidRDefault="00516B9B" w:rsidP="00516B9B">
      <w:pPr>
        <w:jc w:val="center"/>
        <w:rPr>
          <w:rFonts w:ascii="Times New Roman" w:hAnsi="Times New Roman"/>
          <w:b/>
          <w:sz w:val="22"/>
          <w:szCs w:val="22"/>
          <w:lang w:val="sv-SE"/>
        </w:rPr>
      </w:pPr>
      <w:r w:rsidRPr="00720282">
        <w:rPr>
          <w:rFonts w:ascii="Times New Roman" w:hAnsi="Times New Roman"/>
          <w:b/>
          <w:sz w:val="22"/>
          <w:szCs w:val="22"/>
          <w:lang w:val="sv-SE"/>
        </w:rPr>
        <w:t xml:space="preserve">MicardisPlus </w:t>
      </w:r>
      <w:r w:rsidR="00860A7D" w:rsidRPr="00720282">
        <w:rPr>
          <w:rFonts w:ascii="Times New Roman" w:hAnsi="Times New Roman"/>
          <w:b/>
          <w:sz w:val="22"/>
          <w:szCs w:val="22"/>
          <w:lang w:val="sv-SE"/>
        </w:rPr>
        <w:t>8</w:t>
      </w:r>
      <w:r w:rsidRPr="00720282">
        <w:rPr>
          <w:rFonts w:ascii="Times New Roman" w:hAnsi="Times New Roman"/>
          <w:b/>
          <w:sz w:val="22"/>
          <w:szCs w:val="22"/>
          <w:lang w:val="sv-SE"/>
        </w:rPr>
        <w:t>0 mg/12,5 mg tabletter</w:t>
      </w:r>
    </w:p>
    <w:p w:rsidR="00516B9B" w:rsidRPr="00720282" w:rsidRDefault="00516B9B" w:rsidP="00516B9B">
      <w:pPr>
        <w:jc w:val="center"/>
        <w:rPr>
          <w:rFonts w:ascii="Times New Roman" w:hAnsi="Times New Roman"/>
          <w:sz w:val="22"/>
          <w:szCs w:val="22"/>
          <w:lang w:val="sv-SE"/>
        </w:rPr>
      </w:pPr>
      <w:r w:rsidRPr="00720282">
        <w:rPr>
          <w:rFonts w:ascii="Times New Roman" w:hAnsi="Times New Roman"/>
          <w:sz w:val="22"/>
          <w:szCs w:val="22"/>
          <w:lang w:val="sv-SE"/>
        </w:rPr>
        <w:t>telmisartan/hydroklortiazid</w:t>
      </w:r>
    </w:p>
    <w:p w:rsidR="00516B9B" w:rsidRPr="00720282" w:rsidRDefault="00516B9B" w:rsidP="00516B9B">
      <w:pPr>
        <w:jc w:val="center"/>
        <w:rPr>
          <w:rFonts w:ascii="Times New Roman" w:hAnsi="Times New Roman"/>
          <w:sz w:val="22"/>
          <w:szCs w:val="22"/>
          <w:lang w:val="sv-SE"/>
        </w:rPr>
      </w:pPr>
    </w:p>
    <w:tbl>
      <w:tblPr>
        <w:tblW w:w="0" w:type="auto"/>
        <w:tblLayout w:type="fixed"/>
        <w:tblLook w:val="0000" w:firstRow="0" w:lastRow="0" w:firstColumn="0" w:lastColumn="0" w:noHBand="0" w:noVBand="0"/>
      </w:tblPr>
      <w:tblGrid>
        <w:gridCol w:w="9180"/>
      </w:tblGrid>
      <w:tr w:rsidR="00516B9B" w:rsidRPr="00720282">
        <w:tblPrEx>
          <w:tblCellMar>
            <w:top w:w="0" w:type="dxa"/>
            <w:bottom w:w="0" w:type="dxa"/>
          </w:tblCellMar>
        </w:tblPrEx>
        <w:tc>
          <w:tcPr>
            <w:tcW w:w="9180" w:type="dxa"/>
          </w:tcPr>
          <w:p w:rsidR="00516B9B" w:rsidRPr="00720282" w:rsidRDefault="00516B9B" w:rsidP="0092152C">
            <w:pPr>
              <w:ind w:right="-2"/>
              <w:rPr>
                <w:rFonts w:ascii="Times New Roman" w:hAnsi="Times New Roman"/>
                <w:b/>
                <w:sz w:val="22"/>
                <w:szCs w:val="22"/>
                <w:lang w:val="sv-SE"/>
              </w:rPr>
            </w:pPr>
            <w:r w:rsidRPr="00720282">
              <w:rPr>
                <w:rFonts w:ascii="Times New Roman" w:hAnsi="Times New Roman"/>
                <w:b/>
                <w:sz w:val="22"/>
                <w:szCs w:val="22"/>
                <w:lang w:val="sv-SE"/>
              </w:rPr>
              <w:t>Läs noga igenom denna bipacksedel innan du börjar använda detta läkemedel.</w:t>
            </w:r>
            <w:r w:rsidR="008260EE" w:rsidRPr="00720282">
              <w:rPr>
                <w:rFonts w:ascii="Times New Roman" w:hAnsi="Times New Roman"/>
                <w:b/>
                <w:sz w:val="22"/>
                <w:szCs w:val="22"/>
                <w:lang w:val="sv-SE"/>
              </w:rPr>
              <w:t xml:space="preserve"> Den innehåller information som är viktig för dig.</w:t>
            </w:r>
          </w:p>
          <w:p w:rsidR="00516B9B" w:rsidRPr="00720282" w:rsidRDefault="00516B9B" w:rsidP="00873845">
            <w:pPr>
              <w:numPr>
                <w:ilvl w:val="0"/>
                <w:numId w:val="3"/>
              </w:numPr>
              <w:tabs>
                <w:tab w:val="left" w:pos="567"/>
              </w:tabs>
              <w:ind w:left="567" w:right="-2" w:hanging="567"/>
              <w:rPr>
                <w:rFonts w:ascii="Times New Roman" w:hAnsi="Times New Roman"/>
                <w:sz w:val="22"/>
                <w:szCs w:val="22"/>
                <w:lang w:val="sv-SE"/>
              </w:rPr>
            </w:pPr>
            <w:r w:rsidRPr="00720282">
              <w:rPr>
                <w:rFonts w:ascii="Times New Roman" w:hAnsi="Times New Roman"/>
                <w:sz w:val="22"/>
                <w:szCs w:val="22"/>
                <w:lang w:val="sv-SE"/>
              </w:rPr>
              <w:t xml:space="preserve">Spara denna </w:t>
            </w:r>
            <w:r w:rsidR="006D413E" w:rsidRPr="00720282">
              <w:rPr>
                <w:rFonts w:ascii="Times New Roman" w:hAnsi="Times New Roman"/>
                <w:sz w:val="22"/>
                <w:szCs w:val="22"/>
                <w:lang w:val="sv-SE"/>
              </w:rPr>
              <w:t>information</w:t>
            </w:r>
            <w:r w:rsidRPr="00720282">
              <w:rPr>
                <w:rFonts w:ascii="Times New Roman" w:hAnsi="Times New Roman"/>
                <w:sz w:val="22"/>
                <w:szCs w:val="22"/>
                <w:lang w:val="sv-SE"/>
              </w:rPr>
              <w:t>, du kan behöva läsa den igen.</w:t>
            </w:r>
          </w:p>
          <w:p w:rsidR="00516B9B" w:rsidRPr="00720282" w:rsidRDefault="00516B9B" w:rsidP="0092152C">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Om du har ytterligare frågor vänd dig till läkare eller apotekspersonal.</w:t>
            </w:r>
          </w:p>
          <w:p w:rsidR="00516B9B" w:rsidRPr="00720282" w:rsidRDefault="00516B9B" w:rsidP="0092152C">
            <w:pPr>
              <w:numPr>
                <w:ilvl w:val="0"/>
                <w:numId w:val="3"/>
              </w:numPr>
              <w:ind w:left="567" w:right="-2" w:hanging="567"/>
              <w:rPr>
                <w:rFonts w:ascii="Times New Roman" w:hAnsi="Times New Roman"/>
                <w:b/>
                <w:sz w:val="22"/>
                <w:szCs w:val="22"/>
                <w:lang w:val="sv-SE"/>
              </w:rPr>
            </w:pPr>
            <w:r w:rsidRPr="00720282">
              <w:rPr>
                <w:rFonts w:ascii="Times New Roman" w:hAnsi="Times New Roman"/>
                <w:sz w:val="22"/>
                <w:szCs w:val="22"/>
                <w:lang w:val="sv-SE"/>
              </w:rPr>
              <w:t>Detta läkemedel har ordinerats</w:t>
            </w:r>
            <w:r w:rsidR="008260EE" w:rsidRPr="00720282">
              <w:rPr>
                <w:rFonts w:ascii="Times New Roman" w:hAnsi="Times New Roman"/>
                <w:sz w:val="22"/>
                <w:szCs w:val="22"/>
                <w:lang w:val="sv-SE"/>
              </w:rPr>
              <w:t xml:space="preserve"> enbart</w:t>
            </w:r>
            <w:r w:rsidRPr="00720282">
              <w:rPr>
                <w:rFonts w:ascii="Times New Roman" w:hAnsi="Times New Roman"/>
                <w:sz w:val="22"/>
                <w:szCs w:val="22"/>
                <w:lang w:val="sv-SE"/>
              </w:rPr>
              <w:t xml:space="preserve"> åt dig. Ge det inte till andra. Det kan skada dem, även om de uppvisar </w:t>
            </w:r>
            <w:r w:rsidR="008260EE" w:rsidRPr="00720282">
              <w:rPr>
                <w:rFonts w:ascii="Times New Roman" w:hAnsi="Times New Roman"/>
                <w:sz w:val="22"/>
                <w:szCs w:val="22"/>
                <w:lang w:val="sv-SE"/>
              </w:rPr>
              <w:t xml:space="preserve">sjukdomstecken </w:t>
            </w:r>
            <w:r w:rsidRPr="00720282">
              <w:rPr>
                <w:rFonts w:ascii="Times New Roman" w:hAnsi="Times New Roman"/>
                <w:sz w:val="22"/>
                <w:szCs w:val="22"/>
                <w:lang w:val="sv-SE"/>
              </w:rPr>
              <w:t>som liknar dina.</w:t>
            </w:r>
          </w:p>
          <w:p w:rsidR="00516B9B" w:rsidRPr="00720282" w:rsidRDefault="00516B9B" w:rsidP="0092152C">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Om</w:t>
            </w:r>
            <w:r w:rsidR="008260EE" w:rsidRPr="00720282">
              <w:rPr>
                <w:rFonts w:ascii="Times New Roman" w:hAnsi="Times New Roman"/>
                <w:sz w:val="22"/>
                <w:szCs w:val="22"/>
                <w:lang w:val="sv-SE"/>
              </w:rPr>
              <w:t xml:space="preserve"> du får biverkningar, </w:t>
            </w:r>
            <w:r w:rsidR="007453DC" w:rsidRPr="00720282">
              <w:rPr>
                <w:rFonts w:ascii="Times New Roman" w:hAnsi="Times New Roman"/>
                <w:sz w:val="22"/>
                <w:szCs w:val="22"/>
                <w:lang w:val="sv-SE"/>
              </w:rPr>
              <w:t>tala med</w:t>
            </w:r>
            <w:r w:rsidR="008260EE" w:rsidRPr="00720282">
              <w:rPr>
                <w:rFonts w:ascii="Times New Roman" w:hAnsi="Times New Roman"/>
                <w:sz w:val="22"/>
                <w:szCs w:val="22"/>
                <w:lang w:val="sv-SE"/>
              </w:rPr>
              <w:t xml:space="preserve"> läkare </w:t>
            </w:r>
            <w:r w:rsidR="006D413E" w:rsidRPr="00720282">
              <w:rPr>
                <w:rFonts w:ascii="Times New Roman" w:hAnsi="Times New Roman"/>
                <w:sz w:val="22"/>
                <w:szCs w:val="22"/>
                <w:lang w:val="sv-SE"/>
              </w:rPr>
              <w:t xml:space="preserve">eller </w:t>
            </w:r>
            <w:r w:rsidR="008260EE" w:rsidRPr="00720282">
              <w:rPr>
                <w:rFonts w:ascii="Times New Roman" w:hAnsi="Times New Roman"/>
                <w:sz w:val="22"/>
                <w:szCs w:val="22"/>
                <w:lang w:val="sv-SE"/>
              </w:rPr>
              <w:t>apotekspersonal. Detta gäller även eventuella biverkningar som inte nämns i denna information</w:t>
            </w:r>
            <w:r w:rsidR="00873845" w:rsidRPr="00720282">
              <w:rPr>
                <w:rFonts w:ascii="Times New Roman" w:hAnsi="Times New Roman"/>
                <w:sz w:val="22"/>
                <w:szCs w:val="22"/>
                <w:lang w:val="sv-SE"/>
              </w:rPr>
              <w:t>. Se avsnitt 4.</w:t>
            </w:r>
          </w:p>
          <w:p w:rsidR="00516B9B" w:rsidRPr="00720282" w:rsidRDefault="00516B9B" w:rsidP="0092152C">
            <w:pPr>
              <w:ind w:right="-2"/>
              <w:rPr>
                <w:rFonts w:ascii="Times New Roman" w:hAnsi="Times New Roman"/>
                <w:b/>
                <w:sz w:val="22"/>
                <w:szCs w:val="22"/>
                <w:lang w:val="sv-SE"/>
              </w:rPr>
            </w:pPr>
          </w:p>
        </w:tc>
      </w:tr>
    </w:tbl>
    <w:p w:rsidR="00516B9B" w:rsidRPr="00720282" w:rsidRDefault="00516B9B" w:rsidP="00516B9B">
      <w:pPr>
        <w:ind w:right="-2"/>
        <w:rPr>
          <w:rFonts w:ascii="Times New Roman" w:hAnsi="Times New Roman"/>
          <w:sz w:val="22"/>
          <w:szCs w:val="22"/>
          <w:lang w:val="sv-SE"/>
        </w:rPr>
      </w:pPr>
    </w:p>
    <w:p w:rsidR="00516B9B" w:rsidRPr="00720282" w:rsidRDefault="00516B9B" w:rsidP="00AC07C1">
      <w:pPr>
        <w:ind w:right="-2"/>
        <w:rPr>
          <w:rFonts w:ascii="Times New Roman" w:hAnsi="Times New Roman"/>
          <w:sz w:val="22"/>
          <w:szCs w:val="22"/>
          <w:lang w:val="sv-SE"/>
        </w:rPr>
      </w:pPr>
      <w:r w:rsidRPr="00720282">
        <w:rPr>
          <w:rFonts w:ascii="Times New Roman" w:hAnsi="Times New Roman"/>
          <w:b/>
          <w:sz w:val="22"/>
          <w:szCs w:val="22"/>
          <w:lang w:val="sv-SE"/>
        </w:rPr>
        <w:t xml:space="preserve">I denna bipacksedel </w:t>
      </w:r>
      <w:r w:rsidR="008260EE" w:rsidRPr="00720282">
        <w:rPr>
          <w:rFonts w:ascii="Times New Roman" w:hAnsi="Times New Roman"/>
          <w:b/>
          <w:sz w:val="22"/>
          <w:szCs w:val="22"/>
          <w:lang w:val="sv-SE"/>
        </w:rPr>
        <w:t xml:space="preserve">finns </w:t>
      </w:r>
      <w:r w:rsidRPr="00720282">
        <w:rPr>
          <w:rFonts w:ascii="Times New Roman" w:hAnsi="Times New Roman"/>
          <w:b/>
          <w:sz w:val="22"/>
          <w:szCs w:val="22"/>
          <w:lang w:val="sv-SE"/>
        </w:rPr>
        <w:t>information om</w:t>
      </w:r>
      <w:r w:rsidR="006D413E" w:rsidRPr="00720282">
        <w:rPr>
          <w:rFonts w:ascii="Times New Roman" w:hAnsi="Times New Roman"/>
          <w:b/>
          <w:sz w:val="22"/>
          <w:szCs w:val="22"/>
          <w:lang w:val="sv-SE"/>
        </w:rPr>
        <w:t xml:space="preserve"> följande</w:t>
      </w:r>
    </w:p>
    <w:p w:rsidR="00516B9B" w:rsidRPr="00720282" w:rsidRDefault="00516B9B" w:rsidP="00516B9B">
      <w:pPr>
        <w:tabs>
          <w:tab w:val="left" w:pos="567"/>
        </w:tabs>
        <w:ind w:right="-29"/>
        <w:rPr>
          <w:rFonts w:ascii="Times New Roman" w:hAnsi="Times New Roman"/>
          <w:sz w:val="22"/>
          <w:szCs w:val="22"/>
          <w:lang w:val="sv-SE"/>
        </w:rPr>
      </w:pPr>
    </w:p>
    <w:p w:rsidR="00516B9B" w:rsidRPr="00720282" w:rsidRDefault="00516B9B" w:rsidP="00516B9B">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1.</w:t>
      </w:r>
      <w:r w:rsidRPr="00720282">
        <w:rPr>
          <w:rFonts w:ascii="Times New Roman" w:hAnsi="Times New Roman"/>
          <w:sz w:val="22"/>
          <w:szCs w:val="22"/>
          <w:lang w:val="sv-SE"/>
        </w:rPr>
        <w:tab/>
        <w:t>Vad MicardisPlus är och vad det används för</w:t>
      </w:r>
    </w:p>
    <w:p w:rsidR="00516B9B" w:rsidRPr="00720282" w:rsidRDefault="00516B9B" w:rsidP="00516B9B">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2.</w:t>
      </w:r>
      <w:r w:rsidRPr="00720282">
        <w:rPr>
          <w:rFonts w:ascii="Times New Roman" w:hAnsi="Times New Roman"/>
          <w:sz w:val="22"/>
          <w:szCs w:val="22"/>
          <w:lang w:val="sv-SE"/>
        </w:rPr>
        <w:tab/>
      </w:r>
      <w:r w:rsidR="008260EE" w:rsidRPr="00720282">
        <w:rPr>
          <w:rFonts w:ascii="Times New Roman" w:hAnsi="Times New Roman"/>
          <w:sz w:val="22"/>
          <w:szCs w:val="22"/>
          <w:lang w:val="sv-SE"/>
        </w:rPr>
        <w:t>Vad du behöver veta i</w:t>
      </w:r>
      <w:r w:rsidRPr="00720282">
        <w:rPr>
          <w:rFonts w:ascii="Times New Roman" w:hAnsi="Times New Roman"/>
          <w:sz w:val="22"/>
          <w:szCs w:val="22"/>
          <w:lang w:val="sv-SE"/>
        </w:rPr>
        <w:t xml:space="preserve">nnan du använder MicardisPlus </w:t>
      </w:r>
    </w:p>
    <w:p w:rsidR="00516B9B" w:rsidRPr="00720282" w:rsidRDefault="00516B9B" w:rsidP="00516B9B">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3.</w:t>
      </w:r>
      <w:r w:rsidRPr="00720282">
        <w:rPr>
          <w:rFonts w:ascii="Times New Roman" w:hAnsi="Times New Roman"/>
          <w:sz w:val="22"/>
          <w:szCs w:val="22"/>
          <w:lang w:val="sv-SE"/>
        </w:rPr>
        <w:tab/>
        <w:t xml:space="preserve">Hur du använder MicardisPlus </w:t>
      </w:r>
    </w:p>
    <w:p w:rsidR="00516B9B" w:rsidRPr="00720282" w:rsidRDefault="00516B9B" w:rsidP="00516B9B">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4.</w:t>
      </w:r>
      <w:r w:rsidRPr="00720282">
        <w:rPr>
          <w:rFonts w:ascii="Times New Roman" w:hAnsi="Times New Roman"/>
          <w:sz w:val="22"/>
          <w:szCs w:val="22"/>
          <w:lang w:val="sv-SE"/>
        </w:rPr>
        <w:tab/>
        <w:t>Eventuella biverkningar</w:t>
      </w:r>
    </w:p>
    <w:p w:rsidR="00516B9B" w:rsidRPr="00720282" w:rsidRDefault="00516B9B" w:rsidP="00D14E28">
      <w:pPr>
        <w:numPr>
          <w:ilvl w:val="0"/>
          <w:numId w:val="27"/>
        </w:numPr>
        <w:ind w:right="-29"/>
        <w:rPr>
          <w:rFonts w:ascii="Times New Roman" w:hAnsi="Times New Roman"/>
          <w:sz w:val="22"/>
          <w:szCs w:val="22"/>
          <w:lang w:val="sv-SE"/>
        </w:rPr>
      </w:pPr>
      <w:r w:rsidRPr="00720282">
        <w:rPr>
          <w:rFonts w:ascii="Times New Roman" w:hAnsi="Times New Roman"/>
          <w:sz w:val="22"/>
          <w:szCs w:val="22"/>
          <w:lang w:val="sv-SE"/>
        </w:rPr>
        <w:t>Hur MicardisPlus ska förvaras</w:t>
      </w:r>
    </w:p>
    <w:p w:rsidR="00516B9B" w:rsidRPr="00720282" w:rsidRDefault="008260EE" w:rsidP="00D14E28">
      <w:pPr>
        <w:numPr>
          <w:ilvl w:val="0"/>
          <w:numId w:val="27"/>
        </w:numPr>
        <w:ind w:right="-29"/>
        <w:rPr>
          <w:rFonts w:ascii="Times New Roman" w:hAnsi="Times New Roman"/>
          <w:sz w:val="22"/>
          <w:szCs w:val="22"/>
          <w:lang w:val="sv-SE"/>
        </w:rPr>
      </w:pPr>
      <w:r w:rsidRPr="00720282">
        <w:rPr>
          <w:rFonts w:ascii="Times New Roman" w:hAnsi="Times New Roman"/>
          <w:snapToGrid w:val="0"/>
          <w:sz w:val="22"/>
          <w:szCs w:val="22"/>
          <w:lang w:val="sv-SE"/>
        </w:rPr>
        <w:t>Förpackningens innehåll och ö</w:t>
      </w:r>
      <w:r w:rsidR="00516B9B" w:rsidRPr="00720282">
        <w:rPr>
          <w:rFonts w:ascii="Times New Roman" w:hAnsi="Times New Roman"/>
          <w:snapToGrid w:val="0"/>
          <w:sz w:val="22"/>
          <w:szCs w:val="22"/>
          <w:lang w:val="sv-SE"/>
        </w:rPr>
        <w:t xml:space="preserve">vriga </w:t>
      </w:r>
      <w:r w:rsidR="00516B9B" w:rsidRPr="00720282">
        <w:rPr>
          <w:rFonts w:ascii="Times New Roman" w:hAnsi="Times New Roman"/>
          <w:sz w:val="22"/>
          <w:szCs w:val="22"/>
          <w:lang w:val="sv-SE"/>
        </w:rPr>
        <w:t>upplysningar</w:t>
      </w:r>
    </w:p>
    <w:p w:rsidR="00516B9B" w:rsidRPr="00720282" w:rsidRDefault="00516B9B" w:rsidP="00516B9B">
      <w:pPr>
        <w:ind w:right="-2"/>
        <w:rPr>
          <w:rFonts w:ascii="Times New Roman" w:hAnsi="Times New Roman"/>
          <w:sz w:val="22"/>
          <w:szCs w:val="22"/>
          <w:lang w:val="sv-SE"/>
        </w:rPr>
      </w:pPr>
    </w:p>
    <w:p w:rsidR="00516B9B" w:rsidRPr="00720282" w:rsidRDefault="00516B9B" w:rsidP="00516B9B">
      <w:pPr>
        <w:rPr>
          <w:rFonts w:ascii="Times New Roman" w:hAnsi="Times New Roman"/>
          <w:sz w:val="22"/>
          <w:szCs w:val="22"/>
          <w:lang w:val="sv-SE"/>
        </w:rPr>
      </w:pPr>
    </w:p>
    <w:p w:rsidR="00516B9B" w:rsidRPr="00720282" w:rsidRDefault="00516B9B" w:rsidP="00516B9B">
      <w:pPr>
        <w:tabs>
          <w:tab w:val="left" w:pos="567"/>
        </w:tabs>
        <w:ind w:left="567" w:right="-2"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r>
      <w:r w:rsidR="00C20282" w:rsidRPr="00720282">
        <w:rPr>
          <w:rFonts w:ascii="Times New Roman" w:hAnsi="Times New Roman"/>
          <w:b/>
          <w:sz w:val="22"/>
          <w:szCs w:val="22"/>
          <w:lang w:val="sv-SE"/>
        </w:rPr>
        <w:t>Vad Micardis</w:t>
      </w:r>
      <w:r w:rsidR="008260EE" w:rsidRPr="00720282">
        <w:rPr>
          <w:rFonts w:ascii="Times New Roman" w:hAnsi="Times New Roman"/>
          <w:b/>
          <w:sz w:val="22"/>
          <w:szCs w:val="22"/>
          <w:lang w:val="sv-SE"/>
        </w:rPr>
        <w:t>Plus är och vad det används för</w:t>
      </w:r>
    </w:p>
    <w:p w:rsidR="00516B9B" w:rsidRPr="00720282" w:rsidRDefault="00516B9B" w:rsidP="00516B9B">
      <w:pPr>
        <w:ind w:right="-2"/>
        <w:rPr>
          <w:rFonts w:ascii="Times New Roman" w:hAnsi="Times New Roman"/>
          <w:b/>
          <w:sz w:val="22"/>
          <w:szCs w:val="22"/>
          <w:lang w:val="sv-SE"/>
        </w:rPr>
      </w:pPr>
    </w:p>
    <w:p w:rsidR="00516B9B" w:rsidRPr="00720282" w:rsidRDefault="00516B9B" w:rsidP="00516B9B">
      <w:pPr>
        <w:pStyle w:val="BodyText2"/>
        <w:rPr>
          <w:noProof w:val="0"/>
          <w:szCs w:val="22"/>
          <w:lang w:val="sv-SE"/>
        </w:rPr>
      </w:pPr>
      <w:r w:rsidRPr="00720282">
        <w:rPr>
          <w:noProof w:val="0"/>
          <w:szCs w:val="22"/>
          <w:lang w:val="sv-SE"/>
        </w:rPr>
        <w:t>MicardisPlus är en kombination av två aktiva ämnen, telmisartan och hydroklortiazid i en tablett. Båda dessa ämnen hjälper till att kontrollera högt blodtryck.</w:t>
      </w:r>
    </w:p>
    <w:p w:rsidR="00516B9B" w:rsidRPr="00720282" w:rsidRDefault="00516B9B" w:rsidP="00516B9B">
      <w:pPr>
        <w:pStyle w:val="BodyText2"/>
        <w:rPr>
          <w:noProof w:val="0"/>
          <w:szCs w:val="22"/>
          <w:lang w:val="sv-SE"/>
        </w:rPr>
      </w:pPr>
    </w:p>
    <w:p w:rsidR="00516B9B" w:rsidRPr="00720282" w:rsidRDefault="00516B9B" w:rsidP="00516B9B">
      <w:pPr>
        <w:pStyle w:val="BodyText2"/>
        <w:ind w:left="567" w:hanging="567"/>
        <w:rPr>
          <w:noProof w:val="0"/>
          <w:szCs w:val="22"/>
          <w:lang w:val="sv-SE"/>
        </w:rPr>
      </w:pPr>
      <w:r w:rsidRPr="00720282">
        <w:rPr>
          <w:noProof w:val="0"/>
          <w:szCs w:val="22"/>
          <w:lang w:val="sv-SE"/>
        </w:rPr>
        <w:t>-</w:t>
      </w:r>
      <w:r w:rsidRPr="00720282">
        <w:rPr>
          <w:noProof w:val="0"/>
          <w:szCs w:val="22"/>
          <w:lang w:val="sv-SE"/>
        </w:rPr>
        <w:tab/>
        <w:t>Telmisartan tillhör en grupp läkemedel, som kallas angiotensin-II-hämmare. Angiotensin II är ett kroppseget ämne som gör att dina blodkärl blir trängre vilket i sin tur leder till att ditt blodtryck stiger. Telmisartan blockerar den här effekten av angiotensin II, vilket leder till att blodkärlen vidgas och blodtrycket sänks.</w:t>
      </w:r>
    </w:p>
    <w:p w:rsidR="00516B9B" w:rsidRPr="00720282" w:rsidRDefault="00516B9B" w:rsidP="00516B9B">
      <w:pPr>
        <w:rPr>
          <w:rFonts w:ascii="Times New Roman" w:hAnsi="Times New Roman"/>
          <w:sz w:val="22"/>
          <w:szCs w:val="22"/>
          <w:lang w:val="sv-SE"/>
        </w:rPr>
      </w:pPr>
    </w:p>
    <w:p w:rsidR="00516B9B" w:rsidRPr="00720282" w:rsidRDefault="00516B9B" w:rsidP="00516B9B">
      <w:pPr>
        <w:pStyle w:val="BodyText2"/>
        <w:ind w:left="567" w:hanging="567"/>
        <w:rPr>
          <w:noProof w:val="0"/>
          <w:szCs w:val="22"/>
          <w:lang w:val="sv-SE"/>
        </w:rPr>
      </w:pPr>
      <w:r w:rsidRPr="00720282">
        <w:rPr>
          <w:noProof w:val="0"/>
          <w:szCs w:val="22"/>
          <w:lang w:val="sv-SE"/>
        </w:rPr>
        <w:t>-</w:t>
      </w:r>
      <w:r w:rsidRPr="00720282">
        <w:rPr>
          <w:noProof w:val="0"/>
          <w:szCs w:val="22"/>
          <w:lang w:val="sv-SE"/>
        </w:rPr>
        <w:tab/>
        <w:t>Hydroklortiazid hör till en grupp läkemedel som kallas tiaziddiuretika som orsakar ökad urinutsöndring, vilket även leder till en sänkning av ditt blodtryck.</w:t>
      </w:r>
    </w:p>
    <w:p w:rsidR="00516B9B" w:rsidRPr="00720282" w:rsidRDefault="00516B9B" w:rsidP="00516B9B">
      <w:pPr>
        <w:rPr>
          <w:rFonts w:ascii="Times New Roman" w:hAnsi="Times New Roman"/>
          <w:sz w:val="22"/>
          <w:szCs w:val="22"/>
          <w:lang w:val="sv-SE"/>
        </w:rPr>
      </w:pPr>
    </w:p>
    <w:p w:rsidR="00516B9B" w:rsidRPr="00720282" w:rsidRDefault="00516B9B" w:rsidP="00516B9B">
      <w:pPr>
        <w:rPr>
          <w:rFonts w:ascii="Times New Roman" w:hAnsi="Times New Roman"/>
          <w:sz w:val="22"/>
          <w:szCs w:val="22"/>
          <w:lang w:val="sv-SE"/>
        </w:rPr>
      </w:pPr>
      <w:r w:rsidRPr="00720282">
        <w:rPr>
          <w:rFonts w:ascii="Times New Roman" w:hAnsi="Times New Roman"/>
          <w:sz w:val="22"/>
          <w:szCs w:val="22"/>
          <w:lang w:val="sv-SE"/>
        </w:rPr>
        <w:t>Högt blodtryck som inte behandlas kan orsaka kärlskador i flera organ, som i vissa fall kan leda till hjärtattack, hjärtsvikt, njursvikt, stroke eller</w:t>
      </w:r>
      <w:r w:rsidR="00C6705C" w:rsidRPr="00720282">
        <w:rPr>
          <w:rFonts w:ascii="Times New Roman" w:hAnsi="Times New Roman"/>
          <w:sz w:val="22"/>
          <w:szCs w:val="22"/>
          <w:lang w:val="sv-SE"/>
        </w:rPr>
        <w:t xml:space="preserve"> blindhet. Oftast ger högt blod</w:t>
      </w:r>
      <w:r w:rsidRPr="00720282">
        <w:rPr>
          <w:rFonts w:ascii="Times New Roman" w:hAnsi="Times New Roman"/>
          <w:sz w:val="22"/>
          <w:szCs w:val="22"/>
          <w:lang w:val="sv-SE"/>
        </w:rPr>
        <w:t>tryck inga symptom innan skadorna uppträder. Det är därför viktigt att regelbundet mäta blodtrycket för att bekräfta att det är normalt.</w:t>
      </w:r>
    </w:p>
    <w:p w:rsidR="00516B9B" w:rsidRPr="00720282" w:rsidRDefault="00516B9B" w:rsidP="00516B9B">
      <w:pPr>
        <w:rPr>
          <w:rFonts w:ascii="Times New Roman" w:hAnsi="Times New Roman"/>
          <w:sz w:val="22"/>
          <w:szCs w:val="22"/>
          <w:lang w:val="sv-SE"/>
        </w:rPr>
      </w:pPr>
    </w:p>
    <w:p w:rsidR="00516B9B" w:rsidRPr="00720282" w:rsidRDefault="00516B9B" w:rsidP="00516B9B">
      <w:pPr>
        <w:rPr>
          <w:rFonts w:ascii="Times New Roman" w:hAnsi="Times New Roman"/>
          <w:sz w:val="22"/>
          <w:szCs w:val="22"/>
          <w:lang w:val="sv-SE"/>
        </w:rPr>
      </w:pPr>
      <w:r w:rsidRPr="00720282">
        <w:rPr>
          <w:rFonts w:ascii="Times New Roman" w:hAnsi="Times New Roman"/>
          <w:b/>
          <w:sz w:val="22"/>
          <w:szCs w:val="22"/>
          <w:lang w:val="sv-SE"/>
        </w:rPr>
        <w:t>MicardisPlus används för</w:t>
      </w:r>
      <w:r w:rsidRPr="00720282">
        <w:rPr>
          <w:rFonts w:ascii="Times New Roman" w:hAnsi="Times New Roman"/>
          <w:sz w:val="22"/>
          <w:szCs w:val="22"/>
          <w:lang w:val="sv-SE"/>
        </w:rPr>
        <w:t xml:space="preserve"> att behandla högt blodtryck (essentiell hypertoni) hos </w:t>
      </w:r>
      <w:r w:rsidR="00B15F88" w:rsidRPr="00720282">
        <w:rPr>
          <w:rFonts w:ascii="Times New Roman" w:hAnsi="Times New Roman"/>
          <w:sz w:val="22"/>
          <w:szCs w:val="22"/>
          <w:lang w:val="sv-SE"/>
        </w:rPr>
        <w:t xml:space="preserve">vuxna </w:t>
      </w:r>
      <w:r w:rsidRPr="00720282">
        <w:rPr>
          <w:rFonts w:ascii="Times New Roman" w:hAnsi="Times New Roman"/>
          <w:sz w:val="22"/>
          <w:szCs w:val="22"/>
          <w:lang w:val="sv-SE"/>
        </w:rPr>
        <w:t>vars blodtryck inte kontrolleras tillräckligt när enbart telmisartan används.</w:t>
      </w:r>
    </w:p>
    <w:p w:rsidR="00516B9B" w:rsidRPr="00720282" w:rsidRDefault="00516B9B" w:rsidP="002E28F6">
      <w:pPr>
        <w:rPr>
          <w:rFonts w:ascii="Times New Roman" w:hAnsi="Times New Roman"/>
          <w:sz w:val="22"/>
          <w:szCs w:val="22"/>
          <w:lang w:val="sv-SE"/>
        </w:rPr>
      </w:pPr>
    </w:p>
    <w:p w:rsidR="00516B9B" w:rsidRPr="00720282" w:rsidRDefault="00516B9B" w:rsidP="002E28F6">
      <w:pPr>
        <w:rPr>
          <w:rFonts w:ascii="Times New Roman" w:hAnsi="Times New Roman"/>
          <w:sz w:val="22"/>
          <w:szCs w:val="22"/>
          <w:lang w:val="sv-SE"/>
        </w:rPr>
      </w:pPr>
    </w:p>
    <w:p w:rsidR="00516B9B" w:rsidRPr="00720282" w:rsidRDefault="00516B9B" w:rsidP="00C253FE">
      <w:pPr>
        <w:keepNext/>
        <w:rPr>
          <w:rFonts w:ascii="Times New Roman" w:hAnsi="Times New Roman"/>
          <w:b/>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r>
      <w:r w:rsidR="00450F49" w:rsidRPr="00720282">
        <w:rPr>
          <w:rFonts w:ascii="Times New Roman" w:hAnsi="Times New Roman"/>
          <w:b/>
          <w:sz w:val="22"/>
          <w:szCs w:val="22"/>
          <w:lang w:val="sv-SE"/>
        </w:rPr>
        <w:t xml:space="preserve">Vad du behöver </w:t>
      </w:r>
      <w:r w:rsidR="00C20282" w:rsidRPr="00720282">
        <w:rPr>
          <w:rFonts w:ascii="Times New Roman" w:hAnsi="Times New Roman"/>
          <w:b/>
          <w:sz w:val="22"/>
          <w:szCs w:val="22"/>
          <w:lang w:val="sv-SE"/>
        </w:rPr>
        <w:t>veta innan du använder Micardis</w:t>
      </w:r>
      <w:r w:rsidR="00450F49" w:rsidRPr="00720282">
        <w:rPr>
          <w:rFonts w:ascii="Times New Roman" w:hAnsi="Times New Roman"/>
          <w:b/>
          <w:sz w:val="22"/>
          <w:szCs w:val="22"/>
          <w:lang w:val="sv-SE"/>
        </w:rPr>
        <w:t>Plus</w:t>
      </w:r>
    </w:p>
    <w:p w:rsidR="00516B9B" w:rsidRPr="00720282" w:rsidRDefault="00516B9B" w:rsidP="00C253FE">
      <w:pPr>
        <w:keepNext/>
        <w:rPr>
          <w:rFonts w:ascii="Times New Roman" w:hAnsi="Times New Roman"/>
          <w:b/>
          <w:sz w:val="22"/>
          <w:szCs w:val="22"/>
          <w:lang w:val="sv-SE"/>
        </w:rPr>
      </w:pPr>
    </w:p>
    <w:p w:rsidR="00516B9B" w:rsidRPr="00720282" w:rsidRDefault="00516B9B" w:rsidP="00C253FE">
      <w:pPr>
        <w:keepNext/>
        <w:rPr>
          <w:rFonts w:ascii="Times New Roman" w:hAnsi="Times New Roman"/>
          <w:b/>
          <w:sz w:val="22"/>
          <w:szCs w:val="22"/>
          <w:lang w:val="sv-SE"/>
        </w:rPr>
      </w:pPr>
      <w:r w:rsidRPr="00720282">
        <w:rPr>
          <w:rFonts w:ascii="Times New Roman" w:hAnsi="Times New Roman"/>
          <w:b/>
          <w:sz w:val="22"/>
          <w:szCs w:val="22"/>
          <w:lang w:val="sv-SE"/>
        </w:rPr>
        <w:t>Använd inte MicardisPlus</w:t>
      </w:r>
    </w:p>
    <w:p w:rsidR="00516B9B" w:rsidRPr="00720282" w:rsidRDefault="00516B9B" w:rsidP="00C253FE">
      <w:pPr>
        <w:keepNext/>
        <w:rPr>
          <w:rFonts w:ascii="Times New Roman" w:hAnsi="Times New Roman"/>
          <w:b/>
          <w:sz w:val="22"/>
          <w:szCs w:val="22"/>
          <w:lang w:val="sv-SE"/>
        </w:rPr>
      </w:pPr>
    </w:p>
    <w:p w:rsidR="00D47493" w:rsidRPr="00720282" w:rsidRDefault="00516B9B" w:rsidP="007453DC">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om du är allergisk mot telmisartan eller något </w:t>
      </w:r>
      <w:r w:rsidR="00450F49" w:rsidRPr="00720282">
        <w:rPr>
          <w:rFonts w:ascii="Times New Roman" w:hAnsi="Times New Roman"/>
          <w:sz w:val="22"/>
          <w:szCs w:val="22"/>
          <w:lang w:val="sv-SE"/>
        </w:rPr>
        <w:t>annat innehålls</w:t>
      </w:r>
      <w:r w:rsidRPr="00720282">
        <w:rPr>
          <w:rFonts w:ascii="Times New Roman" w:hAnsi="Times New Roman"/>
          <w:sz w:val="22"/>
          <w:szCs w:val="22"/>
          <w:lang w:val="sv-SE"/>
        </w:rPr>
        <w:t xml:space="preserve">ämne i </w:t>
      </w:r>
      <w:r w:rsidR="00450F49" w:rsidRPr="00720282">
        <w:rPr>
          <w:rFonts w:ascii="Times New Roman" w:hAnsi="Times New Roman"/>
          <w:sz w:val="22"/>
          <w:szCs w:val="22"/>
          <w:lang w:val="sv-SE"/>
        </w:rPr>
        <w:t>detta läkemedel (</w:t>
      </w:r>
      <w:r w:rsidR="007453DC" w:rsidRPr="00720282">
        <w:rPr>
          <w:rFonts w:ascii="Times New Roman" w:hAnsi="Times New Roman"/>
          <w:sz w:val="22"/>
          <w:szCs w:val="22"/>
          <w:lang w:val="sv-SE"/>
        </w:rPr>
        <w:t>anges</w:t>
      </w:r>
      <w:r w:rsidR="00450F49" w:rsidRPr="00720282">
        <w:rPr>
          <w:rFonts w:ascii="Times New Roman" w:hAnsi="Times New Roman"/>
          <w:sz w:val="22"/>
          <w:szCs w:val="22"/>
          <w:lang w:val="sv-SE"/>
        </w:rPr>
        <w:t xml:space="preserve"> i avsnitt 6)</w:t>
      </w:r>
    </w:p>
    <w:p w:rsidR="00516B9B" w:rsidRPr="00720282" w:rsidRDefault="00516B9B" w:rsidP="007453DC">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är allergisk mot hydroklortiazid eller mot något sulfonamid-derivat</w:t>
      </w:r>
      <w:r w:rsidR="00D47493" w:rsidRPr="00720282">
        <w:rPr>
          <w:rFonts w:ascii="Times New Roman" w:hAnsi="Times New Roman"/>
          <w:sz w:val="22"/>
          <w:szCs w:val="22"/>
          <w:lang w:val="sv-SE"/>
        </w:rPr>
        <w:t>.</w:t>
      </w:r>
    </w:p>
    <w:p w:rsidR="002C1297" w:rsidRPr="00720282" w:rsidRDefault="0074646C" w:rsidP="007453DC">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Gravida kvinnor ska inte använda MicardisPlus under de 6 sista månaderna av graviditeten. (Även tidigare under graviditeten är det bra att undvika MicardisPlus, se Graviditet och amning).</w:t>
      </w:r>
    </w:p>
    <w:p w:rsidR="00516B9B" w:rsidRPr="00720282" w:rsidRDefault="00516B9B" w:rsidP="00516B9B">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 xml:space="preserve">om du har svåra leverproblem såsom gallstas eller gallvägsobstruktion (problem med avflöde av galla från </w:t>
      </w:r>
      <w:r w:rsidR="003D2232" w:rsidRPr="00720282">
        <w:rPr>
          <w:rFonts w:ascii="Times New Roman" w:hAnsi="Times New Roman"/>
          <w:sz w:val="22"/>
          <w:szCs w:val="22"/>
          <w:lang w:val="sv-SE"/>
        </w:rPr>
        <w:t xml:space="preserve">levern och </w:t>
      </w:r>
      <w:r w:rsidRPr="00720282">
        <w:rPr>
          <w:rFonts w:ascii="Times New Roman" w:hAnsi="Times New Roman"/>
          <w:sz w:val="22"/>
          <w:szCs w:val="22"/>
          <w:lang w:val="sv-SE"/>
        </w:rPr>
        <w:t>gallblåsan) eller någon annan svår leversjukdom</w:t>
      </w:r>
      <w:r w:rsidR="00D47493" w:rsidRPr="00720282">
        <w:rPr>
          <w:rFonts w:ascii="Times New Roman" w:hAnsi="Times New Roman"/>
          <w:sz w:val="22"/>
          <w:szCs w:val="22"/>
          <w:lang w:val="sv-SE"/>
        </w:rPr>
        <w:t>.</w:t>
      </w:r>
    </w:p>
    <w:p w:rsidR="00516B9B" w:rsidRPr="00720282" w:rsidRDefault="00516B9B" w:rsidP="00516B9B">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har en svår njursjukdom</w:t>
      </w:r>
      <w:r w:rsidR="00D47493" w:rsidRPr="00720282">
        <w:rPr>
          <w:rFonts w:ascii="Times New Roman" w:hAnsi="Times New Roman"/>
          <w:sz w:val="22"/>
          <w:szCs w:val="22"/>
          <w:lang w:val="sv-SE"/>
        </w:rPr>
        <w:t>.</w:t>
      </w:r>
    </w:p>
    <w:p w:rsidR="00516B9B" w:rsidRPr="00720282" w:rsidRDefault="00516B9B" w:rsidP="00516B9B">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din läkare fastställer att du har låga kaliumnivåer eller höga kalciumnivåer i blodet som inte förbättras med behandling.</w:t>
      </w:r>
    </w:p>
    <w:p w:rsidR="003D2232" w:rsidRPr="00720282" w:rsidRDefault="003D2232" w:rsidP="003D2232">
      <w:pPr>
        <w:numPr>
          <w:ilvl w:val="0"/>
          <w:numId w:val="2"/>
        </w:num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har diabetes eller nedsatt nju</w:t>
      </w:r>
      <w:r w:rsidR="00585DD9" w:rsidRPr="00720282">
        <w:rPr>
          <w:rFonts w:ascii="Times New Roman" w:hAnsi="Times New Roman"/>
          <w:sz w:val="22"/>
          <w:szCs w:val="22"/>
          <w:lang w:val="sv-SE"/>
        </w:rPr>
        <w:t>r</w:t>
      </w:r>
      <w:r w:rsidRPr="00720282">
        <w:rPr>
          <w:rFonts w:ascii="Times New Roman" w:hAnsi="Times New Roman"/>
          <w:sz w:val="22"/>
          <w:szCs w:val="22"/>
          <w:lang w:val="sv-SE"/>
        </w:rPr>
        <w:t xml:space="preserve">funktion och du behandlas med </w:t>
      </w:r>
      <w:r w:rsidR="001F4A40" w:rsidRPr="00720282">
        <w:rPr>
          <w:rFonts w:ascii="Times New Roman" w:hAnsi="Times New Roman"/>
          <w:noProof/>
          <w:sz w:val="22"/>
          <w:szCs w:val="22"/>
          <w:lang w:val="sv-SE"/>
        </w:rPr>
        <w:t xml:space="preserve">ett blodtryckssänkande läkemedel som innehåller </w:t>
      </w:r>
      <w:r w:rsidR="001F4A40" w:rsidRPr="00720282">
        <w:rPr>
          <w:rFonts w:ascii="Times New Roman" w:hAnsi="Times New Roman"/>
          <w:sz w:val="22"/>
          <w:szCs w:val="22"/>
          <w:lang w:val="sv-SE"/>
        </w:rPr>
        <w:t>aliskiren</w:t>
      </w:r>
      <w:r w:rsidRPr="00720282">
        <w:rPr>
          <w:rFonts w:ascii="Times New Roman" w:hAnsi="Times New Roman"/>
          <w:sz w:val="22"/>
          <w:szCs w:val="22"/>
          <w:lang w:val="sv-SE"/>
        </w:rPr>
        <w:t>.</w:t>
      </w:r>
    </w:p>
    <w:p w:rsidR="00516B9B" w:rsidRPr="00720282" w:rsidRDefault="00516B9B" w:rsidP="00516B9B">
      <w:pPr>
        <w:tabs>
          <w:tab w:val="left" w:pos="360"/>
          <w:tab w:val="left" w:pos="567"/>
        </w:tabs>
        <w:rPr>
          <w:rFonts w:ascii="Times New Roman" w:hAnsi="Times New Roman"/>
          <w:sz w:val="22"/>
          <w:szCs w:val="22"/>
          <w:lang w:val="sv-SE"/>
        </w:rPr>
      </w:pPr>
    </w:p>
    <w:p w:rsidR="00516B9B" w:rsidRPr="00720282" w:rsidRDefault="00516B9B" w:rsidP="00516B9B">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Tala om för din läkare eller apotekspersonal innan du tar MicardisPlus om något av ovanstående gäller dig.</w:t>
      </w:r>
    </w:p>
    <w:p w:rsidR="00516B9B" w:rsidRPr="00720282" w:rsidRDefault="00516B9B" w:rsidP="00516B9B">
      <w:pPr>
        <w:tabs>
          <w:tab w:val="left" w:pos="360"/>
          <w:tab w:val="left" w:pos="567"/>
        </w:tabs>
        <w:rPr>
          <w:rFonts w:ascii="Times New Roman" w:hAnsi="Times New Roman"/>
          <w:sz w:val="22"/>
          <w:szCs w:val="22"/>
          <w:lang w:val="sv-SE"/>
        </w:rPr>
      </w:pPr>
    </w:p>
    <w:p w:rsidR="00516B9B" w:rsidRPr="00720282" w:rsidRDefault="00450F49" w:rsidP="00516B9B">
      <w:pPr>
        <w:tabs>
          <w:tab w:val="left" w:pos="360"/>
          <w:tab w:val="left" w:pos="567"/>
        </w:tabs>
        <w:rPr>
          <w:rFonts w:ascii="Times New Roman" w:hAnsi="Times New Roman"/>
          <w:sz w:val="22"/>
          <w:szCs w:val="22"/>
          <w:lang w:val="sv-SE"/>
        </w:rPr>
      </w:pPr>
      <w:r w:rsidRPr="00720282">
        <w:rPr>
          <w:rFonts w:ascii="Times New Roman" w:hAnsi="Times New Roman"/>
          <w:b/>
          <w:sz w:val="22"/>
          <w:szCs w:val="22"/>
          <w:lang w:val="sv-SE"/>
        </w:rPr>
        <w:t>Varningar och försiktighet</w:t>
      </w:r>
    </w:p>
    <w:p w:rsidR="00516B9B" w:rsidRPr="00720282" w:rsidRDefault="00516B9B" w:rsidP="00516B9B">
      <w:pPr>
        <w:numPr>
          <w:ilvl w:val="12"/>
          <w:numId w:val="0"/>
        </w:numPr>
        <w:rPr>
          <w:rFonts w:ascii="Times New Roman" w:hAnsi="Times New Roman"/>
          <w:b/>
          <w:sz w:val="22"/>
          <w:szCs w:val="22"/>
          <w:lang w:val="sv-SE"/>
        </w:rPr>
      </w:pPr>
      <w:r w:rsidRPr="00720282">
        <w:rPr>
          <w:rFonts w:ascii="Times New Roman" w:hAnsi="Times New Roman"/>
          <w:sz w:val="22"/>
          <w:szCs w:val="22"/>
          <w:lang w:val="sv-SE"/>
        </w:rPr>
        <w:t xml:space="preserve">Tala </w:t>
      </w:r>
      <w:r w:rsidR="007453DC" w:rsidRPr="00720282">
        <w:rPr>
          <w:rFonts w:ascii="Times New Roman" w:hAnsi="Times New Roman"/>
          <w:sz w:val="22"/>
          <w:szCs w:val="22"/>
          <w:lang w:val="sv-SE"/>
        </w:rPr>
        <w:t>med</w:t>
      </w:r>
      <w:r w:rsidRPr="00720282">
        <w:rPr>
          <w:rFonts w:ascii="Times New Roman" w:hAnsi="Times New Roman"/>
          <w:sz w:val="22"/>
          <w:szCs w:val="22"/>
          <w:lang w:val="sv-SE"/>
        </w:rPr>
        <w:t xml:space="preserve"> läkare </w:t>
      </w:r>
      <w:r w:rsidR="00873845" w:rsidRPr="00720282">
        <w:rPr>
          <w:rFonts w:ascii="Times New Roman" w:hAnsi="Times New Roman"/>
          <w:sz w:val="22"/>
          <w:szCs w:val="22"/>
          <w:lang w:val="sv-SE"/>
        </w:rPr>
        <w:t xml:space="preserve">innan du tar MicardisPlus </w:t>
      </w:r>
      <w:r w:rsidRPr="00720282">
        <w:rPr>
          <w:rFonts w:ascii="Times New Roman" w:hAnsi="Times New Roman"/>
          <w:sz w:val="22"/>
          <w:szCs w:val="22"/>
          <w:lang w:val="sv-SE"/>
        </w:rPr>
        <w:t>om du har eller har haft något av följande tillstånd eller sjukdomar:</w:t>
      </w:r>
      <w:r w:rsidRPr="00720282">
        <w:rPr>
          <w:rFonts w:ascii="Times New Roman" w:hAnsi="Times New Roman"/>
          <w:sz w:val="22"/>
          <w:szCs w:val="22"/>
          <w:lang w:val="sv-SE"/>
        </w:rPr>
        <w:br/>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Lågt blodtryck (hypotoni) som gärna uppstår om du är uttorkad (kraftig förlust av kroppsvätska) eller om du har saltbrist på grund av diuretikabehandling (vätskedrivande behandling), saltfattig diet, diarré, kräkningar eller hemodialys</w:t>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Njursjukdom eller om du har genomgått en njurtransplantation</w:t>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Njurartärstenos (förträngning på blodkärl som leder till en eller båda njurarna)</w:t>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Leversjukdom</w:t>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Hjärtproblem</w:t>
      </w:r>
    </w:p>
    <w:p w:rsidR="00516B9B" w:rsidRPr="00720282" w:rsidRDefault="00516B9B" w:rsidP="00516B9B">
      <w:pPr>
        <w:numPr>
          <w:ilvl w:val="0"/>
          <w:numId w:val="14"/>
        </w:numPr>
        <w:tabs>
          <w:tab w:val="left" w:pos="709"/>
        </w:tabs>
        <w:rPr>
          <w:rFonts w:ascii="Times New Roman" w:hAnsi="Times New Roman"/>
          <w:sz w:val="22"/>
          <w:szCs w:val="22"/>
          <w:lang w:val="sv-SE"/>
        </w:rPr>
      </w:pPr>
      <w:r w:rsidRPr="00720282">
        <w:rPr>
          <w:rFonts w:ascii="Times New Roman" w:hAnsi="Times New Roman"/>
          <w:sz w:val="22"/>
          <w:szCs w:val="22"/>
          <w:lang w:val="sv-SE"/>
        </w:rPr>
        <w:t>Diabetes</w:t>
      </w:r>
    </w:p>
    <w:p w:rsidR="00516B9B" w:rsidRPr="00720282" w:rsidRDefault="00516B9B" w:rsidP="00516B9B">
      <w:pPr>
        <w:numPr>
          <w:ilvl w:val="0"/>
          <w:numId w:val="14"/>
        </w:numPr>
        <w:rPr>
          <w:rFonts w:ascii="Times New Roman" w:hAnsi="Times New Roman"/>
          <w:sz w:val="22"/>
          <w:szCs w:val="22"/>
          <w:lang w:val="sv-SE"/>
        </w:rPr>
      </w:pPr>
      <w:r w:rsidRPr="00720282">
        <w:rPr>
          <w:rFonts w:ascii="Times New Roman" w:hAnsi="Times New Roman"/>
          <w:sz w:val="22"/>
          <w:szCs w:val="22"/>
          <w:lang w:val="sv-SE"/>
        </w:rPr>
        <w:t>Gikt</w:t>
      </w:r>
    </w:p>
    <w:p w:rsidR="00516B9B" w:rsidRPr="00720282" w:rsidRDefault="00516B9B"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Förhöjda aldosteronhalter (vatten</w:t>
      </w:r>
      <w:r w:rsidR="006D2AF7" w:rsidRPr="00720282">
        <w:rPr>
          <w:rFonts w:ascii="Times New Roman" w:hAnsi="Times New Roman"/>
          <w:sz w:val="22"/>
          <w:szCs w:val="22"/>
          <w:lang w:val="sv-SE"/>
        </w:rPr>
        <w:t>-</w:t>
      </w:r>
      <w:r w:rsidRPr="00720282">
        <w:rPr>
          <w:rFonts w:ascii="Times New Roman" w:hAnsi="Times New Roman"/>
          <w:sz w:val="22"/>
          <w:szCs w:val="22"/>
          <w:lang w:val="sv-SE"/>
        </w:rPr>
        <w:t xml:space="preserve"> och saltansamling i kroppen tillsammans med obalans av olika mineraler i blodet)</w:t>
      </w:r>
    </w:p>
    <w:p w:rsidR="00516B9B" w:rsidRPr="00720282" w:rsidRDefault="00283526" w:rsidP="00516B9B">
      <w:pPr>
        <w:numPr>
          <w:ilvl w:val="0"/>
          <w:numId w:val="13"/>
        </w:numPr>
        <w:rPr>
          <w:rFonts w:ascii="Times New Roman" w:hAnsi="Times New Roman"/>
          <w:sz w:val="22"/>
          <w:szCs w:val="22"/>
          <w:lang w:val="sv-SE"/>
        </w:rPr>
      </w:pPr>
      <w:r w:rsidRPr="00720282">
        <w:rPr>
          <w:rFonts w:ascii="Times New Roman" w:hAnsi="Times New Roman"/>
          <w:sz w:val="22"/>
          <w:szCs w:val="22"/>
          <w:lang w:val="sv-SE"/>
        </w:rPr>
        <w:t>Systemisk l</w:t>
      </w:r>
      <w:r w:rsidR="00516B9B" w:rsidRPr="00720282">
        <w:rPr>
          <w:rFonts w:ascii="Times New Roman" w:hAnsi="Times New Roman"/>
          <w:sz w:val="22"/>
          <w:szCs w:val="22"/>
          <w:lang w:val="sv-SE"/>
        </w:rPr>
        <w:t>upus erythematosus (även kallad ”lupus” eller ”</w:t>
      </w:r>
      <w:smartTag w:uri="urn:schemas-microsoft-com:office:smarttags" w:element="stockticker">
        <w:r w:rsidR="00516B9B" w:rsidRPr="00720282">
          <w:rPr>
            <w:rFonts w:ascii="Times New Roman" w:hAnsi="Times New Roman"/>
            <w:sz w:val="22"/>
            <w:szCs w:val="22"/>
            <w:lang w:val="sv-SE"/>
          </w:rPr>
          <w:t>SLE</w:t>
        </w:r>
      </w:smartTag>
      <w:r w:rsidR="00516B9B" w:rsidRPr="00720282">
        <w:rPr>
          <w:rFonts w:ascii="Times New Roman" w:hAnsi="Times New Roman"/>
          <w:sz w:val="22"/>
          <w:szCs w:val="22"/>
          <w:lang w:val="sv-SE"/>
        </w:rPr>
        <w:t xml:space="preserve">”) en sjukdom där kroppens immunsystem </w:t>
      </w:r>
      <w:r w:rsidR="00BC3492" w:rsidRPr="00720282">
        <w:rPr>
          <w:rFonts w:ascii="Times New Roman" w:hAnsi="Times New Roman"/>
          <w:sz w:val="22"/>
          <w:szCs w:val="22"/>
          <w:lang w:val="sv-SE"/>
        </w:rPr>
        <w:t>angriper</w:t>
      </w:r>
      <w:r w:rsidR="00516B9B" w:rsidRPr="00720282">
        <w:rPr>
          <w:rFonts w:ascii="Times New Roman" w:hAnsi="Times New Roman"/>
          <w:sz w:val="22"/>
          <w:szCs w:val="22"/>
          <w:lang w:val="sv-SE"/>
        </w:rPr>
        <w:t xml:space="preserve"> kroppen</w:t>
      </w:r>
    </w:p>
    <w:p w:rsidR="003C182E" w:rsidRPr="00720282" w:rsidRDefault="00605E2B" w:rsidP="00605E2B">
      <w:pPr>
        <w:numPr>
          <w:ilvl w:val="0"/>
          <w:numId w:val="13"/>
        </w:numPr>
        <w:rPr>
          <w:rFonts w:ascii="Times New Roman" w:hAnsi="Times New Roman"/>
          <w:sz w:val="22"/>
          <w:szCs w:val="22"/>
          <w:lang w:val="sv-SE"/>
        </w:rPr>
      </w:pPr>
      <w:r w:rsidRPr="00720282">
        <w:rPr>
          <w:rFonts w:ascii="Times New Roman" w:hAnsi="Times New Roman"/>
          <w:sz w:val="22"/>
          <w:szCs w:val="22"/>
          <w:lang w:val="sv-SE"/>
        </w:rPr>
        <w:t xml:space="preserve">Den aktiva substansen hydroklortiazid kan orsaka en ovanlig reaktion som orsakar försämrad syn och ögonsmärta. Detta kan vara symtom på </w:t>
      </w:r>
      <w:r w:rsidR="00BE4344" w:rsidRPr="00F44E49">
        <w:rPr>
          <w:rFonts w:ascii="Times New Roman" w:hAnsi="Times New Roman"/>
          <w:sz w:val="22"/>
          <w:szCs w:val="22"/>
        </w:rPr>
        <w:t>vätskeansamling i ögat (mellan åderhinnan och senhinnan) eller</w:t>
      </w:r>
      <w:r w:rsidR="00BE4344"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ett ökat tryck i ditt öga, och kan inträffa inom timmar till veckor efter att du tagit MicardisPlus. Det kan leda till </w:t>
      </w:r>
      <w:r w:rsidR="00031A58" w:rsidRPr="00720282">
        <w:rPr>
          <w:rFonts w:ascii="Times New Roman" w:hAnsi="Times New Roman"/>
          <w:sz w:val="22"/>
          <w:szCs w:val="22"/>
          <w:lang w:val="sv-SE"/>
        </w:rPr>
        <w:t>en</w:t>
      </w:r>
      <w:r w:rsidRPr="00720282">
        <w:rPr>
          <w:rFonts w:ascii="Times New Roman" w:hAnsi="Times New Roman"/>
          <w:sz w:val="22"/>
          <w:szCs w:val="22"/>
          <w:lang w:val="sv-SE"/>
        </w:rPr>
        <w:t xml:space="preserve"> permanent </w:t>
      </w:r>
      <w:r w:rsidR="00BD3979" w:rsidRPr="00720282">
        <w:rPr>
          <w:rFonts w:ascii="Times New Roman" w:hAnsi="Times New Roman"/>
          <w:sz w:val="22"/>
          <w:szCs w:val="22"/>
          <w:lang w:val="sv-SE"/>
        </w:rPr>
        <w:t>synnedsättning</w:t>
      </w:r>
      <w:r w:rsidRPr="00720282">
        <w:rPr>
          <w:rFonts w:ascii="Times New Roman" w:hAnsi="Times New Roman"/>
          <w:sz w:val="22"/>
          <w:szCs w:val="22"/>
          <w:lang w:val="sv-SE"/>
        </w:rPr>
        <w:t xml:space="preserve"> om tillståndet inte behandlas</w:t>
      </w:r>
    </w:p>
    <w:p w:rsidR="00605E2B" w:rsidRPr="00720282" w:rsidRDefault="003C182E" w:rsidP="00605E2B">
      <w:pPr>
        <w:numPr>
          <w:ilvl w:val="0"/>
          <w:numId w:val="13"/>
        </w:numPr>
        <w:rPr>
          <w:rFonts w:ascii="Times New Roman" w:hAnsi="Times New Roman"/>
          <w:sz w:val="22"/>
          <w:szCs w:val="22"/>
          <w:lang w:val="sv-SE"/>
        </w:rPr>
      </w:pPr>
      <w:r w:rsidRPr="00720282">
        <w:rPr>
          <w:rFonts w:ascii="Times New Roman" w:hAnsi="Times New Roman"/>
          <w:sz w:val="22"/>
          <w:szCs w:val="22"/>
          <w:lang w:val="sv-SE"/>
        </w:rPr>
        <w:t>Om du har haft hudcancer eller om du får en oförutsedd hudförändring under behandlingen.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Behandling med hydroklorotiazid, särskilt långvarig användning med höga doser, kan öka</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risken för vissa typer av hud- och läppcancer (icke</w:t>
      </w:r>
      <w:r w:rsidR="005D354F" w:rsidRPr="00720282">
        <w:rPr>
          <w:rFonts w:ascii="Times New Roman" w:hAnsi="Times New Roman"/>
          <w:sz w:val="22"/>
          <w:szCs w:val="22"/>
          <w:lang w:val="sv-SE"/>
        </w:rPr>
        <w:noBreakHyphen/>
      </w:r>
      <w:r w:rsidRPr="00720282">
        <w:rPr>
          <w:rFonts w:ascii="Times New Roman" w:hAnsi="Times New Roman"/>
          <w:sz w:val="22"/>
          <w:szCs w:val="22"/>
          <w:lang w:val="sv-SE"/>
        </w:rPr>
        <w:t>melanom hudcancer). Skydda din hud från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exponering för solljus och UV</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strålar medan du tar MicardisPlus</w:t>
      </w:r>
      <w:r w:rsidR="00605E2B" w:rsidRPr="00720282">
        <w:rPr>
          <w:rFonts w:ascii="Times New Roman" w:hAnsi="Times New Roman"/>
          <w:sz w:val="22"/>
          <w:szCs w:val="22"/>
          <w:lang w:val="sv-SE"/>
        </w:rPr>
        <w:t xml:space="preserve">. </w:t>
      </w:r>
    </w:p>
    <w:p w:rsidR="003D2232" w:rsidRPr="00720282" w:rsidRDefault="003D2232" w:rsidP="003D2232">
      <w:pPr>
        <w:pStyle w:val="Header"/>
        <w:numPr>
          <w:ilvl w:val="12"/>
          <w:numId w:val="0"/>
        </w:numPr>
        <w:rPr>
          <w:rFonts w:ascii="Times New Roman" w:hAnsi="Times New Roman"/>
          <w:sz w:val="22"/>
          <w:szCs w:val="22"/>
          <w:lang w:val="sv-SE"/>
        </w:rPr>
      </w:pPr>
    </w:p>
    <w:p w:rsidR="003D2232" w:rsidRPr="00720282" w:rsidRDefault="003D2232" w:rsidP="003D2232">
      <w:pPr>
        <w:pStyle w:val="Header"/>
        <w:numPr>
          <w:ilvl w:val="12"/>
          <w:numId w:val="0"/>
        </w:numPr>
        <w:rPr>
          <w:rFonts w:ascii="Times New Roman" w:hAnsi="Times New Roman"/>
          <w:sz w:val="22"/>
          <w:szCs w:val="22"/>
          <w:lang w:val="sv-SE"/>
        </w:rPr>
      </w:pPr>
      <w:r w:rsidRPr="00720282">
        <w:rPr>
          <w:rFonts w:ascii="Times New Roman" w:hAnsi="Times New Roman"/>
          <w:sz w:val="22"/>
          <w:szCs w:val="22"/>
          <w:lang w:val="sv-SE"/>
        </w:rPr>
        <w:t>Tala med läkare innan du tar MicardisPlus:</w:t>
      </w:r>
    </w:p>
    <w:p w:rsidR="001F4A40" w:rsidRPr="00720282" w:rsidRDefault="001F4A40" w:rsidP="001F4A40">
      <w:pPr>
        <w:numPr>
          <w:ilvl w:val="0"/>
          <w:numId w:val="19"/>
        </w:numPr>
        <w:rPr>
          <w:rFonts w:ascii="Times New Roman" w:hAnsi="Times New Roman"/>
          <w:noProof/>
          <w:sz w:val="22"/>
          <w:szCs w:val="22"/>
          <w:lang w:val="sv-SE"/>
        </w:rPr>
      </w:pPr>
      <w:r w:rsidRPr="00720282">
        <w:rPr>
          <w:rFonts w:ascii="Times New Roman" w:hAnsi="Times New Roman"/>
          <w:noProof/>
          <w:sz w:val="22"/>
          <w:szCs w:val="22"/>
          <w:lang w:val="sv-SE"/>
        </w:rPr>
        <w:t>om du tar något av följande läkemedel som används för att behandla högt blodtryck:</w:t>
      </w:r>
    </w:p>
    <w:p w:rsidR="001F4A40" w:rsidRPr="00720282" w:rsidRDefault="00544B33" w:rsidP="001F4A40">
      <w:pPr>
        <w:ind w:left="426"/>
        <w:rPr>
          <w:rFonts w:ascii="Times New Roman" w:hAnsi="Times New Roman"/>
          <w:sz w:val="22"/>
          <w:szCs w:val="22"/>
          <w:lang w:val="sv-SE"/>
        </w:rPr>
      </w:pPr>
      <w:r w:rsidRPr="00720282">
        <w:rPr>
          <w:rFonts w:ascii="Times New Roman" w:hAnsi="Times New Roman"/>
          <w:sz w:val="22"/>
          <w:szCs w:val="22"/>
          <w:lang w:val="sv-SE"/>
        </w:rPr>
        <w:t>- en ACE-hämmare</w:t>
      </w:r>
      <w:r w:rsidR="001F4A40" w:rsidRPr="00720282">
        <w:rPr>
          <w:rFonts w:ascii="Times New Roman" w:hAnsi="Times New Roman"/>
          <w:sz w:val="22"/>
          <w:szCs w:val="22"/>
          <w:lang w:val="sv-SE"/>
        </w:rPr>
        <w:t xml:space="preserve"> (till exempel enala</w:t>
      </w:r>
      <w:r w:rsidR="00D70D70" w:rsidRPr="00720282">
        <w:rPr>
          <w:rFonts w:ascii="Times New Roman" w:hAnsi="Times New Roman"/>
          <w:sz w:val="22"/>
          <w:szCs w:val="22"/>
          <w:lang w:val="sv-SE"/>
        </w:rPr>
        <w:t>pril, lisinopril, ramipril</w:t>
      </w:r>
      <w:r w:rsidR="001F4A40" w:rsidRPr="00720282">
        <w:rPr>
          <w:rFonts w:ascii="Times New Roman" w:hAnsi="Times New Roman"/>
          <w:sz w:val="22"/>
          <w:szCs w:val="22"/>
          <w:lang w:val="sv-SE"/>
        </w:rPr>
        <w:t>), särskilt om du har diabetesrelaterade njurproblem.</w:t>
      </w:r>
    </w:p>
    <w:p w:rsidR="001F4A40" w:rsidRPr="00720282" w:rsidRDefault="001F4A40" w:rsidP="001F4A40">
      <w:pPr>
        <w:ind w:firstLine="426"/>
        <w:rPr>
          <w:rFonts w:ascii="Times New Roman" w:hAnsi="Times New Roman"/>
          <w:sz w:val="22"/>
          <w:szCs w:val="22"/>
          <w:lang w:val="sv-SE"/>
        </w:rPr>
      </w:pPr>
      <w:r w:rsidRPr="00720282">
        <w:rPr>
          <w:rFonts w:ascii="Times New Roman" w:hAnsi="Times New Roman"/>
          <w:sz w:val="22"/>
          <w:szCs w:val="22"/>
          <w:lang w:val="sv-SE"/>
        </w:rPr>
        <w:t>- aliskiren.</w:t>
      </w:r>
    </w:p>
    <w:p w:rsidR="001F4A40" w:rsidRPr="00720282" w:rsidRDefault="00D70D70" w:rsidP="001F4A40">
      <w:pPr>
        <w:ind w:left="426"/>
        <w:rPr>
          <w:rFonts w:ascii="Times New Roman" w:hAnsi="Times New Roman"/>
          <w:sz w:val="22"/>
          <w:szCs w:val="22"/>
          <w:lang w:val="sv-SE"/>
        </w:rPr>
      </w:pPr>
      <w:r w:rsidRPr="00720282">
        <w:rPr>
          <w:rStyle w:val="Normal"/>
          <w:rFonts w:ascii="Times New Roman" w:hAnsi="Times New Roman"/>
          <w:iCs/>
          <w:sz w:val="22"/>
          <w:szCs w:val="22"/>
          <w:lang w:val="sv-SE"/>
        </w:rPr>
        <w:t>Din läkare kan behöva kontrollera njurfunktion, blodtryck och mängden elektrolyter (t.ex. kalium) i blodet med jämna mellanrum</w:t>
      </w:r>
      <w:r w:rsidR="001F4A40" w:rsidRPr="00720282">
        <w:rPr>
          <w:rFonts w:ascii="Times New Roman" w:hAnsi="Times New Roman"/>
          <w:noProof/>
          <w:sz w:val="22"/>
          <w:szCs w:val="22"/>
          <w:lang w:val="sv-SE"/>
        </w:rPr>
        <w:t xml:space="preserve"> </w:t>
      </w:r>
      <w:r w:rsidR="001F4A40" w:rsidRPr="00720282">
        <w:rPr>
          <w:rFonts w:ascii="Times New Roman" w:hAnsi="Times New Roman"/>
          <w:bCs/>
          <w:iCs/>
          <w:sz w:val="22"/>
          <w:szCs w:val="22"/>
          <w:lang w:val="sv-SE"/>
        </w:rPr>
        <w:t xml:space="preserve">Se även information under rubriken “Använd inte </w:t>
      </w:r>
      <w:r w:rsidR="000E3C8B" w:rsidRPr="00720282">
        <w:rPr>
          <w:rFonts w:ascii="Times New Roman" w:hAnsi="Times New Roman"/>
          <w:bCs/>
          <w:iCs/>
          <w:sz w:val="22"/>
          <w:szCs w:val="22"/>
          <w:lang w:val="sv-SE"/>
        </w:rPr>
        <w:t>MicardisPlus</w:t>
      </w:r>
      <w:r w:rsidR="001F4A40" w:rsidRPr="00720282">
        <w:rPr>
          <w:rFonts w:ascii="Times New Roman" w:hAnsi="Times New Roman"/>
          <w:bCs/>
          <w:iCs/>
          <w:sz w:val="22"/>
          <w:szCs w:val="22"/>
          <w:lang w:val="sv-SE"/>
        </w:rPr>
        <w:t>”.</w:t>
      </w:r>
    </w:p>
    <w:p w:rsidR="003D2232" w:rsidRPr="00720282" w:rsidRDefault="003D2232" w:rsidP="003D2232">
      <w:pPr>
        <w:numPr>
          <w:ilvl w:val="0"/>
          <w:numId w:val="19"/>
        </w:numPr>
        <w:rPr>
          <w:rFonts w:ascii="Times New Roman" w:hAnsi="Times New Roman"/>
          <w:sz w:val="22"/>
          <w:szCs w:val="22"/>
          <w:lang w:val="sv-SE"/>
        </w:rPr>
      </w:pPr>
      <w:r w:rsidRPr="00720282">
        <w:rPr>
          <w:rFonts w:ascii="Times New Roman" w:hAnsi="Times New Roman"/>
          <w:sz w:val="22"/>
          <w:szCs w:val="22"/>
          <w:lang w:val="sv-SE"/>
        </w:rPr>
        <w:t>om du tar digoxin.</w:t>
      </w:r>
    </w:p>
    <w:p w:rsidR="00516B9B" w:rsidRPr="00720282" w:rsidRDefault="00516B9B" w:rsidP="00516B9B">
      <w:pPr>
        <w:tabs>
          <w:tab w:val="left" w:pos="360"/>
          <w:tab w:val="left" w:pos="567"/>
        </w:tabs>
        <w:rPr>
          <w:rFonts w:ascii="Times New Roman" w:hAnsi="Times New Roman"/>
          <w:sz w:val="22"/>
          <w:szCs w:val="22"/>
          <w:lang w:val="sv-SE"/>
        </w:rPr>
      </w:pPr>
    </w:p>
    <w:p w:rsidR="00C2153B" w:rsidRPr="00720282" w:rsidRDefault="00C2153B" w:rsidP="00C2153B">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tror att du är gravid eller blir gravid under behandlingen, kontakta din läkare. MicardisPlus rekommenderas inte under graviditet och ska inte användas under de 6 sista månaderna av graviditeten eftersom det då kan orsaka fosterskador, se Graviditet och amning.</w:t>
      </w:r>
    </w:p>
    <w:p w:rsidR="00516B9B" w:rsidRPr="00720282" w:rsidRDefault="00516B9B" w:rsidP="00516B9B">
      <w:pPr>
        <w:tabs>
          <w:tab w:val="left" w:pos="360"/>
          <w:tab w:val="left" w:pos="567"/>
        </w:tabs>
        <w:rPr>
          <w:rFonts w:ascii="Times New Roman" w:hAnsi="Times New Roman"/>
          <w:sz w:val="22"/>
          <w:szCs w:val="22"/>
          <w:lang w:val="sv-SE"/>
        </w:rPr>
      </w:pPr>
    </w:p>
    <w:p w:rsidR="00516B9B" w:rsidRPr="00720282" w:rsidRDefault="00516B9B" w:rsidP="00516B9B">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Behandling med hydroklortiazid kan orsaka störningar i elektroly</w:t>
      </w:r>
      <w:r w:rsidR="00C26C8C" w:rsidRPr="00720282">
        <w:rPr>
          <w:rFonts w:ascii="Times New Roman" w:hAnsi="Times New Roman"/>
          <w:sz w:val="22"/>
          <w:szCs w:val="22"/>
          <w:lang w:val="sv-SE"/>
        </w:rPr>
        <w:t>t</w:t>
      </w:r>
      <w:r w:rsidRPr="00720282">
        <w:rPr>
          <w:rFonts w:ascii="Times New Roman" w:hAnsi="Times New Roman"/>
          <w:sz w:val="22"/>
          <w:szCs w:val="22"/>
          <w:lang w:val="sv-SE"/>
        </w:rPr>
        <w:t>balansen i din kropp. Typiska symtom på rubbad vätske- eller elektrolytbalans är muntorrhet, svaghet, orkeslöshet, sömnighet, rastlöshet, muskelsmärta eller kramper, illamående (sjukdomskänsla), kräkningar, trötthet i musklerna och onormalt snabb puls (snabbare än 100 slag per minut). Om du upplever något av dessa symptom ska du tala om det för din läkare.</w:t>
      </w:r>
    </w:p>
    <w:p w:rsidR="00516B9B" w:rsidRPr="00720282" w:rsidRDefault="00516B9B" w:rsidP="00516B9B">
      <w:pPr>
        <w:ind w:right="-2"/>
        <w:rPr>
          <w:rFonts w:ascii="Times New Roman" w:hAnsi="Times New Roman"/>
          <w:sz w:val="22"/>
          <w:szCs w:val="22"/>
          <w:lang w:val="sv-SE"/>
        </w:rPr>
      </w:pPr>
    </w:p>
    <w:p w:rsidR="00516B9B" w:rsidRPr="00720282" w:rsidRDefault="00516B9B" w:rsidP="00516B9B">
      <w:pPr>
        <w:rPr>
          <w:rFonts w:ascii="Times New Roman" w:hAnsi="Times New Roman"/>
          <w:sz w:val="22"/>
          <w:szCs w:val="22"/>
          <w:lang w:val="sv-SE"/>
        </w:rPr>
      </w:pPr>
      <w:r w:rsidRPr="00720282">
        <w:rPr>
          <w:rFonts w:ascii="Times New Roman" w:hAnsi="Times New Roman"/>
          <w:sz w:val="22"/>
          <w:szCs w:val="22"/>
          <w:lang w:val="sv-SE"/>
        </w:rPr>
        <w:t>Du ska också tala om för din läkare om du upplever att huden är mer känslig för solljus, med symtom som solbränna (som rödhet, klåda, svullnad, blåsor) som utvecklas snabbare än normalt.</w:t>
      </w:r>
    </w:p>
    <w:p w:rsidR="00516B9B" w:rsidRPr="00720282" w:rsidRDefault="00516B9B" w:rsidP="00516B9B">
      <w:pPr>
        <w:rPr>
          <w:rFonts w:ascii="Times New Roman" w:hAnsi="Times New Roman"/>
          <w:sz w:val="22"/>
          <w:szCs w:val="22"/>
          <w:lang w:val="sv-SE"/>
        </w:rPr>
      </w:pPr>
    </w:p>
    <w:p w:rsidR="00516B9B" w:rsidRPr="00720282" w:rsidRDefault="00516B9B" w:rsidP="00516B9B">
      <w:pPr>
        <w:rPr>
          <w:rFonts w:ascii="Times New Roman" w:hAnsi="Times New Roman"/>
          <w:b/>
          <w:sz w:val="22"/>
          <w:szCs w:val="22"/>
          <w:lang w:val="sv-SE"/>
        </w:rPr>
      </w:pPr>
      <w:r w:rsidRPr="00720282">
        <w:rPr>
          <w:rFonts w:ascii="Times New Roman" w:hAnsi="Times New Roman"/>
          <w:sz w:val="22"/>
          <w:szCs w:val="22"/>
          <w:lang w:val="sv-SE"/>
        </w:rPr>
        <w:t xml:space="preserve">Om du ska opereras eller sövas, ska du tala om för din läkare att du använder MicardisPlus tabletter. </w:t>
      </w:r>
    </w:p>
    <w:p w:rsidR="00516B9B" w:rsidRPr="00720282" w:rsidRDefault="00516B9B" w:rsidP="00516B9B">
      <w:pPr>
        <w:rPr>
          <w:rFonts w:ascii="Times New Roman" w:hAnsi="Times New Roman"/>
          <w:b/>
          <w:sz w:val="22"/>
          <w:szCs w:val="22"/>
          <w:lang w:val="sv-SE"/>
        </w:rPr>
      </w:pPr>
    </w:p>
    <w:p w:rsidR="00C430DF" w:rsidRPr="00720282" w:rsidRDefault="00C430DF" w:rsidP="00C430DF">
      <w:pPr>
        <w:ind w:right="-2"/>
        <w:rPr>
          <w:rFonts w:ascii="Times New Roman" w:hAnsi="Times New Roman"/>
          <w:sz w:val="22"/>
          <w:szCs w:val="22"/>
          <w:lang w:val="sv-SE"/>
        </w:rPr>
      </w:pPr>
      <w:r w:rsidRPr="00720282">
        <w:rPr>
          <w:rFonts w:ascii="Times New Roman" w:hAnsi="Times New Roman"/>
          <w:sz w:val="22"/>
          <w:szCs w:val="22"/>
          <w:lang w:val="sv-SE"/>
        </w:rPr>
        <w:t>Micardis</w:t>
      </w:r>
      <w:r w:rsidR="00C20282" w:rsidRPr="00720282">
        <w:rPr>
          <w:rFonts w:ascii="Times New Roman" w:hAnsi="Times New Roman"/>
          <w:sz w:val="22"/>
          <w:szCs w:val="22"/>
          <w:lang w:val="sv-SE"/>
        </w:rPr>
        <w:t>Plus</w:t>
      </w:r>
      <w:r w:rsidRPr="00720282">
        <w:rPr>
          <w:rFonts w:ascii="Times New Roman" w:hAnsi="Times New Roman"/>
          <w:sz w:val="22"/>
          <w:szCs w:val="22"/>
          <w:lang w:val="sv-SE"/>
        </w:rPr>
        <w:t xml:space="preserve"> kan vara mindre effektivt vid behandling för att sänka blodtrycket hos färgade patienter.</w:t>
      </w:r>
    </w:p>
    <w:p w:rsidR="007453DC" w:rsidRPr="00720282" w:rsidRDefault="007453DC" w:rsidP="00C430DF">
      <w:pPr>
        <w:ind w:right="-2"/>
        <w:rPr>
          <w:rFonts w:ascii="Times New Roman" w:hAnsi="Times New Roman"/>
          <w:sz w:val="22"/>
          <w:szCs w:val="22"/>
          <w:lang w:val="sv-SE"/>
        </w:rPr>
      </w:pPr>
    </w:p>
    <w:p w:rsidR="00C430DF" w:rsidRPr="00720282" w:rsidRDefault="00C430DF" w:rsidP="00D14E28">
      <w:pPr>
        <w:pStyle w:val="Header"/>
        <w:keepNext/>
        <w:keepLines/>
        <w:numPr>
          <w:ilvl w:val="12"/>
          <w:numId w:val="0"/>
        </w:numPr>
        <w:rPr>
          <w:rFonts w:ascii="Times New Roman" w:hAnsi="Times New Roman"/>
          <w:b/>
          <w:sz w:val="22"/>
          <w:szCs w:val="22"/>
          <w:lang w:val="sv-SE"/>
        </w:rPr>
      </w:pPr>
      <w:r w:rsidRPr="00720282">
        <w:rPr>
          <w:rFonts w:ascii="Times New Roman" w:hAnsi="Times New Roman"/>
          <w:b/>
          <w:sz w:val="22"/>
          <w:szCs w:val="22"/>
          <w:lang w:val="sv-SE"/>
        </w:rPr>
        <w:t>Barn och ungdomar</w:t>
      </w:r>
    </w:p>
    <w:p w:rsidR="00C430DF" w:rsidRPr="00720282" w:rsidRDefault="00C430DF" w:rsidP="0069151B">
      <w:pPr>
        <w:keepNext/>
        <w:rPr>
          <w:rFonts w:ascii="Times New Roman" w:hAnsi="Times New Roman"/>
          <w:b/>
          <w:sz w:val="22"/>
          <w:szCs w:val="22"/>
          <w:lang w:val="sv-SE"/>
        </w:rPr>
      </w:pPr>
    </w:p>
    <w:p w:rsidR="00516B9B" w:rsidRPr="00720282" w:rsidRDefault="00516B9B" w:rsidP="00516B9B">
      <w:pPr>
        <w:rPr>
          <w:rFonts w:ascii="Times New Roman" w:hAnsi="Times New Roman"/>
          <w:sz w:val="22"/>
          <w:szCs w:val="22"/>
          <w:lang w:val="sv-SE"/>
        </w:rPr>
      </w:pPr>
      <w:r w:rsidRPr="00720282">
        <w:rPr>
          <w:rFonts w:ascii="Times New Roman" w:hAnsi="Times New Roman"/>
          <w:sz w:val="22"/>
          <w:szCs w:val="22"/>
          <w:lang w:val="sv-SE"/>
        </w:rPr>
        <w:t>Användning av MicardisPlus hos barn och ungdomar upp till 18 år rekommenderas inte.</w:t>
      </w:r>
    </w:p>
    <w:p w:rsidR="00516B9B" w:rsidRPr="00720282" w:rsidRDefault="00516B9B" w:rsidP="00516B9B">
      <w:pPr>
        <w:ind w:right="-2"/>
        <w:rPr>
          <w:rFonts w:ascii="Times New Roman" w:hAnsi="Times New Roman"/>
          <w:b/>
          <w:sz w:val="22"/>
          <w:szCs w:val="22"/>
          <w:lang w:val="sv-SE"/>
        </w:rPr>
      </w:pPr>
    </w:p>
    <w:p w:rsidR="00516B9B" w:rsidRPr="00720282" w:rsidRDefault="00C430DF" w:rsidP="00D94A8B">
      <w:pPr>
        <w:keepNext/>
        <w:rPr>
          <w:rFonts w:ascii="Times New Roman" w:hAnsi="Times New Roman"/>
          <w:b/>
          <w:sz w:val="22"/>
          <w:szCs w:val="22"/>
          <w:lang w:val="sv-SE"/>
        </w:rPr>
      </w:pPr>
      <w:r w:rsidRPr="00720282">
        <w:rPr>
          <w:rFonts w:ascii="Times New Roman" w:hAnsi="Times New Roman"/>
          <w:b/>
          <w:sz w:val="22"/>
          <w:szCs w:val="22"/>
          <w:lang w:val="sv-SE"/>
        </w:rPr>
        <w:t>A</w:t>
      </w:r>
      <w:r w:rsidR="00516B9B" w:rsidRPr="00720282">
        <w:rPr>
          <w:rFonts w:ascii="Times New Roman" w:hAnsi="Times New Roman"/>
          <w:b/>
          <w:sz w:val="22"/>
          <w:szCs w:val="22"/>
          <w:lang w:val="sv-SE"/>
        </w:rPr>
        <w:t>ndra läkemedel</w:t>
      </w:r>
      <w:r w:rsidRPr="00720282">
        <w:rPr>
          <w:rFonts w:ascii="Times New Roman" w:hAnsi="Times New Roman"/>
          <w:b/>
          <w:sz w:val="22"/>
          <w:szCs w:val="22"/>
          <w:lang w:val="sv-SE"/>
        </w:rPr>
        <w:t xml:space="preserve"> och MicardisPlus</w:t>
      </w:r>
    </w:p>
    <w:p w:rsidR="00516B9B" w:rsidRPr="00720282" w:rsidRDefault="00516B9B" w:rsidP="00835763">
      <w:pPr>
        <w:keepNext/>
        <w:rPr>
          <w:rFonts w:ascii="Times New Roman" w:hAnsi="Times New Roman"/>
          <w:b/>
          <w:sz w:val="22"/>
          <w:szCs w:val="22"/>
          <w:lang w:val="sv-SE"/>
        </w:rPr>
      </w:pPr>
    </w:p>
    <w:p w:rsidR="00516B9B" w:rsidRPr="00720282" w:rsidRDefault="00516B9B" w:rsidP="00516B9B">
      <w:pPr>
        <w:pStyle w:val="BodyText"/>
        <w:rPr>
          <w:szCs w:val="22"/>
          <w:lang w:val="sv-SE"/>
        </w:rPr>
      </w:pPr>
      <w:r w:rsidRPr="00720282">
        <w:rPr>
          <w:szCs w:val="22"/>
          <w:lang w:val="sv-SE"/>
        </w:rPr>
        <w:t>Tala om för läkare eller apotekspersonal om du tar</w:t>
      </w:r>
      <w:r w:rsidR="00C430DF" w:rsidRPr="00720282">
        <w:rPr>
          <w:szCs w:val="22"/>
          <w:lang w:val="sv-SE"/>
        </w:rPr>
        <w:t xml:space="preserve">, </w:t>
      </w:r>
      <w:r w:rsidRPr="00720282">
        <w:rPr>
          <w:szCs w:val="22"/>
          <w:lang w:val="sv-SE"/>
        </w:rPr>
        <w:t>nyligen har tagit</w:t>
      </w:r>
      <w:r w:rsidR="00C430DF" w:rsidRPr="00720282">
        <w:rPr>
          <w:szCs w:val="22"/>
          <w:lang w:val="sv-SE"/>
        </w:rPr>
        <w:t xml:space="preserve"> eller kan tänkas ta</w:t>
      </w:r>
      <w:r w:rsidRPr="00720282">
        <w:rPr>
          <w:szCs w:val="22"/>
          <w:lang w:val="sv-SE"/>
        </w:rPr>
        <w:t xml:space="preserve"> andra läkemedel. Din läkare kan behöva ändra dosen på de andra läkemedlen eller vidta andra åtgärder. I vissa fall kan du behöva sluta ta något av läkemedlen. Detta gäller särskilt de läkemedel listade nedan om de tas samtidigt med MicardisPlus: </w:t>
      </w:r>
    </w:p>
    <w:p w:rsidR="00516B9B" w:rsidRPr="00720282" w:rsidRDefault="00516B9B" w:rsidP="00516B9B">
      <w:pPr>
        <w:pStyle w:val="BodyText3"/>
        <w:rPr>
          <w:b w:val="0"/>
          <w:i w:val="0"/>
          <w:szCs w:val="22"/>
        </w:rPr>
      </w:pPr>
    </w:p>
    <w:p w:rsidR="00516B9B" w:rsidRPr="00720282" w:rsidRDefault="00516B9B" w:rsidP="00516B9B">
      <w:pPr>
        <w:pStyle w:val="BodyText3"/>
        <w:rPr>
          <w:b w:val="0"/>
          <w:i w:val="0"/>
          <w:szCs w:val="22"/>
        </w:rPr>
      </w:pPr>
      <w:r w:rsidRPr="00720282">
        <w:rPr>
          <w:b w:val="0"/>
          <w:i w:val="0"/>
          <w:szCs w:val="22"/>
        </w:rPr>
        <w:t>-</w:t>
      </w:r>
      <w:r w:rsidRPr="00720282">
        <w:rPr>
          <w:b w:val="0"/>
          <w:i w:val="0"/>
          <w:szCs w:val="22"/>
        </w:rPr>
        <w:tab/>
        <w:t>Litiuminnehållande läkemedel för att behandla vissa typer av depression</w:t>
      </w:r>
      <w:r w:rsidR="00DB7CD7" w:rsidRPr="00720282">
        <w:rPr>
          <w:b w:val="0"/>
          <w:i w:val="0"/>
          <w:szCs w:val="22"/>
        </w:rPr>
        <w:t>.</w:t>
      </w:r>
    </w:p>
    <w:p w:rsidR="00516B9B" w:rsidRPr="00720282" w:rsidRDefault="00516B9B" w:rsidP="00516B9B">
      <w:pPr>
        <w:pStyle w:val="BodyText3"/>
        <w:ind w:left="720" w:hanging="720"/>
        <w:rPr>
          <w:b w:val="0"/>
          <w:i w:val="0"/>
          <w:szCs w:val="22"/>
        </w:rPr>
      </w:pPr>
      <w:r w:rsidRPr="00720282">
        <w:rPr>
          <w:b w:val="0"/>
          <w:i w:val="0"/>
          <w:szCs w:val="22"/>
        </w:rPr>
        <w:t>-</w:t>
      </w:r>
      <w:r w:rsidRPr="00720282">
        <w:rPr>
          <w:b w:val="0"/>
          <w:i w:val="0"/>
          <w:szCs w:val="22"/>
        </w:rPr>
        <w:tab/>
        <w:t>Läkemedel förknippade med lågt kaliumvärde i blodet (hypokalemi) såsom diuretika (vätskedrivande läkemedel), laxermedel (t ex ricinolja), kortikosteroider (t ex prednison), ACTH (ett hormon), amfotericin (ett svampdödande medel), carbenoxolon (används vid behandling av munsår), penicillin-G-natrium (ett antibiotikum), salicylsyra och derivat</w:t>
      </w:r>
      <w:r w:rsidR="00DB7CD7" w:rsidRPr="00720282">
        <w:rPr>
          <w:b w:val="0"/>
          <w:i w:val="0"/>
          <w:szCs w:val="22"/>
        </w:rPr>
        <w:t>.</w:t>
      </w:r>
    </w:p>
    <w:p w:rsidR="00516B9B" w:rsidRPr="00720282" w:rsidRDefault="00516B9B" w:rsidP="00516B9B">
      <w:pPr>
        <w:pStyle w:val="BodyText3"/>
        <w:ind w:left="720" w:hanging="720"/>
        <w:rPr>
          <w:b w:val="0"/>
          <w:i w:val="0"/>
          <w:szCs w:val="22"/>
        </w:rPr>
      </w:pPr>
      <w:r w:rsidRPr="00720282">
        <w:rPr>
          <w:b w:val="0"/>
          <w:i w:val="0"/>
          <w:szCs w:val="22"/>
        </w:rPr>
        <w:t>-</w:t>
      </w:r>
      <w:r w:rsidRPr="00720282">
        <w:rPr>
          <w:b w:val="0"/>
          <w:i w:val="0"/>
          <w:szCs w:val="22"/>
        </w:rPr>
        <w:tab/>
      </w:r>
      <w:r w:rsidR="00DB7CD7" w:rsidRPr="00720282">
        <w:rPr>
          <w:b w:val="0"/>
          <w:i w:val="0"/>
          <w:szCs w:val="22"/>
        </w:rPr>
        <w:t xml:space="preserve">Läkemedel som kan öka blodets kaliumvärde som kaliumsparande </w:t>
      </w:r>
      <w:r w:rsidRPr="00720282">
        <w:rPr>
          <w:b w:val="0"/>
          <w:i w:val="0"/>
          <w:szCs w:val="22"/>
        </w:rPr>
        <w:t>diuretika, kaliumtillskott, saltersättningsmedel som innehåller kalium, ACE-hämmare</w:t>
      </w:r>
      <w:r w:rsidR="00DB7CD7" w:rsidRPr="00720282">
        <w:rPr>
          <w:b w:val="0"/>
          <w:i w:val="0"/>
          <w:szCs w:val="22"/>
        </w:rPr>
        <w:t>, ciklosporin (ett läkemedel som dämpar immunförsvaret) och andra läkemedel som heparinnatrium (ett antikoagulantium).</w:t>
      </w:r>
      <w:r w:rsidRPr="00720282">
        <w:rPr>
          <w:b w:val="0"/>
          <w:i w:val="0"/>
          <w:szCs w:val="22"/>
        </w:rPr>
        <w:t xml:space="preserve"> </w:t>
      </w:r>
    </w:p>
    <w:p w:rsidR="00EE2909" w:rsidRPr="00720282" w:rsidRDefault="00516B9B" w:rsidP="00EE2909">
      <w:pPr>
        <w:pStyle w:val="BodyText3"/>
        <w:ind w:left="720" w:hanging="720"/>
        <w:rPr>
          <w:b w:val="0"/>
          <w:i w:val="0"/>
          <w:szCs w:val="22"/>
        </w:rPr>
      </w:pPr>
      <w:r w:rsidRPr="00720282">
        <w:rPr>
          <w:b w:val="0"/>
          <w:i w:val="0"/>
          <w:szCs w:val="22"/>
        </w:rPr>
        <w:t>-</w:t>
      </w:r>
      <w:r w:rsidRPr="00720282">
        <w:rPr>
          <w:b w:val="0"/>
          <w:i w:val="0"/>
          <w:szCs w:val="22"/>
        </w:rPr>
        <w:tab/>
      </w:r>
      <w:r w:rsidR="00DB7CD7" w:rsidRPr="00720282">
        <w:rPr>
          <w:b w:val="0"/>
          <w:i w:val="0"/>
          <w:szCs w:val="22"/>
        </w:rPr>
        <w:t>Läkemedel vars effekt påverkas av förändringar av blodets kaliumvärde som hjärtläkemedel (t.ex. digoxin) eller läkemedel som kontrollerar din hjärtrytm (t.ex. kinidin, disopyramid, amiodaron, sotalol), läkemedel som används vid psykiska sjukdomar (t ex tioridazin, klorpromazin, levomepromazin) och andra läkemedel som vissa antibiotika (sparfloxacin, pentamidin) eller vissa allergiläkemedel (terfenadin).</w:t>
      </w:r>
      <w:r w:rsidR="00EE2909" w:rsidRPr="00720282">
        <w:rPr>
          <w:b w:val="0"/>
          <w:i w:val="0"/>
          <w:szCs w:val="22"/>
        </w:rPr>
        <w:t xml:space="preserve"> </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Diabetesläkemedel (insulin eller tabletter som metformin).</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Läkemedel som används för att sänka nivån av blodfetter (kolestyramin och kolestipol).</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Blodtryckshöjande läkemedel som noradrenalin.</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Muskelavslappnande läkemedel som tubokurarin.</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Kalcium</w:t>
      </w:r>
      <w:r w:rsidR="00DB7CD7" w:rsidRPr="00720282">
        <w:rPr>
          <w:b w:val="0"/>
          <w:i w:val="0"/>
          <w:szCs w:val="22"/>
        </w:rPr>
        <w:t>- och/eller vitamin D-tillskott</w:t>
      </w:r>
      <w:r w:rsidRPr="00720282">
        <w:rPr>
          <w:b w:val="0"/>
          <w:i w:val="0"/>
          <w:szCs w:val="22"/>
        </w:rPr>
        <w:t>.</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Antikolinerga läkemedel (läkemedel mot olika sjukdomstillstånd t.ex. kramp i magtarmkanalen, muskelspasmer i urinblåsan, astma, åksjuka, muskelspasmer, Parkinsons sjukdom och som stöd vid narkos) som atropin och biperiden.</w:t>
      </w:r>
    </w:p>
    <w:p w:rsidR="00EE2909" w:rsidRPr="00720282" w:rsidRDefault="00EE2909" w:rsidP="00EE2909">
      <w:pPr>
        <w:pStyle w:val="BodyText3"/>
        <w:ind w:left="720" w:hanging="720"/>
        <w:rPr>
          <w:b w:val="0"/>
          <w:i w:val="0"/>
          <w:szCs w:val="22"/>
        </w:rPr>
      </w:pPr>
      <w:r w:rsidRPr="00720282">
        <w:rPr>
          <w:b w:val="0"/>
          <w:i w:val="0"/>
          <w:szCs w:val="22"/>
        </w:rPr>
        <w:t>-</w:t>
      </w:r>
      <w:r w:rsidRPr="00720282">
        <w:rPr>
          <w:b w:val="0"/>
          <w:i w:val="0"/>
          <w:szCs w:val="22"/>
        </w:rPr>
        <w:tab/>
        <w:t>Amantadin (läkemedel för behandling av Parkinsons sjukdom som även används för att behandla eller förebygga vissa virussjukdomar).</w:t>
      </w:r>
    </w:p>
    <w:p w:rsidR="00516B9B" w:rsidRPr="00720282" w:rsidRDefault="00516B9B" w:rsidP="00516B9B">
      <w:pPr>
        <w:pStyle w:val="BodyText3"/>
        <w:ind w:left="720" w:hanging="720"/>
        <w:rPr>
          <w:b w:val="0"/>
          <w:i w:val="0"/>
          <w:szCs w:val="22"/>
        </w:rPr>
      </w:pPr>
      <w:r w:rsidRPr="00720282">
        <w:rPr>
          <w:b w:val="0"/>
          <w:i w:val="0"/>
          <w:szCs w:val="22"/>
        </w:rPr>
        <w:t>-</w:t>
      </w:r>
      <w:r w:rsidRPr="00720282">
        <w:rPr>
          <w:b w:val="0"/>
          <w:i w:val="0"/>
          <w:szCs w:val="22"/>
        </w:rPr>
        <w:tab/>
        <w:t xml:space="preserve">Andra läkemedel som används för att behandla högt blodtryck, </w:t>
      </w:r>
      <w:r w:rsidR="00DB7CD7" w:rsidRPr="00720282">
        <w:rPr>
          <w:b w:val="0"/>
          <w:i w:val="0"/>
          <w:szCs w:val="22"/>
        </w:rPr>
        <w:t>kortiko</w:t>
      </w:r>
      <w:r w:rsidRPr="00720282">
        <w:rPr>
          <w:b w:val="0"/>
          <w:i w:val="0"/>
          <w:szCs w:val="22"/>
        </w:rPr>
        <w:t xml:space="preserve">steroider, smärtstillande </w:t>
      </w:r>
      <w:r w:rsidR="00DB7CD7" w:rsidRPr="00720282">
        <w:rPr>
          <w:b w:val="0"/>
          <w:i w:val="0"/>
          <w:szCs w:val="22"/>
        </w:rPr>
        <w:t>läkemedel (så kallade NSAID, antiinflammatoriska läkemedel)</w:t>
      </w:r>
      <w:r w:rsidRPr="00720282">
        <w:rPr>
          <w:b w:val="0"/>
          <w:i w:val="0"/>
          <w:szCs w:val="22"/>
        </w:rPr>
        <w:t>, läkemedel för att behandla cancer, gikt eller artrit.</w:t>
      </w:r>
    </w:p>
    <w:p w:rsidR="001F4A40" w:rsidRPr="00720282" w:rsidRDefault="003D2232" w:rsidP="00AD2E34">
      <w:pPr>
        <w:pStyle w:val="BodyText3"/>
        <w:ind w:left="720" w:hanging="720"/>
        <w:rPr>
          <w:b w:val="0"/>
          <w:i w:val="0"/>
          <w:szCs w:val="22"/>
        </w:rPr>
      </w:pPr>
      <w:r w:rsidRPr="00720282">
        <w:rPr>
          <w:b w:val="0"/>
          <w:i w:val="0"/>
          <w:szCs w:val="22"/>
        </w:rPr>
        <w:t>-</w:t>
      </w:r>
      <w:r w:rsidRPr="00720282">
        <w:rPr>
          <w:b w:val="0"/>
          <w:i w:val="0"/>
          <w:szCs w:val="22"/>
        </w:rPr>
        <w:tab/>
      </w:r>
      <w:r w:rsidR="001F4A40" w:rsidRPr="00720282">
        <w:rPr>
          <w:b w:val="0"/>
          <w:i w:val="0"/>
          <w:szCs w:val="22"/>
        </w:rPr>
        <w:t xml:space="preserve">Om du </w:t>
      </w:r>
      <w:r w:rsidR="00D70D70" w:rsidRPr="00720282">
        <w:rPr>
          <w:b w:val="0"/>
          <w:i w:val="0"/>
          <w:szCs w:val="22"/>
        </w:rPr>
        <w:t>tar</w:t>
      </w:r>
      <w:r w:rsidR="001F4A40" w:rsidRPr="00720282">
        <w:rPr>
          <w:b w:val="0"/>
          <w:i w:val="0"/>
          <w:szCs w:val="22"/>
        </w:rPr>
        <w:t xml:space="preserve"> en ACE-hämmare eller aliskiren (se även information under rubrikerna “Använd inte </w:t>
      </w:r>
      <w:r w:rsidR="000E3C8B" w:rsidRPr="00720282">
        <w:rPr>
          <w:b w:val="0"/>
          <w:i w:val="0"/>
          <w:szCs w:val="22"/>
        </w:rPr>
        <w:t>MicardisPlus</w:t>
      </w:r>
      <w:r w:rsidR="001F4A40" w:rsidRPr="00720282">
        <w:rPr>
          <w:b w:val="0"/>
          <w:i w:val="0"/>
          <w:szCs w:val="22"/>
        </w:rPr>
        <w:t>” och ”Varningar och försiktighet</w:t>
      </w:r>
      <w:r w:rsidR="00AD2E34" w:rsidRPr="00720282">
        <w:rPr>
          <w:b w:val="0"/>
          <w:i w:val="0"/>
          <w:szCs w:val="22"/>
        </w:rPr>
        <w:t>”</w:t>
      </w:r>
      <w:r w:rsidR="001F4A40" w:rsidRPr="00720282">
        <w:rPr>
          <w:b w:val="0"/>
          <w:i w:val="0"/>
          <w:szCs w:val="22"/>
        </w:rPr>
        <w:t>)</w:t>
      </w:r>
      <w:r w:rsidR="00DB7CD7" w:rsidRPr="00720282">
        <w:rPr>
          <w:b w:val="0"/>
          <w:i w:val="0"/>
          <w:szCs w:val="22"/>
        </w:rPr>
        <w:t>.</w:t>
      </w:r>
    </w:p>
    <w:p w:rsidR="003D2232" w:rsidRPr="00720282" w:rsidRDefault="003D2232" w:rsidP="003D2232">
      <w:pPr>
        <w:pStyle w:val="BodyText3"/>
        <w:ind w:left="720" w:hanging="720"/>
        <w:rPr>
          <w:b w:val="0"/>
          <w:i w:val="0"/>
          <w:szCs w:val="22"/>
        </w:rPr>
      </w:pPr>
      <w:r w:rsidRPr="00720282">
        <w:rPr>
          <w:b w:val="0"/>
          <w:i w:val="0"/>
          <w:szCs w:val="22"/>
        </w:rPr>
        <w:t>-</w:t>
      </w:r>
      <w:r w:rsidRPr="00720282">
        <w:rPr>
          <w:b w:val="0"/>
          <w:i w:val="0"/>
          <w:szCs w:val="22"/>
        </w:rPr>
        <w:tab/>
        <w:t>Digoxin</w:t>
      </w:r>
      <w:r w:rsidR="00DB7CD7" w:rsidRPr="00720282">
        <w:rPr>
          <w:b w:val="0"/>
          <w:i w:val="0"/>
          <w:szCs w:val="22"/>
        </w:rPr>
        <w:t>.</w:t>
      </w:r>
    </w:p>
    <w:p w:rsidR="00516B9B" w:rsidRPr="00720282" w:rsidRDefault="00516B9B" w:rsidP="00516B9B">
      <w:pPr>
        <w:pStyle w:val="BodyText3"/>
        <w:rPr>
          <w:b w:val="0"/>
          <w:i w:val="0"/>
          <w:szCs w:val="22"/>
        </w:rPr>
      </w:pPr>
    </w:p>
    <w:p w:rsidR="00516B9B" w:rsidRPr="00720282" w:rsidRDefault="00516B9B" w:rsidP="00516B9B">
      <w:pPr>
        <w:pStyle w:val="BodyText3"/>
        <w:rPr>
          <w:b w:val="0"/>
          <w:i w:val="0"/>
          <w:szCs w:val="22"/>
        </w:rPr>
      </w:pPr>
      <w:r w:rsidRPr="00720282">
        <w:rPr>
          <w:b w:val="0"/>
          <w:i w:val="0"/>
          <w:szCs w:val="22"/>
        </w:rPr>
        <w:t>MicardisPlus kan öka den blodtryckssänkande effekten av andra läkemedel</w:t>
      </w:r>
      <w:r w:rsidR="003D2232" w:rsidRPr="00720282">
        <w:rPr>
          <w:b w:val="0"/>
          <w:i w:val="0"/>
          <w:szCs w:val="22"/>
        </w:rPr>
        <w:t xml:space="preserve">, eller läkemedel som kan sänka blodtrycket (t. ex. baklofen, amifostin). Dessutom kan lågt blodtryck förvärras av alkohol, barbiturater, narkotika och antidepressiva läkemedel. Du </w:t>
      </w:r>
      <w:r w:rsidR="0075446B" w:rsidRPr="00720282">
        <w:rPr>
          <w:b w:val="0"/>
          <w:i w:val="0"/>
          <w:szCs w:val="22"/>
        </w:rPr>
        <w:t>kan märka</w:t>
      </w:r>
      <w:r w:rsidR="003D2232" w:rsidRPr="00720282">
        <w:rPr>
          <w:b w:val="0"/>
          <w:i w:val="0"/>
          <w:szCs w:val="22"/>
        </w:rPr>
        <w:t xml:space="preserve"> det som yrsel när du står upp. D</w:t>
      </w:r>
      <w:r w:rsidRPr="00720282">
        <w:rPr>
          <w:b w:val="0"/>
          <w:i w:val="0"/>
          <w:szCs w:val="22"/>
        </w:rPr>
        <w:t>u ska därför rådfråga din läkare om du behöver ändra dosen på något av dina andra läkemedel när du tar MicardisPlus.</w:t>
      </w:r>
    </w:p>
    <w:p w:rsidR="00516B9B" w:rsidRPr="00720282" w:rsidRDefault="00516B9B" w:rsidP="00516B9B">
      <w:pPr>
        <w:pStyle w:val="BodyText3"/>
        <w:rPr>
          <w:b w:val="0"/>
          <w:i w:val="0"/>
          <w:szCs w:val="22"/>
        </w:rPr>
      </w:pPr>
    </w:p>
    <w:p w:rsidR="00516B9B" w:rsidRPr="00720282" w:rsidRDefault="00C430DF" w:rsidP="00835763">
      <w:pPr>
        <w:ind w:right="-2"/>
        <w:rPr>
          <w:rFonts w:ascii="Times New Roman" w:hAnsi="Times New Roman"/>
          <w:sz w:val="22"/>
          <w:szCs w:val="22"/>
          <w:lang w:val="sv-SE"/>
        </w:rPr>
      </w:pPr>
      <w:r w:rsidRPr="00720282">
        <w:rPr>
          <w:rFonts w:ascii="Times New Roman" w:hAnsi="Times New Roman"/>
          <w:sz w:val="22"/>
          <w:szCs w:val="22"/>
          <w:lang w:val="sv-SE"/>
        </w:rPr>
        <w:t>E</w:t>
      </w:r>
      <w:r w:rsidR="00516B9B" w:rsidRPr="00720282">
        <w:rPr>
          <w:rFonts w:ascii="Times New Roman" w:hAnsi="Times New Roman"/>
          <w:sz w:val="22"/>
          <w:szCs w:val="22"/>
          <w:lang w:val="sv-SE"/>
        </w:rPr>
        <w:t xml:space="preserve">ffekten av MicardisPlus </w:t>
      </w:r>
      <w:r w:rsidRPr="00720282">
        <w:rPr>
          <w:rFonts w:ascii="Times New Roman" w:hAnsi="Times New Roman"/>
          <w:sz w:val="22"/>
          <w:szCs w:val="22"/>
          <w:lang w:val="sv-SE"/>
        </w:rPr>
        <w:t xml:space="preserve">kan </w:t>
      </w:r>
      <w:r w:rsidR="00516B9B" w:rsidRPr="00720282">
        <w:rPr>
          <w:rFonts w:ascii="Times New Roman" w:hAnsi="Times New Roman"/>
          <w:sz w:val="22"/>
          <w:szCs w:val="22"/>
          <w:lang w:val="sv-SE"/>
        </w:rPr>
        <w:t>reduceras när du tar NSAID (icke-steroida anti-inflammatoriska läkemedel, t ex acetyls</w:t>
      </w:r>
      <w:r w:rsidR="00835763" w:rsidRPr="00720282">
        <w:rPr>
          <w:rFonts w:ascii="Times New Roman" w:hAnsi="Times New Roman"/>
          <w:sz w:val="22"/>
          <w:szCs w:val="22"/>
          <w:lang w:val="sv-SE"/>
        </w:rPr>
        <w:t xml:space="preserve">alicylsyra och ibuprofen). </w:t>
      </w:r>
    </w:p>
    <w:p w:rsidR="00152E38" w:rsidRPr="00720282" w:rsidRDefault="00152E38" w:rsidP="00835763">
      <w:pPr>
        <w:ind w:right="-2"/>
        <w:rPr>
          <w:rFonts w:ascii="Times New Roman" w:hAnsi="Times New Roman"/>
          <w:sz w:val="22"/>
          <w:szCs w:val="22"/>
          <w:lang w:val="sv-SE"/>
        </w:rPr>
      </w:pPr>
    </w:p>
    <w:p w:rsidR="00152E38" w:rsidRPr="00720282" w:rsidRDefault="00152E38" w:rsidP="00152E38">
      <w:pPr>
        <w:keepNext/>
        <w:rPr>
          <w:rFonts w:ascii="Times New Roman" w:hAnsi="Times New Roman"/>
          <w:b/>
          <w:sz w:val="22"/>
          <w:szCs w:val="22"/>
          <w:lang w:val="sv-SE"/>
        </w:rPr>
      </w:pPr>
      <w:r w:rsidRPr="00720282">
        <w:rPr>
          <w:rFonts w:ascii="Times New Roman" w:hAnsi="Times New Roman"/>
          <w:b/>
          <w:sz w:val="22"/>
          <w:szCs w:val="22"/>
          <w:lang w:val="sv-SE"/>
        </w:rPr>
        <w:t>MicardisPlus med mat och alkohol</w:t>
      </w:r>
    </w:p>
    <w:p w:rsidR="00152E38" w:rsidRPr="00720282" w:rsidRDefault="00152E38" w:rsidP="00152E38">
      <w:pPr>
        <w:keepNext/>
        <w:rPr>
          <w:rFonts w:ascii="Times New Roman" w:hAnsi="Times New Roman"/>
          <w:b/>
          <w:sz w:val="22"/>
          <w:szCs w:val="22"/>
          <w:lang w:val="sv-SE"/>
        </w:rPr>
      </w:pPr>
    </w:p>
    <w:p w:rsidR="00152E38" w:rsidRPr="00720282" w:rsidRDefault="00152E38" w:rsidP="00152E38">
      <w:pPr>
        <w:rPr>
          <w:rFonts w:ascii="Times New Roman" w:hAnsi="Times New Roman"/>
          <w:sz w:val="22"/>
          <w:szCs w:val="22"/>
          <w:lang w:val="sv-SE"/>
        </w:rPr>
      </w:pPr>
      <w:r w:rsidRPr="00720282">
        <w:rPr>
          <w:rFonts w:ascii="Times New Roman" w:hAnsi="Times New Roman"/>
          <w:sz w:val="22"/>
          <w:szCs w:val="22"/>
          <w:lang w:val="sv-SE"/>
        </w:rPr>
        <w:t>Du kan ta MicardisPlus med eller utan mat.</w:t>
      </w:r>
    </w:p>
    <w:p w:rsidR="00152E38" w:rsidRPr="00720282" w:rsidRDefault="00152E38" w:rsidP="00152E38">
      <w:pPr>
        <w:rPr>
          <w:rFonts w:ascii="Times New Roman" w:hAnsi="Times New Roman"/>
          <w:sz w:val="22"/>
          <w:szCs w:val="22"/>
          <w:lang w:val="sv-SE"/>
        </w:rPr>
      </w:pPr>
      <w:r w:rsidRPr="00720282">
        <w:rPr>
          <w:rFonts w:ascii="Times New Roman" w:hAnsi="Times New Roman"/>
          <w:sz w:val="22"/>
          <w:szCs w:val="22"/>
          <w:lang w:val="sv-SE"/>
        </w:rPr>
        <w:t>Undvik att dricka alkohol tills du talat med din läkare. Alkohol kan göra att ditt blodtryck sänks mer och/eller öka risken att du blir yr eller svimmar.</w:t>
      </w:r>
    </w:p>
    <w:p w:rsidR="00516B9B" w:rsidRPr="00720282" w:rsidRDefault="00516B9B" w:rsidP="00516B9B">
      <w:pPr>
        <w:rPr>
          <w:rFonts w:ascii="Times New Roman" w:hAnsi="Times New Roman"/>
          <w:b/>
          <w:sz w:val="22"/>
          <w:szCs w:val="22"/>
          <w:lang w:val="sv-SE"/>
        </w:rPr>
      </w:pPr>
    </w:p>
    <w:p w:rsidR="00516B9B" w:rsidRPr="00720282" w:rsidRDefault="00516B9B" w:rsidP="00C253FE">
      <w:pPr>
        <w:keepNext/>
        <w:rPr>
          <w:rFonts w:ascii="Times New Roman" w:hAnsi="Times New Roman"/>
          <w:b/>
          <w:sz w:val="22"/>
          <w:szCs w:val="22"/>
          <w:lang w:val="sv-SE"/>
        </w:rPr>
      </w:pPr>
      <w:r w:rsidRPr="00720282">
        <w:rPr>
          <w:rFonts w:ascii="Times New Roman" w:hAnsi="Times New Roman"/>
          <w:b/>
          <w:sz w:val="22"/>
          <w:szCs w:val="22"/>
          <w:lang w:val="sv-SE"/>
        </w:rPr>
        <w:t xml:space="preserve">Graviditet och amning </w:t>
      </w:r>
    </w:p>
    <w:p w:rsidR="003C7F6E" w:rsidRPr="00720282" w:rsidRDefault="003C7F6E" w:rsidP="00C253FE">
      <w:pPr>
        <w:keepNext/>
        <w:rPr>
          <w:rFonts w:ascii="Times New Roman" w:hAnsi="Times New Roman"/>
          <w:sz w:val="22"/>
          <w:szCs w:val="22"/>
          <w:u w:val="single"/>
          <w:lang w:val="sv-SE"/>
        </w:rPr>
      </w:pPr>
    </w:p>
    <w:p w:rsidR="003C7F6E" w:rsidRPr="00720282" w:rsidRDefault="003C7F6E" w:rsidP="00C253FE">
      <w:pPr>
        <w:keepNext/>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C2153B" w:rsidRPr="00720282" w:rsidRDefault="00C2153B" w:rsidP="00C2153B">
      <w:pPr>
        <w:rPr>
          <w:rFonts w:ascii="Times New Roman" w:hAnsi="Times New Roman"/>
          <w:sz w:val="22"/>
          <w:szCs w:val="22"/>
          <w:lang w:val="sv-SE"/>
        </w:rPr>
      </w:pPr>
      <w:r w:rsidRPr="00720282">
        <w:rPr>
          <w:rFonts w:ascii="Times New Roman" w:hAnsi="Times New Roman"/>
          <w:sz w:val="22"/>
          <w:szCs w:val="22"/>
          <w:lang w:val="sv-SE"/>
        </w:rPr>
        <w:t xml:space="preserve">Om du tror att du är gravid eller blir gravid under behandlingen, kontakta din läkare. Vanligtvis föreslår din läkare att du ska sluta ta MicardisPlus före graviditet eller så snart du vet att du är gravid och istället rekommendera ett annat läkemedel till dig. MicardisPlus bör inte användas </w:t>
      </w:r>
      <w:r w:rsidR="006F77F7" w:rsidRPr="00720282">
        <w:rPr>
          <w:rFonts w:ascii="Times New Roman" w:hAnsi="Times New Roman"/>
          <w:sz w:val="22"/>
          <w:szCs w:val="22"/>
          <w:lang w:val="sv-SE"/>
        </w:rPr>
        <w:t>under</w:t>
      </w:r>
      <w:r w:rsidR="006840BA" w:rsidRPr="00720282">
        <w:rPr>
          <w:rFonts w:ascii="Times New Roman" w:hAnsi="Times New Roman"/>
          <w:sz w:val="22"/>
          <w:szCs w:val="22"/>
          <w:lang w:val="sv-SE"/>
        </w:rPr>
        <w:t xml:space="preserve"> </w:t>
      </w:r>
      <w:r w:rsidRPr="00720282">
        <w:rPr>
          <w:rFonts w:ascii="Times New Roman" w:hAnsi="Times New Roman"/>
          <w:sz w:val="22"/>
          <w:szCs w:val="22"/>
          <w:lang w:val="sv-SE"/>
        </w:rPr>
        <w:t>graviditeten och ska inte användas under de 6 sista månaderna av graviditeten eftersom det då kan orsaka fosterskador.</w:t>
      </w:r>
    </w:p>
    <w:p w:rsidR="003C7F6E" w:rsidRPr="00720282" w:rsidRDefault="003C7F6E" w:rsidP="003C7F6E">
      <w:pPr>
        <w:rPr>
          <w:rFonts w:ascii="Times New Roman" w:hAnsi="Times New Roman"/>
          <w:sz w:val="22"/>
          <w:szCs w:val="22"/>
          <w:u w:val="single"/>
          <w:lang w:val="sv-SE"/>
        </w:rPr>
      </w:pPr>
    </w:p>
    <w:p w:rsidR="003C7F6E" w:rsidRPr="00720282" w:rsidRDefault="003C7F6E" w:rsidP="003C7F6E">
      <w:pPr>
        <w:rPr>
          <w:rFonts w:ascii="Times New Roman" w:hAnsi="Times New Roman"/>
          <w:sz w:val="22"/>
          <w:szCs w:val="22"/>
          <w:u w:val="single"/>
          <w:lang w:val="sv-SE"/>
        </w:rPr>
      </w:pPr>
      <w:r w:rsidRPr="00720282">
        <w:rPr>
          <w:rFonts w:ascii="Times New Roman" w:hAnsi="Times New Roman"/>
          <w:sz w:val="22"/>
          <w:szCs w:val="22"/>
          <w:u w:val="single"/>
          <w:lang w:val="sv-SE"/>
        </w:rPr>
        <w:t>Amning</w:t>
      </w:r>
    </w:p>
    <w:p w:rsidR="00C2153B" w:rsidRPr="00720282" w:rsidRDefault="00C2153B" w:rsidP="00F03F12">
      <w:pPr>
        <w:pStyle w:val="BodyText2"/>
        <w:jc w:val="left"/>
        <w:rPr>
          <w:noProof w:val="0"/>
          <w:szCs w:val="22"/>
          <w:lang w:val="sv-SE"/>
        </w:rPr>
      </w:pPr>
      <w:r w:rsidRPr="00720282">
        <w:rPr>
          <w:noProof w:val="0"/>
          <w:szCs w:val="22"/>
          <w:lang w:val="sv-SE"/>
        </w:rPr>
        <w:t>Berätta för din läkare om du ammar eller tänker börja amma. MicardisPlus rekommenderas inte vid amning och din läkare kan välja en annan behandling till dig om du vill amma ditt barn</w:t>
      </w:r>
      <w:r w:rsidR="006F77F7" w:rsidRPr="00720282">
        <w:rPr>
          <w:noProof w:val="0"/>
          <w:szCs w:val="22"/>
          <w:lang w:val="sv-SE"/>
        </w:rPr>
        <w:t>.</w:t>
      </w:r>
    </w:p>
    <w:p w:rsidR="00516B9B" w:rsidRPr="00720282" w:rsidRDefault="00516B9B" w:rsidP="00516B9B">
      <w:pPr>
        <w:pStyle w:val="BodyText2"/>
        <w:rPr>
          <w:noProof w:val="0"/>
          <w:szCs w:val="22"/>
          <w:lang w:val="sv-SE"/>
        </w:rPr>
      </w:pPr>
    </w:p>
    <w:p w:rsidR="00516B9B" w:rsidRPr="00720282" w:rsidRDefault="00516B9B" w:rsidP="00C253FE">
      <w:pPr>
        <w:keepNext/>
        <w:ind w:right="-2"/>
        <w:rPr>
          <w:rFonts w:ascii="Times New Roman" w:hAnsi="Times New Roman"/>
          <w:sz w:val="22"/>
          <w:szCs w:val="22"/>
          <w:lang w:val="sv-SE"/>
        </w:rPr>
      </w:pPr>
      <w:r w:rsidRPr="00720282">
        <w:rPr>
          <w:rFonts w:ascii="Times New Roman" w:hAnsi="Times New Roman"/>
          <w:b/>
          <w:sz w:val="22"/>
          <w:szCs w:val="22"/>
          <w:lang w:val="sv-SE"/>
        </w:rPr>
        <w:t>Körförmåga och användning av maskiner</w:t>
      </w:r>
    </w:p>
    <w:p w:rsidR="00516B9B" w:rsidRPr="00720282" w:rsidRDefault="00516B9B" w:rsidP="00C253FE">
      <w:pPr>
        <w:pStyle w:val="BodyText2"/>
        <w:keepNext/>
        <w:rPr>
          <w:noProof w:val="0"/>
          <w:szCs w:val="22"/>
          <w:lang w:val="sv-SE"/>
        </w:rPr>
      </w:pPr>
    </w:p>
    <w:p w:rsidR="00516B9B" w:rsidRPr="00720282" w:rsidRDefault="00516B9B" w:rsidP="007453DC">
      <w:pPr>
        <w:pStyle w:val="BodyText2"/>
        <w:jc w:val="left"/>
        <w:rPr>
          <w:noProof w:val="0"/>
          <w:szCs w:val="22"/>
          <w:lang w:val="sv-SE"/>
        </w:rPr>
      </w:pPr>
      <w:r w:rsidRPr="00720282">
        <w:rPr>
          <w:noProof w:val="0"/>
          <w:szCs w:val="22"/>
          <w:lang w:val="sv-SE"/>
        </w:rPr>
        <w:t>Vissa personer känner sig yra eller trötta när de</w:t>
      </w:r>
      <w:r w:rsidR="00C20282" w:rsidRPr="00720282">
        <w:rPr>
          <w:noProof w:val="0"/>
          <w:szCs w:val="22"/>
          <w:lang w:val="sv-SE"/>
        </w:rPr>
        <w:t xml:space="preserve"> ta</w:t>
      </w:r>
      <w:r w:rsidR="007453DC" w:rsidRPr="00720282">
        <w:rPr>
          <w:noProof w:val="0"/>
          <w:szCs w:val="22"/>
          <w:lang w:val="sv-SE"/>
        </w:rPr>
        <w:t>git</w:t>
      </w:r>
      <w:r w:rsidR="00C20282" w:rsidRPr="00720282">
        <w:rPr>
          <w:noProof w:val="0"/>
          <w:szCs w:val="22"/>
          <w:lang w:val="sv-SE"/>
        </w:rPr>
        <w:t xml:space="preserve"> </w:t>
      </w:r>
      <w:r w:rsidR="00A62EAD" w:rsidRPr="00720282">
        <w:rPr>
          <w:noProof w:val="0"/>
          <w:szCs w:val="22"/>
          <w:lang w:val="sv-SE"/>
        </w:rPr>
        <w:t>MicardisPlus. Om</w:t>
      </w:r>
      <w:r w:rsidRPr="00720282">
        <w:rPr>
          <w:noProof w:val="0"/>
          <w:szCs w:val="22"/>
          <w:lang w:val="sv-SE"/>
        </w:rPr>
        <w:t xml:space="preserve"> du känner dig yr eller trött ska du inte framföra fordon eller använda maskiner. </w:t>
      </w:r>
    </w:p>
    <w:p w:rsidR="00516B9B" w:rsidRPr="00720282" w:rsidRDefault="00516B9B" w:rsidP="007453DC">
      <w:pPr>
        <w:pStyle w:val="BodyText2"/>
        <w:jc w:val="left"/>
        <w:rPr>
          <w:noProof w:val="0"/>
          <w:szCs w:val="22"/>
          <w:lang w:val="sv-SE"/>
        </w:rPr>
      </w:pPr>
    </w:p>
    <w:p w:rsidR="00516B9B" w:rsidRPr="00720282" w:rsidRDefault="00516B9B" w:rsidP="00934E6A">
      <w:pPr>
        <w:pStyle w:val="BodyText2"/>
        <w:keepNext/>
        <w:jc w:val="left"/>
        <w:rPr>
          <w:b/>
          <w:noProof w:val="0"/>
          <w:szCs w:val="22"/>
          <w:lang w:val="sv-SE"/>
        </w:rPr>
      </w:pPr>
      <w:r w:rsidRPr="00720282">
        <w:rPr>
          <w:b/>
          <w:noProof w:val="0"/>
          <w:szCs w:val="22"/>
          <w:lang w:val="sv-SE"/>
        </w:rPr>
        <w:t>MicardisPlus innehåller mjölksocker (laktos) och sorbitol</w:t>
      </w:r>
    </w:p>
    <w:p w:rsidR="00E47D14" w:rsidRPr="00720282" w:rsidRDefault="00E47D14" w:rsidP="00934E6A">
      <w:pPr>
        <w:keepNext/>
        <w:ind w:right="-2"/>
        <w:rPr>
          <w:rFonts w:ascii="Times New Roman" w:hAnsi="Times New Roman"/>
          <w:sz w:val="22"/>
          <w:szCs w:val="22"/>
          <w:lang w:val="sv-SE"/>
        </w:rPr>
      </w:pPr>
    </w:p>
    <w:p w:rsidR="006B3CEE" w:rsidRPr="00720282" w:rsidRDefault="00516B9B" w:rsidP="007453DC">
      <w:pPr>
        <w:ind w:right="-2"/>
        <w:rPr>
          <w:rFonts w:ascii="Times New Roman" w:hAnsi="Times New Roman"/>
          <w:sz w:val="22"/>
          <w:szCs w:val="22"/>
          <w:lang w:val="sv-SE"/>
        </w:rPr>
      </w:pPr>
      <w:r w:rsidRPr="00720282">
        <w:rPr>
          <w:rFonts w:ascii="Times New Roman" w:hAnsi="Times New Roman"/>
          <w:sz w:val="22"/>
          <w:szCs w:val="22"/>
          <w:lang w:val="sv-SE"/>
        </w:rPr>
        <w:t>Om du inte tål vissa sockerarter, bör du rådfråga din läkare innan du använder MicardisPlus.</w:t>
      </w:r>
    </w:p>
    <w:p w:rsidR="006B3CEE" w:rsidRPr="00720282" w:rsidRDefault="006B3CEE" w:rsidP="007453DC">
      <w:pPr>
        <w:ind w:right="-2"/>
        <w:rPr>
          <w:rFonts w:ascii="Times New Roman" w:hAnsi="Times New Roman"/>
          <w:sz w:val="22"/>
          <w:szCs w:val="22"/>
          <w:lang w:val="sv-SE"/>
        </w:rPr>
      </w:pPr>
    </w:p>
    <w:p w:rsidR="0053626D" w:rsidRPr="00720282" w:rsidRDefault="0053626D" w:rsidP="007453DC">
      <w:pPr>
        <w:ind w:right="-2"/>
        <w:rPr>
          <w:rFonts w:ascii="Times New Roman" w:hAnsi="Times New Roman"/>
          <w:sz w:val="22"/>
          <w:szCs w:val="22"/>
          <w:lang w:val="sv-SE"/>
        </w:rPr>
      </w:pPr>
    </w:p>
    <w:p w:rsidR="00FD7203" w:rsidRPr="00720282" w:rsidRDefault="00FD7203" w:rsidP="00C253FE">
      <w:pPr>
        <w:keepNext/>
        <w:rPr>
          <w:rFonts w:ascii="Times New Roman" w:hAnsi="Times New Roman"/>
          <w:b/>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r>
      <w:r w:rsidR="00C20282" w:rsidRPr="00720282">
        <w:rPr>
          <w:rFonts w:ascii="Times New Roman" w:hAnsi="Times New Roman"/>
          <w:b/>
          <w:sz w:val="22"/>
          <w:szCs w:val="22"/>
          <w:lang w:val="sv-SE"/>
        </w:rPr>
        <w:t>Hur du använder Micardis</w:t>
      </w:r>
      <w:r w:rsidR="00E47D14" w:rsidRPr="00720282">
        <w:rPr>
          <w:rFonts w:ascii="Times New Roman" w:hAnsi="Times New Roman"/>
          <w:b/>
          <w:sz w:val="22"/>
          <w:szCs w:val="22"/>
          <w:lang w:val="sv-SE"/>
        </w:rPr>
        <w:t>Plus</w:t>
      </w:r>
    </w:p>
    <w:p w:rsidR="00516B9B" w:rsidRPr="00720282" w:rsidRDefault="00516B9B" w:rsidP="00C253FE">
      <w:pPr>
        <w:keepNext/>
        <w:tabs>
          <w:tab w:val="left" w:pos="567"/>
        </w:tabs>
        <w:rPr>
          <w:rFonts w:ascii="Times New Roman" w:hAnsi="Times New Roman"/>
          <w:b/>
          <w:sz w:val="22"/>
          <w:szCs w:val="22"/>
          <w:lang w:val="sv-SE"/>
        </w:rPr>
      </w:pPr>
    </w:p>
    <w:p w:rsidR="00516B9B" w:rsidRPr="00720282" w:rsidRDefault="00516B9B" w:rsidP="007453DC">
      <w:pPr>
        <w:pStyle w:val="BodyText2"/>
        <w:numPr>
          <w:ilvl w:val="12"/>
          <w:numId w:val="0"/>
        </w:numPr>
        <w:jc w:val="left"/>
        <w:rPr>
          <w:noProof w:val="0"/>
          <w:szCs w:val="22"/>
          <w:lang w:val="sv-SE"/>
        </w:rPr>
      </w:pPr>
      <w:r w:rsidRPr="00720282">
        <w:rPr>
          <w:noProof w:val="0"/>
          <w:szCs w:val="22"/>
          <w:lang w:val="sv-SE"/>
        </w:rPr>
        <w:t xml:space="preserve">Använd </w:t>
      </w:r>
      <w:r w:rsidR="00873845" w:rsidRPr="00720282">
        <w:rPr>
          <w:noProof w:val="0"/>
          <w:szCs w:val="22"/>
          <w:lang w:val="sv-SE"/>
        </w:rPr>
        <w:t xml:space="preserve">alltid detta </w:t>
      </w:r>
      <w:r w:rsidRPr="00720282">
        <w:rPr>
          <w:noProof w:val="0"/>
          <w:szCs w:val="22"/>
          <w:lang w:val="sv-SE"/>
        </w:rPr>
        <w:t>läkemed</w:t>
      </w:r>
      <w:r w:rsidR="00873845" w:rsidRPr="00720282">
        <w:rPr>
          <w:noProof w:val="0"/>
          <w:szCs w:val="22"/>
          <w:lang w:val="sv-SE"/>
        </w:rPr>
        <w:t xml:space="preserve">el </w:t>
      </w:r>
      <w:r w:rsidRPr="00720282">
        <w:rPr>
          <w:noProof w:val="0"/>
          <w:szCs w:val="22"/>
          <w:lang w:val="sv-SE"/>
        </w:rPr>
        <w:t>enligt läkarens anvisning</w:t>
      </w:r>
      <w:r w:rsidR="00E47D14" w:rsidRPr="00720282">
        <w:rPr>
          <w:noProof w:val="0"/>
          <w:szCs w:val="22"/>
          <w:lang w:val="sv-SE"/>
        </w:rPr>
        <w:t>ar</w:t>
      </w:r>
      <w:r w:rsidRPr="00720282">
        <w:rPr>
          <w:noProof w:val="0"/>
          <w:szCs w:val="22"/>
          <w:lang w:val="sv-SE"/>
        </w:rPr>
        <w:t xml:space="preserve">. </w:t>
      </w:r>
      <w:r w:rsidR="007453DC" w:rsidRPr="00720282">
        <w:rPr>
          <w:noProof w:val="0"/>
          <w:szCs w:val="22"/>
          <w:lang w:val="sv-SE"/>
        </w:rPr>
        <w:t xml:space="preserve">Rådfråga </w:t>
      </w:r>
      <w:r w:rsidRPr="00720282">
        <w:rPr>
          <w:noProof w:val="0"/>
          <w:szCs w:val="22"/>
          <w:lang w:val="sv-SE"/>
        </w:rPr>
        <w:t>din läkare eller apotekspersonal om du är osäker.</w:t>
      </w:r>
    </w:p>
    <w:p w:rsidR="00516B9B" w:rsidRPr="00720282" w:rsidRDefault="00516B9B" w:rsidP="007453DC">
      <w:pPr>
        <w:pStyle w:val="BodyText2"/>
        <w:numPr>
          <w:ilvl w:val="12"/>
          <w:numId w:val="0"/>
        </w:numPr>
        <w:jc w:val="left"/>
        <w:rPr>
          <w:noProof w:val="0"/>
          <w:szCs w:val="22"/>
          <w:lang w:val="sv-SE"/>
        </w:rPr>
      </w:pPr>
    </w:p>
    <w:p w:rsidR="00516B9B" w:rsidRPr="00720282" w:rsidRDefault="00E47D14" w:rsidP="006F77F7">
      <w:pPr>
        <w:pStyle w:val="BodyText2"/>
        <w:numPr>
          <w:ilvl w:val="12"/>
          <w:numId w:val="0"/>
        </w:numPr>
        <w:jc w:val="left"/>
        <w:rPr>
          <w:noProof w:val="0"/>
          <w:szCs w:val="22"/>
          <w:lang w:val="sv-SE"/>
        </w:rPr>
      </w:pPr>
      <w:r w:rsidRPr="00720282">
        <w:rPr>
          <w:noProof w:val="0"/>
          <w:szCs w:val="22"/>
          <w:lang w:val="sv-SE"/>
        </w:rPr>
        <w:t xml:space="preserve">Rekommenderad </w:t>
      </w:r>
      <w:r w:rsidR="00516B9B" w:rsidRPr="00720282">
        <w:rPr>
          <w:noProof w:val="0"/>
          <w:szCs w:val="22"/>
          <w:lang w:val="sv-SE"/>
        </w:rPr>
        <w:t xml:space="preserve">dos är en tablett per dag. Försök att ta tabletten vid samma tidpunkt varje dag. Du kan ta MicardisPlus med eller utan föda. Tabletterna ska sväljas ned med lite vatten eller någon annan alkoholfri dryck. Det är viktigt att fortsätta ta MicardisPlus varje dag </w:t>
      </w:r>
      <w:r w:rsidR="006F77F7" w:rsidRPr="00720282">
        <w:rPr>
          <w:noProof w:val="0"/>
          <w:szCs w:val="22"/>
          <w:lang w:val="sv-SE"/>
        </w:rPr>
        <w:t xml:space="preserve">tills läkaren ger annat besked. </w:t>
      </w:r>
      <w:r w:rsidR="00516B9B" w:rsidRPr="00720282">
        <w:rPr>
          <w:noProof w:val="0"/>
          <w:szCs w:val="22"/>
          <w:lang w:val="sv-SE"/>
        </w:rPr>
        <w:t>Om din lever inte fungerar ordentligt bör normaldosen inte överstiga 40 mg/12,5 mg en gång dagligen.</w:t>
      </w:r>
    </w:p>
    <w:p w:rsidR="00516B9B" w:rsidRPr="00720282" w:rsidRDefault="00516B9B" w:rsidP="007453DC">
      <w:pPr>
        <w:pStyle w:val="Header"/>
        <w:numPr>
          <w:ilvl w:val="12"/>
          <w:numId w:val="0"/>
        </w:numPr>
        <w:rPr>
          <w:rFonts w:ascii="Times New Roman" w:hAnsi="Times New Roman"/>
          <w:sz w:val="22"/>
          <w:szCs w:val="22"/>
          <w:lang w:val="sv-SE"/>
        </w:rPr>
      </w:pPr>
    </w:p>
    <w:p w:rsidR="00516B9B" w:rsidRPr="00720282" w:rsidRDefault="00516B9B" w:rsidP="00C253FE">
      <w:pPr>
        <w:pStyle w:val="BodyText2"/>
        <w:keepNext/>
        <w:numPr>
          <w:ilvl w:val="12"/>
          <w:numId w:val="0"/>
        </w:numPr>
        <w:jc w:val="left"/>
        <w:rPr>
          <w:noProof w:val="0"/>
          <w:szCs w:val="22"/>
          <w:lang w:val="sv-SE"/>
        </w:rPr>
      </w:pPr>
      <w:r w:rsidRPr="00720282">
        <w:rPr>
          <w:b/>
          <w:noProof w:val="0"/>
          <w:szCs w:val="22"/>
          <w:lang w:val="sv-SE"/>
        </w:rPr>
        <w:t>Om du använ</w:t>
      </w:r>
      <w:r w:rsidR="00E47D14" w:rsidRPr="00720282">
        <w:rPr>
          <w:b/>
          <w:noProof w:val="0"/>
          <w:szCs w:val="22"/>
          <w:lang w:val="sv-SE"/>
        </w:rPr>
        <w:t xml:space="preserve">t för stor mängd av </w:t>
      </w:r>
      <w:r w:rsidRPr="00720282">
        <w:rPr>
          <w:b/>
          <w:noProof w:val="0"/>
          <w:szCs w:val="22"/>
          <w:lang w:val="sv-SE"/>
        </w:rPr>
        <w:t>MicardisPlus</w:t>
      </w:r>
      <w:r w:rsidRPr="00720282">
        <w:rPr>
          <w:noProof w:val="0"/>
          <w:szCs w:val="22"/>
          <w:lang w:val="sv-SE"/>
        </w:rPr>
        <w:t xml:space="preserve"> </w:t>
      </w:r>
    </w:p>
    <w:p w:rsidR="00516B9B" w:rsidRPr="00720282" w:rsidRDefault="00A62EAD" w:rsidP="007453DC">
      <w:pPr>
        <w:pStyle w:val="BodyText2"/>
        <w:numPr>
          <w:ilvl w:val="12"/>
          <w:numId w:val="0"/>
        </w:numPr>
        <w:jc w:val="left"/>
        <w:rPr>
          <w:noProof w:val="0"/>
          <w:szCs w:val="22"/>
          <w:lang w:val="sv-SE"/>
        </w:rPr>
      </w:pPr>
      <w:r w:rsidRPr="00720282">
        <w:rPr>
          <w:noProof w:val="0"/>
          <w:szCs w:val="22"/>
          <w:lang w:val="sv-SE"/>
        </w:rPr>
        <w:t xml:space="preserve">Om du av misstag tagit alltför många tabletter </w:t>
      </w:r>
      <w:r w:rsidR="00DB7CD7" w:rsidRPr="00720282">
        <w:rPr>
          <w:szCs w:val="22"/>
          <w:lang w:val="sv-SE"/>
        </w:rPr>
        <w:t xml:space="preserve">kan du få symtom som lågt blodtryck och hjärtklappning. </w:t>
      </w:r>
      <w:r w:rsidR="00D47493" w:rsidRPr="00720282">
        <w:rPr>
          <w:szCs w:val="22"/>
          <w:lang w:val="sv-SE"/>
        </w:rPr>
        <w:t>Symtom som l</w:t>
      </w:r>
      <w:r w:rsidR="00DB7CD7" w:rsidRPr="00720282">
        <w:rPr>
          <w:szCs w:val="22"/>
          <w:lang w:val="sv-SE"/>
        </w:rPr>
        <w:t xml:space="preserve">åg puls, yrsel, kräkningar, </w:t>
      </w:r>
      <w:r w:rsidR="00D47493" w:rsidRPr="00720282">
        <w:rPr>
          <w:szCs w:val="22"/>
          <w:lang w:val="sv-SE"/>
        </w:rPr>
        <w:t>försämrad</w:t>
      </w:r>
      <w:r w:rsidR="00DB7CD7" w:rsidRPr="00720282">
        <w:rPr>
          <w:szCs w:val="22"/>
          <w:lang w:val="sv-SE"/>
        </w:rPr>
        <w:t xml:space="preserve"> njurfunktion inklusive njursvikt har också rapporterats. På grund av innehållet av hydroklortiazid kan </w:t>
      </w:r>
      <w:r w:rsidR="00D47493" w:rsidRPr="00720282">
        <w:rPr>
          <w:szCs w:val="22"/>
          <w:lang w:val="sv-SE"/>
        </w:rPr>
        <w:t>påtagligt lågt</w:t>
      </w:r>
      <w:r w:rsidR="00DB7CD7" w:rsidRPr="00720282">
        <w:rPr>
          <w:szCs w:val="22"/>
          <w:lang w:val="sv-SE"/>
        </w:rPr>
        <w:t xml:space="preserve"> blodtryck och </w:t>
      </w:r>
      <w:r w:rsidR="00D47493" w:rsidRPr="00720282">
        <w:rPr>
          <w:szCs w:val="22"/>
          <w:lang w:val="sv-SE"/>
        </w:rPr>
        <w:t xml:space="preserve">låga </w:t>
      </w:r>
      <w:r w:rsidR="00DB7CD7" w:rsidRPr="00720282">
        <w:rPr>
          <w:szCs w:val="22"/>
          <w:lang w:val="sv-SE"/>
        </w:rPr>
        <w:t>kaliumnivåer i blodet förekomma, vilket kan ge illamående, sömnighet och muskelkramper</w:t>
      </w:r>
      <w:r w:rsidR="008456C1" w:rsidRPr="00720282">
        <w:rPr>
          <w:szCs w:val="22"/>
          <w:lang w:val="sv-SE"/>
        </w:rPr>
        <w:t xml:space="preserve"> och/eller oregelbundna hjärtslag i samband med samtidig användning</w:t>
      </w:r>
      <w:r w:rsidR="008456C1" w:rsidRPr="00720282" w:rsidDel="006A51A5">
        <w:rPr>
          <w:szCs w:val="22"/>
          <w:lang w:val="sv-SE"/>
        </w:rPr>
        <w:t xml:space="preserve"> </w:t>
      </w:r>
      <w:r w:rsidR="008456C1" w:rsidRPr="00720282">
        <w:rPr>
          <w:szCs w:val="22"/>
          <w:lang w:val="sv-SE"/>
        </w:rPr>
        <w:t>av digitalis eller vissa läkemedel</w:t>
      </w:r>
      <w:r w:rsidR="008456C1" w:rsidRPr="00720282" w:rsidDel="006A51A5">
        <w:rPr>
          <w:szCs w:val="22"/>
          <w:lang w:val="sv-SE"/>
        </w:rPr>
        <w:t xml:space="preserve"> </w:t>
      </w:r>
      <w:r w:rsidR="00363D38" w:rsidRPr="00720282">
        <w:rPr>
          <w:szCs w:val="22"/>
          <w:lang w:val="sv-SE"/>
        </w:rPr>
        <w:t>mot rytmrubbningar</w:t>
      </w:r>
      <w:r w:rsidR="00152E38" w:rsidRPr="00720282">
        <w:rPr>
          <w:szCs w:val="22"/>
          <w:lang w:val="sv-SE"/>
        </w:rPr>
        <w:t>. K</w:t>
      </w:r>
      <w:r w:rsidRPr="00720282">
        <w:rPr>
          <w:noProof w:val="0"/>
          <w:szCs w:val="22"/>
          <w:lang w:val="sv-SE"/>
        </w:rPr>
        <w:t>ontakta din läkare, apotekspersonal eller närmaste akutmottagning omedelbart.</w:t>
      </w:r>
    </w:p>
    <w:p w:rsidR="00516B9B" w:rsidRPr="00720282" w:rsidRDefault="00516B9B" w:rsidP="007453DC">
      <w:pPr>
        <w:numPr>
          <w:ilvl w:val="12"/>
          <w:numId w:val="0"/>
        </w:numPr>
        <w:ind w:right="-2"/>
        <w:rPr>
          <w:rFonts w:ascii="Times New Roman" w:hAnsi="Times New Roman"/>
          <w:sz w:val="22"/>
          <w:szCs w:val="22"/>
          <w:lang w:val="sv-SE"/>
        </w:rPr>
      </w:pPr>
    </w:p>
    <w:p w:rsidR="00516B9B" w:rsidRPr="00720282" w:rsidRDefault="00516B9B" w:rsidP="00C253FE">
      <w:pPr>
        <w:keepNext/>
        <w:numPr>
          <w:ilvl w:val="12"/>
          <w:numId w:val="0"/>
        </w:numPr>
        <w:rPr>
          <w:rFonts w:ascii="Times New Roman" w:hAnsi="Times New Roman"/>
          <w:b/>
          <w:sz w:val="22"/>
          <w:szCs w:val="22"/>
          <w:lang w:val="sv-SE"/>
        </w:rPr>
      </w:pPr>
      <w:r w:rsidRPr="00720282">
        <w:rPr>
          <w:rFonts w:ascii="Times New Roman" w:hAnsi="Times New Roman"/>
          <w:b/>
          <w:sz w:val="22"/>
          <w:szCs w:val="22"/>
          <w:lang w:val="sv-SE"/>
        </w:rPr>
        <w:t>Om du har glömt att ta MicardisPlus</w:t>
      </w:r>
    </w:p>
    <w:p w:rsidR="00516B9B" w:rsidRPr="00720282" w:rsidRDefault="00516B9B" w:rsidP="007453DC">
      <w:pPr>
        <w:pStyle w:val="BodyText2"/>
        <w:numPr>
          <w:ilvl w:val="12"/>
          <w:numId w:val="0"/>
        </w:numPr>
        <w:jc w:val="left"/>
        <w:rPr>
          <w:noProof w:val="0"/>
          <w:szCs w:val="22"/>
          <w:lang w:val="sv-SE"/>
        </w:rPr>
      </w:pPr>
      <w:r w:rsidRPr="00720282">
        <w:rPr>
          <w:noProof w:val="0"/>
          <w:szCs w:val="22"/>
          <w:lang w:val="sv-SE"/>
        </w:rPr>
        <w:t xml:space="preserve">Bli inte orolig om du glömmer att ta en dos. Ta dosen så snart du kommer ihåg det och fortsätt sedan som förut. Om du glömmer medicinen en dag ska du ta den vanliga dosen nästa dag. </w:t>
      </w:r>
      <w:r w:rsidRPr="00720282">
        <w:rPr>
          <w:b/>
          <w:i/>
          <w:noProof w:val="0"/>
          <w:szCs w:val="22"/>
          <w:lang w:val="sv-SE"/>
        </w:rPr>
        <w:t>Ta inte</w:t>
      </w:r>
      <w:r w:rsidRPr="00720282">
        <w:rPr>
          <w:noProof w:val="0"/>
          <w:szCs w:val="22"/>
          <w:lang w:val="sv-SE"/>
        </w:rPr>
        <w:t xml:space="preserve"> dubbel dos för att kompensera </w:t>
      </w:r>
      <w:r w:rsidR="00AC2355" w:rsidRPr="00720282">
        <w:rPr>
          <w:szCs w:val="22"/>
          <w:lang w:val="sv-SE"/>
        </w:rPr>
        <w:t>för glömda doser</w:t>
      </w:r>
      <w:r w:rsidRPr="00720282">
        <w:rPr>
          <w:noProof w:val="0"/>
          <w:szCs w:val="22"/>
          <w:lang w:val="sv-SE"/>
        </w:rPr>
        <w:t>.</w:t>
      </w:r>
    </w:p>
    <w:p w:rsidR="00516B9B" w:rsidRPr="00720282" w:rsidRDefault="00516B9B" w:rsidP="007453DC">
      <w:pPr>
        <w:numPr>
          <w:ilvl w:val="12"/>
          <w:numId w:val="0"/>
        </w:numPr>
        <w:ind w:right="-2"/>
        <w:rPr>
          <w:rFonts w:ascii="Times New Roman" w:hAnsi="Times New Roman"/>
          <w:sz w:val="22"/>
          <w:szCs w:val="22"/>
          <w:lang w:val="sv-SE"/>
        </w:rPr>
      </w:pPr>
    </w:p>
    <w:p w:rsidR="00516B9B" w:rsidRPr="00720282" w:rsidRDefault="00516B9B" w:rsidP="007453DC">
      <w:pPr>
        <w:numPr>
          <w:ilvl w:val="12"/>
          <w:numId w:val="0"/>
        </w:numPr>
        <w:ind w:right="-2"/>
        <w:rPr>
          <w:rFonts w:ascii="Times New Roman" w:hAnsi="Times New Roman"/>
          <w:sz w:val="22"/>
          <w:szCs w:val="22"/>
          <w:lang w:val="sv-SE"/>
        </w:rPr>
      </w:pPr>
      <w:r w:rsidRPr="00720282">
        <w:rPr>
          <w:rFonts w:ascii="Times New Roman" w:hAnsi="Times New Roman"/>
          <w:sz w:val="22"/>
          <w:szCs w:val="22"/>
          <w:lang w:val="sv-SE"/>
        </w:rPr>
        <w:t>Om du har ytterligare frågor om detta läkemedel kontakta läkare eller apotekspersonal.</w:t>
      </w:r>
    </w:p>
    <w:p w:rsidR="00516B9B" w:rsidRPr="00720282" w:rsidRDefault="00516B9B" w:rsidP="007453DC">
      <w:pPr>
        <w:numPr>
          <w:ilvl w:val="12"/>
          <w:numId w:val="0"/>
        </w:numPr>
        <w:ind w:right="-2"/>
        <w:rPr>
          <w:rFonts w:ascii="Times New Roman" w:hAnsi="Times New Roman"/>
          <w:sz w:val="22"/>
          <w:szCs w:val="22"/>
          <w:lang w:val="sv-SE"/>
        </w:rPr>
      </w:pPr>
    </w:p>
    <w:p w:rsidR="00516B9B" w:rsidRPr="00720282" w:rsidRDefault="00516B9B" w:rsidP="007453DC">
      <w:pPr>
        <w:numPr>
          <w:ilvl w:val="12"/>
          <w:numId w:val="0"/>
        </w:numPr>
        <w:ind w:right="-2"/>
        <w:rPr>
          <w:rFonts w:ascii="Times New Roman" w:hAnsi="Times New Roman"/>
          <w:sz w:val="22"/>
          <w:szCs w:val="22"/>
          <w:lang w:val="sv-SE"/>
        </w:rPr>
      </w:pPr>
    </w:p>
    <w:p w:rsidR="00516B9B" w:rsidRPr="00720282" w:rsidRDefault="00516B9B" w:rsidP="00C253FE">
      <w:pPr>
        <w:keepNext/>
        <w:tabs>
          <w:tab w:val="left" w:pos="567"/>
        </w:tabs>
        <w:rPr>
          <w:rFonts w:ascii="Times New Roman" w:hAnsi="Times New Roman"/>
          <w:b/>
          <w:sz w:val="22"/>
          <w:szCs w:val="22"/>
          <w:lang w:val="sv-SE"/>
        </w:rPr>
      </w:pPr>
      <w:r w:rsidRPr="00720282">
        <w:rPr>
          <w:rFonts w:ascii="Times New Roman" w:hAnsi="Times New Roman"/>
          <w:b/>
          <w:sz w:val="22"/>
          <w:szCs w:val="22"/>
          <w:lang w:val="sv-SE"/>
        </w:rPr>
        <w:t xml:space="preserve">4. </w:t>
      </w:r>
      <w:r w:rsidRPr="00720282">
        <w:rPr>
          <w:rFonts w:ascii="Times New Roman" w:hAnsi="Times New Roman"/>
          <w:b/>
          <w:sz w:val="22"/>
          <w:szCs w:val="22"/>
          <w:lang w:val="sv-SE"/>
        </w:rPr>
        <w:tab/>
      </w:r>
      <w:r w:rsidR="00E47D14" w:rsidRPr="00720282">
        <w:rPr>
          <w:rFonts w:ascii="Times New Roman" w:hAnsi="Times New Roman"/>
          <w:b/>
          <w:sz w:val="22"/>
          <w:szCs w:val="22"/>
          <w:lang w:val="sv-SE"/>
        </w:rPr>
        <w:t>Eventuella biverkningar</w:t>
      </w:r>
    </w:p>
    <w:p w:rsidR="00516B9B" w:rsidRPr="00720282" w:rsidRDefault="00516B9B" w:rsidP="00C253FE">
      <w:pPr>
        <w:keepNext/>
        <w:rPr>
          <w:rFonts w:ascii="Times New Roman" w:hAnsi="Times New Roman"/>
          <w:b/>
          <w:sz w:val="22"/>
          <w:szCs w:val="22"/>
          <w:lang w:val="sv-SE"/>
        </w:rPr>
      </w:pPr>
    </w:p>
    <w:p w:rsidR="00516B9B" w:rsidRPr="00720282" w:rsidRDefault="00516B9B" w:rsidP="007453DC">
      <w:pPr>
        <w:rPr>
          <w:rFonts w:ascii="Times New Roman" w:hAnsi="Times New Roman"/>
          <w:sz w:val="22"/>
          <w:szCs w:val="22"/>
          <w:lang w:val="sv-SE"/>
        </w:rPr>
      </w:pPr>
      <w:r w:rsidRPr="00720282">
        <w:rPr>
          <w:rFonts w:ascii="Times New Roman" w:hAnsi="Times New Roman"/>
          <w:sz w:val="22"/>
          <w:szCs w:val="22"/>
          <w:lang w:val="sv-SE"/>
        </w:rPr>
        <w:t xml:space="preserve">Liksom alla läkemedel kan </w:t>
      </w:r>
      <w:r w:rsidR="006D413E" w:rsidRPr="00720282">
        <w:rPr>
          <w:rFonts w:ascii="Times New Roman" w:hAnsi="Times New Roman"/>
          <w:sz w:val="22"/>
          <w:szCs w:val="22"/>
          <w:lang w:val="sv-SE"/>
        </w:rPr>
        <w:t xml:space="preserve">detta läkemedel </w:t>
      </w:r>
      <w:r w:rsidRPr="00720282">
        <w:rPr>
          <w:rFonts w:ascii="Times New Roman" w:hAnsi="Times New Roman"/>
          <w:sz w:val="22"/>
          <w:szCs w:val="22"/>
          <w:lang w:val="sv-SE"/>
        </w:rPr>
        <w:t xml:space="preserve">orsaka biverkningar men alla användare behöver inte få dem. </w:t>
      </w:r>
    </w:p>
    <w:p w:rsidR="00516B9B" w:rsidRPr="00720282" w:rsidRDefault="00516B9B" w:rsidP="007453DC">
      <w:pPr>
        <w:pStyle w:val="BodyText2"/>
        <w:ind w:left="360"/>
        <w:jc w:val="left"/>
        <w:rPr>
          <w:noProof w:val="0"/>
          <w:szCs w:val="22"/>
          <w:lang w:val="sv-SE"/>
        </w:rPr>
      </w:pPr>
    </w:p>
    <w:p w:rsidR="00B74034" w:rsidRPr="00720282" w:rsidRDefault="00B74034" w:rsidP="007453DC">
      <w:pPr>
        <w:pStyle w:val="BodyText2"/>
        <w:jc w:val="left"/>
        <w:rPr>
          <w:b/>
          <w:noProof w:val="0"/>
          <w:szCs w:val="22"/>
          <w:lang w:val="sv-SE"/>
        </w:rPr>
      </w:pPr>
      <w:r w:rsidRPr="00720282">
        <w:rPr>
          <w:b/>
          <w:noProof w:val="0"/>
          <w:szCs w:val="22"/>
          <w:lang w:val="sv-SE"/>
        </w:rPr>
        <w:t xml:space="preserve">Vissa biverkningar kan vara allvarliga och kräva omedelbar medicinsk behandling. </w:t>
      </w:r>
    </w:p>
    <w:p w:rsidR="00C05C64" w:rsidRPr="00720282" w:rsidRDefault="00C05C64" w:rsidP="007453DC">
      <w:pPr>
        <w:pStyle w:val="BodyText2"/>
        <w:jc w:val="left"/>
        <w:rPr>
          <w:b/>
          <w:noProof w:val="0"/>
          <w:szCs w:val="22"/>
          <w:lang w:val="sv-SE"/>
        </w:rPr>
      </w:pPr>
    </w:p>
    <w:p w:rsidR="00B74034" w:rsidRPr="00720282" w:rsidRDefault="00B74034" w:rsidP="007453DC">
      <w:pPr>
        <w:pStyle w:val="BodyText2"/>
        <w:jc w:val="left"/>
        <w:rPr>
          <w:noProof w:val="0"/>
          <w:szCs w:val="22"/>
          <w:lang w:val="sv-SE"/>
        </w:rPr>
      </w:pPr>
      <w:r w:rsidRPr="00720282">
        <w:rPr>
          <w:noProof w:val="0"/>
          <w:szCs w:val="22"/>
          <w:lang w:val="sv-SE"/>
        </w:rPr>
        <w:t>Kontakta läkare omedelbart om du upplever något av följande symtom:</w:t>
      </w:r>
    </w:p>
    <w:p w:rsidR="00B74034" w:rsidRPr="00720282" w:rsidRDefault="00B74034" w:rsidP="007453DC">
      <w:pPr>
        <w:pStyle w:val="BodyText2"/>
        <w:jc w:val="left"/>
        <w:rPr>
          <w:noProof w:val="0"/>
          <w:szCs w:val="22"/>
          <w:lang w:val="sv-SE"/>
        </w:rPr>
      </w:pPr>
    </w:p>
    <w:p w:rsidR="00B74034" w:rsidRPr="00720282" w:rsidRDefault="00B74034" w:rsidP="007453DC">
      <w:pPr>
        <w:pStyle w:val="BodyText2"/>
        <w:jc w:val="left"/>
        <w:rPr>
          <w:noProof w:val="0"/>
          <w:szCs w:val="22"/>
          <w:lang w:val="sv-SE"/>
        </w:rPr>
      </w:pPr>
      <w:r w:rsidRPr="00720282">
        <w:rPr>
          <w:noProof w:val="0"/>
          <w:szCs w:val="22"/>
          <w:lang w:val="sv-SE"/>
        </w:rPr>
        <w:t>Sepsis* (som ofta kallas ”blodförgiftning”</w:t>
      </w:r>
      <w:r w:rsidR="007453DC" w:rsidRPr="00720282">
        <w:rPr>
          <w:noProof w:val="0"/>
          <w:szCs w:val="22"/>
          <w:lang w:val="sv-SE"/>
        </w:rPr>
        <w:t>),</w:t>
      </w:r>
      <w:r w:rsidRPr="00720282">
        <w:rPr>
          <w:noProof w:val="0"/>
          <w:szCs w:val="22"/>
          <w:lang w:val="sv-SE"/>
        </w:rPr>
        <w:t xml:space="preserve"> är en svår infektion med inflammatoriska reaktioner i hela kroppen, hastig svullnad av hud och slemhinnor (angioödem)</w:t>
      </w:r>
      <w:r w:rsidR="00152E38" w:rsidRPr="00720282">
        <w:rPr>
          <w:noProof w:val="0"/>
          <w:szCs w:val="22"/>
          <w:lang w:val="sv-SE"/>
        </w:rPr>
        <w:t>, blåsor och flagning av hudens yttersta lager (toxisk epidermal nekrolys);</w:t>
      </w:r>
      <w:r w:rsidRPr="00720282">
        <w:rPr>
          <w:noProof w:val="0"/>
          <w:szCs w:val="22"/>
          <w:lang w:val="sv-SE"/>
        </w:rPr>
        <w:t xml:space="preserve"> </w:t>
      </w:r>
      <w:r w:rsidR="00152E38" w:rsidRPr="00720282">
        <w:rPr>
          <w:noProof w:val="0"/>
          <w:szCs w:val="22"/>
          <w:lang w:val="sv-SE"/>
        </w:rPr>
        <w:t xml:space="preserve">dessa </w:t>
      </w:r>
      <w:r w:rsidRPr="00720282">
        <w:rPr>
          <w:noProof w:val="0"/>
          <w:szCs w:val="22"/>
          <w:lang w:val="sv-SE"/>
        </w:rPr>
        <w:t>biverkningar är sällsynta</w:t>
      </w:r>
      <w:r w:rsidR="00EB6044" w:rsidRPr="00720282">
        <w:rPr>
          <w:noProof w:val="0"/>
          <w:szCs w:val="22"/>
          <w:lang w:val="sv-SE"/>
        </w:rPr>
        <w:t xml:space="preserve"> (kan förekomma hos upp till 1 av 1000 användare)</w:t>
      </w:r>
      <w:r w:rsidRPr="00720282">
        <w:rPr>
          <w:noProof w:val="0"/>
          <w:szCs w:val="22"/>
          <w:lang w:val="sv-SE"/>
        </w:rPr>
        <w:t xml:space="preserve"> </w:t>
      </w:r>
      <w:r w:rsidR="00152E38" w:rsidRPr="00720282">
        <w:rPr>
          <w:noProof w:val="0"/>
          <w:szCs w:val="22"/>
          <w:lang w:val="sv-SE"/>
        </w:rPr>
        <w:t xml:space="preserve">eller har okänd frekvens (toxisk epidermal nekrolys) </w:t>
      </w:r>
      <w:r w:rsidRPr="00720282">
        <w:rPr>
          <w:noProof w:val="0"/>
          <w:szCs w:val="22"/>
          <w:lang w:val="sv-SE"/>
        </w:rPr>
        <w:t xml:space="preserve">men </w:t>
      </w:r>
      <w:r w:rsidR="00152E38" w:rsidRPr="00720282">
        <w:rPr>
          <w:noProof w:val="0"/>
          <w:szCs w:val="22"/>
          <w:lang w:val="sv-SE"/>
        </w:rPr>
        <w:t xml:space="preserve">är </w:t>
      </w:r>
      <w:r w:rsidRPr="00720282">
        <w:rPr>
          <w:noProof w:val="0"/>
          <w:szCs w:val="22"/>
          <w:lang w:val="sv-SE"/>
        </w:rPr>
        <w:t>extremt allvarliga och patienter ska sluta ta medicinen och omedelbart uppsöka läkare. Tillstånden kan vara dödliga om de inte behandlas.</w:t>
      </w:r>
      <w:r w:rsidR="00EB6044" w:rsidRPr="00720282">
        <w:rPr>
          <w:noProof w:val="0"/>
          <w:szCs w:val="22"/>
          <w:lang w:val="sv-SE"/>
        </w:rPr>
        <w:t xml:space="preserve"> Ökad förekomst av sepsis har observerats med </w:t>
      </w:r>
      <w:r w:rsidR="007453DC" w:rsidRPr="00720282">
        <w:rPr>
          <w:noProof w:val="0"/>
          <w:szCs w:val="22"/>
          <w:lang w:val="sv-SE"/>
        </w:rPr>
        <w:t xml:space="preserve">enbart </w:t>
      </w:r>
      <w:r w:rsidR="00EB6044" w:rsidRPr="00720282">
        <w:rPr>
          <w:noProof w:val="0"/>
          <w:szCs w:val="22"/>
          <w:lang w:val="sv-SE"/>
        </w:rPr>
        <w:t xml:space="preserve">telmisartan, </w:t>
      </w:r>
      <w:r w:rsidR="006D413E" w:rsidRPr="00720282">
        <w:rPr>
          <w:noProof w:val="0"/>
          <w:szCs w:val="22"/>
          <w:lang w:val="sv-SE"/>
        </w:rPr>
        <w:t>men</w:t>
      </w:r>
      <w:r w:rsidR="00EB6044" w:rsidRPr="00720282">
        <w:rPr>
          <w:noProof w:val="0"/>
          <w:szCs w:val="22"/>
          <w:lang w:val="sv-SE"/>
        </w:rPr>
        <w:t xml:space="preserve"> kan d</w:t>
      </w:r>
      <w:r w:rsidR="00F8004D" w:rsidRPr="00720282">
        <w:rPr>
          <w:noProof w:val="0"/>
          <w:szCs w:val="22"/>
          <w:lang w:val="sv-SE"/>
        </w:rPr>
        <w:t>ock inte uteslutas för Micardis</w:t>
      </w:r>
      <w:r w:rsidR="00EB6044" w:rsidRPr="00720282">
        <w:rPr>
          <w:noProof w:val="0"/>
          <w:szCs w:val="22"/>
          <w:lang w:val="sv-SE"/>
        </w:rPr>
        <w:t>Plus.</w:t>
      </w:r>
      <w:r w:rsidRPr="00720282">
        <w:rPr>
          <w:noProof w:val="0"/>
          <w:szCs w:val="22"/>
          <w:lang w:val="sv-SE"/>
        </w:rPr>
        <w:t xml:space="preserve"> </w:t>
      </w:r>
    </w:p>
    <w:p w:rsidR="00283526" w:rsidRPr="00720282" w:rsidRDefault="00283526" w:rsidP="007453DC">
      <w:pPr>
        <w:pStyle w:val="BodyText2"/>
        <w:jc w:val="left"/>
        <w:rPr>
          <w:noProof w:val="0"/>
          <w:szCs w:val="22"/>
          <w:lang w:val="sv-SE"/>
        </w:rPr>
      </w:pPr>
    </w:p>
    <w:p w:rsidR="00283526" w:rsidRPr="00720282" w:rsidRDefault="00283526" w:rsidP="007453DC">
      <w:pPr>
        <w:pStyle w:val="BodyText2"/>
        <w:jc w:val="left"/>
        <w:rPr>
          <w:b/>
          <w:noProof w:val="0"/>
          <w:szCs w:val="22"/>
          <w:lang w:val="sv-SE"/>
        </w:rPr>
      </w:pPr>
      <w:r w:rsidRPr="00720282">
        <w:rPr>
          <w:b/>
          <w:noProof w:val="0"/>
          <w:szCs w:val="22"/>
          <w:lang w:val="sv-SE"/>
        </w:rPr>
        <w:t xml:space="preserve">Tänkbara biverkningar av </w:t>
      </w:r>
      <w:r w:rsidR="00501D5B" w:rsidRPr="00720282">
        <w:rPr>
          <w:b/>
          <w:noProof w:val="0"/>
          <w:szCs w:val="22"/>
          <w:lang w:val="sv-SE"/>
        </w:rPr>
        <w:t>Micardis</w:t>
      </w:r>
      <w:r w:rsidRPr="00720282">
        <w:rPr>
          <w:b/>
          <w:noProof w:val="0"/>
          <w:szCs w:val="22"/>
          <w:lang w:val="sv-SE"/>
        </w:rPr>
        <w:t>Plus:</w:t>
      </w:r>
    </w:p>
    <w:p w:rsidR="00283526" w:rsidRPr="00720282" w:rsidRDefault="00283526" w:rsidP="007453DC">
      <w:pPr>
        <w:pStyle w:val="BodyText2"/>
        <w:jc w:val="left"/>
        <w:rPr>
          <w:b/>
          <w:noProof w:val="0"/>
          <w:szCs w:val="22"/>
          <w:lang w:val="sv-SE"/>
        </w:rPr>
      </w:pPr>
    </w:p>
    <w:p w:rsidR="0073225E" w:rsidRPr="00720282" w:rsidRDefault="00516B9B" w:rsidP="007453DC">
      <w:pPr>
        <w:pStyle w:val="BodyText2"/>
        <w:ind w:left="567" w:hanging="567"/>
        <w:jc w:val="left"/>
        <w:rPr>
          <w:noProof w:val="0"/>
          <w:szCs w:val="22"/>
          <w:lang w:val="sv-SE"/>
        </w:rPr>
      </w:pPr>
      <w:r w:rsidRPr="00720282">
        <w:rPr>
          <w:noProof w:val="0"/>
          <w:szCs w:val="22"/>
          <w:u w:val="single"/>
          <w:lang w:val="sv-SE"/>
        </w:rPr>
        <w:t>Vanliga biverkningar</w:t>
      </w:r>
      <w:r w:rsidRPr="00720282">
        <w:rPr>
          <w:noProof w:val="0"/>
          <w:szCs w:val="22"/>
          <w:lang w:val="sv-SE"/>
        </w:rPr>
        <w:t xml:space="preserve"> </w:t>
      </w:r>
      <w:r w:rsidR="00EB6044" w:rsidRPr="00720282">
        <w:rPr>
          <w:noProof w:val="0"/>
          <w:szCs w:val="22"/>
          <w:lang w:val="sv-SE"/>
        </w:rPr>
        <w:t>(kan förekomma hos upp till 1 av 10 användare):</w:t>
      </w:r>
    </w:p>
    <w:p w:rsidR="00516B9B" w:rsidRPr="00720282" w:rsidRDefault="00516B9B" w:rsidP="007453DC">
      <w:pPr>
        <w:pStyle w:val="BodyText2"/>
        <w:ind w:left="567" w:hanging="567"/>
        <w:jc w:val="left"/>
        <w:rPr>
          <w:noProof w:val="0"/>
          <w:szCs w:val="22"/>
          <w:lang w:val="sv-SE"/>
        </w:rPr>
      </w:pPr>
      <w:r w:rsidRPr="00720282">
        <w:rPr>
          <w:noProof w:val="0"/>
          <w:szCs w:val="22"/>
          <w:lang w:val="sv-SE"/>
        </w:rPr>
        <w:t>Yrsel</w:t>
      </w:r>
    </w:p>
    <w:p w:rsidR="00516B9B" w:rsidRPr="00720282" w:rsidRDefault="00516B9B" w:rsidP="007453DC">
      <w:pPr>
        <w:pStyle w:val="BodyText2"/>
        <w:jc w:val="left"/>
        <w:rPr>
          <w:noProof w:val="0"/>
          <w:szCs w:val="22"/>
          <w:u w:val="single"/>
          <w:lang w:val="sv-SE"/>
        </w:rPr>
      </w:pPr>
    </w:p>
    <w:p w:rsidR="0073225E" w:rsidRPr="00720282" w:rsidRDefault="00516B9B" w:rsidP="007453DC">
      <w:pPr>
        <w:pStyle w:val="BodyText2"/>
        <w:jc w:val="left"/>
        <w:rPr>
          <w:noProof w:val="0"/>
          <w:szCs w:val="22"/>
          <w:lang w:val="sv-SE"/>
        </w:rPr>
      </w:pPr>
      <w:r w:rsidRPr="00720282">
        <w:rPr>
          <w:noProof w:val="0"/>
          <w:szCs w:val="22"/>
          <w:u w:val="single"/>
          <w:lang w:val="sv-SE"/>
        </w:rPr>
        <w:t>Mindre vanliga biverkningar</w:t>
      </w:r>
      <w:r w:rsidRPr="00720282">
        <w:rPr>
          <w:noProof w:val="0"/>
          <w:szCs w:val="22"/>
          <w:lang w:val="sv-SE"/>
        </w:rPr>
        <w:t xml:space="preserve"> </w:t>
      </w:r>
      <w:r w:rsidR="00EB6044" w:rsidRPr="00720282">
        <w:rPr>
          <w:noProof w:val="0"/>
          <w:szCs w:val="22"/>
          <w:lang w:val="sv-SE"/>
        </w:rPr>
        <w:t>(kan förekomma hos upp till 1 av 100 användare):</w:t>
      </w:r>
    </w:p>
    <w:p w:rsidR="00516B9B" w:rsidRPr="00720282" w:rsidRDefault="00A62EAD" w:rsidP="00740938">
      <w:pPr>
        <w:pStyle w:val="BodyText2"/>
        <w:jc w:val="left"/>
        <w:rPr>
          <w:noProof w:val="0"/>
          <w:szCs w:val="22"/>
          <w:lang w:val="sv-SE"/>
        </w:rPr>
      </w:pPr>
      <w:r w:rsidRPr="00720282">
        <w:rPr>
          <w:noProof w:val="0"/>
          <w:szCs w:val="22"/>
          <w:lang w:val="sv-SE"/>
        </w:rPr>
        <w:t xml:space="preserve">Minskande kaliumvärden, oro, svimning (synkopé), upplevelse av domningar, stickningar (parastesier), svindel (vertigo), snabb hjärtrytm (takykardi), hjärtrytmrubbningar, lågt blodtryck, plötsligt blodtrycksfall när du reser dig upp, andningssvårigheter (dyspné), diarré, muntorrhet, </w:t>
      </w:r>
      <w:r w:rsidR="00A05865" w:rsidRPr="00720282">
        <w:rPr>
          <w:noProof w:val="0"/>
          <w:szCs w:val="22"/>
          <w:lang w:val="sv-SE"/>
        </w:rPr>
        <w:t>väderspänning</w:t>
      </w:r>
      <w:r w:rsidRPr="00720282">
        <w:rPr>
          <w:noProof w:val="0"/>
          <w:szCs w:val="22"/>
          <w:lang w:val="sv-SE"/>
        </w:rPr>
        <w:t>, ryggsmärta, muskelspasmer, muskelvärk, erektil dysfunktion (oförmåga att få eller bibehålla erektion), bröstsmärta, ökad urinsyranivå i blodet.</w:t>
      </w:r>
    </w:p>
    <w:p w:rsidR="00516B9B" w:rsidRPr="00720282" w:rsidRDefault="00516B9B" w:rsidP="00516B9B">
      <w:pPr>
        <w:pStyle w:val="BodyText2"/>
        <w:rPr>
          <w:noProof w:val="0"/>
          <w:szCs w:val="22"/>
          <w:lang w:val="sv-SE"/>
        </w:rPr>
      </w:pPr>
    </w:p>
    <w:p w:rsidR="0073225E" w:rsidRPr="00720282" w:rsidRDefault="00516B9B" w:rsidP="0017175D">
      <w:pPr>
        <w:pStyle w:val="BodyText2"/>
        <w:keepNext/>
        <w:jc w:val="left"/>
        <w:rPr>
          <w:noProof w:val="0"/>
          <w:szCs w:val="22"/>
          <w:lang w:val="sv-SE"/>
        </w:rPr>
      </w:pPr>
      <w:r w:rsidRPr="00720282">
        <w:rPr>
          <w:noProof w:val="0"/>
          <w:szCs w:val="22"/>
          <w:u w:val="single"/>
          <w:lang w:val="sv-SE"/>
        </w:rPr>
        <w:t>Sällsynta biverkningar</w:t>
      </w:r>
      <w:r w:rsidRPr="00720282">
        <w:rPr>
          <w:noProof w:val="0"/>
          <w:szCs w:val="22"/>
          <w:lang w:val="sv-SE"/>
        </w:rPr>
        <w:t xml:space="preserve"> </w:t>
      </w:r>
      <w:r w:rsidR="00E57B1E" w:rsidRPr="00720282">
        <w:rPr>
          <w:noProof w:val="0"/>
          <w:szCs w:val="22"/>
          <w:lang w:val="sv-SE"/>
        </w:rPr>
        <w:t>(kan förekomma hos upp till 1 av 1000 användare):</w:t>
      </w:r>
    </w:p>
    <w:p w:rsidR="00516B9B" w:rsidRPr="00720282" w:rsidRDefault="00516B9B" w:rsidP="00740938">
      <w:pPr>
        <w:pStyle w:val="BodyText2"/>
        <w:jc w:val="left"/>
        <w:rPr>
          <w:noProof w:val="0"/>
          <w:szCs w:val="22"/>
          <w:lang w:val="sv-SE"/>
        </w:rPr>
      </w:pPr>
      <w:r w:rsidRPr="00720282">
        <w:rPr>
          <w:noProof w:val="0"/>
          <w:szCs w:val="22"/>
          <w:lang w:val="sv-SE"/>
        </w:rPr>
        <w:t>Inflammation i lungorna (bronkit)</w:t>
      </w:r>
      <w:r w:rsidR="0073225E" w:rsidRPr="00720282">
        <w:rPr>
          <w:noProof w:val="0"/>
          <w:szCs w:val="22"/>
          <w:lang w:val="sv-SE"/>
        </w:rPr>
        <w:t>,</w:t>
      </w:r>
      <w:r w:rsidRPr="00720282">
        <w:rPr>
          <w:noProof w:val="0"/>
          <w:szCs w:val="22"/>
          <w:lang w:val="sv-SE"/>
        </w:rPr>
        <w:t xml:space="preserve"> </w:t>
      </w:r>
      <w:r w:rsidR="00283526" w:rsidRPr="00720282">
        <w:rPr>
          <w:noProof w:val="0"/>
          <w:szCs w:val="22"/>
          <w:lang w:val="sv-SE"/>
        </w:rPr>
        <w:t xml:space="preserve">aktivering eller försämring av systemisk lupus erythematosus (en sjukdom där kroppens immunförsvar angriper den egna kroppen vilket orsakar ledsmärta, hudutslag och feber), </w:t>
      </w:r>
      <w:r w:rsidR="003D55BA" w:rsidRPr="00720282">
        <w:rPr>
          <w:noProof w:val="0"/>
          <w:szCs w:val="22"/>
          <w:lang w:val="sv-SE"/>
        </w:rPr>
        <w:t xml:space="preserve">halsont, </w:t>
      </w:r>
      <w:r w:rsidR="00F1343C" w:rsidRPr="00720282">
        <w:rPr>
          <w:noProof w:val="0"/>
          <w:szCs w:val="22"/>
          <w:lang w:val="sv-SE"/>
        </w:rPr>
        <w:t>inflammerade</w:t>
      </w:r>
      <w:r w:rsidR="003D55BA" w:rsidRPr="00720282">
        <w:rPr>
          <w:noProof w:val="0"/>
          <w:szCs w:val="22"/>
          <w:lang w:val="sv-SE"/>
        </w:rPr>
        <w:t xml:space="preserve"> bihålor, </w:t>
      </w:r>
      <w:r w:rsidRPr="00720282">
        <w:rPr>
          <w:noProof w:val="0"/>
          <w:szCs w:val="22"/>
          <w:lang w:val="sv-SE"/>
        </w:rPr>
        <w:t>nedstämdhet (depression)</w:t>
      </w:r>
      <w:r w:rsidR="0073225E" w:rsidRPr="00720282">
        <w:rPr>
          <w:noProof w:val="0"/>
          <w:szCs w:val="22"/>
          <w:lang w:val="sv-SE"/>
        </w:rPr>
        <w:t>,</w:t>
      </w:r>
      <w:r w:rsidRPr="00720282">
        <w:rPr>
          <w:noProof w:val="0"/>
          <w:szCs w:val="22"/>
          <w:lang w:val="sv-SE"/>
        </w:rPr>
        <w:t xml:space="preserve"> sömnsvårigheter (insomnia)</w:t>
      </w:r>
      <w:r w:rsidR="0073225E" w:rsidRPr="00720282">
        <w:rPr>
          <w:noProof w:val="0"/>
          <w:szCs w:val="22"/>
          <w:lang w:val="sv-SE"/>
        </w:rPr>
        <w:t>,</w:t>
      </w:r>
      <w:r w:rsidRPr="00720282">
        <w:rPr>
          <w:noProof w:val="0"/>
          <w:szCs w:val="22"/>
          <w:lang w:val="sv-SE"/>
        </w:rPr>
        <w:t xml:space="preserve"> nedsatt syn</w:t>
      </w:r>
      <w:r w:rsidR="0073225E" w:rsidRPr="00720282">
        <w:rPr>
          <w:noProof w:val="0"/>
          <w:szCs w:val="22"/>
          <w:lang w:val="sv-SE"/>
        </w:rPr>
        <w:t>,</w:t>
      </w:r>
      <w:r w:rsidRPr="00720282">
        <w:rPr>
          <w:noProof w:val="0"/>
          <w:szCs w:val="22"/>
          <w:lang w:val="sv-SE"/>
        </w:rPr>
        <w:t xml:space="preserve"> andningssvårigheter</w:t>
      </w:r>
      <w:r w:rsidR="0073225E" w:rsidRPr="00720282">
        <w:rPr>
          <w:noProof w:val="0"/>
          <w:szCs w:val="22"/>
          <w:lang w:val="sv-SE"/>
        </w:rPr>
        <w:t>,</w:t>
      </w:r>
      <w:r w:rsidRPr="00720282">
        <w:rPr>
          <w:noProof w:val="0"/>
          <w:szCs w:val="22"/>
          <w:lang w:val="sv-SE"/>
        </w:rPr>
        <w:t xml:space="preserve"> magsmärta, förstoppning, </w:t>
      </w:r>
      <w:r w:rsidR="00A05865" w:rsidRPr="00720282">
        <w:rPr>
          <w:noProof w:val="0"/>
          <w:szCs w:val="22"/>
          <w:lang w:val="sv-SE"/>
        </w:rPr>
        <w:t xml:space="preserve">uppkördhet </w:t>
      </w:r>
      <w:r w:rsidRPr="00720282">
        <w:rPr>
          <w:noProof w:val="0"/>
          <w:szCs w:val="22"/>
          <w:lang w:val="sv-SE"/>
        </w:rPr>
        <w:t>(dyspepsi), illamående</w:t>
      </w:r>
      <w:r w:rsidR="00873845" w:rsidRPr="00720282">
        <w:rPr>
          <w:noProof w:val="0"/>
          <w:szCs w:val="22"/>
          <w:lang w:val="sv-SE"/>
        </w:rPr>
        <w:t xml:space="preserve"> (kräkningar)</w:t>
      </w:r>
      <w:r w:rsidR="0073225E" w:rsidRPr="00720282">
        <w:rPr>
          <w:noProof w:val="0"/>
          <w:szCs w:val="22"/>
          <w:lang w:val="sv-SE"/>
        </w:rPr>
        <w:t>,</w:t>
      </w:r>
      <w:r w:rsidRPr="00720282">
        <w:rPr>
          <w:noProof w:val="0"/>
          <w:szCs w:val="22"/>
          <w:lang w:val="sv-SE"/>
        </w:rPr>
        <w:t xml:space="preserve"> </w:t>
      </w:r>
      <w:r w:rsidR="003D55BA" w:rsidRPr="00720282">
        <w:rPr>
          <w:noProof w:val="0"/>
          <w:szCs w:val="22"/>
          <w:lang w:val="sv-SE"/>
        </w:rPr>
        <w:t xml:space="preserve">inflammation i magen (gastrit), </w:t>
      </w:r>
      <w:r w:rsidRPr="00720282">
        <w:rPr>
          <w:noProof w:val="0"/>
          <w:szCs w:val="22"/>
          <w:lang w:val="sv-SE"/>
        </w:rPr>
        <w:t>avvikande leverfunktion</w:t>
      </w:r>
      <w:r w:rsidR="00835763" w:rsidRPr="00720282">
        <w:rPr>
          <w:noProof w:val="0"/>
          <w:szCs w:val="22"/>
          <w:lang w:val="sv-SE"/>
        </w:rPr>
        <w:t xml:space="preserve"> </w:t>
      </w:r>
      <w:r w:rsidR="00E57B1E" w:rsidRPr="00720282">
        <w:rPr>
          <w:noProof w:val="0"/>
          <w:szCs w:val="22"/>
          <w:lang w:val="sv-SE"/>
        </w:rPr>
        <w:t>(japanska patienter löper större risk att få den</w:t>
      </w:r>
      <w:r w:rsidR="00873845" w:rsidRPr="00720282">
        <w:rPr>
          <w:noProof w:val="0"/>
          <w:szCs w:val="22"/>
          <w:lang w:val="sv-SE"/>
        </w:rPr>
        <w:t>na</w:t>
      </w:r>
      <w:r w:rsidR="00E57B1E" w:rsidRPr="00720282">
        <w:rPr>
          <w:noProof w:val="0"/>
          <w:szCs w:val="22"/>
          <w:lang w:val="sv-SE"/>
        </w:rPr>
        <w:t xml:space="preserve"> biverkan)</w:t>
      </w:r>
      <w:r w:rsidR="0073225E" w:rsidRPr="00720282">
        <w:rPr>
          <w:noProof w:val="0"/>
          <w:szCs w:val="22"/>
          <w:lang w:val="sv-SE"/>
        </w:rPr>
        <w:t>,</w:t>
      </w:r>
      <w:r w:rsidRPr="00720282">
        <w:rPr>
          <w:noProof w:val="0"/>
          <w:szCs w:val="22"/>
          <w:lang w:val="sv-SE"/>
        </w:rPr>
        <w:t xml:space="preserve"> rodnad av huden (erytem)</w:t>
      </w:r>
      <w:r w:rsidR="0073225E" w:rsidRPr="00720282">
        <w:rPr>
          <w:noProof w:val="0"/>
          <w:szCs w:val="22"/>
          <w:lang w:val="sv-SE"/>
        </w:rPr>
        <w:t>,</w:t>
      </w:r>
      <w:r w:rsidRPr="00720282">
        <w:rPr>
          <w:noProof w:val="0"/>
          <w:szCs w:val="22"/>
          <w:lang w:val="sv-SE"/>
        </w:rPr>
        <w:t xml:space="preserve"> allergiska reaktioner som klåda eller utslag</w:t>
      </w:r>
      <w:r w:rsidR="0073225E" w:rsidRPr="00720282">
        <w:rPr>
          <w:noProof w:val="0"/>
          <w:szCs w:val="22"/>
          <w:lang w:val="sv-SE"/>
        </w:rPr>
        <w:t>,</w:t>
      </w:r>
      <w:r w:rsidRPr="00720282">
        <w:rPr>
          <w:noProof w:val="0"/>
          <w:szCs w:val="22"/>
          <w:lang w:val="sv-SE"/>
        </w:rPr>
        <w:t xml:space="preserve"> ökad svettning, nässelutslag (urtikaria)</w:t>
      </w:r>
      <w:r w:rsidR="0073225E" w:rsidRPr="00720282">
        <w:rPr>
          <w:noProof w:val="0"/>
          <w:szCs w:val="22"/>
          <w:lang w:val="sv-SE"/>
        </w:rPr>
        <w:t>,</w:t>
      </w:r>
      <w:r w:rsidRPr="00720282">
        <w:rPr>
          <w:noProof w:val="0"/>
          <w:szCs w:val="22"/>
          <w:lang w:val="sv-SE"/>
        </w:rPr>
        <w:t xml:space="preserve"> ledvärk (artralgi) och smärta i armar och ben, muskelkramper</w:t>
      </w:r>
      <w:r w:rsidR="0073225E" w:rsidRPr="00720282">
        <w:rPr>
          <w:noProof w:val="0"/>
          <w:szCs w:val="22"/>
          <w:lang w:val="sv-SE"/>
        </w:rPr>
        <w:t>,</w:t>
      </w:r>
      <w:r w:rsidRPr="00720282">
        <w:rPr>
          <w:noProof w:val="0"/>
          <w:szCs w:val="22"/>
          <w:lang w:val="sv-SE"/>
        </w:rPr>
        <w:t xml:space="preserve"> influensalik sjukdom</w:t>
      </w:r>
      <w:r w:rsidR="0073225E" w:rsidRPr="00720282">
        <w:rPr>
          <w:noProof w:val="0"/>
          <w:szCs w:val="22"/>
          <w:lang w:val="sv-SE"/>
        </w:rPr>
        <w:t>,</w:t>
      </w:r>
      <w:r w:rsidRPr="00720282">
        <w:rPr>
          <w:noProof w:val="0"/>
          <w:szCs w:val="22"/>
          <w:lang w:val="sv-SE"/>
        </w:rPr>
        <w:t xml:space="preserve"> smärta</w:t>
      </w:r>
      <w:r w:rsidR="0073225E" w:rsidRPr="00720282">
        <w:rPr>
          <w:noProof w:val="0"/>
          <w:szCs w:val="22"/>
          <w:lang w:val="sv-SE"/>
        </w:rPr>
        <w:t>,</w:t>
      </w:r>
      <w:r w:rsidRPr="00720282">
        <w:rPr>
          <w:noProof w:val="0"/>
          <w:szCs w:val="22"/>
          <w:lang w:val="sv-SE"/>
        </w:rPr>
        <w:t xml:space="preserve"> låga nivåer av natrium i blodet, ökade nivåer av kreatinin, leverenzymer</w:t>
      </w:r>
      <w:r w:rsidR="00F36789" w:rsidRPr="00720282">
        <w:rPr>
          <w:noProof w:val="0"/>
          <w:szCs w:val="22"/>
          <w:lang w:val="sv-SE"/>
        </w:rPr>
        <w:t xml:space="preserve"> </w:t>
      </w:r>
      <w:r w:rsidRPr="00720282">
        <w:rPr>
          <w:noProof w:val="0"/>
          <w:szCs w:val="22"/>
          <w:lang w:val="sv-SE"/>
        </w:rPr>
        <w:t>eller kreatinfosfokinas i blodet.</w:t>
      </w:r>
    </w:p>
    <w:p w:rsidR="00516B9B" w:rsidRPr="00720282" w:rsidRDefault="00516B9B" w:rsidP="00740938">
      <w:pPr>
        <w:pStyle w:val="BodyText2"/>
        <w:jc w:val="left"/>
        <w:rPr>
          <w:noProof w:val="0"/>
          <w:szCs w:val="22"/>
          <w:lang w:val="sv-SE"/>
        </w:rPr>
      </w:pPr>
    </w:p>
    <w:p w:rsidR="00E57B1E" w:rsidRPr="00720282" w:rsidRDefault="00E57B1E" w:rsidP="00E57B1E">
      <w:pPr>
        <w:pStyle w:val="BodyText2"/>
        <w:jc w:val="left"/>
        <w:rPr>
          <w:noProof w:val="0"/>
          <w:szCs w:val="22"/>
          <w:lang w:val="sv-SE"/>
        </w:rPr>
      </w:pPr>
      <w:r w:rsidRPr="00720282">
        <w:rPr>
          <w:noProof w:val="0"/>
          <w:szCs w:val="22"/>
          <w:lang w:val="sv-SE"/>
        </w:rPr>
        <w:t>Biverkningar som rapporterats för en av de enskilda komponenterna, kan var</w:t>
      </w:r>
      <w:r w:rsidR="00C20282" w:rsidRPr="00720282">
        <w:rPr>
          <w:noProof w:val="0"/>
          <w:szCs w:val="22"/>
          <w:lang w:val="sv-SE"/>
        </w:rPr>
        <w:t>a en möjlig biverkan med Micard</w:t>
      </w:r>
      <w:r w:rsidR="00C26C8C" w:rsidRPr="00720282">
        <w:rPr>
          <w:noProof w:val="0"/>
          <w:szCs w:val="22"/>
          <w:lang w:val="sv-SE"/>
        </w:rPr>
        <w:t>is</w:t>
      </w:r>
      <w:r w:rsidRPr="00720282">
        <w:rPr>
          <w:noProof w:val="0"/>
          <w:szCs w:val="22"/>
          <w:lang w:val="sv-SE"/>
        </w:rPr>
        <w:t>Plus, även om de inte observerats i kliniska studier med detta läkemedel.</w:t>
      </w:r>
    </w:p>
    <w:p w:rsidR="00E57B1E" w:rsidRPr="00720282" w:rsidRDefault="00E57B1E" w:rsidP="00516B9B">
      <w:pPr>
        <w:pStyle w:val="BodyText2"/>
        <w:rPr>
          <w:noProof w:val="0"/>
          <w:szCs w:val="22"/>
          <w:lang w:val="sv-SE"/>
        </w:rPr>
      </w:pPr>
    </w:p>
    <w:p w:rsidR="00516B9B" w:rsidRPr="00720282" w:rsidRDefault="00516B9B" w:rsidP="0017175D">
      <w:pPr>
        <w:pStyle w:val="BodyText2"/>
        <w:keepNext/>
        <w:rPr>
          <w:b/>
          <w:bCs/>
          <w:noProof w:val="0"/>
          <w:szCs w:val="22"/>
          <w:u w:val="single"/>
          <w:lang w:val="sv-SE"/>
        </w:rPr>
      </w:pPr>
      <w:r w:rsidRPr="00720282">
        <w:rPr>
          <w:b/>
          <w:bCs/>
          <w:noProof w:val="0"/>
          <w:szCs w:val="22"/>
          <w:u w:val="single"/>
          <w:lang w:val="sv-SE"/>
        </w:rPr>
        <w:t>Telmisartan</w:t>
      </w:r>
    </w:p>
    <w:p w:rsidR="00516B9B" w:rsidRPr="00720282" w:rsidRDefault="00516B9B" w:rsidP="00740938">
      <w:pPr>
        <w:pStyle w:val="BodyText2"/>
        <w:jc w:val="left"/>
        <w:rPr>
          <w:noProof w:val="0"/>
          <w:szCs w:val="22"/>
          <w:lang w:val="sv-SE"/>
        </w:rPr>
      </w:pPr>
      <w:r w:rsidRPr="00720282">
        <w:rPr>
          <w:noProof w:val="0"/>
          <w:szCs w:val="22"/>
          <w:lang w:val="sv-SE"/>
        </w:rPr>
        <w:t xml:space="preserve">Hos patienter som enbart använder telmisartan har dessutom följande biverkningar rapporterats: </w:t>
      </w:r>
    </w:p>
    <w:p w:rsidR="00516B9B" w:rsidRPr="00720282" w:rsidRDefault="00516B9B" w:rsidP="00516B9B">
      <w:pPr>
        <w:pStyle w:val="BodyText2"/>
        <w:rPr>
          <w:noProof w:val="0"/>
          <w:szCs w:val="22"/>
          <w:lang w:val="sv-SE"/>
        </w:rPr>
      </w:pPr>
    </w:p>
    <w:p w:rsidR="003D55BA" w:rsidRPr="00720282" w:rsidRDefault="003D55BA" w:rsidP="0017175D">
      <w:pPr>
        <w:pStyle w:val="BodyText2"/>
        <w:keepNext/>
        <w:jc w:val="left"/>
        <w:rPr>
          <w:noProof w:val="0"/>
          <w:szCs w:val="22"/>
          <w:lang w:val="sv-SE"/>
        </w:rPr>
      </w:pPr>
      <w:r w:rsidRPr="00720282">
        <w:rPr>
          <w:noProof w:val="0"/>
          <w:szCs w:val="22"/>
          <w:u w:val="single"/>
          <w:lang w:val="sv-SE"/>
        </w:rPr>
        <w:t>Mindre vanliga biverkningar</w:t>
      </w:r>
      <w:r w:rsidRPr="00720282">
        <w:rPr>
          <w:noProof w:val="0"/>
          <w:szCs w:val="22"/>
          <w:lang w:val="sv-SE"/>
        </w:rPr>
        <w:t xml:space="preserve"> </w:t>
      </w:r>
      <w:r w:rsidR="00E57B1E" w:rsidRPr="00720282">
        <w:rPr>
          <w:noProof w:val="0"/>
          <w:szCs w:val="22"/>
          <w:lang w:val="sv-SE"/>
        </w:rPr>
        <w:t>(kan förekomma hos upp till 1 av 100 användare):</w:t>
      </w:r>
    </w:p>
    <w:p w:rsidR="003D55BA" w:rsidRPr="00720282" w:rsidRDefault="003D55BA" w:rsidP="003D55BA">
      <w:pPr>
        <w:pStyle w:val="BodyText2"/>
        <w:jc w:val="left"/>
        <w:rPr>
          <w:noProof w:val="0"/>
          <w:szCs w:val="22"/>
          <w:lang w:val="sv-SE"/>
        </w:rPr>
      </w:pPr>
      <w:r w:rsidRPr="00720282">
        <w:rPr>
          <w:noProof w:val="0"/>
          <w:szCs w:val="22"/>
          <w:lang w:val="sv-SE"/>
        </w:rPr>
        <w:t>Övre luftvägsinfektion (till exempel halsont, inflammerade bihålor, vanlig förkylning), urinvägsinfektioner, brist på röda blodkroppar (anemi), höga kaliumnivåer, långsam hjärtrytm (</w:t>
      </w:r>
      <w:r w:rsidR="00F1343C" w:rsidRPr="00720282">
        <w:rPr>
          <w:noProof w:val="0"/>
          <w:szCs w:val="22"/>
          <w:lang w:val="sv-SE"/>
        </w:rPr>
        <w:t>bradykardi), nedsatt</w:t>
      </w:r>
      <w:r w:rsidRPr="00720282">
        <w:rPr>
          <w:noProof w:val="0"/>
          <w:szCs w:val="22"/>
          <w:lang w:val="sv-SE"/>
        </w:rPr>
        <w:t xml:space="preserve"> njurfunktion inklusive akut njursvikt, svaghet</w:t>
      </w:r>
      <w:r w:rsidR="00E57B1E" w:rsidRPr="00720282">
        <w:rPr>
          <w:noProof w:val="0"/>
          <w:szCs w:val="22"/>
          <w:lang w:val="sv-SE"/>
        </w:rPr>
        <w:t>, hosta</w:t>
      </w:r>
      <w:r w:rsidRPr="00720282">
        <w:rPr>
          <w:noProof w:val="0"/>
          <w:szCs w:val="22"/>
          <w:lang w:val="sv-SE"/>
        </w:rPr>
        <w:t>.</w:t>
      </w:r>
    </w:p>
    <w:p w:rsidR="003D55BA" w:rsidRPr="00720282" w:rsidRDefault="003D55BA" w:rsidP="003D55BA">
      <w:pPr>
        <w:pStyle w:val="BodyText2"/>
        <w:jc w:val="left"/>
        <w:rPr>
          <w:noProof w:val="0"/>
          <w:szCs w:val="22"/>
          <w:u w:val="single"/>
          <w:lang w:val="sv-SE"/>
        </w:rPr>
      </w:pPr>
    </w:p>
    <w:p w:rsidR="003D55BA" w:rsidRPr="00720282" w:rsidRDefault="003D55BA" w:rsidP="0017175D">
      <w:pPr>
        <w:pStyle w:val="BodyText2"/>
        <w:keepNext/>
        <w:jc w:val="left"/>
        <w:rPr>
          <w:noProof w:val="0"/>
          <w:szCs w:val="22"/>
          <w:lang w:val="sv-SE"/>
        </w:rPr>
      </w:pPr>
      <w:r w:rsidRPr="00720282">
        <w:rPr>
          <w:noProof w:val="0"/>
          <w:szCs w:val="22"/>
          <w:u w:val="single"/>
          <w:lang w:val="sv-SE"/>
        </w:rPr>
        <w:t>Sällsynta biverkningar</w:t>
      </w:r>
      <w:r w:rsidRPr="00720282">
        <w:rPr>
          <w:noProof w:val="0"/>
          <w:szCs w:val="22"/>
          <w:lang w:val="sv-SE"/>
        </w:rPr>
        <w:t xml:space="preserve"> </w:t>
      </w:r>
      <w:r w:rsidR="00E57B1E" w:rsidRPr="00720282">
        <w:rPr>
          <w:noProof w:val="0"/>
          <w:szCs w:val="22"/>
          <w:lang w:val="sv-SE"/>
        </w:rPr>
        <w:t>(kan förekomma hos upp till 1 av 1000 användare):</w:t>
      </w:r>
    </w:p>
    <w:p w:rsidR="003D55BA" w:rsidRPr="00720282" w:rsidRDefault="00152E38" w:rsidP="003D55BA">
      <w:pPr>
        <w:pStyle w:val="BodyText2"/>
        <w:jc w:val="left"/>
        <w:rPr>
          <w:noProof w:val="0"/>
          <w:szCs w:val="22"/>
          <w:lang w:val="sv-SE"/>
        </w:rPr>
      </w:pPr>
      <w:r w:rsidRPr="00720282">
        <w:rPr>
          <w:noProof w:val="0"/>
          <w:szCs w:val="22"/>
          <w:lang w:val="sv-SE"/>
        </w:rPr>
        <w:t>L</w:t>
      </w:r>
      <w:r w:rsidR="003D55BA" w:rsidRPr="00720282">
        <w:rPr>
          <w:noProof w:val="0"/>
          <w:szCs w:val="22"/>
          <w:lang w:val="sv-SE"/>
        </w:rPr>
        <w:t xml:space="preserve">ågt antal blodplättar (trombocytopeni), ökning av vissa vita blodkroppar (eosinofili), allvarliga allergiska </w:t>
      </w:r>
      <w:r w:rsidR="00F1343C" w:rsidRPr="00720282">
        <w:rPr>
          <w:noProof w:val="0"/>
          <w:szCs w:val="22"/>
          <w:lang w:val="sv-SE"/>
        </w:rPr>
        <w:t>reaktioner</w:t>
      </w:r>
      <w:r w:rsidR="003D55BA" w:rsidRPr="00720282">
        <w:rPr>
          <w:noProof w:val="0"/>
          <w:szCs w:val="22"/>
          <w:lang w:val="sv-SE"/>
        </w:rPr>
        <w:t xml:space="preserve"> (till exempel överkänslighet, anafylaktisk reaktion, läkemedelsutslag), låg blodsockerhalt (hos patienter med diabetes), orolig mage, eksem (en hudsjukdom), artros, seninflammation, minskade hemogl</w:t>
      </w:r>
      <w:r w:rsidR="00F1343C" w:rsidRPr="00720282">
        <w:rPr>
          <w:noProof w:val="0"/>
          <w:szCs w:val="22"/>
          <w:lang w:val="sv-SE"/>
        </w:rPr>
        <w:t>obinnivåer (ett protein i blodet</w:t>
      </w:r>
      <w:r w:rsidR="003D55BA" w:rsidRPr="00720282">
        <w:rPr>
          <w:noProof w:val="0"/>
          <w:szCs w:val="22"/>
          <w:lang w:val="sv-SE"/>
        </w:rPr>
        <w:t>)</w:t>
      </w:r>
      <w:r w:rsidR="00E57B1E" w:rsidRPr="00720282">
        <w:rPr>
          <w:noProof w:val="0"/>
          <w:szCs w:val="22"/>
          <w:lang w:val="sv-SE"/>
        </w:rPr>
        <w:t>, somnolens</w:t>
      </w:r>
      <w:r w:rsidR="003D55BA" w:rsidRPr="00720282">
        <w:rPr>
          <w:noProof w:val="0"/>
          <w:szCs w:val="22"/>
          <w:lang w:val="sv-SE"/>
        </w:rPr>
        <w:t>.</w:t>
      </w:r>
    </w:p>
    <w:p w:rsidR="0024151E" w:rsidRPr="00720282" w:rsidRDefault="0024151E" w:rsidP="0024151E">
      <w:pPr>
        <w:pStyle w:val="BodyText2"/>
        <w:spacing w:line="240" w:lineRule="auto"/>
        <w:rPr>
          <w:noProof w:val="0"/>
          <w:szCs w:val="22"/>
          <w:lang w:val="sv-SE"/>
        </w:rPr>
      </w:pPr>
    </w:p>
    <w:p w:rsidR="001B79EB" w:rsidRPr="00720282" w:rsidRDefault="001B79EB" w:rsidP="00B541CE">
      <w:pPr>
        <w:keepNext/>
        <w:rPr>
          <w:rFonts w:ascii="Times New Roman" w:hAnsi="Times New Roman"/>
          <w:sz w:val="22"/>
          <w:szCs w:val="22"/>
          <w:lang w:val="sv-SE"/>
        </w:rPr>
      </w:pPr>
      <w:r w:rsidRPr="00720282">
        <w:rPr>
          <w:rFonts w:ascii="Times New Roman" w:hAnsi="Times New Roman"/>
          <w:sz w:val="22"/>
          <w:szCs w:val="22"/>
          <w:u w:val="single"/>
          <w:lang w:val="sv-SE"/>
        </w:rPr>
        <w:t>Mycket sällsynta biverkningar</w:t>
      </w:r>
      <w:r w:rsidRPr="00720282">
        <w:rPr>
          <w:rFonts w:ascii="Times New Roman" w:hAnsi="Times New Roman"/>
          <w:sz w:val="22"/>
          <w:szCs w:val="22"/>
          <w:lang w:val="sv-SE"/>
        </w:rPr>
        <w:t xml:space="preserve"> (kan förekomma hos upp till 1 av 10 000 användare</w:t>
      </w:r>
      <w:r w:rsidR="00C26C8C" w:rsidRPr="00720282">
        <w:rPr>
          <w:rFonts w:ascii="Times New Roman" w:hAnsi="Times New Roman"/>
          <w:sz w:val="22"/>
          <w:szCs w:val="22"/>
          <w:lang w:val="sv-SE"/>
        </w:rPr>
        <w:t>):</w:t>
      </w:r>
    </w:p>
    <w:p w:rsidR="001B79EB" w:rsidRPr="00720282" w:rsidRDefault="001B79EB" w:rsidP="001B79EB">
      <w:pPr>
        <w:pStyle w:val="BodyText2"/>
        <w:spacing w:line="240" w:lineRule="auto"/>
        <w:rPr>
          <w:noProof w:val="0"/>
          <w:szCs w:val="22"/>
          <w:lang w:val="sv-SE"/>
        </w:rPr>
      </w:pPr>
      <w:r w:rsidRPr="00720282">
        <w:rPr>
          <w:noProof w:val="0"/>
          <w:szCs w:val="22"/>
          <w:lang w:val="sv-SE"/>
        </w:rPr>
        <w:t>Progressiv ärrbildning i lungvävnad (interstitiell lungsjukdom)**</w:t>
      </w:r>
    </w:p>
    <w:p w:rsidR="001B79EB" w:rsidRPr="00720282" w:rsidRDefault="001B79EB" w:rsidP="001B79EB">
      <w:pPr>
        <w:pStyle w:val="BodyText2"/>
        <w:spacing w:line="240" w:lineRule="auto"/>
        <w:rPr>
          <w:noProof w:val="0"/>
          <w:szCs w:val="22"/>
          <w:lang w:val="sv-SE"/>
        </w:rPr>
      </w:pPr>
    </w:p>
    <w:p w:rsidR="00516B9B" w:rsidRPr="00720282" w:rsidRDefault="003D55BA" w:rsidP="0024151E">
      <w:pPr>
        <w:pStyle w:val="BodyText2"/>
        <w:rPr>
          <w:noProof w:val="0"/>
          <w:szCs w:val="22"/>
          <w:lang w:val="sv-SE"/>
        </w:rPr>
      </w:pPr>
      <w:r w:rsidRPr="00720282">
        <w:rPr>
          <w:noProof w:val="0"/>
          <w:szCs w:val="22"/>
          <w:lang w:val="sv-SE"/>
        </w:rPr>
        <w:t>*</w:t>
      </w:r>
      <w:r w:rsidR="0024151E" w:rsidRPr="00720282">
        <w:rPr>
          <w:noProof w:val="0"/>
          <w:szCs w:val="22"/>
          <w:lang w:val="sv-SE"/>
        </w:rPr>
        <w:t xml:space="preserve"> Dessa biverkningar kan vara en tillfällighet eller ha samband med en mekanism som för närvarande inte är känd</w:t>
      </w:r>
      <w:r w:rsidR="00516B9B" w:rsidRPr="00720282">
        <w:rPr>
          <w:noProof w:val="0"/>
          <w:szCs w:val="22"/>
          <w:lang w:val="sv-SE"/>
        </w:rPr>
        <w:t>.</w:t>
      </w:r>
      <w:r w:rsidR="00F36789" w:rsidRPr="00720282">
        <w:rPr>
          <w:noProof w:val="0"/>
          <w:szCs w:val="22"/>
          <w:lang w:val="sv-SE"/>
        </w:rPr>
        <w:t xml:space="preserve"> </w:t>
      </w:r>
    </w:p>
    <w:p w:rsidR="00516B9B" w:rsidRPr="00720282" w:rsidRDefault="00516B9B" w:rsidP="00516B9B">
      <w:pPr>
        <w:pStyle w:val="BodyText2"/>
        <w:rPr>
          <w:noProof w:val="0"/>
          <w:szCs w:val="22"/>
          <w:lang w:val="sv-SE"/>
        </w:rPr>
      </w:pPr>
    </w:p>
    <w:p w:rsidR="001B79EB" w:rsidRPr="00720282" w:rsidRDefault="001B79EB" w:rsidP="001B79EB">
      <w:pPr>
        <w:rPr>
          <w:rFonts w:ascii="Times New Roman" w:hAnsi="Times New Roman"/>
          <w:sz w:val="22"/>
          <w:szCs w:val="22"/>
          <w:lang w:val="sv-SE"/>
        </w:rPr>
      </w:pPr>
      <w:r w:rsidRPr="00720282">
        <w:rPr>
          <w:rFonts w:ascii="Times New Roman" w:hAnsi="Times New Roman"/>
          <w:sz w:val="22"/>
          <w:szCs w:val="22"/>
          <w:lang w:val="sv-SE"/>
        </w:rPr>
        <w:t xml:space="preserve">** </w:t>
      </w:r>
      <w:r w:rsidR="00355F88" w:rsidRPr="00720282">
        <w:rPr>
          <w:rFonts w:ascii="Times New Roman" w:hAnsi="Times New Roman"/>
          <w:sz w:val="22"/>
          <w:szCs w:val="22"/>
          <w:lang w:val="sv-SE"/>
        </w:rPr>
        <w:t>Det har rapporterats fall av progressiv ärrbildning i lungvävnad vid behandling med telmisartan. Man vet dock inte om telmisartan är orsaken.</w:t>
      </w:r>
      <w:r w:rsidRPr="00720282">
        <w:rPr>
          <w:rFonts w:ascii="Times New Roman" w:hAnsi="Times New Roman"/>
          <w:sz w:val="22"/>
          <w:szCs w:val="22"/>
          <w:lang w:val="sv-SE"/>
        </w:rPr>
        <w:br/>
      </w:r>
    </w:p>
    <w:p w:rsidR="00516B9B" w:rsidRPr="00720282" w:rsidRDefault="00516B9B" w:rsidP="0017175D">
      <w:pPr>
        <w:pStyle w:val="BodyText2"/>
        <w:keepNext/>
        <w:rPr>
          <w:b/>
          <w:bCs/>
          <w:noProof w:val="0"/>
          <w:szCs w:val="22"/>
          <w:u w:val="single"/>
          <w:lang w:val="sv-SE"/>
        </w:rPr>
      </w:pPr>
      <w:r w:rsidRPr="00720282">
        <w:rPr>
          <w:b/>
          <w:bCs/>
          <w:noProof w:val="0"/>
          <w:szCs w:val="22"/>
          <w:u w:val="single"/>
          <w:lang w:val="sv-SE"/>
        </w:rPr>
        <w:t>Hydroklortiazid</w:t>
      </w:r>
    </w:p>
    <w:p w:rsidR="00516B9B" w:rsidRPr="00720282" w:rsidRDefault="00516B9B" w:rsidP="00516B9B">
      <w:pPr>
        <w:pStyle w:val="BodyText2"/>
        <w:rPr>
          <w:noProof w:val="0"/>
          <w:szCs w:val="22"/>
          <w:lang w:val="sv-SE"/>
        </w:rPr>
      </w:pPr>
      <w:r w:rsidRPr="00720282">
        <w:rPr>
          <w:noProof w:val="0"/>
          <w:szCs w:val="22"/>
          <w:lang w:val="sv-SE"/>
        </w:rPr>
        <w:t>Hos patienter som enbart använder hydroklortiazid har dessutom följande biverkningar rapporterats:</w:t>
      </w:r>
    </w:p>
    <w:p w:rsidR="00E069EA" w:rsidRPr="00720282" w:rsidRDefault="00E069EA" w:rsidP="00E069EA">
      <w:pPr>
        <w:pStyle w:val="BodyText2"/>
        <w:jc w:val="left"/>
        <w:rPr>
          <w:noProof w:val="0"/>
          <w:szCs w:val="22"/>
          <w:u w:val="single"/>
          <w:lang w:val="sv-SE"/>
        </w:rPr>
      </w:pPr>
    </w:p>
    <w:p w:rsidR="00E069EA" w:rsidRPr="00720282" w:rsidRDefault="00E069EA" w:rsidP="00E069EA">
      <w:pPr>
        <w:pStyle w:val="BodyText2"/>
        <w:widowControl w:val="0"/>
        <w:jc w:val="left"/>
        <w:rPr>
          <w:noProof w:val="0"/>
          <w:szCs w:val="22"/>
          <w:u w:val="single"/>
          <w:lang w:val="sv-SE"/>
        </w:rPr>
      </w:pPr>
      <w:r w:rsidRPr="00720282">
        <w:rPr>
          <w:noProof w:val="0"/>
          <w:szCs w:val="22"/>
          <w:u w:val="single"/>
          <w:lang w:val="sv-SE"/>
        </w:rPr>
        <w:t>Vanliga biverkningar (kan förekomma hos upp till 1 av 10 användare):</w:t>
      </w:r>
    </w:p>
    <w:p w:rsidR="00E069EA" w:rsidRPr="00720282" w:rsidRDefault="00E069EA" w:rsidP="00E069EA">
      <w:pPr>
        <w:pStyle w:val="BodyText2"/>
        <w:widowControl w:val="0"/>
        <w:jc w:val="left"/>
        <w:rPr>
          <w:noProof w:val="0"/>
          <w:szCs w:val="22"/>
          <w:u w:val="single"/>
          <w:lang w:val="sv-SE"/>
        </w:rPr>
      </w:pPr>
      <w:r w:rsidRPr="00720282">
        <w:rPr>
          <w:noProof w:val="0"/>
          <w:szCs w:val="22"/>
          <w:lang w:val="sv-SE"/>
        </w:rPr>
        <w:t>Illamående,</w:t>
      </w:r>
      <w:r w:rsidRPr="00720282">
        <w:rPr>
          <w:noProof w:val="0"/>
          <w:szCs w:val="22"/>
          <w:u w:val="single"/>
          <w:lang w:val="sv-SE"/>
        </w:rPr>
        <w:t xml:space="preserve"> </w:t>
      </w:r>
      <w:r w:rsidRPr="00720282">
        <w:rPr>
          <w:noProof w:val="0"/>
          <w:szCs w:val="22"/>
          <w:lang w:val="sv-SE"/>
        </w:rPr>
        <w:t>låg halt av magnesium i blodet.</w:t>
      </w:r>
    </w:p>
    <w:p w:rsidR="00E069EA" w:rsidRPr="00720282" w:rsidRDefault="00E069EA" w:rsidP="00D14E28">
      <w:pPr>
        <w:widowControl w:val="0"/>
        <w:rPr>
          <w:sz w:val="22"/>
          <w:szCs w:val="22"/>
          <w:lang w:val="sv-SE"/>
        </w:rPr>
      </w:pPr>
    </w:p>
    <w:p w:rsidR="00E069EA" w:rsidRPr="00720282" w:rsidRDefault="00E069EA" w:rsidP="00E069EA">
      <w:pPr>
        <w:pStyle w:val="BodyText2"/>
        <w:widowControl w:val="0"/>
        <w:jc w:val="left"/>
        <w:rPr>
          <w:noProof w:val="0"/>
          <w:szCs w:val="22"/>
          <w:u w:val="single"/>
          <w:lang w:val="sv-SE"/>
        </w:rPr>
      </w:pPr>
      <w:r w:rsidRPr="00720282">
        <w:rPr>
          <w:noProof w:val="0"/>
          <w:szCs w:val="22"/>
          <w:u w:val="single"/>
          <w:lang w:val="sv-SE"/>
        </w:rPr>
        <w:t>Sällsynta biverkningar (kan förekomma hos upp till 1 av 1 000 användare):</w:t>
      </w:r>
    </w:p>
    <w:p w:rsidR="00E069EA" w:rsidRPr="00720282" w:rsidRDefault="00E069EA" w:rsidP="00E069EA">
      <w:pPr>
        <w:pStyle w:val="BodyText2"/>
        <w:widowControl w:val="0"/>
        <w:jc w:val="left"/>
        <w:rPr>
          <w:noProof w:val="0"/>
          <w:szCs w:val="22"/>
          <w:u w:val="single"/>
          <w:lang w:val="sv-SE"/>
        </w:rPr>
      </w:pPr>
      <w:r w:rsidRPr="00720282">
        <w:rPr>
          <w:noProof w:val="0"/>
          <w:szCs w:val="22"/>
          <w:lang w:val="sv-SE"/>
        </w:rPr>
        <w:t>Minskat antal blodplättar vilket ökar risken för blödning eller blåmärken (små lila</w:t>
      </w:r>
      <w:r w:rsidRPr="00720282">
        <w:rPr>
          <w:noProof w:val="0"/>
          <w:szCs w:val="22"/>
          <w:lang w:val="sv-SE"/>
        </w:rPr>
        <w:noBreakHyphen/>
        <w:t>röda prickar i hud eller annan vävnad orsakad av blödning), hög halt av kalcium i blodet, huvudvärk.</w:t>
      </w:r>
    </w:p>
    <w:p w:rsidR="00E069EA" w:rsidRPr="00720282" w:rsidRDefault="00E069EA" w:rsidP="00D14E28">
      <w:pPr>
        <w:widowControl w:val="0"/>
        <w:rPr>
          <w:sz w:val="22"/>
          <w:szCs w:val="22"/>
          <w:lang w:val="sv-SE"/>
        </w:rPr>
      </w:pPr>
    </w:p>
    <w:p w:rsidR="00E069EA" w:rsidRPr="00720282" w:rsidRDefault="00E069EA" w:rsidP="00E069EA">
      <w:pPr>
        <w:pStyle w:val="BodyText2"/>
        <w:widowControl w:val="0"/>
        <w:jc w:val="left"/>
        <w:rPr>
          <w:szCs w:val="22"/>
          <w:u w:val="single"/>
          <w:lang w:val="sv-SE"/>
        </w:rPr>
      </w:pPr>
      <w:r w:rsidRPr="00720282">
        <w:rPr>
          <w:szCs w:val="22"/>
          <w:u w:val="single"/>
          <w:lang w:val="sv-SE"/>
        </w:rPr>
        <w:t>Mycket sällsynta biverkningar (kan förekomma hos upp till 1 av 10 000 användare):</w:t>
      </w:r>
    </w:p>
    <w:p w:rsidR="00E069EA" w:rsidRPr="00720282" w:rsidRDefault="00E069EA" w:rsidP="00E069EA">
      <w:pPr>
        <w:pStyle w:val="BodyText2"/>
        <w:widowControl w:val="0"/>
        <w:jc w:val="left"/>
        <w:rPr>
          <w:noProof w:val="0"/>
          <w:szCs w:val="22"/>
          <w:lang w:val="sv-SE"/>
        </w:rPr>
      </w:pPr>
      <w:r w:rsidRPr="00720282">
        <w:rPr>
          <w:noProof w:val="0"/>
          <w:szCs w:val="22"/>
          <w:lang w:val="sv-SE"/>
        </w:rPr>
        <w:t>Förhöjt pH (rubbad syra–basbalans) på grund av låg kloridhalt i blodet.</w:t>
      </w:r>
    </w:p>
    <w:p w:rsidR="00E069EA" w:rsidRPr="00720282" w:rsidRDefault="00E069EA" w:rsidP="00E069EA">
      <w:pPr>
        <w:pStyle w:val="BodyText2"/>
        <w:widowControl w:val="0"/>
        <w:jc w:val="left"/>
        <w:rPr>
          <w:szCs w:val="22"/>
          <w:u w:val="single"/>
          <w:lang w:val="sv-SE"/>
        </w:rPr>
      </w:pPr>
    </w:p>
    <w:p w:rsidR="00E069EA" w:rsidRPr="00720282" w:rsidRDefault="00E069EA" w:rsidP="00E069EA">
      <w:pPr>
        <w:pStyle w:val="BodyText2"/>
        <w:keepNext/>
        <w:jc w:val="left"/>
        <w:rPr>
          <w:noProof w:val="0"/>
          <w:szCs w:val="22"/>
          <w:lang w:val="sv-SE"/>
        </w:rPr>
      </w:pPr>
      <w:r w:rsidRPr="00720282">
        <w:rPr>
          <w:noProof w:val="0"/>
          <w:szCs w:val="22"/>
          <w:u w:val="single"/>
          <w:lang w:val="sv-SE"/>
        </w:rPr>
        <w:t xml:space="preserve">Biverkningar utan känd frekvens </w:t>
      </w:r>
      <w:r w:rsidRPr="00720282">
        <w:rPr>
          <w:noProof w:val="0"/>
          <w:szCs w:val="22"/>
          <w:lang w:val="sv-SE"/>
        </w:rPr>
        <w:t xml:space="preserve">(frekvens kan inte beräknas från tillgängliga data): </w:t>
      </w:r>
    </w:p>
    <w:p w:rsidR="00E069EA" w:rsidRPr="00720282" w:rsidRDefault="00E069EA" w:rsidP="00E069EA">
      <w:pPr>
        <w:pStyle w:val="BodyText2"/>
        <w:jc w:val="left"/>
        <w:rPr>
          <w:noProof w:val="0"/>
          <w:szCs w:val="22"/>
          <w:lang w:val="sv-SE"/>
        </w:rPr>
      </w:pPr>
      <w:r w:rsidRPr="00720282">
        <w:rPr>
          <w:noProof w:val="0"/>
          <w:szCs w:val="22"/>
          <w:lang w:val="sv-SE"/>
        </w:rPr>
        <w:t xml:space="preserve">Inflammation i salivkörtel, </w:t>
      </w:r>
      <w:r w:rsidR="003C182E" w:rsidRPr="00720282">
        <w:rPr>
          <w:noProof w:val="0"/>
          <w:szCs w:val="22"/>
          <w:lang w:val="sv-SE"/>
        </w:rPr>
        <w:t>hud- och läppcancer (icke</w:t>
      </w:r>
      <w:r w:rsidR="0037502A" w:rsidRPr="00720282">
        <w:rPr>
          <w:noProof w:val="0"/>
          <w:szCs w:val="22"/>
          <w:lang w:val="sv-SE"/>
        </w:rPr>
        <w:noBreakHyphen/>
      </w:r>
      <w:r w:rsidR="003C182E" w:rsidRPr="00720282">
        <w:rPr>
          <w:noProof w:val="0"/>
          <w:szCs w:val="22"/>
          <w:lang w:val="sv-SE"/>
        </w:rPr>
        <w:t xml:space="preserve">melanom hudcancer), </w:t>
      </w:r>
      <w:r w:rsidRPr="00720282">
        <w:rPr>
          <w:noProof w:val="0"/>
          <w:szCs w:val="22"/>
          <w:lang w:val="sv-SE"/>
        </w:rPr>
        <w:t xml:space="preserve">minskat antal (eller till och med brist på) blodkroppar, inklusive lågt antal röda och vita blodkroppar, allvarliga allergiska reaktioner (t ex överkänslighet, anafylaktiska reaktioner), minskad aptit eller aptitlöshet, rastlöshet, yrsel, dimsyn eller gulfärgat synfält, försämrad syn och ögonsmärta (möjliga tecken på </w:t>
      </w:r>
      <w:r w:rsidR="00BE4344" w:rsidRPr="00F44E49">
        <w:rPr>
          <w:szCs w:val="22"/>
        </w:rPr>
        <w:t>vätskeansamling i ögat (mellan åderhinnan och senhinnan) eller</w:t>
      </w:r>
      <w:r w:rsidR="00BE4344" w:rsidRPr="00720282">
        <w:rPr>
          <w:noProof w:val="0"/>
          <w:szCs w:val="22"/>
          <w:lang w:val="sv-SE"/>
        </w:rPr>
        <w:t xml:space="preserve"> </w:t>
      </w:r>
      <w:r w:rsidRPr="00720282">
        <w:rPr>
          <w:noProof w:val="0"/>
          <w:szCs w:val="22"/>
          <w:lang w:val="sv-SE"/>
        </w:rPr>
        <w:t xml:space="preserve">akut närsynthet eller glaukom med sluten kammarvinkel), inflammation i blodkärl (nekrotiserande vaskulit), inflammerad bukspottkörtel, orolig mage, gulnad hud eller gulnade ögon (gulsot), lupusliknande syndrom (ett tillstånd liknande en sjukdom kallad systemisk lupus erythematosus där kroppens immunförsvar angriper den egna kroppen), hudsjukdomar såsom inflammerade blodkärl i huden, ökad känslighet för solljus, utslag, hudrodnad, blåsor på läppar, ögon eller mun, fjällande hud, feber (möjliga tecken på erythema multiforme), svaghet, njurinflammation eller försämrad njurfunktion, glukos i urinen (glukosuri), feber, försämrad saltbalans (elektrolytbalans), höga blodkolesterolnivåer, minskad blodvolym, ökade blodglukosnivåer, svårigheter att kontrollera </w:t>
      </w:r>
      <w:r w:rsidRPr="00720282">
        <w:rPr>
          <w:szCs w:val="22"/>
          <w:lang w:val="sv-SE"/>
        </w:rPr>
        <w:t xml:space="preserve">blod/uringlukosnivåer hos patienter med diabetes </w:t>
      </w:r>
      <w:r w:rsidRPr="00720282">
        <w:rPr>
          <w:noProof w:val="0"/>
          <w:szCs w:val="22"/>
          <w:lang w:val="sv-SE"/>
        </w:rPr>
        <w:t>eller fett i blodet.</w:t>
      </w:r>
    </w:p>
    <w:p w:rsidR="00E069EA" w:rsidRPr="00720282" w:rsidRDefault="00E069EA" w:rsidP="00E069EA">
      <w:pPr>
        <w:pStyle w:val="BodyText2"/>
        <w:jc w:val="left"/>
        <w:rPr>
          <w:noProof w:val="0"/>
          <w:szCs w:val="22"/>
          <w:lang w:val="sv-SE"/>
        </w:rPr>
      </w:pPr>
    </w:p>
    <w:p w:rsidR="00BF4200" w:rsidRPr="00720282" w:rsidRDefault="00BF4200" w:rsidP="00AC071B">
      <w:pPr>
        <w:keepNext/>
        <w:numPr>
          <w:ilvl w:val="12"/>
          <w:numId w:val="0"/>
        </w:numPr>
        <w:rPr>
          <w:rFonts w:ascii="Times New Roman" w:hAnsi="Times New Roman"/>
          <w:b/>
          <w:noProof/>
          <w:sz w:val="22"/>
          <w:szCs w:val="22"/>
          <w:lang w:val="sv-SE"/>
        </w:rPr>
      </w:pPr>
      <w:r w:rsidRPr="00720282">
        <w:rPr>
          <w:rFonts w:ascii="Times New Roman" w:hAnsi="Times New Roman"/>
          <w:b/>
          <w:noProof/>
          <w:sz w:val="22"/>
          <w:szCs w:val="22"/>
          <w:lang w:val="sv-SE"/>
        </w:rPr>
        <w:t>Rapportering av biverkningar</w:t>
      </w:r>
    </w:p>
    <w:p w:rsidR="00BF4200" w:rsidRPr="00720282" w:rsidRDefault="00BF4200" w:rsidP="00BF4200">
      <w:pPr>
        <w:ind w:right="-2"/>
        <w:rPr>
          <w:rFonts w:ascii="Times New Roman" w:hAnsi="Times New Roman"/>
          <w:noProof/>
          <w:sz w:val="22"/>
          <w:szCs w:val="22"/>
          <w:lang w:val="sv-SE"/>
        </w:rPr>
      </w:pPr>
      <w:r w:rsidRPr="00720282">
        <w:rPr>
          <w:rFonts w:ascii="Times New Roman" w:hAnsi="Times New Roman"/>
          <w:noProof/>
          <w:sz w:val="22"/>
          <w:szCs w:val="22"/>
          <w:lang w:val="sv-SE"/>
        </w:rPr>
        <w:t>Om du får biverkningar, tala med läkare eller apotekspersonal. Detta gäller även</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 xml:space="preserve">biverkningar som inte nämns i denna information. Du kan också rapportera biverkningar direkt via </w:t>
      </w:r>
      <w:r w:rsidRPr="00720282">
        <w:rPr>
          <w:rFonts w:ascii="Times New Roman" w:hAnsi="Times New Roman"/>
          <w:noProof/>
          <w:sz w:val="22"/>
          <w:szCs w:val="22"/>
          <w:highlight w:val="lightGray"/>
          <w:lang w:val="sv-SE"/>
        </w:rPr>
        <w:t xml:space="preserve">det nationella rapporteringssystemet listat i </w:t>
      </w:r>
      <w:hyperlink r:id="rId16" w:history="1">
        <w:r w:rsidRPr="00720282">
          <w:rPr>
            <w:rStyle w:val="Hyperlink"/>
            <w:rFonts w:ascii="Times New Roman" w:hAnsi="Times New Roman"/>
            <w:sz w:val="22"/>
            <w:szCs w:val="22"/>
            <w:highlight w:val="lightGray"/>
            <w:lang w:val="sv-SE"/>
          </w:rPr>
          <w:t>bilaga V</w:t>
        </w:r>
      </w:hyperlink>
      <w:r w:rsidRPr="00720282">
        <w:rPr>
          <w:rFonts w:ascii="Times New Roman" w:hAnsi="Times New Roman"/>
          <w:noProof/>
          <w:color w:val="92D050"/>
          <w:sz w:val="22"/>
          <w:szCs w:val="22"/>
          <w:lang w:val="sv-SE"/>
        </w:rPr>
        <w:t>.</w:t>
      </w:r>
      <w:r w:rsidRPr="00720282">
        <w:rPr>
          <w:rFonts w:ascii="Times New Roman" w:hAnsi="Times New Roman"/>
          <w:noProof/>
          <w:sz w:val="22"/>
          <w:szCs w:val="22"/>
          <w:lang w:val="sv-SE"/>
        </w:rPr>
        <w:t xml:space="preserve"> Genom att rapportera biverkningar kan du bidra till att öka informationen om läkemedels säkerhet.</w:t>
      </w:r>
    </w:p>
    <w:p w:rsidR="00516B9B" w:rsidRPr="00720282" w:rsidRDefault="00516B9B" w:rsidP="00516B9B">
      <w:pPr>
        <w:ind w:right="-2"/>
        <w:rPr>
          <w:rFonts w:ascii="Times New Roman" w:hAnsi="Times New Roman"/>
          <w:sz w:val="22"/>
          <w:szCs w:val="22"/>
          <w:lang w:val="sv-SE"/>
        </w:rPr>
      </w:pPr>
    </w:p>
    <w:p w:rsidR="00516B9B" w:rsidRPr="00720282" w:rsidRDefault="00516B9B" w:rsidP="0017175D">
      <w:pPr>
        <w:keepNext/>
        <w:ind w:left="567" w:hanging="567"/>
        <w:rPr>
          <w:rFonts w:ascii="Times New Roman" w:hAnsi="Times New Roman"/>
          <w:b/>
          <w:sz w:val="22"/>
          <w:szCs w:val="22"/>
          <w:lang w:val="sv-SE"/>
        </w:rPr>
      </w:pPr>
      <w:r w:rsidRPr="00720282">
        <w:rPr>
          <w:rFonts w:ascii="Times New Roman" w:hAnsi="Times New Roman"/>
          <w:b/>
          <w:sz w:val="22"/>
          <w:szCs w:val="22"/>
          <w:lang w:val="sv-SE"/>
        </w:rPr>
        <w:t xml:space="preserve">5. </w:t>
      </w:r>
      <w:r w:rsidRPr="00720282">
        <w:rPr>
          <w:rFonts w:ascii="Times New Roman" w:hAnsi="Times New Roman"/>
          <w:b/>
          <w:sz w:val="22"/>
          <w:szCs w:val="22"/>
          <w:lang w:val="sv-SE"/>
        </w:rPr>
        <w:tab/>
      </w:r>
      <w:r w:rsidR="00C20282" w:rsidRPr="00720282">
        <w:rPr>
          <w:rFonts w:ascii="Times New Roman" w:hAnsi="Times New Roman"/>
          <w:b/>
          <w:sz w:val="22"/>
          <w:szCs w:val="22"/>
          <w:lang w:val="sv-SE"/>
        </w:rPr>
        <w:t>Hur Micardis</w:t>
      </w:r>
      <w:r w:rsidR="00593D67" w:rsidRPr="00720282">
        <w:rPr>
          <w:rFonts w:ascii="Times New Roman" w:hAnsi="Times New Roman"/>
          <w:b/>
          <w:sz w:val="22"/>
          <w:szCs w:val="22"/>
          <w:lang w:val="sv-SE"/>
        </w:rPr>
        <w:t>Plus ska förvaras</w:t>
      </w:r>
    </w:p>
    <w:p w:rsidR="00516B9B" w:rsidRPr="00720282" w:rsidRDefault="00516B9B" w:rsidP="0017175D">
      <w:pPr>
        <w:keepNext/>
        <w:rPr>
          <w:rFonts w:ascii="Times New Roman" w:hAnsi="Times New Roman"/>
          <w:sz w:val="22"/>
          <w:szCs w:val="22"/>
          <w:lang w:val="sv-SE"/>
        </w:rPr>
      </w:pPr>
    </w:p>
    <w:p w:rsidR="00516B9B" w:rsidRPr="00720282" w:rsidRDefault="00516B9B" w:rsidP="00516B9B">
      <w:pPr>
        <w:ind w:right="-2"/>
        <w:rPr>
          <w:rFonts w:ascii="Times New Roman" w:hAnsi="Times New Roman"/>
          <w:sz w:val="22"/>
          <w:szCs w:val="22"/>
          <w:lang w:val="sv-SE"/>
        </w:rPr>
      </w:pPr>
      <w:r w:rsidRPr="00720282">
        <w:rPr>
          <w:rFonts w:ascii="Times New Roman" w:hAnsi="Times New Roman"/>
          <w:sz w:val="22"/>
          <w:szCs w:val="22"/>
          <w:lang w:val="sv-SE"/>
        </w:rPr>
        <w:t>Förvara</w:t>
      </w:r>
      <w:r w:rsidR="00593D67" w:rsidRPr="00720282">
        <w:rPr>
          <w:rFonts w:ascii="Times New Roman" w:hAnsi="Times New Roman"/>
          <w:sz w:val="22"/>
          <w:szCs w:val="22"/>
          <w:lang w:val="sv-SE"/>
        </w:rPr>
        <w:t xml:space="preserve"> detta läkemedel</w:t>
      </w:r>
      <w:r w:rsidRPr="00720282">
        <w:rPr>
          <w:rFonts w:ascii="Times New Roman" w:hAnsi="Times New Roman"/>
          <w:sz w:val="22"/>
          <w:szCs w:val="22"/>
          <w:lang w:val="sv-SE"/>
        </w:rPr>
        <w:t xml:space="preserve"> utom syn- och räckhåll för barn.</w:t>
      </w:r>
    </w:p>
    <w:p w:rsidR="00516B9B" w:rsidRPr="00720282" w:rsidRDefault="00516B9B" w:rsidP="00516B9B">
      <w:pPr>
        <w:ind w:right="-2"/>
        <w:rPr>
          <w:rFonts w:ascii="Times New Roman" w:hAnsi="Times New Roman"/>
          <w:sz w:val="22"/>
          <w:szCs w:val="22"/>
          <w:lang w:val="sv-SE"/>
        </w:rPr>
      </w:pPr>
    </w:p>
    <w:p w:rsidR="00516B9B" w:rsidRPr="00720282" w:rsidRDefault="00593D67" w:rsidP="00516B9B">
      <w:pPr>
        <w:ind w:right="-2"/>
        <w:rPr>
          <w:rFonts w:ascii="Times New Roman" w:hAnsi="Times New Roman"/>
          <w:sz w:val="22"/>
          <w:szCs w:val="22"/>
          <w:lang w:val="sv-SE"/>
        </w:rPr>
      </w:pPr>
      <w:r w:rsidRPr="00720282">
        <w:rPr>
          <w:rFonts w:ascii="Times New Roman" w:hAnsi="Times New Roman"/>
          <w:sz w:val="22"/>
          <w:szCs w:val="22"/>
          <w:lang w:val="sv-SE"/>
        </w:rPr>
        <w:t xml:space="preserve">Används före </w:t>
      </w:r>
      <w:r w:rsidR="00516B9B" w:rsidRPr="00720282">
        <w:rPr>
          <w:rFonts w:ascii="Times New Roman" w:hAnsi="Times New Roman"/>
          <w:sz w:val="22"/>
          <w:szCs w:val="22"/>
          <w:lang w:val="sv-SE"/>
        </w:rPr>
        <w:t>utgångsdatum som anges på kartongen efter ”EXP”. Utgångsdatumet är den sista dagen i angiven månad.</w:t>
      </w:r>
    </w:p>
    <w:p w:rsidR="00516B9B" w:rsidRPr="00720282" w:rsidRDefault="00516B9B" w:rsidP="00516B9B">
      <w:pPr>
        <w:pStyle w:val="BodyText"/>
        <w:rPr>
          <w:szCs w:val="22"/>
          <w:lang w:val="sv-SE"/>
        </w:rPr>
      </w:pPr>
    </w:p>
    <w:p w:rsidR="0018673A" w:rsidRPr="00720282" w:rsidRDefault="00516B9B" w:rsidP="00516B9B">
      <w:pPr>
        <w:pStyle w:val="BodyText"/>
        <w:rPr>
          <w:szCs w:val="22"/>
          <w:lang w:val="sv-SE"/>
        </w:rPr>
      </w:pPr>
      <w:r w:rsidRPr="00720282">
        <w:rPr>
          <w:szCs w:val="22"/>
          <w:lang w:val="sv-SE"/>
        </w:rPr>
        <w:t xml:space="preserve">Inga särskilda </w:t>
      </w:r>
      <w:r w:rsidR="00593D67" w:rsidRPr="00720282">
        <w:rPr>
          <w:szCs w:val="22"/>
          <w:lang w:val="sv-SE"/>
        </w:rPr>
        <w:t>temperatur</w:t>
      </w:r>
      <w:r w:rsidRPr="00720282">
        <w:rPr>
          <w:szCs w:val="22"/>
          <w:lang w:val="sv-SE"/>
        </w:rPr>
        <w:t xml:space="preserve">anvisningar. </w:t>
      </w:r>
    </w:p>
    <w:p w:rsidR="003D2232" w:rsidRPr="00720282" w:rsidRDefault="0018673A" w:rsidP="003D2232">
      <w:pPr>
        <w:pStyle w:val="BodyText"/>
        <w:rPr>
          <w:szCs w:val="22"/>
          <w:lang w:val="sv-SE"/>
        </w:rPr>
      </w:pPr>
      <w:r w:rsidRPr="00720282">
        <w:rPr>
          <w:szCs w:val="22"/>
          <w:lang w:val="sv-SE"/>
        </w:rPr>
        <w:t xml:space="preserve">Förvaras </w:t>
      </w:r>
      <w:r w:rsidR="00516B9B" w:rsidRPr="00720282">
        <w:rPr>
          <w:szCs w:val="22"/>
          <w:lang w:val="sv-SE"/>
        </w:rPr>
        <w:t>i originalförpackningen. Fuktkänsligt.</w:t>
      </w:r>
      <w:r w:rsidR="003D2232" w:rsidRPr="00720282">
        <w:rPr>
          <w:szCs w:val="22"/>
          <w:lang w:val="sv-SE"/>
        </w:rPr>
        <w:t xml:space="preserve"> </w:t>
      </w:r>
      <w:r w:rsidR="00585DD9" w:rsidRPr="00720282">
        <w:rPr>
          <w:szCs w:val="22"/>
          <w:lang w:val="sv-SE"/>
        </w:rPr>
        <w:t>Ta ut MicardisPlus-tabletten ur blisterförpackningen precis innan du ska ta den.</w:t>
      </w:r>
    </w:p>
    <w:p w:rsidR="00516B9B" w:rsidRPr="00720282" w:rsidRDefault="00516B9B" w:rsidP="00516B9B">
      <w:pPr>
        <w:pStyle w:val="BodyText"/>
        <w:rPr>
          <w:szCs w:val="22"/>
          <w:lang w:val="sv-SE"/>
        </w:rPr>
      </w:pPr>
    </w:p>
    <w:p w:rsidR="00516B9B" w:rsidRPr="00720282" w:rsidRDefault="00516B9B" w:rsidP="00516B9B">
      <w:pPr>
        <w:pStyle w:val="BodyText"/>
        <w:rPr>
          <w:szCs w:val="22"/>
          <w:lang w:val="sv-SE"/>
        </w:rPr>
      </w:pPr>
      <w:r w:rsidRPr="00720282">
        <w:rPr>
          <w:szCs w:val="22"/>
          <w:lang w:val="sv-SE"/>
        </w:rPr>
        <w:t>Vid enstaka tillfällen har det yttre lagret av blisterförpackningen separerat från det inre lagret mellan facken för tabletterna. Du behöver inte vidta några åtgärder om detta händer.</w:t>
      </w:r>
    </w:p>
    <w:p w:rsidR="00516B9B" w:rsidRPr="00720282" w:rsidRDefault="00516B9B" w:rsidP="00516B9B">
      <w:pPr>
        <w:rPr>
          <w:rFonts w:ascii="Times New Roman" w:hAnsi="Times New Roman"/>
          <w:sz w:val="22"/>
          <w:szCs w:val="22"/>
          <w:lang w:val="sv-SE"/>
        </w:rPr>
      </w:pPr>
    </w:p>
    <w:p w:rsidR="00516B9B" w:rsidRPr="00720282" w:rsidRDefault="00593D67" w:rsidP="00516B9B">
      <w:pPr>
        <w:pStyle w:val="BodyText"/>
        <w:rPr>
          <w:szCs w:val="22"/>
          <w:lang w:val="sv-SE"/>
        </w:rPr>
      </w:pPr>
      <w:r w:rsidRPr="00720282">
        <w:rPr>
          <w:szCs w:val="22"/>
          <w:lang w:val="sv-SE"/>
        </w:rPr>
        <w:t xml:space="preserve">Läkemedel </w:t>
      </w:r>
      <w:r w:rsidR="00516B9B" w:rsidRPr="00720282">
        <w:rPr>
          <w:szCs w:val="22"/>
          <w:lang w:val="sv-SE"/>
        </w:rPr>
        <w:t xml:space="preserve">ska inte kastas i avloppet eller bland hushållsavfall. Fråga apotekspersonalen hur man </w:t>
      </w:r>
      <w:r w:rsidRPr="00720282">
        <w:rPr>
          <w:szCs w:val="22"/>
          <w:lang w:val="sv-SE"/>
        </w:rPr>
        <w:t xml:space="preserve">kastar läkemedel </w:t>
      </w:r>
      <w:r w:rsidR="00516B9B" w:rsidRPr="00720282">
        <w:rPr>
          <w:szCs w:val="22"/>
          <w:lang w:val="sv-SE"/>
        </w:rPr>
        <w:t>som inte längre används. Dessa åtgärder är till för att skydda miljön.</w:t>
      </w:r>
    </w:p>
    <w:p w:rsidR="00516B9B" w:rsidRPr="00720282" w:rsidRDefault="00516B9B" w:rsidP="00516B9B">
      <w:pPr>
        <w:suppressAutoHyphens/>
        <w:ind w:left="567" w:hanging="567"/>
        <w:jc w:val="both"/>
        <w:rPr>
          <w:rFonts w:ascii="Times New Roman" w:hAnsi="Times New Roman"/>
          <w:b/>
          <w:sz w:val="22"/>
          <w:szCs w:val="22"/>
          <w:lang w:val="sv-SE"/>
        </w:rPr>
      </w:pPr>
    </w:p>
    <w:p w:rsidR="00516B9B" w:rsidRPr="00720282" w:rsidRDefault="00516B9B" w:rsidP="00516B9B">
      <w:pPr>
        <w:suppressAutoHyphens/>
        <w:ind w:left="567" w:hanging="567"/>
        <w:jc w:val="both"/>
        <w:rPr>
          <w:rFonts w:ascii="Times New Roman" w:hAnsi="Times New Roman"/>
          <w:b/>
          <w:sz w:val="22"/>
          <w:szCs w:val="22"/>
          <w:lang w:val="sv-SE"/>
        </w:rPr>
      </w:pPr>
    </w:p>
    <w:p w:rsidR="00516B9B" w:rsidRPr="00720282" w:rsidRDefault="00516B9B" w:rsidP="0017175D">
      <w:pPr>
        <w:keepNext/>
        <w:suppressAutoHyphens/>
        <w:ind w:left="567" w:hanging="567"/>
        <w:jc w:val="both"/>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r>
      <w:r w:rsidR="00593D67" w:rsidRPr="00720282">
        <w:rPr>
          <w:rFonts w:ascii="Times New Roman" w:hAnsi="Times New Roman"/>
          <w:b/>
          <w:sz w:val="22"/>
          <w:szCs w:val="22"/>
          <w:lang w:val="sv-SE"/>
        </w:rPr>
        <w:t>Förpackningens innehåll och övriga upplysningar</w:t>
      </w:r>
    </w:p>
    <w:p w:rsidR="00516B9B" w:rsidRPr="00720282" w:rsidRDefault="00516B9B" w:rsidP="0017175D">
      <w:pPr>
        <w:keepNext/>
        <w:suppressAutoHyphens/>
        <w:ind w:left="1" w:hanging="1"/>
        <w:rPr>
          <w:rFonts w:ascii="Times New Roman" w:hAnsi="Times New Roman"/>
          <w:sz w:val="22"/>
          <w:szCs w:val="22"/>
          <w:lang w:val="sv-SE"/>
        </w:rPr>
      </w:pPr>
    </w:p>
    <w:p w:rsidR="00516B9B" w:rsidRPr="00720282" w:rsidRDefault="00516B9B" w:rsidP="0017175D">
      <w:pPr>
        <w:keepNext/>
        <w:ind w:right="-2"/>
        <w:rPr>
          <w:rFonts w:ascii="Times New Roman" w:hAnsi="Times New Roman"/>
          <w:b/>
          <w:sz w:val="22"/>
          <w:szCs w:val="22"/>
          <w:lang w:val="sv-SE"/>
        </w:rPr>
      </w:pPr>
      <w:r w:rsidRPr="00720282">
        <w:rPr>
          <w:rFonts w:ascii="Times New Roman" w:hAnsi="Times New Roman"/>
          <w:b/>
          <w:sz w:val="22"/>
          <w:szCs w:val="22"/>
          <w:lang w:val="sv-SE"/>
        </w:rPr>
        <w:t xml:space="preserve">Innehållsdeklaration </w:t>
      </w:r>
    </w:p>
    <w:p w:rsidR="00516B9B" w:rsidRPr="00720282" w:rsidRDefault="00516B9B" w:rsidP="00A34BCC">
      <w:pPr>
        <w:keepNext/>
        <w:ind w:right="-2"/>
        <w:rPr>
          <w:rFonts w:ascii="Times New Roman" w:hAnsi="Times New Roman"/>
          <w:b/>
          <w:sz w:val="22"/>
          <w:szCs w:val="22"/>
          <w:lang w:val="sv-SE"/>
        </w:rPr>
      </w:pPr>
    </w:p>
    <w:p w:rsidR="00516B9B" w:rsidRPr="00720282" w:rsidRDefault="00516B9B" w:rsidP="009C5F62">
      <w:pPr>
        <w:keepNext/>
        <w:ind w:right="-2"/>
        <w:rPr>
          <w:rFonts w:ascii="Times New Roman" w:hAnsi="Times New Roman"/>
          <w:sz w:val="22"/>
          <w:szCs w:val="22"/>
          <w:lang w:val="sv-SE"/>
        </w:rPr>
      </w:pPr>
      <w:r w:rsidRPr="00720282">
        <w:rPr>
          <w:rFonts w:ascii="Times New Roman" w:hAnsi="Times New Roman"/>
          <w:sz w:val="22"/>
          <w:szCs w:val="22"/>
          <w:lang w:val="sv-SE"/>
        </w:rPr>
        <w:t xml:space="preserve">De aktiva </w:t>
      </w:r>
      <w:r w:rsidR="00F40EA0" w:rsidRPr="00720282">
        <w:rPr>
          <w:rFonts w:ascii="Times New Roman" w:hAnsi="Times New Roman"/>
          <w:sz w:val="22"/>
          <w:szCs w:val="22"/>
          <w:lang w:val="sv-SE"/>
        </w:rPr>
        <w:t>substanserna</w:t>
      </w:r>
      <w:r w:rsidRPr="00720282">
        <w:rPr>
          <w:rFonts w:ascii="Times New Roman" w:hAnsi="Times New Roman"/>
          <w:sz w:val="22"/>
          <w:szCs w:val="22"/>
          <w:lang w:val="sv-SE"/>
        </w:rPr>
        <w:t xml:space="preserve"> är telmisartan och hydroklortiazid. Varje tablett innehåller </w:t>
      </w:r>
      <w:r w:rsidR="003A5B2F" w:rsidRPr="00720282">
        <w:rPr>
          <w:rFonts w:ascii="Times New Roman" w:hAnsi="Times New Roman"/>
          <w:sz w:val="22"/>
          <w:szCs w:val="22"/>
          <w:lang w:val="sv-SE"/>
        </w:rPr>
        <w:t>8</w:t>
      </w:r>
      <w:r w:rsidRPr="00720282">
        <w:rPr>
          <w:rFonts w:ascii="Times New Roman" w:hAnsi="Times New Roman"/>
          <w:sz w:val="22"/>
          <w:szCs w:val="22"/>
          <w:lang w:val="sv-SE"/>
        </w:rPr>
        <w:t>0 mg telmisartan och 12,5 mg hydroklortiazid.</w:t>
      </w:r>
    </w:p>
    <w:p w:rsidR="00516B9B" w:rsidRPr="00720282" w:rsidRDefault="00516B9B" w:rsidP="009C5F62">
      <w:pPr>
        <w:rPr>
          <w:rFonts w:ascii="Times New Roman" w:hAnsi="Times New Roman"/>
          <w:sz w:val="22"/>
          <w:szCs w:val="22"/>
          <w:lang w:val="sv-SE"/>
        </w:rPr>
      </w:pPr>
      <w:r w:rsidRPr="00720282">
        <w:rPr>
          <w:rFonts w:ascii="Times New Roman" w:hAnsi="Times New Roman"/>
          <w:sz w:val="22"/>
          <w:szCs w:val="22"/>
          <w:lang w:val="sv-SE"/>
        </w:rPr>
        <w:t>Övriga innehållsämnen är laktosmonohydrat, magnesiumstearat, majsstärkelse, meglumin, mikrokristallin cellulosa, povidon, röd järnoxid (E172), natriumhydroxid, natriumstärkelseglykolat (typ A), sorbitol (E420)</w:t>
      </w:r>
      <w:r w:rsidR="00547E6F" w:rsidRPr="00720282">
        <w:rPr>
          <w:rFonts w:ascii="Times New Roman" w:hAnsi="Times New Roman"/>
          <w:sz w:val="22"/>
          <w:szCs w:val="22"/>
          <w:lang w:val="sv-SE"/>
        </w:rPr>
        <w:t>.</w:t>
      </w:r>
    </w:p>
    <w:p w:rsidR="00516B9B" w:rsidRPr="00720282" w:rsidRDefault="00516B9B" w:rsidP="00516B9B">
      <w:pPr>
        <w:tabs>
          <w:tab w:val="left" w:pos="567"/>
        </w:tabs>
        <w:ind w:right="-29"/>
        <w:rPr>
          <w:rFonts w:ascii="Times New Roman" w:hAnsi="Times New Roman"/>
          <w:b/>
          <w:sz w:val="22"/>
          <w:szCs w:val="22"/>
          <w:lang w:val="sv-SE"/>
        </w:rPr>
      </w:pPr>
    </w:p>
    <w:p w:rsidR="00516B9B" w:rsidRPr="00720282" w:rsidRDefault="006D413E" w:rsidP="0017175D">
      <w:pPr>
        <w:keepNext/>
        <w:tabs>
          <w:tab w:val="left" w:pos="567"/>
        </w:tabs>
        <w:ind w:right="-29"/>
        <w:rPr>
          <w:rFonts w:ascii="Times New Roman" w:hAnsi="Times New Roman"/>
          <w:b/>
          <w:sz w:val="22"/>
          <w:szCs w:val="22"/>
          <w:lang w:val="sv-SE"/>
        </w:rPr>
      </w:pPr>
      <w:r w:rsidRPr="00720282">
        <w:rPr>
          <w:rFonts w:ascii="Times New Roman" w:hAnsi="Times New Roman"/>
          <w:b/>
          <w:sz w:val="22"/>
          <w:szCs w:val="22"/>
          <w:lang w:val="sv-SE"/>
        </w:rPr>
        <w:t xml:space="preserve">Läkemedlets </w:t>
      </w:r>
      <w:r w:rsidR="00516B9B" w:rsidRPr="00720282">
        <w:rPr>
          <w:rFonts w:ascii="Times New Roman" w:hAnsi="Times New Roman"/>
          <w:b/>
          <w:sz w:val="22"/>
          <w:szCs w:val="22"/>
          <w:lang w:val="sv-SE"/>
        </w:rPr>
        <w:t>utseende och förpackningsstorlekar</w:t>
      </w:r>
    </w:p>
    <w:p w:rsidR="00516B9B" w:rsidRPr="00720282" w:rsidRDefault="00516B9B" w:rsidP="0017175D">
      <w:pPr>
        <w:keepNext/>
        <w:tabs>
          <w:tab w:val="left" w:pos="567"/>
        </w:tabs>
        <w:ind w:right="-29"/>
        <w:rPr>
          <w:rFonts w:ascii="Times New Roman" w:hAnsi="Times New Roman"/>
          <w:b/>
          <w:sz w:val="22"/>
          <w:szCs w:val="22"/>
          <w:lang w:val="sv-SE"/>
        </w:rPr>
      </w:pPr>
    </w:p>
    <w:p w:rsidR="00516B9B" w:rsidRPr="00720282" w:rsidRDefault="00516B9B" w:rsidP="0017175D">
      <w:pPr>
        <w:keepNext/>
        <w:tabs>
          <w:tab w:val="left" w:pos="567"/>
        </w:tabs>
        <w:ind w:right="-29"/>
        <w:rPr>
          <w:rFonts w:ascii="Times New Roman" w:hAnsi="Times New Roman"/>
          <w:sz w:val="22"/>
          <w:szCs w:val="22"/>
          <w:lang w:val="sv-SE"/>
        </w:rPr>
      </w:pPr>
      <w:r w:rsidRPr="00720282">
        <w:rPr>
          <w:rFonts w:ascii="Times New Roman" w:hAnsi="Times New Roman"/>
          <w:sz w:val="22"/>
          <w:szCs w:val="22"/>
          <w:lang w:val="sv-SE"/>
        </w:rPr>
        <w:t xml:space="preserve">MicardisPlus </w:t>
      </w:r>
      <w:r w:rsidR="003A5B2F" w:rsidRPr="00720282">
        <w:rPr>
          <w:rFonts w:ascii="Times New Roman" w:hAnsi="Times New Roman"/>
          <w:sz w:val="22"/>
          <w:szCs w:val="22"/>
          <w:lang w:val="sv-SE"/>
        </w:rPr>
        <w:t>8</w:t>
      </w:r>
      <w:r w:rsidRPr="00720282">
        <w:rPr>
          <w:rFonts w:ascii="Times New Roman" w:hAnsi="Times New Roman"/>
          <w:sz w:val="22"/>
          <w:szCs w:val="22"/>
          <w:lang w:val="sv-SE"/>
        </w:rPr>
        <w:t xml:space="preserve">0 mg/12,5 mg tabletter är röda och vita, </w:t>
      </w:r>
      <w:r w:rsidR="005715C3" w:rsidRPr="005715C3">
        <w:rPr>
          <w:rFonts w:ascii="Times New Roman" w:hAnsi="Times New Roman"/>
          <w:sz w:val="22"/>
          <w:szCs w:val="22"/>
          <w:lang w:val="sv-SE"/>
        </w:rPr>
        <w:t>avlång</w:t>
      </w:r>
      <w:r w:rsidR="005715C3">
        <w:rPr>
          <w:rFonts w:ascii="Times New Roman" w:hAnsi="Times New Roman"/>
          <w:sz w:val="22"/>
          <w:szCs w:val="22"/>
          <w:lang w:val="sv-SE"/>
        </w:rPr>
        <w:t>a</w:t>
      </w:r>
      <w:r w:rsidRPr="00720282">
        <w:rPr>
          <w:rFonts w:ascii="Times New Roman" w:hAnsi="Times New Roman"/>
          <w:sz w:val="22"/>
          <w:szCs w:val="22"/>
          <w:lang w:val="sv-SE"/>
        </w:rPr>
        <w:t xml:space="preserve"> tvåskiktstabletter präglade med företagssymbol och koden H</w:t>
      </w:r>
      <w:r w:rsidR="003A5B2F" w:rsidRPr="00720282">
        <w:rPr>
          <w:rFonts w:ascii="Times New Roman" w:hAnsi="Times New Roman"/>
          <w:sz w:val="22"/>
          <w:szCs w:val="22"/>
          <w:lang w:val="sv-SE"/>
        </w:rPr>
        <w:t>8</w:t>
      </w:r>
      <w:r w:rsidRPr="00720282">
        <w:rPr>
          <w:rFonts w:ascii="Times New Roman" w:hAnsi="Times New Roman"/>
          <w:sz w:val="22"/>
          <w:szCs w:val="22"/>
          <w:lang w:val="sv-SE"/>
        </w:rPr>
        <w:t>.</w:t>
      </w:r>
    </w:p>
    <w:p w:rsidR="00516B9B" w:rsidRPr="00720282" w:rsidRDefault="00516B9B" w:rsidP="0017175D">
      <w:pPr>
        <w:keepNext/>
        <w:rPr>
          <w:rFonts w:ascii="Times New Roman" w:hAnsi="Times New Roman"/>
          <w:sz w:val="22"/>
          <w:szCs w:val="22"/>
          <w:lang w:val="sv-SE"/>
        </w:rPr>
      </w:pPr>
      <w:r w:rsidRPr="00720282">
        <w:rPr>
          <w:rFonts w:ascii="Times New Roman" w:hAnsi="Times New Roman"/>
          <w:sz w:val="22"/>
          <w:szCs w:val="22"/>
          <w:lang w:val="sv-SE"/>
        </w:rPr>
        <w:t>MicardisPlus finns tillgänglig i tryckförpackning (blister) med 14, 28, 56, 84</w:t>
      </w:r>
      <w:r w:rsidR="00567A13" w:rsidRPr="00720282">
        <w:rPr>
          <w:rFonts w:ascii="Times New Roman" w:hAnsi="Times New Roman"/>
          <w:sz w:val="22"/>
          <w:szCs w:val="22"/>
          <w:lang w:val="sv-SE"/>
        </w:rPr>
        <w:t xml:space="preserve"> </w:t>
      </w:r>
      <w:r w:rsidRPr="00720282">
        <w:rPr>
          <w:rFonts w:ascii="Times New Roman" w:hAnsi="Times New Roman"/>
          <w:sz w:val="22"/>
          <w:szCs w:val="22"/>
          <w:lang w:val="sv-SE"/>
        </w:rPr>
        <w:t>eller 98 tabletter, eller som endosblister innehållande 28 x 1</w:t>
      </w:r>
      <w:r w:rsidR="00F36118" w:rsidRPr="00720282">
        <w:rPr>
          <w:rFonts w:ascii="Times New Roman" w:hAnsi="Times New Roman"/>
          <w:sz w:val="22"/>
          <w:szCs w:val="22"/>
          <w:lang w:val="sv-SE"/>
        </w:rPr>
        <w:t>, 30 x 1 eller 90 x 1</w:t>
      </w:r>
      <w:r w:rsidRPr="00720282">
        <w:rPr>
          <w:rFonts w:ascii="Times New Roman" w:hAnsi="Times New Roman"/>
          <w:sz w:val="22"/>
          <w:szCs w:val="22"/>
          <w:lang w:val="sv-SE"/>
        </w:rPr>
        <w:t xml:space="preserve"> tabletter.</w:t>
      </w:r>
    </w:p>
    <w:p w:rsidR="00516B9B" w:rsidRPr="00720282" w:rsidRDefault="00516B9B" w:rsidP="0017175D">
      <w:pPr>
        <w:keepNext/>
        <w:rPr>
          <w:rFonts w:ascii="Times New Roman" w:hAnsi="Times New Roman"/>
          <w:sz w:val="22"/>
          <w:szCs w:val="22"/>
          <w:lang w:val="sv-SE"/>
        </w:rPr>
      </w:pPr>
    </w:p>
    <w:p w:rsidR="00516B9B" w:rsidRPr="00720282" w:rsidRDefault="00516B9B" w:rsidP="00516B9B">
      <w:pPr>
        <w:rPr>
          <w:rFonts w:ascii="Times New Roman" w:hAnsi="Times New Roman"/>
          <w:sz w:val="22"/>
          <w:szCs w:val="22"/>
          <w:lang w:val="sv-SE"/>
        </w:rPr>
      </w:pPr>
      <w:r w:rsidRPr="00720282">
        <w:rPr>
          <w:rFonts w:ascii="Times New Roman" w:hAnsi="Times New Roman"/>
          <w:sz w:val="22"/>
          <w:szCs w:val="22"/>
          <w:lang w:val="sv-SE"/>
        </w:rPr>
        <w:t xml:space="preserve">Eventuellt kommer inte alla förpackningsstorlekar att finnas tillgängliga i ditt land. </w:t>
      </w:r>
    </w:p>
    <w:p w:rsidR="006B3CEE" w:rsidRPr="00720282" w:rsidRDefault="006B3CEE" w:rsidP="00516B9B">
      <w:pPr>
        <w:rPr>
          <w:rFonts w:ascii="Times New Roman" w:hAnsi="Times New Roman"/>
          <w:sz w:val="22"/>
          <w:szCs w:val="22"/>
          <w:lang w:val="sv-SE"/>
        </w:rPr>
      </w:pPr>
    </w:p>
    <w:p w:rsidR="006B3CEE" w:rsidRPr="00720282" w:rsidRDefault="006B3CEE" w:rsidP="00516B9B">
      <w:pPr>
        <w:rPr>
          <w:rFonts w:ascii="Times New Roman" w:hAnsi="Times New Roman"/>
          <w:sz w:val="22"/>
          <w:szCs w:val="22"/>
          <w:lang w:val="sv-SE"/>
        </w:rPr>
      </w:pPr>
    </w:p>
    <w:tbl>
      <w:tblPr>
        <w:tblW w:w="0" w:type="auto"/>
        <w:tblLook w:val="01E0" w:firstRow="1" w:lastRow="1" w:firstColumn="1" w:lastColumn="1" w:noHBand="0" w:noVBand="0"/>
      </w:tblPr>
      <w:tblGrid>
        <w:gridCol w:w="4605"/>
        <w:gridCol w:w="4605"/>
      </w:tblGrid>
      <w:tr w:rsidR="00516B9B" w:rsidRPr="00720282">
        <w:tc>
          <w:tcPr>
            <w:tcW w:w="4605" w:type="dxa"/>
          </w:tcPr>
          <w:p w:rsidR="00516B9B" w:rsidRPr="00720282" w:rsidRDefault="00516B9B" w:rsidP="0017175D">
            <w:pPr>
              <w:keepNext/>
              <w:suppressAutoHyphens/>
              <w:ind w:left="562" w:hanging="562"/>
              <w:rPr>
                <w:rFonts w:ascii="Times New Roman" w:hAnsi="Times New Roman"/>
                <w:b/>
                <w:sz w:val="22"/>
                <w:szCs w:val="22"/>
                <w:lang w:val="sv-SE"/>
              </w:rPr>
            </w:pPr>
            <w:r w:rsidRPr="00720282">
              <w:rPr>
                <w:rFonts w:ascii="Times New Roman" w:hAnsi="Times New Roman"/>
                <w:b/>
                <w:sz w:val="22"/>
                <w:szCs w:val="22"/>
                <w:lang w:val="sv-SE"/>
              </w:rPr>
              <w:t>Innehavare av godkännande för försäljning</w:t>
            </w:r>
          </w:p>
        </w:tc>
        <w:tc>
          <w:tcPr>
            <w:tcW w:w="4605" w:type="dxa"/>
          </w:tcPr>
          <w:p w:rsidR="00516B9B" w:rsidRPr="00720282" w:rsidRDefault="00516B9B" w:rsidP="0017175D">
            <w:pPr>
              <w:pStyle w:val="BodyText"/>
              <w:keepNext/>
              <w:ind w:left="562" w:right="0" w:hanging="562"/>
              <w:rPr>
                <w:b/>
                <w:bCs/>
                <w:szCs w:val="22"/>
                <w:lang w:val="sv-SE"/>
              </w:rPr>
            </w:pPr>
            <w:r w:rsidRPr="00720282">
              <w:rPr>
                <w:b/>
                <w:bCs/>
                <w:szCs w:val="22"/>
                <w:lang w:val="sv-SE"/>
              </w:rPr>
              <w:t>Tillverkare</w:t>
            </w:r>
          </w:p>
          <w:p w:rsidR="00516B9B" w:rsidRPr="00720282" w:rsidRDefault="00516B9B" w:rsidP="0017175D">
            <w:pPr>
              <w:keepNext/>
              <w:suppressAutoHyphens/>
              <w:ind w:left="562" w:hanging="562"/>
              <w:rPr>
                <w:rFonts w:ascii="Times New Roman" w:hAnsi="Times New Roman"/>
                <w:sz w:val="22"/>
                <w:szCs w:val="22"/>
                <w:lang w:val="sv-SE"/>
              </w:rPr>
            </w:pPr>
          </w:p>
        </w:tc>
      </w:tr>
      <w:tr w:rsidR="00516B9B" w:rsidRPr="00720282">
        <w:tc>
          <w:tcPr>
            <w:tcW w:w="4605" w:type="dxa"/>
          </w:tcPr>
          <w:p w:rsidR="00516B9B" w:rsidRPr="00720282" w:rsidRDefault="00516B9B" w:rsidP="0017175D">
            <w:pPr>
              <w:keepNext/>
              <w:ind w:left="562" w:hanging="562"/>
              <w:rPr>
                <w:rFonts w:ascii="Times New Roman" w:hAnsi="Times New Roman"/>
                <w:sz w:val="22"/>
                <w:szCs w:val="22"/>
                <w:lang w:val="sv-SE"/>
              </w:rPr>
            </w:pP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Tyskland</w:t>
            </w:r>
          </w:p>
        </w:tc>
        <w:tc>
          <w:tcPr>
            <w:tcW w:w="4605" w:type="dxa"/>
          </w:tcPr>
          <w:p w:rsidR="00516B9B" w:rsidRPr="00720282" w:rsidRDefault="00516B9B" w:rsidP="0017175D">
            <w:pPr>
              <w:keepNext/>
              <w:ind w:left="562" w:hanging="562"/>
              <w:rPr>
                <w:rFonts w:ascii="Times New Roman" w:hAnsi="Times New Roman"/>
                <w:sz w:val="22"/>
                <w:szCs w:val="22"/>
                <w:lang w:val="sv-SE"/>
              </w:rPr>
            </w:pP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Boehringer Ingelheim Pharma GmbH &amp; Co. KG</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516B9B" w:rsidRPr="00720282" w:rsidRDefault="00516B9B"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Tyskland</w:t>
            </w:r>
          </w:p>
          <w:p w:rsidR="00516B9B" w:rsidRPr="00720282" w:rsidRDefault="00516B9B" w:rsidP="0017175D">
            <w:pPr>
              <w:keepNext/>
              <w:ind w:left="562" w:hanging="562"/>
              <w:rPr>
                <w:rFonts w:ascii="Times New Roman" w:hAnsi="Times New Roman"/>
                <w:sz w:val="22"/>
                <w:szCs w:val="22"/>
                <w:lang w:val="sv-SE"/>
              </w:rPr>
            </w:pPr>
          </w:p>
          <w:p w:rsidR="005442F1" w:rsidRPr="00720282" w:rsidRDefault="005442F1" w:rsidP="0017175D">
            <w:pPr>
              <w:keepNext/>
              <w:ind w:left="562" w:hanging="562"/>
              <w:rPr>
                <w:rFonts w:ascii="Times New Roman" w:hAnsi="Times New Roman"/>
                <w:sz w:val="22"/>
                <w:szCs w:val="22"/>
                <w:lang w:val="sv-SE"/>
              </w:rPr>
            </w:pPr>
            <w:r w:rsidRPr="00720282">
              <w:rPr>
                <w:rFonts w:ascii="Times New Roman" w:hAnsi="Times New Roman"/>
                <w:sz w:val="22"/>
                <w:szCs w:val="22"/>
                <w:lang w:val="sv-SE"/>
              </w:rPr>
              <w:t>och</w:t>
            </w:r>
          </w:p>
          <w:p w:rsidR="005442F1" w:rsidRPr="00720282" w:rsidRDefault="005442F1" w:rsidP="0017175D">
            <w:pPr>
              <w:keepNext/>
              <w:ind w:left="562" w:hanging="562"/>
              <w:rPr>
                <w:rFonts w:ascii="Times New Roman" w:hAnsi="Times New Roman"/>
                <w:sz w:val="22"/>
                <w:szCs w:val="22"/>
                <w:lang w:val="sv-SE"/>
              </w:rPr>
            </w:pPr>
          </w:p>
          <w:p w:rsidR="005442F1" w:rsidRPr="00720282" w:rsidRDefault="005442F1" w:rsidP="005442F1">
            <w:pPr>
              <w:pStyle w:val="Default"/>
              <w:rPr>
                <w:sz w:val="22"/>
                <w:szCs w:val="22"/>
                <w:lang w:val="sv-SE"/>
              </w:rPr>
            </w:pPr>
            <w:r w:rsidRPr="00720282">
              <w:rPr>
                <w:sz w:val="22"/>
                <w:szCs w:val="22"/>
                <w:lang w:val="sv-SE"/>
              </w:rPr>
              <w:t xml:space="preserve">Boehringer Ingelheim Ellas A.E. </w:t>
            </w:r>
          </w:p>
          <w:p w:rsidR="005442F1" w:rsidRPr="00720282" w:rsidRDefault="005442F1" w:rsidP="005442F1">
            <w:pPr>
              <w:pStyle w:val="Default"/>
              <w:rPr>
                <w:sz w:val="22"/>
                <w:szCs w:val="22"/>
                <w:lang w:val="sv-SE"/>
              </w:rPr>
            </w:pPr>
            <w:r w:rsidRPr="00720282">
              <w:rPr>
                <w:sz w:val="22"/>
                <w:szCs w:val="22"/>
                <w:lang w:val="sv-SE"/>
              </w:rPr>
              <w:t xml:space="preserve">5th km Paiania – Markopoulo </w:t>
            </w:r>
          </w:p>
          <w:p w:rsidR="005442F1" w:rsidRPr="00720282" w:rsidRDefault="005442F1" w:rsidP="005442F1">
            <w:pPr>
              <w:pStyle w:val="Default"/>
              <w:rPr>
                <w:sz w:val="22"/>
                <w:szCs w:val="22"/>
                <w:lang w:val="sv-SE"/>
              </w:rPr>
            </w:pPr>
            <w:r w:rsidRPr="00720282">
              <w:rPr>
                <w:sz w:val="22"/>
                <w:szCs w:val="22"/>
                <w:lang w:val="sv-SE"/>
              </w:rPr>
              <w:t>Koropi Attiki, 19400</w:t>
            </w:r>
          </w:p>
          <w:p w:rsidR="00EA59CF" w:rsidRDefault="005442F1" w:rsidP="00EA59CF">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Grekland</w:t>
            </w:r>
          </w:p>
          <w:p w:rsidR="00EA59CF" w:rsidRDefault="00EA59CF" w:rsidP="00EA59CF">
            <w:pPr>
              <w:keepNext/>
              <w:suppressAutoHyphens/>
              <w:ind w:left="562" w:hanging="562"/>
              <w:rPr>
                <w:rFonts w:ascii="Times New Roman" w:hAnsi="Times New Roman"/>
                <w:sz w:val="22"/>
                <w:szCs w:val="22"/>
                <w:lang w:val="sv-SE"/>
              </w:rPr>
            </w:pPr>
          </w:p>
          <w:p w:rsidR="00EA59CF" w:rsidRDefault="00EA59CF" w:rsidP="00EA59CF">
            <w:pPr>
              <w:keepNext/>
              <w:suppressAutoHyphens/>
              <w:ind w:left="562" w:hanging="562"/>
              <w:rPr>
                <w:rFonts w:ascii="Times New Roman" w:hAnsi="Times New Roman"/>
                <w:sz w:val="22"/>
                <w:szCs w:val="22"/>
                <w:lang w:val="sv-SE"/>
              </w:rPr>
            </w:pPr>
            <w:r>
              <w:rPr>
                <w:rFonts w:ascii="Times New Roman" w:hAnsi="Times New Roman"/>
                <w:sz w:val="22"/>
                <w:szCs w:val="22"/>
                <w:lang w:val="sv-SE"/>
              </w:rPr>
              <w:t>och</w:t>
            </w:r>
          </w:p>
          <w:p w:rsidR="00EA59CF" w:rsidRPr="00EA59CF" w:rsidRDefault="00EA59CF" w:rsidP="00EA59CF">
            <w:pPr>
              <w:keepNext/>
              <w:suppressAutoHyphens/>
              <w:ind w:left="562" w:hanging="562"/>
              <w:rPr>
                <w:rFonts w:ascii="Times New Roman" w:hAnsi="Times New Roman"/>
                <w:sz w:val="22"/>
                <w:szCs w:val="22"/>
                <w:lang w:val="sv-SE"/>
              </w:rPr>
            </w:pP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Rottendorf Pharma GmbH</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Ostenfelder Straße 51 - 61</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D-59320 Ennigerloh</w:t>
            </w:r>
          </w:p>
          <w:p w:rsidR="005442F1" w:rsidRPr="00720282" w:rsidRDefault="00EA59CF" w:rsidP="00EA59CF">
            <w:pPr>
              <w:keepNext/>
              <w:ind w:left="562" w:hanging="562"/>
              <w:rPr>
                <w:rFonts w:ascii="Times New Roman" w:hAnsi="Times New Roman"/>
                <w:sz w:val="22"/>
                <w:szCs w:val="22"/>
                <w:lang w:val="sv-SE"/>
              </w:rPr>
            </w:pPr>
            <w:r w:rsidRPr="00EA59CF">
              <w:rPr>
                <w:rFonts w:ascii="Times New Roman" w:hAnsi="Times New Roman"/>
                <w:sz w:val="22"/>
                <w:szCs w:val="22"/>
                <w:lang w:val="sv-SE"/>
              </w:rPr>
              <w:t>Tyskland</w:t>
            </w:r>
          </w:p>
        </w:tc>
      </w:tr>
    </w:tbl>
    <w:p w:rsidR="00516B9B" w:rsidRPr="00720282" w:rsidRDefault="00516B9B" w:rsidP="009C6D77">
      <w:pPr>
        <w:rPr>
          <w:rFonts w:ascii="Times New Roman" w:hAnsi="Times New Roman"/>
          <w:sz w:val="22"/>
          <w:szCs w:val="22"/>
          <w:lang w:val="sv-SE"/>
        </w:rPr>
      </w:pPr>
      <w:r w:rsidRPr="00720282">
        <w:rPr>
          <w:rFonts w:ascii="Times New Roman" w:hAnsi="Times New Roman"/>
          <w:sz w:val="22"/>
          <w:szCs w:val="22"/>
          <w:lang w:val="sv-SE"/>
        </w:rPr>
        <w:br w:type="page"/>
      </w:r>
      <w:r w:rsidR="00AA1C0F" w:rsidRPr="00720282">
        <w:rPr>
          <w:rFonts w:ascii="Times New Roman" w:hAnsi="Times New Roman"/>
          <w:sz w:val="22"/>
          <w:szCs w:val="22"/>
          <w:lang w:val="sv-SE"/>
        </w:rPr>
        <w:t xml:space="preserve">Kontakta </w:t>
      </w:r>
      <w:r w:rsidRPr="00720282">
        <w:rPr>
          <w:rFonts w:ascii="Times New Roman" w:hAnsi="Times New Roman"/>
          <w:sz w:val="22"/>
          <w:szCs w:val="22"/>
          <w:lang w:val="sv-SE"/>
        </w:rPr>
        <w:t>ombudet för innehavaren av godkännandet för försäljning</w:t>
      </w:r>
      <w:r w:rsidR="00AA1C0F" w:rsidRPr="00720282">
        <w:rPr>
          <w:rFonts w:ascii="Times New Roman" w:hAnsi="Times New Roman"/>
          <w:sz w:val="22"/>
          <w:szCs w:val="22"/>
          <w:lang w:val="sv-SE"/>
        </w:rPr>
        <w:t xml:space="preserve"> om du vill veta me</w:t>
      </w:r>
      <w:r w:rsidR="006D413E" w:rsidRPr="00720282">
        <w:rPr>
          <w:rFonts w:ascii="Times New Roman" w:hAnsi="Times New Roman"/>
          <w:sz w:val="22"/>
          <w:szCs w:val="22"/>
          <w:lang w:val="sv-SE"/>
        </w:rPr>
        <w:t>r</w:t>
      </w:r>
      <w:r w:rsidR="00AA1C0F" w:rsidRPr="00720282">
        <w:rPr>
          <w:rFonts w:ascii="Times New Roman" w:hAnsi="Times New Roman"/>
          <w:sz w:val="22"/>
          <w:szCs w:val="22"/>
          <w:lang w:val="sv-SE"/>
        </w:rPr>
        <w:t xml:space="preserve"> om detta läkemedel</w:t>
      </w:r>
      <w:r w:rsidR="006D413E" w:rsidRPr="00720282">
        <w:rPr>
          <w:rFonts w:ascii="Times New Roman" w:hAnsi="Times New Roman"/>
          <w:sz w:val="22"/>
          <w:szCs w:val="22"/>
          <w:lang w:val="sv-SE"/>
        </w:rPr>
        <w:t>:</w:t>
      </w:r>
    </w:p>
    <w:p w:rsidR="00740938" w:rsidRPr="00720282" w:rsidRDefault="00740938" w:rsidP="009C6D77">
      <w:pPr>
        <w:rPr>
          <w:rFonts w:ascii="Times New Roman" w:hAnsi="Times New Roman"/>
          <w:sz w:val="22"/>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740938" w:rsidRPr="00720282" w:rsidTr="008C3032">
        <w:tblPrEx>
          <w:tblCellMar>
            <w:top w:w="0" w:type="dxa"/>
            <w:bottom w:w="0" w:type="dxa"/>
          </w:tblCellMar>
        </w:tblPrEx>
        <w:trPr>
          <w:gridBefore w:val="1"/>
          <w:wBefore w:w="34" w:type="dxa"/>
          <w:cantSplit/>
        </w:trPr>
        <w:tc>
          <w:tcPr>
            <w:tcW w:w="4644" w:type="dxa"/>
          </w:tcPr>
          <w:p w:rsidR="00740938" w:rsidRPr="00720282" w:rsidRDefault="00740938" w:rsidP="009C6D77">
            <w:pPr>
              <w:rPr>
                <w:rFonts w:ascii="Times New Roman" w:hAnsi="Times New Roman"/>
                <w:sz w:val="22"/>
                <w:szCs w:val="22"/>
                <w:lang w:val="sv-SE"/>
              </w:rPr>
            </w:pPr>
            <w:r w:rsidRPr="00720282">
              <w:rPr>
                <w:rFonts w:ascii="Times New Roman" w:hAnsi="Times New Roman"/>
                <w:b/>
                <w:sz w:val="22"/>
                <w:szCs w:val="22"/>
                <w:lang w:val="sv-SE"/>
              </w:rPr>
              <w:t>België/Belgique/Belgien</w:t>
            </w:r>
          </w:p>
          <w:p w:rsidR="00740938" w:rsidRPr="00720282" w:rsidRDefault="00740938" w:rsidP="005541BF">
            <w:pPr>
              <w:rPr>
                <w:rFonts w:ascii="Times New Roman" w:hAnsi="Times New Roman"/>
                <w:sz w:val="22"/>
                <w:szCs w:val="22"/>
                <w:lang w:val="sv-SE"/>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tc>
        <w:tc>
          <w:tcPr>
            <w:tcW w:w="4678" w:type="dxa"/>
          </w:tcPr>
          <w:p w:rsidR="008C3032" w:rsidRPr="00720282" w:rsidRDefault="008C3032" w:rsidP="008C3032">
            <w:pPr>
              <w:rPr>
                <w:rFonts w:ascii="Times New Roman" w:hAnsi="Times New Roman"/>
                <w:b/>
                <w:sz w:val="22"/>
                <w:szCs w:val="22"/>
                <w:lang w:val="sv-SE"/>
              </w:rPr>
            </w:pPr>
            <w:r w:rsidRPr="00720282">
              <w:rPr>
                <w:rFonts w:ascii="Times New Roman" w:hAnsi="Times New Roman"/>
                <w:b/>
                <w:sz w:val="22"/>
                <w:szCs w:val="22"/>
                <w:lang w:val="sv-SE"/>
              </w:rPr>
              <w:t>Lietuva</w:t>
            </w:r>
          </w:p>
          <w:p w:rsidR="008C3032" w:rsidRPr="00720282" w:rsidRDefault="008C3032" w:rsidP="008C3032">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RCV GmbH &amp; Co KG Lietuvos filialas</w:t>
            </w:r>
          </w:p>
          <w:p w:rsidR="00B8537B" w:rsidRPr="00720282" w:rsidRDefault="008C3032" w:rsidP="008C3032">
            <w:pPr>
              <w:rPr>
                <w:rFonts w:ascii="Times New Roman" w:hAnsi="Times New Roman"/>
                <w:sz w:val="22"/>
                <w:szCs w:val="22"/>
                <w:lang w:val="sv-SE" w:eastAsia="ja-JP"/>
              </w:rPr>
            </w:pPr>
            <w:r w:rsidRPr="00720282">
              <w:rPr>
                <w:rFonts w:ascii="Times New Roman" w:hAnsi="Times New Roman"/>
                <w:sz w:val="22"/>
                <w:szCs w:val="22"/>
                <w:lang w:val="sv-SE" w:eastAsia="ja-JP"/>
              </w:rPr>
              <w:t>Tel.: +370 37 473922</w:t>
            </w:r>
          </w:p>
          <w:p w:rsidR="008C3032" w:rsidRPr="00720282" w:rsidRDefault="008C3032" w:rsidP="008C3032">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autoSpaceDE w:val="0"/>
              <w:autoSpaceDN w:val="0"/>
              <w:adjustRightInd w:val="0"/>
              <w:rPr>
                <w:rFonts w:ascii="Times New Roman" w:hAnsi="Times New Roman"/>
                <w:b/>
                <w:bCs/>
                <w:sz w:val="22"/>
                <w:szCs w:val="22"/>
                <w:lang w:val="sv-SE"/>
              </w:rPr>
            </w:pPr>
            <w:r w:rsidRPr="00720282">
              <w:rPr>
                <w:rFonts w:ascii="Times New Roman" w:hAnsi="Times New Roman"/>
                <w:b/>
                <w:bCs/>
                <w:sz w:val="22"/>
                <w:szCs w:val="22"/>
                <w:lang w:val="sv-SE"/>
              </w:rPr>
              <w:t>България</w:t>
            </w:r>
          </w:p>
          <w:p w:rsidR="00D94A8B" w:rsidRPr="00720282" w:rsidRDefault="008C3032" w:rsidP="00D94A8B">
            <w:pPr>
              <w:autoSpaceDE w:val="0"/>
              <w:autoSpaceDN w:val="0"/>
              <w:adjustRightInd w:val="0"/>
              <w:rPr>
                <w:rFonts w:ascii="Times New Roman" w:hAnsi="Times New Roman"/>
                <w:sz w:val="22"/>
                <w:szCs w:val="22"/>
                <w:lang w:val="sv-SE"/>
              </w:rPr>
            </w:pPr>
            <w:r w:rsidRPr="00720282">
              <w:rPr>
                <w:rFonts w:ascii="Times New Roman" w:hAnsi="Times New Roman"/>
                <w:sz w:val="22"/>
                <w:szCs w:val="22"/>
                <w:lang w:val="sv-SE"/>
              </w:rPr>
              <w:t>Бьорингер Ингелхайм РЦВ ГмбХ и Ко КГ - клон България</w:t>
            </w:r>
          </w:p>
          <w:p w:rsidR="008C3032" w:rsidRPr="00720282" w:rsidRDefault="008C3032" w:rsidP="00D94A8B">
            <w:pPr>
              <w:autoSpaceDE w:val="0"/>
              <w:autoSpaceDN w:val="0"/>
              <w:adjustRightInd w:val="0"/>
              <w:rPr>
                <w:rFonts w:ascii="Times New Roman" w:hAnsi="Times New Roman"/>
                <w:sz w:val="22"/>
                <w:szCs w:val="22"/>
                <w:lang w:val="sv-SE"/>
              </w:rPr>
            </w:pPr>
            <w:r w:rsidRPr="00720282">
              <w:rPr>
                <w:rFonts w:ascii="Times New Roman" w:eastAsia="MS Mincho" w:hAnsi="Times New Roman"/>
                <w:sz w:val="22"/>
                <w:szCs w:val="22"/>
                <w:lang w:val="sv-SE" w:eastAsia="ja-JP"/>
              </w:rPr>
              <w:t>Тел: +359 2 958 79 98</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Luxembourg/Luxemburg</w:t>
            </w:r>
          </w:p>
          <w:p w:rsidR="008C3032" w:rsidRPr="00720282" w:rsidRDefault="008C3032" w:rsidP="00A654CE">
            <w:pPr>
              <w:rPr>
                <w:rFonts w:ascii="Times New Roman" w:hAnsi="Times New Roman"/>
                <w:sz w:val="22"/>
                <w:szCs w:val="22"/>
                <w:lang w:val="sv-SE" w:eastAsia="ja-JP"/>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Height w:val="783"/>
        </w:trPr>
        <w:tc>
          <w:tcPr>
            <w:tcW w:w="4644" w:type="dxa"/>
          </w:tcPr>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b/>
                <w:sz w:val="22"/>
                <w:szCs w:val="22"/>
                <w:lang w:val="sv-SE"/>
              </w:rPr>
              <w:t>Česká republika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spol. s r.o.</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+420 234 655 111</w:t>
            </w:r>
          </w:p>
        </w:tc>
        <w:tc>
          <w:tcPr>
            <w:tcW w:w="4678" w:type="dxa"/>
          </w:tcPr>
          <w:p w:rsidR="008C3032" w:rsidRPr="00720282" w:rsidRDefault="008C3032" w:rsidP="00A654CE">
            <w:pPr>
              <w:spacing w:line="260" w:lineRule="atLeast"/>
              <w:rPr>
                <w:rFonts w:ascii="Times New Roman" w:hAnsi="Times New Roman"/>
                <w:b/>
                <w:sz w:val="22"/>
                <w:szCs w:val="22"/>
                <w:lang w:val="sv-SE"/>
              </w:rPr>
            </w:pPr>
            <w:r w:rsidRPr="00720282">
              <w:rPr>
                <w:rFonts w:ascii="Times New Roman" w:hAnsi="Times New Roman"/>
                <w:b/>
                <w:sz w:val="22"/>
                <w:szCs w:val="22"/>
                <w:lang w:val="sv-SE"/>
              </w:rPr>
              <w:t>Magyarország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rPr>
              <w:t xml:space="preserve">Magyarországi </w:t>
            </w:r>
            <w:r w:rsidRPr="00720282">
              <w:rPr>
                <w:rFonts w:ascii="Times New Roman" w:hAnsi="Times New Roman"/>
                <w:sz w:val="22"/>
                <w:szCs w:val="22"/>
                <w:lang w:val="sv-SE" w:eastAsia="de-DE"/>
              </w:rPr>
              <w:t>Fióktelepe</w:t>
            </w:r>
            <w:r w:rsidRPr="00720282">
              <w:rPr>
                <w:rFonts w:ascii="Times New Roman" w:hAnsi="Times New Roman"/>
                <w:sz w:val="22"/>
                <w:szCs w:val="22"/>
                <w:lang w:val="sv-SE" w:eastAsia="de-DE"/>
              </w:rPr>
              <w:br/>
              <w:t>Tel.: +36 1 299 8900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Danmark</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Danmark A/S</w:t>
            </w:r>
          </w:p>
          <w:p w:rsidR="008C3032" w:rsidRPr="00720282" w:rsidRDefault="008C3032" w:rsidP="00BF4200">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 xml:space="preserve">Tlf: +45 39 15 88 </w:t>
            </w:r>
            <w:r w:rsidR="00BF4200" w:rsidRPr="00720282">
              <w:rPr>
                <w:rFonts w:ascii="Times New Roman" w:hAnsi="Times New Roman"/>
                <w:sz w:val="22"/>
                <w:szCs w:val="22"/>
                <w:lang w:val="sv-SE" w:eastAsia="ja-JP"/>
              </w:rPr>
              <w:t>88</w:t>
            </w: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Malta</w:t>
            </w:r>
          </w:p>
          <w:p w:rsidR="000C5D9A" w:rsidRPr="00720282" w:rsidRDefault="000C5D9A" w:rsidP="000C5D9A">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0C5D9A"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+353 1 295 9620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keepNext/>
              <w:keepLines/>
              <w:rPr>
                <w:rFonts w:ascii="Times New Roman" w:hAnsi="Times New Roman"/>
                <w:sz w:val="22"/>
                <w:szCs w:val="22"/>
                <w:lang w:val="sv-SE"/>
              </w:rPr>
            </w:pPr>
            <w:r w:rsidRPr="00720282">
              <w:rPr>
                <w:rFonts w:ascii="Times New Roman" w:hAnsi="Times New Roman"/>
                <w:b/>
                <w:sz w:val="22"/>
                <w:szCs w:val="22"/>
                <w:lang w:val="sv-SE"/>
              </w:rPr>
              <w:t>Deutschland</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Pharma GmbH &amp; Co. KG</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+49 (0) 800 / 77 90 900</w:t>
            </w:r>
          </w:p>
        </w:tc>
        <w:tc>
          <w:tcPr>
            <w:tcW w:w="4678" w:type="dxa"/>
          </w:tcPr>
          <w:p w:rsidR="008C3032" w:rsidRPr="00720282" w:rsidRDefault="008C3032" w:rsidP="00A654CE">
            <w:pPr>
              <w:suppressAutoHyphens/>
              <w:rPr>
                <w:rFonts w:ascii="Times New Roman" w:hAnsi="Times New Roman"/>
                <w:sz w:val="22"/>
                <w:szCs w:val="22"/>
                <w:lang w:val="sv-SE"/>
              </w:rPr>
            </w:pPr>
            <w:r w:rsidRPr="00720282">
              <w:rPr>
                <w:rFonts w:ascii="Times New Roman" w:hAnsi="Times New Roman"/>
                <w:b/>
                <w:sz w:val="22"/>
                <w:szCs w:val="22"/>
                <w:lang w:val="sv-SE"/>
              </w:rPr>
              <w:t>Nederland</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b.v.</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+31 (0) 800 22 55 889</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tabs>
                <w:tab w:val="left" w:pos="-720"/>
              </w:tabs>
              <w:suppressAutoHyphens/>
              <w:rPr>
                <w:rFonts w:ascii="Times New Roman" w:hAnsi="Times New Roman"/>
                <w:b/>
                <w:bCs/>
                <w:sz w:val="22"/>
                <w:szCs w:val="22"/>
                <w:lang w:val="sv-SE"/>
              </w:rPr>
            </w:pPr>
            <w:r w:rsidRPr="00720282">
              <w:rPr>
                <w:rFonts w:ascii="Times New Roman" w:hAnsi="Times New Roman"/>
                <w:b/>
                <w:bCs/>
                <w:sz w:val="22"/>
                <w:szCs w:val="22"/>
                <w:lang w:val="sv-SE"/>
              </w:rPr>
              <w:t>Eesti</w:t>
            </w:r>
          </w:p>
          <w:p w:rsidR="008C3032" w:rsidRPr="00720282" w:rsidRDefault="008C3032" w:rsidP="00603AEB">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ja-JP"/>
              </w:rPr>
              <w:t>Boehringer Ingelheim RCV GmbH &amp; Co KG</w:t>
            </w:r>
            <w:r w:rsidRPr="00720282">
              <w:rPr>
                <w:rFonts w:ascii="Times New Roman" w:hAnsi="Times New Roman"/>
                <w:sz w:val="22"/>
                <w:szCs w:val="22"/>
                <w:lang w:val="sv-SE" w:eastAsia="de-DE"/>
              </w:rPr>
              <w:t xml:space="preserve"> Eesti Filiaal</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Tel: +372 </w:t>
            </w:r>
            <w:r w:rsidR="001D1190" w:rsidRPr="005869EC">
              <w:rPr>
                <w:rFonts w:ascii="Times New Roman" w:hAnsi="Times New Roman"/>
                <w:sz w:val="22"/>
                <w:szCs w:val="22"/>
                <w:lang w:val="sv-SE" w:eastAsia="ja-JP"/>
              </w:rPr>
              <w:t>612 8000</w:t>
            </w:r>
          </w:p>
          <w:p w:rsidR="008C3032" w:rsidRPr="00720282" w:rsidRDefault="008C3032" w:rsidP="00603AEB">
            <w:pPr>
              <w:tabs>
                <w:tab w:val="left" w:pos="-720"/>
              </w:tabs>
              <w:suppressAutoHyphens/>
              <w:rPr>
                <w:rFonts w:ascii="Times New Roman" w:hAnsi="Times New Roman"/>
                <w:sz w:val="22"/>
                <w:szCs w:val="22"/>
                <w:lang w:val="sv-SE" w:eastAsia="ja-JP"/>
              </w:rPr>
            </w:pPr>
          </w:p>
        </w:tc>
        <w:tc>
          <w:tcPr>
            <w:tcW w:w="4678" w:type="dxa"/>
          </w:tcPr>
          <w:p w:rsidR="008C3032" w:rsidRPr="00720282" w:rsidRDefault="008C3032" w:rsidP="00A654CE">
            <w:pPr>
              <w:keepNext/>
              <w:keepLines/>
              <w:rPr>
                <w:rFonts w:ascii="Times New Roman" w:hAnsi="Times New Roman"/>
                <w:sz w:val="22"/>
                <w:szCs w:val="22"/>
                <w:lang w:val="sv-SE"/>
              </w:rPr>
            </w:pPr>
            <w:r w:rsidRPr="00720282">
              <w:rPr>
                <w:rFonts w:ascii="Times New Roman" w:hAnsi="Times New Roman"/>
                <w:b/>
                <w:sz w:val="22"/>
                <w:szCs w:val="22"/>
                <w:lang w:val="sv-SE"/>
              </w:rPr>
              <w:t>Norge</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Norway KS</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Tlf: +47 66 76 13 00</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Ελλάδα</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Ellas A.E.</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Tηλ: +30 2 10 89 06 300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Österreich</w:t>
            </w:r>
          </w:p>
          <w:p w:rsidR="008C3032" w:rsidRPr="00720282" w:rsidRDefault="008C3032" w:rsidP="00A654CE">
            <w:pPr>
              <w:autoSpaceDE w:val="0"/>
              <w:autoSpaceDN w:val="0"/>
              <w:adjustRightInd w:val="0"/>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1F2749" w:rsidRPr="00720282" w:rsidRDefault="008C3032" w:rsidP="00A654CE">
            <w:pPr>
              <w:rPr>
                <w:sz w:val="22"/>
                <w:szCs w:val="22"/>
                <w:lang w:val="sv-SE" w:eastAsia="de-DE"/>
              </w:rPr>
            </w:pPr>
            <w:r w:rsidRPr="00720282">
              <w:rPr>
                <w:rFonts w:ascii="Times New Roman" w:hAnsi="Times New Roman"/>
                <w:sz w:val="22"/>
                <w:szCs w:val="22"/>
                <w:lang w:val="sv-SE" w:eastAsia="de-DE"/>
              </w:rPr>
              <w:t xml:space="preserve">Tel: </w:t>
            </w:r>
            <w:r w:rsidR="006E46CE" w:rsidRPr="00720282">
              <w:rPr>
                <w:sz w:val="22"/>
                <w:szCs w:val="22"/>
                <w:lang w:val="sv-SE" w:eastAsia="de-DE"/>
              </w:rPr>
              <w:t>+43 1 80 105-7870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España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España S.A.</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+34 93 404 58 00</w:t>
            </w:r>
          </w:p>
        </w:tc>
        <w:tc>
          <w:tcPr>
            <w:tcW w:w="4678" w:type="dxa"/>
          </w:tcPr>
          <w:p w:rsidR="008C3032" w:rsidRPr="00720282" w:rsidRDefault="008C3032" w:rsidP="00A654CE">
            <w:pPr>
              <w:tabs>
                <w:tab w:val="left" w:pos="-720"/>
                <w:tab w:val="left" w:pos="4536"/>
              </w:tabs>
              <w:suppressAutoHyphens/>
              <w:rPr>
                <w:rFonts w:ascii="Times New Roman" w:hAnsi="Times New Roman"/>
                <w:b/>
                <w:bCs/>
                <w:i/>
                <w:iCs/>
                <w:sz w:val="22"/>
                <w:szCs w:val="22"/>
                <w:lang w:val="sv-SE"/>
              </w:rPr>
            </w:pPr>
            <w:r w:rsidRPr="00720282">
              <w:rPr>
                <w:rFonts w:ascii="Times New Roman" w:hAnsi="Times New Roman"/>
                <w:b/>
                <w:sz w:val="22"/>
                <w:szCs w:val="22"/>
                <w:lang w:val="sv-SE"/>
              </w:rPr>
              <w:t>Polska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Sp.zo.o.</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+48 22 699 0 699</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France</w:t>
            </w:r>
          </w:p>
          <w:p w:rsidR="008C3032" w:rsidRPr="00720282" w:rsidRDefault="008C3032" w:rsidP="00603AEB">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France S.A.S.</w:t>
            </w:r>
          </w:p>
          <w:p w:rsidR="008C3032" w:rsidRPr="00720282" w:rsidRDefault="008C3032" w:rsidP="00603AEB">
            <w:pPr>
              <w:rPr>
                <w:rFonts w:ascii="Times New Roman" w:hAnsi="Times New Roman"/>
                <w:b/>
                <w:sz w:val="22"/>
                <w:szCs w:val="22"/>
                <w:lang w:val="sv-SE"/>
              </w:rPr>
            </w:pPr>
            <w:r w:rsidRPr="00720282">
              <w:rPr>
                <w:rFonts w:ascii="Times New Roman" w:hAnsi="Times New Roman"/>
                <w:sz w:val="22"/>
                <w:szCs w:val="22"/>
                <w:lang w:val="sv-SE" w:eastAsia="ja-JP"/>
              </w:rPr>
              <w:t>Tél: +33 3 26 50 45 33</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Portugal</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00E15511" w:rsidRPr="00720282">
              <w:rPr>
                <w:sz w:val="22"/>
                <w:szCs w:val="22"/>
                <w:lang w:val="sv-SE"/>
              </w:rPr>
              <w:t xml:space="preserve">Unipessoal, </w:t>
            </w:r>
            <w:r w:rsidRPr="00720282">
              <w:rPr>
                <w:rFonts w:ascii="Times New Roman" w:hAnsi="Times New Roman"/>
                <w:sz w:val="22"/>
                <w:szCs w:val="22"/>
                <w:lang w:val="sv-SE" w:eastAsia="ja-JP"/>
              </w:rPr>
              <w:t>Lda.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+351 21 313 53 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8C3032">
            <w:pPr>
              <w:pStyle w:val="HeadNoNum1"/>
              <w:rPr>
                <w:noProof w:val="0"/>
                <w:lang w:val="sv-SE"/>
              </w:rPr>
            </w:pPr>
            <w:r w:rsidRPr="00720282">
              <w:rPr>
                <w:noProof w:val="0"/>
                <w:lang w:val="sv-SE"/>
              </w:rPr>
              <w:t>Hrvatska</w:t>
            </w:r>
          </w:p>
          <w:p w:rsidR="008C3032" w:rsidRPr="00720282" w:rsidRDefault="008C3032" w:rsidP="008C3032">
            <w:pPr>
              <w:pStyle w:val="HeadNoNum1"/>
              <w:rPr>
                <w:b w:val="0"/>
                <w:noProof w:val="0"/>
                <w:lang w:val="sv-SE"/>
              </w:rPr>
            </w:pPr>
            <w:r w:rsidRPr="00720282">
              <w:rPr>
                <w:b w:val="0"/>
                <w:noProof w:val="0"/>
                <w:lang w:val="sv-SE"/>
              </w:rPr>
              <w:t>Boehringer Ingelheim Zagreb d.o.o.</w:t>
            </w:r>
          </w:p>
          <w:p w:rsidR="008C3032" w:rsidRPr="00720282" w:rsidRDefault="008C3032" w:rsidP="008C3032">
            <w:pPr>
              <w:pStyle w:val="HeadNoNum1"/>
              <w:rPr>
                <w:b w:val="0"/>
                <w:noProof w:val="0"/>
                <w:lang w:val="sv-SE"/>
              </w:rPr>
            </w:pPr>
            <w:r w:rsidRPr="00720282">
              <w:rPr>
                <w:b w:val="0"/>
                <w:noProof w:val="0"/>
                <w:lang w:val="sv-SE"/>
              </w:rPr>
              <w:t>Tel: +385 1 2444 600</w:t>
            </w:r>
          </w:p>
          <w:p w:rsidR="008C3032" w:rsidRPr="00720282" w:rsidRDefault="008C3032" w:rsidP="00603AEB">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România</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 xml:space="preserve">Boehringer Ingelheim RCV GmbH &amp; Co KG Viena - Sucursala Bucuresti Tel: +40 21 3022800 </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br w:type="page"/>
            </w:r>
            <w:r w:rsidRPr="00720282">
              <w:rPr>
                <w:rFonts w:ascii="Times New Roman" w:hAnsi="Times New Roman"/>
                <w:b/>
                <w:sz w:val="22"/>
                <w:szCs w:val="22"/>
                <w:lang w:val="sv-SE"/>
              </w:rPr>
              <w:t>Ireland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+353 1 295 9620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Slovenija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RCV GmbH &amp; Co KG </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Podružnica Ljubljana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+386 1 586 40 00</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Ísland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Vistor hf.</w:t>
            </w:r>
          </w:p>
          <w:p w:rsidR="008C3032" w:rsidRPr="00720282" w:rsidRDefault="008C3032" w:rsidP="00E5141F">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Sími</w:t>
            </w:r>
            <w:r w:rsidR="00E5141F" w:rsidRPr="00720282">
              <w:rPr>
                <w:rFonts w:ascii="Times New Roman" w:hAnsi="Times New Roman"/>
                <w:sz w:val="22"/>
                <w:szCs w:val="22"/>
                <w:lang w:val="sv-SE"/>
              </w:rPr>
              <w:t>/</w:t>
            </w:r>
            <w:r w:rsidRPr="00720282" w:rsidDel="00410661">
              <w:rPr>
                <w:rFonts w:ascii="Times New Roman" w:hAnsi="Times New Roman"/>
                <w:sz w:val="22"/>
                <w:szCs w:val="22"/>
                <w:lang w:val="sv-SE" w:eastAsia="ja-JP"/>
              </w:rPr>
              <w:t>Tel</w:t>
            </w:r>
            <w:r w:rsidRPr="00720282">
              <w:rPr>
                <w:rFonts w:ascii="Times New Roman" w:hAnsi="Times New Roman"/>
                <w:sz w:val="22"/>
                <w:szCs w:val="22"/>
                <w:lang w:val="sv-SE" w:eastAsia="ja-JP"/>
              </w:rPr>
              <w:t>: +354 535 7000</w:t>
            </w:r>
          </w:p>
          <w:p w:rsidR="008C3032" w:rsidRPr="00720282" w:rsidRDefault="008C3032" w:rsidP="00A654CE">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Slovenská republika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RCV GmbH &amp; Co KG </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organizačná zložka</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Tel: +421 2 5810 1211</w:t>
            </w:r>
          </w:p>
          <w:p w:rsidR="008C3032" w:rsidRPr="00720282" w:rsidRDefault="008C3032" w:rsidP="00A654CE">
            <w:pPr>
              <w:tabs>
                <w:tab w:val="left" w:pos="-720"/>
              </w:tabs>
              <w:suppressAutoHyphens/>
              <w:rPr>
                <w:rFonts w:ascii="Times New Roman" w:hAnsi="Times New Roman"/>
                <w:b/>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Italia</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Italia S.p.A.</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+39 02 5355 1</w:t>
            </w:r>
          </w:p>
          <w:p w:rsidR="008C3032" w:rsidRPr="00720282" w:rsidRDefault="008C3032" w:rsidP="00A654CE">
            <w:pPr>
              <w:rPr>
                <w:rFonts w:ascii="Times New Roman" w:hAnsi="Times New Roman"/>
                <w:b/>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sz w:val="22"/>
                <w:szCs w:val="22"/>
                <w:lang w:val="sv-SE"/>
              </w:rPr>
            </w:pPr>
            <w:r w:rsidRPr="00720282">
              <w:rPr>
                <w:rFonts w:ascii="Times New Roman" w:hAnsi="Times New Roman"/>
                <w:b/>
                <w:sz w:val="22"/>
                <w:szCs w:val="22"/>
                <w:lang w:val="sv-SE"/>
              </w:rPr>
              <w:t>Suomi/Finland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Finland Ky</w:t>
            </w:r>
          </w:p>
          <w:p w:rsidR="008C3032" w:rsidRPr="00720282" w:rsidRDefault="008C3032" w:rsidP="00A654CE">
            <w:pPr>
              <w:tabs>
                <w:tab w:val="left" w:pos="-720"/>
              </w:tabs>
              <w:suppressAutoHyphens/>
              <w:jc w:val="both"/>
              <w:rPr>
                <w:rFonts w:ascii="Times New Roman" w:hAnsi="Times New Roman"/>
                <w:sz w:val="22"/>
                <w:szCs w:val="22"/>
                <w:lang w:val="sv-SE"/>
              </w:rPr>
            </w:pPr>
            <w:r w:rsidRPr="00720282">
              <w:rPr>
                <w:rFonts w:ascii="Times New Roman" w:hAnsi="Times New Roman"/>
                <w:sz w:val="22"/>
                <w:szCs w:val="22"/>
                <w:lang w:val="sv-SE" w:eastAsia="ja-JP"/>
              </w:rPr>
              <w:t>Puh/Tel: +358 10 3102 800</w:t>
            </w: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keepNext/>
              <w:keepLines/>
              <w:rPr>
                <w:rFonts w:ascii="Times New Roman" w:hAnsi="Times New Roman"/>
                <w:b/>
                <w:sz w:val="22"/>
                <w:szCs w:val="22"/>
                <w:lang w:val="sv-SE"/>
              </w:rPr>
            </w:pPr>
            <w:r w:rsidRPr="00720282">
              <w:rPr>
                <w:rFonts w:ascii="Times New Roman" w:hAnsi="Times New Roman"/>
                <w:b/>
                <w:sz w:val="22"/>
                <w:szCs w:val="22"/>
                <w:lang w:val="sv-SE"/>
              </w:rPr>
              <w:t>Κύπρος</w:t>
            </w:r>
          </w:p>
          <w:p w:rsidR="008C3032" w:rsidRPr="00720282" w:rsidRDefault="008C3032" w:rsidP="00A654CE">
            <w:pPr>
              <w:keepNext/>
              <w:keepLine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Ellas A.E.</w:t>
            </w:r>
          </w:p>
          <w:p w:rsidR="008C3032" w:rsidRPr="00720282" w:rsidRDefault="008C3032" w:rsidP="00A654CE">
            <w:pPr>
              <w:keepNext/>
              <w:keepLines/>
              <w:rPr>
                <w:rFonts w:ascii="Times New Roman" w:hAnsi="Times New Roman"/>
                <w:b/>
                <w:sz w:val="22"/>
                <w:szCs w:val="22"/>
                <w:lang w:val="sv-SE"/>
              </w:rPr>
            </w:pPr>
            <w:r w:rsidRPr="00720282">
              <w:rPr>
                <w:rFonts w:ascii="Times New Roman" w:hAnsi="Times New Roman"/>
                <w:sz w:val="22"/>
                <w:szCs w:val="22"/>
                <w:lang w:val="sv-SE" w:eastAsia="ja-JP"/>
              </w:rPr>
              <w:t>Tηλ: +30 2 10 89 06 300</w:t>
            </w:r>
          </w:p>
        </w:tc>
        <w:tc>
          <w:tcPr>
            <w:tcW w:w="4678" w:type="dxa"/>
          </w:tcPr>
          <w:p w:rsidR="008C3032" w:rsidRPr="00720282" w:rsidRDefault="008C3032" w:rsidP="00A654CE">
            <w:pPr>
              <w:keepNext/>
              <w:keepLines/>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Sverige</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AB</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+46 8 721 21 00</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Latvija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Pr="00720282">
              <w:rPr>
                <w:rFonts w:ascii="Times New Roman" w:hAnsi="Times New Roman"/>
                <w:sz w:val="22"/>
                <w:szCs w:val="22"/>
                <w:lang w:val="sv-SE"/>
              </w:rPr>
              <w:t>RCV GmbH &amp; Co KG</w:t>
            </w:r>
            <w:r w:rsidRPr="00720282" w:rsidDel="00FC7EAC">
              <w:rPr>
                <w:rFonts w:ascii="Times New Roman" w:hAnsi="Times New Roman"/>
                <w:sz w:val="22"/>
                <w:szCs w:val="22"/>
                <w:lang w:val="sv-SE" w:eastAsia="ja-JP"/>
              </w:rPr>
              <w:t xml:space="preserve"> </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 xml:space="preserve">Latvijas filiāle </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+371 67 240 011</w:t>
            </w:r>
          </w:p>
          <w:p w:rsidR="008C3032" w:rsidRPr="00720282" w:rsidRDefault="008C3032" w:rsidP="00A654CE">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United Kingdom</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Ltd.</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eastAsia="ja-JP"/>
              </w:rPr>
              <w:t>Tel: +44 1344 424 600</w:t>
            </w:r>
          </w:p>
        </w:tc>
      </w:tr>
    </w:tbl>
    <w:p w:rsidR="00740938" w:rsidRPr="00720282" w:rsidRDefault="00740938" w:rsidP="009C6D77">
      <w:pPr>
        <w:rPr>
          <w:rFonts w:ascii="Times New Roman" w:hAnsi="Times New Roman"/>
          <w:sz w:val="22"/>
          <w:szCs w:val="22"/>
          <w:lang w:val="sv-SE"/>
        </w:rPr>
      </w:pPr>
    </w:p>
    <w:p w:rsidR="00516B9B" w:rsidRPr="00720282" w:rsidRDefault="00516B9B" w:rsidP="00516B9B">
      <w:pPr>
        <w:suppressAutoHyphens/>
        <w:rPr>
          <w:rFonts w:ascii="Times New Roman" w:hAnsi="Times New Roman"/>
          <w:b/>
          <w:sz w:val="22"/>
          <w:szCs w:val="22"/>
          <w:lang w:val="sv-SE"/>
        </w:rPr>
      </w:pPr>
      <w:r w:rsidRPr="00720282">
        <w:rPr>
          <w:rFonts w:ascii="Times New Roman" w:hAnsi="Times New Roman"/>
          <w:b/>
          <w:sz w:val="22"/>
          <w:szCs w:val="22"/>
          <w:lang w:val="sv-SE"/>
        </w:rPr>
        <w:t xml:space="preserve">Denna bipacksedel </w:t>
      </w:r>
      <w:r w:rsidR="0061514D" w:rsidRPr="00720282">
        <w:rPr>
          <w:rFonts w:ascii="Times New Roman" w:hAnsi="Times New Roman"/>
          <w:b/>
          <w:sz w:val="22"/>
          <w:szCs w:val="22"/>
          <w:lang w:val="sv-SE"/>
        </w:rPr>
        <w:t xml:space="preserve">ändrades </w:t>
      </w:r>
      <w:r w:rsidRPr="00720282">
        <w:rPr>
          <w:rFonts w:ascii="Times New Roman" w:hAnsi="Times New Roman"/>
          <w:b/>
          <w:sz w:val="22"/>
          <w:szCs w:val="22"/>
          <w:lang w:val="sv-SE"/>
        </w:rPr>
        <w:t>senast {datum}</w:t>
      </w:r>
    </w:p>
    <w:p w:rsidR="00516B9B" w:rsidRPr="00720282" w:rsidRDefault="00516B9B" w:rsidP="00516B9B">
      <w:pPr>
        <w:suppressAutoHyphens/>
        <w:rPr>
          <w:rFonts w:ascii="Times New Roman" w:hAnsi="Times New Roman"/>
          <w:b/>
          <w:sz w:val="22"/>
          <w:szCs w:val="22"/>
          <w:lang w:val="sv-SE"/>
        </w:rPr>
      </w:pPr>
    </w:p>
    <w:p w:rsidR="00864E55" w:rsidRPr="00720282" w:rsidRDefault="00864E55" w:rsidP="00864E55">
      <w:pPr>
        <w:suppressAutoHyphens/>
        <w:rPr>
          <w:rFonts w:ascii="Times New Roman" w:hAnsi="Times New Roman"/>
          <w:b/>
          <w:sz w:val="22"/>
          <w:szCs w:val="22"/>
          <w:lang w:val="sv-SE"/>
        </w:rPr>
      </w:pPr>
      <w:r w:rsidRPr="00720282">
        <w:rPr>
          <w:rFonts w:ascii="Times New Roman" w:hAnsi="Times New Roman"/>
          <w:b/>
          <w:sz w:val="22"/>
          <w:szCs w:val="22"/>
          <w:lang w:val="sv-SE"/>
        </w:rPr>
        <w:t>Övriga informationskällor</w:t>
      </w:r>
    </w:p>
    <w:p w:rsidR="00516B9B" w:rsidRPr="00720282" w:rsidRDefault="006D413E" w:rsidP="00AB0DEA">
      <w:pPr>
        <w:rPr>
          <w:rFonts w:ascii="Times New Roman" w:hAnsi="Times New Roman"/>
          <w:b/>
          <w:sz w:val="22"/>
          <w:szCs w:val="22"/>
          <w:lang w:val="sv-SE"/>
        </w:rPr>
      </w:pPr>
      <w:r w:rsidRPr="00720282">
        <w:rPr>
          <w:rFonts w:ascii="Times New Roman" w:hAnsi="Times New Roman"/>
          <w:sz w:val="22"/>
          <w:szCs w:val="22"/>
          <w:lang w:val="sv-SE"/>
        </w:rPr>
        <w:t>Ytterligare information om detta läkemedel finns på Europeiska läkemedelsmyndighetens webb</w:t>
      </w:r>
      <w:r w:rsidR="00F40EA0" w:rsidRPr="00720282">
        <w:rPr>
          <w:rFonts w:ascii="Times New Roman" w:hAnsi="Times New Roman"/>
          <w:sz w:val="22"/>
          <w:szCs w:val="22"/>
          <w:lang w:val="sv-SE"/>
        </w:rPr>
        <w:t>plats</w:t>
      </w:r>
      <w:r w:rsidRPr="00720282">
        <w:rPr>
          <w:rFonts w:ascii="Times New Roman" w:hAnsi="Times New Roman"/>
          <w:sz w:val="22"/>
          <w:szCs w:val="22"/>
          <w:lang w:val="sv-SE"/>
        </w:rPr>
        <w:t xml:space="preserve"> </w:t>
      </w:r>
      <w:hyperlink r:id="rId17" w:history="1">
        <w:r w:rsidR="00E30831" w:rsidRPr="00720282">
          <w:rPr>
            <w:rStyle w:val="Hyperlink"/>
            <w:rFonts w:ascii="Times New Roman" w:hAnsi="Times New Roman"/>
            <w:sz w:val="22"/>
            <w:szCs w:val="22"/>
            <w:lang w:val="sv-SE"/>
          </w:rPr>
          <w:t>http://www.ema.europa.eu</w:t>
        </w:r>
      </w:hyperlink>
      <w:r w:rsidR="00516B9B" w:rsidRPr="00720282">
        <w:rPr>
          <w:rFonts w:ascii="Times New Roman" w:hAnsi="Times New Roman"/>
          <w:color w:val="0000FF"/>
          <w:sz w:val="22"/>
          <w:szCs w:val="22"/>
          <w:lang w:val="sv-SE"/>
        </w:rPr>
        <w:t>.</w:t>
      </w:r>
    </w:p>
    <w:p w:rsidR="00F80738" w:rsidRPr="00720282" w:rsidRDefault="00A8404D" w:rsidP="00A8404D">
      <w:pPr>
        <w:jc w:val="center"/>
        <w:rPr>
          <w:rFonts w:ascii="Times New Roman" w:hAnsi="Times New Roman"/>
          <w:b/>
          <w:sz w:val="22"/>
          <w:szCs w:val="22"/>
          <w:lang w:val="sv-SE"/>
        </w:rPr>
      </w:pPr>
      <w:r w:rsidRPr="00720282">
        <w:rPr>
          <w:rFonts w:ascii="Times New Roman" w:hAnsi="Times New Roman"/>
          <w:color w:val="0000FF"/>
          <w:sz w:val="22"/>
          <w:szCs w:val="22"/>
          <w:lang w:val="sv-SE"/>
        </w:rPr>
        <w:br w:type="page"/>
      </w:r>
      <w:r w:rsidR="00C70943" w:rsidRPr="00720282">
        <w:rPr>
          <w:rFonts w:ascii="Times New Roman" w:hAnsi="Times New Roman"/>
          <w:b/>
          <w:sz w:val="22"/>
          <w:szCs w:val="22"/>
          <w:lang w:val="sv-SE"/>
        </w:rPr>
        <w:t>Bipacksedel: Information till användaren</w:t>
      </w:r>
    </w:p>
    <w:p w:rsidR="00F80738" w:rsidRPr="00720282" w:rsidRDefault="00F80738" w:rsidP="00F80738">
      <w:pPr>
        <w:jc w:val="center"/>
        <w:rPr>
          <w:rFonts w:ascii="Times New Roman" w:hAnsi="Times New Roman"/>
          <w:sz w:val="22"/>
          <w:szCs w:val="22"/>
          <w:lang w:val="sv-SE"/>
        </w:rPr>
      </w:pPr>
    </w:p>
    <w:p w:rsidR="00F80738" w:rsidRPr="00720282" w:rsidRDefault="00F80738" w:rsidP="00F80738">
      <w:pPr>
        <w:jc w:val="center"/>
        <w:rPr>
          <w:rFonts w:ascii="Times New Roman" w:hAnsi="Times New Roman"/>
          <w:b/>
          <w:sz w:val="22"/>
          <w:szCs w:val="22"/>
          <w:lang w:val="sv-SE"/>
        </w:rPr>
      </w:pPr>
      <w:r w:rsidRPr="00720282">
        <w:rPr>
          <w:rFonts w:ascii="Times New Roman" w:hAnsi="Times New Roman"/>
          <w:b/>
          <w:sz w:val="22"/>
          <w:szCs w:val="22"/>
          <w:lang w:val="sv-SE"/>
        </w:rPr>
        <w:t>MicardisPlus 80 mg/25 mg tabletter</w:t>
      </w:r>
    </w:p>
    <w:p w:rsidR="00F80738" w:rsidRPr="00720282" w:rsidRDefault="00F80738" w:rsidP="00F80738">
      <w:pPr>
        <w:jc w:val="center"/>
        <w:rPr>
          <w:rFonts w:ascii="Times New Roman" w:hAnsi="Times New Roman"/>
          <w:sz w:val="22"/>
          <w:szCs w:val="22"/>
          <w:lang w:val="sv-SE"/>
        </w:rPr>
      </w:pPr>
      <w:r w:rsidRPr="00720282">
        <w:rPr>
          <w:rFonts w:ascii="Times New Roman" w:hAnsi="Times New Roman"/>
          <w:sz w:val="22"/>
          <w:szCs w:val="22"/>
          <w:lang w:val="sv-SE"/>
        </w:rPr>
        <w:t>telmisartan/hydroklortiazid</w:t>
      </w:r>
    </w:p>
    <w:p w:rsidR="00F80738" w:rsidRPr="00720282" w:rsidRDefault="00F80738" w:rsidP="00F80738">
      <w:pPr>
        <w:jc w:val="center"/>
        <w:rPr>
          <w:rFonts w:ascii="Times New Roman" w:hAnsi="Times New Roman"/>
          <w:sz w:val="22"/>
          <w:szCs w:val="22"/>
          <w:lang w:val="sv-SE"/>
        </w:rPr>
      </w:pPr>
    </w:p>
    <w:tbl>
      <w:tblPr>
        <w:tblW w:w="0" w:type="auto"/>
        <w:tblLayout w:type="fixed"/>
        <w:tblLook w:val="0000" w:firstRow="0" w:lastRow="0" w:firstColumn="0" w:lastColumn="0" w:noHBand="0" w:noVBand="0"/>
      </w:tblPr>
      <w:tblGrid>
        <w:gridCol w:w="9180"/>
      </w:tblGrid>
      <w:tr w:rsidR="00F80738" w:rsidRPr="00720282">
        <w:tblPrEx>
          <w:tblCellMar>
            <w:top w:w="0" w:type="dxa"/>
            <w:bottom w:w="0" w:type="dxa"/>
          </w:tblCellMar>
        </w:tblPrEx>
        <w:tc>
          <w:tcPr>
            <w:tcW w:w="9180" w:type="dxa"/>
          </w:tcPr>
          <w:p w:rsidR="00F80738" w:rsidRPr="00720282" w:rsidRDefault="00F80738" w:rsidP="00D85980">
            <w:pPr>
              <w:ind w:right="-2"/>
              <w:rPr>
                <w:rFonts w:ascii="Times New Roman" w:hAnsi="Times New Roman"/>
                <w:b/>
                <w:sz w:val="22"/>
                <w:szCs w:val="22"/>
                <w:lang w:val="sv-SE"/>
              </w:rPr>
            </w:pPr>
            <w:r w:rsidRPr="00720282">
              <w:rPr>
                <w:rFonts w:ascii="Times New Roman" w:hAnsi="Times New Roman"/>
                <w:b/>
                <w:sz w:val="22"/>
                <w:szCs w:val="22"/>
                <w:lang w:val="sv-SE"/>
              </w:rPr>
              <w:t>Läs noga igenom denna bipacksedel innan du börjar använda detta läkemedel.</w:t>
            </w:r>
            <w:r w:rsidR="00C70943" w:rsidRPr="00720282">
              <w:rPr>
                <w:rFonts w:ascii="Times New Roman" w:hAnsi="Times New Roman"/>
                <w:b/>
                <w:sz w:val="22"/>
                <w:szCs w:val="22"/>
                <w:lang w:val="sv-SE"/>
              </w:rPr>
              <w:t xml:space="preserve"> Den innehåller information som är viktig för dig.</w:t>
            </w:r>
          </w:p>
          <w:p w:rsidR="00F80738" w:rsidRPr="00720282" w:rsidRDefault="00F80738" w:rsidP="000839A1">
            <w:pPr>
              <w:numPr>
                <w:ilvl w:val="0"/>
                <w:numId w:val="3"/>
              </w:numPr>
              <w:tabs>
                <w:tab w:val="left" w:pos="567"/>
              </w:tabs>
              <w:ind w:left="567" w:right="-2" w:hanging="567"/>
              <w:rPr>
                <w:rFonts w:ascii="Times New Roman" w:hAnsi="Times New Roman"/>
                <w:sz w:val="22"/>
                <w:szCs w:val="22"/>
                <w:lang w:val="sv-SE"/>
              </w:rPr>
            </w:pPr>
            <w:r w:rsidRPr="00720282">
              <w:rPr>
                <w:rFonts w:ascii="Times New Roman" w:hAnsi="Times New Roman"/>
                <w:sz w:val="22"/>
                <w:szCs w:val="22"/>
                <w:lang w:val="sv-SE"/>
              </w:rPr>
              <w:t xml:space="preserve">Spara denna </w:t>
            </w:r>
            <w:r w:rsidR="006D413E" w:rsidRPr="00720282">
              <w:rPr>
                <w:rFonts w:ascii="Times New Roman" w:hAnsi="Times New Roman"/>
                <w:sz w:val="22"/>
                <w:szCs w:val="22"/>
                <w:lang w:val="sv-SE"/>
              </w:rPr>
              <w:t>information</w:t>
            </w:r>
            <w:r w:rsidRPr="00720282">
              <w:rPr>
                <w:rFonts w:ascii="Times New Roman" w:hAnsi="Times New Roman"/>
                <w:sz w:val="22"/>
                <w:szCs w:val="22"/>
                <w:lang w:val="sv-SE"/>
              </w:rPr>
              <w:t>, du kan behöva läsa den igen.</w:t>
            </w:r>
          </w:p>
          <w:p w:rsidR="00F80738" w:rsidRPr="00720282" w:rsidRDefault="00F80738" w:rsidP="000839A1">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Om du har ytterligare frågor vänd dig till läkare eller apotekspersonal.</w:t>
            </w:r>
          </w:p>
          <w:p w:rsidR="00F80738" w:rsidRPr="00720282" w:rsidRDefault="00F80738" w:rsidP="000839A1">
            <w:pPr>
              <w:numPr>
                <w:ilvl w:val="0"/>
                <w:numId w:val="3"/>
              </w:numPr>
              <w:ind w:left="567" w:right="-2" w:hanging="567"/>
              <w:rPr>
                <w:rFonts w:ascii="Times New Roman" w:hAnsi="Times New Roman"/>
                <w:b/>
                <w:sz w:val="22"/>
                <w:szCs w:val="22"/>
                <w:lang w:val="sv-SE"/>
              </w:rPr>
            </w:pPr>
            <w:r w:rsidRPr="00720282">
              <w:rPr>
                <w:rFonts w:ascii="Times New Roman" w:hAnsi="Times New Roman"/>
                <w:sz w:val="22"/>
                <w:szCs w:val="22"/>
                <w:lang w:val="sv-SE"/>
              </w:rPr>
              <w:t xml:space="preserve">Detta läkemedel har ordinerats </w:t>
            </w:r>
            <w:r w:rsidR="00C70943" w:rsidRPr="00720282">
              <w:rPr>
                <w:rFonts w:ascii="Times New Roman" w:hAnsi="Times New Roman"/>
                <w:sz w:val="22"/>
                <w:szCs w:val="22"/>
                <w:lang w:val="sv-SE"/>
              </w:rPr>
              <w:t xml:space="preserve">enbart </w:t>
            </w:r>
            <w:r w:rsidRPr="00720282">
              <w:rPr>
                <w:rFonts w:ascii="Times New Roman" w:hAnsi="Times New Roman"/>
                <w:sz w:val="22"/>
                <w:szCs w:val="22"/>
                <w:lang w:val="sv-SE"/>
              </w:rPr>
              <w:t xml:space="preserve">åt dig. Ge det inte till andra. Det kan skada dem, även om de uppvisar </w:t>
            </w:r>
            <w:r w:rsidR="00C70943" w:rsidRPr="00720282">
              <w:rPr>
                <w:rFonts w:ascii="Times New Roman" w:hAnsi="Times New Roman"/>
                <w:sz w:val="22"/>
                <w:szCs w:val="22"/>
                <w:lang w:val="sv-SE"/>
              </w:rPr>
              <w:t xml:space="preserve">sjukdomstecken </w:t>
            </w:r>
            <w:r w:rsidRPr="00720282">
              <w:rPr>
                <w:rFonts w:ascii="Times New Roman" w:hAnsi="Times New Roman"/>
                <w:sz w:val="22"/>
                <w:szCs w:val="22"/>
                <w:lang w:val="sv-SE"/>
              </w:rPr>
              <w:t>som liknar dina.</w:t>
            </w:r>
          </w:p>
          <w:p w:rsidR="00F80738" w:rsidRPr="00720282" w:rsidRDefault="00F80738" w:rsidP="006D413E">
            <w:pPr>
              <w:numPr>
                <w:ilvl w:val="0"/>
                <w:numId w:val="3"/>
              </w:numPr>
              <w:ind w:left="567" w:right="-2" w:hanging="567"/>
              <w:rPr>
                <w:rFonts w:ascii="Times New Roman" w:hAnsi="Times New Roman"/>
                <w:sz w:val="22"/>
                <w:szCs w:val="22"/>
                <w:lang w:val="sv-SE"/>
              </w:rPr>
            </w:pPr>
            <w:r w:rsidRPr="00720282">
              <w:rPr>
                <w:rFonts w:ascii="Times New Roman" w:hAnsi="Times New Roman"/>
                <w:sz w:val="22"/>
                <w:szCs w:val="22"/>
                <w:lang w:val="sv-SE"/>
              </w:rPr>
              <w:t>Om</w:t>
            </w:r>
            <w:r w:rsidR="00C70943" w:rsidRPr="00720282">
              <w:rPr>
                <w:rFonts w:ascii="Times New Roman" w:hAnsi="Times New Roman"/>
                <w:sz w:val="22"/>
                <w:szCs w:val="22"/>
                <w:lang w:val="sv-SE"/>
              </w:rPr>
              <w:t xml:space="preserve"> du får</w:t>
            </w:r>
            <w:r w:rsidRPr="00720282">
              <w:rPr>
                <w:rFonts w:ascii="Times New Roman" w:hAnsi="Times New Roman"/>
                <w:sz w:val="22"/>
                <w:szCs w:val="22"/>
                <w:lang w:val="sv-SE"/>
              </w:rPr>
              <w:t xml:space="preserve"> </w:t>
            </w:r>
            <w:r w:rsidR="00C70943" w:rsidRPr="00720282">
              <w:rPr>
                <w:rFonts w:ascii="Times New Roman" w:hAnsi="Times New Roman"/>
                <w:sz w:val="22"/>
                <w:szCs w:val="22"/>
                <w:lang w:val="sv-SE"/>
              </w:rPr>
              <w:t xml:space="preserve">biverkningar, </w:t>
            </w:r>
            <w:r w:rsidR="008515C2" w:rsidRPr="00720282">
              <w:rPr>
                <w:rFonts w:ascii="Times New Roman" w:hAnsi="Times New Roman"/>
                <w:sz w:val="22"/>
                <w:szCs w:val="22"/>
                <w:lang w:val="sv-SE"/>
              </w:rPr>
              <w:t>tala med</w:t>
            </w:r>
            <w:r w:rsidR="00C70943" w:rsidRPr="00720282">
              <w:rPr>
                <w:rFonts w:ascii="Times New Roman" w:hAnsi="Times New Roman"/>
                <w:sz w:val="22"/>
                <w:szCs w:val="22"/>
                <w:lang w:val="sv-SE"/>
              </w:rPr>
              <w:t xml:space="preserve"> läkare </w:t>
            </w:r>
            <w:r w:rsidR="006D413E" w:rsidRPr="00720282">
              <w:rPr>
                <w:rFonts w:ascii="Times New Roman" w:hAnsi="Times New Roman"/>
                <w:sz w:val="22"/>
                <w:szCs w:val="22"/>
                <w:lang w:val="sv-SE"/>
              </w:rPr>
              <w:t xml:space="preserve">eller </w:t>
            </w:r>
            <w:r w:rsidR="00C70943" w:rsidRPr="00720282">
              <w:rPr>
                <w:rFonts w:ascii="Times New Roman" w:hAnsi="Times New Roman"/>
                <w:sz w:val="22"/>
                <w:szCs w:val="22"/>
                <w:lang w:val="sv-SE"/>
              </w:rPr>
              <w:t>apotekspersonal. Detta gäller även eventuella biverkningar som inte nämns i denna information</w:t>
            </w:r>
            <w:r w:rsidR="00E15511" w:rsidRPr="00720282">
              <w:rPr>
                <w:rFonts w:ascii="Times New Roman" w:hAnsi="Times New Roman"/>
                <w:sz w:val="22"/>
                <w:szCs w:val="22"/>
                <w:lang w:val="sv-SE"/>
              </w:rPr>
              <w:t>. Se avsnitt 4.</w:t>
            </w:r>
          </w:p>
        </w:tc>
      </w:tr>
    </w:tbl>
    <w:p w:rsidR="00F80738" w:rsidRPr="00720282" w:rsidRDefault="00F80738" w:rsidP="00F80738">
      <w:pPr>
        <w:ind w:right="-2"/>
        <w:rPr>
          <w:rFonts w:ascii="Times New Roman" w:hAnsi="Times New Roman"/>
          <w:sz w:val="22"/>
          <w:szCs w:val="22"/>
          <w:lang w:val="sv-SE"/>
        </w:rPr>
      </w:pPr>
    </w:p>
    <w:p w:rsidR="00F80738" w:rsidRPr="00720282" w:rsidRDefault="00F80738" w:rsidP="009C5F62">
      <w:pPr>
        <w:ind w:right="-2"/>
        <w:rPr>
          <w:rFonts w:ascii="Times New Roman" w:hAnsi="Times New Roman"/>
          <w:sz w:val="22"/>
          <w:szCs w:val="22"/>
          <w:lang w:val="sv-SE"/>
        </w:rPr>
      </w:pPr>
      <w:r w:rsidRPr="00720282">
        <w:rPr>
          <w:rFonts w:ascii="Times New Roman" w:hAnsi="Times New Roman"/>
          <w:b/>
          <w:sz w:val="22"/>
          <w:szCs w:val="22"/>
          <w:lang w:val="sv-SE"/>
        </w:rPr>
        <w:t xml:space="preserve">I denna bipacksedel </w:t>
      </w:r>
      <w:r w:rsidR="00C70943" w:rsidRPr="00720282">
        <w:rPr>
          <w:rFonts w:ascii="Times New Roman" w:hAnsi="Times New Roman"/>
          <w:b/>
          <w:sz w:val="22"/>
          <w:szCs w:val="22"/>
          <w:lang w:val="sv-SE"/>
        </w:rPr>
        <w:t xml:space="preserve">finns </w:t>
      </w:r>
      <w:r w:rsidRPr="00720282">
        <w:rPr>
          <w:rFonts w:ascii="Times New Roman" w:hAnsi="Times New Roman"/>
          <w:b/>
          <w:sz w:val="22"/>
          <w:szCs w:val="22"/>
          <w:lang w:val="sv-SE"/>
        </w:rPr>
        <w:t>information om</w:t>
      </w:r>
      <w:r w:rsidR="006D413E" w:rsidRPr="00720282">
        <w:rPr>
          <w:rFonts w:ascii="Times New Roman" w:hAnsi="Times New Roman"/>
          <w:b/>
          <w:sz w:val="22"/>
          <w:szCs w:val="22"/>
          <w:lang w:val="sv-SE"/>
        </w:rPr>
        <w:t xml:space="preserve"> följande</w:t>
      </w:r>
    </w:p>
    <w:p w:rsidR="00823A6D" w:rsidRPr="00720282" w:rsidRDefault="00823A6D" w:rsidP="00F80738">
      <w:pPr>
        <w:ind w:right="-2"/>
        <w:rPr>
          <w:rFonts w:ascii="Times New Roman" w:hAnsi="Times New Roman"/>
          <w:sz w:val="22"/>
          <w:szCs w:val="22"/>
          <w:lang w:val="sv-SE"/>
        </w:rPr>
      </w:pPr>
    </w:p>
    <w:p w:rsidR="00F80738" w:rsidRPr="00720282" w:rsidRDefault="00F80738" w:rsidP="00F80738">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1.</w:t>
      </w:r>
      <w:r w:rsidRPr="00720282">
        <w:rPr>
          <w:rFonts w:ascii="Times New Roman" w:hAnsi="Times New Roman"/>
          <w:sz w:val="22"/>
          <w:szCs w:val="22"/>
          <w:lang w:val="sv-SE"/>
        </w:rPr>
        <w:tab/>
        <w:t>Vad MicardisPlus är och vad det används för</w:t>
      </w:r>
    </w:p>
    <w:p w:rsidR="00F80738" w:rsidRPr="00720282" w:rsidRDefault="00F80738" w:rsidP="00F80738">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2.</w:t>
      </w:r>
      <w:r w:rsidRPr="00720282">
        <w:rPr>
          <w:rFonts w:ascii="Times New Roman" w:hAnsi="Times New Roman"/>
          <w:sz w:val="22"/>
          <w:szCs w:val="22"/>
          <w:lang w:val="sv-SE"/>
        </w:rPr>
        <w:tab/>
      </w:r>
      <w:r w:rsidR="00C70943" w:rsidRPr="00720282">
        <w:rPr>
          <w:rFonts w:ascii="Times New Roman" w:hAnsi="Times New Roman"/>
          <w:sz w:val="22"/>
          <w:szCs w:val="22"/>
          <w:lang w:val="sv-SE"/>
        </w:rPr>
        <w:t>Vad du behöver veta i</w:t>
      </w:r>
      <w:r w:rsidRPr="00720282">
        <w:rPr>
          <w:rFonts w:ascii="Times New Roman" w:hAnsi="Times New Roman"/>
          <w:sz w:val="22"/>
          <w:szCs w:val="22"/>
          <w:lang w:val="sv-SE"/>
        </w:rPr>
        <w:t xml:space="preserve">nnan du använder MicardisPlus </w:t>
      </w:r>
    </w:p>
    <w:p w:rsidR="00F80738" w:rsidRPr="00720282" w:rsidRDefault="00F80738" w:rsidP="00F80738">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3.</w:t>
      </w:r>
      <w:r w:rsidRPr="00720282">
        <w:rPr>
          <w:rFonts w:ascii="Times New Roman" w:hAnsi="Times New Roman"/>
          <w:sz w:val="22"/>
          <w:szCs w:val="22"/>
          <w:lang w:val="sv-SE"/>
        </w:rPr>
        <w:tab/>
        <w:t xml:space="preserve">Hur du använder MicardisPlus </w:t>
      </w:r>
    </w:p>
    <w:p w:rsidR="00F20759" w:rsidRPr="00720282" w:rsidRDefault="00F80738" w:rsidP="00F20759">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4.</w:t>
      </w:r>
      <w:r w:rsidRPr="00720282">
        <w:rPr>
          <w:rFonts w:ascii="Times New Roman" w:hAnsi="Times New Roman"/>
          <w:sz w:val="22"/>
          <w:szCs w:val="22"/>
          <w:lang w:val="sv-SE"/>
        </w:rPr>
        <w:tab/>
        <w:t>Eventuella biverkningar</w:t>
      </w:r>
    </w:p>
    <w:p w:rsidR="00F20759" w:rsidRPr="00720282" w:rsidRDefault="00F20759" w:rsidP="00F20759">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5.</w:t>
      </w:r>
      <w:r w:rsidRPr="00720282">
        <w:rPr>
          <w:rFonts w:ascii="Times New Roman" w:hAnsi="Times New Roman"/>
          <w:sz w:val="22"/>
          <w:szCs w:val="22"/>
          <w:lang w:val="sv-SE"/>
        </w:rPr>
        <w:tab/>
      </w:r>
      <w:r w:rsidR="00F80738" w:rsidRPr="00720282">
        <w:rPr>
          <w:rFonts w:ascii="Times New Roman" w:hAnsi="Times New Roman"/>
          <w:sz w:val="22"/>
          <w:szCs w:val="22"/>
          <w:lang w:val="sv-SE"/>
        </w:rPr>
        <w:t>Hur MicardisPlus ska förvaras</w:t>
      </w:r>
    </w:p>
    <w:p w:rsidR="00F80738" w:rsidRPr="00720282" w:rsidRDefault="00F20759" w:rsidP="00F20759">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6.</w:t>
      </w:r>
      <w:r w:rsidRPr="00720282">
        <w:rPr>
          <w:rFonts w:ascii="Times New Roman" w:hAnsi="Times New Roman"/>
          <w:sz w:val="22"/>
          <w:szCs w:val="22"/>
          <w:lang w:val="sv-SE"/>
        </w:rPr>
        <w:tab/>
      </w:r>
      <w:r w:rsidR="00C70943" w:rsidRPr="00720282">
        <w:rPr>
          <w:rFonts w:ascii="Times New Roman" w:hAnsi="Times New Roman"/>
          <w:sz w:val="22"/>
          <w:szCs w:val="22"/>
          <w:lang w:val="sv-SE"/>
        </w:rPr>
        <w:t>Förpackningens innehåll och ö</w:t>
      </w:r>
      <w:r w:rsidR="00F80738" w:rsidRPr="00720282">
        <w:rPr>
          <w:rFonts w:ascii="Times New Roman" w:hAnsi="Times New Roman"/>
          <w:snapToGrid w:val="0"/>
          <w:sz w:val="22"/>
          <w:szCs w:val="22"/>
          <w:lang w:val="sv-SE"/>
        </w:rPr>
        <w:t xml:space="preserve">vriga </w:t>
      </w:r>
      <w:r w:rsidR="00F80738" w:rsidRPr="00720282">
        <w:rPr>
          <w:rFonts w:ascii="Times New Roman" w:hAnsi="Times New Roman"/>
          <w:sz w:val="22"/>
          <w:szCs w:val="22"/>
          <w:lang w:val="sv-SE"/>
        </w:rPr>
        <w:t>upplysningar</w:t>
      </w:r>
    </w:p>
    <w:p w:rsidR="00F80738" w:rsidRPr="00720282" w:rsidRDefault="00F80738" w:rsidP="00F80738">
      <w:pPr>
        <w:ind w:right="-2"/>
        <w:rPr>
          <w:rFonts w:ascii="Times New Roman" w:hAnsi="Times New Roman"/>
          <w:sz w:val="22"/>
          <w:szCs w:val="22"/>
          <w:lang w:val="sv-SE"/>
        </w:rPr>
      </w:pPr>
    </w:p>
    <w:p w:rsidR="00F80738" w:rsidRPr="00720282" w:rsidRDefault="00F80738" w:rsidP="00F80738">
      <w:pPr>
        <w:rPr>
          <w:rFonts w:ascii="Times New Roman" w:hAnsi="Times New Roman"/>
          <w:sz w:val="22"/>
          <w:szCs w:val="22"/>
          <w:lang w:val="sv-SE"/>
        </w:rPr>
      </w:pPr>
    </w:p>
    <w:p w:rsidR="00F80738" w:rsidRPr="00720282" w:rsidRDefault="00F80738" w:rsidP="00F80738">
      <w:pPr>
        <w:tabs>
          <w:tab w:val="left" w:pos="567"/>
        </w:tabs>
        <w:ind w:left="567" w:right="-2" w:hanging="567"/>
        <w:rPr>
          <w:rFonts w:ascii="Times New Roman" w:hAnsi="Times New Roman"/>
          <w:b/>
          <w:sz w:val="22"/>
          <w:szCs w:val="22"/>
          <w:lang w:val="sv-SE"/>
        </w:rPr>
      </w:pPr>
      <w:r w:rsidRPr="00720282">
        <w:rPr>
          <w:rFonts w:ascii="Times New Roman" w:hAnsi="Times New Roman"/>
          <w:b/>
          <w:sz w:val="22"/>
          <w:szCs w:val="22"/>
          <w:lang w:val="sv-SE"/>
        </w:rPr>
        <w:t>1.</w:t>
      </w:r>
      <w:r w:rsidRPr="00720282">
        <w:rPr>
          <w:rFonts w:ascii="Times New Roman" w:hAnsi="Times New Roman"/>
          <w:b/>
          <w:sz w:val="22"/>
          <w:szCs w:val="22"/>
          <w:lang w:val="sv-SE"/>
        </w:rPr>
        <w:tab/>
      </w:r>
      <w:r w:rsidR="00F8004D" w:rsidRPr="00720282">
        <w:rPr>
          <w:rFonts w:ascii="Times New Roman" w:hAnsi="Times New Roman"/>
          <w:b/>
          <w:sz w:val="22"/>
          <w:szCs w:val="22"/>
          <w:lang w:val="sv-SE"/>
        </w:rPr>
        <w:t>Vad Micardis</w:t>
      </w:r>
      <w:r w:rsidR="00C70943" w:rsidRPr="00720282">
        <w:rPr>
          <w:rFonts w:ascii="Times New Roman" w:hAnsi="Times New Roman"/>
          <w:b/>
          <w:sz w:val="22"/>
          <w:szCs w:val="22"/>
          <w:lang w:val="sv-SE"/>
        </w:rPr>
        <w:t>Plus</w:t>
      </w:r>
      <w:r w:rsidR="00B15F88" w:rsidRPr="00720282">
        <w:rPr>
          <w:rFonts w:ascii="Times New Roman" w:hAnsi="Times New Roman"/>
          <w:b/>
          <w:sz w:val="22"/>
          <w:szCs w:val="22"/>
          <w:lang w:val="sv-SE"/>
        </w:rPr>
        <w:t xml:space="preserve"> är och vad det används för </w:t>
      </w:r>
    </w:p>
    <w:p w:rsidR="00F80738" w:rsidRPr="00720282" w:rsidRDefault="00F80738" w:rsidP="00F80738">
      <w:pPr>
        <w:ind w:right="-2"/>
        <w:rPr>
          <w:rFonts w:ascii="Times New Roman" w:hAnsi="Times New Roman"/>
          <w:b/>
          <w:sz w:val="22"/>
          <w:szCs w:val="22"/>
          <w:lang w:val="sv-SE"/>
        </w:rPr>
      </w:pPr>
    </w:p>
    <w:p w:rsidR="00F80738" w:rsidRPr="00720282" w:rsidRDefault="00F80738" w:rsidP="00F80738">
      <w:pPr>
        <w:pStyle w:val="BodyText2"/>
        <w:jc w:val="left"/>
        <w:rPr>
          <w:noProof w:val="0"/>
          <w:szCs w:val="22"/>
          <w:lang w:val="sv-SE"/>
        </w:rPr>
      </w:pPr>
      <w:r w:rsidRPr="00720282">
        <w:rPr>
          <w:noProof w:val="0"/>
          <w:szCs w:val="22"/>
          <w:lang w:val="sv-SE"/>
        </w:rPr>
        <w:t xml:space="preserve">MicardisPlus är en kombination </w:t>
      </w:r>
      <w:r w:rsidR="00FF2AA9" w:rsidRPr="00720282">
        <w:rPr>
          <w:noProof w:val="0"/>
          <w:szCs w:val="22"/>
          <w:lang w:val="sv-SE"/>
        </w:rPr>
        <w:t xml:space="preserve">av </w:t>
      </w:r>
      <w:r w:rsidRPr="00720282">
        <w:rPr>
          <w:noProof w:val="0"/>
          <w:szCs w:val="22"/>
          <w:lang w:val="sv-SE"/>
        </w:rPr>
        <w:t>två aktiva ämnen, telmisartan och hydroklortiazid i en tablett. Båda dessa ämnen hjälper till att kontrollera högt blodtryck.</w:t>
      </w:r>
    </w:p>
    <w:p w:rsidR="00F80738" w:rsidRPr="00720282" w:rsidRDefault="00F80738" w:rsidP="00F80738">
      <w:pPr>
        <w:pStyle w:val="BodyText2"/>
        <w:jc w:val="left"/>
        <w:rPr>
          <w:noProof w:val="0"/>
          <w:szCs w:val="22"/>
          <w:lang w:val="sv-SE"/>
        </w:rPr>
      </w:pPr>
    </w:p>
    <w:p w:rsidR="00F80738" w:rsidRPr="00720282" w:rsidRDefault="00F80738" w:rsidP="00F80738">
      <w:pPr>
        <w:pStyle w:val="BodyText2"/>
        <w:ind w:left="567" w:hanging="567"/>
        <w:jc w:val="left"/>
        <w:rPr>
          <w:noProof w:val="0"/>
          <w:szCs w:val="22"/>
          <w:lang w:val="sv-SE"/>
        </w:rPr>
      </w:pPr>
      <w:r w:rsidRPr="00720282">
        <w:rPr>
          <w:noProof w:val="0"/>
          <w:szCs w:val="22"/>
          <w:lang w:val="sv-SE"/>
        </w:rPr>
        <w:t>-</w:t>
      </w:r>
      <w:r w:rsidRPr="00720282">
        <w:rPr>
          <w:noProof w:val="0"/>
          <w:szCs w:val="22"/>
          <w:lang w:val="sv-SE"/>
        </w:rPr>
        <w:tab/>
        <w:t>Telmisartan tillhör en grupp läkemedel, som kallas angiotensin-II-hämmare. Angiotensin II är ett kroppseget ämne som gör att dina blodkärl blir trängre vilket i sin tur leder till att ditt blodtryck stiger. Telmisartan blockerar den här effekten av angiotensin II, vilket leder till att blodkärlen vidgas och blodtrycket sänks.</w:t>
      </w:r>
    </w:p>
    <w:p w:rsidR="00F80738" w:rsidRPr="00720282" w:rsidRDefault="00F80738" w:rsidP="00F80738">
      <w:pPr>
        <w:rPr>
          <w:rFonts w:ascii="Times New Roman" w:hAnsi="Times New Roman"/>
          <w:sz w:val="22"/>
          <w:szCs w:val="22"/>
          <w:lang w:val="sv-SE"/>
        </w:rPr>
      </w:pPr>
    </w:p>
    <w:p w:rsidR="00F80738" w:rsidRPr="00720282" w:rsidRDefault="00F80738" w:rsidP="00F80738">
      <w:pPr>
        <w:pStyle w:val="BodyText2"/>
        <w:ind w:left="567" w:hanging="567"/>
        <w:jc w:val="left"/>
        <w:rPr>
          <w:noProof w:val="0"/>
          <w:szCs w:val="22"/>
          <w:lang w:val="sv-SE"/>
        </w:rPr>
      </w:pPr>
      <w:r w:rsidRPr="00720282">
        <w:rPr>
          <w:noProof w:val="0"/>
          <w:szCs w:val="22"/>
          <w:lang w:val="sv-SE"/>
        </w:rPr>
        <w:t>-</w:t>
      </w:r>
      <w:r w:rsidRPr="00720282">
        <w:rPr>
          <w:noProof w:val="0"/>
          <w:szCs w:val="22"/>
          <w:lang w:val="sv-SE"/>
        </w:rPr>
        <w:tab/>
        <w:t>Hydroklortiazid hör till en grupp läkemedel som kallas tiaziddiuretika som orsakar ökad urinutsöndring, vilket även leder till en sänkning av ditt blodtryck.</w:t>
      </w:r>
    </w:p>
    <w:p w:rsidR="00F80738" w:rsidRPr="00720282" w:rsidRDefault="00F80738" w:rsidP="00F80738">
      <w:pPr>
        <w:rPr>
          <w:rFonts w:ascii="Times New Roman" w:hAnsi="Times New Roman"/>
          <w:sz w:val="22"/>
          <w:szCs w:val="22"/>
          <w:lang w:val="sv-SE"/>
        </w:rPr>
      </w:pPr>
    </w:p>
    <w:p w:rsidR="00F80738" w:rsidRPr="00720282" w:rsidRDefault="00F80738" w:rsidP="00F80738">
      <w:pPr>
        <w:rPr>
          <w:rFonts w:ascii="Times New Roman" w:hAnsi="Times New Roman"/>
          <w:sz w:val="22"/>
          <w:szCs w:val="22"/>
          <w:lang w:val="sv-SE"/>
        </w:rPr>
      </w:pPr>
      <w:r w:rsidRPr="00720282">
        <w:rPr>
          <w:rFonts w:ascii="Times New Roman" w:hAnsi="Times New Roman"/>
          <w:sz w:val="22"/>
          <w:szCs w:val="22"/>
          <w:lang w:val="sv-SE"/>
        </w:rPr>
        <w:t>Högt blodtryck som inte behandlas kan orsaka kärlskador i flera organ, som i vissa fall kan leda till hjärtattack, hjärtsvikt, njursvikt, stroke eller blindhet. Oftast ger högt blod</w:t>
      </w:r>
      <w:r w:rsidRPr="00720282">
        <w:rPr>
          <w:rFonts w:ascii="Times New Roman" w:hAnsi="Times New Roman"/>
          <w:sz w:val="22"/>
          <w:szCs w:val="22"/>
          <w:lang w:val="sv-SE"/>
        </w:rPr>
        <w:softHyphen/>
        <w:t xml:space="preserve">tryck inga symptom innan skadorna uppträder. Det är därför viktigt att regelbundet mäta blodtrycket för att bekräfta </w:t>
      </w:r>
      <w:r w:rsidR="00B17E55" w:rsidRPr="00720282">
        <w:rPr>
          <w:rFonts w:ascii="Times New Roman" w:hAnsi="Times New Roman"/>
          <w:sz w:val="22"/>
          <w:szCs w:val="22"/>
          <w:lang w:val="sv-SE"/>
        </w:rPr>
        <w:t>att</w:t>
      </w:r>
      <w:r w:rsidRPr="00720282">
        <w:rPr>
          <w:rFonts w:ascii="Times New Roman" w:hAnsi="Times New Roman"/>
          <w:sz w:val="22"/>
          <w:szCs w:val="22"/>
          <w:lang w:val="sv-SE"/>
        </w:rPr>
        <w:t xml:space="preserve"> det är normalt.</w:t>
      </w:r>
    </w:p>
    <w:p w:rsidR="007A6479" w:rsidRPr="00720282" w:rsidRDefault="007A6479" w:rsidP="00F80738">
      <w:pPr>
        <w:rPr>
          <w:rFonts w:ascii="Times New Roman" w:hAnsi="Times New Roman"/>
          <w:b/>
          <w:sz w:val="22"/>
          <w:szCs w:val="22"/>
          <w:lang w:val="sv-SE"/>
        </w:rPr>
      </w:pPr>
    </w:p>
    <w:p w:rsidR="00F80738" w:rsidRPr="00720282" w:rsidRDefault="00F80738" w:rsidP="00210FAD">
      <w:pPr>
        <w:tabs>
          <w:tab w:val="left" w:pos="3828"/>
        </w:tabs>
        <w:rPr>
          <w:rFonts w:ascii="Times New Roman" w:hAnsi="Times New Roman"/>
          <w:sz w:val="22"/>
          <w:szCs w:val="22"/>
          <w:lang w:val="sv-SE"/>
        </w:rPr>
      </w:pPr>
      <w:r w:rsidRPr="00720282">
        <w:rPr>
          <w:rFonts w:ascii="Times New Roman" w:hAnsi="Times New Roman"/>
          <w:b/>
          <w:sz w:val="22"/>
          <w:szCs w:val="22"/>
          <w:lang w:val="sv-SE"/>
        </w:rPr>
        <w:t>MicardisPlus används för</w:t>
      </w:r>
      <w:r w:rsidRPr="00720282">
        <w:rPr>
          <w:rFonts w:ascii="Times New Roman" w:hAnsi="Times New Roman"/>
          <w:sz w:val="22"/>
          <w:szCs w:val="22"/>
          <w:lang w:val="sv-SE"/>
        </w:rPr>
        <w:t xml:space="preserve"> att behandla högt blodtryck (essentiell hyperton</w:t>
      </w:r>
      <w:r w:rsidR="00B17E55" w:rsidRPr="00720282">
        <w:rPr>
          <w:rFonts w:ascii="Times New Roman" w:hAnsi="Times New Roman"/>
          <w:sz w:val="22"/>
          <w:szCs w:val="22"/>
          <w:lang w:val="sv-SE"/>
        </w:rPr>
        <w:t>i</w:t>
      </w:r>
      <w:r w:rsidRPr="00720282">
        <w:rPr>
          <w:rFonts w:ascii="Times New Roman" w:hAnsi="Times New Roman"/>
          <w:sz w:val="22"/>
          <w:szCs w:val="22"/>
          <w:lang w:val="sv-SE"/>
        </w:rPr>
        <w:t xml:space="preserve">) hos </w:t>
      </w:r>
      <w:r w:rsidR="00B15F88" w:rsidRPr="00720282">
        <w:rPr>
          <w:rFonts w:ascii="Times New Roman" w:hAnsi="Times New Roman"/>
          <w:sz w:val="22"/>
          <w:szCs w:val="22"/>
          <w:lang w:val="sv-SE"/>
        </w:rPr>
        <w:t xml:space="preserve">vuxna </w:t>
      </w:r>
      <w:r w:rsidRPr="00720282">
        <w:rPr>
          <w:rFonts w:ascii="Times New Roman" w:hAnsi="Times New Roman"/>
          <w:sz w:val="22"/>
          <w:szCs w:val="22"/>
          <w:lang w:val="sv-SE"/>
        </w:rPr>
        <w:t>vars blodtryck inte kan kontrolleras</w:t>
      </w:r>
      <w:r w:rsidR="00BA26B8" w:rsidRPr="00720282">
        <w:rPr>
          <w:rFonts w:ascii="Times New Roman" w:hAnsi="Times New Roman"/>
          <w:sz w:val="22"/>
          <w:szCs w:val="22"/>
          <w:lang w:val="sv-SE"/>
        </w:rPr>
        <w:t xml:space="preserve"> tillräckligt med MicardisPlus 80/12,5 mg eller som tidigare behandlats med telmisartan och hydroklortiazid som seperata doser</w:t>
      </w:r>
      <w:r w:rsidRPr="00720282">
        <w:rPr>
          <w:rFonts w:ascii="Times New Roman" w:hAnsi="Times New Roman"/>
          <w:sz w:val="22"/>
          <w:szCs w:val="22"/>
          <w:lang w:val="sv-SE"/>
        </w:rPr>
        <w:t>.</w:t>
      </w:r>
    </w:p>
    <w:p w:rsidR="00F80738" w:rsidRPr="00720282" w:rsidRDefault="00F80738" w:rsidP="00121C9E">
      <w:pPr>
        <w:rPr>
          <w:rFonts w:ascii="Times New Roman" w:hAnsi="Times New Roman"/>
          <w:sz w:val="22"/>
          <w:szCs w:val="22"/>
          <w:lang w:val="sv-SE"/>
        </w:rPr>
      </w:pPr>
    </w:p>
    <w:p w:rsidR="007A6479" w:rsidRPr="00720282" w:rsidRDefault="007A6479" w:rsidP="00121C9E">
      <w:pPr>
        <w:rPr>
          <w:rFonts w:ascii="Times New Roman" w:hAnsi="Times New Roman"/>
          <w:sz w:val="22"/>
          <w:szCs w:val="22"/>
          <w:lang w:val="sv-SE"/>
        </w:rPr>
      </w:pPr>
    </w:p>
    <w:p w:rsidR="00F80738" w:rsidRPr="00720282" w:rsidRDefault="00F80738" w:rsidP="0017175D">
      <w:pPr>
        <w:keepNext/>
        <w:tabs>
          <w:tab w:val="left" w:pos="567"/>
        </w:tabs>
        <w:ind w:left="567" w:right="-2" w:hanging="567"/>
        <w:rPr>
          <w:rFonts w:ascii="Times New Roman" w:hAnsi="Times New Roman"/>
          <w:b/>
          <w:sz w:val="22"/>
          <w:szCs w:val="22"/>
          <w:lang w:val="sv-SE"/>
        </w:rPr>
      </w:pPr>
      <w:r w:rsidRPr="00720282">
        <w:rPr>
          <w:rFonts w:ascii="Times New Roman" w:hAnsi="Times New Roman"/>
          <w:b/>
          <w:sz w:val="22"/>
          <w:szCs w:val="22"/>
          <w:lang w:val="sv-SE"/>
        </w:rPr>
        <w:t>2.</w:t>
      </w:r>
      <w:r w:rsidRPr="00720282">
        <w:rPr>
          <w:rFonts w:ascii="Times New Roman" w:hAnsi="Times New Roman"/>
          <w:b/>
          <w:sz w:val="22"/>
          <w:szCs w:val="22"/>
          <w:lang w:val="sv-SE"/>
        </w:rPr>
        <w:tab/>
      </w:r>
      <w:r w:rsidR="00B15F88" w:rsidRPr="00720282">
        <w:rPr>
          <w:rFonts w:ascii="Times New Roman" w:hAnsi="Times New Roman"/>
          <w:b/>
          <w:sz w:val="22"/>
          <w:szCs w:val="22"/>
          <w:lang w:val="sv-SE"/>
        </w:rPr>
        <w:t xml:space="preserve">Vad du behöver </w:t>
      </w:r>
      <w:r w:rsidR="00F8004D" w:rsidRPr="00720282">
        <w:rPr>
          <w:rFonts w:ascii="Times New Roman" w:hAnsi="Times New Roman"/>
          <w:b/>
          <w:sz w:val="22"/>
          <w:szCs w:val="22"/>
          <w:lang w:val="sv-SE"/>
        </w:rPr>
        <w:t>veta innan du använder Micardis</w:t>
      </w:r>
      <w:r w:rsidR="00B15F88" w:rsidRPr="00720282">
        <w:rPr>
          <w:rFonts w:ascii="Times New Roman" w:hAnsi="Times New Roman"/>
          <w:b/>
          <w:sz w:val="22"/>
          <w:szCs w:val="22"/>
          <w:lang w:val="sv-SE"/>
        </w:rPr>
        <w:t>Plus</w:t>
      </w:r>
    </w:p>
    <w:p w:rsidR="00F80738" w:rsidRPr="00720282" w:rsidRDefault="00F80738" w:rsidP="0017175D">
      <w:pPr>
        <w:keepNext/>
        <w:rPr>
          <w:rFonts w:ascii="Times New Roman" w:hAnsi="Times New Roman"/>
          <w:sz w:val="22"/>
          <w:szCs w:val="22"/>
          <w:lang w:val="sv-SE"/>
        </w:rPr>
      </w:pPr>
    </w:p>
    <w:p w:rsidR="00E15511" w:rsidRPr="00720282" w:rsidRDefault="00F80738" w:rsidP="009C5F62">
      <w:pPr>
        <w:keepNext/>
        <w:rPr>
          <w:rFonts w:ascii="Times New Roman" w:hAnsi="Times New Roman"/>
          <w:b/>
          <w:sz w:val="22"/>
          <w:szCs w:val="22"/>
          <w:lang w:val="sv-SE"/>
        </w:rPr>
      </w:pPr>
      <w:r w:rsidRPr="00720282">
        <w:rPr>
          <w:rFonts w:ascii="Times New Roman" w:hAnsi="Times New Roman"/>
          <w:b/>
          <w:sz w:val="22"/>
          <w:szCs w:val="22"/>
          <w:lang w:val="sv-SE"/>
        </w:rPr>
        <w:t>Använd inte MicardisPlus</w:t>
      </w:r>
    </w:p>
    <w:p w:rsidR="00A942CE" w:rsidRPr="00720282" w:rsidRDefault="00A942CE" w:rsidP="009C5F62">
      <w:pPr>
        <w:keepNext/>
        <w:tabs>
          <w:tab w:val="left" w:pos="567"/>
        </w:tabs>
        <w:rPr>
          <w:rFonts w:ascii="Times New Roman" w:hAnsi="Times New Roman"/>
          <w:sz w:val="22"/>
          <w:szCs w:val="22"/>
          <w:lang w:val="sv-SE"/>
        </w:rPr>
      </w:pPr>
    </w:p>
    <w:p w:rsidR="00F80738" w:rsidRPr="00720282" w:rsidRDefault="00F80738" w:rsidP="009C5F62">
      <w:pPr>
        <w:keepNext/>
        <w:numPr>
          <w:ilvl w:val="0"/>
          <w:numId w:val="33"/>
        </w:numPr>
        <w:ind w:left="567" w:hanging="567"/>
        <w:rPr>
          <w:rFonts w:ascii="Times New Roman" w:hAnsi="Times New Roman"/>
          <w:sz w:val="22"/>
          <w:szCs w:val="22"/>
          <w:lang w:val="sv-SE"/>
        </w:rPr>
      </w:pPr>
      <w:r w:rsidRPr="00720282">
        <w:rPr>
          <w:rFonts w:ascii="Times New Roman" w:hAnsi="Times New Roman"/>
          <w:sz w:val="22"/>
          <w:szCs w:val="22"/>
          <w:lang w:val="sv-SE"/>
        </w:rPr>
        <w:t xml:space="preserve">om du är allergisk mot telmisartan eller något </w:t>
      </w:r>
      <w:r w:rsidR="00B15F88" w:rsidRPr="00720282">
        <w:rPr>
          <w:rFonts w:ascii="Times New Roman" w:hAnsi="Times New Roman"/>
          <w:sz w:val="22"/>
          <w:szCs w:val="22"/>
          <w:lang w:val="sv-SE"/>
        </w:rPr>
        <w:t>annat innehålls</w:t>
      </w:r>
      <w:r w:rsidRPr="00720282">
        <w:rPr>
          <w:rFonts w:ascii="Times New Roman" w:hAnsi="Times New Roman"/>
          <w:sz w:val="22"/>
          <w:szCs w:val="22"/>
          <w:lang w:val="sv-SE"/>
        </w:rPr>
        <w:t xml:space="preserve">ämne </w:t>
      </w:r>
      <w:r w:rsidR="00B15F88" w:rsidRPr="00720282">
        <w:rPr>
          <w:rFonts w:ascii="Times New Roman" w:hAnsi="Times New Roman"/>
          <w:sz w:val="22"/>
          <w:szCs w:val="22"/>
          <w:lang w:val="sv-SE"/>
        </w:rPr>
        <w:t>i detta läkemedel (</w:t>
      </w:r>
      <w:r w:rsidR="008515C2" w:rsidRPr="00720282">
        <w:rPr>
          <w:rFonts w:ascii="Times New Roman" w:hAnsi="Times New Roman"/>
          <w:sz w:val="22"/>
          <w:szCs w:val="22"/>
          <w:lang w:val="sv-SE"/>
        </w:rPr>
        <w:t>anges</w:t>
      </w:r>
      <w:r w:rsidR="00B15F88" w:rsidRPr="00720282">
        <w:rPr>
          <w:rFonts w:ascii="Times New Roman" w:hAnsi="Times New Roman"/>
          <w:sz w:val="22"/>
          <w:szCs w:val="22"/>
          <w:lang w:val="sv-SE"/>
        </w:rPr>
        <w:t xml:space="preserve"> i avsnitt 6).</w:t>
      </w:r>
    </w:p>
    <w:p w:rsidR="00F80738" w:rsidRPr="00720282" w:rsidRDefault="00F80738" w:rsidP="009C5F62">
      <w:pPr>
        <w:keepNext/>
        <w:numPr>
          <w:ilvl w:val="0"/>
          <w:numId w:val="33"/>
        </w:numPr>
        <w:ind w:left="567" w:hanging="567"/>
        <w:rPr>
          <w:rFonts w:ascii="Times New Roman" w:hAnsi="Times New Roman"/>
          <w:sz w:val="22"/>
          <w:szCs w:val="22"/>
          <w:lang w:val="sv-SE"/>
        </w:rPr>
      </w:pPr>
      <w:r w:rsidRPr="00720282">
        <w:rPr>
          <w:rFonts w:ascii="Times New Roman" w:hAnsi="Times New Roman"/>
          <w:sz w:val="22"/>
          <w:szCs w:val="22"/>
          <w:lang w:val="sv-SE"/>
        </w:rPr>
        <w:t>om du är allergisk mot hydroklortiazid eller mot något sulfonamid-derivat</w:t>
      </w:r>
      <w:r w:rsidR="00BB573D" w:rsidRPr="00720282">
        <w:rPr>
          <w:rFonts w:ascii="Times New Roman" w:hAnsi="Times New Roman"/>
          <w:sz w:val="22"/>
          <w:szCs w:val="22"/>
          <w:lang w:val="sv-SE"/>
        </w:rPr>
        <w:t>.</w:t>
      </w:r>
    </w:p>
    <w:p w:rsidR="00C2153B" w:rsidRPr="00720282" w:rsidRDefault="0074646C" w:rsidP="009C5F62">
      <w:pPr>
        <w:keepNext/>
        <w:numPr>
          <w:ilvl w:val="0"/>
          <w:numId w:val="34"/>
        </w:numPr>
        <w:ind w:left="567" w:hanging="567"/>
        <w:rPr>
          <w:rFonts w:ascii="Times New Roman" w:hAnsi="Times New Roman"/>
          <w:sz w:val="22"/>
          <w:szCs w:val="22"/>
          <w:lang w:val="sv-SE"/>
        </w:rPr>
      </w:pPr>
      <w:r w:rsidRPr="00720282">
        <w:rPr>
          <w:rFonts w:ascii="Times New Roman" w:hAnsi="Times New Roman"/>
          <w:sz w:val="22"/>
          <w:szCs w:val="22"/>
          <w:lang w:val="sv-SE"/>
        </w:rPr>
        <w:t>Gravida kvinnor ska inte använda MicardisPlus under de 6 sista månaderna av graviditeten. (Även tidigare under graviditeten är det bra att undvika MicardisPlus, se Graviditet och amning).</w:t>
      </w:r>
    </w:p>
    <w:p w:rsidR="00F80738" w:rsidRPr="00720282" w:rsidRDefault="00F80738" w:rsidP="009C5F62">
      <w:pPr>
        <w:keepNext/>
        <w:numPr>
          <w:ilvl w:val="0"/>
          <w:numId w:val="34"/>
        </w:numPr>
        <w:ind w:left="567" w:hanging="567"/>
        <w:rPr>
          <w:rFonts w:ascii="Times New Roman" w:hAnsi="Times New Roman"/>
          <w:sz w:val="22"/>
          <w:szCs w:val="22"/>
          <w:lang w:val="sv-SE"/>
        </w:rPr>
      </w:pPr>
      <w:r w:rsidRPr="00720282">
        <w:rPr>
          <w:rFonts w:ascii="Times New Roman" w:hAnsi="Times New Roman"/>
          <w:sz w:val="22"/>
          <w:szCs w:val="22"/>
          <w:lang w:val="sv-SE"/>
        </w:rPr>
        <w:t xml:space="preserve">om du har svåra leverproblem såsom gallstas eller gallvägsobstruktion (problem med avflöde av galla från </w:t>
      </w:r>
      <w:r w:rsidR="003D2232" w:rsidRPr="00720282">
        <w:rPr>
          <w:rFonts w:ascii="Times New Roman" w:hAnsi="Times New Roman"/>
          <w:sz w:val="22"/>
          <w:szCs w:val="22"/>
          <w:lang w:val="sv-SE"/>
        </w:rPr>
        <w:t xml:space="preserve">levern och </w:t>
      </w:r>
      <w:r w:rsidRPr="00720282">
        <w:rPr>
          <w:rFonts w:ascii="Times New Roman" w:hAnsi="Times New Roman"/>
          <w:sz w:val="22"/>
          <w:szCs w:val="22"/>
          <w:lang w:val="sv-SE"/>
        </w:rPr>
        <w:t>gallblåsan) eller någon annan svår leversjukdom</w:t>
      </w:r>
      <w:r w:rsidR="00BB573D" w:rsidRPr="00720282">
        <w:rPr>
          <w:rFonts w:ascii="Times New Roman" w:hAnsi="Times New Roman"/>
          <w:sz w:val="22"/>
          <w:szCs w:val="22"/>
          <w:lang w:val="sv-SE"/>
        </w:rPr>
        <w:t>.</w:t>
      </w:r>
    </w:p>
    <w:p w:rsidR="00F80738" w:rsidRPr="00720282" w:rsidRDefault="00F80738" w:rsidP="009C5F62">
      <w:pPr>
        <w:keepNext/>
        <w:numPr>
          <w:ilvl w:val="0"/>
          <w:numId w:val="35"/>
        </w:numPr>
        <w:rPr>
          <w:rFonts w:ascii="Times New Roman" w:hAnsi="Times New Roman"/>
          <w:sz w:val="22"/>
          <w:szCs w:val="22"/>
          <w:lang w:val="sv-SE"/>
        </w:rPr>
      </w:pPr>
      <w:r w:rsidRPr="00720282">
        <w:rPr>
          <w:rFonts w:ascii="Times New Roman" w:hAnsi="Times New Roman"/>
          <w:sz w:val="22"/>
          <w:szCs w:val="22"/>
          <w:lang w:val="sv-SE"/>
        </w:rPr>
        <w:t xml:space="preserve">om du </w:t>
      </w:r>
      <w:r w:rsidR="00FF2AA9" w:rsidRPr="00720282">
        <w:rPr>
          <w:rFonts w:ascii="Times New Roman" w:hAnsi="Times New Roman"/>
          <w:sz w:val="22"/>
          <w:szCs w:val="22"/>
          <w:lang w:val="sv-SE"/>
        </w:rPr>
        <w:t xml:space="preserve">har </w:t>
      </w:r>
      <w:r w:rsidRPr="00720282">
        <w:rPr>
          <w:rFonts w:ascii="Times New Roman" w:hAnsi="Times New Roman"/>
          <w:sz w:val="22"/>
          <w:szCs w:val="22"/>
          <w:lang w:val="sv-SE"/>
        </w:rPr>
        <w:t>en svår njursjukdom</w:t>
      </w:r>
      <w:r w:rsidR="00BB573D" w:rsidRPr="00720282">
        <w:rPr>
          <w:rFonts w:ascii="Times New Roman" w:hAnsi="Times New Roman"/>
          <w:sz w:val="22"/>
          <w:szCs w:val="22"/>
          <w:lang w:val="sv-SE"/>
        </w:rPr>
        <w:t>.</w:t>
      </w:r>
    </w:p>
    <w:p w:rsidR="00E15511" w:rsidRPr="00720282" w:rsidRDefault="00F80738" w:rsidP="00BB573D">
      <w:pPr>
        <w:numPr>
          <w:ilvl w:val="0"/>
          <w:numId w:val="36"/>
        </w:numPr>
        <w:rPr>
          <w:rFonts w:ascii="Times New Roman" w:hAnsi="Times New Roman"/>
          <w:sz w:val="22"/>
          <w:szCs w:val="22"/>
          <w:lang w:val="sv-SE"/>
        </w:rPr>
      </w:pPr>
      <w:r w:rsidRPr="00720282">
        <w:rPr>
          <w:rFonts w:ascii="Times New Roman" w:hAnsi="Times New Roman"/>
          <w:sz w:val="22"/>
          <w:szCs w:val="22"/>
          <w:lang w:val="sv-SE"/>
        </w:rPr>
        <w:t>om din läkare fastställer att du har låga kaliumnivåer eller höga kalciumnivåer i blodet som inte förbättras med behandling</w:t>
      </w:r>
    </w:p>
    <w:p w:rsidR="00E15511" w:rsidRPr="00720282" w:rsidRDefault="003D2232" w:rsidP="00BB573D">
      <w:pPr>
        <w:numPr>
          <w:ilvl w:val="0"/>
          <w:numId w:val="37"/>
        </w:numPr>
        <w:rPr>
          <w:rFonts w:ascii="Times New Roman" w:hAnsi="Times New Roman"/>
          <w:sz w:val="22"/>
          <w:szCs w:val="22"/>
          <w:lang w:val="sv-SE"/>
        </w:rPr>
      </w:pPr>
      <w:r w:rsidRPr="00720282">
        <w:rPr>
          <w:rFonts w:ascii="Times New Roman" w:hAnsi="Times New Roman"/>
          <w:sz w:val="22"/>
          <w:szCs w:val="22"/>
          <w:lang w:val="sv-SE"/>
        </w:rPr>
        <w:t>om du har diabetes eller nedsatt nju</w:t>
      </w:r>
      <w:r w:rsidR="00585DD9" w:rsidRPr="00720282">
        <w:rPr>
          <w:rFonts w:ascii="Times New Roman" w:hAnsi="Times New Roman"/>
          <w:sz w:val="22"/>
          <w:szCs w:val="22"/>
          <w:lang w:val="sv-SE"/>
        </w:rPr>
        <w:t>r</w:t>
      </w:r>
      <w:r w:rsidRPr="00720282">
        <w:rPr>
          <w:rFonts w:ascii="Times New Roman" w:hAnsi="Times New Roman"/>
          <w:sz w:val="22"/>
          <w:szCs w:val="22"/>
          <w:lang w:val="sv-SE"/>
        </w:rPr>
        <w:t xml:space="preserve">funktion och du behandlas med </w:t>
      </w:r>
      <w:r w:rsidR="001F4A40" w:rsidRPr="00720282">
        <w:rPr>
          <w:rFonts w:ascii="Times New Roman" w:hAnsi="Times New Roman"/>
          <w:noProof/>
          <w:sz w:val="22"/>
          <w:szCs w:val="22"/>
          <w:lang w:val="sv-SE"/>
        </w:rPr>
        <w:t xml:space="preserve">ett blodtryckssänkande läkemedel som innehåller </w:t>
      </w:r>
      <w:r w:rsidR="001F4A40" w:rsidRPr="00720282">
        <w:rPr>
          <w:rFonts w:ascii="Times New Roman" w:hAnsi="Times New Roman"/>
          <w:sz w:val="22"/>
          <w:szCs w:val="22"/>
          <w:lang w:val="sv-SE"/>
        </w:rPr>
        <w:t>aliskiren</w:t>
      </w:r>
      <w:r w:rsidRPr="00720282">
        <w:rPr>
          <w:rFonts w:ascii="Times New Roman" w:hAnsi="Times New Roman"/>
          <w:sz w:val="22"/>
          <w:szCs w:val="22"/>
          <w:lang w:val="sv-SE"/>
        </w:rPr>
        <w:t>.</w:t>
      </w:r>
    </w:p>
    <w:p w:rsidR="00E15511" w:rsidRPr="00720282" w:rsidRDefault="00E15511" w:rsidP="00E15511">
      <w:pPr>
        <w:tabs>
          <w:tab w:val="left" w:pos="360"/>
          <w:tab w:val="left" w:pos="567"/>
        </w:tabs>
        <w:rPr>
          <w:rFonts w:ascii="Times New Roman" w:hAnsi="Times New Roman"/>
          <w:sz w:val="22"/>
          <w:szCs w:val="22"/>
          <w:lang w:val="sv-SE"/>
        </w:rPr>
      </w:pPr>
    </w:p>
    <w:p w:rsidR="00F80738" w:rsidRPr="00720282" w:rsidRDefault="00A352EE" w:rsidP="00F80738">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Tala om för din läkare eller apotekspersonal</w:t>
      </w:r>
      <w:r w:rsidR="00F80738" w:rsidRPr="00720282">
        <w:rPr>
          <w:rFonts w:ascii="Times New Roman" w:hAnsi="Times New Roman"/>
          <w:sz w:val="22"/>
          <w:szCs w:val="22"/>
          <w:lang w:val="sv-SE"/>
        </w:rPr>
        <w:t xml:space="preserve"> innan du tar MicardisPlus om något av ovanstående gäller dig.</w:t>
      </w:r>
    </w:p>
    <w:p w:rsidR="00F80738" w:rsidRPr="00720282" w:rsidRDefault="00F80738" w:rsidP="00F80738">
      <w:pPr>
        <w:pStyle w:val="Header"/>
        <w:numPr>
          <w:ilvl w:val="12"/>
          <w:numId w:val="0"/>
        </w:numPr>
        <w:rPr>
          <w:rFonts w:ascii="Times New Roman" w:hAnsi="Times New Roman"/>
          <w:sz w:val="22"/>
          <w:szCs w:val="22"/>
          <w:lang w:val="sv-SE"/>
        </w:rPr>
      </w:pPr>
    </w:p>
    <w:p w:rsidR="000320C4" w:rsidRPr="00720282" w:rsidRDefault="00B15F88" w:rsidP="0017175D">
      <w:pPr>
        <w:keepNext/>
        <w:numPr>
          <w:ilvl w:val="12"/>
          <w:numId w:val="0"/>
        </w:numPr>
        <w:rPr>
          <w:rFonts w:ascii="Times New Roman" w:hAnsi="Times New Roman"/>
          <w:b/>
          <w:sz w:val="22"/>
          <w:szCs w:val="22"/>
          <w:lang w:val="sv-SE"/>
        </w:rPr>
      </w:pPr>
      <w:r w:rsidRPr="00720282">
        <w:rPr>
          <w:rFonts w:ascii="Times New Roman" w:hAnsi="Times New Roman"/>
          <w:b/>
          <w:sz w:val="22"/>
          <w:szCs w:val="22"/>
          <w:lang w:val="sv-SE"/>
        </w:rPr>
        <w:t>Varningar och försiktighet</w:t>
      </w:r>
    </w:p>
    <w:p w:rsidR="00F80738" w:rsidRPr="00720282" w:rsidRDefault="00F80738" w:rsidP="0017175D">
      <w:pPr>
        <w:keepNext/>
        <w:numPr>
          <w:ilvl w:val="12"/>
          <w:numId w:val="0"/>
        </w:numPr>
        <w:rPr>
          <w:rFonts w:ascii="Times New Roman" w:hAnsi="Times New Roman"/>
          <w:sz w:val="22"/>
          <w:szCs w:val="22"/>
          <w:lang w:val="sv-SE"/>
        </w:rPr>
      </w:pPr>
      <w:r w:rsidRPr="00720282">
        <w:rPr>
          <w:rFonts w:ascii="Times New Roman" w:hAnsi="Times New Roman"/>
          <w:sz w:val="22"/>
          <w:szCs w:val="22"/>
          <w:lang w:val="sv-SE"/>
        </w:rPr>
        <w:t xml:space="preserve">Tala </w:t>
      </w:r>
      <w:r w:rsidR="008515C2" w:rsidRPr="00720282">
        <w:rPr>
          <w:rFonts w:ascii="Times New Roman" w:hAnsi="Times New Roman"/>
          <w:sz w:val="22"/>
          <w:szCs w:val="22"/>
          <w:lang w:val="sv-SE"/>
        </w:rPr>
        <w:t>med</w:t>
      </w:r>
      <w:r w:rsidRPr="00720282">
        <w:rPr>
          <w:rFonts w:ascii="Times New Roman" w:hAnsi="Times New Roman"/>
          <w:sz w:val="22"/>
          <w:szCs w:val="22"/>
          <w:lang w:val="sv-SE"/>
        </w:rPr>
        <w:t xml:space="preserve"> läkare </w:t>
      </w:r>
      <w:r w:rsidR="00E60BF1" w:rsidRPr="00720282">
        <w:rPr>
          <w:rFonts w:ascii="Times New Roman" w:hAnsi="Times New Roman"/>
          <w:sz w:val="22"/>
          <w:szCs w:val="22"/>
          <w:lang w:val="sv-SE"/>
        </w:rPr>
        <w:t>innan du tar Micard</w:t>
      </w:r>
      <w:r w:rsidR="00F40EA0" w:rsidRPr="00720282">
        <w:rPr>
          <w:rFonts w:ascii="Times New Roman" w:hAnsi="Times New Roman"/>
          <w:sz w:val="22"/>
          <w:szCs w:val="22"/>
          <w:lang w:val="sv-SE"/>
        </w:rPr>
        <w:t>is</w:t>
      </w:r>
      <w:r w:rsidR="00E60BF1" w:rsidRPr="00720282">
        <w:rPr>
          <w:rFonts w:ascii="Times New Roman" w:hAnsi="Times New Roman"/>
          <w:sz w:val="22"/>
          <w:szCs w:val="22"/>
          <w:lang w:val="sv-SE"/>
        </w:rPr>
        <w:t xml:space="preserve">Plus </w:t>
      </w:r>
      <w:r w:rsidRPr="00720282">
        <w:rPr>
          <w:rFonts w:ascii="Times New Roman" w:hAnsi="Times New Roman"/>
          <w:sz w:val="22"/>
          <w:szCs w:val="22"/>
          <w:lang w:val="sv-SE"/>
        </w:rPr>
        <w:t>om du har eller har haft något av följande tillstånd eller sjukdomar:</w:t>
      </w:r>
    </w:p>
    <w:p w:rsidR="00F80738" w:rsidRPr="00720282" w:rsidRDefault="00F80738" w:rsidP="0017175D">
      <w:pPr>
        <w:keepNext/>
        <w:numPr>
          <w:ilvl w:val="12"/>
          <w:numId w:val="0"/>
        </w:numPr>
        <w:rPr>
          <w:rFonts w:ascii="Times New Roman" w:hAnsi="Times New Roman"/>
          <w:sz w:val="22"/>
          <w:szCs w:val="22"/>
          <w:lang w:val="sv-SE"/>
        </w:rPr>
      </w:pP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Lågt blodtryck (hypoton</w:t>
      </w:r>
      <w:r w:rsidR="00B17E55" w:rsidRPr="00720282">
        <w:rPr>
          <w:rFonts w:ascii="Times New Roman" w:hAnsi="Times New Roman"/>
          <w:sz w:val="22"/>
          <w:szCs w:val="22"/>
          <w:lang w:val="sv-SE"/>
        </w:rPr>
        <w:t>i</w:t>
      </w:r>
      <w:r w:rsidRPr="00720282">
        <w:rPr>
          <w:rFonts w:ascii="Times New Roman" w:hAnsi="Times New Roman"/>
          <w:sz w:val="22"/>
          <w:szCs w:val="22"/>
          <w:lang w:val="sv-SE"/>
        </w:rPr>
        <w:t xml:space="preserve">) som gärna uppstår </w:t>
      </w:r>
      <w:r w:rsidR="00B17E55" w:rsidRPr="00720282">
        <w:rPr>
          <w:rFonts w:ascii="Times New Roman" w:hAnsi="Times New Roman"/>
          <w:sz w:val="22"/>
          <w:szCs w:val="22"/>
          <w:lang w:val="sv-SE"/>
        </w:rPr>
        <w:t>om du är uttorkad</w:t>
      </w:r>
      <w:r w:rsidRPr="00720282">
        <w:rPr>
          <w:rFonts w:ascii="Times New Roman" w:hAnsi="Times New Roman"/>
          <w:sz w:val="22"/>
          <w:szCs w:val="22"/>
          <w:lang w:val="sv-SE"/>
        </w:rPr>
        <w:t xml:space="preserve"> (kraftig förlust av kroppsvätska) eller om du har saltbrist på grund av diuretikabehandlin</w:t>
      </w:r>
      <w:r w:rsidR="00B17E55" w:rsidRPr="00720282">
        <w:rPr>
          <w:rFonts w:ascii="Times New Roman" w:hAnsi="Times New Roman"/>
          <w:sz w:val="22"/>
          <w:szCs w:val="22"/>
          <w:lang w:val="sv-SE"/>
        </w:rPr>
        <w:t>g</w:t>
      </w:r>
      <w:r w:rsidRPr="00720282">
        <w:rPr>
          <w:rFonts w:ascii="Times New Roman" w:hAnsi="Times New Roman"/>
          <w:sz w:val="22"/>
          <w:szCs w:val="22"/>
          <w:lang w:val="sv-SE"/>
        </w:rPr>
        <w:t xml:space="preserve"> (</w:t>
      </w:r>
      <w:r w:rsidR="00FF2AA9" w:rsidRPr="00720282">
        <w:rPr>
          <w:rFonts w:ascii="Times New Roman" w:hAnsi="Times New Roman"/>
          <w:sz w:val="22"/>
          <w:szCs w:val="22"/>
          <w:lang w:val="sv-SE"/>
        </w:rPr>
        <w:t>vätskedrivande behandling</w:t>
      </w:r>
      <w:r w:rsidRPr="00720282">
        <w:rPr>
          <w:rFonts w:ascii="Times New Roman" w:hAnsi="Times New Roman"/>
          <w:sz w:val="22"/>
          <w:szCs w:val="22"/>
          <w:lang w:val="sv-SE"/>
        </w:rPr>
        <w:t>), saltfattig diet, d</w:t>
      </w:r>
      <w:r w:rsidR="00B17E55" w:rsidRPr="00720282">
        <w:rPr>
          <w:rFonts w:ascii="Times New Roman" w:hAnsi="Times New Roman"/>
          <w:sz w:val="22"/>
          <w:szCs w:val="22"/>
          <w:lang w:val="sv-SE"/>
        </w:rPr>
        <w:t>i</w:t>
      </w:r>
      <w:r w:rsidRPr="00720282">
        <w:rPr>
          <w:rFonts w:ascii="Times New Roman" w:hAnsi="Times New Roman"/>
          <w:sz w:val="22"/>
          <w:szCs w:val="22"/>
          <w:lang w:val="sv-SE"/>
        </w:rPr>
        <w:t>arré, kräkningar eller hemodialys</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Njursjukdom eller om du har genomgått en njurtransplantation</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Njurartärstenos (förträngning på blodkärl som leder till en eller båda njurarna)</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Leversjukdom</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Hjärtproblem</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Diabetes</w:t>
      </w:r>
    </w:p>
    <w:p w:rsidR="00F80738" w:rsidRPr="00720282" w:rsidRDefault="00F80738" w:rsidP="0017175D">
      <w:pPr>
        <w:keepNext/>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t>Gikt</w:t>
      </w:r>
    </w:p>
    <w:p w:rsidR="00F80738" w:rsidRPr="00720282" w:rsidRDefault="00F80738" w:rsidP="00D14E28">
      <w:pPr>
        <w:keepNext/>
        <w:numPr>
          <w:ilvl w:val="0"/>
          <w:numId w:val="16"/>
        </w:numPr>
        <w:tabs>
          <w:tab w:val="clear" w:pos="360"/>
          <w:tab w:val="num" w:pos="426"/>
        </w:tabs>
        <w:ind w:left="426" w:hanging="426"/>
        <w:rPr>
          <w:rFonts w:ascii="Times New Roman" w:hAnsi="Times New Roman"/>
          <w:sz w:val="22"/>
          <w:szCs w:val="22"/>
          <w:lang w:val="sv-SE"/>
        </w:rPr>
      </w:pPr>
      <w:r w:rsidRPr="00720282">
        <w:rPr>
          <w:rFonts w:ascii="Times New Roman" w:hAnsi="Times New Roman"/>
          <w:sz w:val="22"/>
          <w:szCs w:val="22"/>
          <w:lang w:val="sv-SE"/>
        </w:rPr>
        <w:t>Förhöjda aldosteronhalter</w:t>
      </w:r>
      <w:r w:rsidR="00823A6D" w:rsidRPr="00720282">
        <w:rPr>
          <w:rFonts w:ascii="Times New Roman" w:hAnsi="Times New Roman"/>
          <w:sz w:val="22"/>
          <w:szCs w:val="22"/>
          <w:lang w:val="sv-SE"/>
        </w:rPr>
        <w:t xml:space="preserve"> (vatten</w:t>
      </w:r>
      <w:r w:rsidR="006D2AF7" w:rsidRPr="00720282">
        <w:rPr>
          <w:rFonts w:ascii="Times New Roman" w:hAnsi="Times New Roman"/>
          <w:sz w:val="22"/>
          <w:szCs w:val="22"/>
          <w:lang w:val="sv-SE"/>
        </w:rPr>
        <w:t>-</w:t>
      </w:r>
      <w:r w:rsidR="00823A6D" w:rsidRPr="00720282">
        <w:rPr>
          <w:rFonts w:ascii="Times New Roman" w:hAnsi="Times New Roman"/>
          <w:sz w:val="22"/>
          <w:szCs w:val="22"/>
          <w:lang w:val="sv-SE"/>
        </w:rPr>
        <w:t xml:space="preserve"> och saltansamling i kroppen tillsammans med obalans av olika mineraler i blodet).</w:t>
      </w:r>
    </w:p>
    <w:p w:rsidR="00605E2B" w:rsidRPr="00720282" w:rsidRDefault="00F80738" w:rsidP="00605E2B">
      <w:pPr>
        <w:numPr>
          <w:ilvl w:val="12"/>
          <w:numId w:val="0"/>
        </w:numPr>
        <w:ind w:left="426" w:hanging="426"/>
        <w:rPr>
          <w:rFonts w:ascii="Times New Roman" w:hAnsi="Times New Roman"/>
          <w:sz w:val="22"/>
          <w:szCs w:val="22"/>
          <w:lang w:val="sv-SE"/>
        </w:rPr>
      </w:pPr>
      <w:r w:rsidRPr="00720282">
        <w:rPr>
          <w:rFonts w:ascii="Times New Roman" w:hAnsi="Times New Roman"/>
          <w:sz w:val="22"/>
          <w:szCs w:val="22"/>
          <w:lang w:val="sv-SE"/>
        </w:rPr>
        <w:t>-</w:t>
      </w:r>
      <w:r w:rsidRPr="00720282">
        <w:rPr>
          <w:rFonts w:ascii="Times New Roman" w:hAnsi="Times New Roman"/>
          <w:sz w:val="22"/>
          <w:szCs w:val="22"/>
          <w:lang w:val="sv-SE"/>
        </w:rPr>
        <w:tab/>
      </w:r>
      <w:r w:rsidR="003A7495" w:rsidRPr="00720282">
        <w:rPr>
          <w:rFonts w:ascii="Times New Roman" w:hAnsi="Times New Roman"/>
          <w:sz w:val="22"/>
          <w:szCs w:val="22"/>
          <w:lang w:val="sv-SE"/>
        </w:rPr>
        <w:t>Systemisk l</w:t>
      </w:r>
      <w:r w:rsidRPr="00720282">
        <w:rPr>
          <w:rFonts w:ascii="Times New Roman" w:hAnsi="Times New Roman"/>
          <w:sz w:val="22"/>
          <w:szCs w:val="22"/>
          <w:lang w:val="sv-SE"/>
        </w:rPr>
        <w:t>upus erythematosus (även kallad ”lupus” eller ”</w:t>
      </w:r>
      <w:smartTag w:uri="urn:schemas-microsoft-com:office:smarttags" w:element="stockticker">
        <w:r w:rsidRPr="00720282">
          <w:rPr>
            <w:rFonts w:ascii="Times New Roman" w:hAnsi="Times New Roman"/>
            <w:sz w:val="22"/>
            <w:szCs w:val="22"/>
            <w:lang w:val="sv-SE"/>
          </w:rPr>
          <w:t>SLE</w:t>
        </w:r>
      </w:smartTag>
      <w:r w:rsidRPr="00720282">
        <w:rPr>
          <w:rFonts w:ascii="Times New Roman" w:hAnsi="Times New Roman"/>
          <w:sz w:val="22"/>
          <w:szCs w:val="22"/>
          <w:lang w:val="sv-SE"/>
        </w:rPr>
        <w:t xml:space="preserve">”) en sjukdom där kroppens immunsystem </w:t>
      </w:r>
      <w:r w:rsidR="0022183C" w:rsidRPr="00720282">
        <w:rPr>
          <w:rFonts w:ascii="Times New Roman" w:hAnsi="Times New Roman"/>
          <w:sz w:val="22"/>
          <w:szCs w:val="22"/>
          <w:lang w:val="sv-SE"/>
        </w:rPr>
        <w:t>angriper</w:t>
      </w:r>
      <w:r w:rsidRPr="00720282">
        <w:rPr>
          <w:rFonts w:ascii="Times New Roman" w:hAnsi="Times New Roman"/>
          <w:sz w:val="22"/>
          <w:szCs w:val="22"/>
          <w:lang w:val="sv-SE"/>
        </w:rPr>
        <w:t xml:space="preserve"> kroppen</w:t>
      </w:r>
    </w:p>
    <w:p w:rsidR="003C182E" w:rsidRPr="00720282" w:rsidRDefault="00605E2B" w:rsidP="00605E2B">
      <w:pPr>
        <w:numPr>
          <w:ilvl w:val="0"/>
          <w:numId w:val="16"/>
        </w:numPr>
        <w:rPr>
          <w:rFonts w:ascii="Times New Roman" w:hAnsi="Times New Roman"/>
          <w:sz w:val="22"/>
          <w:szCs w:val="22"/>
          <w:lang w:val="sv-SE"/>
        </w:rPr>
      </w:pPr>
      <w:r w:rsidRPr="00720282">
        <w:rPr>
          <w:rFonts w:ascii="Times New Roman" w:hAnsi="Times New Roman"/>
          <w:sz w:val="22"/>
          <w:szCs w:val="22"/>
          <w:lang w:val="sv-SE"/>
        </w:rPr>
        <w:t xml:space="preserve">Den aktiva substansen hydroklortiazid kan orsaka en ovanlig reaktion som orsakar försämrad syn och ögonsmärta. Detta kan vara symtom på </w:t>
      </w:r>
      <w:r w:rsidR="00BE4344" w:rsidRPr="00F44E49">
        <w:rPr>
          <w:rFonts w:ascii="Times New Roman" w:hAnsi="Times New Roman"/>
          <w:sz w:val="22"/>
          <w:szCs w:val="22"/>
        </w:rPr>
        <w:t>vätskeansamling i ögat (mellan åderhinnan och senhinnan) eller</w:t>
      </w:r>
      <w:r w:rsidR="00BE4344" w:rsidRPr="00720282">
        <w:rPr>
          <w:rFonts w:ascii="Times New Roman" w:hAnsi="Times New Roman"/>
          <w:sz w:val="22"/>
          <w:szCs w:val="22"/>
          <w:lang w:val="sv-SE"/>
        </w:rPr>
        <w:t xml:space="preserve"> </w:t>
      </w:r>
      <w:r w:rsidRPr="00720282">
        <w:rPr>
          <w:rFonts w:ascii="Times New Roman" w:hAnsi="Times New Roman"/>
          <w:sz w:val="22"/>
          <w:szCs w:val="22"/>
          <w:lang w:val="sv-SE"/>
        </w:rPr>
        <w:t xml:space="preserve">ett ökat tryck i ditt öga, och kan inträffa inom timmar till veckor efter att du tagit MicardisPlus. Det kan leda till </w:t>
      </w:r>
      <w:r w:rsidR="00031A58" w:rsidRPr="00720282">
        <w:rPr>
          <w:rFonts w:ascii="Times New Roman" w:hAnsi="Times New Roman"/>
          <w:sz w:val="22"/>
          <w:szCs w:val="22"/>
          <w:lang w:val="sv-SE"/>
        </w:rPr>
        <w:t>en</w:t>
      </w:r>
      <w:r w:rsidRPr="00720282">
        <w:rPr>
          <w:rFonts w:ascii="Times New Roman" w:hAnsi="Times New Roman"/>
          <w:sz w:val="22"/>
          <w:szCs w:val="22"/>
          <w:lang w:val="sv-SE"/>
        </w:rPr>
        <w:t xml:space="preserve"> permanent </w:t>
      </w:r>
      <w:r w:rsidR="00BD3979" w:rsidRPr="00720282">
        <w:rPr>
          <w:rFonts w:ascii="Times New Roman" w:hAnsi="Times New Roman"/>
          <w:sz w:val="22"/>
          <w:szCs w:val="22"/>
          <w:lang w:val="sv-SE"/>
        </w:rPr>
        <w:t>synnedsättning</w:t>
      </w:r>
      <w:r w:rsidRPr="00720282">
        <w:rPr>
          <w:rFonts w:ascii="Times New Roman" w:hAnsi="Times New Roman"/>
          <w:sz w:val="22"/>
          <w:szCs w:val="22"/>
          <w:lang w:val="sv-SE"/>
        </w:rPr>
        <w:t xml:space="preserve"> om tillståndet inte behandlas</w:t>
      </w:r>
    </w:p>
    <w:p w:rsidR="00605E2B" w:rsidRPr="00720282" w:rsidRDefault="003C182E" w:rsidP="00605E2B">
      <w:pPr>
        <w:numPr>
          <w:ilvl w:val="0"/>
          <w:numId w:val="16"/>
        </w:numPr>
        <w:rPr>
          <w:rFonts w:ascii="Times New Roman" w:hAnsi="Times New Roman"/>
          <w:sz w:val="22"/>
          <w:szCs w:val="22"/>
          <w:lang w:val="sv-SE"/>
        </w:rPr>
      </w:pPr>
      <w:r w:rsidRPr="00720282">
        <w:rPr>
          <w:rFonts w:ascii="Times New Roman" w:hAnsi="Times New Roman"/>
          <w:sz w:val="22"/>
          <w:szCs w:val="22"/>
          <w:lang w:val="sv-SE"/>
        </w:rPr>
        <w:t>Om du har haft hudcancer eller om du får en oförutsedd hudförändring under behandlingen.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Behandling med hydroklorotiazid, särskilt långvarig användning med höga doser, kan öka</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risken för vissa typer av hud- och läppcancer (icke</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melanom hudcancer). Skydda din hud från</w:t>
      </w:r>
      <w:r w:rsidRPr="00720282">
        <w:rPr>
          <w:rFonts w:ascii="Times New Roman" w:hAnsi="Times New Roman"/>
          <w:sz w:val="22"/>
          <w:szCs w:val="22"/>
          <w:u w:color="000000"/>
          <w:lang w:val="sv-SE"/>
        </w:rPr>
        <w:t xml:space="preserve"> </w:t>
      </w:r>
      <w:r w:rsidRPr="00720282">
        <w:rPr>
          <w:rFonts w:ascii="Times New Roman" w:hAnsi="Times New Roman"/>
          <w:sz w:val="22"/>
          <w:szCs w:val="22"/>
          <w:lang w:val="sv-SE"/>
        </w:rPr>
        <w:t>exponering för solljus och UV</w:t>
      </w:r>
      <w:r w:rsidR="0037502A" w:rsidRPr="00720282">
        <w:rPr>
          <w:rFonts w:ascii="Times New Roman" w:hAnsi="Times New Roman"/>
          <w:sz w:val="22"/>
          <w:szCs w:val="22"/>
          <w:lang w:val="sv-SE"/>
        </w:rPr>
        <w:noBreakHyphen/>
      </w:r>
      <w:r w:rsidRPr="00720282">
        <w:rPr>
          <w:rFonts w:ascii="Times New Roman" w:hAnsi="Times New Roman"/>
          <w:sz w:val="22"/>
          <w:szCs w:val="22"/>
          <w:lang w:val="sv-SE"/>
        </w:rPr>
        <w:t>strålar medan du tar MicardisPlus</w:t>
      </w:r>
      <w:r w:rsidR="00605E2B" w:rsidRPr="00720282">
        <w:rPr>
          <w:rFonts w:ascii="Times New Roman" w:hAnsi="Times New Roman"/>
          <w:sz w:val="22"/>
          <w:szCs w:val="22"/>
          <w:lang w:val="sv-SE"/>
        </w:rPr>
        <w:t>.</w:t>
      </w:r>
    </w:p>
    <w:p w:rsidR="003D2232" w:rsidRPr="00720282" w:rsidRDefault="003D2232" w:rsidP="003D2232">
      <w:pPr>
        <w:numPr>
          <w:ilvl w:val="12"/>
          <w:numId w:val="0"/>
        </w:numPr>
        <w:ind w:left="426" w:hanging="426"/>
        <w:rPr>
          <w:rFonts w:ascii="Times New Roman" w:hAnsi="Times New Roman"/>
          <w:sz w:val="22"/>
          <w:szCs w:val="22"/>
          <w:lang w:val="sv-SE"/>
        </w:rPr>
      </w:pPr>
    </w:p>
    <w:p w:rsidR="003D2232" w:rsidRPr="00720282" w:rsidRDefault="003D2232" w:rsidP="003D2232">
      <w:pPr>
        <w:pStyle w:val="Header"/>
        <w:numPr>
          <w:ilvl w:val="12"/>
          <w:numId w:val="0"/>
        </w:numPr>
        <w:rPr>
          <w:rFonts w:ascii="Times New Roman" w:hAnsi="Times New Roman"/>
          <w:sz w:val="22"/>
          <w:szCs w:val="22"/>
          <w:lang w:val="sv-SE"/>
        </w:rPr>
      </w:pPr>
      <w:r w:rsidRPr="00720282">
        <w:rPr>
          <w:rFonts w:ascii="Times New Roman" w:hAnsi="Times New Roman"/>
          <w:sz w:val="22"/>
          <w:szCs w:val="22"/>
          <w:lang w:val="sv-SE"/>
        </w:rPr>
        <w:t>Tala med läkare innan du tar MicardisPlus:</w:t>
      </w:r>
    </w:p>
    <w:p w:rsidR="001F4A40" w:rsidRPr="00720282" w:rsidRDefault="001F4A40" w:rsidP="001F4A40">
      <w:pPr>
        <w:numPr>
          <w:ilvl w:val="0"/>
          <w:numId w:val="19"/>
        </w:numPr>
        <w:rPr>
          <w:rFonts w:ascii="Times New Roman" w:hAnsi="Times New Roman"/>
          <w:noProof/>
          <w:sz w:val="22"/>
          <w:szCs w:val="22"/>
          <w:lang w:val="sv-SE"/>
        </w:rPr>
      </w:pPr>
      <w:r w:rsidRPr="00720282">
        <w:rPr>
          <w:rFonts w:ascii="Times New Roman" w:hAnsi="Times New Roman"/>
          <w:noProof/>
          <w:sz w:val="22"/>
          <w:szCs w:val="22"/>
          <w:lang w:val="sv-SE"/>
        </w:rPr>
        <w:t>om du tar något av följande läkemedel som används för att behandla högt blodtryck:</w:t>
      </w:r>
    </w:p>
    <w:p w:rsidR="001F4A40" w:rsidRPr="00720282" w:rsidRDefault="00544B33" w:rsidP="001F4A40">
      <w:pPr>
        <w:ind w:left="426"/>
        <w:rPr>
          <w:rFonts w:ascii="Times New Roman" w:hAnsi="Times New Roman"/>
          <w:sz w:val="22"/>
          <w:szCs w:val="22"/>
          <w:lang w:val="sv-SE"/>
        </w:rPr>
      </w:pPr>
      <w:r w:rsidRPr="00720282">
        <w:rPr>
          <w:rFonts w:ascii="Times New Roman" w:hAnsi="Times New Roman"/>
          <w:sz w:val="22"/>
          <w:szCs w:val="22"/>
          <w:lang w:val="sv-SE"/>
        </w:rPr>
        <w:t>- en ACE-hämmare</w:t>
      </w:r>
      <w:r w:rsidR="001F4A40" w:rsidRPr="00720282">
        <w:rPr>
          <w:rFonts w:ascii="Times New Roman" w:hAnsi="Times New Roman"/>
          <w:sz w:val="22"/>
          <w:szCs w:val="22"/>
          <w:lang w:val="sv-SE"/>
        </w:rPr>
        <w:t xml:space="preserve"> (till exempel enala</w:t>
      </w:r>
      <w:r w:rsidR="00D70D70" w:rsidRPr="00720282">
        <w:rPr>
          <w:rFonts w:ascii="Times New Roman" w:hAnsi="Times New Roman"/>
          <w:sz w:val="22"/>
          <w:szCs w:val="22"/>
          <w:lang w:val="sv-SE"/>
        </w:rPr>
        <w:t>pril, lisinopril, ramipril</w:t>
      </w:r>
      <w:r w:rsidR="001F4A40" w:rsidRPr="00720282">
        <w:rPr>
          <w:rFonts w:ascii="Times New Roman" w:hAnsi="Times New Roman"/>
          <w:sz w:val="22"/>
          <w:szCs w:val="22"/>
          <w:lang w:val="sv-SE"/>
        </w:rPr>
        <w:t>), särskilt om du har diabetesrelaterade njurproblem.</w:t>
      </w:r>
    </w:p>
    <w:p w:rsidR="001F4A40" w:rsidRPr="00720282" w:rsidRDefault="001F4A40" w:rsidP="001F4A40">
      <w:pPr>
        <w:ind w:firstLine="426"/>
        <w:rPr>
          <w:rFonts w:ascii="Times New Roman" w:hAnsi="Times New Roman"/>
          <w:sz w:val="22"/>
          <w:szCs w:val="22"/>
          <w:lang w:val="sv-SE"/>
        </w:rPr>
      </w:pPr>
      <w:r w:rsidRPr="00720282">
        <w:rPr>
          <w:rFonts w:ascii="Times New Roman" w:hAnsi="Times New Roman"/>
          <w:sz w:val="22"/>
          <w:szCs w:val="22"/>
          <w:lang w:val="sv-SE"/>
        </w:rPr>
        <w:t>- aliskiren.</w:t>
      </w:r>
    </w:p>
    <w:p w:rsidR="001F4A40" w:rsidRPr="00720282" w:rsidRDefault="00D70D70" w:rsidP="001F4A40">
      <w:pPr>
        <w:ind w:left="426"/>
        <w:rPr>
          <w:rFonts w:ascii="Times New Roman" w:hAnsi="Times New Roman"/>
          <w:sz w:val="22"/>
          <w:szCs w:val="22"/>
          <w:lang w:val="sv-SE"/>
        </w:rPr>
      </w:pPr>
      <w:r w:rsidRPr="00720282">
        <w:rPr>
          <w:rStyle w:val="Normal"/>
          <w:rFonts w:ascii="Times New Roman" w:hAnsi="Times New Roman"/>
          <w:iCs/>
          <w:sz w:val="22"/>
          <w:szCs w:val="22"/>
          <w:lang w:val="sv-SE"/>
        </w:rPr>
        <w:t>Din läkare kan behöva kontrollera njurfunktion, blodtryck och mängden elektrolyter (t.ex. kalium) i blodet med jämna mellanrum</w:t>
      </w:r>
      <w:r w:rsidR="001F4A40" w:rsidRPr="00720282">
        <w:rPr>
          <w:rFonts w:ascii="Times New Roman" w:hAnsi="Times New Roman"/>
          <w:noProof/>
          <w:sz w:val="22"/>
          <w:szCs w:val="22"/>
          <w:lang w:val="sv-SE"/>
        </w:rPr>
        <w:t xml:space="preserve">. </w:t>
      </w:r>
      <w:r w:rsidR="001F4A40" w:rsidRPr="00720282">
        <w:rPr>
          <w:rFonts w:ascii="Times New Roman" w:hAnsi="Times New Roman"/>
          <w:bCs/>
          <w:iCs/>
          <w:sz w:val="22"/>
          <w:szCs w:val="22"/>
          <w:lang w:val="sv-SE"/>
        </w:rPr>
        <w:t xml:space="preserve">Se även information under rubriken “Använd inte </w:t>
      </w:r>
      <w:r w:rsidR="000E3C8B" w:rsidRPr="00720282">
        <w:rPr>
          <w:rFonts w:ascii="Times New Roman" w:hAnsi="Times New Roman"/>
          <w:bCs/>
          <w:iCs/>
          <w:sz w:val="22"/>
          <w:szCs w:val="22"/>
          <w:lang w:val="sv-SE"/>
        </w:rPr>
        <w:t>MicardisPlus</w:t>
      </w:r>
      <w:r w:rsidR="001F4A40" w:rsidRPr="00720282">
        <w:rPr>
          <w:rFonts w:ascii="Times New Roman" w:hAnsi="Times New Roman"/>
          <w:bCs/>
          <w:iCs/>
          <w:sz w:val="22"/>
          <w:szCs w:val="22"/>
          <w:lang w:val="sv-SE"/>
        </w:rPr>
        <w:t>”.</w:t>
      </w:r>
    </w:p>
    <w:p w:rsidR="003D2232" w:rsidRPr="00720282" w:rsidRDefault="003D2232" w:rsidP="003D2232">
      <w:pPr>
        <w:numPr>
          <w:ilvl w:val="0"/>
          <w:numId w:val="19"/>
        </w:numPr>
        <w:rPr>
          <w:rFonts w:ascii="Times New Roman" w:hAnsi="Times New Roman"/>
          <w:sz w:val="22"/>
          <w:szCs w:val="22"/>
          <w:lang w:val="sv-SE"/>
        </w:rPr>
      </w:pPr>
      <w:r w:rsidRPr="00720282">
        <w:rPr>
          <w:rFonts w:ascii="Times New Roman" w:hAnsi="Times New Roman"/>
          <w:sz w:val="22"/>
          <w:szCs w:val="22"/>
          <w:lang w:val="sv-SE"/>
        </w:rPr>
        <w:t>om du tar digoxin.</w:t>
      </w:r>
    </w:p>
    <w:p w:rsidR="00A1654D" w:rsidRPr="00720282" w:rsidRDefault="00A1654D" w:rsidP="00A1654D">
      <w:pPr>
        <w:ind w:right="-2"/>
        <w:rPr>
          <w:rFonts w:ascii="Times New Roman" w:hAnsi="Times New Roman"/>
          <w:sz w:val="22"/>
          <w:szCs w:val="22"/>
          <w:lang w:val="sv-SE"/>
        </w:rPr>
      </w:pPr>
    </w:p>
    <w:p w:rsidR="00C2153B" w:rsidRPr="00720282" w:rsidRDefault="00C2153B" w:rsidP="00C2153B">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Om du tror att du är gravid eller blir gravid under behandlingen, kontakta din läkare. MicardisPlus rekommenderas inte under graviditet och ska inte användas under de 6 sista månaderna av graviditeten eftersom det då kan orsaka fosterskador, se Graviditet och amning.</w:t>
      </w:r>
    </w:p>
    <w:p w:rsidR="00F80738" w:rsidRPr="00720282" w:rsidRDefault="00F80738" w:rsidP="00F80738">
      <w:pPr>
        <w:tabs>
          <w:tab w:val="left" w:pos="360"/>
          <w:tab w:val="left" w:pos="567"/>
        </w:tabs>
        <w:rPr>
          <w:rFonts w:ascii="Times New Roman" w:hAnsi="Times New Roman"/>
          <w:sz w:val="22"/>
          <w:szCs w:val="22"/>
          <w:lang w:val="sv-SE"/>
        </w:rPr>
      </w:pPr>
    </w:p>
    <w:p w:rsidR="00F80738" w:rsidRPr="00720282" w:rsidRDefault="00F80738" w:rsidP="00F80738">
      <w:pPr>
        <w:tabs>
          <w:tab w:val="left" w:pos="360"/>
          <w:tab w:val="left" w:pos="567"/>
        </w:tabs>
        <w:rPr>
          <w:rFonts w:ascii="Times New Roman" w:hAnsi="Times New Roman"/>
          <w:sz w:val="22"/>
          <w:szCs w:val="22"/>
          <w:lang w:val="sv-SE"/>
        </w:rPr>
      </w:pPr>
      <w:r w:rsidRPr="00720282">
        <w:rPr>
          <w:rFonts w:ascii="Times New Roman" w:hAnsi="Times New Roman"/>
          <w:sz w:val="22"/>
          <w:szCs w:val="22"/>
          <w:lang w:val="sv-SE"/>
        </w:rPr>
        <w:t>Behandling med hydroklortiazid kan orsaka störningar i elektroly</w:t>
      </w:r>
      <w:r w:rsidR="00C26C8C" w:rsidRPr="00720282">
        <w:rPr>
          <w:rFonts w:ascii="Times New Roman" w:hAnsi="Times New Roman"/>
          <w:sz w:val="22"/>
          <w:szCs w:val="22"/>
          <w:lang w:val="sv-SE"/>
        </w:rPr>
        <w:t>t</w:t>
      </w:r>
      <w:r w:rsidRPr="00720282">
        <w:rPr>
          <w:rFonts w:ascii="Times New Roman" w:hAnsi="Times New Roman"/>
          <w:sz w:val="22"/>
          <w:szCs w:val="22"/>
          <w:lang w:val="sv-SE"/>
        </w:rPr>
        <w:t>balansen i din kropp</w:t>
      </w:r>
      <w:r w:rsidR="00B17E55" w:rsidRPr="00720282">
        <w:rPr>
          <w:rFonts w:ascii="Times New Roman" w:hAnsi="Times New Roman"/>
          <w:sz w:val="22"/>
          <w:szCs w:val="22"/>
          <w:lang w:val="sv-SE"/>
        </w:rPr>
        <w:t>.</w:t>
      </w:r>
      <w:r w:rsidRPr="00720282">
        <w:rPr>
          <w:rFonts w:ascii="Times New Roman" w:hAnsi="Times New Roman"/>
          <w:sz w:val="22"/>
          <w:szCs w:val="22"/>
          <w:lang w:val="sv-SE"/>
        </w:rPr>
        <w:t xml:space="preserve"> Typiska symtom på </w:t>
      </w:r>
      <w:r w:rsidR="00A3406E" w:rsidRPr="00720282">
        <w:rPr>
          <w:rFonts w:ascii="Times New Roman" w:hAnsi="Times New Roman"/>
          <w:sz w:val="22"/>
          <w:szCs w:val="22"/>
          <w:lang w:val="sv-SE"/>
        </w:rPr>
        <w:t xml:space="preserve">rubbad </w:t>
      </w:r>
      <w:r w:rsidRPr="00720282">
        <w:rPr>
          <w:rFonts w:ascii="Times New Roman" w:hAnsi="Times New Roman"/>
          <w:sz w:val="22"/>
          <w:szCs w:val="22"/>
          <w:lang w:val="sv-SE"/>
        </w:rPr>
        <w:t xml:space="preserve">vätske- eller elektrolytbalans är muntorrhet, svaghet, </w:t>
      </w:r>
      <w:r w:rsidR="003728C6" w:rsidRPr="00720282">
        <w:rPr>
          <w:rFonts w:ascii="Times New Roman" w:hAnsi="Times New Roman"/>
          <w:sz w:val="22"/>
          <w:szCs w:val="22"/>
          <w:lang w:val="sv-SE"/>
        </w:rPr>
        <w:t>orkeslöshet</w:t>
      </w:r>
      <w:r w:rsidRPr="00720282">
        <w:rPr>
          <w:rFonts w:ascii="Times New Roman" w:hAnsi="Times New Roman"/>
          <w:sz w:val="22"/>
          <w:szCs w:val="22"/>
          <w:lang w:val="sv-SE"/>
        </w:rPr>
        <w:t>, sömnighet, rastlöshet, muskelsmärta eller kramper, illamående (sjukdomskänsla), kräkningar, trött</w:t>
      </w:r>
      <w:r w:rsidR="003728C6" w:rsidRPr="00720282">
        <w:rPr>
          <w:rFonts w:ascii="Times New Roman" w:hAnsi="Times New Roman"/>
          <w:sz w:val="22"/>
          <w:szCs w:val="22"/>
          <w:lang w:val="sv-SE"/>
        </w:rPr>
        <w:t xml:space="preserve">het i </w:t>
      </w:r>
      <w:r w:rsidRPr="00720282">
        <w:rPr>
          <w:rFonts w:ascii="Times New Roman" w:hAnsi="Times New Roman"/>
          <w:sz w:val="22"/>
          <w:szCs w:val="22"/>
          <w:lang w:val="sv-SE"/>
        </w:rPr>
        <w:t>muskler</w:t>
      </w:r>
      <w:r w:rsidR="003728C6" w:rsidRPr="00720282">
        <w:rPr>
          <w:rFonts w:ascii="Times New Roman" w:hAnsi="Times New Roman"/>
          <w:sz w:val="22"/>
          <w:szCs w:val="22"/>
          <w:lang w:val="sv-SE"/>
        </w:rPr>
        <w:t>na</w:t>
      </w:r>
      <w:r w:rsidRPr="00720282">
        <w:rPr>
          <w:rFonts w:ascii="Times New Roman" w:hAnsi="Times New Roman"/>
          <w:sz w:val="22"/>
          <w:szCs w:val="22"/>
          <w:lang w:val="sv-SE"/>
        </w:rPr>
        <w:t xml:space="preserve"> och onormal</w:t>
      </w:r>
      <w:r w:rsidR="003728C6" w:rsidRPr="00720282">
        <w:rPr>
          <w:rFonts w:ascii="Times New Roman" w:hAnsi="Times New Roman"/>
          <w:sz w:val="22"/>
          <w:szCs w:val="22"/>
          <w:lang w:val="sv-SE"/>
        </w:rPr>
        <w:t>t snabb</w:t>
      </w:r>
      <w:r w:rsidRPr="00720282">
        <w:rPr>
          <w:rFonts w:ascii="Times New Roman" w:hAnsi="Times New Roman"/>
          <w:sz w:val="22"/>
          <w:szCs w:val="22"/>
          <w:lang w:val="sv-SE"/>
        </w:rPr>
        <w:t xml:space="preserve"> puls (snabbare än 100 slag per minut)</w:t>
      </w:r>
      <w:r w:rsidR="00B17E55" w:rsidRPr="00720282">
        <w:rPr>
          <w:rFonts w:ascii="Times New Roman" w:hAnsi="Times New Roman"/>
          <w:sz w:val="22"/>
          <w:szCs w:val="22"/>
          <w:lang w:val="sv-SE"/>
        </w:rPr>
        <w:t>.</w:t>
      </w:r>
      <w:r w:rsidRPr="00720282">
        <w:rPr>
          <w:rFonts w:ascii="Times New Roman" w:hAnsi="Times New Roman"/>
          <w:sz w:val="22"/>
          <w:szCs w:val="22"/>
          <w:lang w:val="sv-SE"/>
        </w:rPr>
        <w:t xml:space="preserve"> Om du upplever något av dessa symptom ska du tala om det för din läkare.</w:t>
      </w:r>
    </w:p>
    <w:p w:rsidR="00F80738" w:rsidRPr="00720282" w:rsidRDefault="00F80738" w:rsidP="00F80738">
      <w:pPr>
        <w:ind w:right="-2"/>
        <w:rPr>
          <w:rFonts w:ascii="Times New Roman" w:hAnsi="Times New Roman"/>
          <w:sz w:val="22"/>
          <w:szCs w:val="22"/>
          <w:lang w:val="sv-SE"/>
        </w:rPr>
      </w:pPr>
    </w:p>
    <w:p w:rsidR="00823A6D" w:rsidRPr="00720282" w:rsidRDefault="00823A6D" w:rsidP="00823A6D">
      <w:pPr>
        <w:rPr>
          <w:rFonts w:ascii="Times New Roman" w:hAnsi="Times New Roman"/>
          <w:sz w:val="22"/>
          <w:szCs w:val="22"/>
          <w:lang w:val="sv-SE"/>
        </w:rPr>
      </w:pPr>
      <w:r w:rsidRPr="00720282">
        <w:rPr>
          <w:rFonts w:ascii="Times New Roman" w:hAnsi="Times New Roman"/>
          <w:sz w:val="22"/>
          <w:szCs w:val="22"/>
          <w:lang w:val="sv-SE"/>
        </w:rPr>
        <w:t>Du ska också tala om för din läkare om du upplever att huden är mer känslig för solljus, med symtom som solbränna (som rödhet, klåda, svullnad, blåsor) som utvecklas snabbare än normalt.</w:t>
      </w:r>
    </w:p>
    <w:p w:rsidR="00823A6D" w:rsidRPr="00720282" w:rsidRDefault="00823A6D" w:rsidP="00F80738">
      <w:pPr>
        <w:rPr>
          <w:rFonts w:ascii="Times New Roman" w:hAnsi="Times New Roman"/>
          <w:sz w:val="22"/>
          <w:szCs w:val="22"/>
          <w:lang w:val="sv-SE"/>
        </w:rPr>
      </w:pPr>
    </w:p>
    <w:p w:rsidR="00F80738" w:rsidRPr="00720282" w:rsidRDefault="00F80738" w:rsidP="00F80738">
      <w:pPr>
        <w:rPr>
          <w:rFonts w:ascii="Times New Roman" w:hAnsi="Times New Roman"/>
          <w:b/>
          <w:sz w:val="22"/>
          <w:szCs w:val="22"/>
          <w:lang w:val="sv-SE"/>
        </w:rPr>
      </w:pPr>
      <w:r w:rsidRPr="00720282">
        <w:rPr>
          <w:rFonts w:ascii="Times New Roman" w:hAnsi="Times New Roman"/>
          <w:sz w:val="22"/>
          <w:szCs w:val="22"/>
          <w:lang w:val="sv-SE"/>
        </w:rPr>
        <w:t xml:space="preserve">Om du ska opereras eller sövas, ska du tala om för din läkare att du använder MicardisPlus tabletter. </w:t>
      </w:r>
    </w:p>
    <w:p w:rsidR="00F80738" w:rsidRPr="00720282" w:rsidRDefault="00F80738" w:rsidP="00F80738">
      <w:pPr>
        <w:rPr>
          <w:rFonts w:ascii="Times New Roman" w:hAnsi="Times New Roman"/>
          <w:b/>
          <w:sz w:val="22"/>
          <w:szCs w:val="22"/>
          <w:lang w:val="sv-SE"/>
        </w:rPr>
      </w:pPr>
    </w:p>
    <w:p w:rsidR="00C430DF" w:rsidRPr="00720282" w:rsidRDefault="00C430DF" w:rsidP="00C430DF">
      <w:pPr>
        <w:ind w:right="-2"/>
        <w:rPr>
          <w:rFonts w:ascii="Times New Roman" w:hAnsi="Times New Roman"/>
          <w:sz w:val="22"/>
          <w:szCs w:val="22"/>
          <w:lang w:val="sv-SE"/>
        </w:rPr>
      </w:pPr>
      <w:r w:rsidRPr="00720282">
        <w:rPr>
          <w:rFonts w:ascii="Times New Roman" w:hAnsi="Times New Roman"/>
          <w:sz w:val="22"/>
          <w:szCs w:val="22"/>
          <w:lang w:val="sv-SE"/>
        </w:rPr>
        <w:t>Micardis</w:t>
      </w:r>
      <w:r w:rsidR="00F8004D" w:rsidRPr="00720282">
        <w:rPr>
          <w:rFonts w:ascii="Times New Roman" w:hAnsi="Times New Roman"/>
          <w:sz w:val="22"/>
          <w:szCs w:val="22"/>
          <w:lang w:val="sv-SE"/>
        </w:rPr>
        <w:t>Plus</w:t>
      </w:r>
      <w:r w:rsidRPr="00720282">
        <w:rPr>
          <w:rFonts w:ascii="Times New Roman" w:hAnsi="Times New Roman"/>
          <w:sz w:val="22"/>
          <w:szCs w:val="22"/>
          <w:lang w:val="sv-SE"/>
        </w:rPr>
        <w:t xml:space="preserve"> kan vara mindre effektivt vid behandling för att sänka blodtrycket hos färgade patienter.</w:t>
      </w:r>
    </w:p>
    <w:p w:rsidR="00C430DF" w:rsidRPr="00720282" w:rsidRDefault="00C430DF" w:rsidP="00F80738">
      <w:pPr>
        <w:rPr>
          <w:rFonts w:ascii="Times New Roman" w:hAnsi="Times New Roman"/>
          <w:b/>
          <w:sz w:val="22"/>
          <w:szCs w:val="22"/>
          <w:lang w:val="sv-SE"/>
        </w:rPr>
      </w:pPr>
    </w:p>
    <w:p w:rsidR="00C430DF" w:rsidRPr="00720282" w:rsidRDefault="00C430DF" w:rsidP="00B541CE">
      <w:pPr>
        <w:pStyle w:val="Header"/>
        <w:keepNext/>
        <w:numPr>
          <w:ilvl w:val="12"/>
          <w:numId w:val="0"/>
        </w:numPr>
        <w:rPr>
          <w:rFonts w:ascii="Times New Roman" w:hAnsi="Times New Roman"/>
          <w:b/>
          <w:sz w:val="22"/>
          <w:szCs w:val="22"/>
          <w:lang w:val="sv-SE"/>
        </w:rPr>
      </w:pPr>
      <w:r w:rsidRPr="00720282">
        <w:rPr>
          <w:rFonts w:ascii="Times New Roman" w:hAnsi="Times New Roman"/>
          <w:b/>
          <w:sz w:val="22"/>
          <w:szCs w:val="22"/>
          <w:lang w:val="sv-SE"/>
        </w:rPr>
        <w:t>Barn och ungdomar</w:t>
      </w:r>
    </w:p>
    <w:p w:rsidR="00C430DF" w:rsidRPr="00720282" w:rsidRDefault="00C430DF" w:rsidP="00B541CE">
      <w:pPr>
        <w:keepNext/>
        <w:rPr>
          <w:rFonts w:ascii="Times New Roman" w:hAnsi="Times New Roman"/>
          <w:b/>
          <w:sz w:val="22"/>
          <w:szCs w:val="22"/>
          <w:lang w:val="sv-SE"/>
        </w:rPr>
      </w:pPr>
    </w:p>
    <w:p w:rsidR="00F80738" w:rsidRPr="00720282" w:rsidRDefault="00F80738" w:rsidP="00F80738">
      <w:pPr>
        <w:rPr>
          <w:rFonts w:ascii="Times New Roman" w:hAnsi="Times New Roman"/>
          <w:sz w:val="22"/>
          <w:szCs w:val="22"/>
          <w:lang w:val="sv-SE"/>
        </w:rPr>
      </w:pPr>
      <w:r w:rsidRPr="00720282">
        <w:rPr>
          <w:rFonts w:ascii="Times New Roman" w:hAnsi="Times New Roman"/>
          <w:sz w:val="22"/>
          <w:szCs w:val="22"/>
          <w:lang w:val="sv-SE"/>
        </w:rPr>
        <w:t>Använd</w:t>
      </w:r>
      <w:r w:rsidR="00B17E55" w:rsidRPr="00720282">
        <w:rPr>
          <w:rFonts w:ascii="Times New Roman" w:hAnsi="Times New Roman"/>
          <w:sz w:val="22"/>
          <w:szCs w:val="22"/>
          <w:lang w:val="sv-SE"/>
        </w:rPr>
        <w:t>n</w:t>
      </w:r>
      <w:r w:rsidRPr="00720282">
        <w:rPr>
          <w:rFonts w:ascii="Times New Roman" w:hAnsi="Times New Roman"/>
          <w:sz w:val="22"/>
          <w:szCs w:val="22"/>
          <w:lang w:val="sv-SE"/>
        </w:rPr>
        <w:t>ing av MicardisPlus hos barn och ungdomar upp till 18 år rekommenderas inte.</w:t>
      </w:r>
    </w:p>
    <w:p w:rsidR="00F80738" w:rsidRPr="00720282" w:rsidRDefault="00F80738" w:rsidP="00F80738">
      <w:pPr>
        <w:ind w:right="-2"/>
        <w:rPr>
          <w:rFonts w:ascii="Times New Roman" w:hAnsi="Times New Roman"/>
          <w:b/>
          <w:sz w:val="22"/>
          <w:szCs w:val="22"/>
          <w:lang w:val="sv-SE"/>
        </w:rPr>
      </w:pPr>
    </w:p>
    <w:p w:rsidR="00F80738" w:rsidRPr="00720282" w:rsidRDefault="00DE40B3" w:rsidP="0017175D">
      <w:pPr>
        <w:keepNext/>
        <w:rPr>
          <w:rFonts w:ascii="Times New Roman" w:hAnsi="Times New Roman"/>
          <w:b/>
          <w:sz w:val="22"/>
          <w:szCs w:val="22"/>
          <w:lang w:val="sv-SE"/>
        </w:rPr>
      </w:pPr>
      <w:r w:rsidRPr="00720282">
        <w:rPr>
          <w:rFonts w:ascii="Times New Roman" w:hAnsi="Times New Roman"/>
          <w:b/>
          <w:sz w:val="22"/>
          <w:szCs w:val="22"/>
          <w:lang w:val="sv-SE"/>
        </w:rPr>
        <w:t>A</w:t>
      </w:r>
      <w:r w:rsidR="00F80738" w:rsidRPr="00720282">
        <w:rPr>
          <w:rFonts w:ascii="Times New Roman" w:hAnsi="Times New Roman"/>
          <w:b/>
          <w:sz w:val="22"/>
          <w:szCs w:val="22"/>
          <w:lang w:val="sv-SE"/>
        </w:rPr>
        <w:t>ndra läkemedel</w:t>
      </w:r>
      <w:r w:rsidR="00F8004D" w:rsidRPr="00720282">
        <w:rPr>
          <w:rFonts w:ascii="Times New Roman" w:hAnsi="Times New Roman"/>
          <w:b/>
          <w:sz w:val="22"/>
          <w:szCs w:val="22"/>
          <w:lang w:val="sv-SE"/>
        </w:rPr>
        <w:t xml:space="preserve"> och Micardis</w:t>
      </w:r>
      <w:r w:rsidRPr="00720282">
        <w:rPr>
          <w:rFonts w:ascii="Times New Roman" w:hAnsi="Times New Roman"/>
          <w:b/>
          <w:sz w:val="22"/>
          <w:szCs w:val="22"/>
          <w:lang w:val="sv-SE"/>
        </w:rPr>
        <w:t>Plus</w:t>
      </w:r>
    </w:p>
    <w:p w:rsidR="007A6479" w:rsidRPr="00720282" w:rsidRDefault="007A6479" w:rsidP="0017175D">
      <w:pPr>
        <w:pStyle w:val="BodyText"/>
        <w:keepNext/>
        <w:ind w:right="0"/>
        <w:rPr>
          <w:szCs w:val="22"/>
          <w:lang w:val="sv-SE"/>
        </w:rPr>
      </w:pPr>
    </w:p>
    <w:p w:rsidR="00F80738" w:rsidRPr="00720282" w:rsidRDefault="00F80738" w:rsidP="0017175D">
      <w:pPr>
        <w:pStyle w:val="BodyText"/>
        <w:keepNext/>
        <w:rPr>
          <w:szCs w:val="22"/>
          <w:lang w:val="sv-SE"/>
        </w:rPr>
      </w:pPr>
      <w:r w:rsidRPr="00720282">
        <w:rPr>
          <w:szCs w:val="22"/>
          <w:lang w:val="sv-SE"/>
        </w:rPr>
        <w:t xml:space="preserve">Tala om för läkare </w:t>
      </w:r>
      <w:r w:rsidR="00A57BE8" w:rsidRPr="00720282">
        <w:rPr>
          <w:szCs w:val="22"/>
          <w:lang w:val="sv-SE"/>
        </w:rPr>
        <w:t xml:space="preserve">eller apotekspersonal </w:t>
      </w:r>
      <w:r w:rsidRPr="00720282">
        <w:rPr>
          <w:szCs w:val="22"/>
          <w:lang w:val="sv-SE"/>
        </w:rPr>
        <w:t>om du tar</w:t>
      </w:r>
      <w:r w:rsidR="00DE40B3" w:rsidRPr="00720282">
        <w:rPr>
          <w:szCs w:val="22"/>
          <w:lang w:val="sv-SE"/>
        </w:rPr>
        <w:t>,</w:t>
      </w:r>
      <w:r w:rsidRPr="00720282">
        <w:rPr>
          <w:szCs w:val="22"/>
          <w:lang w:val="sv-SE"/>
        </w:rPr>
        <w:t xml:space="preserve"> nyligen har tagit</w:t>
      </w:r>
      <w:r w:rsidR="00DE40B3" w:rsidRPr="00720282">
        <w:rPr>
          <w:szCs w:val="22"/>
          <w:lang w:val="sv-SE"/>
        </w:rPr>
        <w:t xml:space="preserve"> eller kan tänkas ta</w:t>
      </w:r>
      <w:r w:rsidRPr="00720282">
        <w:rPr>
          <w:szCs w:val="22"/>
          <w:lang w:val="sv-SE"/>
        </w:rPr>
        <w:t xml:space="preserve"> andra läkemedel. Din läkare kan behöva ändra dosen på de andra läk</w:t>
      </w:r>
      <w:r w:rsidR="00B17E55" w:rsidRPr="00720282">
        <w:rPr>
          <w:szCs w:val="22"/>
          <w:lang w:val="sv-SE"/>
        </w:rPr>
        <w:t>e</w:t>
      </w:r>
      <w:r w:rsidRPr="00720282">
        <w:rPr>
          <w:szCs w:val="22"/>
          <w:lang w:val="sv-SE"/>
        </w:rPr>
        <w:t>medlen eller vidta andra åtgärder. I vissa fall kan du behöva sluta ta något av läkemedl</w:t>
      </w:r>
      <w:r w:rsidR="00B17E55" w:rsidRPr="00720282">
        <w:rPr>
          <w:szCs w:val="22"/>
          <w:lang w:val="sv-SE"/>
        </w:rPr>
        <w:t>e</w:t>
      </w:r>
      <w:r w:rsidRPr="00720282">
        <w:rPr>
          <w:szCs w:val="22"/>
          <w:lang w:val="sv-SE"/>
        </w:rPr>
        <w:t xml:space="preserve">n. Detta gäller särskilt de läkemedel listade nedan om de tas samtidigt med MicardisPlus: </w:t>
      </w:r>
    </w:p>
    <w:p w:rsidR="00F80738" w:rsidRPr="00720282" w:rsidRDefault="00F80738" w:rsidP="0017175D">
      <w:pPr>
        <w:pStyle w:val="BodyText3"/>
        <w:keepNext/>
        <w:rPr>
          <w:b w:val="0"/>
          <w:i w:val="0"/>
          <w:szCs w:val="22"/>
        </w:rPr>
      </w:pPr>
    </w:p>
    <w:p w:rsidR="00F80738" w:rsidRPr="00720282" w:rsidRDefault="00F80738" w:rsidP="0017175D">
      <w:pPr>
        <w:pStyle w:val="BodyText3"/>
        <w:keepNext/>
        <w:rPr>
          <w:b w:val="0"/>
          <w:i w:val="0"/>
          <w:szCs w:val="22"/>
        </w:rPr>
      </w:pPr>
      <w:r w:rsidRPr="00720282">
        <w:rPr>
          <w:b w:val="0"/>
          <w:i w:val="0"/>
          <w:szCs w:val="22"/>
        </w:rPr>
        <w:t>-</w:t>
      </w:r>
      <w:r w:rsidRPr="00720282">
        <w:rPr>
          <w:b w:val="0"/>
          <w:i w:val="0"/>
          <w:szCs w:val="22"/>
        </w:rPr>
        <w:tab/>
        <w:t>Litiuminnehållande läkemedel för att behandla vissa typer av depression</w:t>
      </w:r>
      <w:r w:rsidR="00DB7CD7" w:rsidRPr="00720282">
        <w:rPr>
          <w:b w:val="0"/>
          <w:i w:val="0"/>
          <w:szCs w:val="22"/>
        </w:rPr>
        <w:t>.</w:t>
      </w:r>
    </w:p>
    <w:p w:rsidR="00F80738" w:rsidRPr="00720282" w:rsidRDefault="00FA18A7" w:rsidP="0017175D">
      <w:pPr>
        <w:pStyle w:val="BodyText3"/>
        <w:keepNext/>
        <w:ind w:left="720" w:hanging="720"/>
        <w:rPr>
          <w:b w:val="0"/>
          <w:i w:val="0"/>
          <w:szCs w:val="22"/>
        </w:rPr>
      </w:pPr>
      <w:r w:rsidRPr="00720282">
        <w:rPr>
          <w:b w:val="0"/>
          <w:i w:val="0"/>
          <w:szCs w:val="22"/>
        </w:rPr>
        <w:t>-</w:t>
      </w:r>
      <w:r w:rsidR="00F80738" w:rsidRPr="00720282">
        <w:rPr>
          <w:b w:val="0"/>
          <w:i w:val="0"/>
          <w:szCs w:val="22"/>
        </w:rPr>
        <w:tab/>
        <w:t>Läkemedel förknippade med lågt kaliumvärde i blodet (hypokalemi) såsom diuretika (</w:t>
      </w:r>
      <w:r w:rsidR="003728C6" w:rsidRPr="00720282">
        <w:rPr>
          <w:b w:val="0"/>
          <w:i w:val="0"/>
          <w:szCs w:val="22"/>
        </w:rPr>
        <w:t>vätskedrivande läkemedel</w:t>
      </w:r>
      <w:r w:rsidR="00F80738" w:rsidRPr="00720282">
        <w:rPr>
          <w:b w:val="0"/>
          <w:i w:val="0"/>
          <w:szCs w:val="22"/>
        </w:rPr>
        <w:t>), laxermedel (t ex ricinolja), kortikosteroider (t ex prednison), ACTH (ett hormon), amfotericin (ett sv</w:t>
      </w:r>
      <w:r w:rsidR="00B17E55" w:rsidRPr="00720282">
        <w:rPr>
          <w:b w:val="0"/>
          <w:i w:val="0"/>
          <w:szCs w:val="22"/>
        </w:rPr>
        <w:t>a</w:t>
      </w:r>
      <w:r w:rsidR="00F80738" w:rsidRPr="00720282">
        <w:rPr>
          <w:b w:val="0"/>
          <w:i w:val="0"/>
          <w:szCs w:val="22"/>
        </w:rPr>
        <w:t xml:space="preserve">mpdödande medel), </w:t>
      </w:r>
      <w:r w:rsidR="00A62EAD" w:rsidRPr="00720282">
        <w:rPr>
          <w:b w:val="0"/>
          <w:i w:val="0"/>
          <w:szCs w:val="22"/>
        </w:rPr>
        <w:t>carbenoxolon</w:t>
      </w:r>
      <w:r w:rsidR="00F80738" w:rsidRPr="00720282">
        <w:rPr>
          <w:b w:val="0"/>
          <w:i w:val="0"/>
          <w:szCs w:val="22"/>
        </w:rPr>
        <w:t xml:space="preserve"> (används vid behandling av munsår), penicillin-G-natrium (ett antibiotikum), salicylsyra och derivat</w:t>
      </w:r>
      <w:r w:rsidR="00086DC2" w:rsidRPr="00720282">
        <w:rPr>
          <w:b w:val="0"/>
          <w:i w:val="0"/>
          <w:szCs w:val="22"/>
        </w:rPr>
        <w:t>.</w:t>
      </w:r>
    </w:p>
    <w:p w:rsidR="00DB7CD7" w:rsidRPr="00720282" w:rsidRDefault="00F80738" w:rsidP="00DB7CD7">
      <w:pPr>
        <w:pStyle w:val="BodyText3"/>
        <w:keepNext/>
        <w:ind w:left="720" w:hanging="720"/>
        <w:rPr>
          <w:b w:val="0"/>
          <w:i w:val="0"/>
          <w:szCs w:val="22"/>
        </w:rPr>
      </w:pPr>
      <w:r w:rsidRPr="00720282">
        <w:rPr>
          <w:b w:val="0"/>
          <w:i w:val="0"/>
          <w:szCs w:val="22"/>
        </w:rPr>
        <w:t>-</w:t>
      </w:r>
      <w:r w:rsidRPr="00720282">
        <w:rPr>
          <w:b w:val="0"/>
          <w:i w:val="0"/>
          <w:szCs w:val="22"/>
        </w:rPr>
        <w:tab/>
      </w:r>
      <w:r w:rsidR="00DB7CD7" w:rsidRPr="00720282">
        <w:rPr>
          <w:b w:val="0"/>
          <w:i w:val="0"/>
          <w:szCs w:val="22"/>
        </w:rPr>
        <w:t xml:space="preserve">Läkemedel som kan öka blodets kaliumvärde som kaliumsparande </w:t>
      </w:r>
      <w:r w:rsidRPr="00720282">
        <w:rPr>
          <w:b w:val="0"/>
          <w:i w:val="0"/>
          <w:szCs w:val="22"/>
        </w:rPr>
        <w:t>diuretika, kaliumtillskott, saltersättningsmedel som innehåller kalium, ACE-hämmare</w:t>
      </w:r>
      <w:r w:rsidR="0022613C" w:rsidRPr="00720282">
        <w:rPr>
          <w:b w:val="0"/>
          <w:i w:val="0"/>
          <w:szCs w:val="22"/>
        </w:rPr>
        <w:t>,</w:t>
      </w:r>
      <w:r w:rsidRPr="00720282">
        <w:rPr>
          <w:b w:val="0"/>
          <w:i w:val="0"/>
          <w:szCs w:val="22"/>
        </w:rPr>
        <w:t xml:space="preserve"> </w:t>
      </w:r>
      <w:r w:rsidR="00DB7CD7" w:rsidRPr="00720282">
        <w:rPr>
          <w:b w:val="0"/>
          <w:i w:val="0"/>
          <w:szCs w:val="22"/>
        </w:rPr>
        <w:t>ciklosporin (ett läkemedel som dämpar immunförsvaret) och andra läkemedel som heparinnatrium (ett antikoagulantium).</w:t>
      </w:r>
    </w:p>
    <w:p w:rsidR="00FA18A7" w:rsidRPr="00720282" w:rsidRDefault="00F80738" w:rsidP="00DB7CD7">
      <w:pPr>
        <w:pStyle w:val="BodyText3"/>
        <w:keepNext/>
        <w:ind w:left="720" w:hanging="720"/>
        <w:rPr>
          <w:b w:val="0"/>
          <w:i w:val="0"/>
          <w:szCs w:val="22"/>
        </w:rPr>
      </w:pPr>
      <w:r w:rsidRPr="00720282">
        <w:rPr>
          <w:b w:val="0"/>
          <w:i w:val="0"/>
          <w:szCs w:val="22"/>
        </w:rPr>
        <w:t>-</w:t>
      </w:r>
      <w:r w:rsidRPr="00720282">
        <w:rPr>
          <w:b w:val="0"/>
          <w:i w:val="0"/>
          <w:szCs w:val="22"/>
        </w:rPr>
        <w:tab/>
      </w:r>
      <w:r w:rsidR="00DB7CD7" w:rsidRPr="00720282">
        <w:rPr>
          <w:b w:val="0"/>
          <w:i w:val="0"/>
          <w:szCs w:val="22"/>
        </w:rPr>
        <w:t>Läkemedel vars effekt påverkas av förändringar av blodets kaliumvärde som hjärtläkemedel (t.ex. digoxin) eller läkemedel som kontrollerar din hjärtrytm (t.ex. kinidin, disopyramid, amiodaron, sotalol), läkemedel som används vid psykiska sjukdomar (t ex tioridazin, klorpromazin, levomepromazin) och andra läkemedel som vissa antibiotika (sparfloxacin, pentamidin) eller vissa allergiläkemedel (terfenadin).</w:t>
      </w:r>
      <w:r w:rsidR="00FA18A7" w:rsidRPr="00720282">
        <w:rPr>
          <w:b w:val="0"/>
          <w:i w:val="0"/>
          <w:szCs w:val="22"/>
        </w:rPr>
        <w:t xml:space="preserve"> </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Diabetesläkemedel (insulin eller tabletter som metformin).</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Läkemedel som används för att sänka nivån av blodfetter (kolestyramin och kolestipol).</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Blodtryckshöjande läkemedel som noradrenalin.</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Muskelavslappnande läkemedel som tubokurarin.</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Kalcium</w:t>
      </w:r>
      <w:r w:rsidR="00DB7CD7" w:rsidRPr="00720282">
        <w:rPr>
          <w:b w:val="0"/>
          <w:i w:val="0"/>
          <w:szCs w:val="22"/>
        </w:rPr>
        <w:t>- och/eller vitamin D-tillskott.</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Antikolinerga läkemedel (läkemedel mot olika sjukdomstillstånd t.ex. kramp i magtarmkanalen, muskelspasmer i urinblåsan, astma, åksjuka, muskelspasmer, Parkinsons sjukdom och som stöd vid narkos) som atropin och biperiden.</w:t>
      </w:r>
    </w:p>
    <w:p w:rsidR="00FA18A7" w:rsidRPr="00720282" w:rsidRDefault="00FA18A7" w:rsidP="00FA18A7">
      <w:pPr>
        <w:pStyle w:val="BodyText3"/>
        <w:ind w:left="720" w:hanging="720"/>
        <w:rPr>
          <w:b w:val="0"/>
          <w:i w:val="0"/>
          <w:szCs w:val="22"/>
        </w:rPr>
      </w:pPr>
      <w:r w:rsidRPr="00720282">
        <w:rPr>
          <w:b w:val="0"/>
          <w:i w:val="0"/>
          <w:szCs w:val="22"/>
        </w:rPr>
        <w:t>-</w:t>
      </w:r>
      <w:r w:rsidRPr="00720282">
        <w:rPr>
          <w:b w:val="0"/>
          <w:i w:val="0"/>
          <w:szCs w:val="22"/>
        </w:rPr>
        <w:tab/>
        <w:t>Amantadin (läkemedel för behandling av Parkinsons sjukdom som även används för att behandla eller förebygga vissa virussjukdomar).</w:t>
      </w:r>
    </w:p>
    <w:p w:rsidR="00F80738" w:rsidRPr="00720282" w:rsidRDefault="00F80738" w:rsidP="00F80738">
      <w:pPr>
        <w:pStyle w:val="BodyText3"/>
        <w:ind w:left="720" w:hanging="720"/>
        <w:rPr>
          <w:b w:val="0"/>
          <w:i w:val="0"/>
          <w:szCs w:val="22"/>
        </w:rPr>
      </w:pPr>
      <w:r w:rsidRPr="00720282">
        <w:rPr>
          <w:b w:val="0"/>
          <w:i w:val="0"/>
          <w:szCs w:val="22"/>
        </w:rPr>
        <w:t>-</w:t>
      </w:r>
      <w:r w:rsidRPr="00720282">
        <w:rPr>
          <w:b w:val="0"/>
          <w:i w:val="0"/>
          <w:szCs w:val="22"/>
        </w:rPr>
        <w:tab/>
        <w:t xml:space="preserve">Andra läkemedel som används för att behandla högt blodtryck, </w:t>
      </w:r>
      <w:r w:rsidR="00DB7CD7" w:rsidRPr="00720282">
        <w:rPr>
          <w:b w:val="0"/>
          <w:i w:val="0"/>
          <w:szCs w:val="22"/>
        </w:rPr>
        <w:t>kortiko</w:t>
      </w:r>
      <w:r w:rsidRPr="00720282">
        <w:rPr>
          <w:b w:val="0"/>
          <w:i w:val="0"/>
          <w:szCs w:val="22"/>
        </w:rPr>
        <w:t>steroider, smärtstillande</w:t>
      </w:r>
      <w:r w:rsidR="00A57BE8" w:rsidRPr="00720282">
        <w:rPr>
          <w:b w:val="0"/>
          <w:i w:val="0"/>
          <w:szCs w:val="22"/>
        </w:rPr>
        <w:t xml:space="preserve"> </w:t>
      </w:r>
      <w:r w:rsidR="00DB7CD7" w:rsidRPr="00720282">
        <w:rPr>
          <w:b w:val="0"/>
          <w:i w:val="0"/>
          <w:szCs w:val="22"/>
        </w:rPr>
        <w:t>läkemedel (så kallade NSAID, antiinflammatoriska läkemedel)</w:t>
      </w:r>
      <w:r w:rsidRPr="00720282">
        <w:rPr>
          <w:b w:val="0"/>
          <w:i w:val="0"/>
          <w:szCs w:val="22"/>
        </w:rPr>
        <w:t>, läk</w:t>
      </w:r>
      <w:r w:rsidR="00B17E55" w:rsidRPr="00720282">
        <w:rPr>
          <w:b w:val="0"/>
          <w:i w:val="0"/>
          <w:szCs w:val="22"/>
        </w:rPr>
        <w:t>e</w:t>
      </w:r>
      <w:r w:rsidRPr="00720282">
        <w:rPr>
          <w:b w:val="0"/>
          <w:i w:val="0"/>
          <w:szCs w:val="22"/>
        </w:rPr>
        <w:t>medel för att behandla cancer, gikt</w:t>
      </w:r>
      <w:r w:rsidR="003728C6" w:rsidRPr="00720282">
        <w:rPr>
          <w:b w:val="0"/>
          <w:i w:val="0"/>
          <w:szCs w:val="22"/>
        </w:rPr>
        <w:t xml:space="preserve"> eller</w:t>
      </w:r>
      <w:r w:rsidRPr="00720282">
        <w:rPr>
          <w:b w:val="0"/>
          <w:i w:val="0"/>
          <w:szCs w:val="22"/>
        </w:rPr>
        <w:t xml:space="preserve"> artrit.</w:t>
      </w:r>
    </w:p>
    <w:p w:rsidR="002C73EC" w:rsidRPr="00720282" w:rsidRDefault="00510C08" w:rsidP="00AD2E34">
      <w:pPr>
        <w:pStyle w:val="BodyText3"/>
        <w:ind w:left="720" w:hanging="720"/>
        <w:rPr>
          <w:b w:val="0"/>
          <w:i w:val="0"/>
          <w:szCs w:val="22"/>
        </w:rPr>
      </w:pPr>
      <w:r w:rsidRPr="00720282">
        <w:rPr>
          <w:b w:val="0"/>
          <w:i w:val="0"/>
          <w:szCs w:val="22"/>
        </w:rPr>
        <w:t>-</w:t>
      </w:r>
      <w:r w:rsidRPr="00720282">
        <w:rPr>
          <w:b w:val="0"/>
          <w:i w:val="0"/>
          <w:szCs w:val="22"/>
        </w:rPr>
        <w:tab/>
      </w:r>
      <w:r w:rsidR="002C73EC" w:rsidRPr="00720282">
        <w:rPr>
          <w:b w:val="0"/>
          <w:i w:val="0"/>
          <w:szCs w:val="22"/>
        </w:rPr>
        <w:t xml:space="preserve">Om du </w:t>
      </w:r>
      <w:r w:rsidR="00D70D70" w:rsidRPr="00720282">
        <w:rPr>
          <w:b w:val="0"/>
          <w:i w:val="0"/>
          <w:szCs w:val="22"/>
        </w:rPr>
        <w:t>tar</w:t>
      </w:r>
      <w:r w:rsidR="002C73EC" w:rsidRPr="00720282">
        <w:rPr>
          <w:b w:val="0"/>
          <w:i w:val="0"/>
          <w:szCs w:val="22"/>
        </w:rPr>
        <w:t xml:space="preserve"> en ACE-hämmare eller aliskiren (se även information under rubrikerna “Använd inte </w:t>
      </w:r>
      <w:r w:rsidR="000E3C8B" w:rsidRPr="00720282">
        <w:rPr>
          <w:b w:val="0"/>
          <w:i w:val="0"/>
          <w:szCs w:val="22"/>
        </w:rPr>
        <w:t>MicardisPlus</w:t>
      </w:r>
      <w:r w:rsidR="002C73EC" w:rsidRPr="00720282">
        <w:rPr>
          <w:b w:val="0"/>
          <w:i w:val="0"/>
          <w:szCs w:val="22"/>
        </w:rPr>
        <w:t>” och ”Varningar och försiktighet</w:t>
      </w:r>
      <w:r w:rsidR="00AD2E34" w:rsidRPr="00720282">
        <w:rPr>
          <w:b w:val="0"/>
          <w:i w:val="0"/>
          <w:szCs w:val="22"/>
        </w:rPr>
        <w:t>”</w:t>
      </w:r>
      <w:r w:rsidR="002C73EC" w:rsidRPr="00720282">
        <w:rPr>
          <w:b w:val="0"/>
          <w:i w:val="0"/>
          <w:szCs w:val="22"/>
        </w:rPr>
        <w:t>)</w:t>
      </w:r>
      <w:r w:rsidR="0022613C" w:rsidRPr="00720282">
        <w:rPr>
          <w:b w:val="0"/>
          <w:i w:val="0"/>
          <w:szCs w:val="22"/>
        </w:rPr>
        <w:t>.</w:t>
      </w:r>
    </w:p>
    <w:p w:rsidR="00510C08" w:rsidRPr="00720282" w:rsidRDefault="00510C08" w:rsidP="00510C08">
      <w:pPr>
        <w:pStyle w:val="BodyText3"/>
        <w:ind w:left="720" w:hanging="720"/>
        <w:rPr>
          <w:b w:val="0"/>
          <w:i w:val="0"/>
          <w:szCs w:val="22"/>
        </w:rPr>
      </w:pPr>
      <w:r w:rsidRPr="00720282">
        <w:rPr>
          <w:b w:val="0"/>
          <w:i w:val="0"/>
          <w:szCs w:val="22"/>
        </w:rPr>
        <w:t>-</w:t>
      </w:r>
      <w:r w:rsidRPr="00720282">
        <w:rPr>
          <w:b w:val="0"/>
          <w:i w:val="0"/>
          <w:szCs w:val="22"/>
        </w:rPr>
        <w:tab/>
        <w:t>Digoxin.</w:t>
      </w:r>
    </w:p>
    <w:p w:rsidR="00F80738" w:rsidRPr="00720282" w:rsidRDefault="00F80738" w:rsidP="00F80738">
      <w:pPr>
        <w:pStyle w:val="BodyText3"/>
        <w:rPr>
          <w:b w:val="0"/>
          <w:i w:val="0"/>
          <w:szCs w:val="22"/>
        </w:rPr>
      </w:pPr>
    </w:p>
    <w:p w:rsidR="00F80738" w:rsidRPr="00720282" w:rsidRDefault="00F80738" w:rsidP="00F80738">
      <w:pPr>
        <w:pStyle w:val="BodyText3"/>
        <w:rPr>
          <w:b w:val="0"/>
          <w:i w:val="0"/>
          <w:szCs w:val="22"/>
        </w:rPr>
      </w:pPr>
      <w:r w:rsidRPr="00720282">
        <w:rPr>
          <w:b w:val="0"/>
          <w:i w:val="0"/>
          <w:szCs w:val="22"/>
        </w:rPr>
        <w:t>MicardisPlus kan öka den blodtryckssänkande effekten av andra läkemedel</w:t>
      </w:r>
      <w:r w:rsidR="00510C08" w:rsidRPr="00720282">
        <w:rPr>
          <w:b w:val="0"/>
          <w:i w:val="0"/>
          <w:szCs w:val="22"/>
        </w:rPr>
        <w:t xml:space="preserve">, eller läkemedel som kan sänka blodtrycket (t. ex. baklofen, amifostin). Dessutom kan lågt blodtryck förvärras av alkohol, barbiturater, narkotika och antidepressiva läkemedel. Du </w:t>
      </w:r>
      <w:r w:rsidR="00A77037" w:rsidRPr="00720282">
        <w:rPr>
          <w:b w:val="0"/>
          <w:i w:val="0"/>
          <w:szCs w:val="22"/>
        </w:rPr>
        <w:t>kan märka</w:t>
      </w:r>
      <w:r w:rsidR="00510C08" w:rsidRPr="00720282">
        <w:rPr>
          <w:b w:val="0"/>
          <w:i w:val="0"/>
          <w:szCs w:val="22"/>
        </w:rPr>
        <w:t xml:space="preserve"> det som yrsel när du står upp.</w:t>
      </w:r>
      <w:r w:rsidRPr="00720282">
        <w:rPr>
          <w:b w:val="0"/>
          <w:i w:val="0"/>
          <w:szCs w:val="22"/>
        </w:rPr>
        <w:t xml:space="preserve"> </w:t>
      </w:r>
      <w:r w:rsidR="00510C08" w:rsidRPr="00720282">
        <w:rPr>
          <w:b w:val="0"/>
          <w:i w:val="0"/>
          <w:szCs w:val="22"/>
        </w:rPr>
        <w:t>D</w:t>
      </w:r>
      <w:r w:rsidRPr="00720282">
        <w:rPr>
          <w:b w:val="0"/>
          <w:i w:val="0"/>
          <w:szCs w:val="22"/>
        </w:rPr>
        <w:t>u ska därför rådfråga din läkare om du behöver ändra dosen på något av dina andra läkemedel när du tar MicardisPlus.</w:t>
      </w:r>
    </w:p>
    <w:p w:rsidR="00F80738" w:rsidRPr="00720282" w:rsidRDefault="00F80738" w:rsidP="00F80738">
      <w:pPr>
        <w:pStyle w:val="BodyText3"/>
        <w:rPr>
          <w:b w:val="0"/>
          <w:i w:val="0"/>
          <w:szCs w:val="22"/>
        </w:rPr>
      </w:pPr>
    </w:p>
    <w:p w:rsidR="00F80738" w:rsidRPr="00720282" w:rsidRDefault="00DE40B3" w:rsidP="00F80738">
      <w:pPr>
        <w:ind w:right="-2"/>
        <w:rPr>
          <w:rFonts w:ascii="Times New Roman" w:hAnsi="Times New Roman"/>
          <w:sz w:val="22"/>
          <w:szCs w:val="22"/>
          <w:lang w:val="sv-SE"/>
        </w:rPr>
      </w:pPr>
      <w:r w:rsidRPr="00720282">
        <w:rPr>
          <w:rFonts w:ascii="Times New Roman" w:hAnsi="Times New Roman"/>
          <w:sz w:val="22"/>
          <w:szCs w:val="22"/>
          <w:lang w:val="sv-SE"/>
        </w:rPr>
        <w:t>E</w:t>
      </w:r>
      <w:r w:rsidR="00F80738" w:rsidRPr="00720282">
        <w:rPr>
          <w:rFonts w:ascii="Times New Roman" w:hAnsi="Times New Roman"/>
          <w:sz w:val="22"/>
          <w:szCs w:val="22"/>
          <w:lang w:val="sv-SE"/>
        </w:rPr>
        <w:t xml:space="preserve">ffekten av MicardisPlus </w:t>
      </w:r>
      <w:r w:rsidR="00FE4E32" w:rsidRPr="00720282">
        <w:rPr>
          <w:rFonts w:ascii="Times New Roman" w:hAnsi="Times New Roman"/>
          <w:sz w:val="22"/>
          <w:szCs w:val="22"/>
          <w:lang w:val="sv-SE"/>
        </w:rPr>
        <w:t xml:space="preserve">kan </w:t>
      </w:r>
      <w:r w:rsidR="00F80738" w:rsidRPr="00720282">
        <w:rPr>
          <w:rFonts w:ascii="Times New Roman" w:hAnsi="Times New Roman"/>
          <w:sz w:val="22"/>
          <w:szCs w:val="22"/>
          <w:lang w:val="sv-SE"/>
        </w:rPr>
        <w:t xml:space="preserve">reduceras när du tar NSAID (icke-steroida anti-inflammatoriska läkemedel, t ex </w:t>
      </w:r>
      <w:r w:rsidR="003728C6" w:rsidRPr="00720282">
        <w:rPr>
          <w:rFonts w:ascii="Times New Roman" w:hAnsi="Times New Roman"/>
          <w:sz w:val="22"/>
          <w:szCs w:val="22"/>
          <w:lang w:val="sv-SE"/>
        </w:rPr>
        <w:t xml:space="preserve">acetylsalicylsyra </w:t>
      </w:r>
      <w:r w:rsidR="00F80738" w:rsidRPr="00720282">
        <w:rPr>
          <w:rFonts w:ascii="Times New Roman" w:hAnsi="Times New Roman"/>
          <w:sz w:val="22"/>
          <w:szCs w:val="22"/>
          <w:lang w:val="sv-SE"/>
        </w:rPr>
        <w:t xml:space="preserve">eller ibuprofen). </w:t>
      </w:r>
    </w:p>
    <w:p w:rsidR="00427625" w:rsidRPr="00720282" w:rsidRDefault="00427625" w:rsidP="00F80738">
      <w:pPr>
        <w:ind w:right="-2"/>
        <w:rPr>
          <w:rFonts w:ascii="Times New Roman" w:hAnsi="Times New Roman"/>
          <w:sz w:val="22"/>
          <w:szCs w:val="22"/>
          <w:lang w:val="sv-SE"/>
        </w:rPr>
      </w:pPr>
    </w:p>
    <w:p w:rsidR="00427625" w:rsidRPr="00720282" w:rsidRDefault="00427625" w:rsidP="00427625">
      <w:pPr>
        <w:keepNext/>
        <w:rPr>
          <w:rFonts w:ascii="Times New Roman" w:hAnsi="Times New Roman"/>
          <w:b/>
          <w:sz w:val="22"/>
          <w:szCs w:val="22"/>
          <w:lang w:val="sv-SE"/>
        </w:rPr>
      </w:pPr>
      <w:r w:rsidRPr="00720282">
        <w:rPr>
          <w:rFonts w:ascii="Times New Roman" w:hAnsi="Times New Roman"/>
          <w:b/>
          <w:sz w:val="22"/>
          <w:szCs w:val="22"/>
          <w:lang w:val="sv-SE"/>
        </w:rPr>
        <w:t>MicardisPlus med mat och alkohol</w:t>
      </w:r>
    </w:p>
    <w:p w:rsidR="00427625" w:rsidRPr="00720282" w:rsidRDefault="00427625" w:rsidP="00427625">
      <w:pPr>
        <w:keepNext/>
        <w:rPr>
          <w:rFonts w:ascii="Times New Roman" w:hAnsi="Times New Roman"/>
          <w:b/>
          <w:sz w:val="22"/>
          <w:szCs w:val="22"/>
          <w:lang w:val="sv-SE"/>
        </w:rPr>
      </w:pPr>
    </w:p>
    <w:p w:rsidR="00427625" w:rsidRPr="00720282" w:rsidRDefault="00427625" w:rsidP="00427625">
      <w:pPr>
        <w:rPr>
          <w:rFonts w:ascii="Times New Roman" w:hAnsi="Times New Roman"/>
          <w:sz w:val="22"/>
          <w:szCs w:val="22"/>
          <w:lang w:val="sv-SE"/>
        </w:rPr>
      </w:pPr>
      <w:r w:rsidRPr="00720282">
        <w:rPr>
          <w:rFonts w:ascii="Times New Roman" w:hAnsi="Times New Roman"/>
          <w:sz w:val="22"/>
          <w:szCs w:val="22"/>
          <w:lang w:val="sv-SE"/>
        </w:rPr>
        <w:t>Du kan ta MicardisPlus med eller utan mat.</w:t>
      </w:r>
    </w:p>
    <w:p w:rsidR="00427625" w:rsidRPr="00720282" w:rsidRDefault="00427625" w:rsidP="00427625">
      <w:pPr>
        <w:rPr>
          <w:rFonts w:ascii="Times New Roman" w:hAnsi="Times New Roman"/>
          <w:sz w:val="22"/>
          <w:szCs w:val="22"/>
          <w:lang w:val="sv-SE"/>
        </w:rPr>
      </w:pPr>
      <w:r w:rsidRPr="00720282">
        <w:rPr>
          <w:rFonts w:ascii="Times New Roman" w:hAnsi="Times New Roman"/>
          <w:sz w:val="22"/>
          <w:szCs w:val="22"/>
          <w:lang w:val="sv-SE"/>
        </w:rPr>
        <w:t>Undvik att dricka alkohol tills du talat med din läkare. Alkohol kan göra att ditt blodtryck sänks mer och/eller öka risken att du blir yr eller svimmar.</w:t>
      </w:r>
    </w:p>
    <w:p w:rsidR="00F80738" w:rsidRPr="00720282" w:rsidRDefault="00F80738" w:rsidP="00F80738">
      <w:pPr>
        <w:rPr>
          <w:rFonts w:ascii="Times New Roman" w:hAnsi="Times New Roman"/>
          <w:b/>
          <w:sz w:val="22"/>
          <w:szCs w:val="22"/>
          <w:lang w:val="sv-SE"/>
        </w:rPr>
      </w:pPr>
    </w:p>
    <w:p w:rsidR="00F80738" w:rsidRPr="00720282" w:rsidRDefault="00F80738" w:rsidP="0017175D">
      <w:pPr>
        <w:keepNext/>
        <w:rPr>
          <w:rFonts w:ascii="Times New Roman" w:hAnsi="Times New Roman"/>
          <w:b/>
          <w:sz w:val="22"/>
          <w:szCs w:val="22"/>
          <w:lang w:val="sv-SE"/>
        </w:rPr>
      </w:pPr>
      <w:r w:rsidRPr="00720282">
        <w:rPr>
          <w:rFonts w:ascii="Times New Roman" w:hAnsi="Times New Roman"/>
          <w:b/>
          <w:sz w:val="22"/>
          <w:szCs w:val="22"/>
          <w:lang w:val="sv-SE"/>
        </w:rPr>
        <w:t xml:space="preserve">Graviditet och amning </w:t>
      </w:r>
    </w:p>
    <w:p w:rsidR="003C7F6E" w:rsidRPr="00720282" w:rsidRDefault="003C7F6E" w:rsidP="0017175D">
      <w:pPr>
        <w:keepNext/>
        <w:rPr>
          <w:rFonts w:ascii="Times New Roman" w:hAnsi="Times New Roman"/>
          <w:sz w:val="22"/>
          <w:szCs w:val="22"/>
          <w:u w:val="single"/>
          <w:lang w:val="sv-SE"/>
        </w:rPr>
      </w:pPr>
    </w:p>
    <w:p w:rsidR="003C7F6E" w:rsidRPr="00720282" w:rsidRDefault="003C7F6E" w:rsidP="0017175D">
      <w:pPr>
        <w:keepNext/>
        <w:rPr>
          <w:rFonts w:ascii="Times New Roman" w:hAnsi="Times New Roman"/>
          <w:sz w:val="22"/>
          <w:szCs w:val="22"/>
          <w:u w:val="single"/>
          <w:lang w:val="sv-SE"/>
        </w:rPr>
      </w:pPr>
      <w:r w:rsidRPr="00720282">
        <w:rPr>
          <w:rFonts w:ascii="Times New Roman" w:hAnsi="Times New Roman"/>
          <w:sz w:val="22"/>
          <w:szCs w:val="22"/>
          <w:u w:val="single"/>
          <w:lang w:val="sv-SE"/>
        </w:rPr>
        <w:t>Graviditet</w:t>
      </w:r>
    </w:p>
    <w:p w:rsidR="00C2153B" w:rsidRPr="00720282" w:rsidRDefault="00C2153B" w:rsidP="00C2153B">
      <w:pPr>
        <w:rPr>
          <w:rFonts w:ascii="Times New Roman" w:hAnsi="Times New Roman"/>
          <w:sz w:val="22"/>
          <w:szCs w:val="22"/>
          <w:lang w:val="sv-SE"/>
        </w:rPr>
      </w:pPr>
      <w:r w:rsidRPr="00720282">
        <w:rPr>
          <w:rFonts w:ascii="Times New Roman" w:hAnsi="Times New Roman"/>
          <w:sz w:val="22"/>
          <w:szCs w:val="22"/>
          <w:lang w:val="sv-SE"/>
        </w:rPr>
        <w:t xml:space="preserve">Om du tror att du är gravid eller blir gravid under behandlingen, kontakta din läkare. Vanligtvis föreslår din läkare att du ska sluta ta MicardisPlus före graviditet eller så snart du vet att du är gravid och istället rekommendera ett annat läkemedel till dig. MicardisPlus bör inte användas </w:t>
      </w:r>
      <w:r w:rsidR="006F77F7" w:rsidRPr="00720282">
        <w:rPr>
          <w:rFonts w:ascii="Times New Roman" w:hAnsi="Times New Roman"/>
          <w:sz w:val="22"/>
          <w:szCs w:val="22"/>
          <w:lang w:val="sv-SE"/>
        </w:rPr>
        <w:t>under</w:t>
      </w:r>
      <w:r w:rsidR="00C652F2" w:rsidRPr="00720282">
        <w:rPr>
          <w:rFonts w:ascii="Times New Roman" w:hAnsi="Times New Roman"/>
          <w:sz w:val="22"/>
          <w:szCs w:val="22"/>
          <w:lang w:val="sv-SE"/>
        </w:rPr>
        <w:t xml:space="preserve"> </w:t>
      </w:r>
      <w:r w:rsidRPr="00720282">
        <w:rPr>
          <w:rFonts w:ascii="Times New Roman" w:hAnsi="Times New Roman"/>
          <w:sz w:val="22"/>
          <w:szCs w:val="22"/>
          <w:lang w:val="sv-SE"/>
        </w:rPr>
        <w:t>graviditeten och ska inte användas under de 6 sista månaderna av graviditeten eftersom det då kan orsaka fosterskador.</w:t>
      </w:r>
    </w:p>
    <w:p w:rsidR="003C7F6E" w:rsidRPr="00720282" w:rsidRDefault="003C7F6E" w:rsidP="003C7F6E">
      <w:pPr>
        <w:rPr>
          <w:rFonts w:ascii="Times New Roman" w:hAnsi="Times New Roman"/>
          <w:sz w:val="22"/>
          <w:szCs w:val="22"/>
          <w:u w:val="single"/>
          <w:lang w:val="sv-SE"/>
        </w:rPr>
      </w:pPr>
    </w:p>
    <w:p w:rsidR="003C7F6E" w:rsidRPr="00720282" w:rsidRDefault="003C7F6E" w:rsidP="0017175D">
      <w:pPr>
        <w:keepNext/>
        <w:rPr>
          <w:rFonts w:ascii="Times New Roman" w:hAnsi="Times New Roman"/>
          <w:sz w:val="22"/>
          <w:szCs w:val="22"/>
          <w:u w:val="single"/>
          <w:lang w:val="sv-SE"/>
        </w:rPr>
      </w:pPr>
      <w:r w:rsidRPr="00720282">
        <w:rPr>
          <w:rFonts w:ascii="Times New Roman" w:hAnsi="Times New Roman"/>
          <w:sz w:val="22"/>
          <w:szCs w:val="22"/>
          <w:u w:val="single"/>
          <w:lang w:val="sv-SE"/>
        </w:rPr>
        <w:t>Amning</w:t>
      </w:r>
    </w:p>
    <w:p w:rsidR="004816E7" w:rsidRPr="00720282" w:rsidRDefault="002C1297" w:rsidP="006840BA">
      <w:pPr>
        <w:pStyle w:val="BodyText2"/>
        <w:jc w:val="left"/>
        <w:rPr>
          <w:noProof w:val="0"/>
          <w:szCs w:val="22"/>
          <w:lang w:val="sv-SE"/>
        </w:rPr>
      </w:pPr>
      <w:r w:rsidRPr="00720282">
        <w:rPr>
          <w:noProof w:val="0"/>
          <w:szCs w:val="22"/>
          <w:lang w:val="sv-SE"/>
        </w:rPr>
        <w:t>Berätta för din läkare om du ammar eller tänker börja amma. MicardisPlus rekommenderas inte vid amning och din läkare kan välja en annan behandling till dig om du vill amma ditt barn</w:t>
      </w:r>
      <w:r w:rsidR="006F77F7" w:rsidRPr="00720282">
        <w:rPr>
          <w:noProof w:val="0"/>
          <w:szCs w:val="22"/>
          <w:lang w:val="sv-SE"/>
        </w:rPr>
        <w:t>.</w:t>
      </w:r>
    </w:p>
    <w:p w:rsidR="00F80738" w:rsidRPr="00720282" w:rsidRDefault="00F80738" w:rsidP="00551CD4">
      <w:pPr>
        <w:rPr>
          <w:rFonts w:ascii="Times New Roman" w:hAnsi="Times New Roman"/>
          <w:sz w:val="22"/>
          <w:szCs w:val="22"/>
          <w:lang w:val="sv-SE"/>
        </w:rPr>
      </w:pPr>
    </w:p>
    <w:p w:rsidR="00F80738" w:rsidRPr="00720282" w:rsidRDefault="00F80738" w:rsidP="0017175D">
      <w:pPr>
        <w:keepNext/>
        <w:rPr>
          <w:rFonts w:ascii="Times New Roman" w:hAnsi="Times New Roman"/>
          <w:sz w:val="22"/>
          <w:szCs w:val="22"/>
          <w:lang w:val="sv-SE"/>
        </w:rPr>
      </w:pPr>
      <w:r w:rsidRPr="00720282">
        <w:rPr>
          <w:rFonts w:ascii="Times New Roman" w:hAnsi="Times New Roman"/>
          <w:b/>
          <w:sz w:val="22"/>
          <w:szCs w:val="22"/>
          <w:lang w:val="sv-SE"/>
        </w:rPr>
        <w:t>Körförmåga och användning av maskiner</w:t>
      </w:r>
    </w:p>
    <w:p w:rsidR="000320C4" w:rsidRPr="00720282" w:rsidRDefault="000320C4" w:rsidP="0017175D">
      <w:pPr>
        <w:keepNext/>
        <w:rPr>
          <w:rFonts w:ascii="Times New Roman" w:hAnsi="Times New Roman"/>
          <w:sz w:val="22"/>
          <w:szCs w:val="22"/>
          <w:lang w:val="sv-SE"/>
        </w:rPr>
      </w:pPr>
    </w:p>
    <w:p w:rsidR="00F80738" w:rsidRPr="00720282" w:rsidRDefault="00F80738" w:rsidP="00835763">
      <w:pPr>
        <w:rPr>
          <w:rFonts w:ascii="Times New Roman" w:hAnsi="Times New Roman"/>
          <w:sz w:val="22"/>
          <w:szCs w:val="22"/>
          <w:lang w:val="sv-SE"/>
        </w:rPr>
      </w:pPr>
      <w:r w:rsidRPr="00720282">
        <w:rPr>
          <w:rFonts w:ascii="Times New Roman" w:hAnsi="Times New Roman"/>
          <w:sz w:val="22"/>
          <w:szCs w:val="22"/>
          <w:lang w:val="sv-SE"/>
        </w:rPr>
        <w:t xml:space="preserve">Vissa personer känner sig yra eller trötta när de </w:t>
      </w:r>
      <w:r w:rsidR="00F8004D" w:rsidRPr="00720282">
        <w:rPr>
          <w:rFonts w:ascii="Times New Roman" w:hAnsi="Times New Roman"/>
          <w:sz w:val="22"/>
          <w:szCs w:val="22"/>
          <w:lang w:val="sv-SE"/>
        </w:rPr>
        <w:t>ta</w:t>
      </w:r>
      <w:r w:rsidR="008515C2" w:rsidRPr="00720282">
        <w:rPr>
          <w:rFonts w:ascii="Times New Roman" w:hAnsi="Times New Roman"/>
          <w:sz w:val="22"/>
          <w:szCs w:val="22"/>
          <w:lang w:val="sv-SE"/>
        </w:rPr>
        <w:t>git</w:t>
      </w:r>
      <w:r w:rsidR="00F8004D" w:rsidRPr="00720282">
        <w:rPr>
          <w:rFonts w:ascii="Times New Roman" w:hAnsi="Times New Roman"/>
          <w:sz w:val="22"/>
          <w:szCs w:val="22"/>
          <w:lang w:val="sv-SE"/>
        </w:rPr>
        <w:t xml:space="preserve"> Micardis</w:t>
      </w:r>
      <w:r w:rsidR="002F1368" w:rsidRPr="00720282">
        <w:rPr>
          <w:rFonts w:ascii="Times New Roman" w:hAnsi="Times New Roman"/>
          <w:sz w:val="22"/>
          <w:szCs w:val="22"/>
          <w:lang w:val="sv-SE"/>
        </w:rPr>
        <w:t>Plus</w:t>
      </w:r>
      <w:r w:rsidRPr="00720282">
        <w:rPr>
          <w:rFonts w:ascii="Times New Roman" w:hAnsi="Times New Roman"/>
          <w:sz w:val="22"/>
          <w:szCs w:val="22"/>
          <w:lang w:val="sv-SE"/>
        </w:rPr>
        <w:t>. Om du känner dig yr eller trött ska du inte framföra for</w:t>
      </w:r>
      <w:r w:rsidR="00835763" w:rsidRPr="00720282">
        <w:rPr>
          <w:rFonts w:ascii="Times New Roman" w:hAnsi="Times New Roman"/>
          <w:sz w:val="22"/>
          <w:szCs w:val="22"/>
          <w:lang w:val="sv-SE"/>
        </w:rPr>
        <w:t xml:space="preserve">don eller använda maskiner. </w:t>
      </w:r>
    </w:p>
    <w:p w:rsidR="000320C4" w:rsidRPr="00720282" w:rsidRDefault="000320C4" w:rsidP="0017175D">
      <w:pPr>
        <w:keepNext/>
        <w:rPr>
          <w:rFonts w:ascii="Times New Roman" w:hAnsi="Times New Roman"/>
          <w:sz w:val="22"/>
          <w:szCs w:val="22"/>
          <w:lang w:val="sv-SE"/>
        </w:rPr>
      </w:pPr>
    </w:p>
    <w:p w:rsidR="00F80738" w:rsidRPr="00720282" w:rsidRDefault="00F80738" w:rsidP="00551CD4">
      <w:pPr>
        <w:rPr>
          <w:rFonts w:ascii="Times New Roman" w:hAnsi="Times New Roman"/>
          <w:b/>
          <w:sz w:val="22"/>
          <w:szCs w:val="22"/>
          <w:lang w:val="sv-SE"/>
        </w:rPr>
      </w:pPr>
      <w:r w:rsidRPr="00720282">
        <w:rPr>
          <w:rFonts w:ascii="Times New Roman" w:hAnsi="Times New Roman"/>
          <w:b/>
          <w:sz w:val="22"/>
          <w:szCs w:val="22"/>
          <w:lang w:val="sv-SE"/>
        </w:rPr>
        <w:t>MicardisPlus innehåller mjölksocker (laktos) och sorbitol</w:t>
      </w:r>
    </w:p>
    <w:p w:rsidR="002F1368" w:rsidRPr="00720282" w:rsidRDefault="002F1368" w:rsidP="00551CD4">
      <w:pPr>
        <w:rPr>
          <w:rFonts w:ascii="Times New Roman" w:hAnsi="Times New Roman"/>
          <w:sz w:val="22"/>
          <w:szCs w:val="22"/>
          <w:lang w:val="sv-SE"/>
        </w:rPr>
      </w:pPr>
    </w:p>
    <w:p w:rsidR="003728C6" w:rsidRPr="00720282" w:rsidRDefault="003728C6" w:rsidP="00551CD4">
      <w:pPr>
        <w:rPr>
          <w:rFonts w:ascii="Times New Roman" w:hAnsi="Times New Roman"/>
          <w:sz w:val="22"/>
          <w:szCs w:val="22"/>
          <w:lang w:val="sv-SE"/>
        </w:rPr>
      </w:pPr>
      <w:r w:rsidRPr="00720282">
        <w:rPr>
          <w:rFonts w:ascii="Times New Roman" w:hAnsi="Times New Roman"/>
          <w:sz w:val="22"/>
          <w:szCs w:val="22"/>
          <w:lang w:val="sv-SE"/>
        </w:rPr>
        <w:t>Om du inte tål vissa sockerarter, bör du rådfråga din läkare innan du använder MicardisPlus.</w:t>
      </w:r>
    </w:p>
    <w:p w:rsidR="00A8404D" w:rsidRPr="00720282" w:rsidRDefault="00A8404D" w:rsidP="00551CD4">
      <w:pPr>
        <w:rPr>
          <w:rFonts w:ascii="Times New Roman" w:hAnsi="Times New Roman"/>
          <w:sz w:val="22"/>
          <w:szCs w:val="22"/>
          <w:lang w:val="sv-SE"/>
        </w:rPr>
      </w:pPr>
    </w:p>
    <w:p w:rsidR="00F80738" w:rsidRPr="00720282" w:rsidRDefault="00F80738" w:rsidP="00551CD4">
      <w:pPr>
        <w:rPr>
          <w:rFonts w:ascii="Times New Roman" w:hAnsi="Times New Roman"/>
          <w:b/>
          <w:i/>
          <w:sz w:val="22"/>
          <w:szCs w:val="22"/>
          <w:lang w:val="sv-SE"/>
        </w:rPr>
      </w:pPr>
    </w:p>
    <w:p w:rsidR="00F80738" w:rsidRPr="00720282" w:rsidRDefault="00452B53" w:rsidP="0017175D">
      <w:pPr>
        <w:keepNext/>
        <w:tabs>
          <w:tab w:val="left" w:pos="567"/>
        </w:tabs>
        <w:ind w:left="567" w:hanging="567"/>
        <w:rPr>
          <w:rFonts w:ascii="Times New Roman" w:hAnsi="Times New Roman"/>
          <w:b/>
          <w:sz w:val="22"/>
          <w:szCs w:val="22"/>
          <w:lang w:val="sv-SE"/>
        </w:rPr>
      </w:pPr>
      <w:r w:rsidRPr="00720282">
        <w:rPr>
          <w:rFonts w:ascii="Times New Roman" w:hAnsi="Times New Roman"/>
          <w:b/>
          <w:sz w:val="22"/>
          <w:szCs w:val="22"/>
          <w:lang w:val="sv-SE"/>
        </w:rPr>
        <w:t>3.</w:t>
      </w:r>
      <w:r w:rsidRPr="00720282">
        <w:rPr>
          <w:rFonts w:ascii="Times New Roman" w:hAnsi="Times New Roman"/>
          <w:b/>
          <w:sz w:val="22"/>
          <w:szCs w:val="22"/>
          <w:lang w:val="sv-SE"/>
        </w:rPr>
        <w:tab/>
      </w:r>
      <w:r w:rsidR="00F8004D" w:rsidRPr="00720282">
        <w:rPr>
          <w:rFonts w:ascii="Times New Roman" w:hAnsi="Times New Roman"/>
          <w:b/>
          <w:sz w:val="22"/>
          <w:szCs w:val="22"/>
          <w:lang w:val="sv-SE"/>
        </w:rPr>
        <w:t>Hur du använder Micardis</w:t>
      </w:r>
      <w:r w:rsidR="002F1368" w:rsidRPr="00720282">
        <w:rPr>
          <w:rFonts w:ascii="Times New Roman" w:hAnsi="Times New Roman"/>
          <w:b/>
          <w:sz w:val="22"/>
          <w:szCs w:val="22"/>
          <w:lang w:val="sv-SE"/>
        </w:rPr>
        <w:t>Plus</w:t>
      </w:r>
    </w:p>
    <w:p w:rsidR="00F80738" w:rsidRPr="00720282" w:rsidRDefault="00F80738" w:rsidP="0017175D">
      <w:pPr>
        <w:keepNext/>
        <w:tabs>
          <w:tab w:val="left" w:pos="567"/>
        </w:tabs>
        <w:rPr>
          <w:rFonts w:ascii="Times New Roman" w:hAnsi="Times New Roman"/>
          <w:b/>
          <w:sz w:val="22"/>
          <w:szCs w:val="22"/>
          <w:lang w:val="sv-SE"/>
        </w:rPr>
      </w:pPr>
    </w:p>
    <w:p w:rsidR="00F80738" w:rsidRPr="00720282" w:rsidRDefault="00E60BF1" w:rsidP="00551CD4">
      <w:pPr>
        <w:rPr>
          <w:rFonts w:ascii="Times New Roman" w:hAnsi="Times New Roman"/>
          <w:sz w:val="22"/>
          <w:szCs w:val="22"/>
          <w:lang w:val="sv-SE"/>
        </w:rPr>
      </w:pPr>
      <w:r w:rsidRPr="00720282">
        <w:rPr>
          <w:rFonts w:ascii="Times New Roman" w:hAnsi="Times New Roman"/>
          <w:sz w:val="22"/>
          <w:szCs w:val="22"/>
          <w:lang w:val="sv-SE"/>
        </w:rPr>
        <w:t>Använd alltid detta läkemedel enligt läkarens anvisningar</w:t>
      </w:r>
      <w:r w:rsidR="00F80738" w:rsidRPr="00720282">
        <w:rPr>
          <w:rFonts w:ascii="Times New Roman" w:hAnsi="Times New Roman"/>
          <w:sz w:val="22"/>
          <w:szCs w:val="22"/>
          <w:lang w:val="sv-SE"/>
        </w:rPr>
        <w:t xml:space="preserve">. </w:t>
      </w:r>
      <w:r w:rsidR="008515C2" w:rsidRPr="00720282">
        <w:rPr>
          <w:rFonts w:ascii="Times New Roman" w:hAnsi="Times New Roman"/>
          <w:sz w:val="22"/>
          <w:szCs w:val="22"/>
          <w:lang w:val="sv-SE"/>
        </w:rPr>
        <w:t xml:space="preserve">Rådfråga </w:t>
      </w:r>
      <w:r w:rsidR="00F80738" w:rsidRPr="00720282">
        <w:rPr>
          <w:rFonts w:ascii="Times New Roman" w:hAnsi="Times New Roman"/>
          <w:sz w:val="22"/>
          <w:szCs w:val="22"/>
          <w:lang w:val="sv-SE"/>
        </w:rPr>
        <w:t xml:space="preserve">din läkare eller </w:t>
      </w:r>
      <w:r w:rsidR="003728C6" w:rsidRPr="00720282">
        <w:rPr>
          <w:rFonts w:ascii="Times New Roman" w:hAnsi="Times New Roman"/>
          <w:sz w:val="22"/>
          <w:szCs w:val="22"/>
          <w:lang w:val="sv-SE"/>
        </w:rPr>
        <w:t xml:space="preserve">apotekspersonal </w:t>
      </w:r>
      <w:r w:rsidR="00F80738" w:rsidRPr="00720282">
        <w:rPr>
          <w:rFonts w:ascii="Times New Roman" w:hAnsi="Times New Roman"/>
          <w:sz w:val="22"/>
          <w:szCs w:val="22"/>
          <w:lang w:val="sv-SE"/>
        </w:rPr>
        <w:t xml:space="preserve">om du är </w:t>
      </w:r>
      <w:r w:rsidR="00A8747E" w:rsidRPr="00720282">
        <w:rPr>
          <w:rFonts w:ascii="Times New Roman" w:hAnsi="Times New Roman"/>
          <w:sz w:val="22"/>
          <w:szCs w:val="22"/>
          <w:lang w:val="sv-SE"/>
        </w:rPr>
        <w:t>o</w:t>
      </w:r>
      <w:r w:rsidR="00F80738" w:rsidRPr="00720282">
        <w:rPr>
          <w:rFonts w:ascii="Times New Roman" w:hAnsi="Times New Roman"/>
          <w:sz w:val="22"/>
          <w:szCs w:val="22"/>
          <w:lang w:val="sv-SE"/>
        </w:rPr>
        <w:t>säker.</w:t>
      </w:r>
    </w:p>
    <w:p w:rsidR="00F80738" w:rsidRPr="00720282" w:rsidRDefault="00F80738" w:rsidP="00551CD4">
      <w:pPr>
        <w:rPr>
          <w:rFonts w:ascii="Times New Roman" w:hAnsi="Times New Roman"/>
          <w:sz w:val="22"/>
          <w:szCs w:val="22"/>
          <w:lang w:val="sv-SE"/>
        </w:rPr>
      </w:pPr>
    </w:p>
    <w:p w:rsidR="00F80738" w:rsidRPr="00720282" w:rsidRDefault="002F1368" w:rsidP="00551CD4">
      <w:pPr>
        <w:rPr>
          <w:rFonts w:ascii="Times New Roman" w:hAnsi="Times New Roman"/>
          <w:sz w:val="22"/>
          <w:szCs w:val="22"/>
          <w:lang w:val="sv-SE"/>
        </w:rPr>
      </w:pPr>
      <w:r w:rsidRPr="00720282">
        <w:rPr>
          <w:rFonts w:ascii="Times New Roman" w:hAnsi="Times New Roman"/>
          <w:sz w:val="22"/>
          <w:szCs w:val="22"/>
          <w:lang w:val="sv-SE"/>
        </w:rPr>
        <w:t xml:space="preserve">Rekommenderad </w:t>
      </w:r>
      <w:r w:rsidR="00F80738" w:rsidRPr="00720282">
        <w:rPr>
          <w:rFonts w:ascii="Times New Roman" w:hAnsi="Times New Roman"/>
          <w:sz w:val="22"/>
          <w:szCs w:val="22"/>
          <w:lang w:val="sv-SE"/>
        </w:rPr>
        <w:t>dos är en tablett per dag. Försök att ta tabletten vid samma tidpunkt varje dag. Du kan ta MicardisPlus med eller utan föda. Tabletterna ska sväljas ned med lite vatten eller någon annan alkoholfri dryck. Det är viktigt att fortsätta ta MicardisPlus varje dag tills läkaren ger annat besked.</w:t>
      </w:r>
    </w:p>
    <w:p w:rsidR="00F80738" w:rsidRPr="00720282" w:rsidRDefault="00F80738" w:rsidP="00551CD4">
      <w:pPr>
        <w:rPr>
          <w:rFonts w:ascii="Times New Roman" w:hAnsi="Times New Roman"/>
          <w:sz w:val="22"/>
          <w:szCs w:val="22"/>
          <w:lang w:val="sv-SE"/>
        </w:rPr>
      </w:pPr>
    </w:p>
    <w:p w:rsidR="007A6479" w:rsidRPr="00720282" w:rsidRDefault="00F80738" w:rsidP="00551CD4">
      <w:pPr>
        <w:rPr>
          <w:rFonts w:ascii="Times New Roman" w:hAnsi="Times New Roman"/>
          <w:b/>
          <w:sz w:val="22"/>
          <w:szCs w:val="22"/>
          <w:lang w:val="sv-SE"/>
        </w:rPr>
      </w:pPr>
      <w:r w:rsidRPr="00720282">
        <w:rPr>
          <w:rFonts w:ascii="Times New Roman" w:hAnsi="Times New Roman"/>
          <w:sz w:val="22"/>
          <w:szCs w:val="22"/>
          <w:lang w:val="sv-SE"/>
        </w:rPr>
        <w:t>Om din lever inte fungerar ordentligt bör normaldosen inte överstiga 40 mg/12,5 mg en gång dagligen.</w:t>
      </w:r>
    </w:p>
    <w:p w:rsidR="00056512" w:rsidRPr="00720282" w:rsidRDefault="00056512" w:rsidP="00551CD4">
      <w:pPr>
        <w:rPr>
          <w:rFonts w:ascii="Times New Roman" w:hAnsi="Times New Roman"/>
          <w:b/>
          <w:sz w:val="22"/>
          <w:szCs w:val="22"/>
          <w:lang w:val="sv-SE"/>
        </w:rPr>
      </w:pPr>
    </w:p>
    <w:p w:rsidR="00F80738" w:rsidRPr="00720282" w:rsidRDefault="00F80738" w:rsidP="0017175D">
      <w:pPr>
        <w:keepNext/>
        <w:rPr>
          <w:rFonts w:ascii="Times New Roman" w:hAnsi="Times New Roman"/>
          <w:sz w:val="22"/>
          <w:szCs w:val="22"/>
          <w:lang w:val="sv-SE"/>
        </w:rPr>
      </w:pPr>
      <w:r w:rsidRPr="00720282">
        <w:rPr>
          <w:rFonts w:ascii="Times New Roman" w:hAnsi="Times New Roman"/>
          <w:b/>
          <w:sz w:val="22"/>
          <w:szCs w:val="22"/>
          <w:lang w:val="sv-SE"/>
        </w:rPr>
        <w:t>Om du använ</w:t>
      </w:r>
      <w:r w:rsidR="002F1368" w:rsidRPr="00720282">
        <w:rPr>
          <w:rFonts w:ascii="Times New Roman" w:hAnsi="Times New Roman"/>
          <w:b/>
          <w:sz w:val="22"/>
          <w:szCs w:val="22"/>
          <w:lang w:val="sv-SE"/>
        </w:rPr>
        <w:t xml:space="preserve">t för stor mängd av </w:t>
      </w:r>
      <w:r w:rsidRPr="00720282">
        <w:rPr>
          <w:rFonts w:ascii="Times New Roman" w:hAnsi="Times New Roman"/>
          <w:b/>
          <w:sz w:val="22"/>
          <w:szCs w:val="22"/>
          <w:lang w:val="sv-SE"/>
        </w:rPr>
        <w:t>MicardisPlus</w:t>
      </w:r>
    </w:p>
    <w:p w:rsidR="00F80738" w:rsidRPr="00720282" w:rsidRDefault="00F80738" w:rsidP="00551CD4">
      <w:pPr>
        <w:rPr>
          <w:rFonts w:ascii="Times New Roman" w:hAnsi="Times New Roman"/>
          <w:sz w:val="22"/>
          <w:szCs w:val="22"/>
          <w:lang w:val="sv-SE"/>
        </w:rPr>
      </w:pPr>
      <w:r w:rsidRPr="00720282">
        <w:rPr>
          <w:rFonts w:ascii="Times New Roman" w:hAnsi="Times New Roman"/>
          <w:sz w:val="22"/>
          <w:szCs w:val="22"/>
          <w:lang w:val="sv-SE"/>
        </w:rPr>
        <w:t xml:space="preserve">Om du av misstag tagit alltför många tabletter </w:t>
      </w:r>
      <w:r w:rsidR="0022613C" w:rsidRPr="00720282">
        <w:rPr>
          <w:rFonts w:ascii="Times New Roman" w:hAnsi="Times New Roman"/>
          <w:sz w:val="22"/>
          <w:szCs w:val="22"/>
          <w:lang w:val="sv-SE"/>
        </w:rPr>
        <w:t xml:space="preserve">kan du få symtom som lågt blodtryck och hjärtklappning. </w:t>
      </w:r>
      <w:r w:rsidR="00D47493" w:rsidRPr="00720282">
        <w:rPr>
          <w:rFonts w:ascii="Times New Roman" w:hAnsi="Times New Roman"/>
          <w:sz w:val="22"/>
          <w:szCs w:val="22"/>
          <w:lang w:val="sv-SE"/>
        </w:rPr>
        <w:t>Symtom som l</w:t>
      </w:r>
      <w:r w:rsidR="0022613C" w:rsidRPr="00720282">
        <w:rPr>
          <w:rFonts w:ascii="Times New Roman" w:hAnsi="Times New Roman"/>
          <w:sz w:val="22"/>
          <w:szCs w:val="22"/>
          <w:lang w:val="sv-SE"/>
        </w:rPr>
        <w:t xml:space="preserve">åg puls, yrsel, kräkningar, </w:t>
      </w:r>
      <w:r w:rsidR="00D47493" w:rsidRPr="00720282">
        <w:rPr>
          <w:rFonts w:ascii="Times New Roman" w:hAnsi="Times New Roman"/>
          <w:sz w:val="22"/>
          <w:szCs w:val="22"/>
          <w:lang w:val="sv-SE"/>
        </w:rPr>
        <w:t>försämrad</w:t>
      </w:r>
      <w:r w:rsidR="0022613C" w:rsidRPr="00720282">
        <w:rPr>
          <w:rFonts w:ascii="Times New Roman" w:hAnsi="Times New Roman"/>
          <w:sz w:val="22"/>
          <w:szCs w:val="22"/>
          <w:lang w:val="sv-SE"/>
        </w:rPr>
        <w:t xml:space="preserve"> njurfunktion inklusive njursvikt har också rapporterats. På grund av innehållet av hydroklortiazid kan </w:t>
      </w:r>
      <w:r w:rsidR="00D47493" w:rsidRPr="00720282">
        <w:rPr>
          <w:rFonts w:ascii="Times New Roman" w:hAnsi="Times New Roman"/>
          <w:sz w:val="22"/>
          <w:szCs w:val="22"/>
          <w:lang w:val="sv-SE"/>
        </w:rPr>
        <w:t>påtagligt lågt</w:t>
      </w:r>
      <w:r w:rsidR="0022613C" w:rsidRPr="00720282">
        <w:rPr>
          <w:rFonts w:ascii="Times New Roman" w:hAnsi="Times New Roman"/>
          <w:sz w:val="22"/>
          <w:szCs w:val="22"/>
          <w:lang w:val="sv-SE"/>
        </w:rPr>
        <w:t xml:space="preserve"> blodtryck och </w:t>
      </w:r>
      <w:r w:rsidR="00D47493" w:rsidRPr="00720282">
        <w:rPr>
          <w:rFonts w:ascii="Times New Roman" w:hAnsi="Times New Roman"/>
          <w:sz w:val="22"/>
          <w:szCs w:val="22"/>
          <w:lang w:val="sv-SE"/>
        </w:rPr>
        <w:t xml:space="preserve">låga </w:t>
      </w:r>
      <w:r w:rsidR="0022613C" w:rsidRPr="00720282">
        <w:rPr>
          <w:rFonts w:ascii="Times New Roman" w:hAnsi="Times New Roman"/>
          <w:sz w:val="22"/>
          <w:szCs w:val="22"/>
          <w:lang w:val="sv-SE"/>
        </w:rPr>
        <w:t>kaliumnivåer i blodet förekomma, vilket kan ge illamående, sömnighet och muskelkramper</w:t>
      </w:r>
      <w:r w:rsidR="00031A58" w:rsidRPr="00720282">
        <w:rPr>
          <w:rFonts w:ascii="Times New Roman" w:hAnsi="Times New Roman"/>
          <w:sz w:val="22"/>
          <w:szCs w:val="22"/>
          <w:lang w:val="sv-SE"/>
        </w:rPr>
        <w:t xml:space="preserve"> och/eller oregelbundna hjärtslag i samband med samtidig användning</w:t>
      </w:r>
      <w:r w:rsidR="00031A58" w:rsidRPr="00720282" w:rsidDel="006A51A5">
        <w:rPr>
          <w:rFonts w:ascii="Times New Roman" w:hAnsi="Times New Roman"/>
          <w:sz w:val="22"/>
          <w:szCs w:val="22"/>
          <w:lang w:val="sv-SE"/>
        </w:rPr>
        <w:t xml:space="preserve"> </w:t>
      </w:r>
      <w:r w:rsidR="00031A58" w:rsidRPr="00720282">
        <w:rPr>
          <w:rFonts w:ascii="Times New Roman" w:hAnsi="Times New Roman"/>
          <w:sz w:val="22"/>
          <w:szCs w:val="22"/>
          <w:lang w:val="sv-SE"/>
        </w:rPr>
        <w:t>av digitalis eller vissa läkemedel</w:t>
      </w:r>
      <w:r w:rsidR="00031A58" w:rsidRPr="00720282" w:rsidDel="006A51A5">
        <w:rPr>
          <w:rFonts w:ascii="Times New Roman" w:hAnsi="Times New Roman"/>
          <w:sz w:val="22"/>
          <w:szCs w:val="22"/>
          <w:lang w:val="sv-SE"/>
        </w:rPr>
        <w:t xml:space="preserve"> </w:t>
      </w:r>
      <w:r w:rsidR="00031A58" w:rsidRPr="00720282">
        <w:rPr>
          <w:rFonts w:ascii="Times New Roman" w:hAnsi="Times New Roman"/>
          <w:sz w:val="22"/>
          <w:szCs w:val="22"/>
          <w:lang w:val="sv-SE"/>
        </w:rPr>
        <w:t>mot rytmrubbningar</w:t>
      </w:r>
      <w:r w:rsidR="0022613C" w:rsidRPr="00720282">
        <w:rPr>
          <w:rFonts w:ascii="Times New Roman" w:hAnsi="Times New Roman"/>
          <w:sz w:val="22"/>
          <w:szCs w:val="22"/>
          <w:lang w:val="sv-SE"/>
        </w:rPr>
        <w:t xml:space="preserve">. </w:t>
      </w:r>
      <w:r w:rsidR="00C05C64" w:rsidRPr="00720282">
        <w:rPr>
          <w:rFonts w:ascii="Times New Roman" w:hAnsi="Times New Roman"/>
          <w:sz w:val="22"/>
          <w:szCs w:val="22"/>
          <w:lang w:val="sv-SE"/>
        </w:rPr>
        <w:t>K</w:t>
      </w:r>
      <w:r w:rsidRPr="00720282">
        <w:rPr>
          <w:rFonts w:ascii="Times New Roman" w:hAnsi="Times New Roman"/>
          <w:sz w:val="22"/>
          <w:szCs w:val="22"/>
          <w:lang w:val="sv-SE"/>
        </w:rPr>
        <w:t>ontakta din läkare,</w:t>
      </w:r>
      <w:r w:rsidR="00A6045C" w:rsidRPr="00720282">
        <w:rPr>
          <w:rFonts w:ascii="Times New Roman" w:hAnsi="Times New Roman"/>
          <w:sz w:val="22"/>
          <w:szCs w:val="22"/>
          <w:lang w:val="sv-SE"/>
        </w:rPr>
        <w:t xml:space="preserve"> apotekspersonal </w:t>
      </w:r>
      <w:r w:rsidRPr="00720282">
        <w:rPr>
          <w:rFonts w:ascii="Times New Roman" w:hAnsi="Times New Roman"/>
          <w:sz w:val="22"/>
          <w:szCs w:val="22"/>
          <w:lang w:val="sv-SE"/>
        </w:rPr>
        <w:t xml:space="preserve">eller </w:t>
      </w:r>
      <w:r w:rsidR="00FD3FB9" w:rsidRPr="00720282">
        <w:rPr>
          <w:rFonts w:ascii="Times New Roman" w:hAnsi="Times New Roman"/>
          <w:sz w:val="22"/>
          <w:szCs w:val="22"/>
          <w:lang w:val="sv-SE"/>
        </w:rPr>
        <w:t>närmaste</w:t>
      </w:r>
      <w:r w:rsidRPr="00720282">
        <w:rPr>
          <w:rFonts w:ascii="Times New Roman" w:hAnsi="Times New Roman"/>
          <w:sz w:val="22"/>
          <w:szCs w:val="22"/>
          <w:lang w:val="sv-SE"/>
        </w:rPr>
        <w:t xml:space="preserve"> akutmottagning omedelbart.</w:t>
      </w:r>
    </w:p>
    <w:p w:rsidR="00F80738" w:rsidRPr="00720282" w:rsidRDefault="00F80738" w:rsidP="00551CD4">
      <w:pPr>
        <w:rPr>
          <w:rFonts w:ascii="Times New Roman" w:hAnsi="Times New Roman"/>
          <w:sz w:val="22"/>
          <w:szCs w:val="22"/>
          <w:lang w:val="sv-SE"/>
        </w:rPr>
      </w:pPr>
    </w:p>
    <w:p w:rsidR="00F80738" w:rsidRPr="00720282" w:rsidRDefault="00F80738" w:rsidP="0017175D">
      <w:pPr>
        <w:keepNext/>
        <w:rPr>
          <w:rFonts w:ascii="Times New Roman" w:hAnsi="Times New Roman"/>
          <w:b/>
          <w:sz w:val="22"/>
          <w:szCs w:val="22"/>
          <w:lang w:val="sv-SE"/>
        </w:rPr>
      </w:pPr>
      <w:r w:rsidRPr="00720282">
        <w:rPr>
          <w:rFonts w:ascii="Times New Roman" w:hAnsi="Times New Roman"/>
          <w:b/>
          <w:sz w:val="22"/>
          <w:szCs w:val="22"/>
          <w:lang w:val="sv-SE"/>
        </w:rPr>
        <w:t>Om du har glömt att ta MicardisPlus</w:t>
      </w:r>
    </w:p>
    <w:p w:rsidR="00F80738" w:rsidRPr="00720282" w:rsidRDefault="00F80738" w:rsidP="00551CD4">
      <w:pPr>
        <w:rPr>
          <w:rFonts w:ascii="Times New Roman" w:hAnsi="Times New Roman"/>
          <w:sz w:val="22"/>
          <w:szCs w:val="22"/>
          <w:lang w:val="sv-SE"/>
        </w:rPr>
      </w:pPr>
      <w:r w:rsidRPr="00720282">
        <w:rPr>
          <w:rFonts w:ascii="Times New Roman" w:hAnsi="Times New Roman"/>
          <w:sz w:val="22"/>
          <w:szCs w:val="22"/>
          <w:lang w:val="sv-SE"/>
        </w:rPr>
        <w:t xml:space="preserve">Bli inte orolig om du glömmer att ta en dos. Ta dosen så snart du kommer ihåg det och fortsätt sedan som förut. Om du glömmer medicinen en dag ska du ta den vanliga dosen nästa dag. </w:t>
      </w:r>
      <w:r w:rsidRPr="00720282">
        <w:rPr>
          <w:rFonts w:ascii="Times New Roman" w:hAnsi="Times New Roman"/>
          <w:b/>
          <w:i/>
          <w:sz w:val="22"/>
          <w:szCs w:val="22"/>
          <w:lang w:val="sv-SE"/>
        </w:rPr>
        <w:t>Ta inte</w:t>
      </w:r>
      <w:r w:rsidRPr="00720282">
        <w:rPr>
          <w:rFonts w:ascii="Times New Roman" w:hAnsi="Times New Roman"/>
          <w:sz w:val="22"/>
          <w:szCs w:val="22"/>
          <w:lang w:val="sv-SE"/>
        </w:rPr>
        <w:t xml:space="preserve"> dubbel dos för att kompensera </w:t>
      </w:r>
      <w:r w:rsidR="00AC2355" w:rsidRPr="00720282">
        <w:rPr>
          <w:rFonts w:ascii="Times New Roman" w:hAnsi="Times New Roman"/>
          <w:sz w:val="22"/>
          <w:szCs w:val="22"/>
          <w:lang w:val="sv-SE"/>
        </w:rPr>
        <w:t>för glömda doser</w:t>
      </w:r>
      <w:r w:rsidRPr="00720282">
        <w:rPr>
          <w:rFonts w:ascii="Times New Roman" w:hAnsi="Times New Roman"/>
          <w:sz w:val="22"/>
          <w:szCs w:val="22"/>
          <w:lang w:val="sv-SE"/>
        </w:rPr>
        <w:t>.</w:t>
      </w:r>
    </w:p>
    <w:p w:rsidR="00F80738" w:rsidRPr="00720282" w:rsidRDefault="00F80738" w:rsidP="00551CD4">
      <w:pPr>
        <w:rPr>
          <w:rFonts w:ascii="Times New Roman" w:hAnsi="Times New Roman"/>
          <w:sz w:val="22"/>
          <w:szCs w:val="22"/>
          <w:lang w:val="sv-SE"/>
        </w:rPr>
      </w:pPr>
    </w:p>
    <w:p w:rsidR="00F80738" w:rsidRPr="00720282" w:rsidRDefault="00F80738" w:rsidP="00551CD4">
      <w:pPr>
        <w:rPr>
          <w:rFonts w:ascii="Times New Roman" w:hAnsi="Times New Roman"/>
          <w:sz w:val="22"/>
          <w:szCs w:val="22"/>
          <w:lang w:val="sv-SE"/>
        </w:rPr>
      </w:pPr>
      <w:r w:rsidRPr="00720282">
        <w:rPr>
          <w:rFonts w:ascii="Times New Roman" w:hAnsi="Times New Roman"/>
          <w:sz w:val="22"/>
          <w:szCs w:val="22"/>
          <w:lang w:val="sv-SE"/>
        </w:rPr>
        <w:t>Om du har ytterligare frågor om detta läkemedel kontakta läkare eller apotekspersonal.</w:t>
      </w:r>
    </w:p>
    <w:p w:rsidR="00F80738" w:rsidRPr="00720282" w:rsidRDefault="00F80738" w:rsidP="00551CD4">
      <w:pPr>
        <w:rPr>
          <w:rFonts w:ascii="Times New Roman" w:hAnsi="Times New Roman"/>
          <w:sz w:val="22"/>
          <w:szCs w:val="22"/>
          <w:lang w:val="sv-SE"/>
        </w:rPr>
      </w:pPr>
    </w:p>
    <w:p w:rsidR="00056512" w:rsidRPr="00720282" w:rsidRDefault="00056512" w:rsidP="00452B53">
      <w:pPr>
        <w:tabs>
          <w:tab w:val="left" w:pos="567"/>
        </w:tabs>
        <w:ind w:left="567" w:right="-2" w:hanging="567"/>
        <w:rPr>
          <w:rFonts w:ascii="Times New Roman" w:hAnsi="Times New Roman"/>
          <w:b/>
          <w:sz w:val="22"/>
          <w:szCs w:val="22"/>
          <w:lang w:val="sv-SE"/>
        </w:rPr>
      </w:pPr>
    </w:p>
    <w:p w:rsidR="00F80738" w:rsidRPr="00720282" w:rsidRDefault="00452B53" w:rsidP="0017175D">
      <w:pPr>
        <w:keepNext/>
        <w:tabs>
          <w:tab w:val="left" w:pos="567"/>
        </w:tabs>
        <w:ind w:left="567" w:hanging="567"/>
        <w:rPr>
          <w:rFonts w:ascii="Times New Roman" w:hAnsi="Times New Roman"/>
          <w:b/>
          <w:sz w:val="22"/>
          <w:szCs w:val="22"/>
          <w:lang w:val="sv-SE"/>
        </w:rPr>
      </w:pPr>
      <w:r w:rsidRPr="00720282">
        <w:rPr>
          <w:rFonts w:ascii="Times New Roman" w:hAnsi="Times New Roman"/>
          <w:b/>
          <w:sz w:val="22"/>
          <w:szCs w:val="22"/>
          <w:lang w:val="sv-SE"/>
        </w:rPr>
        <w:t>4.</w:t>
      </w:r>
      <w:r w:rsidRPr="00720282">
        <w:rPr>
          <w:rFonts w:ascii="Times New Roman" w:hAnsi="Times New Roman"/>
          <w:b/>
          <w:sz w:val="22"/>
          <w:szCs w:val="22"/>
          <w:lang w:val="sv-SE"/>
        </w:rPr>
        <w:tab/>
      </w:r>
      <w:r w:rsidR="002F1368" w:rsidRPr="00720282">
        <w:rPr>
          <w:rFonts w:ascii="Times New Roman" w:hAnsi="Times New Roman"/>
          <w:b/>
          <w:sz w:val="22"/>
          <w:szCs w:val="22"/>
          <w:lang w:val="sv-SE"/>
        </w:rPr>
        <w:t>Eventuella biverkningar</w:t>
      </w:r>
    </w:p>
    <w:p w:rsidR="00F80738" w:rsidRPr="00720282" w:rsidRDefault="00F80738" w:rsidP="0017175D">
      <w:pPr>
        <w:keepNext/>
        <w:rPr>
          <w:rFonts w:ascii="Times New Roman" w:hAnsi="Times New Roman"/>
          <w:b/>
          <w:sz w:val="22"/>
          <w:szCs w:val="22"/>
          <w:lang w:val="sv-SE"/>
        </w:rPr>
      </w:pPr>
    </w:p>
    <w:p w:rsidR="00F80738" w:rsidRPr="00720282" w:rsidRDefault="00F80738" w:rsidP="00A948FA">
      <w:pPr>
        <w:rPr>
          <w:rFonts w:ascii="Times New Roman" w:hAnsi="Times New Roman"/>
          <w:sz w:val="22"/>
          <w:szCs w:val="22"/>
          <w:lang w:val="sv-SE"/>
        </w:rPr>
      </w:pPr>
      <w:r w:rsidRPr="00720282">
        <w:rPr>
          <w:rFonts w:ascii="Times New Roman" w:hAnsi="Times New Roman"/>
          <w:sz w:val="22"/>
          <w:szCs w:val="22"/>
          <w:lang w:val="sv-SE"/>
        </w:rPr>
        <w:t xml:space="preserve">Liksom alla läkemedel kan </w:t>
      </w:r>
      <w:r w:rsidR="006D413E" w:rsidRPr="00720282">
        <w:rPr>
          <w:rFonts w:ascii="Times New Roman" w:hAnsi="Times New Roman"/>
          <w:sz w:val="22"/>
          <w:szCs w:val="22"/>
          <w:lang w:val="sv-SE"/>
        </w:rPr>
        <w:t xml:space="preserve">detta läkemedel </w:t>
      </w:r>
      <w:r w:rsidRPr="00720282">
        <w:rPr>
          <w:rFonts w:ascii="Times New Roman" w:hAnsi="Times New Roman"/>
          <w:sz w:val="22"/>
          <w:szCs w:val="22"/>
          <w:lang w:val="sv-SE"/>
        </w:rPr>
        <w:t xml:space="preserve">orsaka biverkningar men alla användare behöver inte få dem. </w:t>
      </w:r>
    </w:p>
    <w:p w:rsidR="00F80738" w:rsidRPr="00720282" w:rsidRDefault="00F80738" w:rsidP="00A948FA">
      <w:pPr>
        <w:rPr>
          <w:rFonts w:ascii="Times New Roman" w:hAnsi="Times New Roman"/>
          <w:sz w:val="22"/>
          <w:szCs w:val="22"/>
          <w:lang w:val="sv-SE"/>
        </w:rPr>
      </w:pPr>
    </w:p>
    <w:p w:rsidR="00B74034" w:rsidRPr="00720282" w:rsidRDefault="00B74034" w:rsidP="00B74034">
      <w:pPr>
        <w:pStyle w:val="BodyText2"/>
        <w:jc w:val="left"/>
        <w:rPr>
          <w:b/>
          <w:noProof w:val="0"/>
          <w:szCs w:val="22"/>
          <w:lang w:val="sv-SE"/>
        </w:rPr>
      </w:pPr>
      <w:r w:rsidRPr="00720282">
        <w:rPr>
          <w:b/>
          <w:noProof w:val="0"/>
          <w:szCs w:val="22"/>
          <w:lang w:val="sv-SE"/>
        </w:rPr>
        <w:t xml:space="preserve">Vissa biverkningar kan vara allvarliga och kräva omedelbar medicinsk behandling. </w:t>
      </w:r>
    </w:p>
    <w:p w:rsidR="00C05C64" w:rsidRPr="00720282" w:rsidRDefault="00C05C64" w:rsidP="00B74034">
      <w:pPr>
        <w:pStyle w:val="BodyText2"/>
        <w:jc w:val="left"/>
        <w:rPr>
          <w:b/>
          <w:noProof w:val="0"/>
          <w:szCs w:val="22"/>
          <w:lang w:val="sv-SE"/>
        </w:rPr>
      </w:pPr>
    </w:p>
    <w:p w:rsidR="00B74034" w:rsidRPr="00720282" w:rsidRDefault="00B74034" w:rsidP="00B74034">
      <w:pPr>
        <w:pStyle w:val="BodyText2"/>
        <w:jc w:val="left"/>
        <w:rPr>
          <w:noProof w:val="0"/>
          <w:szCs w:val="22"/>
          <w:lang w:val="sv-SE"/>
        </w:rPr>
      </w:pPr>
      <w:r w:rsidRPr="00720282">
        <w:rPr>
          <w:noProof w:val="0"/>
          <w:szCs w:val="22"/>
          <w:lang w:val="sv-SE"/>
        </w:rPr>
        <w:t>Kontakta läkare omedelbart om du upplever något av följande symtom:</w:t>
      </w:r>
    </w:p>
    <w:p w:rsidR="00B74034" w:rsidRPr="00720282" w:rsidRDefault="00B74034" w:rsidP="00B74034">
      <w:pPr>
        <w:pStyle w:val="BodyText2"/>
        <w:jc w:val="left"/>
        <w:rPr>
          <w:noProof w:val="0"/>
          <w:szCs w:val="22"/>
          <w:lang w:val="sv-SE"/>
        </w:rPr>
      </w:pPr>
    </w:p>
    <w:p w:rsidR="00B74034" w:rsidRPr="00720282" w:rsidRDefault="00B74034" w:rsidP="00B74034">
      <w:pPr>
        <w:pStyle w:val="BodyText2"/>
        <w:jc w:val="left"/>
        <w:rPr>
          <w:noProof w:val="0"/>
          <w:szCs w:val="22"/>
          <w:lang w:val="sv-SE"/>
        </w:rPr>
      </w:pPr>
      <w:r w:rsidRPr="00720282">
        <w:rPr>
          <w:noProof w:val="0"/>
          <w:szCs w:val="22"/>
          <w:lang w:val="sv-SE"/>
        </w:rPr>
        <w:t>Sepsis* (som ofta kallas ”blodförgiftning”</w:t>
      </w:r>
      <w:r w:rsidR="008515C2" w:rsidRPr="00720282">
        <w:rPr>
          <w:noProof w:val="0"/>
          <w:szCs w:val="22"/>
          <w:lang w:val="sv-SE"/>
        </w:rPr>
        <w:t>),</w:t>
      </w:r>
      <w:r w:rsidRPr="00720282">
        <w:rPr>
          <w:noProof w:val="0"/>
          <w:szCs w:val="22"/>
          <w:lang w:val="sv-SE"/>
        </w:rPr>
        <w:t xml:space="preserve"> är en svår infektion med inflammatoriska reaktioner i hela kroppen, hastig svullnad av hud och slemhinnor (angioödem)</w:t>
      </w:r>
      <w:r w:rsidR="00C05C64" w:rsidRPr="00720282">
        <w:rPr>
          <w:noProof w:val="0"/>
          <w:szCs w:val="22"/>
          <w:lang w:val="sv-SE"/>
        </w:rPr>
        <w:t xml:space="preserve">, blåsor och flagning av hudens yttersta lager (toxisk epidermal nekrolys); dessa </w:t>
      </w:r>
      <w:r w:rsidRPr="00720282">
        <w:rPr>
          <w:noProof w:val="0"/>
          <w:szCs w:val="22"/>
          <w:lang w:val="sv-SE"/>
        </w:rPr>
        <w:t xml:space="preserve">biverkningar är sällsynta </w:t>
      </w:r>
      <w:r w:rsidR="002F0DF0" w:rsidRPr="00720282">
        <w:rPr>
          <w:noProof w:val="0"/>
          <w:szCs w:val="22"/>
          <w:lang w:val="sv-SE"/>
        </w:rPr>
        <w:t>(kan förekomma hos upp till 1 av 100</w:t>
      </w:r>
      <w:r w:rsidR="001F06B6" w:rsidRPr="00720282">
        <w:rPr>
          <w:noProof w:val="0"/>
          <w:szCs w:val="22"/>
          <w:lang w:val="sv-SE"/>
        </w:rPr>
        <w:t>0</w:t>
      </w:r>
      <w:r w:rsidR="002F0DF0" w:rsidRPr="00720282">
        <w:rPr>
          <w:noProof w:val="0"/>
          <w:szCs w:val="22"/>
          <w:lang w:val="sv-SE"/>
        </w:rPr>
        <w:t xml:space="preserve"> användare)</w:t>
      </w:r>
      <w:r w:rsidR="00C05C64" w:rsidRPr="00720282">
        <w:rPr>
          <w:noProof w:val="0"/>
          <w:szCs w:val="22"/>
          <w:lang w:val="sv-SE"/>
        </w:rPr>
        <w:t xml:space="preserve"> eller har okänd frekvens (toxisk epidermal nekrolys)</w:t>
      </w:r>
      <w:r w:rsidR="002F0DF0" w:rsidRPr="00720282">
        <w:rPr>
          <w:noProof w:val="0"/>
          <w:szCs w:val="22"/>
          <w:lang w:val="sv-SE"/>
        </w:rPr>
        <w:t xml:space="preserve"> </w:t>
      </w:r>
      <w:r w:rsidRPr="00720282">
        <w:rPr>
          <w:noProof w:val="0"/>
          <w:szCs w:val="22"/>
          <w:lang w:val="sv-SE"/>
        </w:rPr>
        <w:t xml:space="preserve">men </w:t>
      </w:r>
      <w:r w:rsidR="00C05C64" w:rsidRPr="00720282">
        <w:rPr>
          <w:noProof w:val="0"/>
          <w:szCs w:val="22"/>
          <w:lang w:val="sv-SE"/>
        </w:rPr>
        <w:t xml:space="preserve">är </w:t>
      </w:r>
      <w:r w:rsidRPr="00720282">
        <w:rPr>
          <w:noProof w:val="0"/>
          <w:szCs w:val="22"/>
          <w:lang w:val="sv-SE"/>
        </w:rPr>
        <w:t>extremt allvarliga och patienter ska sluta ta medicinen och omedelbart uppsöka läkare. Tillstånden kan vara dödliga om de inte behandlas.</w:t>
      </w:r>
      <w:r w:rsidR="00EB6044" w:rsidRPr="00720282">
        <w:rPr>
          <w:noProof w:val="0"/>
          <w:szCs w:val="22"/>
          <w:lang w:val="sv-SE"/>
        </w:rPr>
        <w:t xml:space="preserve"> Ökad förekomst av sepsis har observerats med </w:t>
      </w:r>
      <w:r w:rsidR="00CB043D" w:rsidRPr="00720282">
        <w:rPr>
          <w:noProof w:val="0"/>
          <w:szCs w:val="22"/>
          <w:lang w:val="sv-SE"/>
        </w:rPr>
        <w:t xml:space="preserve">enbart </w:t>
      </w:r>
      <w:r w:rsidR="00EB6044" w:rsidRPr="00720282">
        <w:rPr>
          <w:noProof w:val="0"/>
          <w:szCs w:val="22"/>
          <w:lang w:val="sv-SE"/>
        </w:rPr>
        <w:t xml:space="preserve">telmisartan, </w:t>
      </w:r>
      <w:r w:rsidR="006D413E" w:rsidRPr="00720282">
        <w:rPr>
          <w:noProof w:val="0"/>
          <w:szCs w:val="22"/>
          <w:lang w:val="sv-SE"/>
        </w:rPr>
        <w:t>men</w:t>
      </w:r>
      <w:r w:rsidR="00EB6044" w:rsidRPr="00720282">
        <w:rPr>
          <w:noProof w:val="0"/>
          <w:szCs w:val="22"/>
          <w:lang w:val="sv-SE"/>
        </w:rPr>
        <w:t xml:space="preserve"> kan d</w:t>
      </w:r>
      <w:r w:rsidR="00F8004D" w:rsidRPr="00720282">
        <w:rPr>
          <w:noProof w:val="0"/>
          <w:szCs w:val="22"/>
          <w:lang w:val="sv-SE"/>
        </w:rPr>
        <w:t>ock inte uteslutas för Micardis</w:t>
      </w:r>
      <w:r w:rsidR="00EB6044" w:rsidRPr="00720282">
        <w:rPr>
          <w:noProof w:val="0"/>
          <w:szCs w:val="22"/>
          <w:lang w:val="sv-SE"/>
        </w:rPr>
        <w:t>Plus.</w:t>
      </w:r>
      <w:r w:rsidRPr="00720282">
        <w:rPr>
          <w:noProof w:val="0"/>
          <w:szCs w:val="22"/>
          <w:lang w:val="sv-SE"/>
        </w:rPr>
        <w:t xml:space="preserve"> </w:t>
      </w:r>
    </w:p>
    <w:p w:rsidR="003A7495" w:rsidRPr="00720282" w:rsidRDefault="003A7495" w:rsidP="003A7495">
      <w:pPr>
        <w:pStyle w:val="BodyText2"/>
        <w:jc w:val="left"/>
        <w:rPr>
          <w:noProof w:val="0"/>
          <w:szCs w:val="22"/>
          <w:lang w:val="sv-SE"/>
        </w:rPr>
      </w:pPr>
    </w:p>
    <w:p w:rsidR="003A7495" w:rsidRPr="00720282" w:rsidRDefault="003A7495" w:rsidP="003A7495">
      <w:pPr>
        <w:pStyle w:val="BodyText2"/>
        <w:jc w:val="left"/>
        <w:rPr>
          <w:b/>
          <w:noProof w:val="0"/>
          <w:szCs w:val="22"/>
          <w:lang w:val="sv-SE"/>
        </w:rPr>
      </w:pPr>
      <w:r w:rsidRPr="00720282">
        <w:rPr>
          <w:b/>
          <w:noProof w:val="0"/>
          <w:szCs w:val="22"/>
          <w:lang w:val="sv-SE"/>
        </w:rPr>
        <w:t>Tänkbara biverkningar av MicardisPlus:</w:t>
      </w:r>
    </w:p>
    <w:p w:rsidR="003A7495" w:rsidRPr="00720282" w:rsidRDefault="003A7495" w:rsidP="003A7495">
      <w:pPr>
        <w:pStyle w:val="BodyText2"/>
        <w:jc w:val="left"/>
        <w:rPr>
          <w:b/>
          <w:noProof w:val="0"/>
          <w:szCs w:val="22"/>
          <w:lang w:val="sv-SE"/>
        </w:rPr>
      </w:pPr>
    </w:p>
    <w:p w:rsidR="003D55BA" w:rsidRPr="00720282" w:rsidRDefault="00F80738" w:rsidP="008E041A">
      <w:pPr>
        <w:keepNext/>
        <w:rPr>
          <w:rFonts w:ascii="Times New Roman" w:hAnsi="Times New Roman"/>
          <w:sz w:val="22"/>
          <w:szCs w:val="22"/>
          <w:lang w:val="sv-SE"/>
        </w:rPr>
      </w:pPr>
      <w:r w:rsidRPr="00720282">
        <w:rPr>
          <w:rFonts w:ascii="Times New Roman" w:hAnsi="Times New Roman"/>
          <w:sz w:val="22"/>
          <w:szCs w:val="22"/>
          <w:u w:val="single"/>
          <w:lang w:val="sv-SE"/>
        </w:rPr>
        <w:t>Vanliga biverkningar</w:t>
      </w:r>
      <w:r w:rsidR="00C26C8C" w:rsidRPr="00720282">
        <w:rPr>
          <w:rFonts w:ascii="Times New Roman" w:hAnsi="Times New Roman"/>
          <w:sz w:val="22"/>
          <w:szCs w:val="22"/>
          <w:u w:val="single"/>
          <w:lang w:val="sv-SE"/>
        </w:rPr>
        <w:t xml:space="preserve"> </w:t>
      </w:r>
      <w:r w:rsidR="002D540D" w:rsidRPr="00720282">
        <w:rPr>
          <w:rFonts w:ascii="Times New Roman" w:hAnsi="Times New Roman"/>
          <w:sz w:val="22"/>
          <w:szCs w:val="22"/>
          <w:lang w:val="sv-SE"/>
        </w:rPr>
        <w:t>(kan förekomma hos upp till 1 av 10 användare)</w:t>
      </w:r>
      <w:r w:rsidRPr="00720282">
        <w:rPr>
          <w:rFonts w:ascii="Times New Roman" w:hAnsi="Times New Roman"/>
          <w:sz w:val="22"/>
          <w:szCs w:val="22"/>
          <w:lang w:val="sv-SE"/>
        </w:rPr>
        <w:t xml:space="preserve">: </w:t>
      </w:r>
    </w:p>
    <w:p w:rsidR="00F80738" w:rsidRPr="00720282" w:rsidRDefault="00823A6D" w:rsidP="00A948FA">
      <w:pPr>
        <w:rPr>
          <w:rFonts w:ascii="Times New Roman" w:hAnsi="Times New Roman"/>
          <w:sz w:val="22"/>
          <w:szCs w:val="22"/>
          <w:lang w:val="sv-SE"/>
        </w:rPr>
      </w:pPr>
      <w:r w:rsidRPr="00720282">
        <w:rPr>
          <w:rFonts w:ascii="Times New Roman" w:hAnsi="Times New Roman"/>
          <w:sz w:val="22"/>
          <w:szCs w:val="22"/>
          <w:lang w:val="sv-SE"/>
        </w:rPr>
        <w:t>Y</w:t>
      </w:r>
      <w:r w:rsidR="00F80738" w:rsidRPr="00720282">
        <w:rPr>
          <w:rFonts w:ascii="Times New Roman" w:hAnsi="Times New Roman"/>
          <w:sz w:val="22"/>
          <w:szCs w:val="22"/>
          <w:lang w:val="sv-SE"/>
        </w:rPr>
        <w:t>rsel</w:t>
      </w:r>
      <w:r w:rsidRPr="00720282">
        <w:rPr>
          <w:rFonts w:ascii="Times New Roman" w:hAnsi="Times New Roman"/>
          <w:sz w:val="22"/>
          <w:szCs w:val="22"/>
          <w:lang w:val="sv-SE"/>
        </w:rPr>
        <w:t xml:space="preserve"> </w:t>
      </w:r>
    </w:p>
    <w:p w:rsidR="00823A6D" w:rsidRPr="00720282" w:rsidRDefault="00823A6D" w:rsidP="00A948FA">
      <w:pPr>
        <w:rPr>
          <w:rFonts w:ascii="Times New Roman" w:hAnsi="Times New Roman"/>
          <w:sz w:val="22"/>
          <w:szCs w:val="22"/>
          <w:lang w:val="sv-SE"/>
        </w:rPr>
      </w:pPr>
    </w:p>
    <w:p w:rsidR="003D55BA" w:rsidRPr="00720282" w:rsidRDefault="00F80738" w:rsidP="008E041A">
      <w:pPr>
        <w:keepNext/>
        <w:rPr>
          <w:rFonts w:ascii="Times New Roman" w:hAnsi="Times New Roman"/>
          <w:sz w:val="22"/>
          <w:szCs w:val="22"/>
          <w:lang w:val="sv-SE"/>
        </w:rPr>
      </w:pPr>
      <w:r w:rsidRPr="00720282">
        <w:rPr>
          <w:rFonts w:ascii="Times New Roman" w:hAnsi="Times New Roman"/>
          <w:sz w:val="22"/>
          <w:szCs w:val="22"/>
          <w:u w:val="single"/>
          <w:lang w:val="sv-SE"/>
        </w:rPr>
        <w:t>Mindre vanliga biverkningar</w:t>
      </w:r>
      <w:r w:rsidRPr="00720282">
        <w:rPr>
          <w:rFonts w:ascii="Times New Roman" w:hAnsi="Times New Roman"/>
          <w:sz w:val="22"/>
          <w:szCs w:val="22"/>
          <w:lang w:val="sv-SE"/>
        </w:rPr>
        <w:t xml:space="preserve"> </w:t>
      </w:r>
      <w:r w:rsidR="002D540D" w:rsidRPr="00720282">
        <w:rPr>
          <w:rFonts w:ascii="Times New Roman" w:hAnsi="Times New Roman"/>
          <w:sz w:val="22"/>
          <w:szCs w:val="22"/>
          <w:lang w:val="sv-SE"/>
        </w:rPr>
        <w:t>(kan förekomma hos upp till 1 av 100 användare)</w:t>
      </w:r>
      <w:r w:rsidR="00835763" w:rsidRPr="00720282">
        <w:rPr>
          <w:rFonts w:ascii="Times New Roman" w:hAnsi="Times New Roman"/>
          <w:sz w:val="22"/>
          <w:szCs w:val="22"/>
          <w:lang w:val="sv-SE"/>
        </w:rPr>
        <w:t>:</w:t>
      </w:r>
    </w:p>
    <w:p w:rsidR="00F80738" w:rsidRPr="00720282" w:rsidRDefault="00823A6D" w:rsidP="00A948FA">
      <w:pPr>
        <w:rPr>
          <w:rFonts w:ascii="Times New Roman" w:hAnsi="Times New Roman"/>
          <w:sz w:val="22"/>
          <w:szCs w:val="22"/>
          <w:lang w:val="sv-SE"/>
        </w:rPr>
      </w:pPr>
      <w:r w:rsidRPr="00720282">
        <w:rPr>
          <w:rFonts w:ascii="Times New Roman" w:hAnsi="Times New Roman"/>
          <w:sz w:val="22"/>
          <w:szCs w:val="22"/>
          <w:lang w:val="sv-SE"/>
        </w:rPr>
        <w:t>Minskande kaliumvärden</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oro</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svimning (synkop</w:t>
      </w:r>
      <w:r w:rsidR="00740938" w:rsidRPr="00720282">
        <w:rPr>
          <w:rFonts w:ascii="Times New Roman" w:hAnsi="Times New Roman"/>
          <w:sz w:val="22"/>
          <w:szCs w:val="22"/>
          <w:lang w:val="sv-SE"/>
        </w:rPr>
        <w:t>é)</w:t>
      </w:r>
      <w:r w:rsidR="0073225E" w:rsidRPr="00720282">
        <w:rPr>
          <w:rFonts w:ascii="Times New Roman" w:hAnsi="Times New Roman"/>
          <w:sz w:val="22"/>
          <w:szCs w:val="22"/>
          <w:lang w:val="sv-SE"/>
        </w:rPr>
        <w:t>,</w:t>
      </w:r>
      <w:r w:rsidR="00740938" w:rsidRPr="00720282">
        <w:rPr>
          <w:rFonts w:ascii="Times New Roman" w:hAnsi="Times New Roman"/>
          <w:sz w:val="22"/>
          <w:szCs w:val="22"/>
          <w:lang w:val="sv-SE"/>
        </w:rPr>
        <w:t xml:space="preserve"> upplevelse av domningar, </w:t>
      </w:r>
      <w:r w:rsidRPr="00720282">
        <w:rPr>
          <w:rFonts w:ascii="Times New Roman" w:hAnsi="Times New Roman"/>
          <w:sz w:val="22"/>
          <w:szCs w:val="22"/>
          <w:lang w:val="sv-SE"/>
        </w:rPr>
        <w:t>stick</w:t>
      </w:r>
      <w:r w:rsidR="00740938" w:rsidRPr="00720282">
        <w:rPr>
          <w:rFonts w:ascii="Times New Roman" w:hAnsi="Times New Roman"/>
          <w:sz w:val="22"/>
          <w:szCs w:val="22"/>
          <w:lang w:val="sv-SE"/>
        </w:rPr>
        <w:t>ningar</w:t>
      </w:r>
      <w:r w:rsidRPr="00720282">
        <w:rPr>
          <w:rFonts w:ascii="Times New Roman" w:hAnsi="Times New Roman"/>
          <w:sz w:val="22"/>
          <w:szCs w:val="22"/>
          <w:lang w:val="sv-SE"/>
        </w:rPr>
        <w:t xml:space="preserve"> (parastesier)</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svindel (vertigo)</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snabb hjärtrytm (takykardi)</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hjärtrytmrubbningar, lågt blodtryck, plötsligt blodtrycksfall när man ställer sig upp</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andfåddhet (dyspné)</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diarré</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muntorrhet, väderspänning</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ryggsmärta, muskelspasmer, muskelvärk</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erektil dysfunktion (oförmåga att få eller bibehålla erektion)</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bröstsmärta, ökad urinsyranivå i blodet</w:t>
      </w:r>
      <w:r w:rsidR="00F80738" w:rsidRPr="00720282">
        <w:rPr>
          <w:rFonts w:ascii="Times New Roman" w:hAnsi="Times New Roman"/>
          <w:sz w:val="22"/>
          <w:szCs w:val="22"/>
          <w:lang w:val="sv-SE"/>
        </w:rPr>
        <w:t>.</w:t>
      </w:r>
    </w:p>
    <w:p w:rsidR="00F80738" w:rsidRPr="00720282" w:rsidRDefault="00F80738" w:rsidP="00A948FA">
      <w:pPr>
        <w:rPr>
          <w:rFonts w:ascii="Times New Roman" w:hAnsi="Times New Roman"/>
          <w:sz w:val="22"/>
          <w:szCs w:val="22"/>
          <w:lang w:val="sv-SE"/>
        </w:rPr>
      </w:pPr>
    </w:p>
    <w:p w:rsidR="003D55BA" w:rsidRPr="00720282" w:rsidRDefault="00823A6D" w:rsidP="008E041A">
      <w:pPr>
        <w:keepNext/>
        <w:rPr>
          <w:rFonts w:ascii="Times New Roman" w:hAnsi="Times New Roman"/>
          <w:sz w:val="22"/>
          <w:szCs w:val="22"/>
          <w:lang w:val="sv-SE"/>
        </w:rPr>
      </w:pPr>
      <w:r w:rsidRPr="00720282">
        <w:rPr>
          <w:rFonts w:ascii="Times New Roman" w:hAnsi="Times New Roman"/>
          <w:sz w:val="22"/>
          <w:szCs w:val="22"/>
          <w:u w:val="single"/>
          <w:lang w:val="sv-SE"/>
        </w:rPr>
        <w:t>Sällsynta biverkningar</w:t>
      </w:r>
      <w:r w:rsidRPr="00720282">
        <w:rPr>
          <w:rFonts w:ascii="Times New Roman" w:hAnsi="Times New Roman"/>
          <w:sz w:val="22"/>
          <w:szCs w:val="22"/>
          <w:lang w:val="sv-SE"/>
        </w:rPr>
        <w:t xml:space="preserve"> </w:t>
      </w:r>
      <w:r w:rsidR="002D540D" w:rsidRPr="00720282">
        <w:rPr>
          <w:rFonts w:ascii="Times New Roman" w:hAnsi="Times New Roman"/>
          <w:sz w:val="22"/>
          <w:szCs w:val="22"/>
          <w:lang w:val="sv-SE"/>
        </w:rPr>
        <w:t>(kan förekomma hos upp till 1 av 1000 användare):</w:t>
      </w:r>
    </w:p>
    <w:p w:rsidR="00823A6D" w:rsidRPr="00720282" w:rsidRDefault="00823A6D" w:rsidP="00A948FA">
      <w:pPr>
        <w:rPr>
          <w:rFonts w:ascii="Times New Roman" w:hAnsi="Times New Roman"/>
          <w:sz w:val="22"/>
          <w:szCs w:val="22"/>
          <w:lang w:val="sv-SE"/>
        </w:rPr>
      </w:pPr>
      <w:r w:rsidRPr="00720282">
        <w:rPr>
          <w:rFonts w:ascii="Times New Roman" w:hAnsi="Times New Roman"/>
          <w:sz w:val="22"/>
          <w:szCs w:val="22"/>
          <w:lang w:val="sv-SE"/>
        </w:rPr>
        <w:t>Inflammation i lungorna (bronkit)</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w:t>
      </w:r>
      <w:r w:rsidR="003A7495" w:rsidRPr="00720282">
        <w:rPr>
          <w:rFonts w:ascii="Times New Roman" w:hAnsi="Times New Roman"/>
          <w:sz w:val="22"/>
          <w:szCs w:val="22"/>
          <w:lang w:val="sv-SE"/>
        </w:rPr>
        <w:t>aktivering eller försämring av systemisk lupus erythematosus (en sjukdom där kroppens immunförsvar angriper den egna kroppen vilket orsakar ledsmärta, hudutslag och feber),</w:t>
      </w:r>
      <w:r w:rsidR="00835763" w:rsidRPr="00720282">
        <w:rPr>
          <w:rFonts w:ascii="Times New Roman" w:hAnsi="Times New Roman"/>
          <w:sz w:val="22"/>
          <w:szCs w:val="22"/>
          <w:lang w:val="sv-SE"/>
        </w:rPr>
        <w:t xml:space="preserve"> </w:t>
      </w:r>
      <w:r w:rsidR="003D55BA" w:rsidRPr="00720282">
        <w:rPr>
          <w:rFonts w:ascii="Times New Roman" w:hAnsi="Times New Roman"/>
          <w:sz w:val="22"/>
          <w:szCs w:val="22"/>
          <w:lang w:val="sv-SE"/>
        </w:rPr>
        <w:t xml:space="preserve">halsont, inflammerade bihålor, </w:t>
      </w:r>
      <w:r w:rsidRPr="00720282">
        <w:rPr>
          <w:rFonts w:ascii="Times New Roman" w:hAnsi="Times New Roman"/>
          <w:sz w:val="22"/>
          <w:szCs w:val="22"/>
          <w:lang w:val="sv-SE"/>
        </w:rPr>
        <w:t>nedstämdhet (depression)</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sömnsvårigheter (insomnia)</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nedsatt syn</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andningssvårigheter</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magsmärta, förstoppning, </w:t>
      </w:r>
      <w:r w:rsidR="00A05865" w:rsidRPr="00720282">
        <w:rPr>
          <w:rFonts w:ascii="Times New Roman" w:hAnsi="Times New Roman"/>
          <w:sz w:val="22"/>
          <w:szCs w:val="22"/>
          <w:lang w:val="sv-SE"/>
        </w:rPr>
        <w:t xml:space="preserve">uppkördhet </w:t>
      </w:r>
      <w:r w:rsidRPr="00720282">
        <w:rPr>
          <w:rFonts w:ascii="Times New Roman" w:hAnsi="Times New Roman"/>
          <w:sz w:val="22"/>
          <w:szCs w:val="22"/>
          <w:lang w:val="sv-SE"/>
        </w:rPr>
        <w:t xml:space="preserve">(dyspepsi), illamående </w:t>
      </w:r>
      <w:r w:rsidR="00B9392F" w:rsidRPr="00720282">
        <w:rPr>
          <w:rFonts w:ascii="Times New Roman" w:hAnsi="Times New Roman"/>
          <w:sz w:val="22"/>
          <w:szCs w:val="22"/>
          <w:lang w:val="sv-SE"/>
        </w:rPr>
        <w:t xml:space="preserve">(kräkningar), </w:t>
      </w:r>
      <w:r w:rsidR="003D55BA" w:rsidRPr="00720282">
        <w:rPr>
          <w:rFonts w:ascii="Times New Roman" w:hAnsi="Times New Roman"/>
          <w:sz w:val="22"/>
          <w:szCs w:val="22"/>
          <w:lang w:val="sv-SE"/>
        </w:rPr>
        <w:t xml:space="preserve">inflammation i magen (gastrit), </w:t>
      </w:r>
      <w:r w:rsidRPr="00720282">
        <w:rPr>
          <w:rFonts w:ascii="Times New Roman" w:hAnsi="Times New Roman"/>
          <w:sz w:val="22"/>
          <w:szCs w:val="22"/>
          <w:lang w:val="sv-SE"/>
        </w:rPr>
        <w:t>avvikande leverfunktion</w:t>
      </w:r>
      <w:r w:rsidR="002D540D" w:rsidRPr="00720282">
        <w:rPr>
          <w:rFonts w:ascii="Times New Roman" w:hAnsi="Times New Roman"/>
          <w:sz w:val="22"/>
          <w:szCs w:val="22"/>
          <w:lang w:val="sv-SE"/>
        </w:rPr>
        <w:t xml:space="preserve"> (japanska patienter löper större risk att få denna biverkan)</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rodnad av huden (erytem)</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allergiska reaktioner som klåda eller utslag</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ökad svettning, nässelutslag (urtikaria)</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ledvärk (artralgi) och smärta i armar och ben, muskelkramper</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influensalik sjukdom</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smärta</w:t>
      </w:r>
      <w:r w:rsidR="0073225E" w:rsidRPr="00720282">
        <w:rPr>
          <w:rFonts w:ascii="Times New Roman" w:hAnsi="Times New Roman"/>
          <w:sz w:val="22"/>
          <w:szCs w:val="22"/>
          <w:lang w:val="sv-SE"/>
        </w:rPr>
        <w:t>,</w:t>
      </w:r>
      <w:r w:rsidRPr="00720282">
        <w:rPr>
          <w:rFonts w:ascii="Times New Roman" w:hAnsi="Times New Roman"/>
          <w:sz w:val="22"/>
          <w:szCs w:val="22"/>
          <w:lang w:val="sv-SE"/>
        </w:rPr>
        <w:t xml:space="preserve"> låga nivåer av natrium i blodet, ökade nivåer av kreatinin, leverenzymer eller kreatinfosfokinas i blodet.</w:t>
      </w:r>
    </w:p>
    <w:p w:rsidR="00823A6D" w:rsidRPr="00720282" w:rsidRDefault="00823A6D" w:rsidP="00A948FA">
      <w:pPr>
        <w:rPr>
          <w:rFonts w:ascii="Times New Roman" w:hAnsi="Times New Roman"/>
          <w:sz w:val="22"/>
          <w:szCs w:val="22"/>
          <w:lang w:val="sv-SE"/>
        </w:rPr>
      </w:pPr>
    </w:p>
    <w:p w:rsidR="002D540D" w:rsidRPr="00720282" w:rsidRDefault="002D540D" w:rsidP="002D540D">
      <w:pPr>
        <w:pStyle w:val="BodyText2"/>
        <w:jc w:val="left"/>
        <w:rPr>
          <w:noProof w:val="0"/>
          <w:szCs w:val="22"/>
          <w:lang w:val="sv-SE"/>
        </w:rPr>
      </w:pPr>
      <w:r w:rsidRPr="00720282">
        <w:rPr>
          <w:noProof w:val="0"/>
          <w:szCs w:val="22"/>
          <w:lang w:val="sv-SE"/>
        </w:rPr>
        <w:t>Biverkningar som rapporterats för en av de enskilda komponenterna, kan var</w:t>
      </w:r>
      <w:r w:rsidR="00F8004D" w:rsidRPr="00720282">
        <w:rPr>
          <w:noProof w:val="0"/>
          <w:szCs w:val="22"/>
          <w:lang w:val="sv-SE"/>
        </w:rPr>
        <w:t>a en möjlig biverkan med Micardis</w:t>
      </w:r>
      <w:r w:rsidRPr="00720282">
        <w:rPr>
          <w:noProof w:val="0"/>
          <w:szCs w:val="22"/>
          <w:lang w:val="sv-SE"/>
        </w:rPr>
        <w:t>Plus, även om de inte observerats i kliniska studier med detta läkemedel.</w:t>
      </w:r>
    </w:p>
    <w:p w:rsidR="00F80738" w:rsidRPr="00720282" w:rsidRDefault="00F80738" w:rsidP="00A948FA">
      <w:pPr>
        <w:rPr>
          <w:rFonts w:ascii="Times New Roman" w:hAnsi="Times New Roman"/>
          <w:sz w:val="22"/>
          <w:szCs w:val="22"/>
          <w:lang w:val="sv-SE"/>
        </w:rPr>
      </w:pPr>
    </w:p>
    <w:p w:rsidR="00F80738" w:rsidRPr="00720282" w:rsidRDefault="00F80738" w:rsidP="008E041A">
      <w:pPr>
        <w:keepNext/>
        <w:rPr>
          <w:rFonts w:ascii="Times New Roman" w:hAnsi="Times New Roman"/>
          <w:b/>
          <w:sz w:val="22"/>
          <w:szCs w:val="22"/>
          <w:u w:val="single"/>
          <w:lang w:val="sv-SE"/>
        </w:rPr>
      </w:pPr>
      <w:r w:rsidRPr="00720282">
        <w:rPr>
          <w:rFonts w:ascii="Times New Roman" w:hAnsi="Times New Roman"/>
          <w:b/>
          <w:sz w:val="22"/>
          <w:szCs w:val="22"/>
          <w:u w:val="single"/>
          <w:lang w:val="sv-SE"/>
        </w:rPr>
        <w:t>Telmisartan</w:t>
      </w:r>
    </w:p>
    <w:p w:rsidR="00F80738" w:rsidRPr="00720282" w:rsidRDefault="00F80738" w:rsidP="00A948FA">
      <w:pPr>
        <w:rPr>
          <w:rFonts w:ascii="Times New Roman" w:hAnsi="Times New Roman"/>
          <w:sz w:val="22"/>
          <w:szCs w:val="22"/>
          <w:lang w:val="sv-SE"/>
        </w:rPr>
      </w:pPr>
      <w:r w:rsidRPr="00720282">
        <w:rPr>
          <w:rFonts w:ascii="Times New Roman" w:hAnsi="Times New Roman"/>
          <w:sz w:val="22"/>
          <w:szCs w:val="22"/>
          <w:lang w:val="sv-SE"/>
        </w:rPr>
        <w:t xml:space="preserve">Hos patienter som enbart använder telmisartan har </w:t>
      </w:r>
      <w:r w:rsidR="00823A6D" w:rsidRPr="00720282">
        <w:rPr>
          <w:rFonts w:ascii="Times New Roman" w:hAnsi="Times New Roman"/>
          <w:sz w:val="22"/>
          <w:szCs w:val="22"/>
          <w:lang w:val="sv-SE"/>
        </w:rPr>
        <w:t xml:space="preserve">dessutom </w:t>
      </w:r>
      <w:r w:rsidRPr="00720282">
        <w:rPr>
          <w:rFonts w:ascii="Times New Roman" w:hAnsi="Times New Roman"/>
          <w:sz w:val="22"/>
          <w:szCs w:val="22"/>
          <w:lang w:val="sv-SE"/>
        </w:rPr>
        <w:t xml:space="preserve">följande biverkningar rapporterats: </w:t>
      </w:r>
    </w:p>
    <w:p w:rsidR="00F80738" w:rsidRPr="00720282" w:rsidRDefault="00F80738" w:rsidP="00A948FA">
      <w:pPr>
        <w:rPr>
          <w:rFonts w:ascii="Times New Roman" w:hAnsi="Times New Roman"/>
          <w:sz w:val="22"/>
          <w:szCs w:val="22"/>
          <w:lang w:val="sv-SE"/>
        </w:rPr>
      </w:pPr>
    </w:p>
    <w:p w:rsidR="003D55BA" w:rsidRPr="00720282" w:rsidRDefault="003D55BA" w:rsidP="008E041A">
      <w:pPr>
        <w:pStyle w:val="BodyText2"/>
        <w:keepNext/>
        <w:jc w:val="left"/>
        <w:rPr>
          <w:noProof w:val="0"/>
          <w:szCs w:val="22"/>
          <w:lang w:val="sv-SE"/>
        </w:rPr>
      </w:pPr>
      <w:r w:rsidRPr="00720282">
        <w:rPr>
          <w:noProof w:val="0"/>
          <w:szCs w:val="22"/>
          <w:u w:val="single"/>
          <w:lang w:val="sv-SE"/>
        </w:rPr>
        <w:t>Mindre vanliga biverkningar</w:t>
      </w:r>
      <w:r w:rsidRPr="00720282">
        <w:rPr>
          <w:noProof w:val="0"/>
          <w:szCs w:val="22"/>
          <w:lang w:val="sv-SE"/>
        </w:rPr>
        <w:t xml:space="preserve"> </w:t>
      </w:r>
      <w:r w:rsidR="002D540D" w:rsidRPr="00720282">
        <w:rPr>
          <w:noProof w:val="0"/>
          <w:szCs w:val="22"/>
          <w:lang w:val="sv-SE"/>
        </w:rPr>
        <w:t>(kan förekomma hos upp till 1 av 100 användare):</w:t>
      </w:r>
    </w:p>
    <w:p w:rsidR="003D55BA" w:rsidRPr="00720282" w:rsidRDefault="003D55BA" w:rsidP="003D55BA">
      <w:pPr>
        <w:pStyle w:val="BodyText2"/>
        <w:jc w:val="left"/>
        <w:rPr>
          <w:noProof w:val="0"/>
          <w:szCs w:val="22"/>
          <w:lang w:val="sv-SE"/>
        </w:rPr>
      </w:pPr>
      <w:r w:rsidRPr="00720282">
        <w:rPr>
          <w:noProof w:val="0"/>
          <w:szCs w:val="22"/>
          <w:lang w:val="sv-SE"/>
        </w:rPr>
        <w:t>Övre luftvägsinfektion (till exempel halsont, inflammerade bihålor, vanlig förkylning), urinvägsinfektioner, brist på röda blodkroppar (anemi), höga kaliumnivåer, långsam hjärtrytm (</w:t>
      </w:r>
      <w:r w:rsidR="00F1343C" w:rsidRPr="00720282">
        <w:rPr>
          <w:noProof w:val="0"/>
          <w:szCs w:val="22"/>
          <w:lang w:val="sv-SE"/>
        </w:rPr>
        <w:t>bradykardi), nedsatt</w:t>
      </w:r>
      <w:r w:rsidRPr="00720282">
        <w:rPr>
          <w:noProof w:val="0"/>
          <w:szCs w:val="22"/>
          <w:lang w:val="sv-SE"/>
        </w:rPr>
        <w:t xml:space="preserve"> njurfunktion inklusive akut njursvikt, svaghet</w:t>
      </w:r>
      <w:r w:rsidR="002D540D" w:rsidRPr="00720282">
        <w:rPr>
          <w:noProof w:val="0"/>
          <w:szCs w:val="22"/>
          <w:lang w:val="sv-SE"/>
        </w:rPr>
        <w:t>, hosta</w:t>
      </w:r>
      <w:r w:rsidRPr="00720282">
        <w:rPr>
          <w:noProof w:val="0"/>
          <w:szCs w:val="22"/>
          <w:lang w:val="sv-SE"/>
        </w:rPr>
        <w:t>.</w:t>
      </w:r>
    </w:p>
    <w:p w:rsidR="003D55BA" w:rsidRPr="00720282" w:rsidRDefault="003D55BA" w:rsidP="003D55BA">
      <w:pPr>
        <w:pStyle w:val="BodyText2"/>
        <w:jc w:val="left"/>
        <w:rPr>
          <w:noProof w:val="0"/>
          <w:szCs w:val="22"/>
          <w:u w:val="single"/>
          <w:lang w:val="sv-SE"/>
        </w:rPr>
      </w:pPr>
    </w:p>
    <w:p w:rsidR="003D55BA" w:rsidRPr="00720282" w:rsidRDefault="003D55BA" w:rsidP="008E041A">
      <w:pPr>
        <w:pStyle w:val="BodyText2"/>
        <w:keepNext/>
        <w:jc w:val="left"/>
        <w:rPr>
          <w:noProof w:val="0"/>
          <w:szCs w:val="22"/>
          <w:lang w:val="sv-SE"/>
        </w:rPr>
      </w:pPr>
      <w:r w:rsidRPr="00720282">
        <w:rPr>
          <w:noProof w:val="0"/>
          <w:szCs w:val="22"/>
          <w:u w:val="single"/>
          <w:lang w:val="sv-SE"/>
        </w:rPr>
        <w:t>Sällsynta biverkningar</w:t>
      </w:r>
      <w:r w:rsidRPr="00720282">
        <w:rPr>
          <w:noProof w:val="0"/>
          <w:szCs w:val="22"/>
          <w:lang w:val="sv-SE"/>
        </w:rPr>
        <w:t xml:space="preserve"> </w:t>
      </w:r>
      <w:r w:rsidR="002D540D" w:rsidRPr="00720282">
        <w:rPr>
          <w:noProof w:val="0"/>
          <w:szCs w:val="22"/>
          <w:lang w:val="sv-SE"/>
        </w:rPr>
        <w:t>(kan förekomma hos upp till 1 av 1000 användare):</w:t>
      </w:r>
    </w:p>
    <w:p w:rsidR="003D55BA" w:rsidRPr="00720282" w:rsidRDefault="00E70D9C" w:rsidP="003D55BA">
      <w:pPr>
        <w:pStyle w:val="BodyText2"/>
        <w:jc w:val="left"/>
        <w:rPr>
          <w:noProof w:val="0"/>
          <w:szCs w:val="22"/>
          <w:lang w:val="sv-SE"/>
        </w:rPr>
      </w:pPr>
      <w:r w:rsidRPr="00720282">
        <w:rPr>
          <w:noProof w:val="0"/>
          <w:szCs w:val="22"/>
          <w:lang w:val="sv-SE"/>
        </w:rPr>
        <w:t>L</w:t>
      </w:r>
      <w:r w:rsidR="003D55BA" w:rsidRPr="00720282">
        <w:rPr>
          <w:noProof w:val="0"/>
          <w:szCs w:val="22"/>
          <w:lang w:val="sv-SE"/>
        </w:rPr>
        <w:t xml:space="preserve">ågt antal blodplättar (trombocytopeni), ökning av vissa vita blodkroppar (eosinofili), allvarliga allergiska </w:t>
      </w:r>
      <w:r w:rsidR="00F1343C" w:rsidRPr="00720282">
        <w:rPr>
          <w:noProof w:val="0"/>
          <w:szCs w:val="22"/>
          <w:lang w:val="sv-SE"/>
        </w:rPr>
        <w:t>reaktioner</w:t>
      </w:r>
      <w:r w:rsidR="003D55BA" w:rsidRPr="00720282">
        <w:rPr>
          <w:noProof w:val="0"/>
          <w:szCs w:val="22"/>
          <w:lang w:val="sv-SE"/>
        </w:rPr>
        <w:t xml:space="preserve"> (till exempel överkänslighet, anafylaktisk reaktion, läkemedelsutslag), låg blodsockerhalt (hos patienter med diabetes), orolig mage, eksem (en hudsjukdom), artros, seninflammation, minskade hemogl</w:t>
      </w:r>
      <w:r w:rsidR="00F1343C" w:rsidRPr="00720282">
        <w:rPr>
          <w:noProof w:val="0"/>
          <w:szCs w:val="22"/>
          <w:lang w:val="sv-SE"/>
        </w:rPr>
        <w:t>obinnivåer (ett protein i blodet</w:t>
      </w:r>
      <w:r w:rsidR="003D55BA" w:rsidRPr="00720282">
        <w:rPr>
          <w:noProof w:val="0"/>
          <w:szCs w:val="22"/>
          <w:lang w:val="sv-SE"/>
        </w:rPr>
        <w:t>)</w:t>
      </w:r>
      <w:r w:rsidR="0018673A" w:rsidRPr="00720282">
        <w:rPr>
          <w:noProof w:val="0"/>
          <w:szCs w:val="22"/>
          <w:lang w:val="sv-SE"/>
        </w:rPr>
        <w:t>, somnolens</w:t>
      </w:r>
      <w:r w:rsidR="003D55BA" w:rsidRPr="00720282">
        <w:rPr>
          <w:noProof w:val="0"/>
          <w:szCs w:val="22"/>
          <w:lang w:val="sv-SE"/>
        </w:rPr>
        <w:t>.</w:t>
      </w:r>
    </w:p>
    <w:p w:rsidR="0024151E" w:rsidRPr="00720282" w:rsidRDefault="0024151E" w:rsidP="00A948FA">
      <w:pPr>
        <w:rPr>
          <w:rFonts w:ascii="Times New Roman" w:hAnsi="Times New Roman"/>
          <w:sz w:val="22"/>
          <w:szCs w:val="22"/>
          <w:lang w:val="sv-SE"/>
        </w:rPr>
      </w:pPr>
    </w:p>
    <w:p w:rsidR="001B79EB" w:rsidRPr="00720282" w:rsidRDefault="001B79EB" w:rsidP="001B79EB">
      <w:pPr>
        <w:rPr>
          <w:rFonts w:ascii="Times New Roman" w:hAnsi="Times New Roman"/>
          <w:sz w:val="22"/>
          <w:szCs w:val="22"/>
          <w:lang w:val="sv-SE"/>
        </w:rPr>
      </w:pPr>
      <w:r w:rsidRPr="00720282">
        <w:rPr>
          <w:rFonts w:ascii="Times New Roman" w:hAnsi="Times New Roman"/>
          <w:sz w:val="22"/>
          <w:szCs w:val="22"/>
          <w:u w:val="single"/>
          <w:lang w:val="sv-SE"/>
        </w:rPr>
        <w:t>Mycket sällsynta biverkningar</w:t>
      </w:r>
      <w:r w:rsidRPr="00720282">
        <w:rPr>
          <w:rFonts w:ascii="Times New Roman" w:hAnsi="Times New Roman"/>
          <w:sz w:val="22"/>
          <w:szCs w:val="22"/>
          <w:lang w:val="sv-SE"/>
        </w:rPr>
        <w:t xml:space="preserve"> (kan förekomma hos upp till 1 av 10 000 användare</w:t>
      </w:r>
      <w:r w:rsidR="00C26C8C" w:rsidRPr="00720282">
        <w:rPr>
          <w:rFonts w:ascii="Times New Roman" w:hAnsi="Times New Roman"/>
          <w:sz w:val="22"/>
          <w:szCs w:val="22"/>
          <w:lang w:val="sv-SE"/>
        </w:rPr>
        <w:t>):</w:t>
      </w:r>
    </w:p>
    <w:p w:rsidR="001B79EB" w:rsidRPr="00720282" w:rsidRDefault="001B79EB" w:rsidP="001B79EB">
      <w:pPr>
        <w:rPr>
          <w:rFonts w:ascii="Times New Roman" w:hAnsi="Times New Roman"/>
          <w:sz w:val="22"/>
          <w:szCs w:val="22"/>
          <w:lang w:val="sv-SE"/>
        </w:rPr>
      </w:pPr>
      <w:r w:rsidRPr="00720282">
        <w:rPr>
          <w:rFonts w:ascii="Times New Roman" w:hAnsi="Times New Roman"/>
          <w:sz w:val="22"/>
          <w:szCs w:val="22"/>
          <w:lang w:val="sv-SE"/>
        </w:rPr>
        <w:t>Progressiv ärrbildning i lungvävnad (interstitiell lungsjukdom)**</w:t>
      </w:r>
    </w:p>
    <w:p w:rsidR="001B79EB" w:rsidRPr="00720282" w:rsidRDefault="001B79EB" w:rsidP="001B79EB">
      <w:pPr>
        <w:rPr>
          <w:rFonts w:ascii="Times New Roman" w:hAnsi="Times New Roman"/>
          <w:sz w:val="22"/>
          <w:szCs w:val="22"/>
          <w:lang w:val="sv-SE"/>
        </w:rPr>
      </w:pPr>
    </w:p>
    <w:p w:rsidR="00F80738" w:rsidRPr="00720282" w:rsidRDefault="0024151E" w:rsidP="00A948FA">
      <w:pPr>
        <w:rPr>
          <w:rFonts w:ascii="Times New Roman" w:hAnsi="Times New Roman"/>
          <w:sz w:val="22"/>
          <w:szCs w:val="22"/>
          <w:u w:val="single"/>
          <w:lang w:val="sv-SE"/>
        </w:rPr>
      </w:pPr>
      <w:r w:rsidRPr="00720282">
        <w:rPr>
          <w:rFonts w:ascii="Times New Roman" w:hAnsi="Times New Roman"/>
          <w:sz w:val="22"/>
          <w:szCs w:val="22"/>
          <w:lang w:val="sv-SE"/>
        </w:rPr>
        <w:t>* Dessa biverkningar kan vara en tillfällighet eller ha samband med en mekanism som för närvarande inte är känd</w:t>
      </w:r>
      <w:r w:rsidR="00823A6D" w:rsidRPr="00720282">
        <w:rPr>
          <w:rFonts w:ascii="Times New Roman" w:hAnsi="Times New Roman"/>
          <w:sz w:val="22"/>
          <w:szCs w:val="22"/>
          <w:lang w:val="sv-SE"/>
        </w:rPr>
        <w:t>.</w:t>
      </w:r>
      <w:r w:rsidR="00823A6D" w:rsidRPr="00720282" w:rsidDel="00823A6D">
        <w:rPr>
          <w:rFonts w:ascii="Times New Roman" w:hAnsi="Times New Roman"/>
          <w:sz w:val="22"/>
          <w:szCs w:val="22"/>
          <w:u w:val="single"/>
          <w:lang w:val="sv-SE"/>
        </w:rPr>
        <w:t xml:space="preserve"> </w:t>
      </w:r>
    </w:p>
    <w:p w:rsidR="00F80738" w:rsidRPr="00720282" w:rsidRDefault="00F80738" w:rsidP="00A948FA">
      <w:pPr>
        <w:rPr>
          <w:rFonts w:ascii="Times New Roman" w:hAnsi="Times New Roman"/>
          <w:sz w:val="22"/>
          <w:szCs w:val="22"/>
          <w:lang w:val="sv-SE"/>
        </w:rPr>
      </w:pPr>
    </w:p>
    <w:p w:rsidR="001B79EB" w:rsidRPr="00720282" w:rsidRDefault="001B79EB" w:rsidP="00A948FA">
      <w:pPr>
        <w:rPr>
          <w:rFonts w:ascii="Times New Roman" w:hAnsi="Times New Roman"/>
          <w:sz w:val="22"/>
          <w:szCs w:val="22"/>
          <w:lang w:val="sv-SE"/>
        </w:rPr>
      </w:pPr>
      <w:r w:rsidRPr="00720282">
        <w:rPr>
          <w:rFonts w:ascii="Times New Roman" w:hAnsi="Times New Roman"/>
          <w:sz w:val="22"/>
          <w:szCs w:val="22"/>
          <w:lang w:val="sv-SE"/>
        </w:rPr>
        <w:t xml:space="preserve">** </w:t>
      </w:r>
      <w:r w:rsidR="00355F88" w:rsidRPr="00720282">
        <w:rPr>
          <w:rFonts w:ascii="Times New Roman" w:hAnsi="Times New Roman"/>
          <w:sz w:val="22"/>
          <w:szCs w:val="22"/>
          <w:lang w:val="sv-SE"/>
        </w:rPr>
        <w:t>Det har rapporterats fall av progressiv ärrbildning i lungvävnad vid behandling med telmisartan. Man vet dock inte om telmisartan är orsaken.</w:t>
      </w:r>
      <w:r w:rsidR="00835763" w:rsidRPr="00720282">
        <w:rPr>
          <w:rFonts w:ascii="Times New Roman" w:hAnsi="Times New Roman"/>
          <w:sz w:val="22"/>
          <w:szCs w:val="22"/>
          <w:lang w:val="sv-SE"/>
        </w:rPr>
        <w:br/>
      </w:r>
    </w:p>
    <w:p w:rsidR="00F80738" w:rsidRPr="00720282" w:rsidRDefault="00F80738" w:rsidP="008E041A">
      <w:pPr>
        <w:keepNext/>
        <w:rPr>
          <w:rFonts w:ascii="Times New Roman" w:hAnsi="Times New Roman"/>
          <w:b/>
          <w:sz w:val="22"/>
          <w:szCs w:val="22"/>
          <w:u w:val="single"/>
          <w:lang w:val="sv-SE"/>
        </w:rPr>
      </w:pPr>
      <w:r w:rsidRPr="00720282">
        <w:rPr>
          <w:rFonts w:ascii="Times New Roman" w:hAnsi="Times New Roman"/>
          <w:b/>
          <w:sz w:val="22"/>
          <w:szCs w:val="22"/>
          <w:u w:val="single"/>
          <w:lang w:val="sv-SE"/>
        </w:rPr>
        <w:t>Hydroklortiazid</w:t>
      </w:r>
    </w:p>
    <w:p w:rsidR="00F80738" w:rsidRPr="00720282" w:rsidRDefault="00F80738" w:rsidP="00A948FA">
      <w:pPr>
        <w:rPr>
          <w:rFonts w:ascii="Times New Roman" w:hAnsi="Times New Roman"/>
          <w:sz w:val="22"/>
          <w:szCs w:val="22"/>
          <w:lang w:val="sv-SE"/>
        </w:rPr>
      </w:pPr>
      <w:r w:rsidRPr="00720282">
        <w:rPr>
          <w:rFonts w:ascii="Times New Roman" w:hAnsi="Times New Roman"/>
          <w:sz w:val="22"/>
          <w:szCs w:val="22"/>
          <w:lang w:val="sv-SE"/>
        </w:rPr>
        <w:t xml:space="preserve">Hos patienter som enbart använder hydroklortiazid har </w:t>
      </w:r>
      <w:r w:rsidR="00823A6D" w:rsidRPr="00720282">
        <w:rPr>
          <w:rFonts w:ascii="Times New Roman" w:hAnsi="Times New Roman"/>
          <w:sz w:val="22"/>
          <w:szCs w:val="22"/>
          <w:lang w:val="sv-SE"/>
        </w:rPr>
        <w:t xml:space="preserve">dessutom </w:t>
      </w:r>
      <w:r w:rsidRPr="00720282">
        <w:rPr>
          <w:rFonts w:ascii="Times New Roman" w:hAnsi="Times New Roman"/>
          <w:sz w:val="22"/>
          <w:szCs w:val="22"/>
          <w:lang w:val="sv-SE"/>
        </w:rPr>
        <w:t>följande biverkningar rapporterats:</w:t>
      </w:r>
    </w:p>
    <w:p w:rsidR="00E069EA" w:rsidRPr="00720282" w:rsidRDefault="00E069EA" w:rsidP="00E069EA">
      <w:pPr>
        <w:pStyle w:val="BodyText2"/>
        <w:jc w:val="left"/>
        <w:rPr>
          <w:noProof w:val="0"/>
          <w:szCs w:val="22"/>
          <w:u w:val="single"/>
          <w:lang w:val="sv-SE"/>
        </w:rPr>
      </w:pPr>
    </w:p>
    <w:p w:rsidR="00E069EA" w:rsidRPr="00720282" w:rsidRDefault="00E069EA" w:rsidP="00E069EA">
      <w:pPr>
        <w:pStyle w:val="BodyText2"/>
        <w:widowControl w:val="0"/>
        <w:jc w:val="left"/>
        <w:rPr>
          <w:noProof w:val="0"/>
          <w:szCs w:val="22"/>
          <w:u w:val="single"/>
          <w:lang w:val="sv-SE"/>
        </w:rPr>
      </w:pPr>
      <w:r w:rsidRPr="00720282">
        <w:rPr>
          <w:noProof w:val="0"/>
          <w:szCs w:val="22"/>
          <w:u w:val="single"/>
          <w:lang w:val="sv-SE"/>
        </w:rPr>
        <w:t>Vanliga biverkningar (kan förekomma hos upp till 1 av 10 användare):</w:t>
      </w:r>
    </w:p>
    <w:p w:rsidR="00E069EA" w:rsidRPr="00720282" w:rsidRDefault="00E069EA" w:rsidP="00E069EA">
      <w:pPr>
        <w:pStyle w:val="BodyText2"/>
        <w:widowControl w:val="0"/>
        <w:jc w:val="left"/>
        <w:rPr>
          <w:noProof w:val="0"/>
          <w:szCs w:val="22"/>
          <w:u w:val="single"/>
          <w:lang w:val="sv-SE"/>
        </w:rPr>
      </w:pPr>
      <w:r w:rsidRPr="00720282">
        <w:rPr>
          <w:noProof w:val="0"/>
          <w:szCs w:val="22"/>
          <w:lang w:val="sv-SE"/>
        </w:rPr>
        <w:t>Illamående,</w:t>
      </w:r>
      <w:r w:rsidRPr="00720282">
        <w:rPr>
          <w:noProof w:val="0"/>
          <w:szCs w:val="22"/>
          <w:u w:val="single"/>
          <w:lang w:val="sv-SE"/>
        </w:rPr>
        <w:t xml:space="preserve"> </w:t>
      </w:r>
      <w:r w:rsidRPr="00720282">
        <w:rPr>
          <w:noProof w:val="0"/>
          <w:szCs w:val="22"/>
          <w:lang w:val="sv-SE"/>
        </w:rPr>
        <w:t>låg halt av magnesium i blodet.</w:t>
      </w:r>
    </w:p>
    <w:p w:rsidR="00E069EA" w:rsidRPr="00720282" w:rsidRDefault="00E069EA" w:rsidP="00D14E28">
      <w:pPr>
        <w:widowControl w:val="0"/>
        <w:rPr>
          <w:sz w:val="22"/>
          <w:szCs w:val="22"/>
          <w:lang w:val="sv-SE"/>
        </w:rPr>
      </w:pPr>
    </w:p>
    <w:p w:rsidR="00E069EA" w:rsidRPr="00720282" w:rsidRDefault="00E069EA" w:rsidP="00E069EA">
      <w:pPr>
        <w:pStyle w:val="BodyText2"/>
        <w:widowControl w:val="0"/>
        <w:jc w:val="left"/>
        <w:rPr>
          <w:noProof w:val="0"/>
          <w:szCs w:val="22"/>
          <w:u w:val="single"/>
          <w:lang w:val="sv-SE"/>
        </w:rPr>
      </w:pPr>
      <w:r w:rsidRPr="00720282">
        <w:rPr>
          <w:noProof w:val="0"/>
          <w:szCs w:val="22"/>
          <w:u w:val="single"/>
          <w:lang w:val="sv-SE"/>
        </w:rPr>
        <w:t>Sällsynta biverkningar (kan förekomma hos upp till 1 av 1 000 användare):</w:t>
      </w:r>
    </w:p>
    <w:p w:rsidR="00E069EA" w:rsidRPr="00720282" w:rsidRDefault="00E069EA" w:rsidP="00E069EA">
      <w:pPr>
        <w:pStyle w:val="BodyText2"/>
        <w:widowControl w:val="0"/>
        <w:jc w:val="left"/>
        <w:rPr>
          <w:noProof w:val="0"/>
          <w:szCs w:val="22"/>
          <w:u w:val="single"/>
          <w:lang w:val="sv-SE"/>
        </w:rPr>
      </w:pPr>
      <w:r w:rsidRPr="00720282">
        <w:rPr>
          <w:noProof w:val="0"/>
          <w:szCs w:val="22"/>
          <w:lang w:val="sv-SE"/>
        </w:rPr>
        <w:t>Minskat antal blodplättar vilket ökar risken för blödning eller blåmärken (små lila</w:t>
      </w:r>
      <w:r w:rsidRPr="00720282">
        <w:rPr>
          <w:noProof w:val="0"/>
          <w:szCs w:val="22"/>
          <w:lang w:val="sv-SE"/>
        </w:rPr>
        <w:noBreakHyphen/>
        <w:t>röda prickar i hud eller annan vävnad orsakad av blödning), hög halt av kalcium i blodet, huvudvärk.</w:t>
      </w:r>
    </w:p>
    <w:p w:rsidR="00E069EA" w:rsidRPr="00720282" w:rsidRDefault="00E069EA" w:rsidP="00D14E28">
      <w:pPr>
        <w:widowControl w:val="0"/>
        <w:rPr>
          <w:sz w:val="22"/>
          <w:szCs w:val="22"/>
          <w:lang w:val="sv-SE"/>
        </w:rPr>
      </w:pPr>
    </w:p>
    <w:p w:rsidR="00E069EA" w:rsidRPr="00720282" w:rsidRDefault="00E069EA" w:rsidP="00E069EA">
      <w:pPr>
        <w:pStyle w:val="BodyText2"/>
        <w:widowControl w:val="0"/>
        <w:jc w:val="left"/>
        <w:rPr>
          <w:szCs w:val="22"/>
          <w:u w:val="single"/>
          <w:lang w:val="sv-SE"/>
        </w:rPr>
      </w:pPr>
      <w:r w:rsidRPr="00720282">
        <w:rPr>
          <w:szCs w:val="22"/>
          <w:u w:val="single"/>
          <w:lang w:val="sv-SE"/>
        </w:rPr>
        <w:t>Mycket sällsynta biverkningar (kan förekomma hos upp till 1 av 10 000 användare):</w:t>
      </w:r>
    </w:p>
    <w:p w:rsidR="00E069EA" w:rsidRPr="00720282" w:rsidRDefault="00E069EA" w:rsidP="00E069EA">
      <w:pPr>
        <w:pStyle w:val="BodyText2"/>
        <w:widowControl w:val="0"/>
        <w:jc w:val="left"/>
        <w:rPr>
          <w:noProof w:val="0"/>
          <w:szCs w:val="22"/>
          <w:lang w:val="sv-SE"/>
        </w:rPr>
      </w:pPr>
      <w:r w:rsidRPr="00720282">
        <w:rPr>
          <w:noProof w:val="0"/>
          <w:szCs w:val="22"/>
          <w:lang w:val="sv-SE"/>
        </w:rPr>
        <w:t>Förhöjt pH (rubbad syra–basbalans) på grund av låg kloridhalt i blodet.</w:t>
      </w:r>
    </w:p>
    <w:p w:rsidR="00E069EA" w:rsidRPr="00720282" w:rsidRDefault="00E069EA" w:rsidP="00E069EA">
      <w:pPr>
        <w:pStyle w:val="BodyText2"/>
        <w:widowControl w:val="0"/>
        <w:jc w:val="left"/>
        <w:rPr>
          <w:szCs w:val="22"/>
          <w:u w:val="single"/>
          <w:lang w:val="sv-SE"/>
        </w:rPr>
      </w:pPr>
    </w:p>
    <w:p w:rsidR="00E069EA" w:rsidRPr="00720282" w:rsidRDefault="00E069EA" w:rsidP="00E069EA">
      <w:pPr>
        <w:pStyle w:val="BodyText2"/>
        <w:keepNext/>
        <w:jc w:val="left"/>
        <w:rPr>
          <w:noProof w:val="0"/>
          <w:szCs w:val="22"/>
          <w:lang w:val="sv-SE"/>
        </w:rPr>
      </w:pPr>
      <w:r w:rsidRPr="00720282">
        <w:rPr>
          <w:noProof w:val="0"/>
          <w:szCs w:val="22"/>
          <w:u w:val="single"/>
          <w:lang w:val="sv-SE"/>
        </w:rPr>
        <w:t xml:space="preserve">Biverkningar utan känd frekvens </w:t>
      </w:r>
      <w:r w:rsidRPr="00720282">
        <w:rPr>
          <w:noProof w:val="0"/>
          <w:szCs w:val="22"/>
          <w:lang w:val="sv-SE"/>
        </w:rPr>
        <w:t xml:space="preserve">(frekvens kan inte beräknas från tillgängliga data): </w:t>
      </w:r>
    </w:p>
    <w:p w:rsidR="00E069EA" w:rsidRPr="00720282" w:rsidRDefault="00E069EA" w:rsidP="00E069EA">
      <w:pPr>
        <w:pStyle w:val="BodyText2"/>
        <w:jc w:val="left"/>
        <w:rPr>
          <w:noProof w:val="0"/>
          <w:szCs w:val="22"/>
          <w:lang w:val="sv-SE"/>
        </w:rPr>
      </w:pPr>
      <w:r w:rsidRPr="00720282">
        <w:rPr>
          <w:noProof w:val="0"/>
          <w:szCs w:val="22"/>
          <w:lang w:val="sv-SE"/>
        </w:rPr>
        <w:t>Inflammation i salivkörtel,</w:t>
      </w:r>
      <w:r w:rsidR="003C182E" w:rsidRPr="00720282">
        <w:rPr>
          <w:noProof w:val="0"/>
          <w:szCs w:val="22"/>
          <w:lang w:val="sv-SE"/>
        </w:rPr>
        <w:t xml:space="preserve"> hud- och läppcancer (icke</w:t>
      </w:r>
      <w:r w:rsidR="0037502A" w:rsidRPr="00720282">
        <w:rPr>
          <w:noProof w:val="0"/>
          <w:szCs w:val="22"/>
          <w:lang w:val="sv-SE"/>
        </w:rPr>
        <w:noBreakHyphen/>
      </w:r>
      <w:r w:rsidR="003C182E" w:rsidRPr="00720282">
        <w:rPr>
          <w:noProof w:val="0"/>
          <w:szCs w:val="22"/>
          <w:lang w:val="sv-SE"/>
        </w:rPr>
        <w:t>melanom hudcancer),</w:t>
      </w:r>
      <w:r w:rsidRPr="00720282">
        <w:rPr>
          <w:noProof w:val="0"/>
          <w:szCs w:val="22"/>
          <w:lang w:val="sv-SE"/>
        </w:rPr>
        <w:t xml:space="preserve"> minskat antal (eller till och med brist på) blodkroppar, inklusive lågt antal röda och vita blodkroppar, allvarliga allergiska reaktioner (t ex överkänslighet, anafylaktiska reaktioner), minskad aptit eller aptitlöshet, rastlöshet, yrsel, dimsyn eller gulfärgat synfält, försämrad syn och ögonsmärta (möjliga tecken på </w:t>
      </w:r>
      <w:r w:rsidR="00BE4344" w:rsidRPr="00F44E49">
        <w:rPr>
          <w:szCs w:val="22"/>
        </w:rPr>
        <w:t>vätskeansamling i ögat (mellan åderhinnan och senhinnan) eller</w:t>
      </w:r>
      <w:r w:rsidR="00BE4344" w:rsidRPr="00720282">
        <w:rPr>
          <w:noProof w:val="0"/>
          <w:szCs w:val="22"/>
          <w:lang w:val="sv-SE"/>
        </w:rPr>
        <w:t xml:space="preserve"> </w:t>
      </w:r>
      <w:r w:rsidRPr="00720282">
        <w:rPr>
          <w:noProof w:val="0"/>
          <w:szCs w:val="22"/>
          <w:lang w:val="sv-SE"/>
        </w:rPr>
        <w:t xml:space="preserve">akut närsynthet eller glaukom med sluten kammarvinkel), inflammation i blodkärl (nekrotiserande vaskulit), inflammerad bukspottkörtel, orolig mage, gulnad hud eller gulnade ögon (gulsot), lupusliknande syndrom (ett tillstånd liknande en sjukdom kallad systemisk lupus erythematosus där kroppens immunförsvar angriper den egna kroppen), hudsjukdomar såsom inflammerade blodkärl i huden, ökad känslighet för solljus, utslag, hudrodnad, blåsor på läppar, ögon eller mun, fjällande hud, feber (möjliga tecken på erythema multiforme), svaghet, njurinflammation eller försämrad njurfunktion, glukos i urinen (glukosuri), feber, försämrad saltbalans (elektrolytbalans), höga blodkolesterolnivåer, minskad blodvolym, ökade blodglukosnivåer, svårigheter att kontrollera </w:t>
      </w:r>
      <w:r w:rsidRPr="00720282">
        <w:rPr>
          <w:szCs w:val="22"/>
          <w:lang w:val="sv-SE"/>
        </w:rPr>
        <w:t xml:space="preserve">blod/uringlukosnivåer hos patienter med diabetes </w:t>
      </w:r>
      <w:r w:rsidRPr="00720282">
        <w:rPr>
          <w:noProof w:val="0"/>
          <w:szCs w:val="22"/>
          <w:lang w:val="sv-SE"/>
        </w:rPr>
        <w:t>eller fett i blodet.</w:t>
      </w:r>
    </w:p>
    <w:p w:rsidR="00E069EA" w:rsidRPr="00720282" w:rsidRDefault="00E069EA" w:rsidP="00E069EA">
      <w:pPr>
        <w:pStyle w:val="BodyText2"/>
        <w:jc w:val="left"/>
        <w:rPr>
          <w:noProof w:val="0"/>
          <w:szCs w:val="22"/>
          <w:lang w:val="sv-SE"/>
        </w:rPr>
      </w:pPr>
    </w:p>
    <w:p w:rsidR="00BF4200" w:rsidRPr="00720282" w:rsidRDefault="00BF4200" w:rsidP="00AC071B">
      <w:pPr>
        <w:keepNext/>
        <w:numPr>
          <w:ilvl w:val="12"/>
          <w:numId w:val="0"/>
        </w:numPr>
        <w:rPr>
          <w:rFonts w:ascii="Times New Roman" w:hAnsi="Times New Roman"/>
          <w:b/>
          <w:noProof/>
          <w:sz w:val="22"/>
          <w:szCs w:val="22"/>
          <w:lang w:val="sv-SE"/>
        </w:rPr>
      </w:pPr>
      <w:r w:rsidRPr="00720282">
        <w:rPr>
          <w:rFonts w:ascii="Times New Roman" w:hAnsi="Times New Roman"/>
          <w:b/>
          <w:noProof/>
          <w:sz w:val="22"/>
          <w:szCs w:val="22"/>
          <w:lang w:val="sv-SE"/>
        </w:rPr>
        <w:t>Rapportering av biverkningar</w:t>
      </w:r>
    </w:p>
    <w:p w:rsidR="00BF4200" w:rsidRPr="00720282" w:rsidRDefault="00BF4200" w:rsidP="00BF4200">
      <w:pPr>
        <w:ind w:right="-2"/>
        <w:rPr>
          <w:rFonts w:ascii="Times New Roman" w:hAnsi="Times New Roman"/>
          <w:noProof/>
          <w:sz w:val="22"/>
          <w:szCs w:val="22"/>
          <w:lang w:val="sv-SE"/>
        </w:rPr>
      </w:pPr>
      <w:r w:rsidRPr="00720282">
        <w:rPr>
          <w:rFonts w:ascii="Times New Roman" w:hAnsi="Times New Roman"/>
          <w:noProof/>
          <w:sz w:val="22"/>
          <w:szCs w:val="22"/>
          <w:lang w:val="sv-SE"/>
        </w:rPr>
        <w:t>Om du får biverkningar, tala med läkare eller apotekspersonal. Detta gäller även</w:t>
      </w:r>
      <w:r w:rsidRPr="00720282">
        <w:rPr>
          <w:rFonts w:ascii="Times New Roman" w:hAnsi="Times New Roman"/>
          <w:sz w:val="22"/>
          <w:szCs w:val="22"/>
          <w:lang w:val="sv-SE"/>
        </w:rPr>
        <w:t xml:space="preserve"> </w:t>
      </w:r>
      <w:r w:rsidRPr="00720282">
        <w:rPr>
          <w:rFonts w:ascii="Times New Roman" w:hAnsi="Times New Roman"/>
          <w:noProof/>
          <w:sz w:val="22"/>
          <w:szCs w:val="22"/>
          <w:lang w:val="sv-SE"/>
        </w:rPr>
        <w:t xml:space="preserve">biverkningar som inte nämns i denna information. Du kan också rapportera biverkningar direkt via </w:t>
      </w:r>
      <w:r w:rsidRPr="00720282">
        <w:rPr>
          <w:rFonts w:ascii="Times New Roman" w:hAnsi="Times New Roman"/>
          <w:noProof/>
          <w:sz w:val="22"/>
          <w:szCs w:val="22"/>
          <w:highlight w:val="lightGray"/>
          <w:lang w:val="sv-SE"/>
        </w:rPr>
        <w:t xml:space="preserve">det nationella rapporteringssystemet listat i </w:t>
      </w:r>
      <w:hyperlink r:id="rId18" w:history="1">
        <w:r w:rsidRPr="00720282">
          <w:rPr>
            <w:rStyle w:val="Hyperlink"/>
            <w:rFonts w:ascii="Times New Roman" w:hAnsi="Times New Roman"/>
            <w:sz w:val="22"/>
            <w:szCs w:val="22"/>
            <w:highlight w:val="lightGray"/>
            <w:lang w:val="sv-SE"/>
          </w:rPr>
          <w:t>bilaga V</w:t>
        </w:r>
      </w:hyperlink>
      <w:r w:rsidRPr="00720282">
        <w:rPr>
          <w:rFonts w:ascii="Times New Roman" w:hAnsi="Times New Roman"/>
          <w:noProof/>
          <w:color w:val="92D050"/>
          <w:sz w:val="22"/>
          <w:szCs w:val="22"/>
          <w:lang w:val="sv-SE"/>
        </w:rPr>
        <w:t>.</w:t>
      </w:r>
      <w:r w:rsidRPr="00720282">
        <w:rPr>
          <w:rFonts w:ascii="Times New Roman" w:hAnsi="Times New Roman"/>
          <w:noProof/>
          <w:sz w:val="22"/>
          <w:szCs w:val="22"/>
          <w:lang w:val="sv-SE"/>
        </w:rPr>
        <w:t xml:space="preserve"> Genom att rapportera biverkningar kan du bidra till att öka informationen om läkemedels säkerhet.</w:t>
      </w:r>
    </w:p>
    <w:p w:rsidR="0053626D" w:rsidRPr="00720282" w:rsidRDefault="0053626D" w:rsidP="00F80738">
      <w:pPr>
        <w:ind w:right="-2"/>
        <w:rPr>
          <w:rFonts w:ascii="Times New Roman" w:hAnsi="Times New Roman"/>
          <w:sz w:val="22"/>
          <w:szCs w:val="22"/>
          <w:lang w:val="sv-SE"/>
        </w:rPr>
      </w:pPr>
    </w:p>
    <w:p w:rsidR="005A09AC" w:rsidRPr="00720282" w:rsidRDefault="005A09AC" w:rsidP="00F80738">
      <w:pPr>
        <w:ind w:right="-2"/>
        <w:rPr>
          <w:rFonts w:ascii="Times New Roman" w:hAnsi="Times New Roman"/>
          <w:sz w:val="22"/>
          <w:szCs w:val="22"/>
          <w:lang w:val="sv-SE"/>
        </w:rPr>
      </w:pPr>
    </w:p>
    <w:p w:rsidR="00F80738" w:rsidRPr="00720282" w:rsidRDefault="00E5271A" w:rsidP="008E041A">
      <w:pPr>
        <w:keepNext/>
        <w:rPr>
          <w:rFonts w:ascii="Times New Roman" w:hAnsi="Times New Roman"/>
          <w:b/>
          <w:sz w:val="22"/>
          <w:szCs w:val="22"/>
          <w:lang w:val="sv-SE"/>
        </w:rPr>
      </w:pPr>
      <w:r w:rsidRPr="00720282">
        <w:rPr>
          <w:rFonts w:ascii="Times New Roman" w:hAnsi="Times New Roman"/>
          <w:b/>
          <w:sz w:val="22"/>
          <w:szCs w:val="22"/>
          <w:lang w:val="sv-SE"/>
        </w:rPr>
        <w:t>5.</w:t>
      </w:r>
      <w:r w:rsidRPr="00720282">
        <w:rPr>
          <w:rFonts w:ascii="Times New Roman" w:hAnsi="Times New Roman"/>
          <w:b/>
          <w:sz w:val="22"/>
          <w:szCs w:val="22"/>
          <w:lang w:val="sv-SE"/>
        </w:rPr>
        <w:tab/>
      </w:r>
      <w:r w:rsidR="00C26C8C" w:rsidRPr="00720282">
        <w:rPr>
          <w:rFonts w:ascii="Times New Roman" w:hAnsi="Times New Roman"/>
          <w:b/>
          <w:sz w:val="22"/>
          <w:szCs w:val="22"/>
          <w:lang w:val="sv-SE"/>
        </w:rPr>
        <w:t>Hur MicardisPlus ska förvaras</w:t>
      </w:r>
    </w:p>
    <w:p w:rsidR="00F80738" w:rsidRPr="00720282" w:rsidRDefault="00F80738" w:rsidP="008E041A">
      <w:pPr>
        <w:keepNext/>
        <w:rPr>
          <w:rFonts w:ascii="Times New Roman" w:hAnsi="Times New Roman"/>
          <w:sz w:val="22"/>
          <w:szCs w:val="22"/>
          <w:lang w:val="sv-SE"/>
        </w:rPr>
      </w:pPr>
    </w:p>
    <w:p w:rsidR="00F80738" w:rsidRPr="00720282" w:rsidRDefault="00F80738" w:rsidP="00F80738">
      <w:pPr>
        <w:ind w:right="-2"/>
        <w:rPr>
          <w:rFonts w:ascii="Times New Roman" w:hAnsi="Times New Roman"/>
          <w:sz w:val="22"/>
          <w:szCs w:val="22"/>
          <w:lang w:val="sv-SE"/>
        </w:rPr>
      </w:pPr>
      <w:r w:rsidRPr="00720282">
        <w:rPr>
          <w:rFonts w:ascii="Times New Roman" w:hAnsi="Times New Roman"/>
          <w:sz w:val="22"/>
          <w:szCs w:val="22"/>
          <w:lang w:val="sv-SE"/>
        </w:rPr>
        <w:t>Förvara</w:t>
      </w:r>
      <w:r w:rsidR="0018673A" w:rsidRPr="00720282">
        <w:rPr>
          <w:rFonts w:ascii="Times New Roman" w:hAnsi="Times New Roman"/>
          <w:sz w:val="22"/>
          <w:szCs w:val="22"/>
          <w:lang w:val="sv-SE"/>
        </w:rPr>
        <w:t xml:space="preserve"> detta läkemedel</w:t>
      </w:r>
      <w:r w:rsidRPr="00720282">
        <w:rPr>
          <w:rFonts w:ascii="Times New Roman" w:hAnsi="Times New Roman"/>
          <w:sz w:val="22"/>
          <w:szCs w:val="22"/>
          <w:lang w:val="sv-SE"/>
        </w:rPr>
        <w:t xml:space="preserve"> utom syn- och räckhåll för barn.</w:t>
      </w:r>
    </w:p>
    <w:p w:rsidR="00F80738" w:rsidRPr="00720282" w:rsidRDefault="00F80738" w:rsidP="00F80738">
      <w:pPr>
        <w:ind w:right="-2"/>
        <w:rPr>
          <w:rFonts w:ascii="Times New Roman" w:hAnsi="Times New Roman"/>
          <w:sz w:val="22"/>
          <w:szCs w:val="22"/>
          <w:lang w:val="sv-SE"/>
        </w:rPr>
      </w:pPr>
    </w:p>
    <w:p w:rsidR="00F80738" w:rsidRPr="00720282" w:rsidRDefault="0018673A" w:rsidP="00F80738">
      <w:pPr>
        <w:ind w:right="-2"/>
        <w:rPr>
          <w:rFonts w:ascii="Times New Roman" w:hAnsi="Times New Roman"/>
          <w:sz w:val="22"/>
          <w:szCs w:val="22"/>
          <w:lang w:val="sv-SE"/>
        </w:rPr>
      </w:pPr>
      <w:r w:rsidRPr="00720282">
        <w:rPr>
          <w:rFonts w:ascii="Times New Roman" w:hAnsi="Times New Roman"/>
          <w:sz w:val="22"/>
          <w:szCs w:val="22"/>
          <w:lang w:val="sv-SE"/>
        </w:rPr>
        <w:t xml:space="preserve">Används före </w:t>
      </w:r>
      <w:r w:rsidR="00F80738" w:rsidRPr="00720282">
        <w:rPr>
          <w:rFonts w:ascii="Times New Roman" w:hAnsi="Times New Roman"/>
          <w:sz w:val="22"/>
          <w:szCs w:val="22"/>
          <w:lang w:val="sv-SE"/>
        </w:rPr>
        <w:t>utgångsdatum som anges på kartongen efter ”EXP”. Utgångsdatumet är den sista dagen i angiven månad.</w:t>
      </w:r>
    </w:p>
    <w:p w:rsidR="00F80738" w:rsidRPr="00720282" w:rsidRDefault="00F80738" w:rsidP="00121C9E">
      <w:pPr>
        <w:rPr>
          <w:rFonts w:ascii="Times New Roman" w:hAnsi="Times New Roman"/>
          <w:sz w:val="22"/>
          <w:szCs w:val="22"/>
          <w:lang w:val="sv-SE"/>
        </w:rPr>
      </w:pPr>
    </w:p>
    <w:p w:rsidR="002E4009" w:rsidRPr="00720282" w:rsidRDefault="00166229" w:rsidP="00121C9E">
      <w:pPr>
        <w:rPr>
          <w:rFonts w:ascii="Times New Roman" w:hAnsi="Times New Roman"/>
          <w:sz w:val="22"/>
          <w:szCs w:val="22"/>
          <w:lang w:val="sv-SE"/>
        </w:rPr>
      </w:pPr>
      <w:r w:rsidRPr="00720282">
        <w:rPr>
          <w:rFonts w:ascii="Times New Roman" w:hAnsi="Times New Roman"/>
          <w:sz w:val="22"/>
          <w:szCs w:val="22"/>
          <w:lang w:val="sv-SE"/>
        </w:rPr>
        <w:t xml:space="preserve">Inga särskilda </w:t>
      </w:r>
      <w:r w:rsidR="00A62EAD" w:rsidRPr="00720282">
        <w:rPr>
          <w:rFonts w:ascii="Times New Roman" w:hAnsi="Times New Roman"/>
          <w:sz w:val="22"/>
          <w:szCs w:val="22"/>
          <w:lang w:val="sv-SE"/>
        </w:rPr>
        <w:t>temperaturanvisningar</w:t>
      </w:r>
      <w:r w:rsidRPr="00720282">
        <w:rPr>
          <w:rFonts w:ascii="Times New Roman" w:hAnsi="Times New Roman"/>
          <w:sz w:val="22"/>
          <w:szCs w:val="22"/>
          <w:lang w:val="sv-SE"/>
        </w:rPr>
        <w:t xml:space="preserve">. </w:t>
      </w:r>
    </w:p>
    <w:p w:rsidR="00585DD9" w:rsidRPr="00720282" w:rsidRDefault="0018673A" w:rsidP="00585DD9">
      <w:pPr>
        <w:rPr>
          <w:rFonts w:ascii="Times New Roman" w:hAnsi="Times New Roman"/>
          <w:sz w:val="22"/>
          <w:szCs w:val="22"/>
          <w:lang w:val="sv-SE"/>
        </w:rPr>
      </w:pPr>
      <w:r w:rsidRPr="00720282">
        <w:rPr>
          <w:rFonts w:ascii="Times New Roman" w:hAnsi="Times New Roman"/>
          <w:sz w:val="22"/>
          <w:szCs w:val="22"/>
          <w:lang w:val="sv-SE"/>
        </w:rPr>
        <w:t xml:space="preserve">Förvaras </w:t>
      </w:r>
      <w:r w:rsidR="00166229" w:rsidRPr="00720282">
        <w:rPr>
          <w:rFonts w:ascii="Times New Roman" w:hAnsi="Times New Roman"/>
          <w:sz w:val="22"/>
          <w:szCs w:val="22"/>
          <w:lang w:val="sv-SE"/>
        </w:rPr>
        <w:t>i originalförpackningen. Fuktkänsligt</w:t>
      </w:r>
      <w:r w:rsidR="00817BC8" w:rsidRPr="00720282">
        <w:rPr>
          <w:rFonts w:ascii="Times New Roman" w:hAnsi="Times New Roman"/>
          <w:sz w:val="22"/>
          <w:szCs w:val="22"/>
          <w:lang w:val="sv-SE"/>
        </w:rPr>
        <w:t>.</w:t>
      </w:r>
      <w:r w:rsidR="00166229" w:rsidRPr="00720282">
        <w:rPr>
          <w:rFonts w:ascii="Times New Roman" w:hAnsi="Times New Roman"/>
          <w:sz w:val="22"/>
          <w:szCs w:val="22"/>
          <w:lang w:val="sv-SE"/>
        </w:rPr>
        <w:t xml:space="preserve"> </w:t>
      </w:r>
      <w:r w:rsidR="00585DD9" w:rsidRPr="00720282">
        <w:rPr>
          <w:rFonts w:ascii="Times New Roman" w:hAnsi="Times New Roman"/>
          <w:sz w:val="22"/>
          <w:szCs w:val="22"/>
          <w:lang w:val="sv-SE"/>
        </w:rPr>
        <w:t>Ta ut MicardisPlus-tabletten ur blisterförpackningen precis innan du ska ta den.</w:t>
      </w:r>
    </w:p>
    <w:p w:rsidR="00452149" w:rsidRPr="00720282" w:rsidRDefault="00452149" w:rsidP="00121C9E">
      <w:pPr>
        <w:rPr>
          <w:rFonts w:ascii="Times New Roman" w:hAnsi="Times New Roman"/>
          <w:sz w:val="22"/>
          <w:szCs w:val="22"/>
          <w:lang w:val="sv-SE"/>
        </w:rPr>
      </w:pPr>
    </w:p>
    <w:p w:rsidR="00F80738" w:rsidRPr="00720282" w:rsidRDefault="00F80738" w:rsidP="00121C9E">
      <w:pPr>
        <w:rPr>
          <w:rFonts w:ascii="Times New Roman" w:hAnsi="Times New Roman"/>
          <w:sz w:val="22"/>
          <w:szCs w:val="22"/>
          <w:lang w:val="sv-SE"/>
        </w:rPr>
      </w:pPr>
      <w:r w:rsidRPr="00720282">
        <w:rPr>
          <w:rFonts w:ascii="Times New Roman" w:hAnsi="Times New Roman"/>
          <w:sz w:val="22"/>
          <w:szCs w:val="22"/>
          <w:lang w:val="sv-SE"/>
        </w:rPr>
        <w:t>Vid enstaka tillfällen har det yttre lagret av blisterförpackningen separerat från det inre lagret mellan facken för tabletterna. Du behöver inte vidta några åtgärder om detta händer.</w:t>
      </w:r>
    </w:p>
    <w:p w:rsidR="00F80738" w:rsidRPr="00720282" w:rsidRDefault="00F80738" w:rsidP="00121C9E">
      <w:pPr>
        <w:rPr>
          <w:rFonts w:ascii="Times New Roman" w:hAnsi="Times New Roman"/>
          <w:sz w:val="22"/>
          <w:szCs w:val="22"/>
          <w:lang w:val="sv-SE"/>
        </w:rPr>
      </w:pPr>
    </w:p>
    <w:p w:rsidR="00F80738" w:rsidRPr="00720282" w:rsidRDefault="0018673A" w:rsidP="00121C9E">
      <w:pPr>
        <w:rPr>
          <w:rFonts w:ascii="Times New Roman" w:hAnsi="Times New Roman"/>
          <w:sz w:val="22"/>
          <w:szCs w:val="22"/>
          <w:lang w:val="sv-SE"/>
        </w:rPr>
      </w:pPr>
      <w:r w:rsidRPr="00720282">
        <w:rPr>
          <w:rFonts w:ascii="Times New Roman" w:hAnsi="Times New Roman"/>
          <w:sz w:val="22"/>
          <w:szCs w:val="22"/>
          <w:lang w:val="sv-SE"/>
        </w:rPr>
        <w:t xml:space="preserve">Läkemedel </w:t>
      </w:r>
      <w:r w:rsidR="00F80738" w:rsidRPr="00720282">
        <w:rPr>
          <w:rFonts w:ascii="Times New Roman" w:hAnsi="Times New Roman"/>
          <w:sz w:val="22"/>
          <w:szCs w:val="22"/>
          <w:lang w:val="sv-SE"/>
        </w:rPr>
        <w:t xml:space="preserve">ska inte kastas i avloppet eller bland hushållsavfall. Fråga apotekspersonalen hur man </w:t>
      </w:r>
      <w:r w:rsidRPr="00720282">
        <w:rPr>
          <w:rFonts w:ascii="Times New Roman" w:hAnsi="Times New Roman"/>
          <w:sz w:val="22"/>
          <w:szCs w:val="22"/>
          <w:lang w:val="sv-SE"/>
        </w:rPr>
        <w:t xml:space="preserve">kastar </w:t>
      </w:r>
      <w:r w:rsidR="00A62EAD" w:rsidRPr="00720282">
        <w:rPr>
          <w:rFonts w:ascii="Times New Roman" w:hAnsi="Times New Roman"/>
          <w:sz w:val="22"/>
          <w:szCs w:val="22"/>
          <w:lang w:val="sv-SE"/>
        </w:rPr>
        <w:t>läkemedel</w:t>
      </w:r>
      <w:r w:rsidRPr="00720282">
        <w:rPr>
          <w:rFonts w:ascii="Times New Roman" w:hAnsi="Times New Roman"/>
          <w:sz w:val="22"/>
          <w:szCs w:val="22"/>
          <w:lang w:val="sv-SE"/>
        </w:rPr>
        <w:t xml:space="preserve"> </w:t>
      </w:r>
      <w:r w:rsidR="00F80738" w:rsidRPr="00720282">
        <w:rPr>
          <w:rFonts w:ascii="Times New Roman" w:hAnsi="Times New Roman"/>
          <w:sz w:val="22"/>
          <w:szCs w:val="22"/>
          <w:lang w:val="sv-SE"/>
        </w:rPr>
        <w:t>som inte längre används. Dessa åtgärder är till för att skydda miljön.</w:t>
      </w:r>
    </w:p>
    <w:p w:rsidR="00F80738" w:rsidRPr="00720282" w:rsidRDefault="00F80738" w:rsidP="00F80738">
      <w:pPr>
        <w:rPr>
          <w:rFonts w:ascii="Times New Roman" w:hAnsi="Times New Roman"/>
          <w:sz w:val="22"/>
          <w:szCs w:val="22"/>
          <w:lang w:val="sv-SE"/>
        </w:rPr>
      </w:pPr>
    </w:p>
    <w:p w:rsidR="00E974B8" w:rsidRPr="00720282" w:rsidRDefault="00E974B8" w:rsidP="00F80738">
      <w:pPr>
        <w:rPr>
          <w:rFonts w:ascii="Times New Roman" w:hAnsi="Times New Roman"/>
          <w:sz w:val="22"/>
          <w:szCs w:val="22"/>
          <w:lang w:val="sv-SE"/>
        </w:rPr>
      </w:pPr>
    </w:p>
    <w:p w:rsidR="00F80738" w:rsidRPr="00720282" w:rsidRDefault="00F80738" w:rsidP="008E041A">
      <w:pPr>
        <w:keepNext/>
        <w:suppressAutoHyphens/>
        <w:ind w:left="567" w:hanging="567"/>
        <w:jc w:val="both"/>
        <w:rPr>
          <w:rFonts w:ascii="Times New Roman" w:hAnsi="Times New Roman"/>
          <w:b/>
          <w:sz w:val="22"/>
          <w:szCs w:val="22"/>
          <w:lang w:val="sv-SE"/>
        </w:rPr>
      </w:pPr>
      <w:r w:rsidRPr="00720282">
        <w:rPr>
          <w:rFonts w:ascii="Times New Roman" w:hAnsi="Times New Roman"/>
          <w:b/>
          <w:sz w:val="22"/>
          <w:szCs w:val="22"/>
          <w:lang w:val="sv-SE"/>
        </w:rPr>
        <w:t>6.</w:t>
      </w:r>
      <w:r w:rsidRPr="00720282">
        <w:rPr>
          <w:rFonts w:ascii="Times New Roman" w:hAnsi="Times New Roman"/>
          <w:b/>
          <w:sz w:val="22"/>
          <w:szCs w:val="22"/>
          <w:lang w:val="sv-SE"/>
        </w:rPr>
        <w:tab/>
      </w:r>
      <w:r w:rsidR="0018673A" w:rsidRPr="00720282">
        <w:rPr>
          <w:rFonts w:ascii="Times New Roman" w:hAnsi="Times New Roman"/>
          <w:b/>
          <w:sz w:val="22"/>
          <w:szCs w:val="22"/>
          <w:lang w:val="sv-SE"/>
        </w:rPr>
        <w:t>Förpackningens innehåll och övriga upplysningar</w:t>
      </w:r>
    </w:p>
    <w:p w:rsidR="00F80738" w:rsidRPr="00720282" w:rsidRDefault="00F80738" w:rsidP="008E041A">
      <w:pPr>
        <w:keepNext/>
        <w:suppressAutoHyphens/>
        <w:ind w:left="1" w:hanging="1"/>
        <w:rPr>
          <w:rFonts w:ascii="Times New Roman" w:hAnsi="Times New Roman"/>
          <w:sz w:val="22"/>
          <w:szCs w:val="22"/>
          <w:lang w:val="sv-SE"/>
        </w:rPr>
      </w:pPr>
    </w:p>
    <w:p w:rsidR="00F80738" w:rsidRPr="00720282" w:rsidRDefault="00F80738" w:rsidP="008E041A">
      <w:pPr>
        <w:keepNext/>
        <w:ind w:right="-2"/>
        <w:rPr>
          <w:rFonts w:ascii="Times New Roman" w:hAnsi="Times New Roman"/>
          <w:b/>
          <w:sz w:val="22"/>
          <w:szCs w:val="22"/>
          <w:lang w:val="sv-SE"/>
        </w:rPr>
      </w:pPr>
      <w:r w:rsidRPr="00720282">
        <w:rPr>
          <w:rFonts w:ascii="Times New Roman" w:hAnsi="Times New Roman"/>
          <w:b/>
          <w:sz w:val="22"/>
          <w:szCs w:val="22"/>
          <w:lang w:val="sv-SE"/>
        </w:rPr>
        <w:t xml:space="preserve">Innehållsdeklaration </w:t>
      </w:r>
    </w:p>
    <w:p w:rsidR="000320C4" w:rsidRPr="00720282" w:rsidRDefault="000320C4" w:rsidP="008E041A">
      <w:pPr>
        <w:keepNext/>
        <w:ind w:right="-2"/>
        <w:rPr>
          <w:rFonts w:ascii="Times New Roman" w:hAnsi="Times New Roman"/>
          <w:b/>
          <w:sz w:val="22"/>
          <w:szCs w:val="22"/>
          <w:lang w:val="sv-SE"/>
        </w:rPr>
      </w:pPr>
    </w:p>
    <w:p w:rsidR="00F80738" w:rsidRPr="00720282" w:rsidRDefault="00F80738" w:rsidP="00D94A8B">
      <w:pPr>
        <w:keepNext/>
        <w:ind w:right="-2"/>
        <w:rPr>
          <w:rFonts w:ascii="Times New Roman" w:hAnsi="Times New Roman"/>
          <w:sz w:val="22"/>
          <w:szCs w:val="22"/>
          <w:lang w:val="sv-SE"/>
        </w:rPr>
      </w:pPr>
      <w:r w:rsidRPr="00720282">
        <w:rPr>
          <w:rFonts w:ascii="Times New Roman" w:hAnsi="Times New Roman"/>
          <w:sz w:val="22"/>
          <w:szCs w:val="22"/>
          <w:lang w:val="sv-SE"/>
        </w:rPr>
        <w:t xml:space="preserve">De aktiva </w:t>
      </w:r>
      <w:r w:rsidR="00F40EA0" w:rsidRPr="00720282">
        <w:rPr>
          <w:rFonts w:ascii="Times New Roman" w:hAnsi="Times New Roman"/>
          <w:sz w:val="22"/>
          <w:szCs w:val="22"/>
          <w:lang w:val="sv-SE"/>
        </w:rPr>
        <w:t xml:space="preserve">substanserna </w:t>
      </w:r>
      <w:r w:rsidRPr="00720282">
        <w:rPr>
          <w:rFonts w:ascii="Times New Roman" w:hAnsi="Times New Roman"/>
          <w:sz w:val="22"/>
          <w:szCs w:val="22"/>
          <w:lang w:val="sv-SE"/>
        </w:rPr>
        <w:t>är telmisartan och hydroklortiazid.</w:t>
      </w:r>
      <w:r w:rsidR="00452B53" w:rsidRPr="00720282">
        <w:rPr>
          <w:rFonts w:ascii="Times New Roman" w:hAnsi="Times New Roman"/>
          <w:sz w:val="22"/>
          <w:szCs w:val="22"/>
          <w:lang w:val="sv-SE"/>
        </w:rPr>
        <w:t xml:space="preserve"> Varje tablett innehåller 80 mg telmisartan och 2</w:t>
      </w:r>
      <w:r w:rsidRPr="00720282">
        <w:rPr>
          <w:rFonts w:ascii="Times New Roman" w:hAnsi="Times New Roman"/>
          <w:sz w:val="22"/>
          <w:szCs w:val="22"/>
          <w:lang w:val="sv-SE"/>
        </w:rPr>
        <w:t>5 mg hydroklortiazid.</w:t>
      </w:r>
    </w:p>
    <w:p w:rsidR="00F80738" w:rsidRPr="00720282" w:rsidRDefault="00F80738" w:rsidP="00D94A8B">
      <w:pPr>
        <w:rPr>
          <w:rFonts w:ascii="Times New Roman" w:hAnsi="Times New Roman"/>
          <w:sz w:val="22"/>
          <w:szCs w:val="22"/>
          <w:lang w:val="sv-SE"/>
        </w:rPr>
      </w:pPr>
      <w:r w:rsidRPr="00720282">
        <w:rPr>
          <w:rFonts w:ascii="Times New Roman" w:hAnsi="Times New Roman"/>
          <w:sz w:val="22"/>
          <w:szCs w:val="22"/>
          <w:lang w:val="sv-SE"/>
        </w:rPr>
        <w:t xml:space="preserve">Övriga innehållsämnen är laktosmonohydrat, magnesiumstearat, majsstärkelse, meglumin, mikrokristallin cellulosa, povidon, </w:t>
      </w:r>
      <w:r w:rsidR="00452B53" w:rsidRPr="00720282">
        <w:rPr>
          <w:rFonts w:ascii="Times New Roman" w:hAnsi="Times New Roman"/>
          <w:sz w:val="22"/>
          <w:szCs w:val="22"/>
          <w:lang w:val="sv-SE"/>
        </w:rPr>
        <w:t>gul</w:t>
      </w:r>
      <w:r w:rsidRPr="00720282">
        <w:rPr>
          <w:rFonts w:ascii="Times New Roman" w:hAnsi="Times New Roman"/>
          <w:sz w:val="22"/>
          <w:szCs w:val="22"/>
          <w:lang w:val="sv-SE"/>
        </w:rPr>
        <w:t xml:space="preserve"> järnoxid (E172), natriumhydroxid, natriumstärkelseglykolat (typ A), sorbitol (E420)</w:t>
      </w:r>
      <w:r w:rsidR="00547E6F" w:rsidRPr="00720282">
        <w:rPr>
          <w:rFonts w:ascii="Times New Roman" w:hAnsi="Times New Roman"/>
          <w:sz w:val="22"/>
          <w:szCs w:val="22"/>
          <w:lang w:val="sv-SE"/>
        </w:rPr>
        <w:t>.</w:t>
      </w:r>
    </w:p>
    <w:p w:rsidR="00F80738" w:rsidRPr="00720282" w:rsidRDefault="00F80738" w:rsidP="00F80738">
      <w:pPr>
        <w:tabs>
          <w:tab w:val="left" w:pos="567"/>
        </w:tabs>
        <w:ind w:right="-29"/>
        <w:rPr>
          <w:rFonts w:ascii="Times New Roman" w:hAnsi="Times New Roman"/>
          <w:b/>
          <w:sz w:val="22"/>
          <w:szCs w:val="22"/>
          <w:lang w:val="sv-SE"/>
        </w:rPr>
      </w:pPr>
    </w:p>
    <w:p w:rsidR="00F80738" w:rsidRPr="00720282" w:rsidRDefault="006D413E" w:rsidP="008E041A">
      <w:pPr>
        <w:keepNext/>
        <w:tabs>
          <w:tab w:val="left" w:pos="567"/>
        </w:tabs>
        <w:ind w:right="-29"/>
        <w:rPr>
          <w:rFonts w:ascii="Times New Roman" w:hAnsi="Times New Roman"/>
          <w:b/>
          <w:sz w:val="22"/>
          <w:szCs w:val="22"/>
          <w:lang w:val="sv-SE"/>
        </w:rPr>
      </w:pPr>
      <w:r w:rsidRPr="00720282">
        <w:rPr>
          <w:rFonts w:ascii="Times New Roman" w:hAnsi="Times New Roman"/>
          <w:b/>
          <w:sz w:val="22"/>
          <w:szCs w:val="22"/>
          <w:lang w:val="sv-SE"/>
        </w:rPr>
        <w:t xml:space="preserve">Läkemedlets </w:t>
      </w:r>
      <w:r w:rsidR="00F80738" w:rsidRPr="00720282">
        <w:rPr>
          <w:rFonts w:ascii="Times New Roman" w:hAnsi="Times New Roman"/>
          <w:b/>
          <w:sz w:val="22"/>
          <w:szCs w:val="22"/>
          <w:lang w:val="sv-SE"/>
        </w:rPr>
        <w:t>utseende och förpackningsstorlekar</w:t>
      </w:r>
    </w:p>
    <w:p w:rsidR="000320C4" w:rsidRPr="00720282" w:rsidRDefault="000320C4" w:rsidP="008E041A">
      <w:pPr>
        <w:keepNext/>
        <w:tabs>
          <w:tab w:val="left" w:pos="567"/>
        </w:tabs>
        <w:ind w:right="-29"/>
        <w:rPr>
          <w:rFonts w:ascii="Times New Roman" w:hAnsi="Times New Roman"/>
          <w:b/>
          <w:sz w:val="22"/>
          <w:szCs w:val="22"/>
          <w:lang w:val="sv-SE"/>
        </w:rPr>
      </w:pPr>
    </w:p>
    <w:p w:rsidR="00F80738" w:rsidRPr="00720282" w:rsidRDefault="00452B53" w:rsidP="00F80738">
      <w:pPr>
        <w:tabs>
          <w:tab w:val="left" w:pos="567"/>
        </w:tabs>
        <w:ind w:right="-29"/>
        <w:rPr>
          <w:rFonts w:ascii="Times New Roman" w:hAnsi="Times New Roman"/>
          <w:sz w:val="22"/>
          <w:szCs w:val="22"/>
          <w:lang w:val="sv-SE"/>
        </w:rPr>
      </w:pPr>
      <w:r w:rsidRPr="00720282">
        <w:rPr>
          <w:rFonts w:ascii="Times New Roman" w:hAnsi="Times New Roman"/>
          <w:sz w:val="22"/>
          <w:szCs w:val="22"/>
          <w:lang w:val="sv-SE"/>
        </w:rPr>
        <w:t>MicardisPlus 8</w:t>
      </w:r>
      <w:r w:rsidR="00F80738" w:rsidRPr="00720282">
        <w:rPr>
          <w:rFonts w:ascii="Times New Roman" w:hAnsi="Times New Roman"/>
          <w:sz w:val="22"/>
          <w:szCs w:val="22"/>
          <w:lang w:val="sv-SE"/>
        </w:rPr>
        <w:t>0 mg/</w:t>
      </w:r>
      <w:r w:rsidRPr="00720282">
        <w:rPr>
          <w:rFonts w:ascii="Times New Roman" w:hAnsi="Times New Roman"/>
          <w:sz w:val="22"/>
          <w:szCs w:val="22"/>
          <w:lang w:val="sv-SE"/>
        </w:rPr>
        <w:t>25</w:t>
      </w:r>
      <w:r w:rsidR="00F80738" w:rsidRPr="00720282">
        <w:rPr>
          <w:rFonts w:ascii="Times New Roman" w:hAnsi="Times New Roman"/>
          <w:sz w:val="22"/>
          <w:szCs w:val="22"/>
          <w:lang w:val="sv-SE"/>
        </w:rPr>
        <w:t xml:space="preserve"> mg tabletter är </w:t>
      </w:r>
      <w:r w:rsidRPr="00720282">
        <w:rPr>
          <w:rFonts w:ascii="Times New Roman" w:hAnsi="Times New Roman"/>
          <w:sz w:val="22"/>
          <w:szCs w:val="22"/>
          <w:lang w:val="sv-SE"/>
        </w:rPr>
        <w:t>gula</w:t>
      </w:r>
      <w:r w:rsidR="00F80738" w:rsidRPr="00720282">
        <w:rPr>
          <w:rFonts w:ascii="Times New Roman" w:hAnsi="Times New Roman"/>
          <w:sz w:val="22"/>
          <w:szCs w:val="22"/>
          <w:lang w:val="sv-SE"/>
        </w:rPr>
        <w:t xml:space="preserve"> och vita, </w:t>
      </w:r>
      <w:r w:rsidR="005715C3" w:rsidRPr="005715C3">
        <w:rPr>
          <w:rFonts w:ascii="Times New Roman" w:hAnsi="Times New Roman"/>
          <w:sz w:val="22"/>
          <w:szCs w:val="22"/>
          <w:lang w:val="sv-SE"/>
        </w:rPr>
        <w:t>avlång</w:t>
      </w:r>
      <w:r w:rsidR="005715C3">
        <w:rPr>
          <w:rFonts w:ascii="Times New Roman" w:hAnsi="Times New Roman"/>
          <w:sz w:val="22"/>
          <w:szCs w:val="22"/>
          <w:lang w:val="sv-SE"/>
        </w:rPr>
        <w:t>a</w:t>
      </w:r>
      <w:r w:rsidR="00F80738" w:rsidRPr="00720282">
        <w:rPr>
          <w:rFonts w:ascii="Times New Roman" w:hAnsi="Times New Roman"/>
          <w:sz w:val="22"/>
          <w:szCs w:val="22"/>
          <w:lang w:val="sv-SE"/>
        </w:rPr>
        <w:t xml:space="preserve"> tvåskiktstabletter</w:t>
      </w:r>
      <w:r w:rsidR="00452677" w:rsidRPr="00720282">
        <w:rPr>
          <w:rFonts w:ascii="Times New Roman" w:hAnsi="Times New Roman"/>
          <w:sz w:val="22"/>
          <w:szCs w:val="22"/>
          <w:lang w:val="sv-SE"/>
        </w:rPr>
        <w:t>,</w:t>
      </w:r>
      <w:r w:rsidR="00F80738" w:rsidRPr="00720282">
        <w:rPr>
          <w:rFonts w:ascii="Times New Roman" w:hAnsi="Times New Roman"/>
          <w:sz w:val="22"/>
          <w:szCs w:val="22"/>
          <w:lang w:val="sv-SE"/>
        </w:rPr>
        <w:t xml:space="preserve"> präglad</w:t>
      </w:r>
      <w:r w:rsidR="00452677" w:rsidRPr="00720282">
        <w:rPr>
          <w:rFonts w:ascii="Times New Roman" w:hAnsi="Times New Roman"/>
          <w:sz w:val="22"/>
          <w:szCs w:val="22"/>
          <w:lang w:val="sv-SE"/>
        </w:rPr>
        <w:t>e</w:t>
      </w:r>
      <w:r w:rsidR="00F80738" w:rsidRPr="00720282">
        <w:rPr>
          <w:rFonts w:ascii="Times New Roman" w:hAnsi="Times New Roman"/>
          <w:sz w:val="22"/>
          <w:szCs w:val="22"/>
          <w:lang w:val="sv-SE"/>
        </w:rPr>
        <w:t xml:space="preserve"> med företagssymbol och koden H</w:t>
      </w:r>
      <w:r w:rsidRPr="00720282">
        <w:rPr>
          <w:rFonts w:ascii="Times New Roman" w:hAnsi="Times New Roman"/>
          <w:sz w:val="22"/>
          <w:szCs w:val="22"/>
          <w:lang w:val="sv-SE"/>
        </w:rPr>
        <w:t>9</w:t>
      </w:r>
      <w:r w:rsidR="00F80738" w:rsidRPr="00720282">
        <w:rPr>
          <w:rFonts w:ascii="Times New Roman" w:hAnsi="Times New Roman"/>
          <w:sz w:val="22"/>
          <w:szCs w:val="22"/>
          <w:lang w:val="sv-SE"/>
        </w:rPr>
        <w:t>.</w:t>
      </w:r>
    </w:p>
    <w:p w:rsidR="00F80738" w:rsidRPr="00720282" w:rsidRDefault="00F80738" w:rsidP="00F80738">
      <w:pPr>
        <w:rPr>
          <w:rFonts w:ascii="Times New Roman" w:hAnsi="Times New Roman"/>
          <w:sz w:val="22"/>
          <w:szCs w:val="22"/>
          <w:lang w:val="sv-SE"/>
        </w:rPr>
      </w:pPr>
      <w:r w:rsidRPr="00720282">
        <w:rPr>
          <w:rFonts w:ascii="Times New Roman" w:hAnsi="Times New Roman"/>
          <w:sz w:val="22"/>
          <w:szCs w:val="22"/>
          <w:lang w:val="sv-SE"/>
        </w:rPr>
        <w:t xml:space="preserve">MicardisPlus finns tillgängliga i </w:t>
      </w:r>
      <w:r w:rsidR="00166229" w:rsidRPr="00720282">
        <w:rPr>
          <w:rFonts w:ascii="Times New Roman" w:hAnsi="Times New Roman"/>
          <w:sz w:val="22"/>
          <w:szCs w:val="22"/>
          <w:lang w:val="sv-SE"/>
        </w:rPr>
        <w:t>tryck</w:t>
      </w:r>
      <w:r w:rsidRPr="00720282">
        <w:rPr>
          <w:rFonts w:ascii="Times New Roman" w:hAnsi="Times New Roman"/>
          <w:sz w:val="22"/>
          <w:szCs w:val="22"/>
          <w:lang w:val="sv-SE"/>
        </w:rPr>
        <w:t>förpackning</w:t>
      </w:r>
      <w:r w:rsidR="00166229" w:rsidRPr="00720282">
        <w:rPr>
          <w:rFonts w:ascii="Times New Roman" w:hAnsi="Times New Roman"/>
          <w:sz w:val="22"/>
          <w:szCs w:val="22"/>
          <w:lang w:val="sv-SE"/>
        </w:rPr>
        <w:t xml:space="preserve"> (blister)</w:t>
      </w:r>
      <w:r w:rsidRPr="00720282">
        <w:rPr>
          <w:rFonts w:ascii="Times New Roman" w:hAnsi="Times New Roman"/>
          <w:sz w:val="22"/>
          <w:szCs w:val="22"/>
          <w:lang w:val="sv-SE"/>
        </w:rPr>
        <w:t xml:space="preserve"> med 14, 28, 56</w:t>
      </w:r>
      <w:r w:rsidR="00567A13" w:rsidRPr="00720282">
        <w:rPr>
          <w:rFonts w:ascii="Times New Roman" w:hAnsi="Times New Roman"/>
          <w:sz w:val="22"/>
          <w:szCs w:val="22"/>
          <w:lang w:val="sv-SE"/>
        </w:rPr>
        <w:t xml:space="preserve"> </w:t>
      </w:r>
      <w:r w:rsidRPr="00720282">
        <w:rPr>
          <w:rFonts w:ascii="Times New Roman" w:hAnsi="Times New Roman"/>
          <w:sz w:val="22"/>
          <w:szCs w:val="22"/>
          <w:lang w:val="sv-SE"/>
        </w:rPr>
        <w:t>eller 98 tabletter, eller som endosblister</w:t>
      </w:r>
      <w:r w:rsidR="00166229" w:rsidRPr="00720282">
        <w:rPr>
          <w:rFonts w:ascii="Times New Roman" w:hAnsi="Times New Roman"/>
          <w:sz w:val="22"/>
          <w:szCs w:val="22"/>
          <w:lang w:val="sv-SE"/>
        </w:rPr>
        <w:t xml:space="preserve"> </w:t>
      </w:r>
      <w:r w:rsidRPr="00720282">
        <w:rPr>
          <w:rFonts w:ascii="Times New Roman" w:hAnsi="Times New Roman"/>
          <w:sz w:val="22"/>
          <w:szCs w:val="22"/>
          <w:lang w:val="sv-SE"/>
        </w:rPr>
        <w:t>innehållande 28 x 1</w:t>
      </w:r>
      <w:r w:rsidR="00F36118" w:rsidRPr="00720282">
        <w:rPr>
          <w:rFonts w:ascii="Times New Roman" w:hAnsi="Times New Roman"/>
          <w:sz w:val="22"/>
          <w:szCs w:val="22"/>
          <w:lang w:val="sv-SE"/>
        </w:rPr>
        <w:t>, 30 x 1 eller 90 x 1</w:t>
      </w:r>
      <w:r w:rsidRPr="00720282">
        <w:rPr>
          <w:rFonts w:ascii="Times New Roman" w:hAnsi="Times New Roman"/>
          <w:sz w:val="22"/>
          <w:szCs w:val="22"/>
          <w:lang w:val="sv-SE"/>
        </w:rPr>
        <w:t xml:space="preserve"> tabletter.</w:t>
      </w:r>
    </w:p>
    <w:p w:rsidR="00F80738" w:rsidRPr="00720282" w:rsidRDefault="00F80738" w:rsidP="00F80738">
      <w:pPr>
        <w:rPr>
          <w:rFonts w:ascii="Times New Roman" w:hAnsi="Times New Roman"/>
          <w:sz w:val="22"/>
          <w:szCs w:val="22"/>
          <w:lang w:val="sv-SE"/>
        </w:rPr>
      </w:pPr>
    </w:p>
    <w:p w:rsidR="00F80738" w:rsidRPr="00720282" w:rsidRDefault="00452677" w:rsidP="00F80738">
      <w:pPr>
        <w:rPr>
          <w:rFonts w:ascii="Times New Roman" w:hAnsi="Times New Roman"/>
          <w:sz w:val="22"/>
          <w:szCs w:val="22"/>
          <w:lang w:val="sv-SE"/>
        </w:rPr>
      </w:pPr>
      <w:r w:rsidRPr="00720282">
        <w:rPr>
          <w:rFonts w:ascii="Times New Roman" w:hAnsi="Times New Roman"/>
          <w:sz w:val="22"/>
          <w:szCs w:val="22"/>
          <w:lang w:val="sv-SE"/>
        </w:rPr>
        <w:t xml:space="preserve">Eventuellt kommer inte alla </w:t>
      </w:r>
      <w:r w:rsidR="00F80738" w:rsidRPr="00720282">
        <w:rPr>
          <w:rFonts w:ascii="Times New Roman" w:hAnsi="Times New Roman"/>
          <w:sz w:val="22"/>
          <w:szCs w:val="22"/>
          <w:lang w:val="sv-SE"/>
        </w:rPr>
        <w:t xml:space="preserve">förpackningsstorlekar att finnas tillgängliga i ditt land. </w:t>
      </w:r>
    </w:p>
    <w:p w:rsidR="008B0CF8" w:rsidRPr="00720282" w:rsidRDefault="008B0CF8" w:rsidP="008B0CF8">
      <w:pPr>
        <w:rPr>
          <w:rFonts w:ascii="Times New Roman" w:hAnsi="Times New Roman"/>
          <w:sz w:val="22"/>
          <w:szCs w:val="22"/>
          <w:lang w:val="sv-SE"/>
        </w:rPr>
      </w:pPr>
    </w:p>
    <w:tbl>
      <w:tblPr>
        <w:tblW w:w="0" w:type="auto"/>
        <w:tblLook w:val="01E0" w:firstRow="1" w:lastRow="1" w:firstColumn="1" w:lastColumn="1" w:noHBand="0" w:noVBand="0"/>
      </w:tblPr>
      <w:tblGrid>
        <w:gridCol w:w="4605"/>
        <w:gridCol w:w="4605"/>
      </w:tblGrid>
      <w:tr w:rsidR="008B0CF8" w:rsidRPr="00720282">
        <w:tc>
          <w:tcPr>
            <w:tcW w:w="4605" w:type="dxa"/>
          </w:tcPr>
          <w:p w:rsidR="008B0CF8" w:rsidRPr="00720282" w:rsidRDefault="008B0CF8" w:rsidP="008E041A">
            <w:pPr>
              <w:keepNext/>
              <w:suppressAutoHyphens/>
              <w:ind w:left="562" w:hanging="562"/>
              <w:rPr>
                <w:rFonts w:ascii="Times New Roman" w:hAnsi="Times New Roman"/>
                <w:b/>
                <w:sz w:val="22"/>
                <w:szCs w:val="22"/>
                <w:lang w:val="sv-SE"/>
              </w:rPr>
            </w:pPr>
            <w:r w:rsidRPr="00720282">
              <w:rPr>
                <w:rFonts w:ascii="Times New Roman" w:hAnsi="Times New Roman"/>
                <w:b/>
                <w:sz w:val="22"/>
                <w:szCs w:val="22"/>
                <w:lang w:val="sv-SE"/>
              </w:rPr>
              <w:t>Innehavare av godkännande för försäljning</w:t>
            </w:r>
          </w:p>
        </w:tc>
        <w:tc>
          <w:tcPr>
            <w:tcW w:w="4605" w:type="dxa"/>
          </w:tcPr>
          <w:p w:rsidR="008B0CF8" w:rsidRPr="00720282" w:rsidRDefault="008B0CF8" w:rsidP="008E041A">
            <w:pPr>
              <w:pStyle w:val="BodyText"/>
              <w:keepNext/>
              <w:ind w:left="562" w:right="0" w:hanging="562"/>
              <w:rPr>
                <w:b/>
                <w:bCs/>
                <w:szCs w:val="22"/>
                <w:lang w:val="sv-SE"/>
              </w:rPr>
            </w:pPr>
            <w:r w:rsidRPr="00720282">
              <w:rPr>
                <w:b/>
                <w:bCs/>
                <w:szCs w:val="22"/>
                <w:lang w:val="sv-SE"/>
              </w:rPr>
              <w:t>Tillverkare</w:t>
            </w:r>
          </w:p>
          <w:p w:rsidR="008B0CF8" w:rsidRPr="00720282" w:rsidRDefault="008B0CF8" w:rsidP="008E041A">
            <w:pPr>
              <w:keepNext/>
              <w:suppressAutoHyphens/>
              <w:ind w:left="562" w:hanging="562"/>
              <w:rPr>
                <w:rFonts w:ascii="Times New Roman" w:hAnsi="Times New Roman"/>
                <w:sz w:val="22"/>
                <w:szCs w:val="22"/>
                <w:lang w:val="sv-SE"/>
              </w:rPr>
            </w:pPr>
          </w:p>
        </w:tc>
      </w:tr>
      <w:tr w:rsidR="008B0CF8" w:rsidRPr="00720282">
        <w:tc>
          <w:tcPr>
            <w:tcW w:w="4605" w:type="dxa"/>
          </w:tcPr>
          <w:p w:rsidR="008B0CF8" w:rsidRPr="00720282" w:rsidRDefault="008B0CF8" w:rsidP="008E041A">
            <w:pPr>
              <w:keepNext/>
              <w:ind w:left="562" w:hanging="562"/>
              <w:rPr>
                <w:rFonts w:ascii="Times New Roman" w:hAnsi="Times New Roman"/>
                <w:sz w:val="22"/>
                <w:szCs w:val="22"/>
                <w:lang w:val="sv-SE"/>
              </w:rPr>
            </w:pP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Boehringer Ingelheim International GmbH</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Tyskland</w:t>
            </w:r>
          </w:p>
        </w:tc>
        <w:tc>
          <w:tcPr>
            <w:tcW w:w="4605" w:type="dxa"/>
          </w:tcPr>
          <w:p w:rsidR="008B0CF8" w:rsidRPr="00720282" w:rsidRDefault="008B0CF8" w:rsidP="008E041A">
            <w:pPr>
              <w:keepNext/>
              <w:ind w:left="562" w:hanging="562"/>
              <w:rPr>
                <w:rFonts w:ascii="Times New Roman" w:hAnsi="Times New Roman"/>
                <w:sz w:val="22"/>
                <w:szCs w:val="22"/>
                <w:lang w:val="sv-SE"/>
              </w:rPr>
            </w:pP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Boehringer Ingelheim Pharma GmbH &amp; Co. KG</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Binger Str. 173</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D-55216 Ingelheim am Rhein</w:t>
            </w:r>
          </w:p>
          <w:p w:rsidR="008B0CF8" w:rsidRPr="00720282" w:rsidRDefault="008B0CF8"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Tyskland</w:t>
            </w:r>
          </w:p>
          <w:p w:rsidR="008B0CF8" w:rsidRPr="00720282" w:rsidRDefault="008B0CF8" w:rsidP="008E041A">
            <w:pPr>
              <w:keepNext/>
              <w:ind w:left="562" w:hanging="562"/>
              <w:rPr>
                <w:rFonts w:ascii="Times New Roman" w:hAnsi="Times New Roman"/>
                <w:sz w:val="22"/>
                <w:szCs w:val="22"/>
                <w:lang w:val="sv-SE"/>
              </w:rPr>
            </w:pPr>
          </w:p>
          <w:p w:rsidR="008B0CF8" w:rsidRPr="00720282" w:rsidRDefault="005442F1" w:rsidP="008E041A">
            <w:pPr>
              <w:keepNext/>
              <w:ind w:left="562" w:hanging="562"/>
              <w:rPr>
                <w:rFonts w:ascii="Times New Roman" w:hAnsi="Times New Roman"/>
                <w:sz w:val="22"/>
                <w:szCs w:val="22"/>
                <w:lang w:val="sv-SE"/>
              </w:rPr>
            </w:pPr>
            <w:r w:rsidRPr="00720282">
              <w:rPr>
                <w:rFonts w:ascii="Times New Roman" w:hAnsi="Times New Roman"/>
                <w:sz w:val="22"/>
                <w:szCs w:val="22"/>
                <w:lang w:val="sv-SE"/>
              </w:rPr>
              <w:t>och</w:t>
            </w:r>
          </w:p>
          <w:p w:rsidR="005442F1" w:rsidRPr="00720282" w:rsidRDefault="005442F1" w:rsidP="008E041A">
            <w:pPr>
              <w:keepNext/>
              <w:ind w:left="562" w:hanging="562"/>
              <w:rPr>
                <w:rFonts w:ascii="Times New Roman" w:hAnsi="Times New Roman"/>
                <w:sz w:val="22"/>
                <w:szCs w:val="22"/>
                <w:lang w:val="sv-SE"/>
              </w:rPr>
            </w:pPr>
          </w:p>
          <w:p w:rsidR="005442F1" w:rsidRPr="00720282" w:rsidRDefault="005442F1" w:rsidP="005442F1">
            <w:pPr>
              <w:pStyle w:val="Default"/>
              <w:rPr>
                <w:sz w:val="22"/>
                <w:szCs w:val="22"/>
                <w:lang w:val="sv-SE"/>
              </w:rPr>
            </w:pPr>
            <w:r w:rsidRPr="00720282">
              <w:rPr>
                <w:sz w:val="22"/>
                <w:szCs w:val="22"/>
                <w:lang w:val="sv-SE"/>
              </w:rPr>
              <w:t xml:space="preserve">Boehringer Ingelheim Ellas A.E. </w:t>
            </w:r>
          </w:p>
          <w:p w:rsidR="005442F1" w:rsidRPr="00720282" w:rsidRDefault="005442F1" w:rsidP="005442F1">
            <w:pPr>
              <w:pStyle w:val="Default"/>
              <w:rPr>
                <w:sz w:val="22"/>
                <w:szCs w:val="22"/>
                <w:lang w:val="sv-SE"/>
              </w:rPr>
            </w:pPr>
            <w:r w:rsidRPr="00720282">
              <w:rPr>
                <w:sz w:val="22"/>
                <w:szCs w:val="22"/>
                <w:lang w:val="sv-SE"/>
              </w:rPr>
              <w:t xml:space="preserve">5th km Paiania – Markopoulo </w:t>
            </w:r>
          </w:p>
          <w:p w:rsidR="005442F1" w:rsidRPr="00720282" w:rsidRDefault="005442F1" w:rsidP="005442F1">
            <w:pPr>
              <w:pStyle w:val="Default"/>
              <w:rPr>
                <w:sz w:val="22"/>
                <w:szCs w:val="22"/>
                <w:lang w:val="sv-SE"/>
              </w:rPr>
            </w:pPr>
            <w:r w:rsidRPr="00720282">
              <w:rPr>
                <w:sz w:val="22"/>
                <w:szCs w:val="22"/>
                <w:lang w:val="sv-SE"/>
              </w:rPr>
              <w:t>Koropi Attiki, 19400</w:t>
            </w:r>
          </w:p>
          <w:p w:rsidR="00EA59CF" w:rsidRDefault="005442F1" w:rsidP="00EA59CF">
            <w:pPr>
              <w:keepNext/>
              <w:suppressAutoHyphens/>
              <w:ind w:left="562" w:hanging="562"/>
              <w:rPr>
                <w:rFonts w:ascii="Times New Roman" w:hAnsi="Times New Roman"/>
                <w:sz w:val="22"/>
                <w:szCs w:val="22"/>
                <w:lang w:val="sv-SE"/>
              </w:rPr>
            </w:pPr>
            <w:r w:rsidRPr="00720282">
              <w:rPr>
                <w:rFonts w:ascii="Times New Roman" w:hAnsi="Times New Roman"/>
                <w:sz w:val="22"/>
                <w:szCs w:val="22"/>
                <w:lang w:val="sv-SE"/>
              </w:rPr>
              <w:t>Grekland</w:t>
            </w:r>
          </w:p>
          <w:p w:rsidR="00EA59CF" w:rsidRDefault="00EA59CF" w:rsidP="00EA59CF">
            <w:pPr>
              <w:keepNext/>
              <w:suppressAutoHyphens/>
              <w:ind w:left="562" w:hanging="562"/>
              <w:rPr>
                <w:rFonts w:ascii="Times New Roman" w:hAnsi="Times New Roman"/>
                <w:sz w:val="22"/>
                <w:szCs w:val="22"/>
                <w:lang w:val="sv-SE"/>
              </w:rPr>
            </w:pPr>
          </w:p>
          <w:p w:rsidR="00EA59CF" w:rsidRDefault="00EA59CF" w:rsidP="00EA59CF">
            <w:pPr>
              <w:keepNext/>
              <w:suppressAutoHyphens/>
              <w:ind w:left="562" w:hanging="562"/>
              <w:rPr>
                <w:rFonts w:ascii="Times New Roman" w:hAnsi="Times New Roman"/>
                <w:sz w:val="22"/>
                <w:szCs w:val="22"/>
                <w:lang w:val="sv-SE"/>
              </w:rPr>
            </w:pPr>
            <w:r>
              <w:rPr>
                <w:rFonts w:ascii="Times New Roman" w:hAnsi="Times New Roman"/>
                <w:sz w:val="22"/>
                <w:szCs w:val="22"/>
                <w:lang w:val="sv-SE"/>
              </w:rPr>
              <w:t>och</w:t>
            </w:r>
          </w:p>
          <w:p w:rsidR="00EA59CF" w:rsidRPr="00EA59CF" w:rsidRDefault="00EA59CF" w:rsidP="00EA59CF">
            <w:pPr>
              <w:keepNext/>
              <w:suppressAutoHyphens/>
              <w:ind w:left="562" w:hanging="562"/>
              <w:rPr>
                <w:rFonts w:ascii="Times New Roman" w:hAnsi="Times New Roman"/>
                <w:sz w:val="22"/>
                <w:szCs w:val="22"/>
                <w:lang w:val="sv-SE"/>
              </w:rPr>
            </w:pP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Rottendorf Pharma GmbH</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Ostenfelder Straße 51 - 61</w:t>
            </w:r>
          </w:p>
          <w:p w:rsidR="00EA59CF" w:rsidRPr="00EA59CF" w:rsidRDefault="00EA59CF" w:rsidP="00EA59CF">
            <w:pPr>
              <w:keepNext/>
              <w:suppressAutoHyphens/>
              <w:ind w:left="562" w:hanging="562"/>
              <w:rPr>
                <w:rFonts w:ascii="Times New Roman" w:hAnsi="Times New Roman"/>
                <w:sz w:val="22"/>
                <w:szCs w:val="22"/>
                <w:lang w:val="sv-SE"/>
              </w:rPr>
            </w:pPr>
            <w:r w:rsidRPr="00EA59CF">
              <w:rPr>
                <w:rFonts w:ascii="Times New Roman" w:hAnsi="Times New Roman"/>
                <w:sz w:val="22"/>
                <w:szCs w:val="22"/>
                <w:lang w:val="sv-SE"/>
              </w:rPr>
              <w:t>D-59320 Ennigerloh</w:t>
            </w:r>
          </w:p>
          <w:p w:rsidR="005442F1" w:rsidRPr="00720282" w:rsidRDefault="00EA59CF" w:rsidP="00EA59CF">
            <w:pPr>
              <w:keepNext/>
              <w:ind w:left="562" w:hanging="562"/>
              <w:rPr>
                <w:rFonts w:ascii="Times New Roman" w:hAnsi="Times New Roman"/>
                <w:sz w:val="22"/>
                <w:szCs w:val="22"/>
                <w:lang w:val="sv-SE"/>
              </w:rPr>
            </w:pPr>
            <w:r w:rsidRPr="00EA59CF">
              <w:rPr>
                <w:rFonts w:ascii="Times New Roman" w:hAnsi="Times New Roman"/>
                <w:sz w:val="22"/>
                <w:szCs w:val="22"/>
                <w:lang w:val="sv-SE"/>
              </w:rPr>
              <w:t>Tyskland</w:t>
            </w:r>
          </w:p>
        </w:tc>
      </w:tr>
    </w:tbl>
    <w:p w:rsidR="006B3CEE" w:rsidRPr="00720282" w:rsidRDefault="006B3CEE" w:rsidP="009C6D77">
      <w:pPr>
        <w:rPr>
          <w:rFonts w:ascii="Times New Roman" w:hAnsi="Times New Roman"/>
          <w:sz w:val="22"/>
          <w:szCs w:val="22"/>
          <w:lang w:val="sv-SE"/>
        </w:rPr>
      </w:pPr>
    </w:p>
    <w:p w:rsidR="00F80738" w:rsidRPr="00720282" w:rsidRDefault="006B3CEE" w:rsidP="009C6D77">
      <w:pPr>
        <w:rPr>
          <w:rFonts w:ascii="Times New Roman" w:hAnsi="Times New Roman"/>
          <w:sz w:val="22"/>
          <w:szCs w:val="22"/>
          <w:lang w:val="sv-SE"/>
        </w:rPr>
      </w:pPr>
      <w:r w:rsidRPr="00720282">
        <w:rPr>
          <w:rFonts w:ascii="Times New Roman" w:hAnsi="Times New Roman"/>
          <w:sz w:val="22"/>
          <w:szCs w:val="22"/>
          <w:lang w:val="sv-SE"/>
        </w:rPr>
        <w:br w:type="page"/>
      </w:r>
      <w:r w:rsidR="00AA1C0F" w:rsidRPr="00720282">
        <w:rPr>
          <w:rFonts w:ascii="Times New Roman" w:hAnsi="Times New Roman"/>
          <w:sz w:val="22"/>
          <w:szCs w:val="22"/>
          <w:lang w:val="sv-SE"/>
        </w:rPr>
        <w:t xml:space="preserve">Kontakta </w:t>
      </w:r>
      <w:r w:rsidR="00F80738" w:rsidRPr="00720282">
        <w:rPr>
          <w:rFonts w:ascii="Times New Roman" w:hAnsi="Times New Roman"/>
          <w:sz w:val="22"/>
          <w:szCs w:val="22"/>
          <w:lang w:val="sv-SE"/>
        </w:rPr>
        <w:t>ombudet för innehavaren av godkännandet för försäljning</w:t>
      </w:r>
      <w:r w:rsidR="00AA1C0F" w:rsidRPr="00720282">
        <w:rPr>
          <w:rFonts w:ascii="Times New Roman" w:hAnsi="Times New Roman"/>
          <w:sz w:val="22"/>
          <w:szCs w:val="22"/>
          <w:lang w:val="sv-SE"/>
        </w:rPr>
        <w:t xml:space="preserve"> om du vill veta me</w:t>
      </w:r>
      <w:r w:rsidR="006D413E" w:rsidRPr="00720282">
        <w:rPr>
          <w:rFonts w:ascii="Times New Roman" w:hAnsi="Times New Roman"/>
          <w:sz w:val="22"/>
          <w:szCs w:val="22"/>
          <w:lang w:val="sv-SE"/>
        </w:rPr>
        <w:t>r</w:t>
      </w:r>
      <w:r w:rsidR="00AA1C0F" w:rsidRPr="00720282">
        <w:rPr>
          <w:rFonts w:ascii="Times New Roman" w:hAnsi="Times New Roman"/>
          <w:sz w:val="22"/>
          <w:szCs w:val="22"/>
          <w:lang w:val="sv-SE"/>
        </w:rPr>
        <w:t xml:space="preserve"> om detta läkemedel</w:t>
      </w:r>
      <w:r w:rsidR="006D413E" w:rsidRPr="00720282">
        <w:rPr>
          <w:rFonts w:ascii="Times New Roman" w:hAnsi="Times New Roman"/>
          <w:sz w:val="22"/>
          <w:szCs w:val="22"/>
          <w:lang w:val="sv-SE"/>
        </w:rPr>
        <w:t>:</w:t>
      </w:r>
    </w:p>
    <w:p w:rsidR="00353568" w:rsidRPr="00720282" w:rsidRDefault="00353568" w:rsidP="009C6D77">
      <w:pPr>
        <w:rPr>
          <w:rFonts w:ascii="Times New Roman" w:hAnsi="Times New Roman"/>
          <w:sz w:val="22"/>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740938" w:rsidRPr="00720282" w:rsidTr="008C3032">
        <w:tblPrEx>
          <w:tblCellMar>
            <w:top w:w="0" w:type="dxa"/>
            <w:bottom w:w="0" w:type="dxa"/>
          </w:tblCellMar>
        </w:tblPrEx>
        <w:trPr>
          <w:gridBefore w:val="1"/>
          <w:wBefore w:w="34" w:type="dxa"/>
          <w:cantSplit/>
        </w:trPr>
        <w:tc>
          <w:tcPr>
            <w:tcW w:w="4644" w:type="dxa"/>
          </w:tcPr>
          <w:p w:rsidR="00740938" w:rsidRPr="00720282" w:rsidRDefault="00740938" w:rsidP="009C6D77">
            <w:pPr>
              <w:rPr>
                <w:rFonts w:ascii="Times New Roman" w:hAnsi="Times New Roman"/>
                <w:sz w:val="22"/>
                <w:szCs w:val="22"/>
                <w:lang w:val="sv-SE"/>
              </w:rPr>
            </w:pPr>
            <w:r w:rsidRPr="00720282">
              <w:rPr>
                <w:rFonts w:ascii="Times New Roman" w:hAnsi="Times New Roman"/>
                <w:b/>
                <w:sz w:val="22"/>
                <w:szCs w:val="22"/>
                <w:lang w:val="sv-SE"/>
              </w:rPr>
              <w:t>België/Belgique/Belgien</w:t>
            </w:r>
          </w:p>
          <w:p w:rsidR="00740938" w:rsidRPr="00720282" w:rsidRDefault="00740938" w:rsidP="009C6D77">
            <w:pPr>
              <w:rPr>
                <w:rFonts w:ascii="Times New Roman" w:hAnsi="Times New Roman"/>
                <w:sz w:val="22"/>
                <w:szCs w:val="22"/>
                <w:lang w:val="sv-SE"/>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tc>
        <w:tc>
          <w:tcPr>
            <w:tcW w:w="4678" w:type="dxa"/>
          </w:tcPr>
          <w:p w:rsidR="008C3032" w:rsidRPr="00720282" w:rsidRDefault="008C3032" w:rsidP="008C3032">
            <w:pPr>
              <w:rPr>
                <w:rFonts w:ascii="Times New Roman" w:hAnsi="Times New Roman"/>
                <w:sz w:val="22"/>
                <w:szCs w:val="22"/>
                <w:lang w:val="sv-SE"/>
              </w:rPr>
            </w:pPr>
            <w:r w:rsidRPr="00720282">
              <w:rPr>
                <w:rFonts w:ascii="Times New Roman" w:hAnsi="Times New Roman"/>
                <w:b/>
                <w:sz w:val="22"/>
                <w:szCs w:val="22"/>
                <w:lang w:val="sv-SE"/>
              </w:rPr>
              <w:t>Lietuva</w:t>
            </w:r>
          </w:p>
          <w:p w:rsidR="003C36B7" w:rsidRPr="00720282" w:rsidRDefault="008C3032" w:rsidP="008C3032">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RCV GmbH &amp; Co KG Lietuvos filialas</w:t>
            </w:r>
          </w:p>
          <w:p w:rsidR="00B8537B" w:rsidRPr="00720282" w:rsidRDefault="008C3032" w:rsidP="008C3032">
            <w:pPr>
              <w:rPr>
                <w:rFonts w:ascii="Times New Roman" w:hAnsi="Times New Roman"/>
                <w:sz w:val="22"/>
                <w:szCs w:val="22"/>
                <w:lang w:val="sv-SE" w:eastAsia="ja-JP"/>
              </w:rPr>
            </w:pPr>
            <w:r w:rsidRPr="00720282">
              <w:rPr>
                <w:rFonts w:ascii="Times New Roman" w:hAnsi="Times New Roman"/>
                <w:sz w:val="22"/>
                <w:szCs w:val="22"/>
                <w:lang w:val="sv-SE" w:eastAsia="ja-JP"/>
              </w:rPr>
              <w:t>Tel.: +370 37 473922</w:t>
            </w:r>
          </w:p>
          <w:p w:rsidR="008C3032" w:rsidRPr="00720282" w:rsidRDefault="008C3032" w:rsidP="008C3032">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autoSpaceDE w:val="0"/>
              <w:autoSpaceDN w:val="0"/>
              <w:adjustRightInd w:val="0"/>
              <w:rPr>
                <w:rFonts w:ascii="Times New Roman" w:hAnsi="Times New Roman"/>
                <w:b/>
                <w:bCs/>
                <w:sz w:val="22"/>
                <w:szCs w:val="22"/>
                <w:lang w:val="sv-SE"/>
              </w:rPr>
            </w:pPr>
            <w:r w:rsidRPr="00720282">
              <w:rPr>
                <w:rFonts w:ascii="Times New Roman" w:hAnsi="Times New Roman"/>
                <w:b/>
                <w:bCs/>
                <w:sz w:val="22"/>
                <w:szCs w:val="22"/>
                <w:lang w:val="sv-SE"/>
              </w:rPr>
              <w:t>България</w:t>
            </w:r>
          </w:p>
          <w:p w:rsidR="003C36B7" w:rsidRPr="00720282" w:rsidRDefault="008C3032" w:rsidP="00353568">
            <w:pPr>
              <w:autoSpaceDE w:val="0"/>
              <w:autoSpaceDN w:val="0"/>
              <w:adjustRightInd w:val="0"/>
              <w:rPr>
                <w:rFonts w:ascii="Times New Roman" w:hAnsi="Times New Roman"/>
                <w:sz w:val="22"/>
                <w:szCs w:val="22"/>
                <w:lang w:val="sv-SE"/>
              </w:rPr>
            </w:pPr>
            <w:r w:rsidRPr="00720282">
              <w:rPr>
                <w:rFonts w:ascii="Times New Roman" w:hAnsi="Times New Roman"/>
                <w:sz w:val="22"/>
                <w:szCs w:val="22"/>
                <w:lang w:val="sv-SE"/>
              </w:rPr>
              <w:t>Бьорингер Ингелхайм РЦВ ГмбХ и Ко КГ - клон България</w:t>
            </w:r>
          </w:p>
          <w:p w:rsidR="008C3032" w:rsidRPr="00720282" w:rsidRDefault="008C3032" w:rsidP="00353568">
            <w:pPr>
              <w:autoSpaceDE w:val="0"/>
              <w:autoSpaceDN w:val="0"/>
              <w:adjustRightInd w:val="0"/>
              <w:rPr>
                <w:rFonts w:ascii="Times New Roman" w:hAnsi="Times New Roman"/>
                <w:sz w:val="22"/>
                <w:szCs w:val="22"/>
                <w:lang w:val="sv-SE"/>
              </w:rPr>
            </w:pPr>
            <w:r w:rsidRPr="00720282">
              <w:rPr>
                <w:rFonts w:ascii="Times New Roman" w:eastAsia="MS Mincho" w:hAnsi="Times New Roman"/>
                <w:sz w:val="22"/>
                <w:szCs w:val="22"/>
                <w:lang w:val="sv-SE" w:eastAsia="ja-JP"/>
              </w:rPr>
              <w:t>Тел: +359 2 958 79 98</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Luxembourg/Luxemburg</w:t>
            </w:r>
          </w:p>
          <w:p w:rsidR="008C3032" w:rsidRPr="00720282" w:rsidRDefault="008C3032" w:rsidP="00A654CE">
            <w:pPr>
              <w:rPr>
                <w:rFonts w:ascii="Times New Roman" w:hAnsi="Times New Roman"/>
                <w:sz w:val="22"/>
                <w:szCs w:val="22"/>
                <w:lang w:val="sv-SE" w:eastAsia="ja-JP"/>
              </w:rPr>
            </w:pPr>
            <w:r w:rsidRPr="00720282">
              <w:rPr>
                <w:rFonts w:ascii="Times New Roman" w:eastAsia="MS Mincho" w:hAnsi="Times New Roman"/>
                <w:sz w:val="22"/>
                <w:szCs w:val="22"/>
                <w:lang w:val="sv-SE" w:eastAsia="ja-JP"/>
              </w:rPr>
              <w:t>S.C.S. Boehringer Ingelheim Comm.V</w:t>
            </w:r>
            <w:r w:rsidRPr="00720282">
              <w:rPr>
                <w:rFonts w:ascii="Times New Roman" w:hAnsi="Times New Roman"/>
                <w:sz w:val="22"/>
                <w:szCs w:val="22"/>
                <w:lang w:val="sv-SE" w:eastAsia="ja-JP"/>
              </w:rPr>
              <w:br/>
              <w:t>Tél/Tel: +32 2 773 33 11</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Height w:val="783"/>
        </w:trPr>
        <w:tc>
          <w:tcPr>
            <w:tcW w:w="4644" w:type="dxa"/>
          </w:tcPr>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b/>
                <w:sz w:val="22"/>
                <w:szCs w:val="22"/>
                <w:lang w:val="sv-SE"/>
              </w:rPr>
              <w:t>Česká republika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spol. s r.o.</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+420 234 655 111</w:t>
            </w:r>
          </w:p>
        </w:tc>
        <w:tc>
          <w:tcPr>
            <w:tcW w:w="4678" w:type="dxa"/>
          </w:tcPr>
          <w:p w:rsidR="008C3032" w:rsidRPr="00720282" w:rsidRDefault="008C3032" w:rsidP="00A654CE">
            <w:pPr>
              <w:spacing w:line="260" w:lineRule="atLeast"/>
              <w:rPr>
                <w:rFonts w:ascii="Times New Roman" w:hAnsi="Times New Roman"/>
                <w:b/>
                <w:sz w:val="22"/>
                <w:szCs w:val="22"/>
                <w:lang w:val="sv-SE"/>
              </w:rPr>
            </w:pPr>
            <w:r w:rsidRPr="00720282">
              <w:rPr>
                <w:rFonts w:ascii="Times New Roman" w:hAnsi="Times New Roman"/>
                <w:b/>
                <w:sz w:val="22"/>
                <w:szCs w:val="22"/>
                <w:lang w:val="sv-SE"/>
              </w:rPr>
              <w:t>Magyarország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rPr>
              <w:t xml:space="preserve">Magyarországi </w:t>
            </w:r>
            <w:r w:rsidRPr="00720282">
              <w:rPr>
                <w:rFonts w:ascii="Times New Roman" w:hAnsi="Times New Roman"/>
                <w:sz w:val="22"/>
                <w:szCs w:val="22"/>
                <w:lang w:val="sv-SE" w:eastAsia="de-DE"/>
              </w:rPr>
              <w:t>Fióktelepe</w:t>
            </w:r>
            <w:r w:rsidRPr="00720282">
              <w:rPr>
                <w:rFonts w:ascii="Times New Roman" w:hAnsi="Times New Roman"/>
                <w:sz w:val="22"/>
                <w:szCs w:val="22"/>
                <w:lang w:val="sv-SE" w:eastAsia="de-DE"/>
              </w:rPr>
              <w:br/>
              <w:t>Tel.: +36 1 299 8900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Danmark</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Danmark A/S</w:t>
            </w:r>
          </w:p>
          <w:p w:rsidR="008C3032" w:rsidRPr="00720282" w:rsidRDefault="008C3032" w:rsidP="00BF4200">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 xml:space="preserve">Tlf: +45 39 15 88 </w:t>
            </w:r>
            <w:r w:rsidR="00BF4200" w:rsidRPr="00720282">
              <w:rPr>
                <w:rFonts w:ascii="Times New Roman" w:hAnsi="Times New Roman"/>
                <w:sz w:val="22"/>
                <w:szCs w:val="22"/>
                <w:lang w:val="sv-SE" w:eastAsia="ja-JP"/>
              </w:rPr>
              <w:t>88</w:t>
            </w: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Malta</w:t>
            </w:r>
          </w:p>
          <w:p w:rsidR="000C5D9A" w:rsidRPr="00720282" w:rsidRDefault="000C5D9A" w:rsidP="000C5D9A">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0C5D9A"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+353 1 295 9620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keepNext/>
              <w:keepLines/>
              <w:rPr>
                <w:rFonts w:ascii="Times New Roman" w:hAnsi="Times New Roman"/>
                <w:sz w:val="22"/>
                <w:szCs w:val="22"/>
                <w:lang w:val="sv-SE"/>
              </w:rPr>
            </w:pPr>
            <w:r w:rsidRPr="00720282">
              <w:rPr>
                <w:rFonts w:ascii="Times New Roman" w:hAnsi="Times New Roman"/>
                <w:b/>
                <w:sz w:val="22"/>
                <w:szCs w:val="22"/>
                <w:lang w:val="sv-SE"/>
              </w:rPr>
              <w:t>Deutschland</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Pharma GmbH &amp; Co. KG</w:t>
            </w:r>
          </w:p>
          <w:p w:rsidR="008C3032" w:rsidRPr="00720282" w:rsidRDefault="008C3032" w:rsidP="00603AEB">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+49 (0) 800 / 77 90 900</w:t>
            </w:r>
          </w:p>
        </w:tc>
        <w:tc>
          <w:tcPr>
            <w:tcW w:w="4678" w:type="dxa"/>
          </w:tcPr>
          <w:p w:rsidR="008C3032" w:rsidRPr="00720282" w:rsidRDefault="008C3032" w:rsidP="00A654CE">
            <w:pPr>
              <w:suppressAutoHyphens/>
              <w:rPr>
                <w:rFonts w:ascii="Times New Roman" w:hAnsi="Times New Roman"/>
                <w:sz w:val="22"/>
                <w:szCs w:val="22"/>
                <w:lang w:val="sv-SE"/>
              </w:rPr>
            </w:pPr>
            <w:r w:rsidRPr="00720282">
              <w:rPr>
                <w:rFonts w:ascii="Times New Roman" w:hAnsi="Times New Roman"/>
                <w:b/>
                <w:sz w:val="22"/>
                <w:szCs w:val="22"/>
                <w:lang w:val="sv-SE"/>
              </w:rPr>
              <w:t>Nederland</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b.v.</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+31 (0) 800 22 55 889</w:t>
            </w:r>
          </w:p>
          <w:p w:rsidR="008C3032" w:rsidRPr="00720282" w:rsidRDefault="008C3032" w:rsidP="00A654CE">
            <w:pPr>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tabs>
                <w:tab w:val="left" w:pos="-720"/>
              </w:tabs>
              <w:suppressAutoHyphens/>
              <w:rPr>
                <w:rFonts w:ascii="Times New Roman" w:hAnsi="Times New Roman"/>
                <w:b/>
                <w:bCs/>
                <w:sz w:val="22"/>
                <w:szCs w:val="22"/>
                <w:lang w:val="sv-SE"/>
              </w:rPr>
            </w:pPr>
            <w:r w:rsidRPr="00720282">
              <w:rPr>
                <w:rFonts w:ascii="Times New Roman" w:hAnsi="Times New Roman"/>
                <w:b/>
                <w:bCs/>
                <w:sz w:val="22"/>
                <w:szCs w:val="22"/>
                <w:lang w:val="sv-SE"/>
              </w:rPr>
              <w:t>Eesti</w:t>
            </w:r>
          </w:p>
          <w:p w:rsidR="008C3032" w:rsidRPr="00720282" w:rsidRDefault="008C3032" w:rsidP="00603AEB">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ja-JP"/>
              </w:rPr>
              <w:t xml:space="preserve">Boehringer Ingelheim RCV GmbH &amp; Co KG </w:t>
            </w:r>
            <w:r w:rsidRPr="00720282">
              <w:rPr>
                <w:rFonts w:ascii="Times New Roman" w:hAnsi="Times New Roman"/>
                <w:sz w:val="22"/>
                <w:szCs w:val="22"/>
                <w:lang w:val="sv-SE" w:eastAsia="de-DE"/>
              </w:rPr>
              <w:t>Eesti Filiaal</w:t>
            </w:r>
          </w:p>
          <w:p w:rsidR="008C3032" w:rsidRPr="00720282" w:rsidRDefault="008C3032" w:rsidP="00432DC0">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Tel: +372 </w:t>
            </w:r>
            <w:r w:rsidR="003C36B7" w:rsidRPr="005869EC">
              <w:rPr>
                <w:rFonts w:ascii="Times New Roman" w:hAnsi="Times New Roman"/>
                <w:sz w:val="22"/>
                <w:szCs w:val="22"/>
                <w:lang w:val="sv-SE" w:eastAsia="ja-JP"/>
              </w:rPr>
              <w:t>612 8000</w:t>
            </w:r>
          </w:p>
        </w:tc>
        <w:tc>
          <w:tcPr>
            <w:tcW w:w="4678" w:type="dxa"/>
          </w:tcPr>
          <w:p w:rsidR="008C3032" w:rsidRPr="00720282" w:rsidRDefault="008C3032" w:rsidP="00A654CE">
            <w:pPr>
              <w:keepNext/>
              <w:keepLines/>
              <w:rPr>
                <w:rFonts w:ascii="Times New Roman" w:hAnsi="Times New Roman"/>
                <w:sz w:val="22"/>
                <w:szCs w:val="22"/>
                <w:lang w:val="sv-SE"/>
              </w:rPr>
            </w:pPr>
            <w:r w:rsidRPr="00720282">
              <w:rPr>
                <w:rFonts w:ascii="Times New Roman" w:hAnsi="Times New Roman"/>
                <w:b/>
                <w:sz w:val="22"/>
                <w:szCs w:val="22"/>
                <w:lang w:val="sv-SE"/>
              </w:rPr>
              <w:t>Norge</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Norway KS</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Tlf: +47 66 76 13 00</w:t>
            </w:r>
          </w:p>
          <w:p w:rsidR="008C3032" w:rsidRPr="00720282" w:rsidRDefault="008C3032" w:rsidP="00A654CE">
            <w:pPr>
              <w:keepNext/>
              <w:keepLines/>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gridBefore w:val="1"/>
          <w:wBefore w:w="34" w:type="dxa"/>
          <w:cantSplit/>
        </w:trPr>
        <w:tc>
          <w:tcPr>
            <w:tcW w:w="4644" w:type="dxa"/>
          </w:tcPr>
          <w:p w:rsidR="008C3032" w:rsidRPr="00720282" w:rsidRDefault="008C3032" w:rsidP="00603AEB">
            <w:pPr>
              <w:rPr>
                <w:rFonts w:ascii="Times New Roman" w:hAnsi="Times New Roman"/>
                <w:sz w:val="22"/>
                <w:szCs w:val="22"/>
                <w:lang w:val="sv-SE"/>
              </w:rPr>
            </w:pPr>
            <w:r w:rsidRPr="00720282">
              <w:rPr>
                <w:rFonts w:ascii="Times New Roman" w:hAnsi="Times New Roman"/>
                <w:b/>
                <w:sz w:val="22"/>
                <w:szCs w:val="22"/>
                <w:lang w:val="sv-SE"/>
              </w:rPr>
              <w:t>Ελλάδα</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Ellas A.E.</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Tηλ: +30 2 10 89 06 300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Österreich</w:t>
            </w:r>
          </w:p>
          <w:p w:rsidR="008C3032" w:rsidRPr="00720282" w:rsidRDefault="008C3032" w:rsidP="00A654CE">
            <w:pPr>
              <w:autoSpaceDE w:val="0"/>
              <w:autoSpaceDN w:val="0"/>
              <w:adjustRightInd w:val="0"/>
              <w:rPr>
                <w:rFonts w:ascii="Times New Roman" w:hAnsi="Times New Roman"/>
                <w:sz w:val="22"/>
                <w:szCs w:val="22"/>
                <w:lang w:val="sv-SE" w:eastAsia="de-DE"/>
              </w:rPr>
            </w:pPr>
            <w:r w:rsidRPr="00720282">
              <w:rPr>
                <w:rFonts w:ascii="Times New Roman" w:hAnsi="Times New Roman"/>
                <w:sz w:val="22"/>
                <w:szCs w:val="22"/>
                <w:lang w:val="sv-SE" w:eastAsia="de-DE"/>
              </w:rPr>
              <w:t>Boehringer Ingelheim RCV GmbH &amp; Co KG</w:t>
            </w:r>
          </w:p>
          <w:p w:rsidR="001F2749" w:rsidRPr="00720282" w:rsidRDefault="008C3032" w:rsidP="00A654CE">
            <w:pPr>
              <w:rPr>
                <w:sz w:val="22"/>
                <w:szCs w:val="22"/>
                <w:lang w:val="sv-SE" w:eastAsia="de-DE"/>
              </w:rPr>
            </w:pPr>
            <w:r w:rsidRPr="00720282">
              <w:rPr>
                <w:rFonts w:ascii="Times New Roman" w:hAnsi="Times New Roman"/>
                <w:sz w:val="22"/>
                <w:szCs w:val="22"/>
                <w:lang w:val="sv-SE" w:eastAsia="de-DE"/>
              </w:rPr>
              <w:t xml:space="preserve">Tel: </w:t>
            </w:r>
            <w:r w:rsidR="006E46CE" w:rsidRPr="00720282">
              <w:rPr>
                <w:sz w:val="22"/>
                <w:szCs w:val="22"/>
                <w:lang w:val="sv-SE" w:eastAsia="de-DE"/>
              </w:rPr>
              <w:t>+43 1 80 105-7870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España</w:t>
            </w:r>
          </w:p>
          <w:p w:rsidR="008C3032" w:rsidRPr="00720282" w:rsidRDefault="008C3032" w:rsidP="00603AEB">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España S.A.</w:t>
            </w:r>
          </w:p>
          <w:p w:rsidR="008C3032" w:rsidRPr="00720282" w:rsidRDefault="008C3032" w:rsidP="00603AEB">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+34 93 404 51 00</w:t>
            </w:r>
          </w:p>
        </w:tc>
        <w:tc>
          <w:tcPr>
            <w:tcW w:w="4678" w:type="dxa"/>
          </w:tcPr>
          <w:p w:rsidR="008C3032" w:rsidRPr="00720282" w:rsidRDefault="008C3032" w:rsidP="00A654CE">
            <w:pPr>
              <w:tabs>
                <w:tab w:val="left" w:pos="-720"/>
                <w:tab w:val="left" w:pos="4536"/>
              </w:tabs>
              <w:suppressAutoHyphens/>
              <w:rPr>
                <w:rFonts w:ascii="Times New Roman" w:hAnsi="Times New Roman"/>
                <w:b/>
                <w:bCs/>
                <w:i/>
                <w:iCs/>
                <w:sz w:val="22"/>
                <w:szCs w:val="22"/>
                <w:lang w:val="sv-SE"/>
              </w:rPr>
            </w:pPr>
            <w:r w:rsidRPr="00720282">
              <w:rPr>
                <w:rFonts w:ascii="Times New Roman" w:hAnsi="Times New Roman"/>
                <w:b/>
                <w:sz w:val="22"/>
                <w:szCs w:val="22"/>
                <w:lang w:val="sv-SE"/>
              </w:rPr>
              <w:t>Polska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Sp.zo.o.</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+48 22 699 0 699</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603AEB">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France</w:t>
            </w:r>
          </w:p>
          <w:p w:rsidR="008C3032" w:rsidRPr="00720282" w:rsidRDefault="008C3032" w:rsidP="00603AEB">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France S.A.S.</w:t>
            </w:r>
          </w:p>
          <w:p w:rsidR="008C3032" w:rsidRPr="00720282" w:rsidRDefault="008C3032" w:rsidP="00603AEB">
            <w:pPr>
              <w:rPr>
                <w:rFonts w:ascii="Times New Roman" w:hAnsi="Times New Roman"/>
                <w:b/>
                <w:sz w:val="22"/>
                <w:szCs w:val="22"/>
                <w:lang w:val="sv-SE"/>
              </w:rPr>
            </w:pPr>
            <w:r w:rsidRPr="00720282">
              <w:rPr>
                <w:rFonts w:ascii="Times New Roman" w:hAnsi="Times New Roman"/>
                <w:sz w:val="22"/>
                <w:szCs w:val="22"/>
                <w:lang w:val="sv-SE" w:eastAsia="ja-JP"/>
              </w:rPr>
              <w:t>Tél: +33 3 26 50 45 33</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Portugal</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w:t>
            </w:r>
            <w:r w:rsidR="00782AE7" w:rsidRPr="00720282">
              <w:rPr>
                <w:rFonts w:ascii="Times New Roman" w:hAnsi="Times New Roman"/>
                <w:sz w:val="22"/>
                <w:szCs w:val="22"/>
                <w:lang w:val="sv-SE" w:eastAsia="ja-JP"/>
              </w:rPr>
              <w:t xml:space="preserve"> </w:t>
            </w:r>
            <w:r w:rsidR="00782AE7" w:rsidRPr="00720282">
              <w:rPr>
                <w:sz w:val="22"/>
                <w:szCs w:val="22"/>
                <w:lang w:val="sv-SE"/>
              </w:rPr>
              <w:t>Unipessoal</w:t>
            </w:r>
            <w:r w:rsidR="00782AE7" w:rsidRPr="00720282">
              <w:rPr>
                <w:rFonts w:ascii="Times New Roman" w:hAnsi="Times New Roman"/>
                <w:sz w:val="22"/>
                <w:szCs w:val="22"/>
                <w:lang w:val="sv-SE" w:eastAsia="ja-JP"/>
              </w:rPr>
              <w:t xml:space="preserve"> </w:t>
            </w:r>
            <w:r w:rsidRPr="00720282">
              <w:rPr>
                <w:rFonts w:ascii="Times New Roman" w:hAnsi="Times New Roman"/>
                <w:sz w:val="22"/>
                <w:szCs w:val="22"/>
                <w:lang w:val="sv-SE" w:eastAsia="ja-JP"/>
              </w:rPr>
              <w:t>Lda.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+351 21 313 53 00</w:t>
            </w:r>
          </w:p>
          <w:p w:rsidR="008C3032" w:rsidRPr="00720282" w:rsidRDefault="008C3032" w:rsidP="00A654CE">
            <w:pPr>
              <w:tabs>
                <w:tab w:val="left" w:pos="-720"/>
              </w:tabs>
              <w:suppressAutoHyphens/>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8C3032">
            <w:pPr>
              <w:pStyle w:val="HeadNoNum1"/>
              <w:rPr>
                <w:noProof w:val="0"/>
                <w:lang w:val="sv-SE"/>
              </w:rPr>
            </w:pPr>
            <w:r w:rsidRPr="00720282">
              <w:rPr>
                <w:noProof w:val="0"/>
                <w:lang w:val="sv-SE"/>
              </w:rPr>
              <w:t>Hrvatska</w:t>
            </w:r>
          </w:p>
          <w:p w:rsidR="008C3032" w:rsidRPr="00720282" w:rsidRDefault="008C3032" w:rsidP="008C3032">
            <w:pPr>
              <w:pStyle w:val="HeadNoNum1"/>
              <w:rPr>
                <w:b w:val="0"/>
                <w:noProof w:val="0"/>
                <w:lang w:val="sv-SE"/>
              </w:rPr>
            </w:pPr>
            <w:r w:rsidRPr="00720282">
              <w:rPr>
                <w:b w:val="0"/>
                <w:noProof w:val="0"/>
                <w:lang w:val="sv-SE"/>
              </w:rPr>
              <w:t>Boehringer Ingelheim Zagreb d.o.o.</w:t>
            </w:r>
          </w:p>
          <w:p w:rsidR="008C3032" w:rsidRPr="00720282" w:rsidRDefault="008C3032" w:rsidP="008C3032">
            <w:pPr>
              <w:pStyle w:val="HeadNoNum1"/>
              <w:rPr>
                <w:b w:val="0"/>
                <w:noProof w:val="0"/>
                <w:lang w:val="sv-SE"/>
              </w:rPr>
            </w:pPr>
            <w:r w:rsidRPr="00720282">
              <w:rPr>
                <w:b w:val="0"/>
                <w:noProof w:val="0"/>
                <w:lang w:val="sv-SE"/>
              </w:rPr>
              <w:t>Tel: +385 1 2444 600</w:t>
            </w:r>
          </w:p>
          <w:p w:rsidR="008C3032" w:rsidRPr="00720282" w:rsidRDefault="008C3032" w:rsidP="00603AEB">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România</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 xml:space="preserve">Boehringer Ingelheim RCV GmbH &amp; Co KG Viena - Sucursala Bucuresti </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t>Tel: +40 21 3022800</w:t>
            </w:r>
          </w:p>
          <w:p w:rsidR="008C3032" w:rsidRPr="00720282" w:rsidRDefault="008C3032" w:rsidP="00A654CE">
            <w:pPr>
              <w:rPr>
                <w:rFonts w:ascii="Times New Roman" w:hAnsi="Times New Roman"/>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rPr>
              <w:br w:type="page"/>
            </w:r>
            <w:r w:rsidRPr="00720282">
              <w:rPr>
                <w:rFonts w:ascii="Times New Roman" w:hAnsi="Times New Roman"/>
                <w:b/>
                <w:sz w:val="22"/>
                <w:szCs w:val="22"/>
                <w:lang w:val="sv-SE"/>
              </w:rPr>
              <w:t>Ireland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Ireland Ltd.</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eastAsia="ja-JP"/>
              </w:rPr>
              <w:t>Tel: +353 1 295 9620</w:t>
            </w:r>
          </w:p>
        </w:tc>
        <w:tc>
          <w:tcPr>
            <w:tcW w:w="4678" w:type="dxa"/>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Slovenija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RCV GmbH &amp; Co KG </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Podružnica Ljubljana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+386 1 586 40 00</w:t>
            </w:r>
          </w:p>
          <w:p w:rsidR="008C3032" w:rsidRPr="00720282" w:rsidRDefault="008C3032" w:rsidP="00A654CE">
            <w:pPr>
              <w:tabs>
                <w:tab w:val="left" w:pos="-720"/>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Ísland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Vistor hf.</w:t>
            </w:r>
          </w:p>
          <w:p w:rsidR="008C3032" w:rsidRPr="00720282" w:rsidRDefault="008C3032" w:rsidP="00E5141F">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Sími</w:t>
            </w:r>
            <w:r w:rsidR="00E5141F" w:rsidRPr="00720282">
              <w:rPr>
                <w:rFonts w:ascii="Times New Roman" w:hAnsi="Times New Roman"/>
                <w:sz w:val="22"/>
                <w:szCs w:val="22"/>
                <w:lang w:val="sv-SE"/>
              </w:rPr>
              <w:t>/</w:t>
            </w:r>
            <w:r w:rsidRPr="00720282" w:rsidDel="00410661">
              <w:rPr>
                <w:rFonts w:ascii="Times New Roman" w:hAnsi="Times New Roman"/>
                <w:sz w:val="22"/>
                <w:szCs w:val="22"/>
                <w:lang w:val="sv-SE" w:eastAsia="ja-JP"/>
              </w:rPr>
              <w:t>Tel</w:t>
            </w:r>
            <w:r w:rsidRPr="00720282">
              <w:rPr>
                <w:rFonts w:ascii="Times New Roman" w:hAnsi="Times New Roman"/>
                <w:sz w:val="22"/>
                <w:szCs w:val="22"/>
                <w:lang w:val="sv-SE" w:eastAsia="ja-JP"/>
              </w:rPr>
              <w:t>: +354 535 7000</w:t>
            </w:r>
          </w:p>
          <w:p w:rsidR="008C3032" w:rsidRPr="00720282" w:rsidRDefault="008C3032" w:rsidP="00A654CE">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s>
              <w:suppressAutoHyphens/>
              <w:rPr>
                <w:rFonts w:ascii="Times New Roman" w:hAnsi="Times New Roman"/>
                <w:b/>
                <w:sz w:val="22"/>
                <w:szCs w:val="22"/>
                <w:lang w:val="sv-SE"/>
              </w:rPr>
            </w:pPr>
            <w:r w:rsidRPr="00720282">
              <w:rPr>
                <w:rFonts w:ascii="Times New Roman" w:hAnsi="Times New Roman"/>
                <w:b/>
                <w:sz w:val="22"/>
                <w:szCs w:val="22"/>
                <w:lang w:val="sv-SE"/>
              </w:rPr>
              <w:t>Slovenská republika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00AE56E2" w:rsidRPr="00720282">
              <w:rPr>
                <w:rFonts w:ascii="Times New Roman" w:hAnsi="Times New Roman"/>
                <w:sz w:val="22"/>
                <w:szCs w:val="22"/>
                <w:lang w:val="sv-SE" w:eastAsia="ja-JP"/>
              </w:rPr>
              <w:t xml:space="preserve">RCV </w:t>
            </w:r>
            <w:r w:rsidRPr="00720282">
              <w:rPr>
                <w:rFonts w:ascii="Times New Roman" w:hAnsi="Times New Roman"/>
                <w:sz w:val="22"/>
                <w:szCs w:val="22"/>
                <w:lang w:val="sv-SE" w:eastAsia="ja-JP"/>
              </w:rPr>
              <w:t xml:space="preserve">GmbH &amp; Co KG </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organizačná zložka</w:t>
            </w:r>
          </w:p>
          <w:p w:rsidR="008C3032" w:rsidRPr="00720282" w:rsidRDefault="008C3032" w:rsidP="00A654CE">
            <w:pPr>
              <w:tabs>
                <w:tab w:val="left" w:pos="-720"/>
              </w:tabs>
              <w:suppressAutoHyphens/>
              <w:rPr>
                <w:rFonts w:ascii="Times New Roman" w:hAnsi="Times New Roman"/>
                <w:sz w:val="22"/>
                <w:szCs w:val="22"/>
                <w:lang w:val="sv-SE" w:eastAsia="de-DE"/>
              </w:rPr>
            </w:pPr>
            <w:r w:rsidRPr="00720282">
              <w:rPr>
                <w:rFonts w:ascii="Times New Roman" w:hAnsi="Times New Roman"/>
                <w:sz w:val="22"/>
                <w:szCs w:val="22"/>
                <w:lang w:val="sv-SE" w:eastAsia="de-DE"/>
              </w:rPr>
              <w:t>Tel: +421 2 5810 1211</w:t>
            </w:r>
          </w:p>
          <w:p w:rsidR="008C3032" w:rsidRPr="00720282" w:rsidRDefault="008C3032" w:rsidP="00A654CE">
            <w:pPr>
              <w:tabs>
                <w:tab w:val="left" w:pos="-720"/>
              </w:tabs>
              <w:suppressAutoHyphens/>
              <w:rPr>
                <w:rFonts w:ascii="Times New Roman" w:hAnsi="Times New Roman"/>
                <w:b/>
                <w:sz w:val="22"/>
                <w:szCs w:val="22"/>
                <w:lang w:val="sv-SE"/>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sz w:val="22"/>
                <w:szCs w:val="22"/>
                <w:lang w:val="sv-SE"/>
              </w:rPr>
            </w:pPr>
            <w:r w:rsidRPr="00720282">
              <w:rPr>
                <w:rFonts w:ascii="Times New Roman" w:hAnsi="Times New Roman"/>
                <w:b/>
                <w:sz w:val="22"/>
                <w:szCs w:val="22"/>
                <w:lang w:val="sv-SE"/>
              </w:rPr>
              <w:t>Italia</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Italia S.p.A.</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Tel: +39 02 5355 1</w:t>
            </w:r>
          </w:p>
          <w:p w:rsidR="008C3032" w:rsidRPr="00720282" w:rsidRDefault="008C3032" w:rsidP="00A654CE">
            <w:pPr>
              <w:rPr>
                <w:rFonts w:ascii="Times New Roman" w:hAnsi="Times New Roman"/>
                <w:b/>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sz w:val="22"/>
                <w:szCs w:val="22"/>
                <w:lang w:val="sv-SE"/>
              </w:rPr>
            </w:pPr>
            <w:r w:rsidRPr="00720282">
              <w:rPr>
                <w:rFonts w:ascii="Times New Roman" w:hAnsi="Times New Roman"/>
                <w:b/>
                <w:sz w:val="22"/>
                <w:szCs w:val="22"/>
                <w:lang w:val="sv-SE"/>
              </w:rPr>
              <w:t>Suomi/Finland</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Finland Ky</w:t>
            </w:r>
          </w:p>
          <w:p w:rsidR="008C3032" w:rsidRPr="00720282" w:rsidRDefault="008C3032" w:rsidP="00A654CE">
            <w:pPr>
              <w:tabs>
                <w:tab w:val="left" w:pos="-720"/>
              </w:tabs>
              <w:suppressAutoHyphens/>
              <w:jc w:val="both"/>
              <w:rPr>
                <w:rFonts w:ascii="Times New Roman" w:hAnsi="Times New Roman"/>
                <w:sz w:val="22"/>
                <w:szCs w:val="22"/>
                <w:lang w:val="sv-SE"/>
              </w:rPr>
            </w:pPr>
            <w:r w:rsidRPr="00720282">
              <w:rPr>
                <w:rFonts w:ascii="Times New Roman" w:hAnsi="Times New Roman"/>
                <w:sz w:val="22"/>
                <w:szCs w:val="22"/>
                <w:lang w:val="sv-SE" w:eastAsia="ja-JP"/>
              </w:rPr>
              <w:t>Puh/Tel: +358 10 3102 800</w:t>
            </w: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keepNext/>
              <w:keepLines/>
              <w:rPr>
                <w:rFonts w:ascii="Times New Roman" w:hAnsi="Times New Roman"/>
                <w:b/>
                <w:sz w:val="22"/>
                <w:szCs w:val="22"/>
                <w:lang w:val="sv-SE"/>
              </w:rPr>
            </w:pPr>
            <w:r w:rsidRPr="00720282">
              <w:rPr>
                <w:rFonts w:ascii="Times New Roman" w:hAnsi="Times New Roman"/>
                <w:b/>
                <w:sz w:val="22"/>
                <w:szCs w:val="22"/>
                <w:lang w:val="sv-SE"/>
              </w:rPr>
              <w:t>Κύπρος</w:t>
            </w:r>
          </w:p>
          <w:p w:rsidR="008C3032" w:rsidRPr="00720282" w:rsidRDefault="008C3032" w:rsidP="00A654CE">
            <w:pPr>
              <w:keepNext/>
              <w:keepLine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Ellas A.E.</w:t>
            </w:r>
          </w:p>
          <w:p w:rsidR="008C3032" w:rsidRPr="00720282" w:rsidRDefault="008C3032" w:rsidP="00A654CE">
            <w:pPr>
              <w:keepNext/>
              <w:keepLines/>
              <w:rPr>
                <w:rFonts w:ascii="Times New Roman" w:hAnsi="Times New Roman"/>
                <w:b/>
                <w:sz w:val="22"/>
                <w:szCs w:val="22"/>
                <w:lang w:val="sv-SE"/>
              </w:rPr>
            </w:pPr>
            <w:r w:rsidRPr="00720282">
              <w:rPr>
                <w:rFonts w:ascii="Times New Roman" w:hAnsi="Times New Roman"/>
                <w:sz w:val="22"/>
                <w:szCs w:val="22"/>
                <w:lang w:val="sv-SE" w:eastAsia="ja-JP"/>
              </w:rPr>
              <w:t>Tηλ: +30 2 10 89 06 300</w:t>
            </w:r>
          </w:p>
        </w:tc>
        <w:tc>
          <w:tcPr>
            <w:tcW w:w="4678" w:type="dxa"/>
          </w:tcPr>
          <w:p w:rsidR="008C3032" w:rsidRPr="00720282" w:rsidRDefault="008C3032" w:rsidP="00A654CE">
            <w:pPr>
              <w:keepNext/>
              <w:keepLines/>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Sverige</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Boehringer Ingelheim AB</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+46 8 721 21 00</w:t>
            </w:r>
          </w:p>
          <w:p w:rsidR="008C3032" w:rsidRPr="00720282" w:rsidRDefault="008C3032" w:rsidP="00A654CE">
            <w:pPr>
              <w:keepNext/>
              <w:keepLines/>
              <w:tabs>
                <w:tab w:val="left" w:pos="-720"/>
                <w:tab w:val="left" w:pos="4536"/>
              </w:tabs>
              <w:suppressAutoHyphens/>
              <w:rPr>
                <w:rFonts w:ascii="Times New Roman" w:hAnsi="Times New Roman"/>
                <w:sz w:val="22"/>
                <w:szCs w:val="22"/>
                <w:lang w:val="sv-SE" w:eastAsia="ja-JP"/>
              </w:rPr>
            </w:pPr>
          </w:p>
        </w:tc>
      </w:tr>
      <w:tr w:rsidR="008C3032" w:rsidRPr="00720282" w:rsidTr="008C3032">
        <w:tblPrEx>
          <w:tblCellMar>
            <w:top w:w="0" w:type="dxa"/>
            <w:bottom w:w="0" w:type="dxa"/>
          </w:tblCellMar>
        </w:tblPrEx>
        <w:trPr>
          <w:cantSplit/>
        </w:trPr>
        <w:tc>
          <w:tcPr>
            <w:tcW w:w="4678" w:type="dxa"/>
            <w:gridSpan w:val="2"/>
          </w:tcPr>
          <w:p w:rsidR="008C3032" w:rsidRPr="00720282" w:rsidRDefault="008C3032" w:rsidP="00A654CE">
            <w:pPr>
              <w:rPr>
                <w:rFonts w:ascii="Times New Roman" w:hAnsi="Times New Roman"/>
                <w:b/>
                <w:sz w:val="22"/>
                <w:szCs w:val="22"/>
                <w:lang w:val="sv-SE"/>
              </w:rPr>
            </w:pPr>
            <w:r w:rsidRPr="00720282">
              <w:rPr>
                <w:rFonts w:ascii="Times New Roman" w:hAnsi="Times New Roman"/>
                <w:b/>
                <w:sz w:val="22"/>
                <w:szCs w:val="22"/>
                <w:lang w:val="sv-SE"/>
              </w:rPr>
              <w:t>Latvija</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 xml:space="preserve">Boehringer Ingelheim </w:t>
            </w:r>
            <w:r w:rsidRPr="00720282">
              <w:rPr>
                <w:rFonts w:ascii="Times New Roman" w:hAnsi="Times New Roman"/>
                <w:sz w:val="22"/>
                <w:szCs w:val="22"/>
                <w:lang w:val="sv-SE"/>
              </w:rPr>
              <w:t>RCV GmbH &amp; Co KG</w:t>
            </w:r>
          </w:p>
          <w:p w:rsidR="008C3032" w:rsidRPr="00720282" w:rsidRDefault="008C3032" w:rsidP="00A654CE">
            <w:pPr>
              <w:tabs>
                <w:tab w:val="left" w:pos="-720"/>
              </w:tabs>
              <w:suppressAutoHyphens/>
              <w:rPr>
                <w:rFonts w:ascii="Times New Roman" w:hAnsi="Times New Roman"/>
                <w:sz w:val="22"/>
                <w:szCs w:val="22"/>
                <w:lang w:val="sv-SE"/>
              </w:rPr>
            </w:pPr>
            <w:r w:rsidRPr="00720282">
              <w:rPr>
                <w:rFonts w:ascii="Times New Roman" w:hAnsi="Times New Roman"/>
                <w:sz w:val="22"/>
                <w:szCs w:val="22"/>
                <w:lang w:val="sv-SE"/>
              </w:rPr>
              <w:t xml:space="preserve">Latvijas filiāle </w:t>
            </w:r>
          </w:p>
          <w:p w:rsidR="008C3032" w:rsidRPr="00720282" w:rsidRDefault="008C3032" w:rsidP="00A654CE">
            <w:pPr>
              <w:tabs>
                <w:tab w:val="left" w:pos="-720"/>
              </w:tabs>
              <w:suppressAutoHyphens/>
              <w:rPr>
                <w:rFonts w:ascii="Times New Roman" w:hAnsi="Times New Roman"/>
                <w:sz w:val="22"/>
                <w:szCs w:val="22"/>
                <w:lang w:val="sv-SE" w:eastAsia="ja-JP"/>
              </w:rPr>
            </w:pPr>
            <w:r w:rsidRPr="00720282">
              <w:rPr>
                <w:rFonts w:ascii="Times New Roman" w:hAnsi="Times New Roman"/>
                <w:sz w:val="22"/>
                <w:szCs w:val="22"/>
                <w:lang w:val="sv-SE" w:eastAsia="ja-JP"/>
              </w:rPr>
              <w:t>Tel: +371 67 240 011</w:t>
            </w:r>
          </w:p>
          <w:p w:rsidR="008C3032" w:rsidRPr="00720282" w:rsidRDefault="008C3032" w:rsidP="00A654CE">
            <w:pPr>
              <w:tabs>
                <w:tab w:val="left" w:pos="-720"/>
              </w:tabs>
              <w:suppressAutoHyphens/>
              <w:rPr>
                <w:rFonts w:ascii="Times New Roman" w:hAnsi="Times New Roman"/>
                <w:sz w:val="22"/>
                <w:szCs w:val="22"/>
                <w:lang w:val="sv-SE"/>
              </w:rPr>
            </w:pPr>
          </w:p>
        </w:tc>
        <w:tc>
          <w:tcPr>
            <w:tcW w:w="4678" w:type="dxa"/>
          </w:tcPr>
          <w:p w:rsidR="008C3032" w:rsidRPr="00720282" w:rsidRDefault="008C3032" w:rsidP="00A654CE">
            <w:pPr>
              <w:tabs>
                <w:tab w:val="left" w:pos="-720"/>
                <w:tab w:val="left" w:pos="4536"/>
              </w:tabs>
              <w:suppressAutoHyphens/>
              <w:rPr>
                <w:rFonts w:ascii="Times New Roman" w:hAnsi="Times New Roman"/>
                <w:b/>
                <w:sz w:val="22"/>
                <w:szCs w:val="22"/>
                <w:lang w:val="sv-SE"/>
              </w:rPr>
            </w:pPr>
            <w:r w:rsidRPr="00720282">
              <w:rPr>
                <w:rFonts w:ascii="Times New Roman" w:hAnsi="Times New Roman"/>
                <w:b/>
                <w:sz w:val="22"/>
                <w:szCs w:val="22"/>
                <w:lang w:val="sv-SE"/>
              </w:rPr>
              <w:t>United Kingdom</w:t>
            </w:r>
          </w:p>
          <w:p w:rsidR="008C3032" w:rsidRPr="00720282" w:rsidRDefault="008C3032" w:rsidP="00A654CE">
            <w:pPr>
              <w:rPr>
                <w:rFonts w:ascii="Times New Roman" w:hAnsi="Times New Roman"/>
                <w:sz w:val="22"/>
                <w:szCs w:val="22"/>
                <w:lang w:val="sv-SE" w:eastAsia="ja-JP"/>
              </w:rPr>
            </w:pPr>
            <w:r w:rsidRPr="00720282">
              <w:rPr>
                <w:rFonts w:ascii="Times New Roman" w:hAnsi="Times New Roman"/>
                <w:sz w:val="22"/>
                <w:szCs w:val="22"/>
                <w:lang w:val="sv-SE" w:eastAsia="ja-JP"/>
              </w:rPr>
              <w:t>Boehringer Ingelheim Ltd.</w:t>
            </w:r>
          </w:p>
          <w:p w:rsidR="008C3032" w:rsidRPr="00720282" w:rsidRDefault="008C3032" w:rsidP="00A654CE">
            <w:pPr>
              <w:rPr>
                <w:rFonts w:ascii="Times New Roman" w:hAnsi="Times New Roman"/>
                <w:sz w:val="22"/>
                <w:szCs w:val="22"/>
                <w:lang w:val="sv-SE"/>
              </w:rPr>
            </w:pPr>
            <w:r w:rsidRPr="00720282">
              <w:rPr>
                <w:rFonts w:ascii="Times New Roman" w:hAnsi="Times New Roman"/>
                <w:sz w:val="22"/>
                <w:szCs w:val="22"/>
                <w:lang w:val="sv-SE" w:eastAsia="ja-JP"/>
              </w:rPr>
              <w:t>Tel: +44 1344 424 600</w:t>
            </w:r>
          </w:p>
        </w:tc>
      </w:tr>
    </w:tbl>
    <w:p w:rsidR="00F80738" w:rsidRPr="00720282" w:rsidRDefault="00F80738" w:rsidP="00F80738">
      <w:pPr>
        <w:numPr>
          <w:ilvl w:val="12"/>
          <w:numId w:val="0"/>
        </w:numPr>
        <w:tabs>
          <w:tab w:val="left" w:pos="708"/>
        </w:tabs>
        <w:ind w:right="-2"/>
        <w:rPr>
          <w:rFonts w:ascii="Times New Roman" w:hAnsi="Times New Roman"/>
          <w:sz w:val="22"/>
          <w:szCs w:val="22"/>
          <w:lang w:val="sv-SE"/>
        </w:rPr>
      </w:pPr>
    </w:p>
    <w:p w:rsidR="009F1E03" w:rsidRPr="00720282" w:rsidRDefault="009F1E03" w:rsidP="009F1E03">
      <w:pPr>
        <w:suppressAutoHyphens/>
        <w:rPr>
          <w:rFonts w:ascii="Times New Roman" w:hAnsi="Times New Roman"/>
          <w:b/>
          <w:sz w:val="22"/>
          <w:szCs w:val="22"/>
          <w:lang w:val="sv-SE"/>
        </w:rPr>
      </w:pPr>
      <w:r w:rsidRPr="00720282">
        <w:rPr>
          <w:rFonts w:ascii="Times New Roman" w:hAnsi="Times New Roman"/>
          <w:b/>
          <w:sz w:val="22"/>
          <w:szCs w:val="22"/>
          <w:lang w:val="sv-SE"/>
        </w:rPr>
        <w:t xml:space="preserve">Denna bipacksedel </w:t>
      </w:r>
      <w:r w:rsidR="0061514D" w:rsidRPr="00720282">
        <w:rPr>
          <w:rFonts w:ascii="Times New Roman" w:hAnsi="Times New Roman"/>
          <w:b/>
          <w:sz w:val="22"/>
          <w:szCs w:val="22"/>
          <w:lang w:val="sv-SE"/>
        </w:rPr>
        <w:t xml:space="preserve">ändrades </w:t>
      </w:r>
      <w:r w:rsidRPr="00720282">
        <w:rPr>
          <w:rFonts w:ascii="Times New Roman" w:hAnsi="Times New Roman"/>
          <w:b/>
          <w:sz w:val="22"/>
          <w:szCs w:val="22"/>
          <w:lang w:val="sv-SE"/>
        </w:rPr>
        <w:t>senast {datum}</w:t>
      </w:r>
    </w:p>
    <w:p w:rsidR="001A14A0" w:rsidRPr="00720282" w:rsidRDefault="001A14A0" w:rsidP="009F1E03">
      <w:pPr>
        <w:suppressAutoHyphens/>
        <w:rPr>
          <w:rFonts w:ascii="Times New Roman" w:hAnsi="Times New Roman"/>
          <w:b/>
          <w:sz w:val="22"/>
          <w:szCs w:val="22"/>
          <w:lang w:val="sv-SE"/>
        </w:rPr>
      </w:pPr>
    </w:p>
    <w:p w:rsidR="00864E55" w:rsidRPr="00720282" w:rsidRDefault="00864E55" w:rsidP="009F1E03">
      <w:pPr>
        <w:suppressAutoHyphens/>
        <w:rPr>
          <w:rFonts w:ascii="Times New Roman" w:hAnsi="Times New Roman"/>
          <w:b/>
          <w:sz w:val="22"/>
          <w:szCs w:val="22"/>
          <w:lang w:val="sv-SE"/>
        </w:rPr>
      </w:pPr>
      <w:r w:rsidRPr="00720282">
        <w:rPr>
          <w:rFonts w:ascii="Times New Roman" w:hAnsi="Times New Roman"/>
          <w:b/>
          <w:sz w:val="22"/>
          <w:szCs w:val="22"/>
          <w:lang w:val="sv-SE"/>
        </w:rPr>
        <w:t>Övriga informationskällor</w:t>
      </w:r>
    </w:p>
    <w:p w:rsidR="009C7EF4" w:rsidRPr="00720282" w:rsidRDefault="006D413E" w:rsidP="00AB0DEA">
      <w:pPr>
        <w:rPr>
          <w:rFonts w:ascii="Times New Roman" w:hAnsi="Times New Roman"/>
          <w:color w:val="0000FF"/>
          <w:sz w:val="22"/>
          <w:szCs w:val="22"/>
          <w:lang w:val="sv-SE"/>
        </w:rPr>
      </w:pPr>
      <w:r w:rsidRPr="00720282">
        <w:rPr>
          <w:rFonts w:ascii="Times New Roman" w:hAnsi="Times New Roman"/>
          <w:sz w:val="22"/>
          <w:szCs w:val="22"/>
          <w:lang w:val="sv-SE"/>
        </w:rPr>
        <w:t>Ytterligare information om detta läkemedel finns på Europeiska läkemedelsmyndighetens webb</w:t>
      </w:r>
      <w:r w:rsidR="00F40EA0" w:rsidRPr="00720282">
        <w:rPr>
          <w:rFonts w:ascii="Times New Roman" w:hAnsi="Times New Roman"/>
          <w:sz w:val="22"/>
          <w:szCs w:val="22"/>
          <w:lang w:val="sv-SE"/>
        </w:rPr>
        <w:t>plats</w:t>
      </w:r>
      <w:r w:rsidR="009F1E03" w:rsidRPr="00720282">
        <w:rPr>
          <w:rFonts w:ascii="Times New Roman" w:hAnsi="Times New Roman"/>
          <w:sz w:val="22"/>
          <w:szCs w:val="22"/>
          <w:lang w:val="sv-SE"/>
        </w:rPr>
        <w:t xml:space="preserve"> </w:t>
      </w:r>
      <w:hyperlink r:id="rId19" w:history="1">
        <w:r w:rsidR="009F1E03" w:rsidRPr="00720282">
          <w:rPr>
            <w:rStyle w:val="Hyperlink"/>
            <w:rFonts w:ascii="Times New Roman" w:hAnsi="Times New Roman"/>
            <w:sz w:val="22"/>
            <w:szCs w:val="22"/>
            <w:lang w:val="sv-SE"/>
          </w:rPr>
          <w:t>http://www.ema.europa.eu</w:t>
        </w:r>
      </w:hyperlink>
      <w:r w:rsidR="009F1E03" w:rsidRPr="00720282">
        <w:rPr>
          <w:rFonts w:ascii="Times New Roman" w:hAnsi="Times New Roman"/>
          <w:color w:val="0000FF"/>
          <w:sz w:val="22"/>
          <w:szCs w:val="22"/>
          <w:lang w:val="sv-SE"/>
        </w:rPr>
        <w:t>.</w:t>
      </w:r>
    </w:p>
    <w:p w:rsidR="00590F4E" w:rsidRPr="00720282" w:rsidRDefault="00590F4E" w:rsidP="009459E9">
      <w:pPr>
        <w:rPr>
          <w:rFonts w:ascii="Times New Roman" w:hAnsi="Times New Roman"/>
          <w:b/>
          <w:sz w:val="22"/>
          <w:szCs w:val="22"/>
          <w:lang w:val="sv-SE"/>
        </w:rPr>
      </w:pPr>
    </w:p>
    <w:sectPr w:rsidR="00590F4E" w:rsidRPr="00720282" w:rsidSect="00467986">
      <w:footerReference w:type="even" r:id="rId20"/>
      <w:footerReference w:type="default" r:id="rId21"/>
      <w:pgSz w:w="11906" w:h="16838"/>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F98" w:rsidRDefault="00433F98">
      <w:r>
        <w:separator/>
      </w:r>
    </w:p>
    <w:p w:rsidR="00433F98" w:rsidRDefault="00433F98"/>
    <w:p w:rsidR="00433F98" w:rsidRDefault="00433F98" w:rsidP="00AC3567"/>
  </w:endnote>
  <w:endnote w:type="continuationSeparator" w:id="0">
    <w:p w:rsidR="00433F98" w:rsidRDefault="00433F98">
      <w:r>
        <w:continuationSeparator/>
      </w:r>
    </w:p>
    <w:p w:rsidR="00433F98" w:rsidRDefault="00433F98"/>
    <w:p w:rsidR="00433F98" w:rsidRDefault="00433F98" w:rsidP="00AC3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Sw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B6" w:rsidRPr="00467986" w:rsidRDefault="00A26AB6" w:rsidP="00667A3F">
    <w:pPr>
      <w:pStyle w:val="Footer"/>
      <w:framePr w:wrap="around" w:vAnchor="text" w:hAnchor="margin" w:xAlign="center" w:y="1"/>
      <w:rPr>
        <w:rStyle w:val="PageNumber"/>
        <w:rFonts w:ascii="Arial" w:hAnsi="Arial" w:cs="Arial"/>
        <w:sz w:val="16"/>
        <w:szCs w:val="16"/>
      </w:rPr>
    </w:pPr>
    <w:r w:rsidRPr="00467986">
      <w:rPr>
        <w:rStyle w:val="PageNumber"/>
        <w:rFonts w:ascii="Arial" w:hAnsi="Arial" w:cs="Arial"/>
        <w:sz w:val="16"/>
        <w:szCs w:val="16"/>
      </w:rPr>
      <w:fldChar w:fldCharType="begin"/>
    </w:r>
    <w:r w:rsidRPr="00467986">
      <w:rPr>
        <w:rStyle w:val="PageNumber"/>
        <w:rFonts w:ascii="Arial" w:hAnsi="Arial" w:cs="Arial"/>
        <w:sz w:val="16"/>
        <w:szCs w:val="16"/>
      </w:rPr>
      <w:instrText xml:space="preserve">PAGE  </w:instrText>
    </w:r>
    <w:r w:rsidRPr="00467986">
      <w:rPr>
        <w:rStyle w:val="PageNumber"/>
        <w:rFonts w:ascii="Arial" w:hAnsi="Arial" w:cs="Arial"/>
        <w:sz w:val="16"/>
        <w:szCs w:val="16"/>
      </w:rPr>
      <w:fldChar w:fldCharType="separate"/>
    </w:r>
    <w:r w:rsidR="000516CE">
      <w:rPr>
        <w:rStyle w:val="PageNumber"/>
        <w:rFonts w:ascii="Arial" w:hAnsi="Arial" w:cs="Arial"/>
        <w:noProof/>
        <w:sz w:val="16"/>
        <w:szCs w:val="16"/>
      </w:rPr>
      <w:t>2</w:t>
    </w:r>
    <w:r w:rsidRPr="00467986">
      <w:rPr>
        <w:rStyle w:val="PageNumber"/>
        <w:rFonts w:ascii="Arial" w:hAnsi="Arial" w:cs="Arial"/>
        <w:sz w:val="16"/>
        <w:szCs w:val="16"/>
      </w:rPr>
      <w:fldChar w:fldCharType="end"/>
    </w:r>
  </w:p>
  <w:p w:rsidR="00A26AB6" w:rsidRDefault="00A26AB6" w:rsidP="006E7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B6" w:rsidRPr="00DF29B8" w:rsidRDefault="00DF29B8" w:rsidP="00DF29B8">
    <w:pPr>
      <w:pStyle w:val="Footer"/>
      <w:jc w:val="center"/>
      <w:rPr>
        <w:rFonts w:ascii="Arial" w:hAnsi="Arial" w:cs="Arial"/>
        <w:sz w:val="16"/>
        <w:szCs w:val="16"/>
      </w:rPr>
    </w:pPr>
    <w:r w:rsidRPr="00DF29B8">
      <w:rPr>
        <w:rFonts w:ascii="Arial" w:hAnsi="Arial" w:cs="Arial"/>
        <w:sz w:val="16"/>
        <w:szCs w:val="16"/>
      </w:rPr>
      <w:fldChar w:fldCharType="begin"/>
    </w:r>
    <w:r w:rsidRPr="00DF29B8">
      <w:rPr>
        <w:rFonts w:ascii="Arial" w:hAnsi="Arial" w:cs="Arial"/>
        <w:sz w:val="16"/>
        <w:szCs w:val="16"/>
      </w:rPr>
      <w:instrText>PAGE   \* MERGEFORMAT</w:instrText>
    </w:r>
    <w:r w:rsidRPr="00DF29B8">
      <w:rPr>
        <w:rFonts w:ascii="Arial" w:hAnsi="Arial" w:cs="Arial"/>
        <w:sz w:val="16"/>
        <w:szCs w:val="16"/>
      </w:rPr>
      <w:fldChar w:fldCharType="separate"/>
    </w:r>
    <w:r w:rsidR="000516CE" w:rsidRPr="000516CE">
      <w:rPr>
        <w:rFonts w:ascii="Arial" w:hAnsi="Arial" w:cs="Arial"/>
        <w:noProof/>
        <w:sz w:val="16"/>
        <w:szCs w:val="16"/>
        <w:lang w:val="de-DE"/>
      </w:rPr>
      <w:t>1</w:t>
    </w:r>
    <w:r w:rsidRPr="00DF29B8">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F98" w:rsidRDefault="00433F98">
      <w:r>
        <w:rPr>
          <w:rFonts w:ascii="Courier" w:hAnsi="Courier"/>
        </w:rPr>
        <w:separator/>
      </w:r>
    </w:p>
    <w:p w:rsidR="00433F98" w:rsidRDefault="00433F98"/>
    <w:p w:rsidR="00433F98" w:rsidRDefault="00433F98" w:rsidP="00AC3567"/>
  </w:footnote>
  <w:footnote w:type="continuationSeparator" w:id="0">
    <w:p w:rsidR="00433F98" w:rsidRDefault="00433F98">
      <w:r>
        <w:continuationSeparator/>
      </w:r>
    </w:p>
    <w:p w:rsidR="00433F98" w:rsidRDefault="00433F98"/>
    <w:p w:rsidR="00433F98" w:rsidRDefault="00433F98" w:rsidP="00AC35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C49A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91A16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583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8CE2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EE9D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34BF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9CCD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086F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5609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4B6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68043D"/>
    <w:multiLevelType w:val="singleLevel"/>
    <w:tmpl w:val="66A43560"/>
    <w:lvl w:ilvl="0">
      <w:start w:val="8"/>
      <w:numFmt w:val="decimal"/>
      <w:lvlText w:val="%1."/>
      <w:lvlJc w:val="left"/>
      <w:pPr>
        <w:tabs>
          <w:tab w:val="num" w:pos="720"/>
        </w:tabs>
        <w:ind w:left="720" w:hanging="720"/>
      </w:pPr>
      <w:rPr>
        <w:rFont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536B9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0825BD7"/>
    <w:multiLevelType w:val="hybridMultilevel"/>
    <w:tmpl w:val="E668D4C6"/>
    <w:lvl w:ilvl="0" w:tplc="0B9A6C84">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B654E9"/>
    <w:multiLevelType w:val="hybridMultilevel"/>
    <w:tmpl w:val="6EA2C956"/>
    <w:lvl w:ilvl="0" w:tplc="04070001">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D017D8"/>
    <w:multiLevelType w:val="hybridMultilevel"/>
    <w:tmpl w:val="DECC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4508B2"/>
    <w:multiLevelType w:val="hybridMultilevel"/>
    <w:tmpl w:val="96B076C8"/>
    <w:lvl w:ilvl="0" w:tplc="04070001">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51054C"/>
    <w:multiLevelType w:val="hybridMultilevel"/>
    <w:tmpl w:val="C912506E"/>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621F06"/>
    <w:multiLevelType w:val="hybridMultilevel"/>
    <w:tmpl w:val="D4C05AD2"/>
    <w:lvl w:ilvl="0" w:tplc="133AFE38">
      <w:start w:val="5"/>
      <w:numFmt w:val="decimal"/>
      <w:lvlText w:val="%1."/>
      <w:lvlJc w:val="left"/>
      <w:pPr>
        <w:tabs>
          <w:tab w:val="num" w:pos="570"/>
        </w:tabs>
        <w:ind w:left="570" w:hanging="57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3AC7262C"/>
    <w:multiLevelType w:val="hybridMultilevel"/>
    <w:tmpl w:val="350C7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6664A2"/>
    <w:multiLevelType w:val="singleLevel"/>
    <w:tmpl w:val="95E02924"/>
    <w:lvl w:ilvl="0">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46AF611C"/>
    <w:multiLevelType w:val="singleLevel"/>
    <w:tmpl w:val="3E104C86"/>
    <w:lvl w:ilvl="0">
      <w:start w:val="8"/>
      <w:numFmt w:val="decimal"/>
      <w:lvlText w:val="%1."/>
      <w:lvlJc w:val="left"/>
      <w:pPr>
        <w:tabs>
          <w:tab w:val="num" w:pos="720"/>
        </w:tabs>
        <w:ind w:left="720" w:hanging="720"/>
      </w:pPr>
      <w:rPr>
        <w:rFonts w:hint="default"/>
      </w:rPr>
    </w:lvl>
  </w:abstractNum>
  <w:abstractNum w:abstractNumId="23" w15:restartNumberingAfterBreak="0">
    <w:nsid w:val="48477F78"/>
    <w:multiLevelType w:val="hybridMultilevel"/>
    <w:tmpl w:val="D8408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F86582"/>
    <w:multiLevelType w:val="singleLevel"/>
    <w:tmpl w:val="1114A0BC"/>
    <w:lvl w:ilvl="0">
      <w:start w:val="1"/>
      <w:numFmt w:val="bullet"/>
      <w:lvlText w:val=""/>
      <w:lvlJc w:val="left"/>
      <w:pPr>
        <w:tabs>
          <w:tab w:val="num" w:pos="567"/>
        </w:tabs>
        <w:ind w:left="567" w:hanging="567"/>
      </w:pPr>
      <w:rPr>
        <w:rFonts w:ascii="Symbol" w:hAnsi="Symbol" w:hint="default"/>
      </w:rPr>
    </w:lvl>
  </w:abstractNum>
  <w:abstractNum w:abstractNumId="25" w15:restartNumberingAfterBreak="0">
    <w:nsid w:val="4C4A7BBA"/>
    <w:multiLevelType w:val="singleLevel"/>
    <w:tmpl w:val="1114A0BC"/>
    <w:lvl w:ilvl="0">
      <w:start w:val="1"/>
      <w:numFmt w:val="bullet"/>
      <w:lvlText w:val=""/>
      <w:lvlJc w:val="left"/>
      <w:pPr>
        <w:tabs>
          <w:tab w:val="num" w:pos="567"/>
        </w:tabs>
        <w:ind w:left="567" w:hanging="567"/>
      </w:pPr>
      <w:rPr>
        <w:rFonts w:ascii="Symbol" w:hAnsi="Symbol" w:hint="default"/>
      </w:rPr>
    </w:lvl>
  </w:abstractNum>
  <w:abstractNum w:abstractNumId="26" w15:restartNumberingAfterBreak="0">
    <w:nsid w:val="51492B45"/>
    <w:multiLevelType w:val="hybridMultilevel"/>
    <w:tmpl w:val="C3120F94"/>
    <w:lvl w:ilvl="0" w:tplc="04070007">
      <w:start w:val="1"/>
      <w:numFmt w:val="bullet"/>
      <w:lvlText w:val="-"/>
      <w:lvlJc w:val="left"/>
      <w:pPr>
        <w:tabs>
          <w:tab w:val="num" w:pos="360"/>
        </w:tabs>
        <w:ind w:left="360" w:hanging="360"/>
      </w:pPr>
      <w:rPr>
        <w:sz w:val="16"/>
        <w:szCs w:val="16"/>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55222F"/>
    <w:multiLevelType w:val="singleLevel"/>
    <w:tmpl w:val="BC185638"/>
    <w:lvl w:ilvl="0">
      <w:start w:val="5"/>
      <w:numFmt w:val="decimal"/>
      <w:lvlText w:val="%1."/>
      <w:lvlJc w:val="left"/>
      <w:pPr>
        <w:tabs>
          <w:tab w:val="num" w:pos="570"/>
        </w:tabs>
        <w:ind w:left="570" w:hanging="570"/>
      </w:pPr>
      <w:rPr>
        <w:rFonts w:hint="default"/>
      </w:rPr>
    </w:lvl>
  </w:abstractNum>
  <w:abstractNum w:abstractNumId="28" w15:restartNumberingAfterBreak="0">
    <w:nsid w:val="543076AE"/>
    <w:multiLevelType w:val="hybridMultilevel"/>
    <w:tmpl w:val="8B06F9B4"/>
    <w:lvl w:ilvl="0" w:tplc="5792CE9A">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532A4"/>
    <w:multiLevelType w:val="hybridMultilevel"/>
    <w:tmpl w:val="FCB685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7CC7AA7"/>
    <w:multiLevelType w:val="hybridMultilevel"/>
    <w:tmpl w:val="ABB6D46A"/>
    <w:lvl w:ilvl="0" w:tplc="0B9A6C84">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D866ED"/>
    <w:multiLevelType w:val="singleLevel"/>
    <w:tmpl w:val="FFFFFFFF"/>
    <w:lvl w:ilvl="0">
      <w:numFmt w:val="decimal"/>
      <w:pStyle w:val="Heading9"/>
      <w:lvlText w:val="%1"/>
      <w:legacy w:legacy="1" w:legacySpace="0" w:legacyIndent="0"/>
      <w:lvlJc w:val="left"/>
    </w:lvl>
  </w:abstractNum>
  <w:abstractNum w:abstractNumId="32" w15:restartNumberingAfterBreak="0">
    <w:nsid w:val="5F377B9D"/>
    <w:multiLevelType w:val="hybridMultilevel"/>
    <w:tmpl w:val="03064A96"/>
    <w:lvl w:ilvl="0" w:tplc="0B9A6C84">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048D5"/>
    <w:multiLevelType w:val="hybridMultilevel"/>
    <w:tmpl w:val="D51081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4195B0C"/>
    <w:multiLevelType w:val="hybridMultilevel"/>
    <w:tmpl w:val="3A6CB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5C91634"/>
    <w:multiLevelType w:val="singleLevel"/>
    <w:tmpl w:val="1114A0BC"/>
    <w:lvl w:ilvl="0">
      <w:start w:val="1"/>
      <w:numFmt w:val="bullet"/>
      <w:lvlText w:val=""/>
      <w:lvlJc w:val="left"/>
      <w:pPr>
        <w:tabs>
          <w:tab w:val="num" w:pos="567"/>
        </w:tabs>
        <w:ind w:left="567" w:hanging="567"/>
      </w:pPr>
      <w:rPr>
        <w:rFonts w:ascii="Symbol" w:hAnsi="Symbol" w:hint="default"/>
      </w:rPr>
    </w:lvl>
  </w:abstractNum>
  <w:abstractNum w:abstractNumId="36" w15:restartNumberingAfterBreak="0">
    <w:nsid w:val="6A1C037C"/>
    <w:multiLevelType w:val="hybridMultilevel"/>
    <w:tmpl w:val="B6B6028E"/>
    <w:lvl w:ilvl="0" w:tplc="04070001">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9265B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615E94"/>
    <w:multiLevelType w:val="hybridMultilevel"/>
    <w:tmpl w:val="60C4A3C8"/>
    <w:lvl w:ilvl="0" w:tplc="04070001">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AF6CEC"/>
    <w:multiLevelType w:val="hybridMultilevel"/>
    <w:tmpl w:val="BE00A7D6"/>
    <w:lvl w:ilvl="0" w:tplc="0B9A6C84">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2" w15:restartNumberingAfterBreak="0">
    <w:nsid w:val="7BB76909"/>
    <w:multiLevelType w:val="hybridMultilevel"/>
    <w:tmpl w:val="79CCECB0"/>
    <w:lvl w:ilvl="0" w:tplc="04070007">
      <w:start w:val="1"/>
      <w:numFmt w:val="bullet"/>
      <w:lvlText w:val="-"/>
      <w:lvlJc w:val="left"/>
      <w:pPr>
        <w:tabs>
          <w:tab w:val="num" w:pos="360"/>
        </w:tabs>
        <w:ind w:left="360" w:hanging="360"/>
      </w:pPr>
      <w:rPr>
        <w:sz w:val="16"/>
        <w:szCs w:val="16"/>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5E025C"/>
    <w:multiLevelType w:val="hybridMultilevel"/>
    <w:tmpl w:val="4B80D93A"/>
    <w:lvl w:ilvl="0" w:tplc="5792CE9A">
      <w:start w:val="1"/>
      <w:numFmt w:val="bullet"/>
      <w:lvlText w:val="-"/>
      <w:lvlJc w:val="left"/>
      <w:pPr>
        <w:tabs>
          <w:tab w:val="num" w:pos="567"/>
        </w:tabs>
        <w:ind w:left="567" w:hanging="567"/>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3">
    <w:abstractNumId w:val="10"/>
    <w:lvlOverride w:ilvl="0">
      <w:lvl w:ilvl="0">
        <w:start w:val="1"/>
        <w:numFmt w:val="bullet"/>
        <w:lvlText w:val="-"/>
        <w:legacy w:legacy="1" w:legacySpace="0" w:legacyIndent="360"/>
        <w:lvlJc w:val="left"/>
        <w:pPr>
          <w:ind w:left="360" w:hanging="360"/>
        </w:pPr>
      </w:lvl>
    </w:lvlOverride>
  </w:num>
  <w:num w:numId="4">
    <w:abstractNumId w:val="24"/>
  </w:num>
  <w:num w:numId="5">
    <w:abstractNumId w:val="37"/>
  </w:num>
  <w:num w:numId="6">
    <w:abstractNumId w:val="13"/>
  </w:num>
  <w:num w:numId="7">
    <w:abstractNumId w:val="22"/>
  </w:num>
  <w:num w:numId="8">
    <w:abstractNumId w:val="11"/>
  </w:num>
  <w:num w:numId="9">
    <w:abstractNumId w:val="27"/>
  </w:num>
  <w:num w:numId="10">
    <w:abstractNumId w:val="25"/>
  </w:num>
  <w:num w:numId="11">
    <w:abstractNumId w:val="21"/>
  </w:num>
  <w:num w:numId="12">
    <w:abstractNumId w:val="35"/>
  </w:num>
  <w:num w:numId="13">
    <w:abstractNumId w:val="26"/>
  </w:num>
  <w:num w:numId="14">
    <w:abstractNumId w:val="42"/>
  </w:num>
  <w:num w:numId="15">
    <w:abstractNumId w:val="18"/>
  </w:num>
  <w:num w:numId="16">
    <w:abstractNumId w:val="26"/>
  </w:num>
  <w:num w:numId="17">
    <w:abstractNumId w:val="39"/>
  </w:num>
  <w:num w:numId="18">
    <w:abstractNumId w:val="39"/>
    <w:lvlOverride w:ilvl="0"/>
    <w:lvlOverride w:ilvl="1"/>
    <w:lvlOverride w:ilvl="2"/>
    <w:lvlOverride w:ilvl="3"/>
    <w:lvlOverride w:ilvl="4"/>
    <w:lvlOverride w:ilvl="5"/>
    <w:lvlOverride w:ilvl="6"/>
    <w:lvlOverride w:ilvl="7"/>
    <w:lvlOverride w:ilvl="8"/>
  </w:num>
  <w:num w:numId="19">
    <w:abstractNumId w:val="16"/>
  </w:num>
  <w:num w:numId="20">
    <w:abstractNumId w:val="12"/>
  </w:num>
  <w:num w:numId="21">
    <w:abstractNumId w:val="40"/>
  </w:num>
  <w:num w:numId="22">
    <w:abstractNumId w:val="14"/>
  </w:num>
  <w:num w:numId="23">
    <w:abstractNumId w:val="32"/>
  </w:num>
  <w:num w:numId="24">
    <w:abstractNumId w:val="30"/>
  </w:num>
  <w:num w:numId="25">
    <w:abstractNumId w:val="28"/>
  </w:num>
  <w:num w:numId="26">
    <w:abstractNumId w:val="43"/>
  </w:num>
  <w:num w:numId="27">
    <w:abstractNumId w:val="19"/>
  </w:num>
  <w:num w:numId="28">
    <w:abstractNumId w:val="41"/>
  </w:num>
  <w:num w:numId="29">
    <w:abstractNumId w:val="17"/>
  </w:num>
  <w:num w:numId="30">
    <w:abstractNumId w:val="23"/>
  </w:num>
  <w:num w:numId="31">
    <w:abstractNumId w:val="29"/>
  </w:num>
  <w:num w:numId="32">
    <w:abstractNumId w:val="33"/>
  </w:num>
  <w:num w:numId="33">
    <w:abstractNumId w:val="20"/>
  </w:num>
  <w:num w:numId="34">
    <w:abstractNumId w:val="34"/>
  </w:num>
  <w:num w:numId="35">
    <w:abstractNumId w:val="15"/>
  </w:num>
  <w:num w:numId="36">
    <w:abstractNumId w:val="36"/>
  </w:num>
  <w:num w:numId="37">
    <w:abstractNumId w:val="38"/>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D305D"/>
    <w:rsid w:val="00000A6A"/>
    <w:rsid w:val="000017D0"/>
    <w:rsid w:val="00003BAF"/>
    <w:rsid w:val="00004219"/>
    <w:rsid w:val="00004F20"/>
    <w:rsid w:val="0000558B"/>
    <w:rsid w:val="00005E54"/>
    <w:rsid w:val="00012CF0"/>
    <w:rsid w:val="00012D27"/>
    <w:rsid w:val="00016FAE"/>
    <w:rsid w:val="0002001E"/>
    <w:rsid w:val="000201F4"/>
    <w:rsid w:val="000226CE"/>
    <w:rsid w:val="00022854"/>
    <w:rsid w:val="0002362B"/>
    <w:rsid w:val="000239B7"/>
    <w:rsid w:val="00027CD0"/>
    <w:rsid w:val="000316B8"/>
    <w:rsid w:val="00031A58"/>
    <w:rsid w:val="000320C4"/>
    <w:rsid w:val="00035F82"/>
    <w:rsid w:val="000361FF"/>
    <w:rsid w:val="00036600"/>
    <w:rsid w:val="000377F8"/>
    <w:rsid w:val="00040351"/>
    <w:rsid w:val="00043DEA"/>
    <w:rsid w:val="000465ED"/>
    <w:rsid w:val="000516CE"/>
    <w:rsid w:val="00056512"/>
    <w:rsid w:val="000576C5"/>
    <w:rsid w:val="00060418"/>
    <w:rsid w:val="000621CD"/>
    <w:rsid w:val="00062361"/>
    <w:rsid w:val="000627BE"/>
    <w:rsid w:val="00066DF4"/>
    <w:rsid w:val="00066EF4"/>
    <w:rsid w:val="00067AE1"/>
    <w:rsid w:val="00070633"/>
    <w:rsid w:val="00071509"/>
    <w:rsid w:val="00071752"/>
    <w:rsid w:val="00071823"/>
    <w:rsid w:val="00071BDC"/>
    <w:rsid w:val="00072A72"/>
    <w:rsid w:val="00073BE0"/>
    <w:rsid w:val="00073C63"/>
    <w:rsid w:val="00076799"/>
    <w:rsid w:val="00076BE5"/>
    <w:rsid w:val="000839A1"/>
    <w:rsid w:val="00083AA2"/>
    <w:rsid w:val="00084BE8"/>
    <w:rsid w:val="00086109"/>
    <w:rsid w:val="00086DC2"/>
    <w:rsid w:val="00087EBB"/>
    <w:rsid w:val="0009099D"/>
    <w:rsid w:val="00090A59"/>
    <w:rsid w:val="00091619"/>
    <w:rsid w:val="00091C9E"/>
    <w:rsid w:val="000930EB"/>
    <w:rsid w:val="00094000"/>
    <w:rsid w:val="000961F5"/>
    <w:rsid w:val="00096BFB"/>
    <w:rsid w:val="000970D2"/>
    <w:rsid w:val="0009777B"/>
    <w:rsid w:val="000A1EB4"/>
    <w:rsid w:val="000A24CD"/>
    <w:rsid w:val="000A4159"/>
    <w:rsid w:val="000A4DDD"/>
    <w:rsid w:val="000A4FFE"/>
    <w:rsid w:val="000A5049"/>
    <w:rsid w:val="000A5405"/>
    <w:rsid w:val="000A7437"/>
    <w:rsid w:val="000B12CC"/>
    <w:rsid w:val="000B23E7"/>
    <w:rsid w:val="000B5B8E"/>
    <w:rsid w:val="000C08B5"/>
    <w:rsid w:val="000C0C21"/>
    <w:rsid w:val="000C18F2"/>
    <w:rsid w:val="000C18FD"/>
    <w:rsid w:val="000C45B7"/>
    <w:rsid w:val="000C5D9A"/>
    <w:rsid w:val="000C5F9C"/>
    <w:rsid w:val="000C6B7F"/>
    <w:rsid w:val="000C73CB"/>
    <w:rsid w:val="000C76E1"/>
    <w:rsid w:val="000D0CEC"/>
    <w:rsid w:val="000D193C"/>
    <w:rsid w:val="000D3200"/>
    <w:rsid w:val="000D48D3"/>
    <w:rsid w:val="000D4F9F"/>
    <w:rsid w:val="000D56EC"/>
    <w:rsid w:val="000D5F13"/>
    <w:rsid w:val="000D78C3"/>
    <w:rsid w:val="000D7E03"/>
    <w:rsid w:val="000E265E"/>
    <w:rsid w:val="000E3C36"/>
    <w:rsid w:val="000E3C8B"/>
    <w:rsid w:val="000E4D65"/>
    <w:rsid w:val="000E6620"/>
    <w:rsid w:val="000F0402"/>
    <w:rsid w:val="000F4BEC"/>
    <w:rsid w:val="000F5B0F"/>
    <w:rsid w:val="000F5CAB"/>
    <w:rsid w:val="000F6B03"/>
    <w:rsid w:val="0010335C"/>
    <w:rsid w:val="001041D5"/>
    <w:rsid w:val="0010762B"/>
    <w:rsid w:val="00112F76"/>
    <w:rsid w:val="00112FF8"/>
    <w:rsid w:val="001142D3"/>
    <w:rsid w:val="00114FC7"/>
    <w:rsid w:val="00115FCA"/>
    <w:rsid w:val="00116940"/>
    <w:rsid w:val="00121C9E"/>
    <w:rsid w:val="00125978"/>
    <w:rsid w:val="001268CE"/>
    <w:rsid w:val="00132FCE"/>
    <w:rsid w:val="00134249"/>
    <w:rsid w:val="00134339"/>
    <w:rsid w:val="00134504"/>
    <w:rsid w:val="00136204"/>
    <w:rsid w:val="00136E94"/>
    <w:rsid w:val="00137CF6"/>
    <w:rsid w:val="00143AB2"/>
    <w:rsid w:val="00144309"/>
    <w:rsid w:val="00144CE5"/>
    <w:rsid w:val="00150D52"/>
    <w:rsid w:val="00150F68"/>
    <w:rsid w:val="00152E38"/>
    <w:rsid w:val="001532B8"/>
    <w:rsid w:val="001548BC"/>
    <w:rsid w:val="00155083"/>
    <w:rsid w:val="0015758C"/>
    <w:rsid w:val="00160447"/>
    <w:rsid w:val="00162D4D"/>
    <w:rsid w:val="001642E5"/>
    <w:rsid w:val="00166229"/>
    <w:rsid w:val="00166945"/>
    <w:rsid w:val="00170C5B"/>
    <w:rsid w:val="0017175D"/>
    <w:rsid w:val="00173467"/>
    <w:rsid w:val="00173A74"/>
    <w:rsid w:val="001742CB"/>
    <w:rsid w:val="00174EDD"/>
    <w:rsid w:val="0017679C"/>
    <w:rsid w:val="0017763C"/>
    <w:rsid w:val="0017799E"/>
    <w:rsid w:val="00181AEF"/>
    <w:rsid w:val="00184BCE"/>
    <w:rsid w:val="00184C14"/>
    <w:rsid w:val="00184EFA"/>
    <w:rsid w:val="00185195"/>
    <w:rsid w:val="00185222"/>
    <w:rsid w:val="00185997"/>
    <w:rsid w:val="0018673A"/>
    <w:rsid w:val="00187D84"/>
    <w:rsid w:val="0019211A"/>
    <w:rsid w:val="001927C0"/>
    <w:rsid w:val="00197A0D"/>
    <w:rsid w:val="001A13D6"/>
    <w:rsid w:val="001A14A0"/>
    <w:rsid w:val="001A28D6"/>
    <w:rsid w:val="001A2ED6"/>
    <w:rsid w:val="001A35CD"/>
    <w:rsid w:val="001A452D"/>
    <w:rsid w:val="001A5F3A"/>
    <w:rsid w:val="001A6F47"/>
    <w:rsid w:val="001B2AF2"/>
    <w:rsid w:val="001B2D44"/>
    <w:rsid w:val="001B356C"/>
    <w:rsid w:val="001B42B6"/>
    <w:rsid w:val="001B4F49"/>
    <w:rsid w:val="001B5DCE"/>
    <w:rsid w:val="001B79E9"/>
    <w:rsid w:val="001B79EB"/>
    <w:rsid w:val="001C0D17"/>
    <w:rsid w:val="001C142E"/>
    <w:rsid w:val="001C1F89"/>
    <w:rsid w:val="001C3904"/>
    <w:rsid w:val="001C39BD"/>
    <w:rsid w:val="001C4A3C"/>
    <w:rsid w:val="001C696D"/>
    <w:rsid w:val="001C7C29"/>
    <w:rsid w:val="001C7CA7"/>
    <w:rsid w:val="001D1190"/>
    <w:rsid w:val="001D38CE"/>
    <w:rsid w:val="001D3936"/>
    <w:rsid w:val="001D45C3"/>
    <w:rsid w:val="001D69F0"/>
    <w:rsid w:val="001E20E7"/>
    <w:rsid w:val="001E2C2D"/>
    <w:rsid w:val="001E3579"/>
    <w:rsid w:val="001E3CCD"/>
    <w:rsid w:val="001E4006"/>
    <w:rsid w:val="001E53F0"/>
    <w:rsid w:val="001E7B72"/>
    <w:rsid w:val="001F052C"/>
    <w:rsid w:val="001F06B6"/>
    <w:rsid w:val="001F093C"/>
    <w:rsid w:val="001F2749"/>
    <w:rsid w:val="001F3824"/>
    <w:rsid w:val="001F3F2F"/>
    <w:rsid w:val="001F4A40"/>
    <w:rsid w:val="001F59D5"/>
    <w:rsid w:val="00200DEB"/>
    <w:rsid w:val="00202649"/>
    <w:rsid w:val="0020307A"/>
    <w:rsid w:val="00206B91"/>
    <w:rsid w:val="00207511"/>
    <w:rsid w:val="002102BE"/>
    <w:rsid w:val="00210503"/>
    <w:rsid w:val="00210C8A"/>
    <w:rsid w:val="00210FAD"/>
    <w:rsid w:val="0021260E"/>
    <w:rsid w:val="0021283F"/>
    <w:rsid w:val="00212C50"/>
    <w:rsid w:val="002131EB"/>
    <w:rsid w:val="0021514A"/>
    <w:rsid w:val="00217572"/>
    <w:rsid w:val="00220BEB"/>
    <w:rsid w:val="0022183C"/>
    <w:rsid w:val="00222567"/>
    <w:rsid w:val="0022303C"/>
    <w:rsid w:val="00224E27"/>
    <w:rsid w:val="00225B52"/>
    <w:rsid w:val="0022613C"/>
    <w:rsid w:val="002261AF"/>
    <w:rsid w:val="00226A1E"/>
    <w:rsid w:val="00227F61"/>
    <w:rsid w:val="00230037"/>
    <w:rsid w:val="0023104E"/>
    <w:rsid w:val="00231701"/>
    <w:rsid w:val="0024151E"/>
    <w:rsid w:val="002424FC"/>
    <w:rsid w:val="002435BE"/>
    <w:rsid w:val="00245D0E"/>
    <w:rsid w:val="002478EF"/>
    <w:rsid w:val="002503AA"/>
    <w:rsid w:val="00251E35"/>
    <w:rsid w:val="002522B5"/>
    <w:rsid w:val="0025558D"/>
    <w:rsid w:val="00256E34"/>
    <w:rsid w:val="00257BDE"/>
    <w:rsid w:val="0026188C"/>
    <w:rsid w:val="002621CF"/>
    <w:rsid w:val="002643DE"/>
    <w:rsid w:val="00264898"/>
    <w:rsid w:val="00265779"/>
    <w:rsid w:val="00265AA7"/>
    <w:rsid w:val="00271B0F"/>
    <w:rsid w:val="00272879"/>
    <w:rsid w:val="00276848"/>
    <w:rsid w:val="002776BA"/>
    <w:rsid w:val="0028105C"/>
    <w:rsid w:val="00281A20"/>
    <w:rsid w:val="00281B2A"/>
    <w:rsid w:val="00283526"/>
    <w:rsid w:val="00283D0A"/>
    <w:rsid w:val="00284435"/>
    <w:rsid w:val="0028552E"/>
    <w:rsid w:val="002863C2"/>
    <w:rsid w:val="00294484"/>
    <w:rsid w:val="00295322"/>
    <w:rsid w:val="002971DD"/>
    <w:rsid w:val="002A0FB3"/>
    <w:rsid w:val="002A12F7"/>
    <w:rsid w:val="002A19A1"/>
    <w:rsid w:val="002A241E"/>
    <w:rsid w:val="002A2CC9"/>
    <w:rsid w:val="002A3D1F"/>
    <w:rsid w:val="002A5608"/>
    <w:rsid w:val="002B05D8"/>
    <w:rsid w:val="002B2050"/>
    <w:rsid w:val="002B28E3"/>
    <w:rsid w:val="002B495A"/>
    <w:rsid w:val="002B5281"/>
    <w:rsid w:val="002B7A92"/>
    <w:rsid w:val="002C0A58"/>
    <w:rsid w:val="002C1111"/>
    <w:rsid w:val="002C1297"/>
    <w:rsid w:val="002C51D9"/>
    <w:rsid w:val="002C6A4D"/>
    <w:rsid w:val="002C73EC"/>
    <w:rsid w:val="002D084E"/>
    <w:rsid w:val="002D1C88"/>
    <w:rsid w:val="002D3BC5"/>
    <w:rsid w:val="002D3F68"/>
    <w:rsid w:val="002D540D"/>
    <w:rsid w:val="002D7AF7"/>
    <w:rsid w:val="002D7DC7"/>
    <w:rsid w:val="002E28F6"/>
    <w:rsid w:val="002E377A"/>
    <w:rsid w:val="002E4009"/>
    <w:rsid w:val="002E42CB"/>
    <w:rsid w:val="002E5D5D"/>
    <w:rsid w:val="002E5F8A"/>
    <w:rsid w:val="002E69C8"/>
    <w:rsid w:val="002F0DF0"/>
    <w:rsid w:val="002F1368"/>
    <w:rsid w:val="002F2135"/>
    <w:rsid w:val="002F4F2A"/>
    <w:rsid w:val="002F6E21"/>
    <w:rsid w:val="002F708D"/>
    <w:rsid w:val="002F7726"/>
    <w:rsid w:val="00300BC3"/>
    <w:rsid w:val="0030258F"/>
    <w:rsid w:val="00305EA7"/>
    <w:rsid w:val="00306A49"/>
    <w:rsid w:val="003102C2"/>
    <w:rsid w:val="003116AE"/>
    <w:rsid w:val="00313D47"/>
    <w:rsid w:val="00315852"/>
    <w:rsid w:val="00316B76"/>
    <w:rsid w:val="00317EFC"/>
    <w:rsid w:val="00320CC1"/>
    <w:rsid w:val="00322CA2"/>
    <w:rsid w:val="0032443A"/>
    <w:rsid w:val="00324509"/>
    <w:rsid w:val="00325A4B"/>
    <w:rsid w:val="00325DC3"/>
    <w:rsid w:val="00325F4E"/>
    <w:rsid w:val="00331825"/>
    <w:rsid w:val="00334ED8"/>
    <w:rsid w:val="0033591D"/>
    <w:rsid w:val="00336596"/>
    <w:rsid w:val="00336B26"/>
    <w:rsid w:val="00336E3F"/>
    <w:rsid w:val="00337328"/>
    <w:rsid w:val="003400C3"/>
    <w:rsid w:val="003417FD"/>
    <w:rsid w:val="00343CAF"/>
    <w:rsid w:val="0034488C"/>
    <w:rsid w:val="003448F3"/>
    <w:rsid w:val="00345107"/>
    <w:rsid w:val="00352142"/>
    <w:rsid w:val="00353568"/>
    <w:rsid w:val="00353818"/>
    <w:rsid w:val="0035417F"/>
    <w:rsid w:val="0035465A"/>
    <w:rsid w:val="0035566A"/>
    <w:rsid w:val="00355F88"/>
    <w:rsid w:val="00356135"/>
    <w:rsid w:val="0035708C"/>
    <w:rsid w:val="00357AA2"/>
    <w:rsid w:val="00362626"/>
    <w:rsid w:val="00362837"/>
    <w:rsid w:val="00363D38"/>
    <w:rsid w:val="0036603E"/>
    <w:rsid w:val="00366FDA"/>
    <w:rsid w:val="0037102B"/>
    <w:rsid w:val="00371C2F"/>
    <w:rsid w:val="003728C6"/>
    <w:rsid w:val="00372F5C"/>
    <w:rsid w:val="00373096"/>
    <w:rsid w:val="0037311A"/>
    <w:rsid w:val="0037354D"/>
    <w:rsid w:val="0037502A"/>
    <w:rsid w:val="003756B6"/>
    <w:rsid w:val="003761BA"/>
    <w:rsid w:val="00380D63"/>
    <w:rsid w:val="00381108"/>
    <w:rsid w:val="00383425"/>
    <w:rsid w:val="00384AAA"/>
    <w:rsid w:val="00384C7E"/>
    <w:rsid w:val="003860FA"/>
    <w:rsid w:val="003908F9"/>
    <w:rsid w:val="00390DA4"/>
    <w:rsid w:val="003922E9"/>
    <w:rsid w:val="003A1510"/>
    <w:rsid w:val="003A39C3"/>
    <w:rsid w:val="003A5B2F"/>
    <w:rsid w:val="003A7495"/>
    <w:rsid w:val="003B11BD"/>
    <w:rsid w:val="003B3C6F"/>
    <w:rsid w:val="003B4516"/>
    <w:rsid w:val="003B6639"/>
    <w:rsid w:val="003B7EA6"/>
    <w:rsid w:val="003C182E"/>
    <w:rsid w:val="003C21A9"/>
    <w:rsid w:val="003C2402"/>
    <w:rsid w:val="003C36B7"/>
    <w:rsid w:val="003C3CFE"/>
    <w:rsid w:val="003C3D7B"/>
    <w:rsid w:val="003C4AC8"/>
    <w:rsid w:val="003C7F6E"/>
    <w:rsid w:val="003D07AA"/>
    <w:rsid w:val="003D114F"/>
    <w:rsid w:val="003D2232"/>
    <w:rsid w:val="003D22AF"/>
    <w:rsid w:val="003D55BA"/>
    <w:rsid w:val="003D6121"/>
    <w:rsid w:val="003E0235"/>
    <w:rsid w:val="003E0DA4"/>
    <w:rsid w:val="003E2031"/>
    <w:rsid w:val="003E30FD"/>
    <w:rsid w:val="003E35AE"/>
    <w:rsid w:val="003E4B28"/>
    <w:rsid w:val="003E5204"/>
    <w:rsid w:val="003E592C"/>
    <w:rsid w:val="003E78FD"/>
    <w:rsid w:val="003F054B"/>
    <w:rsid w:val="003F29BD"/>
    <w:rsid w:val="003F3166"/>
    <w:rsid w:val="003F6527"/>
    <w:rsid w:val="00402FF2"/>
    <w:rsid w:val="00404999"/>
    <w:rsid w:val="00404C8B"/>
    <w:rsid w:val="00405939"/>
    <w:rsid w:val="004067BB"/>
    <w:rsid w:val="00406A7B"/>
    <w:rsid w:val="00406F79"/>
    <w:rsid w:val="0040730F"/>
    <w:rsid w:val="00412D55"/>
    <w:rsid w:val="004174E6"/>
    <w:rsid w:val="00417A1B"/>
    <w:rsid w:val="00420231"/>
    <w:rsid w:val="00420A94"/>
    <w:rsid w:val="00420B02"/>
    <w:rsid w:val="00422581"/>
    <w:rsid w:val="00425214"/>
    <w:rsid w:val="004253D1"/>
    <w:rsid w:val="0042751B"/>
    <w:rsid w:val="00427625"/>
    <w:rsid w:val="00431EC7"/>
    <w:rsid w:val="00432586"/>
    <w:rsid w:val="00432B59"/>
    <w:rsid w:val="00432DC0"/>
    <w:rsid w:val="00433F98"/>
    <w:rsid w:val="00434085"/>
    <w:rsid w:val="00434205"/>
    <w:rsid w:val="00435C9B"/>
    <w:rsid w:val="00436F32"/>
    <w:rsid w:val="00442819"/>
    <w:rsid w:val="00442899"/>
    <w:rsid w:val="004438DE"/>
    <w:rsid w:val="0044630E"/>
    <w:rsid w:val="00450F49"/>
    <w:rsid w:val="00452149"/>
    <w:rsid w:val="0045264F"/>
    <w:rsid w:val="00452677"/>
    <w:rsid w:val="00452B53"/>
    <w:rsid w:val="004543FB"/>
    <w:rsid w:val="004548EB"/>
    <w:rsid w:val="004556AF"/>
    <w:rsid w:val="00455C6E"/>
    <w:rsid w:val="0045609C"/>
    <w:rsid w:val="00456B8F"/>
    <w:rsid w:val="0045794D"/>
    <w:rsid w:val="00460AF7"/>
    <w:rsid w:val="00462D29"/>
    <w:rsid w:val="00462F93"/>
    <w:rsid w:val="00463AF6"/>
    <w:rsid w:val="00463EC6"/>
    <w:rsid w:val="004647C6"/>
    <w:rsid w:val="004653D4"/>
    <w:rsid w:val="004661AD"/>
    <w:rsid w:val="0046686D"/>
    <w:rsid w:val="00467127"/>
    <w:rsid w:val="00467986"/>
    <w:rsid w:val="0047195D"/>
    <w:rsid w:val="00471E19"/>
    <w:rsid w:val="0047444F"/>
    <w:rsid w:val="004746E7"/>
    <w:rsid w:val="00475707"/>
    <w:rsid w:val="00476AD0"/>
    <w:rsid w:val="004772C0"/>
    <w:rsid w:val="004816E7"/>
    <w:rsid w:val="004836D4"/>
    <w:rsid w:val="00485819"/>
    <w:rsid w:val="004858B6"/>
    <w:rsid w:val="00486CD7"/>
    <w:rsid w:val="0049053C"/>
    <w:rsid w:val="00491DEC"/>
    <w:rsid w:val="00491E9D"/>
    <w:rsid w:val="0049306B"/>
    <w:rsid w:val="00494A38"/>
    <w:rsid w:val="00494A7A"/>
    <w:rsid w:val="00494E98"/>
    <w:rsid w:val="00497EAC"/>
    <w:rsid w:val="004A0E02"/>
    <w:rsid w:val="004A1C00"/>
    <w:rsid w:val="004A37CE"/>
    <w:rsid w:val="004A4733"/>
    <w:rsid w:val="004A4837"/>
    <w:rsid w:val="004B0389"/>
    <w:rsid w:val="004B0B20"/>
    <w:rsid w:val="004B1508"/>
    <w:rsid w:val="004B1F9A"/>
    <w:rsid w:val="004B46A7"/>
    <w:rsid w:val="004B61A0"/>
    <w:rsid w:val="004C1522"/>
    <w:rsid w:val="004C2183"/>
    <w:rsid w:val="004C237C"/>
    <w:rsid w:val="004C25FD"/>
    <w:rsid w:val="004C29AC"/>
    <w:rsid w:val="004C5B80"/>
    <w:rsid w:val="004C65B9"/>
    <w:rsid w:val="004D1A53"/>
    <w:rsid w:val="004D208F"/>
    <w:rsid w:val="004D2370"/>
    <w:rsid w:val="004D399D"/>
    <w:rsid w:val="004D7191"/>
    <w:rsid w:val="004E29DE"/>
    <w:rsid w:val="004E2F53"/>
    <w:rsid w:val="004E42F1"/>
    <w:rsid w:val="004E4CF2"/>
    <w:rsid w:val="004E5533"/>
    <w:rsid w:val="004F1263"/>
    <w:rsid w:val="004F1D67"/>
    <w:rsid w:val="004F1E72"/>
    <w:rsid w:val="004F1F7C"/>
    <w:rsid w:val="004F2D10"/>
    <w:rsid w:val="0050002A"/>
    <w:rsid w:val="00500326"/>
    <w:rsid w:val="00500DAC"/>
    <w:rsid w:val="00501D5B"/>
    <w:rsid w:val="00504E2A"/>
    <w:rsid w:val="005074AF"/>
    <w:rsid w:val="00510C08"/>
    <w:rsid w:val="00511309"/>
    <w:rsid w:val="00512100"/>
    <w:rsid w:val="00513852"/>
    <w:rsid w:val="005156D9"/>
    <w:rsid w:val="0051671F"/>
    <w:rsid w:val="00516B9B"/>
    <w:rsid w:val="00517BE3"/>
    <w:rsid w:val="005212F3"/>
    <w:rsid w:val="00521B13"/>
    <w:rsid w:val="00523434"/>
    <w:rsid w:val="0052672C"/>
    <w:rsid w:val="00531029"/>
    <w:rsid w:val="00533854"/>
    <w:rsid w:val="0053471B"/>
    <w:rsid w:val="0053626D"/>
    <w:rsid w:val="00536369"/>
    <w:rsid w:val="00536696"/>
    <w:rsid w:val="00541181"/>
    <w:rsid w:val="00541A72"/>
    <w:rsid w:val="005442F1"/>
    <w:rsid w:val="00544B33"/>
    <w:rsid w:val="005458A0"/>
    <w:rsid w:val="005469B7"/>
    <w:rsid w:val="00547808"/>
    <w:rsid w:val="00547E6F"/>
    <w:rsid w:val="005509CB"/>
    <w:rsid w:val="00551CD4"/>
    <w:rsid w:val="005541BF"/>
    <w:rsid w:val="00555239"/>
    <w:rsid w:val="005566A2"/>
    <w:rsid w:val="00556882"/>
    <w:rsid w:val="00557533"/>
    <w:rsid w:val="00560057"/>
    <w:rsid w:val="005623BF"/>
    <w:rsid w:val="00563DA1"/>
    <w:rsid w:val="00563E05"/>
    <w:rsid w:val="00567A13"/>
    <w:rsid w:val="005715C3"/>
    <w:rsid w:val="00571D06"/>
    <w:rsid w:val="0057254F"/>
    <w:rsid w:val="00573DB7"/>
    <w:rsid w:val="00581D05"/>
    <w:rsid w:val="005849BD"/>
    <w:rsid w:val="00585DD9"/>
    <w:rsid w:val="005869AD"/>
    <w:rsid w:val="005869EC"/>
    <w:rsid w:val="005902CB"/>
    <w:rsid w:val="00590F4E"/>
    <w:rsid w:val="00591F17"/>
    <w:rsid w:val="005921D4"/>
    <w:rsid w:val="0059287C"/>
    <w:rsid w:val="00593D67"/>
    <w:rsid w:val="005950D8"/>
    <w:rsid w:val="00595252"/>
    <w:rsid w:val="00595650"/>
    <w:rsid w:val="005A09AC"/>
    <w:rsid w:val="005A18F3"/>
    <w:rsid w:val="005A216C"/>
    <w:rsid w:val="005A319B"/>
    <w:rsid w:val="005A498D"/>
    <w:rsid w:val="005A4A21"/>
    <w:rsid w:val="005A57C7"/>
    <w:rsid w:val="005A6E49"/>
    <w:rsid w:val="005A73F9"/>
    <w:rsid w:val="005A7501"/>
    <w:rsid w:val="005B023B"/>
    <w:rsid w:val="005C10CE"/>
    <w:rsid w:val="005C2CDB"/>
    <w:rsid w:val="005C402A"/>
    <w:rsid w:val="005C573B"/>
    <w:rsid w:val="005D1864"/>
    <w:rsid w:val="005D19B8"/>
    <w:rsid w:val="005D1FA4"/>
    <w:rsid w:val="005D354F"/>
    <w:rsid w:val="005D7711"/>
    <w:rsid w:val="005E0A7D"/>
    <w:rsid w:val="005E197C"/>
    <w:rsid w:val="005E1E36"/>
    <w:rsid w:val="005E2316"/>
    <w:rsid w:val="005E2F07"/>
    <w:rsid w:val="005E444A"/>
    <w:rsid w:val="005F0EA0"/>
    <w:rsid w:val="005F5252"/>
    <w:rsid w:val="005F6461"/>
    <w:rsid w:val="0060117D"/>
    <w:rsid w:val="00603AEB"/>
    <w:rsid w:val="0060459F"/>
    <w:rsid w:val="0060564F"/>
    <w:rsid w:val="00605E2B"/>
    <w:rsid w:val="006069B7"/>
    <w:rsid w:val="0061514D"/>
    <w:rsid w:val="0062092A"/>
    <w:rsid w:val="00621A79"/>
    <w:rsid w:val="006227CE"/>
    <w:rsid w:val="006234C7"/>
    <w:rsid w:val="0062394A"/>
    <w:rsid w:val="00630119"/>
    <w:rsid w:val="00630A79"/>
    <w:rsid w:val="00630E07"/>
    <w:rsid w:val="00632E11"/>
    <w:rsid w:val="00634B2D"/>
    <w:rsid w:val="00635566"/>
    <w:rsid w:val="00636A8C"/>
    <w:rsid w:val="00640AFC"/>
    <w:rsid w:val="00640D53"/>
    <w:rsid w:val="00641BB7"/>
    <w:rsid w:val="00643F7B"/>
    <w:rsid w:val="00644E23"/>
    <w:rsid w:val="00645A66"/>
    <w:rsid w:val="00645B24"/>
    <w:rsid w:val="00645EA0"/>
    <w:rsid w:val="00646750"/>
    <w:rsid w:val="00646C52"/>
    <w:rsid w:val="00646CA9"/>
    <w:rsid w:val="006508CB"/>
    <w:rsid w:val="00650F43"/>
    <w:rsid w:val="00654E27"/>
    <w:rsid w:val="0065638E"/>
    <w:rsid w:val="0066262A"/>
    <w:rsid w:val="006630DD"/>
    <w:rsid w:val="006650AD"/>
    <w:rsid w:val="00665865"/>
    <w:rsid w:val="00665D5B"/>
    <w:rsid w:val="006667C1"/>
    <w:rsid w:val="0066731D"/>
    <w:rsid w:val="00667A3F"/>
    <w:rsid w:val="00670CBF"/>
    <w:rsid w:val="00672286"/>
    <w:rsid w:val="00673367"/>
    <w:rsid w:val="006748AA"/>
    <w:rsid w:val="0067515E"/>
    <w:rsid w:val="006817C6"/>
    <w:rsid w:val="006820DF"/>
    <w:rsid w:val="00682C48"/>
    <w:rsid w:val="006840BA"/>
    <w:rsid w:val="006844A2"/>
    <w:rsid w:val="00687E23"/>
    <w:rsid w:val="00690822"/>
    <w:rsid w:val="00690D35"/>
    <w:rsid w:val="0069151B"/>
    <w:rsid w:val="006916DE"/>
    <w:rsid w:val="006918CE"/>
    <w:rsid w:val="00691D04"/>
    <w:rsid w:val="00692288"/>
    <w:rsid w:val="0069572D"/>
    <w:rsid w:val="006A0545"/>
    <w:rsid w:val="006A314A"/>
    <w:rsid w:val="006A3838"/>
    <w:rsid w:val="006A51A5"/>
    <w:rsid w:val="006A65E3"/>
    <w:rsid w:val="006A72E3"/>
    <w:rsid w:val="006B3CEE"/>
    <w:rsid w:val="006B48FC"/>
    <w:rsid w:val="006B7AE7"/>
    <w:rsid w:val="006C05DD"/>
    <w:rsid w:val="006C113F"/>
    <w:rsid w:val="006C671C"/>
    <w:rsid w:val="006C788B"/>
    <w:rsid w:val="006D052D"/>
    <w:rsid w:val="006D092E"/>
    <w:rsid w:val="006D1685"/>
    <w:rsid w:val="006D2AF7"/>
    <w:rsid w:val="006D3026"/>
    <w:rsid w:val="006D31B7"/>
    <w:rsid w:val="006D413E"/>
    <w:rsid w:val="006D49A6"/>
    <w:rsid w:val="006D4FDC"/>
    <w:rsid w:val="006D5035"/>
    <w:rsid w:val="006D52C0"/>
    <w:rsid w:val="006D6F2D"/>
    <w:rsid w:val="006E0227"/>
    <w:rsid w:val="006E46CE"/>
    <w:rsid w:val="006E5597"/>
    <w:rsid w:val="006E5A28"/>
    <w:rsid w:val="006E754A"/>
    <w:rsid w:val="006F03F2"/>
    <w:rsid w:val="006F21A4"/>
    <w:rsid w:val="006F77F7"/>
    <w:rsid w:val="006F7C57"/>
    <w:rsid w:val="00700231"/>
    <w:rsid w:val="007002B8"/>
    <w:rsid w:val="0070148E"/>
    <w:rsid w:val="007039E2"/>
    <w:rsid w:val="00704A75"/>
    <w:rsid w:val="00705EFB"/>
    <w:rsid w:val="00705F82"/>
    <w:rsid w:val="00706B2C"/>
    <w:rsid w:val="007070D7"/>
    <w:rsid w:val="00707809"/>
    <w:rsid w:val="0071281A"/>
    <w:rsid w:val="00713125"/>
    <w:rsid w:val="00713304"/>
    <w:rsid w:val="00714984"/>
    <w:rsid w:val="00714BF9"/>
    <w:rsid w:val="00716044"/>
    <w:rsid w:val="00720282"/>
    <w:rsid w:val="00721029"/>
    <w:rsid w:val="0072256C"/>
    <w:rsid w:val="007226BB"/>
    <w:rsid w:val="00724084"/>
    <w:rsid w:val="007255BF"/>
    <w:rsid w:val="007304B6"/>
    <w:rsid w:val="0073225E"/>
    <w:rsid w:val="0073404A"/>
    <w:rsid w:val="00736942"/>
    <w:rsid w:val="007370C7"/>
    <w:rsid w:val="0073725B"/>
    <w:rsid w:val="00740938"/>
    <w:rsid w:val="007453DC"/>
    <w:rsid w:val="00745888"/>
    <w:rsid w:val="007463FB"/>
    <w:rsid w:val="0074646C"/>
    <w:rsid w:val="00750E2D"/>
    <w:rsid w:val="00752F00"/>
    <w:rsid w:val="007533B7"/>
    <w:rsid w:val="00753EAE"/>
    <w:rsid w:val="0075446B"/>
    <w:rsid w:val="00757376"/>
    <w:rsid w:val="00757EE4"/>
    <w:rsid w:val="00760158"/>
    <w:rsid w:val="007613D9"/>
    <w:rsid w:val="007631E7"/>
    <w:rsid w:val="007647E5"/>
    <w:rsid w:val="007663A2"/>
    <w:rsid w:val="00770FE1"/>
    <w:rsid w:val="00772640"/>
    <w:rsid w:val="00773CF8"/>
    <w:rsid w:val="007742BA"/>
    <w:rsid w:val="00776827"/>
    <w:rsid w:val="00776F53"/>
    <w:rsid w:val="00777DEA"/>
    <w:rsid w:val="00780B97"/>
    <w:rsid w:val="00782AE7"/>
    <w:rsid w:val="00784022"/>
    <w:rsid w:val="00784246"/>
    <w:rsid w:val="00786AB0"/>
    <w:rsid w:val="007923D2"/>
    <w:rsid w:val="00792C07"/>
    <w:rsid w:val="00797B07"/>
    <w:rsid w:val="00797D54"/>
    <w:rsid w:val="007A06AA"/>
    <w:rsid w:val="007A0BD1"/>
    <w:rsid w:val="007A4B81"/>
    <w:rsid w:val="007A4C49"/>
    <w:rsid w:val="007A4DAB"/>
    <w:rsid w:val="007A4FB2"/>
    <w:rsid w:val="007A50C4"/>
    <w:rsid w:val="007A6479"/>
    <w:rsid w:val="007A7051"/>
    <w:rsid w:val="007A7EC1"/>
    <w:rsid w:val="007B019C"/>
    <w:rsid w:val="007B0C17"/>
    <w:rsid w:val="007B2740"/>
    <w:rsid w:val="007B4540"/>
    <w:rsid w:val="007B5EF1"/>
    <w:rsid w:val="007B7EF1"/>
    <w:rsid w:val="007C028B"/>
    <w:rsid w:val="007C22E7"/>
    <w:rsid w:val="007C3953"/>
    <w:rsid w:val="007C3BEF"/>
    <w:rsid w:val="007C55B6"/>
    <w:rsid w:val="007C7480"/>
    <w:rsid w:val="007D1A1C"/>
    <w:rsid w:val="007D39D4"/>
    <w:rsid w:val="007D7CC2"/>
    <w:rsid w:val="007E0EA3"/>
    <w:rsid w:val="007E16CD"/>
    <w:rsid w:val="007E4CBE"/>
    <w:rsid w:val="007E65F7"/>
    <w:rsid w:val="007E6C3D"/>
    <w:rsid w:val="007E6CC3"/>
    <w:rsid w:val="007F0313"/>
    <w:rsid w:val="007F1736"/>
    <w:rsid w:val="007F2C27"/>
    <w:rsid w:val="007F364E"/>
    <w:rsid w:val="007F3B3D"/>
    <w:rsid w:val="007F4658"/>
    <w:rsid w:val="007F4683"/>
    <w:rsid w:val="007F490E"/>
    <w:rsid w:val="007F7D52"/>
    <w:rsid w:val="00800704"/>
    <w:rsid w:val="00801C07"/>
    <w:rsid w:val="00802099"/>
    <w:rsid w:val="00802CDF"/>
    <w:rsid w:val="00803B74"/>
    <w:rsid w:val="00804C97"/>
    <w:rsid w:val="0080530D"/>
    <w:rsid w:val="008055F8"/>
    <w:rsid w:val="00805A40"/>
    <w:rsid w:val="00806359"/>
    <w:rsid w:val="0080772E"/>
    <w:rsid w:val="00810F6E"/>
    <w:rsid w:val="00813820"/>
    <w:rsid w:val="00817213"/>
    <w:rsid w:val="00817BC8"/>
    <w:rsid w:val="00817F76"/>
    <w:rsid w:val="008224DA"/>
    <w:rsid w:val="00823A6D"/>
    <w:rsid w:val="00824FDD"/>
    <w:rsid w:val="008260EE"/>
    <w:rsid w:val="008305FF"/>
    <w:rsid w:val="00831FD2"/>
    <w:rsid w:val="00832520"/>
    <w:rsid w:val="00834BAD"/>
    <w:rsid w:val="00835763"/>
    <w:rsid w:val="00837E9A"/>
    <w:rsid w:val="00840D60"/>
    <w:rsid w:val="00842D7D"/>
    <w:rsid w:val="008454CD"/>
    <w:rsid w:val="008456C1"/>
    <w:rsid w:val="008515C2"/>
    <w:rsid w:val="00851B09"/>
    <w:rsid w:val="00853889"/>
    <w:rsid w:val="00854B8E"/>
    <w:rsid w:val="00855A4D"/>
    <w:rsid w:val="00860A7D"/>
    <w:rsid w:val="0086165A"/>
    <w:rsid w:val="00861FA5"/>
    <w:rsid w:val="00863A5C"/>
    <w:rsid w:val="00863F21"/>
    <w:rsid w:val="00864E55"/>
    <w:rsid w:val="00873845"/>
    <w:rsid w:val="00874DC0"/>
    <w:rsid w:val="00875D55"/>
    <w:rsid w:val="008767B5"/>
    <w:rsid w:val="00880DF5"/>
    <w:rsid w:val="00881BD5"/>
    <w:rsid w:val="0088734A"/>
    <w:rsid w:val="00890928"/>
    <w:rsid w:val="00893099"/>
    <w:rsid w:val="008937C2"/>
    <w:rsid w:val="00893877"/>
    <w:rsid w:val="00893889"/>
    <w:rsid w:val="008957D4"/>
    <w:rsid w:val="00895942"/>
    <w:rsid w:val="00895C0E"/>
    <w:rsid w:val="0089615C"/>
    <w:rsid w:val="00896B8C"/>
    <w:rsid w:val="00896CFB"/>
    <w:rsid w:val="008A24D6"/>
    <w:rsid w:val="008A24FB"/>
    <w:rsid w:val="008A2AD5"/>
    <w:rsid w:val="008A314E"/>
    <w:rsid w:val="008A3D26"/>
    <w:rsid w:val="008B0CF8"/>
    <w:rsid w:val="008B1CAB"/>
    <w:rsid w:val="008B23B6"/>
    <w:rsid w:val="008B4446"/>
    <w:rsid w:val="008B542F"/>
    <w:rsid w:val="008B6A20"/>
    <w:rsid w:val="008B76A0"/>
    <w:rsid w:val="008C11FB"/>
    <w:rsid w:val="008C1738"/>
    <w:rsid w:val="008C1A6B"/>
    <w:rsid w:val="008C1FC4"/>
    <w:rsid w:val="008C2EF0"/>
    <w:rsid w:val="008C3032"/>
    <w:rsid w:val="008C3050"/>
    <w:rsid w:val="008C3253"/>
    <w:rsid w:val="008C6F35"/>
    <w:rsid w:val="008D1A61"/>
    <w:rsid w:val="008D2CD8"/>
    <w:rsid w:val="008D305D"/>
    <w:rsid w:val="008D3827"/>
    <w:rsid w:val="008D3B5A"/>
    <w:rsid w:val="008D42BB"/>
    <w:rsid w:val="008D4411"/>
    <w:rsid w:val="008D50D5"/>
    <w:rsid w:val="008D551E"/>
    <w:rsid w:val="008D6CB4"/>
    <w:rsid w:val="008E041A"/>
    <w:rsid w:val="008E063E"/>
    <w:rsid w:val="008E14B9"/>
    <w:rsid w:val="008E3B21"/>
    <w:rsid w:val="008E42B3"/>
    <w:rsid w:val="008F076D"/>
    <w:rsid w:val="008F3BFD"/>
    <w:rsid w:val="008F581A"/>
    <w:rsid w:val="008F5FFA"/>
    <w:rsid w:val="009009F6"/>
    <w:rsid w:val="00903787"/>
    <w:rsid w:val="009038FA"/>
    <w:rsid w:val="00905F10"/>
    <w:rsid w:val="00905F9F"/>
    <w:rsid w:val="009065DC"/>
    <w:rsid w:val="00906CD1"/>
    <w:rsid w:val="0090753E"/>
    <w:rsid w:val="009075C7"/>
    <w:rsid w:val="00910168"/>
    <w:rsid w:val="00910294"/>
    <w:rsid w:val="009120D7"/>
    <w:rsid w:val="00913895"/>
    <w:rsid w:val="00915A22"/>
    <w:rsid w:val="00917E9C"/>
    <w:rsid w:val="009202B3"/>
    <w:rsid w:val="009211C2"/>
    <w:rsid w:val="0092152C"/>
    <w:rsid w:val="00922271"/>
    <w:rsid w:val="00922EC4"/>
    <w:rsid w:val="00923337"/>
    <w:rsid w:val="00926C84"/>
    <w:rsid w:val="0092711A"/>
    <w:rsid w:val="00931598"/>
    <w:rsid w:val="00933005"/>
    <w:rsid w:val="0093309C"/>
    <w:rsid w:val="00933644"/>
    <w:rsid w:val="00934E6A"/>
    <w:rsid w:val="00935BDE"/>
    <w:rsid w:val="00936501"/>
    <w:rsid w:val="00937D70"/>
    <w:rsid w:val="00940226"/>
    <w:rsid w:val="009402C6"/>
    <w:rsid w:val="0094238B"/>
    <w:rsid w:val="009423CC"/>
    <w:rsid w:val="00942744"/>
    <w:rsid w:val="00943049"/>
    <w:rsid w:val="009459E9"/>
    <w:rsid w:val="009469F8"/>
    <w:rsid w:val="00950BD2"/>
    <w:rsid w:val="00951B74"/>
    <w:rsid w:val="00952E45"/>
    <w:rsid w:val="00953433"/>
    <w:rsid w:val="00953C6D"/>
    <w:rsid w:val="009546B1"/>
    <w:rsid w:val="00960203"/>
    <w:rsid w:val="00962A9C"/>
    <w:rsid w:val="00963888"/>
    <w:rsid w:val="00963B2C"/>
    <w:rsid w:val="00963C5F"/>
    <w:rsid w:val="009664CF"/>
    <w:rsid w:val="00967C9F"/>
    <w:rsid w:val="00967F66"/>
    <w:rsid w:val="009704C0"/>
    <w:rsid w:val="00971634"/>
    <w:rsid w:val="00972FBD"/>
    <w:rsid w:val="0097365F"/>
    <w:rsid w:val="00974ABA"/>
    <w:rsid w:val="00977066"/>
    <w:rsid w:val="00980EDC"/>
    <w:rsid w:val="00982E3A"/>
    <w:rsid w:val="009855CD"/>
    <w:rsid w:val="00990881"/>
    <w:rsid w:val="00991BDA"/>
    <w:rsid w:val="009920E2"/>
    <w:rsid w:val="00994693"/>
    <w:rsid w:val="00995BF4"/>
    <w:rsid w:val="009A24A9"/>
    <w:rsid w:val="009A339E"/>
    <w:rsid w:val="009A33B8"/>
    <w:rsid w:val="009A3B07"/>
    <w:rsid w:val="009A7424"/>
    <w:rsid w:val="009A7C6A"/>
    <w:rsid w:val="009B01A1"/>
    <w:rsid w:val="009B1631"/>
    <w:rsid w:val="009B3E8B"/>
    <w:rsid w:val="009B55AD"/>
    <w:rsid w:val="009B5CD6"/>
    <w:rsid w:val="009B617F"/>
    <w:rsid w:val="009B7469"/>
    <w:rsid w:val="009C34F6"/>
    <w:rsid w:val="009C5F62"/>
    <w:rsid w:val="009C6D77"/>
    <w:rsid w:val="009C7EF4"/>
    <w:rsid w:val="009D0271"/>
    <w:rsid w:val="009D043D"/>
    <w:rsid w:val="009D1560"/>
    <w:rsid w:val="009D393B"/>
    <w:rsid w:val="009D7EC7"/>
    <w:rsid w:val="009E12AC"/>
    <w:rsid w:val="009E19FF"/>
    <w:rsid w:val="009E4CD0"/>
    <w:rsid w:val="009E6892"/>
    <w:rsid w:val="009F1E03"/>
    <w:rsid w:val="009F3B4E"/>
    <w:rsid w:val="009F41C9"/>
    <w:rsid w:val="009F45A8"/>
    <w:rsid w:val="009F4C6D"/>
    <w:rsid w:val="009F59F3"/>
    <w:rsid w:val="00A01541"/>
    <w:rsid w:val="00A01CB6"/>
    <w:rsid w:val="00A030CA"/>
    <w:rsid w:val="00A03DC8"/>
    <w:rsid w:val="00A05865"/>
    <w:rsid w:val="00A07387"/>
    <w:rsid w:val="00A07C5C"/>
    <w:rsid w:val="00A1654D"/>
    <w:rsid w:val="00A165D9"/>
    <w:rsid w:val="00A20D45"/>
    <w:rsid w:val="00A21688"/>
    <w:rsid w:val="00A21D54"/>
    <w:rsid w:val="00A2242D"/>
    <w:rsid w:val="00A22766"/>
    <w:rsid w:val="00A23C0F"/>
    <w:rsid w:val="00A2464C"/>
    <w:rsid w:val="00A247F4"/>
    <w:rsid w:val="00A26AB6"/>
    <w:rsid w:val="00A274DA"/>
    <w:rsid w:val="00A27D25"/>
    <w:rsid w:val="00A30141"/>
    <w:rsid w:val="00A315D5"/>
    <w:rsid w:val="00A31E66"/>
    <w:rsid w:val="00A32CC6"/>
    <w:rsid w:val="00A3406E"/>
    <w:rsid w:val="00A34BCC"/>
    <w:rsid w:val="00A34F96"/>
    <w:rsid w:val="00A352EE"/>
    <w:rsid w:val="00A359A3"/>
    <w:rsid w:val="00A3662A"/>
    <w:rsid w:val="00A4043E"/>
    <w:rsid w:val="00A40BC1"/>
    <w:rsid w:val="00A412F9"/>
    <w:rsid w:val="00A41B8F"/>
    <w:rsid w:val="00A420FF"/>
    <w:rsid w:val="00A429CE"/>
    <w:rsid w:val="00A437C4"/>
    <w:rsid w:val="00A447E2"/>
    <w:rsid w:val="00A44F67"/>
    <w:rsid w:val="00A45408"/>
    <w:rsid w:val="00A46515"/>
    <w:rsid w:val="00A4677D"/>
    <w:rsid w:val="00A47F43"/>
    <w:rsid w:val="00A50CCD"/>
    <w:rsid w:val="00A522ED"/>
    <w:rsid w:val="00A55DCD"/>
    <w:rsid w:val="00A57401"/>
    <w:rsid w:val="00A576DD"/>
    <w:rsid w:val="00A577D3"/>
    <w:rsid w:val="00A57BE8"/>
    <w:rsid w:val="00A6045C"/>
    <w:rsid w:val="00A62B52"/>
    <w:rsid w:val="00A62EAD"/>
    <w:rsid w:val="00A6379E"/>
    <w:rsid w:val="00A642F5"/>
    <w:rsid w:val="00A65125"/>
    <w:rsid w:val="00A654CE"/>
    <w:rsid w:val="00A6583D"/>
    <w:rsid w:val="00A667C3"/>
    <w:rsid w:val="00A676EA"/>
    <w:rsid w:val="00A721E5"/>
    <w:rsid w:val="00A74634"/>
    <w:rsid w:val="00A7527E"/>
    <w:rsid w:val="00A77037"/>
    <w:rsid w:val="00A8107B"/>
    <w:rsid w:val="00A8122F"/>
    <w:rsid w:val="00A82A2D"/>
    <w:rsid w:val="00A8404D"/>
    <w:rsid w:val="00A841B4"/>
    <w:rsid w:val="00A8747E"/>
    <w:rsid w:val="00A87558"/>
    <w:rsid w:val="00A91AAC"/>
    <w:rsid w:val="00A942CE"/>
    <w:rsid w:val="00A948FA"/>
    <w:rsid w:val="00A94B46"/>
    <w:rsid w:val="00A97147"/>
    <w:rsid w:val="00AA0468"/>
    <w:rsid w:val="00AA1C0F"/>
    <w:rsid w:val="00AA31EF"/>
    <w:rsid w:val="00AA7C7C"/>
    <w:rsid w:val="00AB0263"/>
    <w:rsid w:val="00AB0624"/>
    <w:rsid w:val="00AB0664"/>
    <w:rsid w:val="00AB0D51"/>
    <w:rsid w:val="00AB0DEA"/>
    <w:rsid w:val="00AB2A77"/>
    <w:rsid w:val="00AB668D"/>
    <w:rsid w:val="00AB7CFD"/>
    <w:rsid w:val="00AC071B"/>
    <w:rsid w:val="00AC07C1"/>
    <w:rsid w:val="00AC2322"/>
    <w:rsid w:val="00AC2355"/>
    <w:rsid w:val="00AC3567"/>
    <w:rsid w:val="00AC35EF"/>
    <w:rsid w:val="00AC521F"/>
    <w:rsid w:val="00AC6846"/>
    <w:rsid w:val="00AC6923"/>
    <w:rsid w:val="00AD2E34"/>
    <w:rsid w:val="00AD486D"/>
    <w:rsid w:val="00AD561D"/>
    <w:rsid w:val="00AD76B2"/>
    <w:rsid w:val="00AD790C"/>
    <w:rsid w:val="00AE0609"/>
    <w:rsid w:val="00AE12DA"/>
    <w:rsid w:val="00AE2251"/>
    <w:rsid w:val="00AE4B62"/>
    <w:rsid w:val="00AE4E0C"/>
    <w:rsid w:val="00AE51AD"/>
    <w:rsid w:val="00AE56E2"/>
    <w:rsid w:val="00AE715B"/>
    <w:rsid w:val="00AF09A7"/>
    <w:rsid w:val="00AF413B"/>
    <w:rsid w:val="00AF464B"/>
    <w:rsid w:val="00AF50E0"/>
    <w:rsid w:val="00AF7456"/>
    <w:rsid w:val="00AF7854"/>
    <w:rsid w:val="00AF7DA0"/>
    <w:rsid w:val="00B0161A"/>
    <w:rsid w:val="00B02876"/>
    <w:rsid w:val="00B03786"/>
    <w:rsid w:val="00B03B8C"/>
    <w:rsid w:val="00B05329"/>
    <w:rsid w:val="00B05833"/>
    <w:rsid w:val="00B06D13"/>
    <w:rsid w:val="00B06F48"/>
    <w:rsid w:val="00B076F9"/>
    <w:rsid w:val="00B12A05"/>
    <w:rsid w:val="00B12DB8"/>
    <w:rsid w:val="00B14317"/>
    <w:rsid w:val="00B15F88"/>
    <w:rsid w:val="00B16286"/>
    <w:rsid w:val="00B1642A"/>
    <w:rsid w:val="00B17B19"/>
    <w:rsid w:val="00B17E55"/>
    <w:rsid w:val="00B22954"/>
    <w:rsid w:val="00B23247"/>
    <w:rsid w:val="00B324BC"/>
    <w:rsid w:val="00B3320A"/>
    <w:rsid w:val="00B33C59"/>
    <w:rsid w:val="00B343B1"/>
    <w:rsid w:val="00B3556C"/>
    <w:rsid w:val="00B3625B"/>
    <w:rsid w:val="00B36309"/>
    <w:rsid w:val="00B370C5"/>
    <w:rsid w:val="00B37434"/>
    <w:rsid w:val="00B407DE"/>
    <w:rsid w:val="00B40891"/>
    <w:rsid w:val="00B43EE9"/>
    <w:rsid w:val="00B444FF"/>
    <w:rsid w:val="00B45FFD"/>
    <w:rsid w:val="00B521ED"/>
    <w:rsid w:val="00B52889"/>
    <w:rsid w:val="00B53242"/>
    <w:rsid w:val="00B5337D"/>
    <w:rsid w:val="00B541AC"/>
    <w:rsid w:val="00B541CE"/>
    <w:rsid w:val="00B54519"/>
    <w:rsid w:val="00B55EBA"/>
    <w:rsid w:val="00B56CFB"/>
    <w:rsid w:val="00B570F8"/>
    <w:rsid w:val="00B6039C"/>
    <w:rsid w:val="00B61540"/>
    <w:rsid w:val="00B61A90"/>
    <w:rsid w:val="00B628FA"/>
    <w:rsid w:val="00B63AD2"/>
    <w:rsid w:val="00B65A9F"/>
    <w:rsid w:val="00B73030"/>
    <w:rsid w:val="00B74034"/>
    <w:rsid w:val="00B743A5"/>
    <w:rsid w:val="00B744ED"/>
    <w:rsid w:val="00B81DB1"/>
    <w:rsid w:val="00B834F1"/>
    <w:rsid w:val="00B83B66"/>
    <w:rsid w:val="00B841E1"/>
    <w:rsid w:val="00B8537B"/>
    <w:rsid w:val="00B855CF"/>
    <w:rsid w:val="00B914CD"/>
    <w:rsid w:val="00B918CB"/>
    <w:rsid w:val="00B9294E"/>
    <w:rsid w:val="00B9392F"/>
    <w:rsid w:val="00B95C4F"/>
    <w:rsid w:val="00B96F33"/>
    <w:rsid w:val="00B97213"/>
    <w:rsid w:val="00B97CA8"/>
    <w:rsid w:val="00B97D49"/>
    <w:rsid w:val="00BA102D"/>
    <w:rsid w:val="00BA103E"/>
    <w:rsid w:val="00BA26B8"/>
    <w:rsid w:val="00BA4E8C"/>
    <w:rsid w:val="00BB0514"/>
    <w:rsid w:val="00BB10A5"/>
    <w:rsid w:val="00BB573D"/>
    <w:rsid w:val="00BB613E"/>
    <w:rsid w:val="00BB627C"/>
    <w:rsid w:val="00BB65A0"/>
    <w:rsid w:val="00BC1BD9"/>
    <w:rsid w:val="00BC3115"/>
    <w:rsid w:val="00BC3492"/>
    <w:rsid w:val="00BC3E2F"/>
    <w:rsid w:val="00BC3E8D"/>
    <w:rsid w:val="00BD303A"/>
    <w:rsid w:val="00BD3979"/>
    <w:rsid w:val="00BD3F98"/>
    <w:rsid w:val="00BD474B"/>
    <w:rsid w:val="00BD4D1F"/>
    <w:rsid w:val="00BD661D"/>
    <w:rsid w:val="00BE0135"/>
    <w:rsid w:val="00BE2236"/>
    <w:rsid w:val="00BE4344"/>
    <w:rsid w:val="00BE436F"/>
    <w:rsid w:val="00BE75A1"/>
    <w:rsid w:val="00BF006A"/>
    <w:rsid w:val="00BF01B3"/>
    <w:rsid w:val="00BF0D80"/>
    <w:rsid w:val="00BF227F"/>
    <w:rsid w:val="00BF26FF"/>
    <w:rsid w:val="00BF341D"/>
    <w:rsid w:val="00BF4200"/>
    <w:rsid w:val="00BF5B86"/>
    <w:rsid w:val="00C000B5"/>
    <w:rsid w:val="00C02F90"/>
    <w:rsid w:val="00C0482F"/>
    <w:rsid w:val="00C0589B"/>
    <w:rsid w:val="00C05C64"/>
    <w:rsid w:val="00C06C0C"/>
    <w:rsid w:val="00C06C0F"/>
    <w:rsid w:val="00C06DBC"/>
    <w:rsid w:val="00C07470"/>
    <w:rsid w:val="00C110D5"/>
    <w:rsid w:val="00C12EA5"/>
    <w:rsid w:val="00C1319A"/>
    <w:rsid w:val="00C15750"/>
    <w:rsid w:val="00C15AE3"/>
    <w:rsid w:val="00C16140"/>
    <w:rsid w:val="00C167AB"/>
    <w:rsid w:val="00C172D2"/>
    <w:rsid w:val="00C17533"/>
    <w:rsid w:val="00C17ADB"/>
    <w:rsid w:val="00C20282"/>
    <w:rsid w:val="00C210C2"/>
    <w:rsid w:val="00C2153B"/>
    <w:rsid w:val="00C23AAC"/>
    <w:rsid w:val="00C25288"/>
    <w:rsid w:val="00C253FE"/>
    <w:rsid w:val="00C25A24"/>
    <w:rsid w:val="00C26003"/>
    <w:rsid w:val="00C26C8C"/>
    <w:rsid w:val="00C2738B"/>
    <w:rsid w:val="00C27DC8"/>
    <w:rsid w:val="00C31002"/>
    <w:rsid w:val="00C3175C"/>
    <w:rsid w:val="00C3180F"/>
    <w:rsid w:val="00C35BB6"/>
    <w:rsid w:val="00C35FBC"/>
    <w:rsid w:val="00C36600"/>
    <w:rsid w:val="00C37950"/>
    <w:rsid w:val="00C430DF"/>
    <w:rsid w:val="00C46725"/>
    <w:rsid w:val="00C47D16"/>
    <w:rsid w:val="00C50217"/>
    <w:rsid w:val="00C5127D"/>
    <w:rsid w:val="00C52458"/>
    <w:rsid w:val="00C57172"/>
    <w:rsid w:val="00C57EF6"/>
    <w:rsid w:val="00C652F2"/>
    <w:rsid w:val="00C65AAB"/>
    <w:rsid w:val="00C6685D"/>
    <w:rsid w:val="00C6705C"/>
    <w:rsid w:val="00C70943"/>
    <w:rsid w:val="00C7404E"/>
    <w:rsid w:val="00C74EFE"/>
    <w:rsid w:val="00C7580F"/>
    <w:rsid w:val="00C764AE"/>
    <w:rsid w:val="00C77851"/>
    <w:rsid w:val="00C8202E"/>
    <w:rsid w:val="00C84DEA"/>
    <w:rsid w:val="00C8547A"/>
    <w:rsid w:val="00C906A6"/>
    <w:rsid w:val="00C95349"/>
    <w:rsid w:val="00C95436"/>
    <w:rsid w:val="00CA0CD8"/>
    <w:rsid w:val="00CA0E2C"/>
    <w:rsid w:val="00CA1627"/>
    <w:rsid w:val="00CA4866"/>
    <w:rsid w:val="00CA53CA"/>
    <w:rsid w:val="00CA5455"/>
    <w:rsid w:val="00CA58B1"/>
    <w:rsid w:val="00CA6973"/>
    <w:rsid w:val="00CA6AD1"/>
    <w:rsid w:val="00CA6C3E"/>
    <w:rsid w:val="00CA7270"/>
    <w:rsid w:val="00CB043D"/>
    <w:rsid w:val="00CB12A6"/>
    <w:rsid w:val="00CB23AB"/>
    <w:rsid w:val="00CB27E3"/>
    <w:rsid w:val="00CB3100"/>
    <w:rsid w:val="00CB78E1"/>
    <w:rsid w:val="00CC066A"/>
    <w:rsid w:val="00CC3A8B"/>
    <w:rsid w:val="00CC3C9F"/>
    <w:rsid w:val="00CC4FEC"/>
    <w:rsid w:val="00CD014B"/>
    <w:rsid w:val="00CD01EE"/>
    <w:rsid w:val="00CD09CE"/>
    <w:rsid w:val="00CD17B5"/>
    <w:rsid w:val="00CD206A"/>
    <w:rsid w:val="00CD2CE7"/>
    <w:rsid w:val="00CD3E76"/>
    <w:rsid w:val="00CD3E97"/>
    <w:rsid w:val="00CD4EA3"/>
    <w:rsid w:val="00CD5289"/>
    <w:rsid w:val="00CD60FA"/>
    <w:rsid w:val="00CD6457"/>
    <w:rsid w:val="00CE07FD"/>
    <w:rsid w:val="00CE15F8"/>
    <w:rsid w:val="00CE392C"/>
    <w:rsid w:val="00CF021A"/>
    <w:rsid w:val="00CF0B4E"/>
    <w:rsid w:val="00CF1FE3"/>
    <w:rsid w:val="00CF267B"/>
    <w:rsid w:val="00CF3A52"/>
    <w:rsid w:val="00CF3C90"/>
    <w:rsid w:val="00CF3DE5"/>
    <w:rsid w:val="00CF40BA"/>
    <w:rsid w:val="00CF6AA9"/>
    <w:rsid w:val="00CF6E77"/>
    <w:rsid w:val="00CF7D13"/>
    <w:rsid w:val="00D02271"/>
    <w:rsid w:val="00D024AE"/>
    <w:rsid w:val="00D02FF0"/>
    <w:rsid w:val="00D05D3F"/>
    <w:rsid w:val="00D105F9"/>
    <w:rsid w:val="00D12682"/>
    <w:rsid w:val="00D1357A"/>
    <w:rsid w:val="00D13AE9"/>
    <w:rsid w:val="00D14E28"/>
    <w:rsid w:val="00D1541B"/>
    <w:rsid w:val="00D15878"/>
    <w:rsid w:val="00D16F22"/>
    <w:rsid w:val="00D211D0"/>
    <w:rsid w:val="00D22E5F"/>
    <w:rsid w:val="00D23B28"/>
    <w:rsid w:val="00D24BC4"/>
    <w:rsid w:val="00D25B45"/>
    <w:rsid w:val="00D319DD"/>
    <w:rsid w:val="00D324D4"/>
    <w:rsid w:val="00D341C0"/>
    <w:rsid w:val="00D41644"/>
    <w:rsid w:val="00D43F5B"/>
    <w:rsid w:val="00D46273"/>
    <w:rsid w:val="00D468AD"/>
    <w:rsid w:val="00D47493"/>
    <w:rsid w:val="00D47C26"/>
    <w:rsid w:val="00D5409D"/>
    <w:rsid w:val="00D540D8"/>
    <w:rsid w:val="00D54AAE"/>
    <w:rsid w:val="00D55816"/>
    <w:rsid w:val="00D55B49"/>
    <w:rsid w:val="00D566FB"/>
    <w:rsid w:val="00D56BF7"/>
    <w:rsid w:val="00D57325"/>
    <w:rsid w:val="00D61293"/>
    <w:rsid w:val="00D660AA"/>
    <w:rsid w:val="00D67D44"/>
    <w:rsid w:val="00D7044A"/>
    <w:rsid w:val="00D70D70"/>
    <w:rsid w:val="00D727B0"/>
    <w:rsid w:val="00D728CD"/>
    <w:rsid w:val="00D73FEC"/>
    <w:rsid w:val="00D74602"/>
    <w:rsid w:val="00D75381"/>
    <w:rsid w:val="00D767A4"/>
    <w:rsid w:val="00D77F54"/>
    <w:rsid w:val="00D82480"/>
    <w:rsid w:val="00D85980"/>
    <w:rsid w:val="00D904D4"/>
    <w:rsid w:val="00D91048"/>
    <w:rsid w:val="00D931A4"/>
    <w:rsid w:val="00D932E6"/>
    <w:rsid w:val="00D933B5"/>
    <w:rsid w:val="00D94A8B"/>
    <w:rsid w:val="00D94EBF"/>
    <w:rsid w:val="00D956A3"/>
    <w:rsid w:val="00D956CB"/>
    <w:rsid w:val="00D97F27"/>
    <w:rsid w:val="00DA0216"/>
    <w:rsid w:val="00DA23C3"/>
    <w:rsid w:val="00DA4096"/>
    <w:rsid w:val="00DA5016"/>
    <w:rsid w:val="00DA6A94"/>
    <w:rsid w:val="00DB0EE6"/>
    <w:rsid w:val="00DB2907"/>
    <w:rsid w:val="00DB3FC1"/>
    <w:rsid w:val="00DB61BB"/>
    <w:rsid w:val="00DB79E7"/>
    <w:rsid w:val="00DB7CD7"/>
    <w:rsid w:val="00DC0053"/>
    <w:rsid w:val="00DC2DA2"/>
    <w:rsid w:val="00DC5EE8"/>
    <w:rsid w:val="00DC6A03"/>
    <w:rsid w:val="00DD0DFE"/>
    <w:rsid w:val="00DD30B4"/>
    <w:rsid w:val="00DD33A6"/>
    <w:rsid w:val="00DD359E"/>
    <w:rsid w:val="00DD3BD2"/>
    <w:rsid w:val="00DD42CB"/>
    <w:rsid w:val="00DD512D"/>
    <w:rsid w:val="00DD58D4"/>
    <w:rsid w:val="00DD61AD"/>
    <w:rsid w:val="00DE1B0D"/>
    <w:rsid w:val="00DE40B3"/>
    <w:rsid w:val="00DE5D2A"/>
    <w:rsid w:val="00DE6850"/>
    <w:rsid w:val="00DE7182"/>
    <w:rsid w:val="00DF29B8"/>
    <w:rsid w:val="00DF2BAA"/>
    <w:rsid w:val="00DF3FCB"/>
    <w:rsid w:val="00DF6D62"/>
    <w:rsid w:val="00DF737A"/>
    <w:rsid w:val="00DF7A3B"/>
    <w:rsid w:val="00E00AD5"/>
    <w:rsid w:val="00E00CA5"/>
    <w:rsid w:val="00E01621"/>
    <w:rsid w:val="00E0474D"/>
    <w:rsid w:val="00E069EA"/>
    <w:rsid w:val="00E1229C"/>
    <w:rsid w:val="00E12AFC"/>
    <w:rsid w:val="00E15511"/>
    <w:rsid w:val="00E158CB"/>
    <w:rsid w:val="00E15B5F"/>
    <w:rsid w:val="00E163EE"/>
    <w:rsid w:val="00E16E41"/>
    <w:rsid w:val="00E17364"/>
    <w:rsid w:val="00E176B1"/>
    <w:rsid w:val="00E20136"/>
    <w:rsid w:val="00E23EC3"/>
    <w:rsid w:val="00E2622E"/>
    <w:rsid w:val="00E26A17"/>
    <w:rsid w:val="00E27ACC"/>
    <w:rsid w:val="00E30831"/>
    <w:rsid w:val="00E3355F"/>
    <w:rsid w:val="00E33FC2"/>
    <w:rsid w:val="00E349C6"/>
    <w:rsid w:val="00E3591A"/>
    <w:rsid w:val="00E37088"/>
    <w:rsid w:val="00E37683"/>
    <w:rsid w:val="00E37844"/>
    <w:rsid w:val="00E37B5C"/>
    <w:rsid w:val="00E4000B"/>
    <w:rsid w:val="00E4148D"/>
    <w:rsid w:val="00E426BA"/>
    <w:rsid w:val="00E4337A"/>
    <w:rsid w:val="00E44766"/>
    <w:rsid w:val="00E44C89"/>
    <w:rsid w:val="00E4625C"/>
    <w:rsid w:val="00E472B6"/>
    <w:rsid w:val="00E47B74"/>
    <w:rsid w:val="00E47D14"/>
    <w:rsid w:val="00E50281"/>
    <w:rsid w:val="00E5141F"/>
    <w:rsid w:val="00E518A3"/>
    <w:rsid w:val="00E5271A"/>
    <w:rsid w:val="00E543E6"/>
    <w:rsid w:val="00E5520C"/>
    <w:rsid w:val="00E57063"/>
    <w:rsid w:val="00E577D0"/>
    <w:rsid w:val="00E57B1E"/>
    <w:rsid w:val="00E60595"/>
    <w:rsid w:val="00E608D2"/>
    <w:rsid w:val="00E60BF1"/>
    <w:rsid w:val="00E61232"/>
    <w:rsid w:val="00E63280"/>
    <w:rsid w:val="00E63664"/>
    <w:rsid w:val="00E63E91"/>
    <w:rsid w:val="00E65CE6"/>
    <w:rsid w:val="00E674DC"/>
    <w:rsid w:val="00E70D9C"/>
    <w:rsid w:val="00E70DD9"/>
    <w:rsid w:val="00E72817"/>
    <w:rsid w:val="00E72B93"/>
    <w:rsid w:val="00E736D9"/>
    <w:rsid w:val="00E7558E"/>
    <w:rsid w:val="00E75D98"/>
    <w:rsid w:val="00E7715B"/>
    <w:rsid w:val="00E775EC"/>
    <w:rsid w:val="00E83A1C"/>
    <w:rsid w:val="00E8457A"/>
    <w:rsid w:val="00E85026"/>
    <w:rsid w:val="00E8699A"/>
    <w:rsid w:val="00E87318"/>
    <w:rsid w:val="00E93147"/>
    <w:rsid w:val="00E974B8"/>
    <w:rsid w:val="00E97AE9"/>
    <w:rsid w:val="00EA0C06"/>
    <w:rsid w:val="00EA231A"/>
    <w:rsid w:val="00EA2EDC"/>
    <w:rsid w:val="00EA59CF"/>
    <w:rsid w:val="00EA6784"/>
    <w:rsid w:val="00EA745C"/>
    <w:rsid w:val="00EB0E93"/>
    <w:rsid w:val="00EB477E"/>
    <w:rsid w:val="00EB5236"/>
    <w:rsid w:val="00EB6044"/>
    <w:rsid w:val="00EB6862"/>
    <w:rsid w:val="00EC242D"/>
    <w:rsid w:val="00EC660A"/>
    <w:rsid w:val="00ED09AB"/>
    <w:rsid w:val="00ED1947"/>
    <w:rsid w:val="00ED3812"/>
    <w:rsid w:val="00EE0662"/>
    <w:rsid w:val="00EE0F05"/>
    <w:rsid w:val="00EE1488"/>
    <w:rsid w:val="00EE212C"/>
    <w:rsid w:val="00EE2909"/>
    <w:rsid w:val="00EE32BC"/>
    <w:rsid w:val="00EE43C4"/>
    <w:rsid w:val="00EE6362"/>
    <w:rsid w:val="00EE64E9"/>
    <w:rsid w:val="00EE6596"/>
    <w:rsid w:val="00EE7F12"/>
    <w:rsid w:val="00EF154B"/>
    <w:rsid w:val="00EF269B"/>
    <w:rsid w:val="00EF5AE7"/>
    <w:rsid w:val="00EF5F4E"/>
    <w:rsid w:val="00EF72B2"/>
    <w:rsid w:val="00EF75AE"/>
    <w:rsid w:val="00F00ADA"/>
    <w:rsid w:val="00F00F29"/>
    <w:rsid w:val="00F01981"/>
    <w:rsid w:val="00F035D1"/>
    <w:rsid w:val="00F03F12"/>
    <w:rsid w:val="00F1343C"/>
    <w:rsid w:val="00F16C31"/>
    <w:rsid w:val="00F17A31"/>
    <w:rsid w:val="00F200A9"/>
    <w:rsid w:val="00F20669"/>
    <w:rsid w:val="00F20759"/>
    <w:rsid w:val="00F21188"/>
    <w:rsid w:val="00F2153A"/>
    <w:rsid w:val="00F22CBD"/>
    <w:rsid w:val="00F234FB"/>
    <w:rsid w:val="00F263D3"/>
    <w:rsid w:val="00F27E4B"/>
    <w:rsid w:val="00F318B6"/>
    <w:rsid w:val="00F31BB0"/>
    <w:rsid w:val="00F33588"/>
    <w:rsid w:val="00F34095"/>
    <w:rsid w:val="00F341E6"/>
    <w:rsid w:val="00F3469D"/>
    <w:rsid w:val="00F35FC7"/>
    <w:rsid w:val="00F36118"/>
    <w:rsid w:val="00F36789"/>
    <w:rsid w:val="00F37858"/>
    <w:rsid w:val="00F40EA0"/>
    <w:rsid w:val="00F43EA0"/>
    <w:rsid w:val="00F44C30"/>
    <w:rsid w:val="00F44DB3"/>
    <w:rsid w:val="00F45735"/>
    <w:rsid w:val="00F45E35"/>
    <w:rsid w:val="00F528F7"/>
    <w:rsid w:val="00F53072"/>
    <w:rsid w:val="00F5538D"/>
    <w:rsid w:val="00F55F0E"/>
    <w:rsid w:val="00F5697D"/>
    <w:rsid w:val="00F56A4D"/>
    <w:rsid w:val="00F601B2"/>
    <w:rsid w:val="00F65368"/>
    <w:rsid w:val="00F67158"/>
    <w:rsid w:val="00F672BB"/>
    <w:rsid w:val="00F70A51"/>
    <w:rsid w:val="00F70B77"/>
    <w:rsid w:val="00F7609A"/>
    <w:rsid w:val="00F76E55"/>
    <w:rsid w:val="00F8004D"/>
    <w:rsid w:val="00F80288"/>
    <w:rsid w:val="00F80738"/>
    <w:rsid w:val="00F80A57"/>
    <w:rsid w:val="00F8210A"/>
    <w:rsid w:val="00F833A0"/>
    <w:rsid w:val="00F83C94"/>
    <w:rsid w:val="00F84171"/>
    <w:rsid w:val="00F84E32"/>
    <w:rsid w:val="00F856FE"/>
    <w:rsid w:val="00F8582B"/>
    <w:rsid w:val="00F85E0B"/>
    <w:rsid w:val="00F86192"/>
    <w:rsid w:val="00F905D4"/>
    <w:rsid w:val="00F91259"/>
    <w:rsid w:val="00F91AA5"/>
    <w:rsid w:val="00F937D8"/>
    <w:rsid w:val="00F9520F"/>
    <w:rsid w:val="00FA0E00"/>
    <w:rsid w:val="00FA18A7"/>
    <w:rsid w:val="00FA305E"/>
    <w:rsid w:val="00FA3919"/>
    <w:rsid w:val="00FA48F9"/>
    <w:rsid w:val="00FA4AE5"/>
    <w:rsid w:val="00FB063E"/>
    <w:rsid w:val="00FB168C"/>
    <w:rsid w:val="00FB1CDF"/>
    <w:rsid w:val="00FB25F1"/>
    <w:rsid w:val="00FB2ADE"/>
    <w:rsid w:val="00FB57CA"/>
    <w:rsid w:val="00FB63BB"/>
    <w:rsid w:val="00FB6E92"/>
    <w:rsid w:val="00FC2CF7"/>
    <w:rsid w:val="00FC42CE"/>
    <w:rsid w:val="00FC60D1"/>
    <w:rsid w:val="00FC67FC"/>
    <w:rsid w:val="00FD0226"/>
    <w:rsid w:val="00FD19FF"/>
    <w:rsid w:val="00FD3FB9"/>
    <w:rsid w:val="00FD4150"/>
    <w:rsid w:val="00FD63AE"/>
    <w:rsid w:val="00FD7203"/>
    <w:rsid w:val="00FD7A2D"/>
    <w:rsid w:val="00FE071A"/>
    <w:rsid w:val="00FE10CE"/>
    <w:rsid w:val="00FE42A9"/>
    <w:rsid w:val="00FE4E32"/>
    <w:rsid w:val="00FE4EA4"/>
    <w:rsid w:val="00FE5E7B"/>
    <w:rsid w:val="00FE6714"/>
    <w:rsid w:val="00FE73E2"/>
    <w:rsid w:val="00FF219E"/>
    <w:rsid w:val="00FF2AA9"/>
    <w:rsid w:val="00FF3216"/>
    <w:rsid w:val="00FF5330"/>
    <w:rsid w:val="00FF5A56"/>
    <w:rsid w:val="00FF7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7E64491A-43BC-43E1-A415-00474555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1F"/>
    <w:rPr>
      <w:rFonts w:ascii="CG Times (WN)" w:hAnsi="CG Times (WN)"/>
      <w:sz w:val="24"/>
      <w:lang w:val="fr-FR" w:eastAsia="en-US"/>
    </w:rPr>
  </w:style>
  <w:style w:type="paragraph" w:styleId="Heading1">
    <w:name w:val="heading 1"/>
    <w:basedOn w:val="Normal"/>
    <w:next w:val="Normal"/>
    <w:qFormat/>
    <w:pPr>
      <w:keepNext/>
      <w:outlineLvl w:val="0"/>
    </w:pPr>
    <w:rPr>
      <w:rFonts w:ascii="Times New Roman" w:hAnsi="Times New Roman"/>
      <w:b/>
      <w:i/>
      <w:sz w:val="22"/>
      <w:u w:val="single"/>
      <w:lang w:val="sv-SE"/>
    </w:rPr>
  </w:style>
  <w:style w:type="paragraph" w:styleId="Heading2">
    <w:name w:val="heading 2"/>
    <w:basedOn w:val="Normal"/>
    <w:next w:val="Normal"/>
    <w:qFormat/>
    <w:pPr>
      <w:keepNext/>
      <w:outlineLvl w:val="1"/>
    </w:pPr>
    <w:rPr>
      <w:rFonts w:ascii="Times New Roman" w:hAnsi="Times New Roman"/>
      <w:b/>
      <w:sz w:val="22"/>
      <w:lang w:val="sv-SE"/>
    </w:rPr>
  </w:style>
  <w:style w:type="paragraph" w:styleId="Heading3">
    <w:name w:val="heading 3"/>
    <w:basedOn w:val="Normal"/>
    <w:next w:val="Normal"/>
    <w:qFormat/>
    <w:pPr>
      <w:keepNext/>
      <w:numPr>
        <w:ilvl w:val="12"/>
      </w:numPr>
      <w:jc w:val="both"/>
      <w:outlineLvl w:val="2"/>
    </w:pPr>
    <w:rPr>
      <w:rFonts w:ascii="Times New Roman" w:hAnsi="Times New Roman"/>
      <w:b/>
      <w:sz w:val="22"/>
    </w:rPr>
  </w:style>
  <w:style w:type="paragraph" w:styleId="Heading4">
    <w:name w:val="heading 4"/>
    <w:basedOn w:val="Normal"/>
    <w:next w:val="Normal"/>
    <w:link w:val="Heading4Char"/>
    <w:uiPriority w:val="9"/>
    <w:semiHidden/>
    <w:unhideWhenUsed/>
    <w:qFormat/>
    <w:rsid w:val="00720282"/>
    <w:pPr>
      <w:keepNext/>
      <w:spacing w:before="240" w:after="60"/>
      <w:outlineLvl w:val="3"/>
    </w:pPr>
    <w:rPr>
      <w:rFonts w:ascii="Calibri" w:hAnsi="Calibri" w:cs="Arial"/>
      <w:b/>
      <w:bCs/>
      <w:sz w:val="28"/>
      <w:szCs w:val="28"/>
    </w:rPr>
  </w:style>
  <w:style w:type="paragraph" w:styleId="Heading5">
    <w:name w:val="heading 5"/>
    <w:basedOn w:val="Normal"/>
    <w:next w:val="Normal"/>
    <w:qFormat/>
    <w:pPr>
      <w:keepNext/>
      <w:outlineLvl w:val="4"/>
    </w:pPr>
    <w:rPr>
      <w:rFonts w:ascii="Times New Roman" w:hAnsi="Times New Roman"/>
      <w:b/>
      <w:sz w:val="20"/>
      <w:u w:val="single"/>
      <w:lang w:val="sv-SE"/>
    </w:rPr>
  </w:style>
  <w:style w:type="paragraph" w:styleId="Heading6">
    <w:name w:val="heading 6"/>
    <w:basedOn w:val="Normal"/>
    <w:next w:val="Normal"/>
    <w:qFormat/>
    <w:pPr>
      <w:keepNext/>
      <w:tabs>
        <w:tab w:val="left" w:pos="454"/>
      </w:tabs>
      <w:jc w:val="both"/>
      <w:outlineLvl w:val="5"/>
    </w:pPr>
    <w:rPr>
      <w:rFonts w:ascii="Times New Roman" w:hAnsi="Times New Roman"/>
      <w:sz w:val="22"/>
      <w:u w:val="single"/>
      <w:lang w:val="sv-SE"/>
    </w:rPr>
  </w:style>
  <w:style w:type="paragraph" w:styleId="Heading7">
    <w:name w:val="heading 7"/>
    <w:basedOn w:val="Normal"/>
    <w:next w:val="Normal"/>
    <w:qFormat/>
    <w:pPr>
      <w:keepNext/>
      <w:tabs>
        <w:tab w:val="left" w:pos="567"/>
      </w:tabs>
      <w:suppressAutoHyphens/>
      <w:spacing w:line="260" w:lineRule="exact"/>
      <w:ind w:left="567" w:hanging="567"/>
      <w:jc w:val="both"/>
      <w:outlineLvl w:val="6"/>
    </w:pPr>
    <w:rPr>
      <w:rFonts w:ascii="Times New Roman" w:hAnsi="Times New Roman"/>
      <w:b/>
      <w:sz w:val="22"/>
      <w:lang w:val="sv-SE"/>
    </w:rPr>
  </w:style>
  <w:style w:type="paragraph" w:styleId="Heading8">
    <w:name w:val="heading 8"/>
    <w:basedOn w:val="Normal"/>
    <w:next w:val="Normal"/>
    <w:qFormat/>
    <w:pPr>
      <w:keepNext/>
      <w:outlineLvl w:val="7"/>
    </w:pPr>
    <w:rPr>
      <w:rFonts w:ascii="Times New Roman" w:hAnsi="Times New Roman"/>
      <w:sz w:val="22"/>
      <w:u w:val="single"/>
      <w:lang w:val="sv-SE"/>
    </w:rPr>
  </w:style>
  <w:style w:type="paragraph" w:styleId="Heading9">
    <w:name w:val="heading 9"/>
    <w:basedOn w:val="Normal"/>
    <w:next w:val="Normal"/>
    <w:qFormat/>
    <w:pPr>
      <w:keepNext/>
      <w:numPr>
        <w:numId w:val="1"/>
      </w:numPr>
      <w:suppressAutoHyphens/>
      <w:ind w:left="567" w:hanging="567"/>
      <w:outlineLvl w:val="8"/>
    </w:pPr>
    <w:rPr>
      <w:rFonts w:ascii="Times New Roman" w:hAnsi="Times New Roman"/>
      <w:b/>
      <w:sz w:val="22"/>
      <w:lang w:val="sv-S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er">
    <w:name w:val="footer"/>
    <w:basedOn w:val="Normal"/>
    <w:link w:val="FooterChar"/>
    <w:uiPriority w:val="99"/>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link w:val="FootnoteTextChar"/>
    <w:rPr>
      <w:rFonts w:ascii="CG Times" w:hAnsi="CG Times"/>
    </w:rPr>
  </w:style>
  <w:style w:type="character" w:styleId="PageNumber">
    <w:name w:val="page number"/>
    <w:basedOn w:val="DefaultParagraphFont"/>
  </w:style>
  <w:style w:type="character" w:customStyle="1" w:styleId="Initial">
    <w:name w:val="Initial"/>
    <w:rPr>
      <w:rFonts w:ascii="CG Times" w:hAnsi="CG Times"/>
      <w:noProof w:val="0"/>
      <w:sz w:val="24"/>
      <w:lang w:val="en-US"/>
    </w:rPr>
  </w:style>
  <w:style w:type="paragraph" w:customStyle="1" w:styleId="AddressTR">
    <w:name w:val="AddressTR"/>
    <w:basedOn w:val="Normal"/>
    <w:next w:val="Normal"/>
    <w:pPr>
      <w:spacing w:after="720"/>
      <w:ind w:left="5103"/>
    </w:pPr>
    <w:rPr>
      <w:rFonts w:ascii="Times New Roman" w:hAnsi="Times New Roman"/>
      <w:lang w:val="sv-SE"/>
    </w:rPr>
  </w:style>
  <w:style w:type="paragraph" w:styleId="Date">
    <w:name w:val="Date"/>
    <w:basedOn w:val="Normal"/>
    <w:next w:val="References"/>
    <w:pPr>
      <w:ind w:left="5103" w:right="-567"/>
    </w:pPr>
    <w:rPr>
      <w:rFonts w:ascii="Times New Roman" w:hAnsi="Times New Roman"/>
      <w:lang w:val="sv-SE"/>
    </w:rPr>
  </w:style>
  <w:style w:type="paragraph" w:customStyle="1" w:styleId="References">
    <w:name w:val="References"/>
    <w:basedOn w:val="Normal"/>
    <w:next w:val="AddressTR"/>
    <w:pPr>
      <w:spacing w:after="240"/>
      <w:ind w:left="5103"/>
    </w:pPr>
    <w:rPr>
      <w:rFonts w:ascii="Times New Roman" w:hAnsi="Times New Roman"/>
      <w:sz w:val="20"/>
      <w:lang w:val="sv-SE"/>
    </w:rPr>
  </w:style>
  <w:style w:type="paragraph" w:customStyle="1" w:styleId="ZCom">
    <w:name w:val="Z_Com"/>
    <w:basedOn w:val="Normal"/>
    <w:next w:val="ZDGName"/>
    <w:pPr>
      <w:ind w:right="85"/>
      <w:jc w:val="both"/>
    </w:pPr>
    <w:rPr>
      <w:rFonts w:ascii="Arial" w:hAnsi="Arial"/>
      <w:lang w:val="sv-SE"/>
    </w:rPr>
  </w:style>
  <w:style w:type="paragraph" w:customStyle="1" w:styleId="ZDGName">
    <w:name w:val="Z_DGName"/>
    <w:basedOn w:val="Normal"/>
    <w:pPr>
      <w:ind w:right="85"/>
      <w:jc w:val="both"/>
    </w:pPr>
    <w:rPr>
      <w:rFonts w:ascii="Arial" w:hAnsi="Arial"/>
      <w:sz w:val="16"/>
      <w:lang w:val="sv-SE"/>
    </w:rPr>
  </w:style>
  <w:style w:type="paragraph" w:styleId="PlainText">
    <w:name w:val="Plain Text"/>
    <w:basedOn w:val="Normal"/>
    <w:rPr>
      <w:rFonts w:ascii="Courier New" w:hAnsi="Courier New"/>
      <w:sz w:val="20"/>
    </w:rPr>
  </w:style>
  <w:style w:type="paragraph" w:customStyle="1" w:styleId="Brdtext22">
    <w:name w:val="Brödtext 22"/>
    <w:basedOn w:val="Normal"/>
    <w:pPr>
      <w:tabs>
        <w:tab w:val="left" w:pos="454"/>
      </w:tabs>
    </w:pPr>
    <w:rPr>
      <w:rFonts w:ascii="Times New Roman" w:hAnsi="Times New Roman"/>
      <w:sz w:val="22"/>
      <w:lang w:val="sv-SE"/>
    </w:rPr>
  </w:style>
  <w:style w:type="paragraph" w:customStyle="1" w:styleId="Brdtext31">
    <w:name w:val="Brödtext 31"/>
    <w:basedOn w:val="Normal"/>
    <w:rPr>
      <w:rFonts w:ascii="Times New Roman" w:hAnsi="Times New Roman"/>
      <w:b/>
      <w:i/>
      <w:sz w:val="22"/>
      <w:lang w:val="sv-SE"/>
    </w:rPr>
  </w:style>
  <w:style w:type="paragraph" w:styleId="EndnoteText">
    <w:name w:val="endnote text"/>
    <w:basedOn w:val="Normal"/>
    <w:semiHidden/>
    <w:rPr>
      <w:rFonts w:ascii="Times New Roman" w:hAnsi="Times New Roman"/>
      <w:sz w:val="20"/>
    </w:rPr>
  </w:style>
  <w:style w:type="paragraph" w:customStyle="1" w:styleId="Normal1">
    <w:name w:val="Normal 1"/>
    <w:pPr>
      <w:spacing w:before="120"/>
      <w:jc w:val="both"/>
    </w:pPr>
    <w:rPr>
      <w:rFonts w:ascii="Swiss" w:hAnsi="Swiss"/>
      <w:sz w:val="24"/>
      <w:lang w:eastAsia="en-US"/>
    </w:rPr>
  </w:style>
  <w:style w:type="paragraph" w:customStyle="1" w:styleId="Brdtext21">
    <w:name w:val="Brödtext 21"/>
    <w:basedOn w:val="Normal"/>
    <w:pPr>
      <w:tabs>
        <w:tab w:val="left" w:pos="-720"/>
        <w:tab w:val="left" w:pos="567"/>
      </w:tabs>
      <w:suppressAutoHyphens/>
      <w:spacing w:line="260" w:lineRule="exact"/>
      <w:jc w:val="both"/>
    </w:pPr>
    <w:rPr>
      <w:rFonts w:ascii="Times New Roman" w:hAnsi="Times New Roman"/>
      <w:noProof/>
      <w:sz w:val="22"/>
    </w:rPr>
  </w:style>
  <w:style w:type="paragraph" w:styleId="BodyText">
    <w:name w:val="Body Text"/>
    <w:basedOn w:val="Normal"/>
    <w:link w:val="BodyTextChar"/>
    <w:pPr>
      <w:ind w:right="-2"/>
    </w:pPr>
    <w:rPr>
      <w:rFonts w:ascii="Times New Roman" w:hAnsi="Times New Roman"/>
      <w:sz w:val="22"/>
    </w:rPr>
  </w:style>
  <w:style w:type="paragraph" w:styleId="BodyText3">
    <w:name w:val="Body Text 3"/>
    <w:basedOn w:val="Normal"/>
    <w:rPr>
      <w:rFonts w:ascii="Times New Roman" w:hAnsi="Times New Roman"/>
      <w:b/>
      <w:i/>
      <w:sz w:val="22"/>
      <w:lang w:val="sv-SE"/>
    </w:rPr>
  </w:style>
  <w:style w:type="paragraph" w:styleId="BodyText2">
    <w:name w:val="Body Text 2"/>
    <w:basedOn w:val="Normal"/>
    <w:link w:val="BodyText2Char"/>
    <w:pPr>
      <w:tabs>
        <w:tab w:val="left" w:pos="-720"/>
        <w:tab w:val="left" w:pos="567"/>
      </w:tabs>
      <w:suppressAutoHyphens/>
      <w:spacing w:line="260" w:lineRule="exact"/>
      <w:jc w:val="both"/>
    </w:pPr>
    <w:rPr>
      <w:rFonts w:ascii="Times New Roman" w:hAnsi="Times New Roman"/>
      <w:noProof/>
      <w:sz w:val="22"/>
      <w:lang w:eastAsia="x-none"/>
    </w:rPr>
  </w:style>
  <w:style w:type="paragraph" w:customStyle="1" w:styleId="Titel1">
    <w:name w:val="Titel1"/>
    <w:basedOn w:val="Normal"/>
    <w:link w:val="Titel1Zchn"/>
    <w:pPr>
      <w:jc w:val="center"/>
    </w:pPr>
    <w:rPr>
      <w:rFonts w:ascii="Times New Roman" w:hAnsi="Times New Roman"/>
      <w:b/>
      <w:sz w:val="22"/>
    </w:rPr>
  </w:style>
  <w:style w:type="paragraph" w:styleId="BodyTextIndent2">
    <w:name w:val="Body Text Indent 2"/>
    <w:basedOn w:val="Normal"/>
    <w:pPr>
      <w:suppressAutoHyphens/>
      <w:ind w:left="567" w:hanging="567"/>
      <w:jc w:val="both"/>
    </w:pPr>
    <w:rPr>
      <w:rFonts w:ascii="Times New Roman" w:hAnsi="Times New Roman"/>
      <w:b/>
      <w:sz w:val="22"/>
      <w:lang w:val="sv-SE"/>
    </w:rPr>
  </w:style>
  <w:style w:type="paragraph" w:styleId="BodyTextIndent">
    <w:name w:val="Body Text Indent"/>
    <w:basedOn w:val="Normal"/>
    <w:link w:val="BodyTextIndentChar"/>
    <w:pPr>
      <w:shd w:val="pct25" w:color="000000" w:fill="FFFFFF"/>
      <w:suppressAutoHyphens/>
      <w:ind w:left="567" w:hanging="567"/>
    </w:pPr>
    <w:rPr>
      <w:rFonts w:ascii="Times New Roman" w:hAnsi="Times New Roman"/>
      <w:b/>
      <w:sz w:val="22"/>
      <w:lang w:val="sv-SE"/>
    </w:rPr>
  </w:style>
  <w:style w:type="paragraph" w:customStyle="1" w:styleId="MemoHeaderStyle">
    <w:name w:val="MemoHeaderStyle"/>
    <w:basedOn w:val="Normal"/>
    <w:next w:val="Normal"/>
    <w:pPr>
      <w:spacing w:line="120" w:lineRule="atLeast"/>
      <w:ind w:left="1418"/>
      <w:jc w:val="both"/>
    </w:pPr>
    <w:rPr>
      <w:rFonts w:ascii="Arial" w:hAnsi="Arial"/>
      <w:b/>
      <w:smallCaps/>
      <w:snapToGrid w:val="0"/>
      <w:sz w:val="22"/>
    </w:rPr>
  </w:style>
  <w:style w:type="paragraph" w:styleId="BalloonText">
    <w:name w:val="Balloon Text"/>
    <w:basedOn w:val="Normal"/>
    <w:semiHidden/>
    <w:rsid w:val="00462D29"/>
    <w:rPr>
      <w:rFonts w:ascii="Tahoma" w:hAnsi="Tahoma" w:cs="Tahoma"/>
      <w:sz w:val="16"/>
      <w:szCs w:val="16"/>
    </w:rPr>
  </w:style>
  <w:style w:type="table" w:styleId="TableGrid">
    <w:name w:val="Table Grid"/>
    <w:basedOn w:val="TableNormal"/>
    <w:rsid w:val="00462D29"/>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D359E"/>
    <w:rPr>
      <w:color w:val="0000FF"/>
      <w:u w:val="single"/>
    </w:rPr>
  </w:style>
  <w:style w:type="character" w:styleId="CommentReference">
    <w:name w:val="annotation reference"/>
    <w:semiHidden/>
    <w:rsid w:val="00881BD5"/>
    <w:rPr>
      <w:sz w:val="16"/>
      <w:szCs w:val="16"/>
    </w:rPr>
  </w:style>
  <w:style w:type="paragraph" w:styleId="CommentText">
    <w:name w:val="annotation text"/>
    <w:basedOn w:val="Normal"/>
    <w:semiHidden/>
    <w:rsid w:val="00881BD5"/>
    <w:rPr>
      <w:sz w:val="20"/>
    </w:rPr>
  </w:style>
  <w:style w:type="paragraph" w:styleId="CommentSubject">
    <w:name w:val="annotation subject"/>
    <w:basedOn w:val="CommentText"/>
    <w:next w:val="CommentText"/>
    <w:semiHidden/>
    <w:rsid w:val="00881BD5"/>
    <w:rPr>
      <w:b/>
      <w:bCs/>
    </w:rPr>
  </w:style>
  <w:style w:type="character" w:styleId="FollowedHyperlink">
    <w:name w:val="FollowedHyperlink"/>
    <w:rsid w:val="00086109"/>
    <w:rPr>
      <w:color w:val="800080"/>
      <w:u w:val="single"/>
    </w:rPr>
  </w:style>
  <w:style w:type="paragraph" w:styleId="DocumentMap">
    <w:name w:val="Document Map"/>
    <w:basedOn w:val="Normal"/>
    <w:semiHidden/>
    <w:rsid w:val="002A2CC9"/>
    <w:pPr>
      <w:shd w:val="clear" w:color="auto" w:fill="000080"/>
    </w:pPr>
    <w:rPr>
      <w:rFonts w:ascii="Tahoma" w:hAnsi="Tahoma" w:cs="Tahoma"/>
    </w:rPr>
  </w:style>
  <w:style w:type="character" w:customStyle="1" w:styleId="text1">
    <w:name w:val="text1"/>
    <w:rsid w:val="00EE0F05"/>
    <w:rPr>
      <w:rFonts w:ascii="Verdana" w:hAnsi="Verdana" w:hint="default"/>
      <w:color w:val="000000"/>
      <w:sz w:val="20"/>
      <w:szCs w:val="20"/>
    </w:rPr>
  </w:style>
  <w:style w:type="character" w:customStyle="1" w:styleId="BodyTextChar">
    <w:name w:val="Body Text Char"/>
    <w:link w:val="BodyText"/>
    <w:rsid w:val="00A07387"/>
    <w:rPr>
      <w:sz w:val="22"/>
      <w:lang w:val="fr-FR" w:eastAsia="en-US" w:bidi="ar-SA"/>
    </w:rPr>
  </w:style>
  <w:style w:type="paragraph" w:customStyle="1" w:styleId="TitleA">
    <w:name w:val="Title A"/>
    <w:basedOn w:val="Titel1"/>
    <w:rsid w:val="00004F20"/>
    <w:pPr>
      <w:suppressAutoHyphens/>
      <w:outlineLvl w:val="0"/>
    </w:pPr>
    <w:rPr>
      <w:szCs w:val="22"/>
      <w:lang w:val="sv-SE"/>
    </w:rPr>
  </w:style>
  <w:style w:type="character" w:customStyle="1" w:styleId="BodyText2Char">
    <w:name w:val="Body Text 2 Char"/>
    <w:link w:val="BodyText2"/>
    <w:rsid w:val="00283526"/>
    <w:rPr>
      <w:noProof/>
      <w:sz w:val="22"/>
      <w:lang w:val="fr-FR"/>
    </w:rPr>
  </w:style>
  <w:style w:type="paragraph" w:customStyle="1" w:styleId="Default">
    <w:name w:val="Default"/>
    <w:rsid w:val="002A19A1"/>
    <w:pPr>
      <w:autoSpaceDE w:val="0"/>
      <w:autoSpaceDN w:val="0"/>
      <w:adjustRightInd w:val="0"/>
    </w:pPr>
    <w:rPr>
      <w:color w:val="000000"/>
      <w:sz w:val="24"/>
      <w:szCs w:val="24"/>
      <w:lang w:val="de-DE" w:eastAsia="de-DE"/>
    </w:rPr>
  </w:style>
  <w:style w:type="character" w:customStyle="1" w:styleId="longtext">
    <w:name w:val="long_text"/>
    <w:basedOn w:val="DefaultParagraphFont"/>
    <w:rsid w:val="00012D27"/>
  </w:style>
  <w:style w:type="character" w:customStyle="1" w:styleId="hps">
    <w:name w:val="hps"/>
    <w:basedOn w:val="DefaultParagraphFont"/>
    <w:rsid w:val="00012D27"/>
  </w:style>
  <w:style w:type="character" w:customStyle="1" w:styleId="atn">
    <w:name w:val="atn"/>
    <w:basedOn w:val="DefaultParagraphFont"/>
    <w:rsid w:val="00012D27"/>
  </w:style>
  <w:style w:type="paragraph" w:customStyle="1" w:styleId="HeadNoNum1">
    <w:name w:val="HeadNoNum1"/>
    <w:next w:val="Normal"/>
    <w:rsid w:val="008C3032"/>
    <w:pPr>
      <w:suppressAutoHyphens/>
      <w:ind w:left="567" w:hanging="567"/>
    </w:pPr>
    <w:rPr>
      <w:b/>
      <w:noProof/>
      <w:sz w:val="22"/>
      <w:lang w:eastAsia="en-US"/>
    </w:rPr>
  </w:style>
  <w:style w:type="paragraph" w:customStyle="1" w:styleId="QRD1">
    <w:name w:val="QRD1"/>
    <w:basedOn w:val="Titel1"/>
    <w:link w:val="QRD1Zchn"/>
    <w:qFormat/>
    <w:rsid w:val="003D07AA"/>
    <w:pPr>
      <w:outlineLvl w:val="0"/>
    </w:pPr>
    <w:rPr>
      <w:szCs w:val="22"/>
      <w:lang w:val="sv-SE"/>
    </w:rPr>
  </w:style>
  <w:style w:type="paragraph" w:customStyle="1" w:styleId="QRD2">
    <w:name w:val="QRD2"/>
    <w:basedOn w:val="Normal"/>
    <w:link w:val="QRD2Zchn"/>
    <w:qFormat/>
    <w:rsid w:val="003D07AA"/>
    <w:pPr>
      <w:ind w:left="567" w:hanging="567"/>
      <w:outlineLvl w:val="0"/>
    </w:pPr>
    <w:rPr>
      <w:rFonts w:ascii="Times New Roman" w:hAnsi="Times New Roman"/>
      <w:b/>
      <w:sz w:val="22"/>
      <w:szCs w:val="22"/>
      <w:lang w:val="sv-SE"/>
    </w:rPr>
  </w:style>
  <w:style w:type="character" w:customStyle="1" w:styleId="Titel1Zchn">
    <w:name w:val="Titel1 Zchn"/>
    <w:link w:val="Titel1"/>
    <w:rsid w:val="003D07AA"/>
    <w:rPr>
      <w:b/>
      <w:sz w:val="22"/>
      <w:lang w:val="fr-FR" w:eastAsia="en-US" w:bidi="ar-SA"/>
    </w:rPr>
  </w:style>
  <w:style w:type="character" w:customStyle="1" w:styleId="QRD1Zchn">
    <w:name w:val="QRD1 Zchn"/>
    <w:link w:val="QRD1"/>
    <w:rsid w:val="003D07AA"/>
    <w:rPr>
      <w:b/>
      <w:sz w:val="22"/>
      <w:szCs w:val="22"/>
      <w:lang w:val="sv-SE" w:eastAsia="en-US" w:bidi="ar-SA"/>
    </w:rPr>
  </w:style>
  <w:style w:type="paragraph" w:customStyle="1" w:styleId="BodytextAgency">
    <w:name w:val="Body text (Agency)"/>
    <w:basedOn w:val="Normal"/>
    <w:rsid w:val="009C7EF4"/>
    <w:pPr>
      <w:spacing w:after="140" w:line="280" w:lineRule="atLeast"/>
    </w:pPr>
    <w:rPr>
      <w:rFonts w:ascii="Verdana" w:hAnsi="Verdana"/>
      <w:snapToGrid w:val="0"/>
      <w:sz w:val="18"/>
      <w:lang w:val="en-GB" w:eastAsia="sv-SE"/>
    </w:rPr>
  </w:style>
  <w:style w:type="character" w:customStyle="1" w:styleId="QRD2Zchn">
    <w:name w:val="QRD2 Zchn"/>
    <w:link w:val="QRD2"/>
    <w:rsid w:val="003D07AA"/>
    <w:rPr>
      <w:b/>
      <w:sz w:val="22"/>
      <w:szCs w:val="22"/>
      <w:lang w:val="sv-SE" w:eastAsia="en-US" w:bidi="ar-SA"/>
    </w:rPr>
  </w:style>
  <w:style w:type="paragraph" w:customStyle="1" w:styleId="No-numheading1Agency">
    <w:name w:val="No-num heading 1 (Agency)"/>
    <w:basedOn w:val="Normal"/>
    <w:next w:val="BodytextAgency"/>
    <w:rsid w:val="009C7EF4"/>
    <w:pPr>
      <w:keepNext/>
      <w:spacing w:before="280" w:after="220"/>
      <w:outlineLvl w:val="0"/>
    </w:pPr>
    <w:rPr>
      <w:rFonts w:ascii="Verdana" w:hAnsi="Verdana"/>
      <w:b/>
      <w:snapToGrid w:val="0"/>
      <w:kern w:val="32"/>
      <w:sz w:val="27"/>
      <w:lang w:val="en-GB" w:eastAsia="sv-SE"/>
    </w:rPr>
  </w:style>
  <w:style w:type="paragraph" w:customStyle="1" w:styleId="No-numheading2Agency">
    <w:name w:val="No-num heading 2 (Agency)"/>
    <w:basedOn w:val="Normal"/>
    <w:next w:val="BodytextAgency"/>
    <w:rsid w:val="009C7EF4"/>
    <w:pPr>
      <w:keepNext/>
      <w:spacing w:before="280" w:after="220"/>
      <w:outlineLvl w:val="1"/>
    </w:pPr>
    <w:rPr>
      <w:rFonts w:ascii="Verdana" w:hAnsi="Verdana"/>
      <w:b/>
      <w:i/>
      <w:snapToGrid w:val="0"/>
      <w:kern w:val="32"/>
      <w:sz w:val="22"/>
      <w:lang w:val="en-GB" w:eastAsia="sv-SE"/>
    </w:rPr>
  </w:style>
  <w:style w:type="paragraph" w:customStyle="1" w:styleId="NormalAgency">
    <w:name w:val="Normal (Agency)"/>
    <w:rsid w:val="009C7EF4"/>
    <w:rPr>
      <w:rFonts w:ascii="Verdana" w:hAnsi="Verdana"/>
      <w:snapToGrid w:val="0"/>
      <w:sz w:val="18"/>
      <w:lang w:eastAsia="sv-SE"/>
    </w:rPr>
  </w:style>
  <w:style w:type="character" w:customStyle="1" w:styleId="FootnoteTextChar">
    <w:name w:val="Footnote Text Char"/>
    <w:link w:val="FootnoteText"/>
    <w:locked/>
    <w:rsid w:val="009C7EF4"/>
    <w:rPr>
      <w:rFonts w:ascii="CG Times" w:hAnsi="CG Times"/>
      <w:sz w:val="24"/>
      <w:lang w:val="fr-FR" w:eastAsia="en-US"/>
    </w:rPr>
  </w:style>
  <w:style w:type="paragraph" w:customStyle="1" w:styleId="news-date">
    <w:name w:val="news-date"/>
    <w:basedOn w:val="Normal"/>
    <w:rsid w:val="009C7EF4"/>
    <w:pPr>
      <w:spacing w:before="100" w:beforeAutospacing="1" w:after="100" w:afterAutospacing="1"/>
    </w:pPr>
    <w:rPr>
      <w:rFonts w:ascii="Times New Roman" w:hAnsi="Times New Roman"/>
      <w:snapToGrid w:val="0"/>
      <w:lang w:val="en-GB" w:eastAsia="sv-SE"/>
    </w:rPr>
  </w:style>
  <w:style w:type="character" w:customStyle="1" w:styleId="FooterChar">
    <w:name w:val="Footer Char"/>
    <w:link w:val="Footer"/>
    <w:uiPriority w:val="99"/>
    <w:rsid w:val="00DF29B8"/>
    <w:rPr>
      <w:rFonts w:ascii="CG Times (WN)" w:hAnsi="CG Times (WN)"/>
      <w:sz w:val="24"/>
      <w:lang w:val="fr-FR" w:eastAsia="en-US"/>
    </w:rPr>
  </w:style>
  <w:style w:type="paragraph" w:styleId="TableofFigures">
    <w:name w:val="table of figures"/>
    <w:basedOn w:val="Normal"/>
    <w:next w:val="Normal"/>
    <w:uiPriority w:val="99"/>
    <w:semiHidden/>
    <w:unhideWhenUsed/>
    <w:rsid w:val="00720282"/>
  </w:style>
  <w:style w:type="paragraph" w:styleId="Salutation">
    <w:name w:val="Salutation"/>
    <w:basedOn w:val="Normal"/>
    <w:next w:val="Normal"/>
    <w:link w:val="SalutationChar"/>
    <w:uiPriority w:val="99"/>
    <w:semiHidden/>
    <w:unhideWhenUsed/>
    <w:rsid w:val="00720282"/>
  </w:style>
  <w:style w:type="character" w:customStyle="1" w:styleId="SalutationChar">
    <w:name w:val="Salutation Char"/>
    <w:link w:val="Salutation"/>
    <w:uiPriority w:val="99"/>
    <w:semiHidden/>
    <w:rsid w:val="00720282"/>
    <w:rPr>
      <w:rFonts w:ascii="CG Times (WN)" w:hAnsi="CG Times (WN)"/>
      <w:sz w:val="24"/>
      <w:lang w:val="fr-FR" w:eastAsia="en-US"/>
    </w:rPr>
  </w:style>
  <w:style w:type="paragraph" w:styleId="ListBullet">
    <w:name w:val="List Bullet"/>
    <w:basedOn w:val="Normal"/>
    <w:uiPriority w:val="99"/>
    <w:semiHidden/>
    <w:unhideWhenUsed/>
    <w:rsid w:val="00720282"/>
    <w:pPr>
      <w:numPr>
        <w:numId w:val="38"/>
      </w:numPr>
      <w:contextualSpacing/>
    </w:pPr>
  </w:style>
  <w:style w:type="paragraph" w:styleId="ListBullet2">
    <w:name w:val="List Bullet 2"/>
    <w:basedOn w:val="Normal"/>
    <w:uiPriority w:val="99"/>
    <w:semiHidden/>
    <w:unhideWhenUsed/>
    <w:rsid w:val="00720282"/>
    <w:pPr>
      <w:numPr>
        <w:numId w:val="39"/>
      </w:numPr>
      <w:contextualSpacing/>
    </w:pPr>
  </w:style>
  <w:style w:type="paragraph" w:styleId="ListBullet3">
    <w:name w:val="List Bullet 3"/>
    <w:basedOn w:val="Normal"/>
    <w:uiPriority w:val="99"/>
    <w:semiHidden/>
    <w:unhideWhenUsed/>
    <w:rsid w:val="00720282"/>
    <w:pPr>
      <w:numPr>
        <w:numId w:val="40"/>
      </w:numPr>
      <w:contextualSpacing/>
    </w:pPr>
  </w:style>
  <w:style w:type="paragraph" w:styleId="ListBullet4">
    <w:name w:val="List Bullet 4"/>
    <w:basedOn w:val="Normal"/>
    <w:uiPriority w:val="99"/>
    <w:semiHidden/>
    <w:unhideWhenUsed/>
    <w:rsid w:val="00720282"/>
    <w:pPr>
      <w:numPr>
        <w:numId w:val="41"/>
      </w:numPr>
      <w:contextualSpacing/>
    </w:pPr>
  </w:style>
  <w:style w:type="paragraph" w:styleId="ListBullet5">
    <w:name w:val="List Bullet 5"/>
    <w:basedOn w:val="Normal"/>
    <w:uiPriority w:val="99"/>
    <w:semiHidden/>
    <w:unhideWhenUsed/>
    <w:rsid w:val="00720282"/>
    <w:pPr>
      <w:numPr>
        <w:numId w:val="42"/>
      </w:numPr>
      <w:contextualSpacing/>
    </w:pPr>
  </w:style>
  <w:style w:type="paragraph" w:styleId="Caption">
    <w:name w:val="caption"/>
    <w:basedOn w:val="Normal"/>
    <w:next w:val="Normal"/>
    <w:uiPriority w:val="35"/>
    <w:semiHidden/>
    <w:unhideWhenUsed/>
    <w:qFormat/>
    <w:rsid w:val="00720282"/>
    <w:rPr>
      <w:b/>
      <w:bCs/>
      <w:sz w:val="20"/>
    </w:rPr>
  </w:style>
  <w:style w:type="paragraph" w:styleId="BlockText">
    <w:name w:val="Block Text"/>
    <w:basedOn w:val="Normal"/>
    <w:uiPriority w:val="99"/>
    <w:semiHidden/>
    <w:unhideWhenUsed/>
    <w:rsid w:val="00720282"/>
    <w:pPr>
      <w:spacing w:after="120"/>
      <w:ind w:left="1440" w:right="1440"/>
    </w:pPr>
  </w:style>
  <w:style w:type="paragraph" w:styleId="E-mailSignature">
    <w:name w:val="E-mail Signature"/>
    <w:basedOn w:val="Normal"/>
    <w:link w:val="E-mailSignatureChar"/>
    <w:uiPriority w:val="99"/>
    <w:semiHidden/>
    <w:unhideWhenUsed/>
    <w:rsid w:val="00720282"/>
  </w:style>
  <w:style w:type="character" w:customStyle="1" w:styleId="E-mailSignatureChar">
    <w:name w:val="E-mail Signature Char"/>
    <w:link w:val="E-mailSignature"/>
    <w:uiPriority w:val="99"/>
    <w:semiHidden/>
    <w:rsid w:val="00720282"/>
    <w:rPr>
      <w:rFonts w:ascii="CG Times (WN)" w:hAnsi="CG Times (WN)"/>
      <w:sz w:val="24"/>
      <w:lang w:val="fr-FR" w:eastAsia="en-US"/>
    </w:rPr>
  </w:style>
  <w:style w:type="paragraph" w:styleId="NoteHeading">
    <w:name w:val="Note Heading"/>
    <w:basedOn w:val="Normal"/>
    <w:next w:val="Normal"/>
    <w:link w:val="NoteHeadingChar"/>
    <w:uiPriority w:val="99"/>
    <w:semiHidden/>
    <w:unhideWhenUsed/>
    <w:rsid w:val="00720282"/>
  </w:style>
  <w:style w:type="character" w:customStyle="1" w:styleId="NoteHeadingChar">
    <w:name w:val="Note Heading Char"/>
    <w:link w:val="NoteHeading"/>
    <w:uiPriority w:val="99"/>
    <w:semiHidden/>
    <w:rsid w:val="00720282"/>
    <w:rPr>
      <w:rFonts w:ascii="CG Times (WN)" w:hAnsi="CG Times (WN)"/>
      <w:sz w:val="24"/>
      <w:lang w:val="fr-FR" w:eastAsia="en-US"/>
    </w:rPr>
  </w:style>
  <w:style w:type="paragraph" w:styleId="Closing">
    <w:name w:val="Closing"/>
    <w:basedOn w:val="Normal"/>
    <w:link w:val="ClosingChar"/>
    <w:uiPriority w:val="99"/>
    <w:semiHidden/>
    <w:unhideWhenUsed/>
    <w:rsid w:val="00720282"/>
    <w:pPr>
      <w:ind w:left="4252"/>
    </w:pPr>
  </w:style>
  <w:style w:type="character" w:customStyle="1" w:styleId="ClosingChar">
    <w:name w:val="Closing Char"/>
    <w:link w:val="Closing"/>
    <w:uiPriority w:val="99"/>
    <w:semiHidden/>
    <w:rsid w:val="00720282"/>
    <w:rPr>
      <w:rFonts w:ascii="CG Times (WN)" w:hAnsi="CG Times (WN)"/>
      <w:sz w:val="24"/>
      <w:lang w:val="fr-FR" w:eastAsia="en-US"/>
    </w:rPr>
  </w:style>
  <w:style w:type="paragraph" w:styleId="HTMLAddress">
    <w:name w:val="HTML Address"/>
    <w:basedOn w:val="Normal"/>
    <w:link w:val="HTMLAddressChar"/>
    <w:uiPriority w:val="99"/>
    <w:semiHidden/>
    <w:unhideWhenUsed/>
    <w:rsid w:val="00720282"/>
    <w:rPr>
      <w:i/>
      <w:iCs/>
    </w:rPr>
  </w:style>
  <w:style w:type="character" w:customStyle="1" w:styleId="HTMLAddressChar">
    <w:name w:val="HTML Address Char"/>
    <w:link w:val="HTMLAddress"/>
    <w:uiPriority w:val="99"/>
    <w:semiHidden/>
    <w:rsid w:val="00720282"/>
    <w:rPr>
      <w:rFonts w:ascii="CG Times (WN)" w:hAnsi="CG Times (WN)"/>
      <w:i/>
      <w:iCs/>
      <w:sz w:val="24"/>
      <w:lang w:val="fr-FR" w:eastAsia="en-US"/>
    </w:rPr>
  </w:style>
  <w:style w:type="paragraph" w:styleId="HTMLPreformatted">
    <w:name w:val="HTML Preformatted"/>
    <w:basedOn w:val="Normal"/>
    <w:link w:val="HTMLPreformattedChar"/>
    <w:uiPriority w:val="99"/>
    <w:semiHidden/>
    <w:unhideWhenUsed/>
    <w:rsid w:val="00720282"/>
    <w:rPr>
      <w:rFonts w:ascii="Courier New" w:hAnsi="Courier New" w:cs="Courier New"/>
      <w:sz w:val="20"/>
    </w:rPr>
  </w:style>
  <w:style w:type="character" w:customStyle="1" w:styleId="HTMLPreformattedChar">
    <w:name w:val="HTML Preformatted Char"/>
    <w:link w:val="HTMLPreformatted"/>
    <w:uiPriority w:val="99"/>
    <w:semiHidden/>
    <w:rsid w:val="00720282"/>
    <w:rPr>
      <w:rFonts w:ascii="Courier New" w:hAnsi="Courier New" w:cs="Courier New"/>
      <w:lang w:val="fr-FR" w:eastAsia="en-US"/>
    </w:rPr>
  </w:style>
  <w:style w:type="paragraph" w:styleId="Index1">
    <w:name w:val="index 1"/>
    <w:basedOn w:val="Normal"/>
    <w:next w:val="Normal"/>
    <w:autoRedefine/>
    <w:uiPriority w:val="99"/>
    <w:semiHidden/>
    <w:unhideWhenUsed/>
    <w:rsid w:val="00720282"/>
    <w:pPr>
      <w:ind w:left="240" w:hanging="240"/>
    </w:pPr>
  </w:style>
  <w:style w:type="paragraph" w:styleId="Index2">
    <w:name w:val="index 2"/>
    <w:basedOn w:val="Normal"/>
    <w:next w:val="Normal"/>
    <w:autoRedefine/>
    <w:uiPriority w:val="99"/>
    <w:semiHidden/>
    <w:unhideWhenUsed/>
    <w:rsid w:val="00720282"/>
    <w:pPr>
      <w:ind w:left="480" w:hanging="240"/>
    </w:pPr>
  </w:style>
  <w:style w:type="paragraph" w:styleId="Index3">
    <w:name w:val="index 3"/>
    <w:basedOn w:val="Normal"/>
    <w:next w:val="Normal"/>
    <w:autoRedefine/>
    <w:uiPriority w:val="99"/>
    <w:semiHidden/>
    <w:unhideWhenUsed/>
    <w:rsid w:val="00720282"/>
    <w:pPr>
      <w:ind w:left="720" w:hanging="240"/>
    </w:pPr>
  </w:style>
  <w:style w:type="paragraph" w:styleId="Index4">
    <w:name w:val="index 4"/>
    <w:basedOn w:val="Normal"/>
    <w:next w:val="Normal"/>
    <w:autoRedefine/>
    <w:uiPriority w:val="99"/>
    <w:semiHidden/>
    <w:unhideWhenUsed/>
    <w:rsid w:val="00720282"/>
    <w:pPr>
      <w:ind w:left="960" w:hanging="240"/>
    </w:pPr>
  </w:style>
  <w:style w:type="paragraph" w:styleId="Index5">
    <w:name w:val="index 5"/>
    <w:basedOn w:val="Normal"/>
    <w:next w:val="Normal"/>
    <w:autoRedefine/>
    <w:uiPriority w:val="99"/>
    <w:semiHidden/>
    <w:unhideWhenUsed/>
    <w:rsid w:val="00720282"/>
    <w:pPr>
      <w:ind w:left="1200" w:hanging="240"/>
    </w:pPr>
  </w:style>
  <w:style w:type="paragraph" w:styleId="Index6">
    <w:name w:val="index 6"/>
    <w:basedOn w:val="Normal"/>
    <w:next w:val="Normal"/>
    <w:autoRedefine/>
    <w:uiPriority w:val="99"/>
    <w:semiHidden/>
    <w:unhideWhenUsed/>
    <w:rsid w:val="00720282"/>
    <w:pPr>
      <w:ind w:left="1440" w:hanging="240"/>
    </w:pPr>
  </w:style>
  <w:style w:type="paragraph" w:styleId="Index7">
    <w:name w:val="index 7"/>
    <w:basedOn w:val="Normal"/>
    <w:next w:val="Normal"/>
    <w:autoRedefine/>
    <w:uiPriority w:val="99"/>
    <w:semiHidden/>
    <w:unhideWhenUsed/>
    <w:rsid w:val="00720282"/>
    <w:pPr>
      <w:ind w:left="1680" w:hanging="240"/>
    </w:pPr>
  </w:style>
  <w:style w:type="paragraph" w:styleId="Index8">
    <w:name w:val="index 8"/>
    <w:basedOn w:val="Normal"/>
    <w:next w:val="Normal"/>
    <w:autoRedefine/>
    <w:uiPriority w:val="99"/>
    <w:semiHidden/>
    <w:unhideWhenUsed/>
    <w:rsid w:val="00720282"/>
    <w:pPr>
      <w:ind w:left="1920" w:hanging="240"/>
    </w:pPr>
  </w:style>
  <w:style w:type="paragraph" w:styleId="Index9">
    <w:name w:val="index 9"/>
    <w:basedOn w:val="Normal"/>
    <w:next w:val="Normal"/>
    <w:autoRedefine/>
    <w:uiPriority w:val="99"/>
    <w:semiHidden/>
    <w:unhideWhenUsed/>
    <w:rsid w:val="00720282"/>
    <w:pPr>
      <w:ind w:left="2160" w:hanging="240"/>
    </w:pPr>
  </w:style>
  <w:style w:type="paragraph" w:styleId="IndexHeading">
    <w:name w:val="index heading"/>
    <w:basedOn w:val="Normal"/>
    <w:next w:val="Index1"/>
    <w:uiPriority w:val="99"/>
    <w:semiHidden/>
    <w:unhideWhenUsed/>
    <w:rsid w:val="00720282"/>
    <w:rPr>
      <w:rFonts w:ascii="Cambria" w:hAnsi="Cambria"/>
      <w:b/>
      <w:bCs/>
    </w:rPr>
  </w:style>
  <w:style w:type="paragraph" w:styleId="TOCHeading">
    <w:name w:val="TOC Heading"/>
    <w:basedOn w:val="Heading1"/>
    <w:next w:val="Normal"/>
    <w:uiPriority w:val="39"/>
    <w:semiHidden/>
    <w:unhideWhenUsed/>
    <w:qFormat/>
    <w:rsid w:val="00720282"/>
    <w:pPr>
      <w:spacing w:before="240" w:after="60"/>
      <w:outlineLvl w:val="9"/>
    </w:pPr>
    <w:rPr>
      <w:rFonts w:ascii="Cambria" w:hAnsi="Cambria"/>
      <w:bCs/>
      <w:i w:val="0"/>
      <w:kern w:val="32"/>
      <w:sz w:val="32"/>
      <w:szCs w:val="32"/>
      <w:u w:val="none"/>
      <w:lang w:val="fr-FR"/>
    </w:rPr>
  </w:style>
  <w:style w:type="paragraph" w:styleId="IntenseQuote">
    <w:name w:val="Intense Quote"/>
    <w:basedOn w:val="Normal"/>
    <w:next w:val="Normal"/>
    <w:link w:val="IntenseQuoteChar"/>
    <w:uiPriority w:val="30"/>
    <w:qFormat/>
    <w:rsid w:val="0072028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20282"/>
    <w:rPr>
      <w:rFonts w:ascii="CG Times (WN)" w:hAnsi="CG Times (WN)"/>
      <w:b/>
      <w:bCs/>
      <w:i/>
      <w:iCs/>
      <w:color w:val="4F81BD"/>
      <w:sz w:val="24"/>
      <w:lang w:val="fr-FR" w:eastAsia="en-US"/>
    </w:rPr>
  </w:style>
  <w:style w:type="paragraph" w:styleId="NoSpacing">
    <w:name w:val="No Spacing"/>
    <w:uiPriority w:val="1"/>
    <w:qFormat/>
    <w:rsid w:val="00720282"/>
    <w:rPr>
      <w:rFonts w:ascii="CG Times (WN)" w:hAnsi="CG Times (WN)"/>
      <w:sz w:val="24"/>
      <w:lang w:val="fr-FR" w:eastAsia="en-US"/>
    </w:rPr>
  </w:style>
  <w:style w:type="paragraph" w:styleId="List">
    <w:name w:val="List"/>
    <w:basedOn w:val="Normal"/>
    <w:uiPriority w:val="99"/>
    <w:semiHidden/>
    <w:unhideWhenUsed/>
    <w:rsid w:val="00720282"/>
    <w:pPr>
      <w:ind w:left="283" w:hanging="283"/>
      <w:contextualSpacing/>
    </w:pPr>
  </w:style>
  <w:style w:type="paragraph" w:styleId="List2">
    <w:name w:val="List 2"/>
    <w:basedOn w:val="Normal"/>
    <w:uiPriority w:val="99"/>
    <w:semiHidden/>
    <w:unhideWhenUsed/>
    <w:rsid w:val="00720282"/>
    <w:pPr>
      <w:ind w:left="566" w:hanging="283"/>
      <w:contextualSpacing/>
    </w:pPr>
  </w:style>
  <w:style w:type="paragraph" w:styleId="List3">
    <w:name w:val="List 3"/>
    <w:basedOn w:val="Normal"/>
    <w:uiPriority w:val="99"/>
    <w:semiHidden/>
    <w:unhideWhenUsed/>
    <w:rsid w:val="00720282"/>
    <w:pPr>
      <w:ind w:left="849" w:hanging="283"/>
      <w:contextualSpacing/>
    </w:pPr>
  </w:style>
  <w:style w:type="paragraph" w:styleId="List4">
    <w:name w:val="List 4"/>
    <w:basedOn w:val="Normal"/>
    <w:uiPriority w:val="99"/>
    <w:semiHidden/>
    <w:unhideWhenUsed/>
    <w:rsid w:val="00720282"/>
    <w:pPr>
      <w:ind w:left="1132" w:hanging="283"/>
      <w:contextualSpacing/>
    </w:pPr>
  </w:style>
  <w:style w:type="paragraph" w:styleId="List5">
    <w:name w:val="List 5"/>
    <w:basedOn w:val="Normal"/>
    <w:uiPriority w:val="99"/>
    <w:semiHidden/>
    <w:unhideWhenUsed/>
    <w:rsid w:val="00720282"/>
    <w:pPr>
      <w:ind w:left="1415" w:hanging="283"/>
      <w:contextualSpacing/>
    </w:pPr>
  </w:style>
  <w:style w:type="paragraph" w:styleId="ListParagraph">
    <w:name w:val="List Paragraph"/>
    <w:basedOn w:val="Normal"/>
    <w:uiPriority w:val="34"/>
    <w:qFormat/>
    <w:rsid w:val="00720282"/>
    <w:pPr>
      <w:ind w:left="708"/>
    </w:pPr>
  </w:style>
  <w:style w:type="paragraph" w:styleId="ListContinue">
    <w:name w:val="List Continue"/>
    <w:basedOn w:val="Normal"/>
    <w:uiPriority w:val="99"/>
    <w:semiHidden/>
    <w:unhideWhenUsed/>
    <w:rsid w:val="00720282"/>
    <w:pPr>
      <w:spacing w:after="120"/>
      <w:ind w:left="283"/>
      <w:contextualSpacing/>
    </w:pPr>
  </w:style>
  <w:style w:type="paragraph" w:styleId="ListContinue2">
    <w:name w:val="List Continue 2"/>
    <w:basedOn w:val="Normal"/>
    <w:uiPriority w:val="99"/>
    <w:semiHidden/>
    <w:unhideWhenUsed/>
    <w:rsid w:val="00720282"/>
    <w:pPr>
      <w:spacing w:after="120"/>
      <w:ind w:left="566"/>
      <w:contextualSpacing/>
    </w:pPr>
  </w:style>
  <w:style w:type="paragraph" w:styleId="ListContinue3">
    <w:name w:val="List Continue 3"/>
    <w:basedOn w:val="Normal"/>
    <w:uiPriority w:val="99"/>
    <w:semiHidden/>
    <w:unhideWhenUsed/>
    <w:rsid w:val="00720282"/>
    <w:pPr>
      <w:spacing w:after="120"/>
      <w:ind w:left="849"/>
      <w:contextualSpacing/>
    </w:pPr>
  </w:style>
  <w:style w:type="paragraph" w:styleId="ListContinue4">
    <w:name w:val="List Continue 4"/>
    <w:basedOn w:val="Normal"/>
    <w:uiPriority w:val="99"/>
    <w:semiHidden/>
    <w:unhideWhenUsed/>
    <w:rsid w:val="00720282"/>
    <w:pPr>
      <w:spacing w:after="120"/>
      <w:ind w:left="1132"/>
      <w:contextualSpacing/>
    </w:pPr>
  </w:style>
  <w:style w:type="paragraph" w:styleId="ListContinue5">
    <w:name w:val="List Continue 5"/>
    <w:basedOn w:val="Normal"/>
    <w:uiPriority w:val="99"/>
    <w:semiHidden/>
    <w:unhideWhenUsed/>
    <w:rsid w:val="00720282"/>
    <w:pPr>
      <w:spacing w:after="120"/>
      <w:ind w:left="1415"/>
      <w:contextualSpacing/>
    </w:pPr>
  </w:style>
  <w:style w:type="paragraph" w:styleId="ListNumber">
    <w:name w:val="List Number"/>
    <w:basedOn w:val="Normal"/>
    <w:uiPriority w:val="99"/>
    <w:semiHidden/>
    <w:unhideWhenUsed/>
    <w:rsid w:val="00720282"/>
    <w:pPr>
      <w:numPr>
        <w:numId w:val="43"/>
      </w:numPr>
      <w:contextualSpacing/>
    </w:pPr>
  </w:style>
  <w:style w:type="paragraph" w:styleId="ListNumber2">
    <w:name w:val="List Number 2"/>
    <w:basedOn w:val="Normal"/>
    <w:uiPriority w:val="99"/>
    <w:semiHidden/>
    <w:unhideWhenUsed/>
    <w:rsid w:val="00720282"/>
    <w:pPr>
      <w:numPr>
        <w:numId w:val="44"/>
      </w:numPr>
      <w:contextualSpacing/>
    </w:pPr>
  </w:style>
  <w:style w:type="paragraph" w:styleId="ListNumber3">
    <w:name w:val="List Number 3"/>
    <w:basedOn w:val="Normal"/>
    <w:uiPriority w:val="99"/>
    <w:semiHidden/>
    <w:unhideWhenUsed/>
    <w:rsid w:val="00720282"/>
    <w:pPr>
      <w:numPr>
        <w:numId w:val="45"/>
      </w:numPr>
      <w:contextualSpacing/>
    </w:pPr>
  </w:style>
  <w:style w:type="paragraph" w:styleId="ListNumber4">
    <w:name w:val="List Number 4"/>
    <w:basedOn w:val="Normal"/>
    <w:uiPriority w:val="99"/>
    <w:semiHidden/>
    <w:unhideWhenUsed/>
    <w:rsid w:val="00720282"/>
    <w:pPr>
      <w:numPr>
        <w:numId w:val="46"/>
      </w:numPr>
      <w:contextualSpacing/>
    </w:pPr>
  </w:style>
  <w:style w:type="paragraph" w:styleId="ListNumber5">
    <w:name w:val="List Number 5"/>
    <w:basedOn w:val="Normal"/>
    <w:uiPriority w:val="99"/>
    <w:semiHidden/>
    <w:unhideWhenUsed/>
    <w:rsid w:val="00720282"/>
    <w:pPr>
      <w:numPr>
        <w:numId w:val="47"/>
      </w:numPr>
      <w:contextualSpacing/>
    </w:pPr>
  </w:style>
  <w:style w:type="paragraph" w:styleId="Bibliography">
    <w:name w:val="Bibliography"/>
    <w:basedOn w:val="Normal"/>
    <w:next w:val="Normal"/>
    <w:uiPriority w:val="37"/>
    <w:semiHidden/>
    <w:unhideWhenUsed/>
    <w:rsid w:val="00720282"/>
  </w:style>
  <w:style w:type="paragraph" w:styleId="MacroText">
    <w:name w:val="macro"/>
    <w:link w:val="MacroTextChar"/>
    <w:uiPriority w:val="99"/>
    <w:semiHidden/>
    <w:unhideWhenUsed/>
    <w:rsid w:val="0072028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fr-FR" w:eastAsia="en-US"/>
    </w:rPr>
  </w:style>
  <w:style w:type="character" w:customStyle="1" w:styleId="MacroTextChar">
    <w:name w:val="Macro Text Char"/>
    <w:link w:val="MacroText"/>
    <w:uiPriority w:val="99"/>
    <w:semiHidden/>
    <w:rsid w:val="00720282"/>
    <w:rPr>
      <w:rFonts w:ascii="Courier New" w:hAnsi="Courier New" w:cs="Courier New"/>
      <w:lang w:val="fr-FR" w:eastAsia="en-US"/>
    </w:rPr>
  </w:style>
  <w:style w:type="paragraph" w:styleId="MessageHeader">
    <w:name w:val="Message Header"/>
    <w:basedOn w:val="Normal"/>
    <w:link w:val="MessageHeaderChar"/>
    <w:uiPriority w:val="99"/>
    <w:semiHidden/>
    <w:unhideWhenUsed/>
    <w:rsid w:val="0072028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link w:val="MessageHeader"/>
    <w:uiPriority w:val="99"/>
    <w:semiHidden/>
    <w:rsid w:val="00720282"/>
    <w:rPr>
      <w:rFonts w:ascii="Cambria" w:eastAsia="Times New Roman" w:hAnsi="Cambria" w:cs="Times New Roman"/>
      <w:sz w:val="24"/>
      <w:szCs w:val="24"/>
      <w:shd w:val="pct20" w:color="auto" w:fill="auto"/>
      <w:lang w:val="fr-FR" w:eastAsia="en-US"/>
    </w:rPr>
  </w:style>
  <w:style w:type="paragraph" w:styleId="TableofAuthorities">
    <w:name w:val="table of authorities"/>
    <w:basedOn w:val="Normal"/>
    <w:next w:val="Normal"/>
    <w:uiPriority w:val="99"/>
    <w:semiHidden/>
    <w:unhideWhenUsed/>
    <w:rsid w:val="00720282"/>
    <w:pPr>
      <w:ind w:left="240" w:hanging="240"/>
    </w:pPr>
  </w:style>
  <w:style w:type="paragraph" w:styleId="TOAHeading">
    <w:name w:val="toa heading"/>
    <w:basedOn w:val="Normal"/>
    <w:next w:val="Normal"/>
    <w:uiPriority w:val="99"/>
    <w:semiHidden/>
    <w:unhideWhenUsed/>
    <w:rsid w:val="00720282"/>
    <w:pPr>
      <w:spacing w:before="120"/>
    </w:pPr>
    <w:rPr>
      <w:rFonts w:ascii="Cambria" w:hAnsi="Cambria"/>
      <w:b/>
      <w:bCs/>
      <w:szCs w:val="24"/>
    </w:rPr>
  </w:style>
  <w:style w:type="paragraph" w:styleId="NormalWeb">
    <w:name w:val="Normal (Web)"/>
    <w:basedOn w:val="Normal"/>
    <w:uiPriority w:val="99"/>
    <w:semiHidden/>
    <w:unhideWhenUsed/>
    <w:rsid w:val="00720282"/>
    <w:rPr>
      <w:rFonts w:ascii="Times New Roman" w:hAnsi="Times New Roman"/>
      <w:szCs w:val="24"/>
    </w:rPr>
  </w:style>
  <w:style w:type="paragraph" w:styleId="NormalIndent">
    <w:name w:val="Normal Indent"/>
    <w:basedOn w:val="Normal"/>
    <w:uiPriority w:val="99"/>
    <w:semiHidden/>
    <w:unhideWhenUsed/>
    <w:rsid w:val="00720282"/>
    <w:pPr>
      <w:ind w:left="708"/>
    </w:pPr>
  </w:style>
  <w:style w:type="paragraph" w:styleId="BodyTextIndent3">
    <w:name w:val="Body Text Indent 3"/>
    <w:basedOn w:val="Normal"/>
    <w:link w:val="BodyTextIndent3Char"/>
    <w:uiPriority w:val="99"/>
    <w:semiHidden/>
    <w:unhideWhenUsed/>
    <w:rsid w:val="00720282"/>
    <w:pPr>
      <w:spacing w:after="120"/>
      <w:ind w:left="283"/>
    </w:pPr>
    <w:rPr>
      <w:sz w:val="16"/>
      <w:szCs w:val="16"/>
    </w:rPr>
  </w:style>
  <w:style w:type="character" w:customStyle="1" w:styleId="BodyTextIndent3Char">
    <w:name w:val="Body Text Indent 3 Char"/>
    <w:link w:val="BodyTextIndent3"/>
    <w:uiPriority w:val="99"/>
    <w:semiHidden/>
    <w:rsid w:val="00720282"/>
    <w:rPr>
      <w:rFonts w:ascii="CG Times (WN)" w:hAnsi="CG Times (WN)"/>
      <w:sz w:val="16"/>
      <w:szCs w:val="16"/>
      <w:lang w:val="fr-FR" w:eastAsia="en-US"/>
    </w:rPr>
  </w:style>
  <w:style w:type="paragraph" w:styleId="BodyTextFirstIndent">
    <w:name w:val="Body Text First Indent"/>
    <w:basedOn w:val="BodyText"/>
    <w:link w:val="BodyTextFirstIndentChar"/>
    <w:uiPriority w:val="99"/>
    <w:semiHidden/>
    <w:unhideWhenUsed/>
    <w:rsid w:val="00720282"/>
    <w:pPr>
      <w:spacing w:after="120"/>
      <w:ind w:right="0" w:firstLine="210"/>
    </w:pPr>
    <w:rPr>
      <w:rFonts w:ascii="CG Times (WN)" w:hAnsi="CG Times (WN)"/>
      <w:sz w:val="24"/>
    </w:rPr>
  </w:style>
  <w:style w:type="character" w:customStyle="1" w:styleId="BodyTextFirstIndentChar">
    <w:name w:val="Body Text First Indent Char"/>
    <w:link w:val="BodyTextFirstIndent"/>
    <w:uiPriority w:val="99"/>
    <w:semiHidden/>
    <w:rsid w:val="00720282"/>
    <w:rPr>
      <w:rFonts w:ascii="CG Times (WN)" w:hAnsi="CG Times (WN)"/>
      <w:sz w:val="24"/>
      <w:lang w:val="fr-FR" w:eastAsia="en-US" w:bidi="ar-SA"/>
    </w:rPr>
  </w:style>
  <w:style w:type="paragraph" w:styleId="BodyTextFirstIndent2">
    <w:name w:val="Body Text First Indent 2"/>
    <w:basedOn w:val="BodyTextIndent"/>
    <w:link w:val="BodyTextFirstIndent2Char"/>
    <w:uiPriority w:val="99"/>
    <w:semiHidden/>
    <w:unhideWhenUsed/>
    <w:rsid w:val="00720282"/>
    <w:pPr>
      <w:shd w:val="clear" w:color="auto" w:fill="auto"/>
      <w:suppressAutoHyphens w:val="0"/>
      <w:spacing w:after="120"/>
      <w:ind w:left="283" w:firstLine="210"/>
    </w:pPr>
    <w:rPr>
      <w:rFonts w:ascii="CG Times (WN)" w:hAnsi="CG Times (WN)"/>
      <w:b w:val="0"/>
      <w:sz w:val="24"/>
      <w:lang w:val="fr-FR"/>
    </w:rPr>
  </w:style>
  <w:style w:type="character" w:customStyle="1" w:styleId="BodyTextIndentChar">
    <w:name w:val="Body Text Indent Char"/>
    <w:link w:val="BodyTextIndent"/>
    <w:rsid w:val="00720282"/>
    <w:rPr>
      <w:b/>
      <w:sz w:val="22"/>
      <w:shd w:val="pct25" w:color="000000" w:fill="FFFFFF"/>
      <w:lang w:val="sv-SE" w:eastAsia="en-US"/>
    </w:rPr>
  </w:style>
  <w:style w:type="character" w:customStyle="1" w:styleId="BodyTextFirstIndent2Char">
    <w:name w:val="Body Text First Indent 2 Char"/>
    <w:link w:val="BodyTextFirstIndent2"/>
    <w:uiPriority w:val="99"/>
    <w:semiHidden/>
    <w:rsid w:val="00720282"/>
    <w:rPr>
      <w:rFonts w:ascii="CG Times (WN)" w:hAnsi="CG Times (WN)"/>
      <w:b w:val="0"/>
      <w:sz w:val="24"/>
      <w:shd w:val="pct25" w:color="000000" w:fill="FFFFFF"/>
      <w:lang w:val="fr-FR" w:eastAsia="en-US"/>
    </w:rPr>
  </w:style>
  <w:style w:type="paragraph" w:styleId="Title">
    <w:name w:val="Title"/>
    <w:basedOn w:val="Normal"/>
    <w:next w:val="Normal"/>
    <w:link w:val="TitleChar"/>
    <w:uiPriority w:val="10"/>
    <w:qFormat/>
    <w:rsid w:val="00720282"/>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0282"/>
    <w:rPr>
      <w:rFonts w:ascii="Cambria" w:eastAsia="Times New Roman" w:hAnsi="Cambria" w:cs="Times New Roman"/>
      <w:b/>
      <w:bCs/>
      <w:kern w:val="28"/>
      <w:sz w:val="32"/>
      <w:szCs w:val="32"/>
      <w:lang w:val="fr-FR" w:eastAsia="en-US"/>
    </w:rPr>
  </w:style>
  <w:style w:type="character" w:customStyle="1" w:styleId="Heading4Char">
    <w:name w:val="Heading 4 Char"/>
    <w:link w:val="Heading4"/>
    <w:uiPriority w:val="9"/>
    <w:semiHidden/>
    <w:rsid w:val="00720282"/>
    <w:rPr>
      <w:rFonts w:ascii="Calibri" w:eastAsia="Times New Roman" w:hAnsi="Calibri" w:cs="Arial"/>
      <w:b/>
      <w:bCs/>
      <w:sz w:val="28"/>
      <w:szCs w:val="28"/>
      <w:lang w:val="fr-FR" w:eastAsia="en-US"/>
    </w:rPr>
  </w:style>
  <w:style w:type="paragraph" w:styleId="EnvelopeReturn">
    <w:name w:val="envelope return"/>
    <w:basedOn w:val="Normal"/>
    <w:uiPriority w:val="99"/>
    <w:semiHidden/>
    <w:unhideWhenUsed/>
    <w:rsid w:val="00720282"/>
    <w:rPr>
      <w:rFonts w:ascii="Cambria" w:hAnsi="Cambria"/>
      <w:sz w:val="20"/>
    </w:rPr>
  </w:style>
  <w:style w:type="paragraph" w:styleId="EnvelopeAddress">
    <w:name w:val="envelope address"/>
    <w:basedOn w:val="Normal"/>
    <w:uiPriority w:val="99"/>
    <w:semiHidden/>
    <w:unhideWhenUsed/>
    <w:rsid w:val="00720282"/>
    <w:pPr>
      <w:framePr w:w="4320" w:h="2160" w:hRule="exact" w:hSpace="141" w:wrap="auto" w:hAnchor="page" w:xAlign="center" w:yAlign="bottom"/>
      <w:ind w:left="1"/>
    </w:pPr>
    <w:rPr>
      <w:rFonts w:ascii="Cambria" w:hAnsi="Cambria"/>
      <w:szCs w:val="24"/>
    </w:rPr>
  </w:style>
  <w:style w:type="paragraph" w:styleId="Signature">
    <w:name w:val="Signature"/>
    <w:basedOn w:val="Normal"/>
    <w:link w:val="SignatureChar"/>
    <w:uiPriority w:val="99"/>
    <w:semiHidden/>
    <w:unhideWhenUsed/>
    <w:rsid w:val="00720282"/>
    <w:pPr>
      <w:ind w:left="4252"/>
    </w:pPr>
  </w:style>
  <w:style w:type="character" w:customStyle="1" w:styleId="SignatureChar">
    <w:name w:val="Signature Char"/>
    <w:link w:val="Signature"/>
    <w:uiPriority w:val="99"/>
    <w:semiHidden/>
    <w:rsid w:val="00720282"/>
    <w:rPr>
      <w:rFonts w:ascii="CG Times (WN)" w:hAnsi="CG Times (WN)"/>
      <w:sz w:val="24"/>
      <w:lang w:val="fr-FR" w:eastAsia="en-US"/>
    </w:rPr>
  </w:style>
  <w:style w:type="paragraph" w:styleId="Subtitle">
    <w:name w:val="Subtitle"/>
    <w:basedOn w:val="Normal"/>
    <w:next w:val="Normal"/>
    <w:link w:val="SubtitleChar"/>
    <w:uiPriority w:val="11"/>
    <w:qFormat/>
    <w:rsid w:val="00720282"/>
    <w:pPr>
      <w:spacing w:after="60"/>
      <w:jc w:val="center"/>
      <w:outlineLvl w:val="1"/>
    </w:pPr>
    <w:rPr>
      <w:rFonts w:ascii="Cambria" w:hAnsi="Cambria"/>
      <w:szCs w:val="24"/>
    </w:rPr>
  </w:style>
  <w:style w:type="character" w:customStyle="1" w:styleId="SubtitleChar">
    <w:name w:val="Subtitle Char"/>
    <w:link w:val="Subtitle"/>
    <w:uiPriority w:val="11"/>
    <w:rsid w:val="00720282"/>
    <w:rPr>
      <w:rFonts w:ascii="Cambria" w:eastAsia="Times New Roman" w:hAnsi="Cambria" w:cs="Times New Roman"/>
      <w:sz w:val="24"/>
      <w:szCs w:val="24"/>
      <w:lang w:val="fr-FR" w:eastAsia="en-US"/>
    </w:rPr>
  </w:style>
  <w:style w:type="paragraph" w:styleId="TOC1">
    <w:name w:val="toc 1"/>
    <w:basedOn w:val="Normal"/>
    <w:next w:val="Normal"/>
    <w:autoRedefine/>
    <w:uiPriority w:val="39"/>
    <w:semiHidden/>
    <w:unhideWhenUsed/>
    <w:rsid w:val="00720282"/>
  </w:style>
  <w:style w:type="paragraph" w:styleId="TOC2">
    <w:name w:val="toc 2"/>
    <w:basedOn w:val="Normal"/>
    <w:next w:val="Normal"/>
    <w:autoRedefine/>
    <w:uiPriority w:val="39"/>
    <w:semiHidden/>
    <w:unhideWhenUsed/>
    <w:rsid w:val="00720282"/>
    <w:pPr>
      <w:ind w:left="240"/>
    </w:pPr>
  </w:style>
  <w:style w:type="paragraph" w:styleId="TOC3">
    <w:name w:val="toc 3"/>
    <w:basedOn w:val="Normal"/>
    <w:next w:val="Normal"/>
    <w:autoRedefine/>
    <w:uiPriority w:val="39"/>
    <w:semiHidden/>
    <w:unhideWhenUsed/>
    <w:rsid w:val="00720282"/>
    <w:pPr>
      <w:ind w:left="480"/>
    </w:pPr>
  </w:style>
  <w:style w:type="paragraph" w:styleId="TOC4">
    <w:name w:val="toc 4"/>
    <w:basedOn w:val="Normal"/>
    <w:next w:val="Normal"/>
    <w:autoRedefine/>
    <w:uiPriority w:val="39"/>
    <w:semiHidden/>
    <w:unhideWhenUsed/>
    <w:rsid w:val="00720282"/>
    <w:pPr>
      <w:ind w:left="720"/>
    </w:pPr>
  </w:style>
  <w:style w:type="paragraph" w:styleId="TOC5">
    <w:name w:val="toc 5"/>
    <w:basedOn w:val="Normal"/>
    <w:next w:val="Normal"/>
    <w:autoRedefine/>
    <w:uiPriority w:val="39"/>
    <w:semiHidden/>
    <w:unhideWhenUsed/>
    <w:rsid w:val="00720282"/>
    <w:pPr>
      <w:ind w:left="960"/>
    </w:pPr>
  </w:style>
  <w:style w:type="paragraph" w:styleId="TOC6">
    <w:name w:val="toc 6"/>
    <w:basedOn w:val="Normal"/>
    <w:next w:val="Normal"/>
    <w:autoRedefine/>
    <w:uiPriority w:val="39"/>
    <w:semiHidden/>
    <w:unhideWhenUsed/>
    <w:rsid w:val="00720282"/>
    <w:pPr>
      <w:ind w:left="1200"/>
    </w:pPr>
  </w:style>
  <w:style w:type="paragraph" w:styleId="TOC7">
    <w:name w:val="toc 7"/>
    <w:basedOn w:val="Normal"/>
    <w:next w:val="Normal"/>
    <w:autoRedefine/>
    <w:uiPriority w:val="39"/>
    <w:semiHidden/>
    <w:unhideWhenUsed/>
    <w:rsid w:val="00720282"/>
    <w:pPr>
      <w:ind w:left="1440"/>
    </w:pPr>
  </w:style>
  <w:style w:type="paragraph" w:styleId="TOC8">
    <w:name w:val="toc 8"/>
    <w:basedOn w:val="Normal"/>
    <w:next w:val="Normal"/>
    <w:autoRedefine/>
    <w:uiPriority w:val="39"/>
    <w:semiHidden/>
    <w:unhideWhenUsed/>
    <w:rsid w:val="00720282"/>
    <w:pPr>
      <w:ind w:left="1680"/>
    </w:pPr>
  </w:style>
  <w:style w:type="paragraph" w:styleId="TOC9">
    <w:name w:val="toc 9"/>
    <w:basedOn w:val="Normal"/>
    <w:next w:val="Normal"/>
    <w:autoRedefine/>
    <w:uiPriority w:val="39"/>
    <w:semiHidden/>
    <w:unhideWhenUsed/>
    <w:rsid w:val="00720282"/>
    <w:pPr>
      <w:ind w:left="1920"/>
    </w:pPr>
  </w:style>
  <w:style w:type="paragraph" w:styleId="Quote">
    <w:name w:val="Quote"/>
    <w:basedOn w:val="Normal"/>
    <w:next w:val="Normal"/>
    <w:link w:val="QuoteChar"/>
    <w:uiPriority w:val="29"/>
    <w:qFormat/>
    <w:rsid w:val="00720282"/>
    <w:rPr>
      <w:i/>
      <w:iCs/>
      <w:color w:val="000000"/>
    </w:rPr>
  </w:style>
  <w:style w:type="character" w:customStyle="1" w:styleId="QuoteChar">
    <w:name w:val="Quote Char"/>
    <w:link w:val="Quote"/>
    <w:uiPriority w:val="29"/>
    <w:rsid w:val="00720282"/>
    <w:rPr>
      <w:rFonts w:ascii="CG Times (WN)" w:hAnsi="CG Times (WN)"/>
      <w:i/>
      <w:iCs/>
      <w:color w:val="000000"/>
      <w:sz w:val="24"/>
      <w:lang w:val="fr-FR" w:eastAsia="en-US"/>
    </w:rPr>
  </w:style>
  <w:style w:type="paragraph" w:styleId="Revision">
    <w:name w:val="Revision"/>
    <w:hidden/>
    <w:uiPriority w:val="99"/>
    <w:semiHidden/>
    <w:rsid w:val="007C3BEF"/>
    <w:rPr>
      <w:rFonts w:ascii="CG Times (WN)" w:hAnsi="CG Times (WN)"/>
      <w:sz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841">
      <w:bodyDiv w:val="1"/>
      <w:marLeft w:val="0"/>
      <w:marRight w:val="0"/>
      <w:marTop w:val="0"/>
      <w:marBottom w:val="0"/>
      <w:divBdr>
        <w:top w:val="none" w:sz="0" w:space="0" w:color="auto"/>
        <w:left w:val="none" w:sz="0" w:space="0" w:color="auto"/>
        <w:bottom w:val="none" w:sz="0" w:space="0" w:color="auto"/>
        <w:right w:val="none" w:sz="0" w:space="0" w:color="auto"/>
      </w:divBdr>
    </w:div>
    <w:div w:id="39091347">
      <w:bodyDiv w:val="1"/>
      <w:marLeft w:val="0"/>
      <w:marRight w:val="0"/>
      <w:marTop w:val="0"/>
      <w:marBottom w:val="0"/>
      <w:divBdr>
        <w:top w:val="none" w:sz="0" w:space="0" w:color="auto"/>
        <w:left w:val="none" w:sz="0" w:space="0" w:color="auto"/>
        <w:bottom w:val="none" w:sz="0" w:space="0" w:color="auto"/>
        <w:right w:val="none" w:sz="0" w:space="0" w:color="auto"/>
      </w:divBdr>
    </w:div>
    <w:div w:id="63576859">
      <w:bodyDiv w:val="1"/>
      <w:marLeft w:val="0"/>
      <w:marRight w:val="0"/>
      <w:marTop w:val="0"/>
      <w:marBottom w:val="0"/>
      <w:divBdr>
        <w:top w:val="none" w:sz="0" w:space="0" w:color="auto"/>
        <w:left w:val="none" w:sz="0" w:space="0" w:color="auto"/>
        <w:bottom w:val="none" w:sz="0" w:space="0" w:color="auto"/>
        <w:right w:val="none" w:sz="0" w:space="0" w:color="auto"/>
      </w:divBdr>
    </w:div>
    <w:div w:id="65614344">
      <w:bodyDiv w:val="1"/>
      <w:marLeft w:val="0"/>
      <w:marRight w:val="0"/>
      <w:marTop w:val="0"/>
      <w:marBottom w:val="0"/>
      <w:divBdr>
        <w:top w:val="none" w:sz="0" w:space="0" w:color="auto"/>
        <w:left w:val="none" w:sz="0" w:space="0" w:color="auto"/>
        <w:bottom w:val="none" w:sz="0" w:space="0" w:color="auto"/>
        <w:right w:val="none" w:sz="0" w:space="0" w:color="auto"/>
      </w:divBdr>
    </w:div>
    <w:div w:id="69810621">
      <w:bodyDiv w:val="1"/>
      <w:marLeft w:val="0"/>
      <w:marRight w:val="0"/>
      <w:marTop w:val="0"/>
      <w:marBottom w:val="0"/>
      <w:divBdr>
        <w:top w:val="none" w:sz="0" w:space="0" w:color="auto"/>
        <w:left w:val="none" w:sz="0" w:space="0" w:color="auto"/>
        <w:bottom w:val="none" w:sz="0" w:space="0" w:color="auto"/>
        <w:right w:val="none" w:sz="0" w:space="0" w:color="auto"/>
      </w:divBdr>
    </w:div>
    <w:div w:id="73623558">
      <w:bodyDiv w:val="1"/>
      <w:marLeft w:val="0"/>
      <w:marRight w:val="0"/>
      <w:marTop w:val="0"/>
      <w:marBottom w:val="0"/>
      <w:divBdr>
        <w:top w:val="none" w:sz="0" w:space="0" w:color="auto"/>
        <w:left w:val="none" w:sz="0" w:space="0" w:color="auto"/>
        <w:bottom w:val="none" w:sz="0" w:space="0" w:color="auto"/>
        <w:right w:val="none" w:sz="0" w:space="0" w:color="auto"/>
      </w:divBdr>
    </w:div>
    <w:div w:id="85929795">
      <w:bodyDiv w:val="1"/>
      <w:marLeft w:val="0"/>
      <w:marRight w:val="0"/>
      <w:marTop w:val="0"/>
      <w:marBottom w:val="0"/>
      <w:divBdr>
        <w:top w:val="none" w:sz="0" w:space="0" w:color="auto"/>
        <w:left w:val="none" w:sz="0" w:space="0" w:color="auto"/>
        <w:bottom w:val="none" w:sz="0" w:space="0" w:color="auto"/>
        <w:right w:val="none" w:sz="0" w:space="0" w:color="auto"/>
      </w:divBdr>
    </w:div>
    <w:div w:id="99186436">
      <w:bodyDiv w:val="1"/>
      <w:marLeft w:val="0"/>
      <w:marRight w:val="0"/>
      <w:marTop w:val="0"/>
      <w:marBottom w:val="0"/>
      <w:divBdr>
        <w:top w:val="none" w:sz="0" w:space="0" w:color="auto"/>
        <w:left w:val="none" w:sz="0" w:space="0" w:color="auto"/>
        <w:bottom w:val="none" w:sz="0" w:space="0" w:color="auto"/>
        <w:right w:val="none" w:sz="0" w:space="0" w:color="auto"/>
      </w:divBdr>
    </w:div>
    <w:div w:id="121770453">
      <w:bodyDiv w:val="1"/>
      <w:marLeft w:val="0"/>
      <w:marRight w:val="0"/>
      <w:marTop w:val="0"/>
      <w:marBottom w:val="0"/>
      <w:divBdr>
        <w:top w:val="none" w:sz="0" w:space="0" w:color="auto"/>
        <w:left w:val="none" w:sz="0" w:space="0" w:color="auto"/>
        <w:bottom w:val="none" w:sz="0" w:space="0" w:color="auto"/>
        <w:right w:val="none" w:sz="0" w:space="0" w:color="auto"/>
      </w:divBdr>
    </w:div>
    <w:div w:id="170803654">
      <w:bodyDiv w:val="1"/>
      <w:marLeft w:val="0"/>
      <w:marRight w:val="0"/>
      <w:marTop w:val="0"/>
      <w:marBottom w:val="0"/>
      <w:divBdr>
        <w:top w:val="none" w:sz="0" w:space="0" w:color="auto"/>
        <w:left w:val="none" w:sz="0" w:space="0" w:color="auto"/>
        <w:bottom w:val="none" w:sz="0" w:space="0" w:color="auto"/>
        <w:right w:val="none" w:sz="0" w:space="0" w:color="auto"/>
      </w:divBdr>
    </w:div>
    <w:div w:id="186214723">
      <w:bodyDiv w:val="1"/>
      <w:marLeft w:val="0"/>
      <w:marRight w:val="0"/>
      <w:marTop w:val="0"/>
      <w:marBottom w:val="0"/>
      <w:divBdr>
        <w:top w:val="none" w:sz="0" w:space="0" w:color="auto"/>
        <w:left w:val="none" w:sz="0" w:space="0" w:color="auto"/>
        <w:bottom w:val="none" w:sz="0" w:space="0" w:color="auto"/>
        <w:right w:val="none" w:sz="0" w:space="0" w:color="auto"/>
      </w:divBdr>
    </w:div>
    <w:div w:id="206994781">
      <w:bodyDiv w:val="1"/>
      <w:marLeft w:val="0"/>
      <w:marRight w:val="0"/>
      <w:marTop w:val="0"/>
      <w:marBottom w:val="0"/>
      <w:divBdr>
        <w:top w:val="none" w:sz="0" w:space="0" w:color="auto"/>
        <w:left w:val="none" w:sz="0" w:space="0" w:color="auto"/>
        <w:bottom w:val="none" w:sz="0" w:space="0" w:color="auto"/>
        <w:right w:val="none" w:sz="0" w:space="0" w:color="auto"/>
      </w:divBdr>
    </w:div>
    <w:div w:id="223223083">
      <w:bodyDiv w:val="1"/>
      <w:marLeft w:val="0"/>
      <w:marRight w:val="0"/>
      <w:marTop w:val="0"/>
      <w:marBottom w:val="0"/>
      <w:divBdr>
        <w:top w:val="none" w:sz="0" w:space="0" w:color="auto"/>
        <w:left w:val="none" w:sz="0" w:space="0" w:color="auto"/>
        <w:bottom w:val="none" w:sz="0" w:space="0" w:color="auto"/>
        <w:right w:val="none" w:sz="0" w:space="0" w:color="auto"/>
      </w:divBdr>
    </w:div>
    <w:div w:id="223413418">
      <w:bodyDiv w:val="1"/>
      <w:marLeft w:val="0"/>
      <w:marRight w:val="0"/>
      <w:marTop w:val="0"/>
      <w:marBottom w:val="0"/>
      <w:divBdr>
        <w:top w:val="none" w:sz="0" w:space="0" w:color="auto"/>
        <w:left w:val="none" w:sz="0" w:space="0" w:color="auto"/>
        <w:bottom w:val="none" w:sz="0" w:space="0" w:color="auto"/>
        <w:right w:val="none" w:sz="0" w:space="0" w:color="auto"/>
      </w:divBdr>
    </w:div>
    <w:div w:id="268777445">
      <w:bodyDiv w:val="1"/>
      <w:marLeft w:val="0"/>
      <w:marRight w:val="0"/>
      <w:marTop w:val="0"/>
      <w:marBottom w:val="0"/>
      <w:divBdr>
        <w:top w:val="none" w:sz="0" w:space="0" w:color="auto"/>
        <w:left w:val="none" w:sz="0" w:space="0" w:color="auto"/>
        <w:bottom w:val="none" w:sz="0" w:space="0" w:color="auto"/>
        <w:right w:val="none" w:sz="0" w:space="0" w:color="auto"/>
      </w:divBdr>
    </w:div>
    <w:div w:id="269434467">
      <w:bodyDiv w:val="1"/>
      <w:marLeft w:val="0"/>
      <w:marRight w:val="0"/>
      <w:marTop w:val="0"/>
      <w:marBottom w:val="0"/>
      <w:divBdr>
        <w:top w:val="none" w:sz="0" w:space="0" w:color="auto"/>
        <w:left w:val="none" w:sz="0" w:space="0" w:color="auto"/>
        <w:bottom w:val="none" w:sz="0" w:space="0" w:color="auto"/>
        <w:right w:val="none" w:sz="0" w:space="0" w:color="auto"/>
      </w:divBdr>
    </w:div>
    <w:div w:id="277613723">
      <w:bodyDiv w:val="1"/>
      <w:marLeft w:val="0"/>
      <w:marRight w:val="0"/>
      <w:marTop w:val="0"/>
      <w:marBottom w:val="0"/>
      <w:divBdr>
        <w:top w:val="none" w:sz="0" w:space="0" w:color="auto"/>
        <w:left w:val="none" w:sz="0" w:space="0" w:color="auto"/>
        <w:bottom w:val="none" w:sz="0" w:space="0" w:color="auto"/>
        <w:right w:val="none" w:sz="0" w:space="0" w:color="auto"/>
      </w:divBdr>
    </w:div>
    <w:div w:id="283659029">
      <w:bodyDiv w:val="1"/>
      <w:marLeft w:val="0"/>
      <w:marRight w:val="0"/>
      <w:marTop w:val="0"/>
      <w:marBottom w:val="0"/>
      <w:divBdr>
        <w:top w:val="none" w:sz="0" w:space="0" w:color="auto"/>
        <w:left w:val="none" w:sz="0" w:space="0" w:color="auto"/>
        <w:bottom w:val="none" w:sz="0" w:space="0" w:color="auto"/>
        <w:right w:val="none" w:sz="0" w:space="0" w:color="auto"/>
      </w:divBdr>
    </w:div>
    <w:div w:id="289014075">
      <w:bodyDiv w:val="1"/>
      <w:marLeft w:val="0"/>
      <w:marRight w:val="0"/>
      <w:marTop w:val="0"/>
      <w:marBottom w:val="0"/>
      <w:divBdr>
        <w:top w:val="none" w:sz="0" w:space="0" w:color="auto"/>
        <w:left w:val="none" w:sz="0" w:space="0" w:color="auto"/>
        <w:bottom w:val="none" w:sz="0" w:space="0" w:color="auto"/>
        <w:right w:val="none" w:sz="0" w:space="0" w:color="auto"/>
      </w:divBdr>
    </w:div>
    <w:div w:id="298921838">
      <w:bodyDiv w:val="1"/>
      <w:marLeft w:val="0"/>
      <w:marRight w:val="0"/>
      <w:marTop w:val="0"/>
      <w:marBottom w:val="0"/>
      <w:divBdr>
        <w:top w:val="none" w:sz="0" w:space="0" w:color="auto"/>
        <w:left w:val="none" w:sz="0" w:space="0" w:color="auto"/>
        <w:bottom w:val="none" w:sz="0" w:space="0" w:color="auto"/>
        <w:right w:val="none" w:sz="0" w:space="0" w:color="auto"/>
      </w:divBdr>
    </w:div>
    <w:div w:id="311298775">
      <w:bodyDiv w:val="1"/>
      <w:marLeft w:val="0"/>
      <w:marRight w:val="0"/>
      <w:marTop w:val="0"/>
      <w:marBottom w:val="0"/>
      <w:divBdr>
        <w:top w:val="none" w:sz="0" w:space="0" w:color="auto"/>
        <w:left w:val="none" w:sz="0" w:space="0" w:color="auto"/>
        <w:bottom w:val="none" w:sz="0" w:space="0" w:color="auto"/>
        <w:right w:val="none" w:sz="0" w:space="0" w:color="auto"/>
      </w:divBdr>
    </w:div>
    <w:div w:id="319113717">
      <w:bodyDiv w:val="1"/>
      <w:marLeft w:val="0"/>
      <w:marRight w:val="0"/>
      <w:marTop w:val="0"/>
      <w:marBottom w:val="0"/>
      <w:divBdr>
        <w:top w:val="none" w:sz="0" w:space="0" w:color="auto"/>
        <w:left w:val="none" w:sz="0" w:space="0" w:color="auto"/>
        <w:bottom w:val="none" w:sz="0" w:space="0" w:color="auto"/>
        <w:right w:val="none" w:sz="0" w:space="0" w:color="auto"/>
      </w:divBdr>
    </w:div>
    <w:div w:id="338310211">
      <w:bodyDiv w:val="1"/>
      <w:marLeft w:val="0"/>
      <w:marRight w:val="0"/>
      <w:marTop w:val="0"/>
      <w:marBottom w:val="0"/>
      <w:divBdr>
        <w:top w:val="none" w:sz="0" w:space="0" w:color="auto"/>
        <w:left w:val="none" w:sz="0" w:space="0" w:color="auto"/>
        <w:bottom w:val="none" w:sz="0" w:space="0" w:color="auto"/>
        <w:right w:val="none" w:sz="0" w:space="0" w:color="auto"/>
      </w:divBdr>
    </w:div>
    <w:div w:id="345521805">
      <w:bodyDiv w:val="1"/>
      <w:marLeft w:val="0"/>
      <w:marRight w:val="0"/>
      <w:marTop w:val="0"/>
      <w:marBottom w:val="0"/>
      <w:divBdr>
        <w:top w:val="none" w:sz="0" w:space="0" w:color="auto"/>
        <w:left w:val="none" w:sz="0" w:space="0" w:color="auto"/>
        <w:bottom w:val="none" w:sz="0" w:space="0" w:color="auto"/>
        <w:right w:val="none" w:sz="0" w:space="0" w:color="auto"/>
      </w:divBdr>
    </w:div>
    <w:div w:id="346103537">
      <w:bodyDiv w:val="1"/>
      <w:marLeft w:val="0"/>
      <w:marRight w:val="0"/>
      <w:marTop w:val="0"/>
      <w:marBottom w:val="0"/>
      <w:divBdr>
        <w:top w:val="none" w:sz="0" w:space="0" w:color="auto"/>
        <w:left w:val="none" w:sz="0" w:space="0" w:color="auto"/>
        <w:bottom w:val="none" w:sz="0" w:space="0" w:color="auto"/>
        <w:right w:val="none" w:sz="0" w:space="0" w:color="auto"/>
      </w:divBdr>
    </w:div>
    <w:div w:id="347370217">
      <w:bodyDiv w:val="1"/>
      <w:marLeft w:val="0"/>
      <w:marRight w:val="0"/>
      <w:marTop w:val="0"/>
      <w:marBottom w:val="0"/>
      <w:divBdr>
        <w:top w:val="none" w:sz="0" w:space="0" w:color="auto"/>
        <w:left w:val="none" w:sz="0" w:space="0" w:color="auto"/>
        <w:bottom w:val="none" w:sz="0" w:space="0" w:color="auto"/>
        <w:right w:val="none" w:sz="0" w:space="0" w:color="auto"/>
      </w:divBdr>
    </w:div>
    <w:div w:id="353113285">
      <w:bodyDiv w:val="1"/>
      <w:marLeft w:val="0"/>
      <w:marRight w:val="0"/>
      <w:marTop w:val="0"/>
      <w:marBottom w:val="0"/>
      <w:divBdr>
        <w:top w:val="none" w:sz="0" w:space="0" w:color="auto"/>
        <w:left w:val="none" w:sz="0" w:space="0" w:color="auto"/>
        <w:bottom w:val="none" w:sz="0" w:space="0" w:color="auto"/>
        <w:right w:val="none" w:sz="0" w:space="0" w:color="auto"/>
      </w:divBdr>
    </w:div>
    <w:div w:id="358163484">
      <w:bodyDiv w:val="1"/>
      <w:marLeft w:val="0"/>
      <w:marRight w:val="0"/>
      <w:marTop w:val="0"/>
      <w:marBottom w:val="0"/>
      <w:divBdr>
        <w:top w:val="none" w:sz="0" w:space="0" w:color="auto"/>
        <w:left w:val="none" w:sz="0" w:space="0" w:color="auto"/>
        <w:bottom w:val="none" w:sz="0" w:space="0" w:color="auto"/>
        <w:right w:val="none" w:sz="0" w:space="0" w:color="auto"/>
      </w:divBdr>
    </w:div>
    <w:div w:id="360477601">
      <w:bodyDiv w:val="1"/>
      <w:marLeft w:val="0"/>
      <w:marRight w:val="0"/>
      <w:marTop w:val="0"/>
      <w:marBottom w:val="0"/>
      <w:divBdr>
        <w:top w:val="none" w:sz="0" w:space="0" w:color="auto"/>
        <w:left w:val="none" w:sz="0" w:space="0" w:color="auto"/>
        <w:bottom w:val="none" w:sz="0" w:space="0" w:color="auto"/>
        <w:right w:val="none" w:sz="0" w:space="0" w:color="auto"/>
      </w:divBdr>
    </w:div>
    <w:div w:id="371997445">
      <w:bodyDiv w:val="1"/>
      <w:marLeft w:val="0"/>
      <w:marRight w:val="0"/>
      <w:marTop w:val="0"/>
      <w:marBottom w:val="0"/>
      <w:divBdr>
        <w:top w:val="none" w:sz="0" w:space="0" w:color="auto"/>
        <w:left w:val="none" w:sz="0" w:space="0" w:color="auto"/>
        <w:bottom w:val="none" w:sz="0" w:space="0" w:color="auto"/>
        <w:right w:val="none" w:sz="0" w:space="0" w:color="auto"/>
      </w:divBdr>
    </w:div>
    <w:div w:id="400175956">
      <w:bodyDiv w:val="1"/>
      <w:marLeft w:val="0"/>
      <w:marRight w:val="0"/>
      <w:marTop w:val="0"/>
      <w:marBottom w:val="0"/>
      <w:divBdr>
        <w:top w:val="none" w:sz="0" w:space="0" w:color="auto"/>
        <w:left w:val="none" w:sz="0" w:space="0" w:color="auto"/>
        <w:bottom w:val="none" w:sz="0" w:space="0" w:color="auto"/>
        <w:right w:val="none" w:sz="0" w:space="0" w:color="auto"/>
      </w:divBdr>
    </w:div>
    <w:div w:id="406462719">
      <w:bodyDiv w:val="1"/>
      <w:marLeft w:val="0"/>
      <w:marRight w:val="0"/>
      <w:marTop w:val="0"/>
      <w:marBottom w:val="0"/>
      <w:divBdr>
        <w:top w:val="none" w:sz="0" w:space="0" w:color="auto"/>
        <w:left w:val="none" w:sz="0" w:space="0" w:color="auto"/>
        <w:bottom w:val="none" w:sz="0" w:space="0" w:color="auto"/>
        <w:right w:val="none" w:sz="0" w:space="0" w:color="auto"/>
      </w:divBdr>
    </w:div>
    <w:div w:id="411856319">
      <w:bodyDiv w:val="1"/>
      <w:marLeft w:val="0"/>
      <w:marRight w:val="0"/>
      <w:marTop w:val="0"/>
      <w:marBottom w:val="0"/>
      <w:divBdr>
        <w:top w:val="none" w:sz="0" w:space="0" w:color="auto"/>
        <w:left w:val="none" w:sz="0" w:space="0" w:color="auto"/>
        <w:bottom w:val="none" w:sz="0" w:space="0" w:color="auto"/>
        <w:right w:val="none" w:sz="0" w:space="0" w:color="auto"/>
      </w:divBdr>
    </w:div>
    <w:div w:id="414060643">
      <w:bodyDiv w:val="1"/>
      <w:marLeft w:val="0"/>
      <w:marRight w:val="0"/>
      <w:marTop w:val="0"/>
      <w:marBottom w:val="0"/>
      <w:divBdr>
        <w:top w:val="none" w:sz="0" w:space="0" w:color="auto"/>
        <w:left w:val="none" w:sz="0" w:space="0" w:color="auto"/>
        <w:bottom w:val="none" w:sz="0" w:space="0" w:color="auto"/>
        <w:right w:val="none" w:sz="0" w:space="0" w:color="auto"/>
      </w:divBdr>
    </w:div>
    <w:div w:id="417289623">
      <w:bodyDiv w:val="1"/>
      <w:marLeft w:val="0"/>
      <w:marRight w:val="0"/>
      <w:marTop w:val="0"/>
      <w:marBottom w:val="0"/>
      <w:divBdr>
        <w:top w:val="none" w:sz="0" w:space="0" w:color="auto"/>
        <w:left w:val="none" w:sz="0" w:space="0" w:color="auto"/>
        <w:bottom w:val="none" w:sz="0" w:space="0" w:color="auto"/>
        <w:right w:val="none" w:sz="0" w:space="0" w:color="auto"/>
      </w:divBdr>
    </w:div>
    <w:div w:id="419907271">
      <w:bodyDiv w:val="1"/>
      <w:marLeft w:val="0"/>
      <w:marRight w:val="0"/>
      <w:marTop w:val="0"/>
      <w:marBottom w:val="0"/>
      <w:divBdr>
        <w:top w:val="none" w:sz="0" w:space="0" w:color="auto"/>
        <w:left w:val="none" w:sz="0" w:space="0" w:color="auto"/>
        <w:bottom w:val="none" w:sz="0" w:space="0" w:color="auto"/>
        <w:right w:val="none" w:sz="0" w:space="0" w:color="auto"/>
      </w:divBdr>
    </w:div>
    <w:div w:id="458231924">
      <w:bodyDiv w:val="1"/>
      <w:marLeft w:val="0"/>
      <w:marRight w:val="0"/>
      <w:marTop w:val="0"/>
      <w:marBottom w:val="0"/>
      <w:divBdr>
        <w:top w:val="none" w:sz="0" w:space="0" w:color="auto"/>
        <w:left w:val="none" w:sz="0" w:space="0" w:color="auto"/>
        <w:bottom w:val="none" w:sz="0" w:space="0" w:color="auto"/>
        <w:right w:val="none" w:sz="0" w:space="0" w:color="auto"/>
      </w:divBdr>
    </w:div>
    <w:div w:id="465198549">
      <w:bodyDiv w:val="1"/>
      <w:marLeft w:val="0"/>
      <w:marRight w:val="0"/>
      <w:marTop w:val="0"/>
      <w:marBottom w:val="0"/>
      <w:divBdr>
        <w:top w:val="none" w:sz="0" w:space="0" w:color="auto"/>
        <w:left w:val="none" w:sz="0" w:space="0" w:color="auto"/>
        <w:bottom w:val="none" w:sz="0" w:space="0" w:color="auto"/>
        <w:right w:val="none" w:sz="0" w:space="0" w:color="auto"/>
      </w:divBdr>
    </w:div>
    <w:div w:id="498809418">
      <w:bodyDiv w:val="1"/>
      <w:marLeft w:val="0"/>
      <w:marRight w:val="0"/>
      <w:marTop w:val="0"/>
      <w:marBottom w:val="0"/>
      <w:divBdr>
        <w:top w:val="none" w:sz="0" w:space="0" w:color="auto"/>
        <w:left w:val="none" w:sz="0" w:space="0" w:color="auto"/>
        <w:bottom w:val="none" w:sz="0" w:space="0" w:color="auto"/>
        <w:right w:val="none" w:sz="0" w:space="0" w:color="auto"/>
      </w:divBdr>
    </w:div>
    <w:div w:id="534461305">
      <w:bodyDiv w:val="1"/>
      <w:marLeft w:val="0"/>
      <w:marRight w:val="0"/>
      <w:marTop w:val="0"/>
      <w:marBottom w:val="0"/>
      <w:divBdr>
        <w:top w:val="none" w:sz="0" w:space="0" w:color="auto"/>
        <w:left w:val="none" w:sz="0" w:space="0" w:color="auto"/>
        <w:bottom w:val="none" w:sz="0" w:space="0" w:color="auto"/>
        <w:right w:val="none" w:sz="0" w:space="0" w:color="auto"/>
      </w:divBdr>
    </w:div>
    <w:div w:id="552666966">
      <w:bodyDiv w:val="1"/>
      <w:marLeft w:val="0"/>
      <w:marRight w:val="0"/>
      <w:marTop w:val="0"/>
      <w:marBottom w:val="0"/>
      <w:divBdr>
        <w:top w:val="none" w:sz="0" w:space="0" w:color="auto"/>
        <w:left w:val="none" w:sz="0" w:space="0" w:color="auto"/>
        <w:bottom w:val="none" w:sz="0" w:space="0" w:color="auto"/>
        <w:right w:val="none" w:sz="0" w:space="0" w:color="auto"/>
      </w:divBdr>
    </w:div>
    <w:div w:id="569777706">
      <w:bodyDiv w:val="1"/>
      <w:marLeft w:val="0"/>
      <w:marRight w:val="0"/>
      <w:marTop w:val="0"/>
      <w:marBottom w:val="0"/>
      <w:divBdr>
        <w:top w:val="none" w:sz="0" w:space="0" w:color="auto"/>
        <w:left w:val="none" w:sz="0" w:space="0" w:color="auto"/>
        <w:bottom w:val="none" w:sz="0" w:space="0" w:color="auto"/>
        <w:right w:val="none" w:sz="0" w:space="0" w:color="auto"/>
      </w:divBdr>
    </w:div>
    <w:div w:id="589042003">
      <w:bodyDiv w:val="1"/>
      <w:marLeft w:val="0"/>
      <w:marRight w:val="0"/>
      <w:marTop w:val="0"/>
      <w:marBottom w:val="0"/>
      <w:divBdr>
        <w:top w:val="none" w:sz="0" w:space="0" w:color="auto"/>
        <w:left w:val="none" w:sz="0" w:space="0" w:color="auto"/>
        <w:bottom w:val="none" w:sz="0" w:space="0" w:color="auto"/>
        <w:right w:val="none" w:sz="0" w:space="0" w:color="auto"/>
      </w:divBdr>
    </w:div>
    <w:div w:id="608776241">
      <w:bodyDiv w:val="1"/>
      <w:marLeft w:val="0"/>
      <w:marRight w:val="0"/>
      <w:marTop w:val="0"/>
      <w:marBottom w:val="0"/>
      <w:divBdr>
        <w:top w:val="none" w:sz="0" w:space="0" w:color="auto"/>
        <w:left w:val="none" w:sz="0" w:space="0" w:color="auto"/>
        <w:bottom w:val="none" w:sz="0" w:space="0" w:color="auto"/>
        <w:right w:val="none" w:sz="0" w:space="0" w:color="auto"/>
      </w:divBdr>
    </w:div>
    <w:div w:id="697462220">
      <w:bodyDiv w:val="1"/>
      <w:marLeft w:val="0"/>
      <w:marRight w:val="0"/>
      <w:marTop w:val="0"/>
      <w:marBottom w:val="0"/>
      <w:divBdr>
        <w:top w:val="none" w:sz="0" w:space="0" w:color="auto"/>
        <w:left w:val="none" w:sz="0" w:space="0" w:color="auto"/>
        <w:bottom w:val="none" w:sz="0" w:space="0" w:color="auto"/>
        <w:right w:val="none" w:sz="0" w:space="0" w:color="auto"/>
      </w:divBdr>
    </w:div>
    <w:div w:id="699473529">
      <w:bodyDiv w:val="1"/>
      <w:marLeft w:val="0"/>
      <w:marRight w:val="0"/>
      <w:marTop w:val="0"/>
      <w:marBottom w:val="0"/>
      <w:divBdr>
        <w:top w:val="none" w:sz="0" w:space="0" w:color="auto"/>
        <w:left w:val="none" w:sz="0" w:space="0" w:color="auto"/>
        <w:bottom w:val="none" w:sz="0" w:space="0" w:color="auto"/>
        <w:right w:val="none" w:sz="0" w:space="0" w:color="auto"/>
      </w:divBdr>
    </w:div>
    <w:div w:id="722366224">
      <w:bodyDiv w:val="1"/>
      <w:marLeft w:val="0"/>
      <w:marRight w:val="0"/>
      <w:marTop w:val="0"/>
      <w:marBottom w:val="0"/>
      <w:divBdr>
        <w:top w:val="none" w:sz="0" w:space="0" w:color="auto"/>
        <w:left w:val="none" w:sz="0" w:space="0" w:color="auto"/>
        <w:bottom w:val="none" w:sz="0" w:space="0" w:color="auto"/>
        <w:right w:val="none" w:sz="0" w:space="0" w:color="auto"/>
      </w:divBdr>
    </w:div>
    <w:div w:id="747308282">
      <w:bodyDiv w:val="1"/>
      <w:marLeft w:val="0"/>
      <w:marRight w:val="0"/>
      <w:marTop w:val="0"/>
      <w:marBottom w:val="0"/>
      <w:divBdr>
        <w:top w:val="none" w:sz="0" w:space="0" w:color="auto"/>
        <w:left w:val="none" w:sz="0" w:space="0" w:color="auto"/>
        <w:bottom w:val="none" w:sz="0" w:space="0" w:color="auto"/>
        <w:right w:val="none" w:sz="0" w:space="0" w:color="auto"/>
      </w:divBdr>
    </w:div>
    <w:div w:id="756095261">
      <w:bodyDiv w:val="1"/>
      <w:marLeft w:val="0"/>
      <w:marRight w:val="0"/>
      <w:marTop w:val="0"/>
      <w:marBottom w:val="0"/>
      <w:divBdr>
        <w:top w:val="none" w:sz="0" w:space="0" w:color="auto"/>
        <w:left w:val="none" w:sz="0" w:space="0" w:color="auto"/>
        <w:bottom w:val="none" w:sz="0" w:space="0" w:color="auto"/>
        <w:right w:val="none" w:sz="0" w:space="0" w:color="auto"/>
      </w:divBdr>
    </w:div>
    <w:div w:id="781727808">
      <w:bodyDiv w:val="1"/>
      <w:marLeft w:val="0"/>
      <w:marRight w:val="0"/>
      <w:marTop w:val="0"/>
      <w:marBottom w:val="0"/>
      <w:divBdr>
        <w:top w:val="none" w:sz="0" w:space="0" w:color="auto"/>
        <w:left w:val="none" w:sz="0" w:space="0" w:color="auto"/>
        <w:bottom w:val="none" w:sz="0" w:space="0" w:color="auto"/>
        <w:right w:val="none" w:sz="0" w:space="0" w:color="auto"/>
      </w:divBdr>
    </w:div>
    <w:div w:id="800733918">
      <w:bodyDiv w:val="1"/>
      <w:marLeft w:val="0"/>
      <w:marRight w:val="0"/>
      <w:marTop w:val="0"/>
      <w:marBottom w:val="0"/>
      <w:divBdr>
        <w:top w:val="none" w:sz="0" w:space="0" w:color="auto"/>
        <w:left w:val="none" w:sz="0" w:space="0" w:color="auto"/>
        <w:bottom w:val="none" w:sz="0" w:space="0" w:color="auto"/>
        <w:right w:val="none" w:sz="0" w:space="0" w:color="auto"/>
      </w:divBdr>
    </w:div>
    <w:div w:id="805007461">
      <w:bodyDiv w:val="1"/>
      <w:marLeft w:val="0"/>
      <w:marRight w:val="0"/>
      <w:marTop w:val="0"/>
      <w:marBottom w:val="0"/>
      <w:divBdr>
        <w:top w:val="none" w:sz="0" w:space="0" w:color="auto"/>
        <w:left w:val="none" w:sz="0" w:space="0" w:color="auto"/>
        <w:bottom w:val="none" w:sz="0" w:space="0" w:color="auto"/>
        <w:right w:val="none" w:sz="0" w:space="0" w:color="auto"/>
      </w:divBdr>
    </w:div>
    <w:div w:id="816653014">
      <w:bodyDiv w:val="1"/>
      <w:marLeft w:val="0"/>
      <w:marRight w:val="0"/>
      <w:marTop w:val="0"/>
      <w:marBottom w:val="0"/>
      <w:divBdr>
        <w:top w:val="none" w:sz="0" w:space="0" w:color="auto"/>
        <w:left w:val="none" w:sz="0" w:space="0" w:color="auto"/>
        <w:bottom w:val="none" w:sz="0" w:space="0" w:color="auto"/>
        <w:right w:val="none" w:sz="0" w:space="0" w:color="auto"/>
      </w:divBdr>
    </w:div>
    <w:div w:id="819275704">
      <w:bodyDiv w:val="1"/>
      <w:marLeft w:val="0"/>
      <w:marRight w:val="0"/>
      <w:marTop w:val="0"/>
      <w:marBottom w:val="0"/>
      <w:divBdr>
        <w:top w:val="none" w:sz="0" w:space="0" w:color="auto"/>
        <w:left w:val="none" w:sz="0" w:space="0" w:color="auto"/>
        <w:bottom w:val="none" w:sz="0" w:space="0" w:color="auto"/>
        <w:right w:val="none" w:sz="0" w:space="0" w:color="auto"/>
      </w:divBdr>
    </w:div>
    <w:div w:id="820584738">
      <w:bodyDiv w:val="1"/>
      <w:marLeft w:val="0"/>
      <w:marRight w:val="0"/>
      <w:marTop w:val="0"/>
      <w:marBottom w:val="0"/>
      <w:divBdr>
        <w:top w:val="none" w:sz="0" w:space="0" w:color="auto"/>
        <w:left w:val="none" w:sz="0" w:space="0" w:color="auto"/>
        <w:bottom w:val="none" w:sz="0" w:space="0" w:color="auto"/>
        <w:right w:val="none" w:sz="0" w:space="0" w:color="auto"/>
      </w:divBdr>
    </w:div>
    <w:div w:id="821773050">
      <w:bodyDiv w:val="1"/>
      <w:marLeft w:val="0"/>
      <w:marRight w:val="0"/>
      <w:marTop w:val="0"/>
      <w:marBottom w:val="0"/>
      <w:divBdr>
        <w:top w:val="none" w:sz="0" w:space="0" w:color="auto"/>
        <w:left w:val="none" w:sz="0" w:space="0" w:color="auto"/>
        <w:bottom w:val="none" w:sz="0" w:space="0" w:color="auto"/>
        <w:right w:val="none" w:sz="0" w:space="0" w:color="auto"/>
      </w:divBdr>
    </w:div>
    <w:div w:id="823467416">
      <w:bodyDiv w:val="1"/>
      <w:marLeft w:val="0"/>
      <w:marRight w:val="0"/>
      <w:marTop w:val="0"/>
      <w:marBottom w:val="0"/>
      <w:divBdr>
        <w:top w:val="none" w:sz="0" w:space="0" w:color="auto"/>
        <w:left w:val="none" w:sz="0" w:space="0" w:color="auto"/>
        <w:bottom w:val="none" w:sz="0" w:space="0" w:color="auto"/>
        <w:right w:val="none" w:sz="0" w:space="0" w:color="auto"/>
      </w:divBdr>
    </w:div>
    <w:div w:id="825702922">
      <w:bodyDiv w:val="1"/>
      <w:marLeft w:val="0"/>
      <w:marRight w:val="0"/>
      <w:marTop w:val="0"/>
      <w:marBottom w:val="0"/>
      <w:divBdr>
        <w:top w:val="none" w:sz="0" w:space="0" w:color="auto"/>
        <w:left w:val="none" w:sz="0" w:space="0" w:color="auto"/>
        <w:bottom w:val="none" w:sz="0" w:space="0" w:color="auto"/>
        <w:right w:val="none" w:sz="0" w:space="0" w:color="auto"/>
      </w:divBdr>
    </w:div>
    <w:div w:id="860900149">
      <w:bodyDiv w:val="1"/>
      <w:marLeft w:val="0"/>
      <w:marRight w:val="0"/>
      <w:marTop w:val="0"/>
      <w:marBottom w:val="0"/>
      <w:divBdr>
        <w:top w:val="none" w:sz="0" w:space="0" w:color="auto"/>
        <w:left w:val="none" w:sz="0" w:space="0" w:color="auto"/>
        <w:bottom w:val="none" w:sz="0" w:space="0" w:color="auto"/>
        <w:right w:val="none" w:sz="0" w:space="0" w:color="auto"/>
      </w:divBdr>
    </w:div>
    <w:div w:id="879437164">
      <w:bodyDiv w:val="1"/>
      <w:marLeft w:val="0"/>
      <w:marRight w:val="0"/>
      <w:marTop w:val="0"/>
      <w:marBottom w:val="0"/>
      <w:divBdr>
        <w:top w:val="none" w:sz="0" w:space="0" w:color="auto"/>
        <w:left w:val="none" w:sz="0" w:space="0" w:color="auto"/>
        <w:bottom w:val="none" w:sz="0" w:space="0" w:color="auto"/>
        <w:right w:val="none" w:sz="0" w:space="0" w:color="auto"/>
      </w:divBdr>
    </w:div>
    <w:div w:id="898907652">
      <w:bodyDiv w:val="1"/>
      <w:marLeft w:val="0"/>
      <w:marRight w:val="0"/>
      <w:marTop w:val="0"/>
      <w:marBottom w:val="0"/>
      <w:divBdr>
        <w:top w:val="none" w:sz="0" w:space="0" w:color="auto"/>
        <w:left w:val="none" w:sz="0" w:space="0" w:color="auto"/>
        <w:bottom w:val="none" w:sz="0" w:space="0" w:color="auto"/>
        <w:right w:val="none" w:sz="0" w:space="0" w:color="auto"/>
      </w:divBdr>
    </w:div>
    <w:div w:id="901522053">
      <w:bodyDiv w:val="1"/>
      <w:marLeft w:val="0"/>
      <w:marRight w:val="0"/>
      <w:marTop w:val="0"/>
      <w:marBottom w:val="0"/>
      <w:divBdr>
        <w:top w:val="none" w:sz="0" w:space="0" w:color="auto"/>
        <w:left w:val="none" w:sz="0" w:space="0" w:color="auto"/>
        <w:bottom w:val="none" w:sz="0" w:space="0" w:color="auto"/>
        <w:right w:val="none" w:sz="0" w:space="0" w:color="auto"/>
      </w:divBdr>
    </w:div>
    <w:div w:id="921909130">
      <w:bodyDiv w:val="1"/>
      <w:marLeft w:val="0"/>
      <w:marRight w:val="0"/>
      <w:marTop w:val="0"/>
      <w:marBottom w:val="0"/>
      <w:divBdr>
        <w:top w:val="none" w:sz="0" w:space="0" w:color="auto"/>
        <w:left w:val="none" w:sz="0" w:space="0" w:color="auto"/>
        <w:bottom w:val="none" w:sz="0" w:space="0" w:color="auto"/>
        <w:right w:val="none" w:sz="0" w:space="0" w:color="auto"/>
      </w:divBdr>
    </w:div>
    <w:div w:id="926813775">
      <w:bodyDiv w:val="1"/>
      <w:marLeft w:val="0"/>
      <w:marRight w:val="0"/>
      <w:marTop w:val="0"/>
      <w:marBottom w:val="0"/>
      <w:divBdr>
        <w:top w:val="none" w:sz="0" w:space="0" w:color="auto"/>
        <w:left w:val="none" w:sz="0" w:space="0" w:color="auto"/>
        <w:bottom w:val="none" w:sz="0" w:space="0" w:color="auto"/>
        <w:right w:val="none" w:sz="0" w:space="0" w:color="auto"/>
      </w:divBdr>
    </w:div>
    <w:div w:id="941493066">
      <w:bodyDiv w:val="1"/>
      <w:marLeft w:val="0"/>
      <w:marRight w:val="0"/>
      <w:marTop w:val="0"/>
      <w:marBottom w:val="0"/>
      <w:divBdr>
        <w:top w:val="none" w:sz="0" w:space="0" w:color="auto"/>
        <w:left w:val="none" w:sz="0" w:space="0" w:color="auto"/>
        <w:bottom w:val="none" w:sz="0" w:space="0" w:color="auto"/>
        <w:right w:val="none" w:sz="0" w:space="0" w:color="auto"/>
      </w:divBdr>
    </w:div>
    <w:div w:id="941954562">
      <w:bodyDiv w:val="1"/>
      <w:marLeft w:val="0"/>
      <w:marRight w:val="0"/>
      <w:marTop w:val="0"/>
      <w:marBottom w:val="0"/>
      <w:divBdr>
        <w:top w:val="none" w:sz="0" w:space="0" w:color="auto"/>
        <w:left w:val="none" w:sz="0" w:space="0" w:color="auto"/>
        <w:bottom w:val="none" w:sz="0" w:space="0" w:color="auto"/>
        <w:right w:val="none" w:sz="0" w:space="0" w:color="auto"/>
      </w:divBdr>
    </w:div>
    <w:div w:id="975643396">
      <w:bodyDiv w:val="1"/>
      <w:marLeft w:val="0"/>
      <w:marRight w:val="0"/>
      <w:marTop w:val="0"/>
      <w:marBottom w:val="0"/>
      <w:divBdr>
        <w:top w:val="none" w:sz="0" w:space="0" w:color="auto"/>
        <w:left w:val="none" w:sz="0" w:space="0" w:color="auto"/>
        <w:bottom w:val="none" w:sz="0" w:space="0" w:color="auto"/>
        <w:right w:val="none" w:sz="0" w:space="0" w:color="auto"/>
      </w:divBdr>
    </w:div>
    <w:div w:id="987393282">
      <w:bodyDiv w:val="1"/>
      <w:marLeft w:val="0"/>
      <w:marRight w:val="0"/>
      <w:marTop w:val="0"/>
      <w:marBottom w:val="0"/>
      <w:divBdr>
        <w:top w:val="none" w:sz="0" w:space="0" w:color="auto"/>
        <w:left w:val="none" w:sz="0" w:space="0" w:color="auto"/>
        <w:bottom w:val="none" w:sz="0" w:space="0" w:color="auto"/>
        <w:right w:val="none" w:sz="0" w:space="0" w:color="auto"/>
      </w:divBdr>
    </w:div>
    <w:div w:id="989671776">
      <w:bodyDiv w:val="1"/>
      <w:marLeft w:val="0"/>
      <w:marRight w:val="0"/>
      <w:marTop w:val="0"/>
      <w:marBottom w:val="0"/>
      <w:divBdr>
        <w:top w:val="none" w:sz="0" w:space="0" w:color="auto"/>
        <w:left w:val="none" w:sz="0" w:space="0" w:color="auto"/>
        <w:bottom w:val="none" w:sz="0" w:space="0" w:color="auto"/>
        <w:right w:val="none" w:sz="0" w:space="0" w:color="auto"/>
      </w:divBdr>
    </w:div>
    <w:div w:id="996764938">
      <w:bodyDiv w:val="1"/>
      <w:marLeft w:val="0"/>
      <w:marRight w:val="0"/>
      <w:marTop w:val="0"/>
      <w:marBottom w:val="0"/>
      <w:divBdr>
        <w:top w:val="none" w:sz="0" w:space="0" w:color="auto"/>
        <w:left w:val="none" w:sz="0" w:space="0" w:color="auto"/>
        <w:bottom w:val="none" w:sz="0" w:space="0" w:color="auto"/>
        <w:right w:val="none" w:sz="0" w:space="0" w:color="auto"/>
      </w:divBdr>
    </w:div>
    <w:div w:id="1010453630">
      <w:bodyDiv w:val="1"/>
      <w:marLeft w:val="0"/>
      <w:marRight w:val="0"/>
      <w:marTop w:val="0"/>
      <w:marBottom w:val="0"/>
      <w:divBdr>
        <w:top w:val="none" w:sz="0" w:space="0" w:color="auto"/>
        <w:left w:val="none" w:sz="0" w:space="0" w:color="auto"/>
        <w:bottom w:val="none" w:sz="0" w:space="0" w:color="auto"/>
        <w:right w:val="none" w:sz="0" w:space="0" w:color="auto"/>
      </w:divBdr>
    </w:div>
    <w:div w:id="1012996900">
      <w:bodyDiv w:val="1"/>
      <w:marLeft w:val="0"/>
      <w:marRight w:val="0"/>
      <w:marTop w:val="0"/>
      <w:marBottom w:val="0"/>
      <w:divBdr>
        <w:top w:val="none" w:sz="0" w:space="0" w:color="auto"/>
        <w:left w:val="none" w:sz="0" w:space="0" w:color="auto"/>
        <w:bottom w:val="none" w:sz="0" w:space="0" w:color="auto"/>
        <w:right w:val="none" w:sz="0" w:space="0" w:color="auto"/>
      </w:divBdr>
    </w:div>
    <w:div w:id="1034040513">
      <w:bodyDiv w:val="1"/>
      <w:marLeft w:val="0"/>
      <w:marRight w:val="0"/>
      <w:marTop w:val="0"/>
      <w:marBottom w:val="0"/>
      <w:divBdr>
        <w:top w:val="none" w:sz="0" w:space="0" w:color="auto"/>
        <w:left w:val="none" w:sz="0" w:space="0" w:color="auto"/>
        <w:bottom w:val="none" w:sz="0" w:space="0" w:color="auto"/>
        <w:right w:val="none" w:sz="0" w:space="0" w:color="auto"/>
      </w:divBdr>
    </w:div>
    <w:div w:id="1034694167">
      <w:bodyDiv w:val="1"/>
      <w:marLeft w:val="0"/>
      <w:marRight w:val="0"/>
      <w:marTop w:val="0"/>
      <w:marBottom w:val="0"/>
      <w:divBdr>
        <w:top w:val="none" w:sz="0" w:space="0" w:color="auto"/>
        <w:left w:val="none" w:sz="0" w:space="0" w:color="auto"/>
        <w:bottom w:val="none" w:sz="0" w:space="0" w:color="auto"/>
        <w:right w:val="none" w:sz="0" w:space="0" w:color="auto"/>
      </w:divBdr>
    </w:div>
    <w:div w:id="1042631691">
      <w:bodyDiv w:val="1"/>
      <w:marLeft w:val="0"/>
      <w:marRight w:val="0"/>
      <w:marTop w:val="0"/>
      <w:marBottom w:val="0"/>
      <w:divBdr>
        <w:top w:val="none" w:sz="0" w:space="0" w:color="auto"/>
        <w:left w:val="none" w:sz="0" w:space="0" w:color="auto"/>
        <w:bottom w:val="none" w:sz="0" w:space="0" w:color="auto"/>
        <w:right w:val="none" w:sz="0" w:space="0" w:color="auto"/>
      </w:divBdr>
    </w:div>
    <w:div w:id="1049495153">
      <w:bodyDiv w:val="1"/>
      <w:marLeft w:val="0"/>
      <w:marRight w:val="0"/>
      <w:marTop w:val="0"/>
      <w:marBottom w:val="0"/>
      <w:divBdr>
        <w:top w:val="none" w:sz="0" w:space="0" w:color="auto"/>
        <w:left w:val="none" w:sz="0" w:space="0" w:color="auto"/>
        <w:bottom w:val="none" w:sz="0" w:space="0" w:color="auto"/>
        <w:right w:val="none" w:sz="0" w:space="0" w:color="auto"/>
      </w:divBdr>
    </w:div>
    <w:div w:id="1062674372">
      <w:bodyDiv w:val="1"/>
      <w:marLeft w:val="0"/>
      <w:marRight w:val="0"/>
      <w:marTop w:val="0"/>
      <w:marBottom w:val="0"/>
      <w:divBdr>
        <w:top w:val="none" w:sz="0" w:space="0" w:color="auto"/>
        <w:left w:val="none" w:sz="0" w:space="0" w:color="auto"/>
        <w:bottom w:val="none" w:sz="0" w:space="0" w:color="auto"/>
        <w:right w:val="none" w:sz="0" w:space="0" w:color="auto"/>
      </w:divBdr>
    </w:div>
    <w:div w:id="1067192684">
      <w:bodyDiv w:val="1"/>
      <w:marLeft w:val="0"/>
      <w:marRight w:val="0"/>
      <w:marTop w:val="0"/>
      <w:marBottom w:val="0"/>
      <w:divBdr>
        <w:top w:val="none" w:sz="0" w:space="0" w:color="auto"/>
        <w:left w:val="none" w:sz="0" w:space="0" w:color="auto"/>
        <w:bottom w:val="none" w:sz="0" w:space="0" w:color="auto"/>
        <w:right w:val="none" w:sz="0" w:space="0" w:color="auto"/>
      </w:divBdr>
    </w:div>
    <w:div w:id="1068112573">
      <w:bodyDiv w:val="1"/>
      <w:marLeft w:val="0"/>
      <w:marRight w:val="0"/>
      <w:marTop w:val="0"/>
      <w:marBottom w:val="0"/>
      <w:divBdr>
        <w:top w:val="none" w:sz="0" w:space="0" w:color="auto"/>
        <w:left w:val="none" w:sz="0" w:space="0" w:color="auto"/>
        <w:bottom w:val="none" w:sz="0" w:space="0" w:color="auto"/>
        <w:right w:val="none" w:sz="0" w:space="0" w:color="auto"/>
      </w:divBdr>
    </w:div>
    <w:div w:id="1084230954">
      <w:bodyDiv w:val="1"/>
      <w:marLeft w:val="0"/>
      <w:marRight w:val="0"/>
      <w:marTop w:val="0"/>
      <w:marBottom w:val="0"/>
      <w:divBdr>
        <w:top w:val="none" w:sz="0" w:space="0" w:color="auto"/>
        <w:left w:val="none" w:sz="0" w:space="0" w:color="auto"/>
        <w:bottom w:val="none" w:sz="0" w:space="0" w:color="auto"/>
        <w:right w:val="none" w:sz="0" w:space="0" w:color="auto"/>
      </w:divBdr>
    </w:div>
    <w:div w:id="1113087001">
      <w:bodyDiv w:val="1"/>
      <w:marLeft w:val="0"/>
      <w:marRight w:val="0"/>
      <w:marTop w:val="0"/>
      <w:marBottom w:val="0"/>
      <w:divBdr>
        <w:top w:val="none" w:sz="0" w:space="0" w:color="auto"/>
        <w:left w:val="none" w:sz="0" w:space="0" w:color="auto"/>
        <w:bottom w:val="none" w:sz="0" w:space="0" w:color="auto"/>
        <w:right w:val="none" w:sz="0" w:space="0" w:color="auto"/>
      </w:divBdr>
    </w:div>
    <w:div w:id="1126892906">
      <w:bodyDiv w:val="1"/>
      <w:marLeft w:val="0"/>
      <w:marRight w:val="0"/>
      <w:marTop w:val="0"/>
      <w:marBottom w:val="0"/>
      <w:divBdr>
        <w:top w:val="none" w:sz="0" w:space="0" w:color="auto"/>
        <w:left w:val="none" w:sz="0" w:space="0" w:color="auto"/>
        <w:bottom w:val="none" w:sz="0" w:space="0" w:color="auto"/>
        <w:right w:val="none" w:sz="0" w:space="0" w:color="auto"/>
      </w:divBdr>
    </w:div>
    <w:div w:id="1129012455">
      <w:bodyDiv w:val="1"/>
      <w:marLeft w:val="0"/>
      <w:marRight w:val="0"/>
      <w:marTop w:val="0"/>
      <w:marBottom w:val="0"/>
      <w:divBdr>
        <w:top w:val="none" w:sz="0" w:space="0" w:color="auto"/>
        <w:left w:val="none" w:sz="0" w:space="0" w:color="auto"/>
        <w:bottom w:val="none" w:sz="0" w:space="0" w:color="auto"/>
        <w:right w:val="none" w:sz="0" w:space="0" w:color="auto"/>
      </w:divBdr>
    </w:div>
    <w:div w:id="1148858367">
      <w:bodyDiv w:val="1"/>
      <w:marLeft w:val="0"/>
      <w:marRight w:val="0"/>
      <w:marTop w:val="0"/>
      <w:marBottom w:val="0"/>
      <w:divBdr>
        <w:top w:val="none" w:sz="0" w:space="0" w:color="auto"/>
        <w:left w:val="none" w:sz="0" w:space="0" w:color="auto"/>
        <w:bottom w:val="none" w:sz="0" w:space="0" w:color="auto"/>
        <w:right w:val="none" w:sz="0" w:space="0" w:color="auto"/>
      </w:divBdr>
    </w:div>
    <w:div w:id="1169321590">
      <w:bodyDiv w:val="1"/>
      <w:marLeft w:val="0"/>
      <w:marRight w:val="0"/>
      <w:marTop w:val="0"/>
      <w:marBottom w:val="0"/>
      <w:divBdr>
        <w:top w:val="none" w:sz="0" w:space="0" w:color="auto"/>
        <w:left w:val="none" w:sz="0" w:space="0" w:color="auto"/>
        <w:bottom w:val="none" w:sz="0" w:space="0" w:color="auto"/>
        <w:right w:val="none" w:sz="0" w:space="0" w:color="auto"/>
      </w:divBdr>
    </w:div>
    <w:div w:id="1210916448">
      <w:bodyDiv w:val="1"/>
      <w:marLeft w:val="0"/>
      <w:marRight w:val="0"/>
      <w:marTop w:val="0"/>
      <w:marBottom w:val="0"/>
      <w:divBdr>
        <w:top w:val="none" w:sz="0" w:space="0" w:color="auto"/>
        <w:left w:val="none" w:sz="0" w:space="0" w:color="auto"/>
        <w:bottom w:val="none" w:sz="0" w:space="0" w:color="auto"/>
        <w:right w:val="none" w:sz="0" w:space="0" w:color="auto"/>
      </w:divBdr>
    </w:div>
    <w:div w:id="1216619505">
      <w:bodyDiv w:val="1"/>
      <w:marLeft w:val="0"/>
      <w:marRight w:val="0"/>
      <w:marTop w:val="0"/>
      <w:marBottom w:val="0"/>
      <w:divBdr>
        <w:top w:val="none" w:sz="0" w:space="0" w:color="auto"/>
        <w:left w:val="none" w:sz="0" w:space="0" w:color="auto"/>
        <w:bottom w:val="none" w:sz="0" w:space="0" w:color="auto"/>
        <w:right w:val="none" w:sz="0" w:space="0" w:color="auto"/>
      </w:divBdr>
    </w:div>
    <w:div w:id="1239367028">
      <w:bodyDiv w:val="1"/>
      <w:marLeft w:val="0"/>
      <w:marRight w:val="0"/>
      <w:marTop w:val="0"/>
      <w:marBottom w:val="0"/>
      <w:divBdr>
        <w:top w:val="none" w:sz="0" w:space="0" w:color="auto"/>
        <w:left w:val="none" w:sz="0" w:space="0" w:color="auto"/>
        <w:bottom w:val="none" w:sz="0" w:space="0" w:color="auto"/>
        <w:right w:val="none" w:sz="0" w:space="0" w:color="auto"/>
      </w:divBdr>
    </w:div>
    <w:div w:id="1259408781">
      <w:bodyDiv w:val="1"/>
      <w:marLeft w:val="0"/>
      <w:marRight w:val="0"/>
      <w:marTop w:val="0"/>
      <w:marBottom w:val="0"/>
      <w:divBdr>
        <w:top w:val="none" w:sz="0" w:space="0" w:color="auto"/>
        <w:left w:val="none" w:sz="0" w:space="0" w:color="auto"/>
        <w:bottom w:val="none" w:sz="0" w:space="0" w:color="auto"/>
        <w:right w:val="none" w:sz="0" w:space="0" w:color="auto"/>
      </w:divBdr>
    </w:div>
    <w:div w:id="1263611634">
      <w:bodyDiv w:val="1"/>
      <w:marLeft w:val="0"/>
      <w:marRight w:val="0"/>
      <w:marTop w:val="0"/>
      <w:marBottom w:val="0"/>
      <w:divBdr>
        <w:top w:val="none" w:sz="0" w:space="0" w:color="auto"/>
        <w:left w:val="none" w:sz="0" w:space="0" w:color="auto"/>
        <w:bottom w:val="none" w:sz="0" w:space="0" w:color="auto"/>
        <w:right w:val="none" w:sz="0" w:space="0" w:color="auto"/>
      </w:divBdr>
    </w:div>
    <w:div w:id="1275484702">
      <w:bodyDiv w:val="1"/>
      <w:marLeft w:val="0"/>
      <w:marRight w:val="0"/>
      <w:marTop w:val="0"/>
      <w:marBottom w:val="0"/>
      <w:divBdr>
        <w:top w:val="none" w:sz="0" w:space="0" w:color="auto"/>
        <w:left w:val="none" w:sz="0" w:space="0" w:color="auto"/>
        <w:bottom w:val="none" w:sz="0" w:space="0" w:color="auto"/>
        <w:right w:val="none" w:sz="0" w:space="0" w:color="auto"/>
      </w:divBdr>
    </w:div>
    <w:div w:id="1289387841">
      <w:bodyDiv w:val="1"/>
      <w:marLeft w:val="0"/>
      <w:marRight w:val="0"/>
      <w:marTop w:val="0"/>
      <w:marBottom w:val="0"/>
      <w:divBdr>
        <w:top w:val="none" w:sz="0" w:space="0" w:color="auto"/>
        <w:left w:val="none" w:sz="0" w:space="0" w:color="auto"/>
        <w:bottom w:val="none" w:sz="0" w:space="0" w:color="auto"/>
        <w:right w:val="none" w:sz="0" w:space="0" w:color="auto"/>
      </w:divBdr>
    </w:div>
    <w:div w:id="1355888886">
      <w:bodyDiv w:val="1"/>
      <w:marLeft w:val="0"/>
      <w:marRight w:val="0"/>
      <w:marTop w:val="0"/>
      <w:marBottom w:val="0"/>
      <w:divBdr>
        <w:top w:val="none" w:sz="0" w:space="0" w:color="auto"/>
        <w:left w:val="none" w:sz="0" w:space="0" w:color="auto"/>
        <w:bottom w:val="none" w:sz="0" w:space="0" w:color="auto"/>
        <w:right w:val="none" w:sz="0" w:space="0" w:color="auto"/>
      </w:divBdr>
    </w:div>
    <w:div w:id="1357152238">
      <w:bodyDiv w:val="1"/>
      <w:marLeft w:val="0"/>
      <w:marRight w:val="0"/>
      <w:marTop w:val="0"/>
      <w:marBottom w:val="0"/>
      <w:divBdr>
        <w:top w:val="none" w:sz="0" w:space="0" w:color="auto"/>
        <w:left w:val="none" w:sz="0" w:space="0" w:color="auto"/>
        <w:bottom w:val="none" w:sz="0" w:space="0" w:color="auto"/>
        <w:right w:val="none" w:sz="0" w:space="0" w:color="auto"/>
      </w:divBdr>
    </w:div>
    <w:div w:id="1385105361">
      <w:bodyDiv w:val="1"/>
      <w:marLeft w:val="0"/>
      <w:marRight w:val="0"/>
      <w:marTop w:val="0"/>
      <w:marBottom w:val="0"/>
      <w:divBdr>
        <w:top w:val="none" w:sz="0" w:space="0" w:color="auto"/>
        <w:left w:val="none" w:sz="0" w:space="0" w:color="auto"/>
        <w:bottom w:val="none" w:sz="0" w:space="0" w:color="auto"/>
        <w:right w:val="none" w:sz="0" w:space="0" w:color="auto"/>
      </w:divBdr>
    </w:div>
    <w:div w:id="1387071428">
      <w:bodyDiv w:val="1"/>
      <w:marLeft w:val="0"/>
      <w:marRight w:val="0"/>
      <w:marTop w:val="0"/>
      <w:marBottom w:val="0"/>
      <w:divBdr>
        <w:top w:val="none" w:sz="0" w:space="0" w:color="auto"/>
        <w:left w:val="none" w:sz="0" w:space="0" w:color="auto"/>
        <w:bottom w:val="none" w:sz="0" w:space="0" w:color="auto"/>
        <w:right w:val="none" w:sz="0" w:space="0" w:color="auto"/>
      </w:divBdr>
    </w:div>
    <w:div w:id="1409574177">
      <w:bodyDiv w:val="1"/>
      <w:marLeft w:val="0"/>
      <w:marRight w:val="0"/>
      <w:marTop w:val="0"/>
      <w:marBottom w:val="0"/>
      <w:divBdr>
        <w:top w:val="none" w:sz="0" w:space="0" w:color="auto"/>
        <w:left w:val="none" w:sz="0" w:space="0" w:color="auto"/>
        <w:bottom w:val="none" w:sz="0" w:space="0" w:color="auto"/>
        <w:right w:val="none" w:sz="0" w:space="0" w:color="auto"/>
      </w:divBdr>
    </w:div>
    <w:div w:id="1414737599">
      <w:bodyDiv w:val="1"/>
      <w:marLeft w:val="0"/>
      <w:marRight w:val="0"/>
      <w:marTop w:val="0"/>
      <w:marBottom w:val="0"/>
      <w:divBdr>
        <w:top w:val="none" w:sz="0" w:space="0" w:color="auto"/>
        <w:left w:val="none" w:sz="0" w:space="0" w:color="auto"/>
        <w:bottom w:val="none" w:sz="0" w:space="0" w:color="auto"/>
        <w:right w:val="none" w:sz="0" w:space="0" w:color="auto"/>
      </w:divBdr>
    </w:div>
    <w:div w:id="1419250523">
      <w:bodyDiv w:val="1"/>
      <w:marLeft w:val="0"/>
      <w:marRight w:val="0"/>
      <w:marTop w:val="0"/>
      <w:marBottom w:val="0"/>
      <w:divBdr>
        <w:top w:val="none" w:sz="0" w:space="0" w:color="auto"/>
        <w:left w:val="none" w:sz="0" w:space="0" w:color="auto"/>
        <w:bottom w:val="none" w:sz="0" w:space="0" w:color="auto"/>
        <w:right w:val="none" w:sz="0" w:space="0" w:color="auto"/>
      </w:divBdr>
    </w:div>
    <w:div w:id="1448156455">
      <w:bodyDiv w:val="1"/>
      <w:marLeft w:val="0"/>
      <w:marRight w:val="0"/>
      <w:marTop w:val="0"/>
      <w:marBottom w:val="0"/>
      <w:divBdr>
        <w:top w:val="none" w:sz="0" w:space="0" w:color="auto"/>
        <w:left w:val="none" w:sz="0" w:space="0" w:color="auto"/>
        <w:bottom w:val="none" w:sz="0" w:space="0" w:color="auto"/>
        <w:right w:val="none" w:sz="0" w:space="0" w:color="auto"/>
      </w:divBdr>
    </w:div>
    <w:div w:id="1451243484">
      <w:bodyDiv w:val="1"/>
      <w:marLeft w:val="0"/>
      <w:marRight w:val="0"/>
      <w:marTop w:val="0"/>
      <w:marBottom w:val="0"/>
      <w:divBdr>
        <w:top w:val="none" w:sz="0" w:space="0" w:color="auto"/>
        <w:left w:val="none" w:sz="0" w:space="0" w:color="auto"/>
        <w:bottom w:val="none" w:sz="0" w:space="0" w:color="auto"/>
        <w:right w:val="none" w:sz="0" w:space="0" w:color="auto"/>
      </w:divBdr>
    </w:div>
    <w:div w:id="1482968034">
      <w:bodyDiv w:val="1"/>
      <w:marLeft w:val="0"/>
      <w:marRight w:val="0"/>
      <w:marTop w:val="0"/>
      <w:marBottom w:val="0"/>
      <w:divBdr>
        <w:top w:val="none" w:sz="0" w:space="0" w:color="auto"/>
        <w:left w:val="none" w:sz="0" w:space="0" w:color="auto"/>
        <w:bottom w:val="none" w:sz="0" w:space="0" w:color="auto"/>
        <w:right w:val="none" w:sz="0" w:space="0" w:color="auto"/>
      </w:divBdr>
    </w:div>
    <w:div w:id="1497182435">
      <w:bodyDiv w:val="1"/>
      <w:marLeft w:val="0"/>
      <w:marRight w:val="0"/>
      <w:marTop w:val="0"/>
      <w:marBottom w:val="0"/>
      <w:divBdr>
        <w:top w:val="none" w:sz="0" w:space="0" w:color="auto"/>
        <w:left w:val="none" w:sz="0" w:space="0" w:color="auto"/>
        <w:bottom w:val="none" w:sz="0" w:space="0" w:color="auto"/>
        <w:right w:val="none" w:sz="0" w:space="0" w:color="auto"/>
      </w:divBdr>
    </w:div>
    <w:div w:id="1500075503">
      <w:bodyDiv w:val="1"/>
      <w:marLeft w:val="0"/>
      <w:marRight w:val="0"/>
      <w:marTop w:val="0"/>
      <w:marBottom w:val="0"/>
      <w:divBdr>
        <w:top w:val="none" w:sz="0" w:space="0" w:color="auto"/>
        <w:left w:val="none" w:sz="0" w:space="0" w:color="auto"/>
        <w:bottom w:val="none" w:sz="0" w:space="0" w:color="auto"/>
        <w:right w:val="none" w:sz="0" w:space="0" w:color="auto"/>
      </w:divBdr>
    </w:div>
    <w:div w:id="1505318778">
      <w:bodyDiv w:val="1"/>
      <w:marLeft w:val="0"/>
      <w:marRight w:val="0"/>
      <w:marTop w:val="0"/>
      <w:marBottom w:val="0"/>
      <w:divBdr>
        <w:top w:val="none" w:sz="0" w:space="0" w:color="auto"/>
        <w:left w:val="none" w:sz="0" w:space="0" w:color="auto"/>
        <w:bottom w:val="none" w:sz="0" w:space="0" w:color="auto"/>
        <w:right w:val="none" w:sz="0" w:space="0" w:color="auto"/>
      </w:divBdr>
    </w:div>
    <w:div w:id="1554659694">
      <w:bodyDiv w:val="1"/>
      <w:marLeft w:val="0"/>
      <w:marRight w:val="0"/>
      <w:marTop w:val="0"/>
      <w:marBottom w:val="0"/>
      <w:divBdr>
        <w:top w:val="none" w:sz="0" w:space="0" w:color="auto"/>
        <w:left w:val="none" w:sz="0" w:space="0" w:color="auto"/>
        <w:bottom w:val="none" w:sz="0" w:space="0" w:color="auto"/>
        <w:right w:val="none" w:sz="0" w:space="0" w:color="auto"/>
      </w:divBdr>
    </w:div>
    <w:div w:id="1556042312">
      <w:bodyDiv w:val="1"/>
      <w:marLeft w:val="0"/>
      <w:marRight w:val="0"/>
      <w:marTop w:val="0"/>
      <w:marBottom w:val="0"/>
      <w:divBdr>
        <w:top w:val="none" w:sz="0" w:space="0" w:color="auto"/>
        <w:left w:val="none" w:sz="0" w:space="0" w:color="auto"/>
        <w:bottom w:val="none" w:sz="0" w:space="0" w:color="auto"/>
        <w:right w:val="none" w:sz="0" w:space="0" w:color="auto"/>
      </w:divBdr>
    </w:div>
    <w:div w:id="1590849986">
      <w:bodyDiv w:val="1"/>
      <w:marLeft w:val="0"/>
      <w:marRight w:val="0"/>
      <w:marTop w:val="0"/>
      <w:marBottom w:val="0"/>
      <w:divBdr>
        <w:top w:val="none" w:sz="0" w:space="0" w:color="auto"/>
        <w:left w:val="none" w:sz="0" w:space="0" w:color="auto"/>
        <w:bottom w:val="none" w:sz="0" w:space="0" w:color="auto"/>
        <w:right w:val="none" w:sz="0" w:space="0" w:color="auto"/>
      </w:divBdr>
    </w:div>
    <w:div w:id="1591040377">
      <w:bodyDiv w:val="1"/>
      <w:marLeft w:val="0"/>
      <w:marRight w:val="0"/>
      <w:marTop w:val="0"/>
      <w:marBottom w:val="0"/>
      <w:divBdr>
        <w:top w:val="none" w:sz="0" w:space="0" w:color="auto"/>
        <w:left w:val="none" w:sz="0" w:space="0" w:color="auto"/>
        <w:bottom w:val="none" w:sz="0" w:space="0" w:color="auto"/>
        <w:right w:val="none" w:sz="0" w:space="0" w:color="auto"/>
      </w:divBdr>
    </w:div>
    <w:div w:id="1597981506">
      <w:bodyDiv w:val="1"/>
      <w:marLeft w:val="0"/>
      <w:marRight w:val="0"/>
      <w:marTop w:val="0"/>
      <w:marBottom w:val="0"/>
      <w:divBdr>
        <w:top w:val="none" w:sz="0" w:space="0" w:color="auto"/>
        <w:left w:val="none" w:sz="0" w:space="0" w:color="auto"/>
        <w:bottom w:val="none" w:sz="0" w:space="0" w:color="auto"/>
        <w:right w:val="none" w:sz="0" w:space="0" w:color="auto"/>
      </w:divBdr>
    </w:div>
    <w:div w:id="1646277685">
      <w:bodyDiv w:val="1"/>
      <w:marLeft w:val="0"/>
      <w:marRight w:val="0"/>
      <w:marTop w:val="0"/>
      <w:marBottom w:val="0"/>
      <w:divBdr>
        <w:top w:val="none" w:sz="0" w:space="0" w:color="auto"/>
        <w:left w:val="none" w:sz="0" w:space="0" w:color="auto"/>
        <w:bottom w:val="none" w:sz="0" w:space="0" w:color="auto"/>
        <w:right w:val="none" w:sz="0" w:space="0" w:color="auto"/>
      </w:divBdr>
    </w:div>
    <w:div w:id="1668633247">
      <w:bodyDiv w:val="1"/>
      <w:marLeft w:val="0"/>
      <w:marRight w:val="0"/>
      <w:marTop w:val="0"/>
      <w:marBottom w:val="0"/>
      <w:divBdr>
        <w:top w:val="none" w:sz="0" w:space="0" w:color="auto"/>
        <w:left w:val="none" w:sz="0" w:space="0" w:color="auto"/>
        <w:bottom w:val="none" w:sz="0" w:space="0" w:color="auto"/>
        <w:right w:val="none" w:sz="0" w:space="0" w:color="auto"/>
      </w:divBdr>
    </w:div>
    <w:div w:id="1680888914">
      <w:bodyDiv w:val="1"/>
      <w:marLeft w:val="0"/>
      <w:marRight w:val="0"/>
      <w:marTop w:val="0"/>
      <w:marBottom w:val="0"/>
      <w:divBdr>
        <w:top w:val="none" w:sz="0" w:space="0" w:color="auto"/>
        <w:left w:val="none" w:sz="0" w:space="0" w:color="auto"/>
        <w:bottom w:val="none" w:sz="0" w:space="0" w:color="auto"/>
        <w:right w:val="none" w:sz="0" w:space="0" w:color="auto"/>
      </w:divBdr>
    </w:div>
    <w:div w:id="1683970177">
      <w:bodyDiv w:val="1"/>
      <w:marLeft w:val="0"/>
      <w:marRight w:val="0"/>
      <w:marTop w:val="0"/>
      <w:marBottom w:val="0"/>
      <w:divBdr>
        <w:top w:val="none" w:sz="0" w:space="0" w:color="auto"/>
        <w:left w:val="none" w:sz="0" w:space="0" w:color="auto"/>
        <w:bottom w:val="none" w:sz="0" w:space="0" w:color="auto"/>
        <w:right w:val="none" w:sz="0" w:space="0" w:color="auto"/>
      </w:divBdr>
    </w:div>
    <w:div w:id="1690639166">
      <w:bodyDiv w:val="1"/>
      <w:marLeft w:val="0"/>
      <w:marRight w:val="0"/>
      <w:marTop w:val="0"/>
      <w:marBottom w:val="0"/>
      <w:divBdr>
        <w:top w:val="none" w:sz="0" w:space="0" w:color="auto"/>
        <w:left w:val="none" w:sz="0" w:space="0" w:color="auto"/>
        <w:bottom w:val="none" w:sz="0" w:space="0" w:color="auto"/>
        <w:right w:val="none" w:sz="0" w:space="0" w:color="auto"/>
      </w:divBdr>
    </w:div>
    <w:div w:id="1711419242">
      <w:bodyDiv w:val="1"/>
      <w:marLeft w:val="0"/>
      <w:marRight w:val="0"/>
      <w:marTop w:val="0"/>
      <w:marBottom w:val="0"/>
      <w:divBdr>
        <w:top w:val="none" w:sz="0" w:space="0" w:color="auto"/>
        <w:left w:val="none" w:sz="0" w:space="0" w:color="auto"/>
        <w:bottom w:val="none" w:sz="0" w:space="0" w:color="auto"/>
        <w:right w:val="none" w:sz="0" w:space="0" w:color="auto"/>
      </w:divBdr>
    </w:div>
    <w:div w:id="1730765380">
      <w:bodyDiv w:val="1"/>
      <w:marLeft w:val="0"/>
      <w:marRight w:val="0"/>
      <w:marTop w:val="0"/>
      <w:marBottom w:val="0"/>
      <w:divBdr>
        <w:top w:val="none" w:sz="0" w:space="0" w:color="auto"/>
        <w:left w:val="none" w:sz="0" w:space="0" w:color="auto"/>
        <w:bottom w:val="none" w:sz="0" w:space="0" w:color="auto"/>
        <w:right w:val="none" w:sz="0" w:space="0" w:color="auto"/>
      </w:divBdr>
    </w:div>
    <w:div w:id="1738747204">
      <w:bodyDiv w:val="1"/>
      <w:marLeft w:val="0"/>
      <w:marRight w:val="0"/>
      <w:marTop w:val="0"/>
      <w:marBottom w:val="0"/>
      <w:divBdr>
        <w:top w:val="none" w:sz="0" w:space="0" w:color="auto"/>
        <w:left w:val="none" w:sz="0" w:space="0" w:color="auto"/>
        <w:bottom w:val="none" w:sz="0" w:space="0" w:color="auto"/>
        <w:right w:val="none" w:sz="0" w:space="0" w:color="auto"/>
      </w:divBdr>
    </w:div>
    <w:div w:id="1751191998">
      <w:bodyDiv w:val="1"/>
      <w:marLeft w:val="0"/>
      <w:marRight w:val="0"/>
      <w:marTop w:val="0"/>
      <w:marBottom w:val="0"/>
      <w:divBdr>
        <w:top w:val="none" w:sz="0" w:space="0" w:color="auto"/>
        <w:left w:val="none" w:sz="0" w:space="0" w:color="auto"/>
        <w:bottom w:val="none" w:sz="0" w:space="0" w:color="auto"/>
        <w:right w:val="none" w:sz="0" w:space="0" w:color="auto"/>
      </w:divBdr>
    </w:div>
    <w:div w:id="1758361792">
      <w:bodyDiv w:val="1"/>
      <w:marLeft w:val="0"/>
      <w:marRight w:val="0"/>
      <w:marTop w:val="0"/>
      <w:marBottom w:val="0"/>
      <w:divBdr>
        <w:top w:val="none" w:sz="0" w:space="0" w:color="auto"/>
        <w:left w:val="none" w:sz="0" w:space="0" w:color="auto"/>
        <w:bottom w:val="none" w:sz="0" w:space="0" w:color="auto"/>
        <w:right w:val="none" w:sz="0" w:space="0" w:color="auto"/>
      </w:divBdr>
    </w:div>
    <w:div w:id="1762140051">
      <w:bodyDiv w:val="1"/>
      <w:marLeft w:val="0"/>
      <w:marRight w:val="0"/>
      <w:marTop w:val="0"/>
      <w:marBottom w:val="0"/>
      <w:divBdr>
        <w:top w:val="none" w:sz="0" w:space="0" w:color="auto"/>
        <w:left w:val="none" w:sz="0" w:space="0" w:color="auto"/>
        <w:bottom w:val="none" w:sz="0" w:space="0" w:color="auto"/>
        <w:right w:val="none" w:sz="0" w:space="0" w:color="auto"/>
      </w:divBdr>
    </w:div>
    <w:div w:id="1762295760">
      <w:bodyDiv w:val="1"/>
      <w:marLeft w:val="0"/>
      <w:marRight w:val="0"/>
      <w:marTop w:val="0"/>
      <w:marBottom w:val="0"/>
      <w:divBdr>
        <w:top w:val="none" w:sz="0" w:space="0" w:color="auto"/>
        <w:left w:val="none" w:sz="0" w:space="0" w:color="auto"/>
        <w:bottom w:val="none" w:sz="0" w:space="0" w:color="auto"/>
        <w:right w:val="none" w:sz="0" w:space="0" w:color="auto"/>
      </w:divBdr>
    </w:div>
    <w:div w:id="1778141347">
      <w:bodyDiv w:val="1"/>
      <w:marLeft w:val="0"/>
      <w:marRight w:val="0"/>
      <w:marTop w:val="0"/>
      <w:marBottom w:val="0"/>
      <w:divBdr>
        <w:top w:val="none" w:sz="0" w:space="0" w:color="auto"/>
        <w:left w:val="none" w:sz="0" w:space="0" w:color="auto"/>
        <w:bottom w:val="none" w:sz="0" w:space="0" w:color="auto"/>
        <w:right w:val="none" w:sz="0" w:space="0" w:color="auto"/>
      </w:divBdr>
    </w:div>
    <w:div w:id="1803648611">
      <w:bodyDiv w:val="1"/>
      <w:marLeft w:val="0"/>
      <w:marRight w:val="0"/>
      <w:marTop w:val="0"/>
      <w:marBottom w:val="0"/>
      <w:divBdr>
        <w:top w:val="none" w:sz="0" w:space="0" w:color="auto"/>
        <w:left w:val="none" w:sz="0" w:space="0" w:color="auto"/>
        <w:bottom w:val="none" w:sz="0" w:space="0" w:color="auto"/>
        <w:right w:val="none" w:sz="0" w:space="0" w:color="auto"/>
      </w:divBdr>
    </w:div>
    <w:div w:id="1808552283">
      <w:bodyDiv w:val="1"/>
      <w:marLeft w:val="0"/>
      <w:marRight w:val="0"/>
      <w:marTop w:val="0"/>
      <w:marBottom w:val="0"/>
      <w:divBdr>
        <w:top w:val="none" w:sz="0" w:space="0" w:color="auto"/>
        <w:left w:val="none" w:sz="0" w:space="0" w:color="auto"/>
        <w:bottom w:val="none" w:sz="0" w:space="0" w:color="auto"/>
        <w:right w:val="none" w:sz="0" w:space="0" w:color="auto"/>
      </w:divBdr>
    </w:div>
    <w:div w:id="1819566515">
      <w:bodyDiv w:val="1"/>
      <w:marLeft w:val="0"/>
      <w:marRight w:val="0"/>
      <w:marTop w:val="0"/>
      <w:marBottom w:val="0"/>
      <w:divBdr>
        <w:top w:val="none" w:sz="0" w:space="0" w:color="auto"/>
        <w:left w:val="none" w:sz="0" w:space="0" w:color="auto"/>
        <w:bottom w:val="none" w:sz="0" w:space="0" w:color="auto"/>
        <w:right w:val="none" w:sz="0" w:space="0" w:color="auto"/>
      </w:divBdr>
    </w:div>
    <w:div w:id="1848787156">
      <w:bodyDiv w:val="1"/>
      <w:marLeft w:val="0"/>
      <w:marRight w:val="0"/>
      <w:marTop w:val="0"/>
      <w:marBottom w:val="0"/>
      <w:divBdr>
        <w:top w:val="none" w:sz="0" w:space="0" w:color="auto"/>
        <w:left w:val="none" w:sz="0" w:space="0" w:color="auto"/>
        <w:bottom w:val="none" w:sz="0" w:space="0" w:color="auto"/>
        <w:right w:val="none" w:sz="0" w:space="0" w:color="auto"/>
      </w:divBdr>
    </w:div>
    <w:div w:id="1854957905">
      <w:bodyDiv w:val="1"/>
      <w:marLeft w:val="0"/>
      <w:marRight w:val="0"/>
      <w:marTop w:val="0"/>
      <w:marBottom w:val="0"/>
      <w:divBdr>
        <w:top w:val="none" w:sz="0" w:space="0" w:color="auto"/>
        <w:left w:val="none" w:sz="0" w:space="0" w:color="auto"/>
        <w:bottom w:val="none" w:sz="0" w:space="0" w:color="auto"/>
        <w:right w:val="none" w:sz="0" w:space="0" w:color="auto"/>
      </w:divBdr>
    </w:div>
    <w:div w:id="1863934396">
      <w:bodyDiv w:val="1"/>
      <w:marLeft w:val="0"/>
      <w:marRight w:val="0"/>
      <w:marTop w:val="0"/>
      <w:marBottom w:val="0"/>
      <w:divBdr>
        <w:top w:val="none" w:sz="0" w:space="0" w:color="auto"/>
        <w:left w:val="none" w:sz="0" w:space="0" w:color="auto"/>
        <w:bottom w:val="none" w:sz="0" w:space="0" w:color="auto"/>
        <w:right w:val="none" w:sz="0" w:space="0" w:color="auto"/>
      </w:divBdr>
    </w:div>
    <w:div w:id="1866164398">
      <w:bodyDiv w:val="1"/>
      <w:marLeft w:val="0"/>
      <w:marRight w:val="0"/>
      <w:marTop w:val="0"/>
      <w:marBottom w:val="0"/>
      <w:divBdr>
        <w:top w:val="none" w:sz="0" w:space="0" w:color="auto"/>
        <w:left w:val="none" w:sz="0" w:space="0" w:color="auto"/>
        <w:bottom w:val="none" w:sz="0" w:space="0" w:color="auto"/>
        <w:right w:val="none" w:sz="0" w:space="0" w:color="auto"/>
      </w:divBdr>
    </w:div>
    <w:div w:id="1912619397">
      <w:bodyDiv w:val="1"/>
      <w:marLeft w:val="0"/>
      <w:marRight w:val="0"/>
      <w:marTop w:val="0"/>
      <w:marBottom w:val="0"/>
      <w:divBdr>
        <w:top w:val="none" w:sz="0" w:space="0" w:color="auto"/>
        <w:left w:val="none" w:sz="0" w:space="0" w:color="auto"/>
        <w:bottom w:val="none" w:sz="0" w:space="0" w:color="auto"/>
        <w:right w:val="none" w:sz="0" w:space="0" w:color="auto"/>
      </w:divBdr>
    </w:div>
    <w:div w:id="1915504722">
      <w:bodyDiv w:val="1"/>
      <w:marLeft w:val="0"/>
      <w:marRight w:val="0"/>
      <w:marTop w:val="0"/>
      <w:marBottom w:val="0"/>
      <w:divBdr>
        <w:top w:val="none" w:sz="0" w:space="0" w:color="auto"/>
        <w:left w:val="none" w:sz="0" w:space="0" w:color="auto"/>
        <w:bottom w:val="none" w:sz="0" w:space="0" w:color="auto"/>
        <w:right w:val="none" w:sz="0" w:space="0" w:color="auto"/>
      </w:divBdr>
    </w:div>
    <w:div w:id="1927878146">
      <w:bodyDiv w:val="1"/>
      <w:marLeft w:val="0"/>
      <w:marRight w:val="0"/>
      <w:marTop w:val="0"/>
      <w:marBottom w:val="0"/>
      <w:divBdr>
        <w:top w:val="none" w:sz="0" w:space="0" w:color="auto"/>
        <w:left w:val="none" w:sz="0" w:space="0" w:color="auto"/>
        <w:bottom w:val="none" w:sz="0" w:space="0" w:color="auto"/>
        <w:right w:val="none" w:sz="0" w:space="0" w:color="auto"/>
      </w:divBdr>
    </w:div>
    <w:div w:id="1950818416">
      <w:bodyDiv w:val="1"/>
      <w:marLeft w:val="0"/>
      <w:marRight w:val="0"/>
      <w:marTop w:val="0"/>
      <w:marBottom w:val="0"/>
      <w:divBdr>
        <w:top w:val="none" w:sz="0" w:space="0" w:color="auto"/>
        <w:left w:val="none" w:sz="0" w:space="0" w:color="auto"/>
        <w:bottom w:val="none" w:sz="0" w:space="0" w:color="auto"/>
        <w:right w:val="none" w:sz="0" w:space="0" w:color="auto"/>
      </w:divBdr>
    </w:div>
    <w:div w:id="1951086324">
      <w:bodyDiv w:val="1"/>
      <w:marLeft w:val="0"/>
      <w:marRight w:val="0"/>
      <w:marTop w:val="0"/>
      <w:marBottom w:val="0"/>
      <w:divBdr>
        <w:top w:val="none" w:sz="0" w:space="0" w:color="auto"/>
        <w:left w:val="none" w:sz="0" w:space="0" w:color="auto"/>
        <w:bottom w:val="none" w:sz="0" w:space="0" w:color="auto"/>
        <w:right w:val="none" w:sz="0" w:space="0" w:color="auto"/>
      </w:divBdr>
    </w:div>
    <w:div w:id="1977491512">
      <w:bodyDiv w:val="1"/>
      <w:marLeft w:val="0"/>
      <w:marRight w:val="0"/>
      <w:marTop w:val="0"/>
      <w:marBottom w:val="0"/>
      <w:divBdr>
        <w:top w:val="none" w:sz="0" w:space="0" w:color="auto"/>
        <w:left w:val="none" w:sz="0" w:space="0" w:color="auto"/>
        <w:bottom w:val="none" w:sz="0" w:space="0" w:color="auto"/>
        <w:right w:val="none" w:sz="0" w:space="0" w:color="auto"/>
      </w:divBdr>
    </w:div>
    <w:div w:id="2005352216">
      <w:bodyDiv w:val="1"/>
      <w:marLeft w:val="0"/>
      <w:marRight w:val="0"/>
      <w:marTop w:val="0"/>
      <w:marBottom w:val="0"/>
      <w:divBdr>
        <w:top w:val="none" w:sz="0" w:space="0" w:color="auto"/>
        <w:left w:val="none" w:sz="0" w:space="0" w:color="auto"/>
        <w:bottom w:val="none" w:sz="0" w:space="0" w:color="auto"/>
        <w:right w:val="none" w:sz="0" w:space="0" w:color="auto"/>
      </w:divBdr>
    </w:div>
    <w:div w:id="2019186139">
      <w:bodyDiv w:val="1"/>
      <w:marLeft w:val="0"/>
      <w:marRight w:val="0"/>
      <w:marTop w:val="0"/>
      <w:marBottom w:val="0"/>
      <w:divBdr>
        <w:top w:val="none" w:sz="0" w:space="0" w:color="auto"/>
        <w:left w:val="none" w:sz="0" w:space="0" w:color="auto"/>
        <w:bottom w:val="none" w:sz="0" w:space="0" w:color="auto"/>
        <w:right w:val="none" w:sz="0" w:space="0" w:color="auto"/>
      </w:divBdr>
    </w:div>
    <w:div w:id="2026518199">
      <w:bodyDiv w:val="1"/>
      <w:marLeft w:val="0"/>
      <w:marRight w:val="0"/>
      <w:marTop w:val="0"/>
      <w:marBottom w:val="0"/>
      <w:divBdr>
        <w:top w:val="none" w:sz="0" w:space="0" w:color="auto"/>
        <w:left w:val="none" w:sz="0" w:space="0" w:color="auto"/>
        <w:bottom w:val="none" w:sz="0" w:space="0" w:color="auto"/>
        <w:right w:val="none" w:sz="0" w:space="0" w:color="auto"/>
      </w:divBdr>
    </w:div>
    <w:div w:id="2027514516">
      <w:bodyDiv w:val="1"/>
      <w:marLeft w:val="0"/>
      <w:marRight w:val="0"/>
      <w:marTop w:val="0"/>
      <w:marBottom w:val="0"/>
      <w:divBdr>
        <w:top w:val="none" w:sz="0" w:space="0" w:color="auto"/>
        <w:left w:val="none" w:sz="0" w:space="0" w:color="auto"/>
        <w:bottom w:val="none" w:sz="0" w:space="0" w:color="auto"/>
        <w:right w:val="none" w:sz="0" w:space="0" w:color="auto"/>
      </w:divBdr>
    </w:div>
    <w:div w:id="2027828341">
      <w:bodyDiv w:val="1"/>
      <w:marLeft w:val="0"/>
      <w:marRight w:val="0"/>
      <w:marTop w:val="0"/>
      <w:marBottom w:val="0"/>
      <w:divBdr>
        <w:top w:val="none" w:sz="0" w:space="0" w:color="auto"/>
        <w:left w:val="none" w:sz="0" w:space="0" w:color="auto"/>
        <w:bottom w:val="none" w:sz="0" w:space="0" w:color="auto"/>
        <w:right w:val="none" w:sz="0" w:space="0" w:color="auto"/>
      </w:divBdr>
    </w:div>
    <w:div w:id="2031948347">
      <w:bodyDiv w:val="1"/>
      <w:marLeft w:val="0"/>
      <w:marRight w:val="0"/>
      <w:marTop w:val="0"/>
      <w:marBottom w:val="0"/>
      <w:divBdr>
        <w:top w:val="none" w:sz="0" w:space="0" w:color="auto"/>
        <w:left w:val="none" w:sz="0" w:space="0" w:color="auto"/>
        <w:bottom w:val="none" w:sz="0" w:space="0" w:color="auto"/>
        <w:right w:val="none" w:sz="0" w:space="0" w:color="auto"/>
      </w:divBdr>
    </w:div>
    <w:div w:id="2044094083">
      <w:bodyDiv w:val="1"/>
      <w:marLeft w:val="0"/>
      <w:marRight w:val="0"/>
      <w:marTop w:val="0"/>
      <w:marBottom w:val="0"/>
      <w:divBdr>
        <w:top w:val="none" w:sz="0" w:space="0" w:color="auto"/>
        <w:left w:val="none" w:sz="0" w:space="0" w:color="auto"/>
        <w:bottom w:val="none" w:sz="0" w:space="0" w:color="auto"/>
        <w:right w:val="none" w:sz="0" w:space="0" w:color="auto"/>
      </w:divBdr>
    </w:div>
    <w:div w:id="2048022845">
      <w:bodyDiv w:val="1"/>
      <w:marLeft w:val="0"/>
      <w:marRight w:val="0"/>
      <w:marTop w:val="0"/>
      <w:marBottom w:val="0"/>
      <w:divBdr>
        <w:top w:val="none" w:sz="0" w:space="0" w:color="auto"/>
        <w:left w:val="none" w:sz="0" w:space="0" w:color="auto"/>
        <w:bottom w:val="none" w:sz="0" w:space="0" w:color="auto"/>
        <w:right w:val="none" w:sz="0" w:space="0" w:color="auto"/>
      </w:divBdr>
    </w:div>
    <w:div w:id="2050714596">
      <w:bodyDiv w:val="1"/>
      <w:marLeft w:val="0"/>
      <w:marRight w:val="0"/>
      <w:marTop w:val="0"/>
      <w:marBottom w:val="0"/>
      <w:divBdr>
        <w:top w:val="none" w:sz="0" w:space="0" w:color="auto"/>
        <w:left w:val="none" w:sz="0" w:space="0" w:color="auto"/>
        <w:bottom w:val="none" w:sz="0" w:space="0" w:color="auto"/>
        <w:right w:val="none" w:sz="0" w:space="0" w:color="auto"/>
      </w:divBdr>
    </w:div>
    <w:div w:id="2062898381">
      <w:bodyDiv w:val="1"/>
      <w:marLeft w:val="0"/>
      <w:marRight w:val="0"/>
      <w:marTop w:val="0"/>
      <w:marBottom w:val="0"/>
      <w:divBdr>
        <w:top w:val="none" w:sz="0" w:space="0" w:color="auto"/>
        <w:left w:val="none" w:sz="0" w:space="0" w:color="auto"/>
        <w:bottom w:val="none" w:sz="0" w:space="0" w:color="auto"/>
        <w:right w:val="none" w:sz="0" w:space="0" w:color="auto"/>
      </w:divBdr>
    </w:div>
    <w:div w:id="2080517056">
      <w:bodyDiv w:val="1"/>
      <w:marLeft w:val="0"/>
      <w:marRight w:val="0"/>
      <w:marTop w:val="0"/>
      <w:marBottom w:val="0"/>
      <w:divBdr>
        <w:top w:val="none" w:sz="0" w:space="0" w:color="auto"/>
        <w:left w:val="none" w:sz="0" w:space="0" w:color="auto"/>
        <w:bottom w:val="none" w:sz="0" w:space="0" w:color="auto"/>
        <w:right w:val="none" w:sz="0" w:space="0" w:color="auto"/>
      </w:divBdr>
    </w:div>
    <w:div w:id="21356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E65C38-5754-4146-A33B-49D8FE7D1DC1}">
  <ds:schemaRefs>
    <ds:schemaRef ds:uri="http://schemas.microsoft.com/sharepoint/v3/contenttype/forms"/>
  </ds:schemaRefs>
</ds:datastoreItem>
</file>

<file path=customXml/itemProps2.xml><?xml version="1.0" encoding="utf-8"?>
<ds:datastoreItem xmlns:ds="http://schemas.openxmlformats.org/officeDocument/2006/customXml" ds:itemID="{16947583-C055-4F28-8024-CC74C8D9A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55E1FD-B64D-41BE-9A33-03D21BC91E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27719</Words>
  <Characters>158000</Characters>
  <Application>Microsoft Office Word</Application>
  <DocSecurity>0</DocSecurity>
  <Lines>1316</Lines>
  <Paragraphs>370</Paragraphs>
  <ScaleCrop>false</ScaleCrop>
  <HeadingPairs>
    <vt:vector size="8" baseType="variant">
      <vt:variant>
        <vt:lpstr>Title</vt:lpstr>
      </vt:variant>
      <vt:variant>
        <vt:i4>1</vt:i4>
      </vt:variant>
      <vt:variant>
        <vt:lpstr>Titel</vt:lpstr>
      </vt:variant>
      <vt:variant>
        <vt:i4>1</vt:i4>
      </vt:variant>
      <vt:variant>
        <vt:lpstr>Rubrik</vt:lpstr>
      </vt:variant>
      <vt:variant>
        <vt:i4>1</vt:i4>
      </vt:variant>
      <vt:variant>
        <vt:lpstr>Rubriker</vt:lpstr>
      </vt:variant>
      <vt:variant>
        <vt:i4>1</vt:i4>
      </vt:variant>
    </vt:vector>
  </HeadingPairs>
  <TitlesOfParts>
    <vt:vector size="4" baseType="lpstr">
      <vt:lpstr>MicardisPlus, INN-telmisartan/hydrochlorothiazide</vt:lpstr>
      <vt:lpstr>MicardisPlus, INN-telmisartan/hydrochlorothiazide</vt:lpstr>
      <vt:lpstr>MicardisPlus, INN-telmisartan/hydrochlorothiazide</vt:lpstr>
      <vt:lpstr>PRODUKTRESUMÉ</vt:lpstr>
    </vt:vector>
  </TitlesOfParts>
  <Manager/>
  <Company>Boehringer Ingelheim</Company>
  <LinksUpToDate>false</LinksUpToDate>
  <CharactersWithSpaces>185349</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2012-03-30T11:17:00Z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EMEA/CPMP/2722/02/sv</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sv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20020402</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EPAR-EMEA/127447/2005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127447</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emea-combined-h413sv</vt:lpwstr>
  </property>
  <property fmtid="{D5CDD505-2E9C-101B-9397-08002B2CF9AE}" pid="58" name="DM_Creation_Date">
    <vt:lpwstr>04/07/2014 11:47:41</vt:lpwstr>
  </property>
  <property fmtid="{D5CDD505-2E9C-101B-9397-08002B2CF9AE}" pid="59" name="DM_Modify_Date">
    <vt:lpwstr>04/07/2014 11:47:41</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EMA/410408/2014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EMA/410408/2014</vt:lpwstr>
  </property>
  <property fmtid="{D5CDD505-2E9C-101B-9397-08002B2CF9AE}" pid="67" name="DM_Modifer_Name">
    <vt:lpwstr>Zbrzeska Ewa</vt:lpwstr>
  </property>
  <property fmtid="{D5CDD505-2E9C-101B-9397-08002B2CF9AE}" pid="68" name="DM_Modified_Date">
    <vt:lpwstr>04/07/2014 11:47:41</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2021-06-03T23:49:22Z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b00ac07e-0008-4434-b2fc-3b6db1772a83</vt:lpwstr>
  </property>
  <property fmtid="{D5CDD505-2E9C-101B-9397-08002B2CF9AE}" pid="75" name="MSIP_Label_0eea11ca-d417-4147-80ed-01a58412c458_ContentBits">
    <vt:lpwstr>2</vt:lpwstr>
  </property>
</Properties>
</file>