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562" w:rsidRPr="00107652" w:rsidRDefault="00065562" w:rsidP="00065562">
      <w:pPr>
        <w:widowControl w:val="0"/>
        <w:tabs>
          <w:tab w:val="clear" w:pos="567"/>
        </w:tabs>
        <w:jc w:val="center"/>
        <w:rPr>
          <w:b/>
          <w:szCs w:val="22"/>
          <w:lang w:val="lv-LV"/>
        </w:rPr>
      </w:pPr>
      <w:bookmarkStart w:id="0" w:name="_GoBack"/>
      <w:bookmarkEnd w:id="0"/>
    </w:p>
    <w:p w:rsidR="00065562" w:rsidRPr="00107652" w:rsidRDefault="00065562" w:rsidP="00065562">
      <w:pPr>
        <w:jc w:val="center"/>
        <w:outlineLvl w:val="0"/>
        <w:rPr>
          <w:b/>
          <w:lang w:val="lv-LV"/>
        </w:rPr>
      </w:pPr>
    </w:p>
    <w:p w:rsidR="00065562" w:rsidRPr="00107652" w:rsidRDefault="00065562" w:rsidP="00065562">
      <w:pPr>
        <w:jc w:val="center"/>
        <w:outlineLvl w:val="0"/>
        <w:rPr>
          <w:b/>
          <w:lang w:val="lv-LV"/>
        </w:rPr>
      </w:pPr>
    </w:p>
    <w:p w:rsidR="00065562" w:rsidRPr="00107652" w:rsidRDefault="00065562" w:rsidP="00065562">
      <w:pPr>
        <w:jc w:val="center"/>
        <w:outlineLvl w:val="0"/>
        <w:rPr>
          <w:b/>
          <w:lang w:val="lv-LV"/>
        </w:rPr>
      </w:pPr>
    </w:p>
    <w:p w:rsidR="00065562" w:rsidRPr="00107652" w:rsidRDefault="00065562" w:rsidP="00065562">
      <w:pPr>
        <w:jc w:val="center"/>
        <w:outlineLvl w:val="0"/>
        <w:rPr>
          <w:b/>
          <w:lang w:val="lv-LV"/>
        </w:rPr>
      </w:pPr>
    </w:p>
    <w:p w:rsidR="00065562" w:rsidRPr="00107652" w:rsidRDefault="00065562" w:rsidP="00065562">
      <w:pPr>
        <w:tabs>
          <w:tab w:val="left" w:pos="-1440"/>
          <w:tab w:val="left" w:pos="-720"/>
        </w:tabs>
        <w:jc w:val="center"/>
        <w:rPr>
          <w:b/>
          <w:szCs w:val="22"/>
          <w:lang w:val="lv-LV"/>
        </w:rPr>
      </w:pPr>
    </w:p>
    <w:p w:rsidR="00065562" w:rsidRPr="00107652" w:rsidRDefault="00065562" w:rsidP="00065562">
      <w:pPr>
        <w:tabs>
          <w:tab w:val="left" w:pos="-1440"/>
          <w:tab w:val="left" w:pos="-720"/>
        </w:tabs>
        <w:jc w:val="center"/>
        <w:rPr>
          <w:b/>
          <w:szCs w:val="22"/>
          <w:lang w:val="lv-LV"/>
        </w:rPr>
      </w:pPr>
    </w:p>
    <w:p w:rsidR="00065562" w:rsidRPr="00107652" w:rsidRDefault="00065562" w:rsidP="00065562">
      <w:pPr>
        <w:tabs>
          <w:tab w:val="left" w:pos="-1440"/>
          <w:tab w:val="left" w:pos="-720"/>
        </w:tabs>
        <w:jc w:val="center"/>
        <w:rPr>
          <w:b/>
          <w:szCs w:val="22"/>
          <w:lang w:val="lv-LV"/>
        </w:rPr>
      </w:pPr>
    </w:p>
    <w:p w:rsidR="00065562" w:rsidRPr="00107652" w:rsidRDefault="00065562" w:rsidP="00065562">
      <w:pPr>
        <w:tabs>
          <w:tab w:val="left" w:pos="-1440"/>
          <w:tab w:val="left" w:pos="-720"/>
        </w:tabs>
        <w:jc w:val="center"/>
        <w:rPr>
          <w:b/>
          <w:szCs w:val="22"/>
          <w:lang w:val="lv-LV"/>
        </w:rPr>
      </w:pPr>
    </w:p>
    <w:p w:rsidR="00065562" w:rsidRPr="00107652" w:rsidRDefault="00065562" w:rsidP="00065562">
      <w:pPr>
        <w:tabs>
          <w:tab w:val="left" w:pos="-1440"/>
          <w:tab w:val="left" w:pos="-720"/>
        </w:tabs>
        <w:jc w:val="center"/>
        <w:rPr>
          <w:b/>
          <w:szCs w:val="22"/>
          <w:lang w:val="lv-LV"/>
        </w:rPr>
      </w:pPr>
    </w:p>
    <w:p w:rsidR="00065562" w:rsidRPr="00107652" w:rsidRDefault="00065562" w:rsidP="00065562">
      <w:pPr>
        <w:tabs>
          <w:tab w:val="left" w:pos="-1440"/>
          <w:tab w:val="left" w:pos="-720"/>
        </w:tabs>
        <w:jc w:val="center"/>
        <w:rPr>
          <w:b/>
          <w:szCs w:val="22"/>
          <w:lang w:val="lv-LV"/>
        </w:rPr>
      </w:pPr>
    </w:p>
    <w:p w:rsidR="00065562" w:rsidRPr="00107652" w:rsidRDefault="00065562" w:rsidP="00065562">
      <w:pPr>
        <w:tabs>
          <w:tab w:val="left" w:pos="-1440"/>
          <w:tab w:val="left" w:pos="-720"/>
        </w:tabs>
        <w:jc w:val="center"/>
        <w:rPr>
          <w:b/>
          <w:szCs w:val="22"/>
          <w:lang w:val="lv-LV"/>
        </w:rPr>
      </w:pPr>
    </w:p>
    <w:p w:rsidR="00065562" w:rsidRPr="00107652" w:rsidRDefault="00065562" w:rsidP="00065562">
      <w:pPr>
        <w:tabs>
          <w:tab w:val="left" w:pos="-1440"/>
          <w:tab w:val="left" w:pos="-720"/>
        </w:tabs>
        <w:jc w:val="center"/>
        <w:rPr>
          <w:b/>
          <w:szCs w:val="22"/>
          <w:lang w:val="lv-LV"/>
        </w:rPr>
      </w:pPr>
    </w:p>
    <w:p w:rsidR="00065562" w:rsidRPr="00107652" w:rsidRDefault="00065562" w:rsidP="00065562">
      <w:pPr>
        <w:tabs>
          <w:tab w:val="left" w:pos="-1440"/>
          <w:tab w:val="left" w:pos="-720"/>
        </w:tabs>
        <w:jc w:val="center"/>
        <w:rPr>
          <w:b/>
          <w:szCs w:val="22"/>
          <w:lang w:val="lv-LV"/>
        </w:rPr>
      </w:pPr>
    </w:p>
    <w:p w:rsidR="00065562" w:rsidRPr="00107652" w:rsidRDefault="00065562" w:rsidP="00065562">
      <w:pPr>
        <w:tabs>
          <w:tab w:val="left" w:pos="-1440"/>
          <w:tab w:val="left" w:pos="-720"/>
        </w:tabs>
        <w:jc w:val="center"/>
        <w:rPr>
          <w:b/>
          <w:szCs w:val="22"/>
          <w:lang w:val="lv-LV"/>
        </w:rPr>
      </w:pPr>
    </w:p>
    <w:p w:rsidR="00065562" w:rsidRPr="00107652" w:rsidRDefault="00065562" w:rsidP="00065562">
      <w:pPr>
        <w:tabs>
          <w:tab w:val="left" w:pos="-1440"/>
          <w:tab w:val="left" w:pos="-720"/>
        </w:tabs>
        <w:jc w:val="center"/>
        <w:rPr>
          <w:b/>
          <w:szCs w:val="22"/>
          <w:lang w:val="lv-LV"/>
        </w:rPr>
      </w:pPr>
    </w:p>
    <w:p w:rsidR="00065562" w:rsidRPr="00107652" w:rsidRDefault="00065562" w:rsidP="00065562">
      <w:pPr>
        <w:tabs>
          <w:tab w:val="left" w:pos="-1440"/>
          <w:tab w:val="left" w:pos="-720"/>
        </w:tabs>
        <w:jc w:val="center"/>
        <w:rPr>
          <w:b/>
          <w:szCs w:val="22"/>
          <w:lang w:val="lv-LV"/>
        </w:rPr>
      </w:pPr>
    </w:p>
    <w:p w:rsidR="00065562" w:rsidRPr="00107652" w:rsidRDefault="00065562" w:rsidP="00065562">
      <w:pPr>
        <w:tabs>
          <w:tab w:val="left" w:pos="-1440"/>
          <w:tab w:val="left" w:pos="-720"/>
        </w:tabs>
        <w:jc w:val="center"/>
        <w:rPr>
          <w:b/>
          <w:szCs w:val="22"/>
          <w:lang w:val="lv-LV"/>
        </w:rPr>
      </w:pPr>
    </w:p>
    <w:p w:rsidR="00065562" w:rsidRPr="00107652" w:rsidRDefault="00065562" w:rsidP="00065562">
      <w:pPr>
        <w:tabs>
          <w:tab w:val="left" w:pos="-1440"/>
          <w:tab w:val="left" w:pos="-720"/>
        </w:tabs>
        <w:jc w:val="center"/>
        <w:rPr>
          <w:b/>
          <w:szCs w:val="22"/>
          <w:lang w:val="lv-LV"/>
        </w:rPr>
      </w:pPr>
    </w:p>
    <w:p w:rsidR="00065562" w:rsidRPr="00107652" w:rsidRDefault="00065562" w:rsidP="00065562">
      <w:pPr>
        <w:tabs>
          <w:tab w:val="left" w:pos="-1440"/>
          <w:tab w:val="left" w:pos="-720"/>
        </w:tabs>
        <w:jc w:val="center"/>
        <w:rPr>
          <w:b/>
          <w:szCs w:val="22"/>
          <w:lang w:val="lv-LV"/>
        </w:rPr>
      </w:pPr>
    </w:p>
    <w:p w:rsidR="00065562" w:rsidRPr="00107652" w:rsidRDefault="00065562" w:rsidP="00065562">
      <w:pPr>
        <w:tabs>
          <w:tab w:val="left" w:pos="-1440"/>
          <w:tab w:val="left" w:pos="-720"/>
        </w:tabs>
        <w:jc w:val="center"/>
        <w:rPr>
          <w:b/>
          <w:szCs w:val="22"/>
          <w:lang w:val="lv-LV"/>
        </w:rPr>
      </w:pPr>
    </w:p>
    <w:p w:rsidR="00065562" w:rsidRPr="00107652" w:rsidRDefault="00065562" w:rsidP="00065562">
      <w:pPr>
        <w:tabs>
          <w:tab w:val="left" w:pos="-1440"/>
          <w:tab w:val="left" w:pos="-720"/>
        </w:tabs>
        <w:jc w:val="center"/>
        <w:rPr>
          <w:b/>
          <w:szCs w:val="22"/>
          <w:lang w:val="lv-LV"/>
        </w:rPr>
      </w:pPr>
    </w:p>
    <w:p w:rsidR="00065562" w:rsidRPr="00107652" w:rsidRDefault="00065562" w:rsidP="00065562">
      <w:pPr>
        <w:tabs>
          <w:tab w:val="left" w:pos="-1440"/>
          <w:tab w:val="left" w:pos="-720"/>
        </w:tabs>
        <w:jc w:val="center"/>
        <w:rPr>
          <w:b/>
          <w:szCs w:val="22"/>
          <w:lang w:val="lv-LV"/>
        </w:rPr>
      </w:pPr>
    </w:p>
    <w:p w:rsidR="00065562" w:rsidRPr="00107652" w:rsidRDefault="00065562" w:rsidP="00065562">
      <w:pPr>
        <w:tabs>
          <w:tab w:val="left" w:pos="-1440"/>
          <w:tab w:val="left" w:pos="-720"/>
        </w:tabs>
        <w:jc w:val="center"/>
        <w:rPr>
          <w:szCs w:val="22"/>
          <w:lang w:val="lv-LV"/>
        </w:rPr>
      </w:pPr>
      <w:r w:rsidRPr="00107652">
        <w:rPr>
          <w:b/>
          <w:bCs/>
          <w:szCs w:val="22"/>
          <w:lang w:val="lv-LV"/>
        </w:rPr>
        <w:t>I PIELIKUMS</w:t>
      </w:r>
    </w:p>
    <w:p w:rsidR="00065562" w:rsidRPr="00107652" w:rsidRDefault="00065562" w:rsidP="00065562">
      <w:pPr>
        <w:tabs>
          <w:tab w:val="left" w:pos="-1440"/>
          <w:tab w:val="left" w:pos="-720"/>
        </w:tabs>
        <w:jc w:val="center"/>
        <w:rPr>
          <w:szCs w:val="22"/>
          <w:lang w:val="lv-LV"/>
        </w:rPr>
      </w:pPr>
    </w:p>
    <w:p w:rsidR="00065562" w:rsidRPr="00107652" w:rsidRDefault="00065562" w:rsidP="006D5EF8">
      <w:pPr>
        <w:pStyle w:val="TitleA"/>
        <w:rPr>
          <w:noProof w:val="0"/>
          <w:lang w:val="lv-LV"/>
        </w:rPr>
      </w:pPr>
      <w:r w:rsidRPr="00107652">
        <w:rPr>
          <w:noProof w:val="0"/>
          <w:lang w:val="lv-LV"/>
        </w:rPr>
        <w:t>ZĀĻU APRAKSTS</w:t>
      </w:r>
    </w:p>
    <w:p w:rsidR="00065562" w:rsidRPr="00107652" w:rsidRDefault="00065562" w:rsidP="00065562">
      <w:pPr>
        <w:tabs>
          <w:tab w:val="left" w:pos="-1440"/>
          <w:tab w:val="left" w:pos="-720"/>
        </w:tabs>
        <w:jc w:val="center"/>
        <w:rPr>
          <w:szCs w:val="22"/>
          <w:lang w:val="lv-LV"/>
        </w:rPr>
      </w:pPr>
    </w:p>
    <w:p w:rsidR="002F534B" w:rsidRPr="00107652" w:rsidRDefault="00065562" w:rsidP="00065562">
      <w:pPr>
        <w:widowControl w:val="0"/>
        <w:rPr>
          <w:szCs w:val="22"/>
          <w:lang w:val="lv-LV"/>
        </w:rPr>
      </w:pPr>
      <w:r w:rsidRPr="00107652">
        <w:rPr>
          <w:szCs w:val="22"/>
          <w:lang w:val="lv-LV"/>
        </w:rPr>
        <w:br w:type="page"/>
      </w:r>
    </w:p>
    <w:p w:rsidR="002F534B" w:rsidRPr="00107652" w:rsidRDefault="002F534B" w:rsidP="00065562">
      <w:pPr>
        <w:widowControl w:val="0"/>
        <w:rPr>
          <w:szCs w:val="22"/>
          <w:lang w:val="lv-LV"/>
        </w:rPr>
      </w:pPr>
    </w:p>
    <w:p w:rsidR="00CB6FDD" w:rsidRPr="00107652" w:rsidRDefault="00CB6FDD" w:rsidP="00065562">
      <w:pPr>
        <w:widowControl w:val="0"/>
        <w:rPr>
          <w:szCs w:val="22"/>
          <w:lang w:val="lv-LV"/>
        </w:rPr>
      </w:pPr>
    </w:p>
    <w:p w:rsidR="00065562" w:rsidRPr="00107652" w:rsidRDefault="00065562" w:rsidP="00065562">
      <w:pPr>
        <w:widowControl w:val="0"/>
        <w:rPr>
          <w:szCs w:val="22"/>
          <w:lang w:val="lv-LV"/>
        </w:rPr>
      </w:pPr>
      <w:r w:rsidRPr="00107652">
        <w:rPr>
          <w:b/>
          <w:bCs/>
          <w:szCs w:val="22"/>
          <w:lang w:val="lv-LV"/>
        </w:rPr>
        <w:t>1.</w:t>
      </w:r>
      <w:r w:rsidRPr="00107652">
        <w:rPr>
          <w:b/>
          <w:bCs/>
          <w:szCs w:val="22"/>
          <w:lang w:val="lv-LV"/>
        </w:rPr>
        <w:tab/>
        <w:t>ZĀĻU NOSAUKUMS</w:t>
      </w:r>
    </w:p>
    <w:p w:rsidR="00065562" w:rsidRPr="00107652" w:rsidRDefault="00065562" w:rsidP="00065562">
      <w:pPr>
        <w:widowControl w:val="0"/>
        <w:rPr>
          <w:szCs w:val="22"/>
          <w:lang w:val="lv-LV"/>
        </w:rPr>
      </w:pPr>
    </w:p>
    <w:p w:rsidR="00065562" w:rsidRPr="00107652" w:rsidRDefault="00065562" w:rsidP="00065562">
      <w:pPr>
        <w:autoSpaceDE w:val="0"/>
        <w:autoSpaceDN w:val="0"/>
        <w:adjustRightInd w:val="0"/>
        <w:jc w:val="both"/>
        <w:rPr>
          <w:color w:val="000000"/>
          <w:szCs w:val="22"/>
          <w:lang w:val="lv-LV"/>
        </w:rPr>
      </w:pPr>
      <w:r w:rsidRPr="00107652">
        <w:rPr>
          <w:color w:val="000000"/>
          <w:szCs w:val="22"/>
          <w:lang w:val="lv-LV"/>
        </w:rPr>
        <w:t>Ovaleap 300</w:t>
      </w:r>
      <w:r w:rsidR="001662D5" w:rsidRPr="00107652">
        <w:rPr>
          <w:color w:val="000000"/>
          <w:szCs w:val="22"/>
          <w:lang w:val="lv-LV"/>
        </w:rPr>
        <w:t> </w:t>
      </w:r>
      <w:r w:rsidRPr="00107652">
        <w:rPr>
          <w:color w:val="000000"/>
          <w:szCs w:val="22"/>
          <w:lang w:val="lv-LV"/>
        </w:rPr>
        <w:t>SV/0,5</w:t>
      </w:r>
      <w:r w:rsidR="001662D5" w:rsidRPr="00107652">
        <w:rPr>
          <w:color w:val="000000"/>
          <w:szCs w:val="22"/>
          <w:lang w:val="lv-LV"/>
        </w:rPr>
        <w:t> </w:t>
      </w:r>
      <w:r w:rsidRPr="00107652">
        <w:rPr>
          <w:color w:val="000000"/>
          <w:szCs w:val="22"/>
          <w:lang w:val="lv-LV"/>
        </w:rPr>
        <w:t>ml šķīdums injekcij</w:t>
      </w:r>
      <w:r w:rsidR="00270FA2" w:rsidRPr="00107652">
        <w:rPr>
          <w:color w:val="000000"/>
          <w:szCs w:val="22"/>
          <w:lang w:val="lv-LV"/>
        </w:rPr>
        <w:t>ām</w:t>
      </w:r>
    </w:p>
    <w:p w:rsidR="006C7C2B" w:rsidRPr="00107652" w:rsidRDefault="006C7C2B" w:rsidP="006C7C2B">
      <w:pPr>
        <w:autoSpaceDE w:val="0"/>
        <w:autoSpaceDN w:val="0"/>
        <w:adjustRightInd w:val="0"/>
        <w:jc w:val="both"/>
        <w:rPr>
          <w:color w:val="000000"/>
          <w:szCs w:val="22"/>
          <w:lang w:val="lv-LV"/>
        </w:rPr>
      </w:pPr>
      <w:r w:rsidRPr="00107652">
        <w:rPr>
          <w:color w:val="000000"/>
          <w:szCs w:val="22"/>
          <w:lang w:val="lv-LV"/>
        </w:rPr>
        <w:t>Ovaleap 450 SV/0,75 ml šķīdums injekcijām</w:t>
      </w:r>
    </w:p>
    <w:p w:rsidR="006C7C2B" w:rsidRPr="00107652" w:rsidRDefault="006C7C2B" w:rsidP="006C7C2B">
      <w:pPr>
        <w:autoSpaceDE w:val="0"/>
        <w:autoSpaceDN w:val="0"/>
        <w:adjustRightInd w:val="0"/>
        <w:jc w:val="both"/>
        <w:rPr>
          <w:color w:val="000000"/>
          <w:szCs w:val="22"/>
          <w:lang w:val="lv-LV"/>
        </w:rPr>
      </w:pPr>
      <w:r w:rsidRPr="00107652">
        <w:rPr>
          <w:color w:val="000000"/>
          <w:szCs w:val="22"/>
          <w:lang w:val="lv-LV"/>
        </w:rPr>
        <w:t>Ovaleap 900 SV/1,5 ml šķīdums injekcijām</w:t>
      </w:r>
    </w:p>
    <w:p w:rsidR="00065562" w:rsidRPr="00107652" w:rsidRDefault="00065562" w:rsidP="00065562">
      <w:pPr>
        <w:rPr>
          <w:iCs/>
          <w:szCs w:val="22"/>
          <w:lang w:val="lv-LV"/>
        </w:rPr>
      </w:pPr>
    </w:p>
    <w:p w:rsidR="00065562" w:rsidRPr="00107652" w:rsidRDefault="00065562" w:rsidP="00065562">
      <w:pPr>
        <w:rPr>
          <w:iCs/>
          <w:szCs w:val="22"/>
          <w:lang w:val="lv-LV"/>
        </w:rPr>
      </w:pPr>
    </w:p>
    <w:p w:rsidR="00065562" w:rsidRPr="00107652" w:rsidRDefault="00065562" w:rsidP="00065562">
      <w:pPr>
        <w:widowControl w:val="0"/>
        <w:rPr>
          <w:rFonts w:asciiTheme="majorBidi" w:hAnsiTheme="majorBidi" w:cstheme="majorBidi"/>
          <w:szCs w:val="22"/>
          <w:lang w:val="lv-LV"/>
        </w:rPr>
      </w:pPr>
      <w:r w:rsidRPr="00107652">
        <w:rPr>
          <w:rFonts w:asciiTheme="majorBidi" w:hAnsiTheme="majorBidi" w:cstheme="majorBidi"/>
          <w:b/>
          <w:bCs/>
          <w:szCs w:val="22"/>
          <w:lang w:val="lv-LV"/>
        </w:rPr>
        <w:t>2.</w:t>
      </w:r>
      <w:r w:rsidRPr="00107652">
        <w:rPr>
          <w:rFonts w:asciiTheme="majorBidi" w:hAnsiTheme="majorBidi" w:cstheme="majorBidi"/>
          <w:b/>
          <w:bCs/>
          <w:szCs w:val="22"/>
          <w:lang w:val="lv-LV"/>
        </w:rPr>
        <w:tab/>
        <w:t>KVALITATĪVAIS UN KVANTITATĪVAIS SASTĀVS</w:t>
      </w:r>
    </w:p>
    <w:p w:rsidR="00065562" w:rsidRPr="00107652" w:rsidRDefault="00065562" w:rsidP="00065562">
      <w:pPr>
        <w:rPr>
          <w:rFonts w:asciiTheme="majorBidi" w:hAnsiTheme="majorBidi" w:cstheme="majorBidi"/>
          <w:szCs w:val="22"/>
          <w:lang w:val="lv-LV"/>
        </w:rPr>
      </w:pPr>
    </w:p>
    <w:p w:rsidR="00065562" w:rsidRPr="00107652" w:rsidRDefault="00065562" w:rsidP="00065562">
      <w:pPr>
        <w:tabs>
          <w:tab w:val="clear" w:pos="567"/>
        </w:tabs>
        <w:rPr>
          <w:rFonts w:asciiTheme="majorBidi" w:hAnsiTheme="majorBidi" w:cstheme="majorBidi"/>
          <w:color w:val="000000"/>
          <w:szCs w:val="22"/>
          <w:lang w:val="lv-LV"/>
        </w:rPr>
      </w:pPr>
      <w:r w:rsidRPr="00107652">
        <w:rPr>
          <w:rFonts w:asciiTheme="majorBidi" w:hAnsiTheme="majorBidi" w:cstheme="majorBidi"/>
          <w:color w:val="000000"/>
          <w:szCs w:val="22"/>
          <w:lang w:val="lv-LV"/>
        </w:rPr>
        <w:t>Katrā šķīduma ml ir 600</w:t>
      </w:r>
      <w:r w:rsidR="0018661E" w:rsidRPr="00107652">
        <w:rPr>
          <w:rFonts w:asciiTheme="majorBidi" w:hAnsiTheme="majorBidi" w:cstheme="majorBidi"/>
          <w:color w:val="000000"/>
          <w:szCs w:val="22"/>
          <w:lang w:val="lv-LV"/>
        </w:rPr>
        <w:t> </w:t>
      </w:r>
      <w:r w:rsidRPr="00107652">
        <w:rPr>
          <w:rFonts w:asciiTheme="majorBidi" w:hAnsiTheme="majorBidi" w:cstheme="majorBidi"/>
          <w:color w:val="000000"/>
          <w:szCs w:val="22"/>
          <w:lang w:val="lv-LV"/>
        </w:rPr>
        <w:t xml:space="preserve">SV </w:t>
      </w:r>
      <w:r w:rsidR="002F534B" w:rsidRPr="00107652">
        <w:rPr>
          <w:rFonts w:asciiTheme="majorBidi" w:hAnsiTheme="majorBidi" w:cstheme="majorBidi"/>
          <w:color w:val="000000"/>
          <w:szCs w:val="22"/>
          <w:lang w:val="lv-LV"/>
        </w:rPr>
        <w:t>(ekvivalents 44</w:t>
      </w:r>
      <w:r w:rsidR="00CB6FDD" w:rsidRPr="00107652">
        <w:rPr>
          <w:rFonts w:asciiTheme="majorBidi" w:hAnsiTheme="majorBidi" w:cstheme="majorBidi"/>
          <w:color w:val="000000"/>
          <w:szCs w:val="22"/>
          <w:lang w:val="lv-LV"/>
        </w:rPr>
        <w:t> </w:t>
      </w:r>
      <w:r w:rsidR="002F534B" w:rsidRPr="00107652">
        <w:rPr>
          <w:rFonts w:asciiTheme="majorBidi" w:hAnsiTheme="majorBidi" w:cstheme="majorBidi"/>
          <w:color w:val="000000"/>
          <w:szCs w:val="22"/>
          <w:lang w:val="lv-LV"/>
        </w:rPr>
        <w:t xml:space="preserve">mikrogramiem) </w:t>
      </w:r>
      <w:r w:rsidRPr="00107652">
        <w:rPr>
          <w:rFonts w:asciiTheme="majorBidi" w:hAnsiTheme="majorBidi" w:cstheme="majorBidi"/>
          <w:color w:val="000000"/>
          <w:szCs w:val="22"/>
          <w:lang w:val="lv-LV"/>
        </w:rPr>
        <w:t>alfa folitropīna (</w:t>
      </w:r>
      <w:r w:rsidR="005F6D15" w:rsidRPr="00107652">
        <w:rPr>
          <w:rFonts w:asciiTheme="majorBidi" w:hAnsiTheme="majorBidi" w:cstheme="majorBidi"/>
          <w:i/>
          <w:color w:val="000000"/>
          <w:szCs w:val="22"/>
          <w:lang w:val="lv-LV"/>
        </w:rPr>
        <w:t>Follitropin alfa</w:t>
      </w:r>
      <w:r w:rsidRPr="00107652">
        <w:rPr>
          <w:rFonts w:asciiTheme="majorBidi" w:hAnsiTheme="majorBidi" w:cstheme="majorBidi"/>
          <w:color w:val="000000"/>
          <w:szCs w:val="22"/>
          <w:lang w:val="lv-LV"/>
        </w:rPr>
        <w:t>)</w:t>
      </w:r>
      <w:r w:rsidR="002F534B" w:rsidRPr="00107652">
        <w:rPr>
          <w:rFonts w:asciiTheme="majorBidi" w:hAnsiTheme="majorBidi" w:cstheme="majorBidi"/>
          <w:color w:val="000000"/>
          <w:szCs w:val="22"/>
          <w:lang w:val="lv-LV"/>
        </w:rPr>
        <w:t>*</w:t>
      </w:r>
      <w:r w:rsidRPr="00107652">
        <w:rPr>
          <w:rFonts w:asciiTheme="majorBidi" w:hAnsiTheme="majorBidi" w:cstheme="majorBidi"/>
          <w:color w:val="000000"/>
          <w:szCs w:val="22"/>
          <w:lang w:val="lv-LV"/>
        </w:rPr>
        <w:t>.</w:t>
      </w:r>
    </w:p>
    <w:p w:rsidR="006C7C2B" w:rsidRPr="00107652" w:rsidRDefault="006C7C2B" w:rsidP="00065562">
      <w:pPr>
        <w:tabs>
          <w:tab w:val="clear" w:pos="567"/>
        </w:tabs>
        <w:rPr>
          <w:rFonts w:asciiTheme="majorBidi" w:hAnsiTheme="majorBidi" w:cstheme="majorBidi"/>
          <w:color w:val="000000"/>
          <w:szCs w:val="22"/>
          <w:lang w:val="lv-LV"/>
        </w:rPr>
      </w:pPr>
    </w:p>
    <w:p w:rsidR="008916FD" w:rsidRPr="00107652" w:rsidRDefault="008916FD" w:rsidP="008916FD">
      <w:pPr>
        <w:autoSpaceDE w:val="0"/>
        <w:autoSpaceDN w:val="0"/>
        <w:adjustRightInd w:val="0"/>
        <w:jc w:val="both"/>
        <w:rPr>
          <w:rFonts w:asciiTheme="majorBidi" w:hAnsiTheme="majorBidi" w:cstheme="majorBidi"/>
          <w:color w:val="000000"/>
          <w:szCs w:val="22"/>
          <w:u w:val="single"/>
          <w:lang w:val="lv-LV"/>
        </w:rPr>
      </w:pPr>
      <w:r w:rsidRPr="00107652">
        <w:rPr>
          <w:rFonts w:asciiTheme="majorBidi" w:hAnsiTheme="majorBidi" w:cstheme="majorBidi"/>
          <w:color w:val="000000"/>
          <w:szCs w:val="22"/>
          <w:u w:val="single"/>
          <w:lang w:val="lv-LV"/>
        </w:rPr>
        <w:t>Ovaleap 300 SV/0,5 ml šķīdums injekcijām</w:t>
      </w:r>
    </w:p>
    <w:p w:rsidR="00065562" w:rsidRPr="00107652" w:rsidRDefault="00065562" w:rsidP="00065562">
      <w:pPr>
        <w:tabs>
          <w:tab w:val="clear" w:pos="567"/>
        </w:tabs>
        <w:rPr>
          <w:rFonts w:asciiTheme="majorBidi" w:hAnsiTheme="majorBidi" w:cstheme="majorBidi"/>
          <w:color w:val="000000"/>
          <w:szCs w:val="22"/>
          <w:lang w:val="lv-LV"/>
        </w:rPr>
      </w:pPr>
      <w:r w:rsidRPr="00107652">
        <w:rPr>
          <w:rFonts w:asciiTheme="majorBidi" w:hAnsiTheme="majorBidi" w:cstheme="majorBidi"/>
          <w:color w:val="000000"/>
          <w:szCs w:val="22"/>
          <w:lang w:val="lv-LV"/>
        </w:rPr>
        <w:t>Katrā kārtridžā ir 300</w:t>
      </w:r>
      <w:r w:rsidR="001B0CEB" w:rsidRPr="00107652">
        <w:rPr>
          <w:rFonts w:asciiTheme="majorBidi" w:hAnsiTheme="majorBidi" w:cstheme="majorBidi"/>
          <w:color w:val="000000"/>
          <w:szCs w:val="22"/>
          <w:lang w:val="lv-LV"/>
        </w:rPr>
        <w:t> </w:t>
      </w:r>
      <w:r w:rsidRPr="00107652">
        <w:rPr>
          <w:rFonts w:asciiTheme="majorBidi" w:hAnsiTheme="majorBidi" w:cstheme="majorBidi"/>
          <w:color w:val="000000"/>
          <w:szCs w:val="22"/>
          <w:lang w:val="lv-LV"/>
        </w:rPr>
        <w:t xml:space="preserve">SV </w:t>
      </w:r>
      <w:r w:rsidR="002F534B" w:rsidRPr="00107652">
        <w:rPr>
          <w:rFonts w:asciiTheme="majorBidi" w:hAnsiTheme="majorBidi" w:cstheme="majorBidi"/>
          <w:color w:val="000000"/>
          <w:szCs w:val="22"/>
          <w:lang w:val="lv-LV"/>
        </w:rPr>
        <w:t xml:space="preserve">(ekvivalents </w:t>
      </w:r>
      <w:r w:rsidR="003258B9" w:rsidRPr="00107652">
        <w:rPr>
          <w:rFonts w:asciiTheme="majorBidi" w:hAnsiTheme="majorBidi" w:cstheme="majorBidi"/>
          <w:color w:val="000000"/>
          <w:szCs w:val="22"/>
          <w:lang w:val="lv-LV"/>
        </w:rPr>
        <w:t>22</w:t>
      </w:r>
      <w:r w:rsidR="00CB6FDD" w:rsidRPr="00107652">
        <w:rPr>
          <w:rFonts w:asciiTheme="majorBidi" w:hAnsiTheme="majorBidi" w:cstheme="majorBidi"/>
          <w:color w:val="000000"/>
          <w:szCs w:val="22"/>
          <w:lang w:val="lv-LV"/>
        </w:rPr>
        <w:t> </w:t>
      </w:r>
      <w:r w:rsidR="002F534B" w:rsidRPr="00107652">
        <w:rPr>
          <w:rFonts w:asciiTheme="majorBidi" w:hAnsiTheme="majorBidi" w:cstheme="majorBidi"/>
          <w:color w:val="000000"/>
          <w:szCs w:val="22"/>
          <w:lang w:val="lv-LV"/>
        </w:rPr>
        <w:t xml:space="preserve">mikrogramiem) </w:t>
      </w:r>
      <w:r w:rsidRPr="00107652">
        <w:rPr>
          <w:rFonts w:asciiTheme="majorBidi" w:hAnsiTheme="majorBidi" w:cstheme="majorBidi"/>
          <w:color w:val="000000"/>
          <w:szCs w:val="22"/>
          <w:lang w:val="lv-LV"/>
        </w:rPr>
        <w:t>alfa folitropīna (</w:t>
      </w:r>
      <w:r w:rsidR="005F6D15" w:rsidRPr="00107652">
        <w:rPr>
          <w:rFonts w:asciiTheme="majorBidi" w:hAnsiTheme="majorBidi" w:cstheme="majorBidi"/>
          <w:i/>
          <w:color w:val="000000"/>
          <w:szCs w:val="22"/>
          <w:lang w:val="lv-LV"/>
        </w:rPr>
        <w:t>Follitropin alfa</w:t>
      </w:r>
      <w:r w:rsidRPr="00107652">
        <w:rPr>
          <w:rFonts w:asciiTheme="majorBidi" w:hAnsiTheme="majorBidi" w:cstheme="majorBidi"/>
          <w:color w:val="000000"/>
          <w:szCs w:val="22"/>
          <w:lang w:val="lv-LV"/>
        </w:rPr>
        <w:t>) 0,5</w:t>
      </w:r>
      <w:r w:rsidR="003F7D41" w:rsidRPr="00107652">
        <w:rPr>
          <w:rFonts w:asciiTheme="majorBidi" w:hAnsiTheme="majorBidi" w:cstheme="majorBidi"/>
          <w:color w:val="000000"/>
          <w:szCs w:val="22"/>
          <w:lang w:val="lv-LV"/>
        </w:rPr>
        <w:t> </w:t>
      </w:r>
      <w:r w:rsidRPr="00107652">
        <w:rPr>
          <w:rFonts w:asciiTheme="majorBidi" w:hAnsiTheme="majorBidi" w:cstheme="majorBidi"/>
          <w:color w:val="000000"/>
          <w:szCs w:val="22"/>
          <w:lang w:val="lv-LV"/>
        </w:rPr>
        <w:t>ml šķīdum</w:t>
      </w:r>
      <w:r w:rsidR="00B675F6" w:rsidRPr="00107652">
        <w:rPr>
          <w:rFonts w:asciiTheme="majorBidi" w:hAnsiTheme="majorBidi" w:cstheme="majorBidi"/>
          <w:color w:val="000000"/>
          <w:szCs w:val="22"/>
          <w:lang w:val="lv-LV"/>
        </w:rPr>
        <w:t>a</w:t>
      </w:r>
      <w:r w:rsidRPr="00107652">
        <w:rPr>
          <w:rFonts w:asciiTheme="majorBidi" w:hAnsiTheme="majorBidi" w:cstheme="majorBidi"/>
          <w:color w:val="000000"/>
          <w:szCs w:val="22"/>
          <w:lang w:val="lv-LV"/>
        </w:rPr>
        <w:t xml:space="preserve"> injekcij</w:t>
      </w:r>
      <w:r w:rsidR="001662D5" w:rsidRPr="00107652">
        <w:rPr>
          <w:rFonts w:asciiTheme="majorBidi" w:hAnsiTheme="majorBidi" w:cstheme="majorBidi"/>
          <w:color w:val="000000"/>
          <w:szCs w:val="22"/>
          <w:lang w:val="lv-LV"/>
        </w:rPr>
        <w:t>ai</w:t>
      </w:r>
      <w:r w:rsidRPr="00107652">
        <w:rPr>
          <w:rFonts w:asciiTheme="majorBidi" w:hAnsiTheme="majorBidi" w:cstheme="majorBidi"/>
          <w:color w:val="000000"/>
          <w:szCs w:val="22"/>
          <w:lang w:val="lv-LV"/>
        </w:rPr>
        <w:t>.</w:t>
      </w:r>
    </w:p>
    <w:p w:rsidR="006C7C2B" w:rsidRPr="00107652" w:rsidRDefault="006C7C2B" w:rsidP="00065562">
      <w:pPr>
        <w:tabs>
          <w:tab w:val="clear" w:pos="567"/>
        </w:tabs>
        <w:rPr>
          <w:rFonts w:asciiTheme="majorBidi" w:hAnsiTheme="majorBidi" w:cstheme="majorBidi"/>
          <w:color w:val="000000"/>
          <w:szCs w:val="22"/>
          <w:lang w:val="lv-LV"/>
        </w:rPr>
      </w:pPr>
    </w:p>
    <w:p w:rsidR="008916FD" w:rsidRPr="00107652" w:rsidRDefault="008916FD" w:rsidP="008916FD">
      <w:pPr>
        <w:autoSpaceDE w:val="0"/>
        <w:autoSpaceDN w:val="0"/>
        <w:adjustRightInd w:val="0"/>
        <w:jc w:val="both"/>
        <w:rPr>
          <w:rFonts w:asciiTheme="majorBidi" w:hAnsiTheme="majorBidi" w:cstheme="majorBidi"/>
          <w:color w:val="000000"/>
          <w:szCs w:val="22"/>
          <w:u w:val="single"/>
          <w:lang w:val="lv-LV"/>
        </w:rPr>
      </w:pPr>
      <w:r w:rsidRPr="00107652">
        <w:rPr>
          <w:rFonts w:asciiTheme="majorBidi" w:hAnsiTheme="majorBidi" w:cstheme="majorBidi"/>
          <w:color w:val="000000"/>
          <w:szCs w:val="22"/>
          <w:u w:val="single"/>
          <w:lang w:val="lv-LV"/>
        </w:rPr>
        <w:t>Ovaleap 450 SV/0,75 ml šķīdums injekcijām</w:t>
      </w:r>
    </w:p>
    <w:p w:rsidR="006C7C2B" w:rsidRPr="00107652" w:rsidRDefault="004E6F08" w:rsidP="006C7C2B">
      <w:pPr>
        <w:tabs>
          <w:tab w:val="clear" w:pos="567"/>
        </w:tabs>
        <w:rPr>
          <w:rFonts w:asciiTheme="majorBidi" w:hAnsiTheme="majorBidi" w:cstheme="majorBidi"/>
          <w:color w:val="000000"/>
          <w:szCs w:val="22"/>
          <w:lang w:val="lv-LV"/>
        </w:rPr>
      </w:pPr>
      <w:r w:rsidRPr="00107652">
        <w:rPr>
          <w:rFonts w:asciiTheme="majorBidi" w:hAnsiTheme="majorBidi" w:cstheme="majorBidi"/>
          <w:color w:val="000000"/>
          <w:szCs w:val="22"/>
          <w:lang w:val="lv-LV"/>
        </w:rPr>
        <w:t>Katrā kārtridžā ir 45</w:t>
      </w:r>
      <w:r w:rsidR="006C7C2B" w:rsidRPr="00107652">
        <w:rPr>
          <w:rFonts w:asciiTheme="majorBidi" w:hAnsiTheme="majorBidi" w:cstheme="majorBidi"/>
          <w:color w:val="000000"/>
          <w:szCs w:val="22"/>
          <w:lang w:val="lv-LV"/>
        </w:rPr>
        <w:t xml:space="preserve">0 SV (ekvivalents </w:t>
      </w:r>
      <w:r w:rsidRPr="00107652">
        <w:rPr>
          <w:rFonts w:asciiTheme="majorBidi" w:hAnsiTheme="majorBidi" w:cstheme="majorBidi"/>
          <w:color w:val="000000"/>
          <w:szCs w:val="22"/>
          <w:lang w:val="lv-LV"/>
        </w:rPr>
        <w:t>33</w:t>
      </w:r>
      <w:r w:rsidR="006C7C2B" w:rsidRPr="00107652">
        <w:rPr>
          <w:rFonts w:asciiTheme="majorBidi" w:hAnsiTheme="majorBidi" w:cstheme="majorBidi"/>
          <w:color w:val="000000"/>
          <w:szCs w:val="22"/>
          <w:lang w:val="lv-LV"/>
        </w:rPr>
        <w:t> mikrogramiem) alfa folitropīna (</w:t>
      </w:r>
      <w:r w:rsidR="006C7C2B" w:rsidRPr="00107652">
        <w:rPr>
          <w:rFonts w:asciiTheme="majorBidi" w:hAnsiTheme="majorBidi" w:cstheme="majorBidi"/>
          <w:i/>
          <w:color w:val="000000"/>
          <w:szCs w:val="22"/>
          <w:lang w:val="lv-LV"/>
        </w:rPr>
        <w:t>Follitropin alfa</w:t>
      </w:r>
      <w:r w:rsidR="006C7C2B" w:rsidRPr="00107652">
        <w:rPr>
          <w:rFonts w:asciiTheme="majorBidi" w:hAnsiTheme="majorBidi" w:cstheme="majorBidi"/>
          <w:color w:val="000000"/>
          <w:szCs w:val="22"/>
          <w:lang w:val="lv-LV"/>
        </w:rPr>
        <w:t>) 0,</w:t>
      </w:r>
      <w:r w:rsidRPr="00107652">
        <w:rPr>
          <w:rFonts w:asciiTheme="majorBidi" w:hAnsiTheme="majorBidi" w:cstheme="majorBidi"/>
          <w:color w:val="000000"/>
          <w:szCs w:val="22"/>
          <w:lang w:val="lv-LV"/>
        </w:rPr>
        <w:t>7</w:t>
      </w:r>
      <w:r w:rsidR="006C7C2B" w:rsidRPr="00107652">
        <w:rPr>
          <w:rFonts w:asciiTheme="majorBidi" w:hAnsiTheme="majorBidi" w:cstheme="majorBidi"/>
          <w:color w:val="000000"/>
          <w:szCs w:val="22"/>
          <w:lang w:val="lv-LV"/>
        </w:rPr>
        <w:t>5 ml šķīduma injekcijai.</w:t>
      </w:r>
    </w:p>
    <w:p w:rsidR="006C7C2B" w:rsidRPr="00107652" w:rsidRDefault="006C7C2B" w:rsidP="006C7C2B">
      <w:pPr>
        <w:tabs>
          <w:tab w:val="clear" w:pos="567"/>
        </w:tabs>
        <w:rPr>
          <w:rFonts w:asciiTheme="majorBidi" w:hAnsiTheme="majorBidi" w:cstheme="majorBidi"/>
          <w:color w:val="000000"/>
          <w:szCs w:val="22"/>
          <w:lang w:val="lv-LV"/>
        </w:rPr>
      </w:pPr>
    </w:p>
    <w:p w:rsidR="008916FD" w:rsidRPr="00107652" w:rsidRDefault="008916FD" w:rsidP="008916FD">
      <w:pPr>
        <w:autoSpaceDE w:val="0"/>
        <w:autoSpaceDN w:val="0"/>
        <w:adjustRightInd w:val="0"/>
        <w:jc w:val="both"/>
        <w:rPr>
          <w:rFonts w:asciiTheme="majorBidi" w:hAnsiTheme="majorBidi" w:cstheme="majorBidi"/>
          <w:color w:val="000000"/>
          <w:szCs w:val="22"/>
          <w:u w:val="single"/>
          <w:lang w:val="lv-LV"/>
        </w:rPr>
      </w:pPr>
      <w:r w:rsidRPr="00107652">
        <w:rPr>
          <w:rFonts w:asciiTheme="majorBidi" w:hAnsiTheme="majorBidi" w:cstheme="majorBidi"/>
          <w:color w:val="000000"/>
          <w:szCs w:val="22"/>
          <w:u w:val="single"/>
          <w:lang w:val="lv-LV"/>
        </w:rPr>
        <w:t>Ovaleap 900 SV/1,5 ml šķīdums injekcijām</w:t>
      </w:r>
    </w:p>
    <w:p w:rsidR="006C7C2B" w:rsidRPr="00107652" w:rsidRDefault="004E6F08" w:rsidP="006C7C2B">
      <w:pPr>
        <w:tabs>
          <w:tab w:val="clear" w:pos="567"/>
        </w:tabs>
        <w:rPr>
          <w:rFonts w:asciiTheme="majorBidi" w:hAnsiTheme="majorBidi" w:cstheme="majorBidi"/>
          <w:color w:val="000000"/>
          <w:szCs w:val="22"/>
          <w:lang w:val="lv-LV"/>
        </w:rPr>
      </w:pPr>
      <w:r w:rsidRPr="00107652">
        <w:rPr>
          <w:rFonts w:asciiTheme="majorBidi" w:hAnsiTheme="majorBidi" w:cstheme="majorBidi"/>
          <w:color w:val="000000"/>
          <w:szCs w:val="22"/>
          <w:lang w:val="lv-LV"/>
        </w:rPr>
        <w:t>Katrā kārtridžā ir 9</w:t>
      </w:r>
      <w:r w:rsidR="006C7C2B" w:rsidRPr="00107652">
        <w:rPr>
          <w:rFonts w:asciiTheme="majorBidi" w:hAnsiTheme="majorBidi" w:cstheme="majorBidi"/>
          <w:color w:val="000000"/>
          <w:szCs w:val="22"/>
          <w:lang w:val="lv-LV"/>
        </w:rPr>
        <w:t xml:space="preserve">00 SV (ekvivalents </w:t>
      </w:r>
      <w:r w:rsidRPr="00107652">
        <w:rPr>
          <w:rFonts w:asciiTheme="majorBidi" w:hAnsiTheme="majorBidi" w:cstheme="majorBidi"/>
          <w:color w:val="000000"/>
          <w:szCs w:val="22"/>
          <w:lang w:val="lv-LV"/>
        </w:rPr>
        <w:t>66</w:t>
      </w:r>
      <w:r w:rsidR="006C7C2B" w:rsidRPr="00107652">
        <w:rPr>
          <w:rFonts w:asciiTheme="majorBidi" w:hAnsiTheme="majorBidi" w:cstheme="majorBidi"/>
          <w:color w:val="000000"/>
          <w:szCs w:val="22"/>
          <w:lang w:val="lv-LV"/>
        </w:rPr>
        <w:t> mikrogramiem) alfa folitropīna (</w:t>
      </w:r>
      <w:r w:rsidR="006C7C2B" w:rsidRPr="00107652">
        <w:rPr>
          <w:rFonts w:asciiTheme="majorBidi" w:hAnsiTheme="majorBidi" w:cstheme="majorBidi"/>
          <w:i/>
          <w:color w:val="000000"/>
          <w:szCs w:val="22"/>
          <w:lang w:val="lv-LV"/>
        </w:rPr>
        <w:t>Follitropin alfa</w:t>
      </w:r>
      <w:r w:rsidRPr="00107652">
        <w:rPr>
          <w:rFonts w:asciiTheme="majorBidi" w:hAnsiTheme="majorBidi" w:cstheme="majorBidi"/>
          <w:color w:val="000000"/>
          <w:szCs w:val="22"/>
          <w:lang w:val="lv-LV"/>
        </w:rPr>
        <w:t>) 1</w:t>
      </w:r>
      <w:r w:rsidR="006C7C2B" w:rsidRPr="00107652">
        <w:rPr>
          <w:rFonts w:asciiTheme="majorBidi" w:hAnsiTheme="majorBidi" w:cstheme="majorBidi"/>
          <w:color w:val="000000"/>
          <w:szCs w:val="22"/>
          <w:lang w:val="lv-LV"/>
        </w:rPr>
        <w:t>,5 ml šķīduma injekcijai.</w:t>
      </w:r>
    </w:p>
    <w:p w:rsidR="00065562" w:rsidRPr="00107652" w:rsidRDefault="00065562" w:rsidP="00065562">
      <w:pPr>
        <w:tabs>
          <w:tab w:val="clear" w:pos="567"/>
        </w:tabs>
        <w:rPr>
          <w:rFonts w:asciiTheme="majorBidi" w:hAnsiTheme="majorBidi" w:cstheme="majorBidi"/>
          <w:color w:val="000000"/>
          <w:szCs w:val="22"/>
          <w:lang w:val="lv-LV"/>
        </w:rPr>
      </w:pPr>
    </w:p>
    <w:p w:rsidR="00065562" w:rsidRPr="00107652" w:rsidRDefault="00AF3382" w:rsidP="00065562">
      <w:pPr>
        <w:widowControl w:val="0"/>
        <w:tabs>
          <w:tab w:val="clear" w:pos="567"/>
        </w:tabs>
        <w:rPr>
          <w:rFonts w:asciiTheme="majorBidi" w:hAnsiTheme="majorBidi" w:cstheme="majorBidi"/>
          <w:bCs/>
          <w:color w:val="000000"/>
          <w:szCs w:val="22"/>
          <w:lang w:val="lv-LV"/>
        </w:rPr>
      </w:pPr>
      <w:r w:rsidRPr="00107652">
        <w:rPr>
          <w:rFonts w:asciiTheme="majorBidi" w:hAnsiTheme="majorBidi" w:cstheme="majorBidi"/>
          <w:color w:val="000000"/>
          <w:szCs w:val="22"/>
          <w:lang w:val="lv-LV"/>
        </w:rPr>
        <w:t>*</w:t>
      </w:r>
      <w:r w:rsidR="00065562" w:rsidRPr="00107652">
        <w:rPr>
          <w:rFonts w:asciiTheme="majorBidi" w:hAnsiTheme="majorBidi" w:cstheme="majorBidi"/>
          <w:color w:val="000000"/>
          <w:szCs w:val="22"/>
          <w:lang w:val="lv-LV"/>
        </w:rPr>
        <w:t xml:space="preserve">Alfa folitropīns (rekombinēts cilvēka folikulstimulējošais hormons </w:t>
      </w:r>
      <w:r w:rsidR="00FA6D6A" w:rsidRPr="00107652">
        <w:rPr>
          <w:rFonts w:asciiTheme="majorBidi" w:hAnsiTheme="majorBidi" w:cstheme="majorBidi"/>
          <w:color w:val="000000"/>
          <w:szCs w:val="22"/>
          <w:lang w:val="lv-LV"/>
        </w:rPr>
        <w:t>[</w:t>
      </w:r>
      <w:r w:rsidR="00065562" w:rsidRPr="00107652">
        <w:rPr>
          <w:rFonts w:asciiTheme="majorBidi" w:hAnsiTheme="majorBidi" w:cstheme="majorBidi"/>
          <w:color w:val="000000"/>
          <w:szCs w:val="22"/>
          <w:lang w:val="lv-LV"/>
        </w:rPr>
        <w:t>r-hFSH</w:t>
      </w:r>
      <w:r w:rsidR="00FA6D6A" w:rsidRPr="00107652">
        <w:rPr>
          <w:rFonts w:asciiTheme="majorBidi" w:hAnsiTheme="majorBidi" w:cstheme="majorBidi"/>
          <w:color w:val="000000"/>
          <w:szCs w:val="22"/>
          <w:lang w:val="lv-LV"/>
        </w:rPr>
        <w:t>]</w:t>
      </w:r>
      <w:r w:rsidR="00065562" w:rsidRPr="00107652">
        <w:rPr>
          <w:rFonts w:asciiTheme="majorBidi" w:hAnsiTheme="majorBidi" w:cstheme="majorBidi"/>
          <w:color w:val="000000"/>
          <w:szCs w:val="22"/>
          <w:lang w:val="lv-LV"/>
        </w:rPr>
        <w:t>) ir iegūts Ķīnas kāmju olnīcu (ĶKO</w:t>
      </w:r>
      <w:r w:rsidR="001F3FAF" w:rsidRPr="00107652">
        <w:rPr>
          <w:rFonts w:asciiTheme="majorBidi" w:hAnsiTheme="majorBidi" w:cstheme="majorBidi"/>
          <w:color w:val="000000"/>
          <w:szCs w:val="22"/>
          <w:lang w:val="lv-LV"/>
        </w:rPr>
        <w:t> </w:t>
      </w:r>
      <w:r w:rsidR="00065562" w:rsidRPr="00107652">
        <w:rPr>
          <w:rFonts w:asciiTheme="majorBidi" w:hAnsiTheme="majorBidi" w:cstheme="majorBidi"/>
          <w:color w:val="000000"/>
          <w:szCs w:val="22"/>
          <w:lang w:val="lv-LV"/>
        </w:rPr>
        <w:t>DHFR) šūnās, izmantojot rekombinanto DNS tehnoloģiju.</w:t>
      </w:r>
    </w:p>
    <w:p w:rsidR="000B2057" w:rsidRPr="00107652" w:rsidRDefault="000B2057" w:rsidP="00065562">
      <w:pPr>
        <w:widowControl w:val="0"/>
        <w:tabs>
          <w:tab w:val="clear" w:pos="567"/>
        </w:tabs>
        <w:rPr>
          <w:rFonts w:asciiTheme="majorBidi" w:hAnsiTheme="majorBidi" w:cstheme="majorBidi"/>
          <w:bCs/>
          <w:color w:val="000000"/>
          <w:szCs w:val="22"/>
          <w:lang w:val="lv-LV"/>
        </w:rPr>
      </w:pPr>
    </w:p>
    <w:p w:rsidR="000B2057" w:rsidRPr="00107652" w:rsidRDefault="000B2057" w:rsidP="000B2057">
      <w:pPr>
        <w:widowControl w:val="0"/>
        <w:tabs>
          <w:tab w:val="clear" w:pos="567"/>
        </w:tabs>
        <w:rPr>
          <w:rFonts w:asciiTheme="majorBidi" w:hAnsiTheme="majorBidi" w:cstheme="majorBidi"/>
          <w:bCs/>
          <w:noProof/>
          <w:color w:val="000000"/>
          <w:szCs w:val="22"/>
          <w:u w:val="single"/>
          <w:lang w:val="lv-LV"/>
        </w:rPr>
      </w:pPr>
      <w:r w:rsidRPr="00107652">
        <w:rPr>
          <w:rFonts w:asciiTheme="majorBidi" w:eastAsia="SimSun" w:hAnsiTheme="majorBidi" w:cstheme="majorBidi"/>
          <w:szCs w:val="22"/>
          <w:u w:val="single"/>
          <w:lang w:val="lv-LV" w:eastAsia="en-GB"/>
        </w:rPr>
        <w:t>Palīgviela(-s) ar zināmu iedarbību:</w:t>
      </w:r>
    </w:p>
    <w:p w:rsidR="000B2057" w:rsidRPr="00107652" w:rsidRDefault="000B2057" w:rsidP="000B2057">
      <w:pPr>
        <w:keepNext/>
        <w:keepLines/>
        <w:tabs>
          <w:tab w:val="clear" w:pos="567"/>
        </w:tabs>
        <w:rPr>
          <w:rFonts w:asciiTheme="majorBidi" w:hAnsiTheme="majorBidi" w:cstheme="majorBidi"/>
          <w:noProof/>
          <w:color w:val="000000"/>
          <w:szCs w:val="22"/>
          <w:lang w:val="lv-LV"/>
        </w:rPr>
      </w:pPr>
      <w:r w:rsidRPr="00107652">
        <w:rPr>
          <w:rFonts w:asciiTheme="majorBidi" w:hAnsiTheme="majorBidi" w:cstheme="majorBidi"/>
          <w:noProof/>
          <w:color w:val="000000"/>
          <w:szCs w:val="22"/>
          <w:lang w:val="lv-LV"/>
        </w:rPr>
        <w:t xml:space="preserve">Ovaleap satur </w:t>
      </w:r>
      <w:r w:rsidR="001F697B" w:rsidRPr="00107652">
        <w:rPr>
          <w:rFonts w:asciiTheme="majorBidi" w:hAnsiTheme="majorBidi" w:cstheme="majorBidi"/>
          <w:noProof/>
          <w:color w:val="000000"/>
          <w:szCs w:val="22"/>
          <w:lang w:val="lv-LV"/>
        </w:rPr>
        <w:t>0,02</w:t>
      </w:r>
      <w:r w:rsidR="001F697B" w:rsidRPr="00107652">
        <w:rPr>
          <w:rFonts w:asciiTheme="majorBidi" w:hAnsiTheme="majorBidi" w:cstheme="majorBidi"/>
          <w:color w:val="000000"/>
          <w:szCs w:val="22"/>
          <w:lang w:val="lv-LV"/>
        </w:rPr>
        <w:t> </w:t>
      </w:r>
      <w:r w:rsidRPr="00107652">
        <w:rPr>
          <w:rFonts w:asciiTheme="majorBidi" w:hAnsiTheme="majorBidi" w:cstheme="majorBidi"/>
          <w:noProof/>
          <w:color w:val="000000"/>
          <w:szCs w:val="22"/>
          <w:lang w:val="lv-LV"/>
        </w:rPr>
        <w:t>mg</w:t>
      </w:r>
      <w:r w:rsidR="002F7CFA" w:rsidRPr="00107652">
        <w:rPr>
          <w:rFonts w:asciiTheme="majorBidi" w:hAnsiTheme="majorBidi" w:cstheme="majorBidi"/>
          <w:noProof/>
          <w:color w:val="000000"/>
          <w:szCs w:val="22"/>
          <w:lang w:val="lv-LV"/>
        </w:rPr>
        <w:t xml:space="preserve">/ml </w:t>
      </w:r>
      <w:r w:rsidRPr="00107652">
        <w:rPr>
          <w:rFonts w:asciiTheme="majorBidi" w:hAnsiTheme="majorBidi" w:cstheme="majorBidi"/>
          <w:noProof/>
          <w:color w:val="000000"/>
          <w:szCs w:val="22"/>
          <w:lang w:val="lv-LV"/>
        </w:rPr>
        <w:t>benzalkonija hlorīda</w:t>
      </w:r>
    </w:p>
    <w:p w:rsidR="000B2057" w:rsidRPr="00107652" w:rsidRDefault="00FD51C9" w:rsidP="000B2057">
      <w:pPr>
        <w:keepNext/>
        <w:keepLines/>
        <w:tabs>
          <w:tab w:val="clear" w:pos="567"/>
        </w:tabs>
        <w:rPr>
          <w:rFonts w:asciiTheme="majorBidi" w:hAnsiTheme="majorBidi" w:cstheme="majorBidi"/>
          <w:color w:val="1F497D"/>
          <w:lang w:val="lv-LV"/>
        </w:rPr>
      </w:pPr>
      <w:r w:rsidRPr="00107652">
        <w:rPr>
          <w:rFonts w:asciiTheme="majorBidi" w:hAnsiTheme="majorBidi" w:cstheme="majorBidi"/>
          <w:noProof/>
          <w:color w:val="000000"/>
          <w:szCs w:val="22"/>
          <w:lang w:val="lv-LV"/>
        </w:rPr>
        <w:t xml:space="preserve">Ovaleap </w:t>
      </w:r>
      <w:r w:rsidR="000B2057" w:rsidRPr="00107652">
        <w:rPr>
          <w:rFonts w:asciiTheme="majorBidi" w:hAnsiTheme="majorBidi" w:cstheme="majorBidi"/>
          <w:noProof/>
          <w:color w:val="000000"/>
          <w:szCs w:val="22"/>
          <w:lang w:val="lv-LV"/>
        </w:rPr>
        <w:t xml:space="preserve">satur </w:t>
      </w:r>
      <w:r w:rsidR="000B2057" w:rsidRPr="00107652">
        <w:rPr>
          <w:rFonts w:asciiTheme="majorBidi" w:hAnsiTheme="majorBidi" w:cstheme="majorBidi"/>
          <w:color w:val="000000"/>
          <w:lang w:val="lv-LV"/>
        </w:rPr>
        <w:t>10,</w:t>
      </w:r>
      <w:r w:rsidR="001F697B" w:rsidRPr="00107652">
        <w:rPr>
          <w:rFonts w:asciiTheme="majorBidi" w:hAnsiTheme="majorBidi" w:cstheme="majorBidi"/>
          <w:color w:val="000000"/>
          <w:lang w:val="lv-LV"/>
        </w:rPr>
        <w:t>0</w:t>
      </w:r>
      <w:r w:rsidR="001F697B" w:rsidRPr="00107652">
        <w:rPr>
          <w:rFonts w:asciiTheme="majorBidi" w:hAnsiTheme="majorBidi" w:cstheme="majorBidi"/>
          <w:color w:val="000000"/>
          <w:szCs w:val="22"/>
          <w:lang w:val="lv-LV"/>
        </w:rPr>
        <w:t> </w:t>
      </w:r>
      <w:r w:rsidR="000B2057" w:rsidRPr="00107652">
        <w:rPr>
          <w:rFonts w:asciiTheme="majorBidi" w:hAnsiTheme="majorBidi" w:cstheme="majorBidi"/>
          <w:color w:val="000000"/>
          <w:lang w:val="lv-LV"/>
        </w:rPr>
        <w:t>mg</w:t>
      </w:r>
      <w:r w:rsidR="002F7CFA" w:rsidRPr="00107652">
        <w:rPr>
          <w:rFonts w:asciiTheme="majorBidi" w:hAnsiTheme="majorBidi" w:cstheme="majorBidi"/>
          <w:noProof/>
          <w:color w:val="000000"/>
          <w:szCs w:val="22"/>
          <w:lang w:val="lv-LV"/>
        </w:rPr>
        <w:t>/ml</w:t>
      </w:r>
      <w:r w:rsidR="000B2057" w:rsidRPr="00107652">
        <w:rPr>
          <w:rFonts w:asciiTheme="majorBidi" w:hAnsiTheme="majorBidi" w:cstheme="majorBidi"/>
          <w:color w:val="000000"/>
          <w:lang w:val="lv-LV"/>
        </w:rPr>
        <w:t xml:space="preserve"> </w:t>
      </w:r>
      <w:r w:rsidR="000B2057" w:rsidRPr="00107652">
        <w:rPr>
          <w:rFonts w:asciiTheme="majorBidi" w:hAnsiTheme="majorBidi" w:cstheme="majorBidi"/>
          <w:noProof/>
          <w:color w:val="000000"/>
          <w:szCs w:val="22"/>
          <w:lang w:val="lv-LV"/>
        </w:rPr>
        <w:t>benzilspirta</w:t>
      </w:r>
    </w:p>
    <w:p w:rsidR="00065562" w:rsidRPr="00107652" w:rsidRDefault="00065562" w:rsidP="00065562">
      <w:pPr>
        <w:widowControl w:val="0"/>
        <w:tabs>
          <w:tab w:val="clear" w:pos="567"/>
        </w:tabs>
        <w:rPr>
          <w:rFonts w:asciiTheme="majorBidi" w:hAnsiTheme="majorBidi" w:cstheme="majorBidi"/>
          <w:bCs/>
          <w:color w:val="000000"/>
          <w:szCs w:val="22"/>
          <w:lang w:val="lv-LV"/>
        </w:rPr>
      </w:pPr>
    </w:p>
    <w:p w:rsidR="00065562" w:rsidRPr="00107652" w:rsidRDefault="00065562" w:rsidP="00065562">
      <w:pPr>
        <w:tabs>
          <w:tab w:val="clear" w:pos="567"/>
        </w:tabs>
        <w:outlineLvl w:val="0"/>
        <w:rPr>
          <w:rFonts w:asciiTheme="majorBidi" w:hAnsiTheme="majorBidi" w:cstheme="majorBidi"/>
          <w:color w:val="000000"/>
          <w:szCs w:val="22"/>
          <w:lang w:val="lv-LV"/>
        </w:rPr>
      </w:pPr>
      <w:r w:rsidRPr="00107652">
        <w:rPr>
          <w:rFonts w:asciiTheme="majorBidi" w:hAnsiTheme="majorBidi" w:cstheme="majorBidi"/>
          <w:color w:val="000000"/>
          <w:szCs w:val="22"/>
          <w:lang w:val="lv-LV"/>
        </w:rPr>
        <w:t>Pilnu palīgvielu sarakstu skatīt 6.1</w:t>
      </w:r>
      <w:r w:rsidR="00533428" w:rsidRPr="00107652">
        <w:rPr>
          <w:rFonts w:asciiTheme="majorBidi" w:hAnsiTheme="majorBidi" w:cstheme="majorBidi"/>
          <w:color w:val="000000"/>
          <w:szCs w:val="22"/>
          <w:lang w:val="lv-LV"/>
        </w:rPr>
        <w:t>.</w:t>
      </w:r>
      <w:r w:rsidR="0018661E" w:rsidRPr="00107652">
        <w:rPr>
          <w:rFonts w:asciiTheme="majorBidi" w:hAnsiTheme="majorBidi" w:cstheme="majorBidi"/>
          <w:color w:val="000000"/>
          <w:szCs w:val="22"/>
          <w:lang w:val="lv-LV"/>
        </w:rPr>
        <w:t> </w:t>
      </w:r>
      <w:r w:rsidRPr="00107652">
        <w:rPr>
          <w:rFonts w:asciiTheme="majorBidi" w:hAnsiTheme="majorBidi" w:cstheme="majorBidi"/>
          <w:color w:val="000000"/>
          <w:szCs w:val="22"/>
          <w:lang w:val="lv-LV"/>
        </w:rPr>
        <w:t>apakšpunktā.</w:t>
      </w:r>
    </w:p>
    <w:p w:rsidR="00065562" w:rsidRPr="00107652" w:rsidRDefault="00065562" w:rsidP="00065562">
      <w:pPr>
        <w:rPr>
          <w:rFonts w:asciiTheme="majorBidi" w:hAnsiTheme="majorBidi" w:cstheme="majorBidi"/>
          <w:szCs w:val="22"/>
          <w:lang w:val="lv-LV"/>
        </w:rPr>
      </w:pPr>
    </w:p>
    <w:p w:rsidR="00065562" w:rsidRPr="00107652" w:rsidRDefault="00065562" w:rsidP="00065562">
      <w:pPr>
        <w:rPr>
          <w:rFonts w:asciiTheme="majorBidi" w:hAnsiTheme="majorBidi" w:cstheme="majorBidi"/>
          <w:szCs w:val="22"/>
          <w:lang w:val="lv-LV"/>
        </w:rPr>
      </w:pPr>
    </w:p>
    <w:p w:rsidR="00065562" w:rsidRPr="00107652" w:rsidRDefault="00065562" w:rsidP="00065562">
      <w:pPr>
        <w:ind w:left="567" w:hanging="567"/>
        <w:rPr>
          <w:rFonts w:asciiTheme="majorBidi" w:hAnsiTheme="majorBidi" w:cstheme="majorBidi"/>
          <w:caps/>
          <w:szCs w:val="22"/>
          <w:lang w:val="lv-LV"/>
        </w:rPr>
      </w:pPr>
      <w:r w:rsidRPr="00107652">
        <w:rPr>
          <w:rFonts w:asciiTheme="majorBidi" w:hAnsiTheme="majorBidi" w:cstheme="majorBidi"/>
          <w:b/>
          <w:bCs/>
          <w:szCs w:val="22"/>
          <w:lang w:val="lv-LV"/>
        </w:rPr>
        <w:t>3.</w:t>
      </w:r>
      <w:r w:rsidRPr="00107652">
        <w:rPr>
          <w:rFonts w:asciiTheme="majorBidi" w:hAnsiTheme="majorBidi" w:cstheme="majorBidi"/>
          <w:b/>
          <w:bCs/>
          <w:szCs w:val="22"/>
          <w:lang w:val="lv-LV"/>
        </w:rPr>
        <w:tab/>
        <w:t>ZĀĻU FORMA</w:t>
      </w:r>
    </w:p>
    <w:p w:rsidR="00065562" w:rsidRPr="00107652" w:rsidRDefault="00065562" w:rsidP="00065562">
      <w:pPr>
        <w:autoSpaceDE w:val="0"/>
        <w:autoSpaceDN w:val="0"/>
        <w:adjustRightInd w:val="0"/>
        <w:jc w:val="both"/>
        <w:rPr>
          <w:szCs w:val="22"/>
          <w:lang w:val="lv-LV"/>
        </w:rPr>
      </w:pPr>
    </w:p>
    <w:p w:rsidR="00065562" w:rsidRPr="00107652" w:rsidRDefault="00065562" w:rsidP="00065562">
      <w:pPr>
        <w:autoSpaceDE w:val="0"/>
        <w:autoSpaceDN w:val="0"/>
        <w:adjustRightInd w:val="0"/>
        <w:jc w:val="both"/>
        <w:rPr>
          <w:color w:val="000000"/>
          <w:szCs w:val="22"/>
          <w:lang w:val="lv-LV"/>
        </w:rPr>
      </w:pPr>
      <w:r w:rsidRPr="00107652">
        <w:rPr>
          <w:color w:val="000000"/>
          <w:szCs w:val="22"/>
          <w:lang w:val="lv-LV"/>
        </w:rPr>
        <w:t>Šķīdums injekcij</w:t>
      </w:r>
      <w:r w:rsidR="001662D5" w:rsidRPr="00107652">
        <w:rPr>
          <w:color w:val="000000"/>
          <w:szCs w:val="22"/>
          <w:lang w:val="lv-LV"/>
        </w:rPr>
        <w:t>ai</w:t>
      </w:r>
      <w:r w:rsidRPr="00107652">
        <w:rPr>
          <w:color w:val="000000"/>
          <w:szCs w:val="22"/>
          <w:lang w:val="lv-LV"/>
        </w:rPr>
        <w:t xml:space="preserve"> (injekcij</w:t>
      </w:r>
      <w:r w:rsidR="00AD6A6B" w:rsidRPr="00107652">
        <w:rPr>
          <w:color w:val="000000"/>
          <w:szCs w:val="22"/>
          <w:lang w:val="lv-LV"/>
        </w:rPr>
        <w:t>ām</w:t>
      </w:r>
      <w:r w:rsidRPr="00107652">
        <w:rPr>
          <w:color w:val="000000"/>
          <w:szCs w:val="22"/>
          <w:lang w:val="lv-LV"/>
        </w:rPr>
        <w:t>).</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Dzidrs, bezkrāsains šķīdums.</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Šķīduma pH ir 6,8-7,2.</w:t>
      </w:r>
    </w:p>
    <w:p w:rsidR="00065562" w:rsidRPr="00107652" w:rsidRDefault="00065562" w:rsidP="00065562">
      <w:pPr>
        <w:autoSpaceDE w:val="0"/>
        <w:autoSpaceDN w:val="0"/>
        <w:adjustRightInd w:val="0"/>
        <w:jc w:val="both"/>
        <w:rPr>
          <w:szCs w:val="22"/>
          <w:lang w:val="lv-LV"/>
        </w:rPr>
      </w:pPr>
    </w:p>
    <w:p w:rsidR="00065562" w:rsidRPr="00107652" w:rsidRDefault="00065562" w:rsidP="00065562">
      <w:pPr>
        <w:rPr>
          <w:szCs w:val="22"/>
          <w:lang w:val="lv-LV"/>
        </w:rPr>
      </w:pPr>
    </w:p>
    <w:p w:rsidR="00065562" w:rsidRPr="00107652" w:rsidRDefault="00065562" w:rsidP="00947B44">
      <w:pPr>
        <w:keepNext/>
        <w:ind w:left="567" w:hanging="567"/>
        <w:rPr>
          <w:caps/>
          <w:szCs w:val="22"/>
          <w:lang w:val="lv-LV"/>
        </w:rPr>
      </w:pPr>
      <w:r w:rsidRPr="00107652">
        <w:rPr>
          <w:b/>
          <w:bCs/>
          <w:caps/>
          <w:szCs w:val="22"/>
          <w:lang w:val="lv-LV"/>
        </w:rPr>
        <w:lastRenderedPageBreak/>
        <w:t>4.</w:t>
      </w:r>
      <w:r w:rsidRPr="00107652">
        <w:rPr>
          <w:b/>
          <w:bCs/>
          <w:caps/>
          <w:szCs w:val="22"/>
          <w:lang w:val="lv-LV"/>
        </w:rPr>
        <w:tab/>
      </w:r>
      <w:r w:rsidRPr="00107652">
        <w:rPr>
          <w:b/>
          <w:bCs/>
          <w:szCs w:val="22"/>
          <w:lang w:val="lv-LV"/>
        </w:rPr>
        <w:t>KLĪNISKĀ INFORMĀCIJA</w:t>
      </w:r>
    </w:p>
    <w:p w:rsidR="00065562" w:rsidRPr="00107652" w:rsidRDefault="00065562" w:rsidP="00947B44">
      <w:pPr>
        <w:keepNext/>
        <w:rPr>
          <w:szCs w:val="22"/>
          <w:lang w:val="lv-LV"/>
        </w:rPr>
      </w:pPr>
    </w:p>
    <w:p w:rsidR="00065562" w:rsidRPr="00107652" w:rsidRDefault="00065562" w:rsidP="00947B44">
      <w:pPr>
        <w:keepNext/>
        <w:ind w:left="567" w:hanging="567"/>
        <w:outlineLvl w:val="0"/>
        <w:rPr>
          <w:szCs w:val="22"/>
          <w:lang w:val="lv-LV"/>
        </w:rPr>
      </w:pPr>
      <w:r w:rsidRPr="00107652">
        <w:rPr>
          <w:b/>
          <w:bCs/>
          <w:szCs w:val="22"/>
          <w:lang w:val="lv-LV"/>
        </w:rPr>
        <w:t>4.1</w:t>
      </w:r>
      <w:r w:rsidR="00A53C27" w:rsidRPr="00107652">
        <w:rPr>
          <w:b/>
          <w:bCs/>
          <w:szCs w:val="22"/>
          <w:lang w:val="lv-LV"/>
        </w:rPr>
        <w:t>.</w:t>
      </w:r>
      <w:r w:rsidRPr="00107652">
        <w:rPr>
          <w:b/>
          <w:bCs/>
          <w:szCs w:val="22"/>
          <w:lang w:val="lv-LV"/>
        </w:rPr>
        <w:tab/>
        <w:t>Terapeitiskās indikācijas</w:t>
      </w:r>
    </w:p>
    <w:p w:rsidR="00065562" w:rsidRPr="00107652" w:rsidRDefault="00065562" w:rsidP="00947B44">
      <w:pPr>
        <w:keepNext/>
        <w:tabs>
          <w:tab w:val="clear" w:pos="567"/>
        </w:tabs>
        <w:rPr>
          <w:color w:val="000000"/>
          <w:szCs w:val="22"/>
          <w:lang w:val="lv-LV"/>
        </w:rPr>
      </w:pPr>
    </w:p>
    <w:p w:rsidR="00065562" w:rsidRPr="00107652" w:rsidRDefault="00E678F9" w:rsidP="00065562">
      <w:pPr>
        <w:keepNext/>
        <w:tabs>
          <w:tab w:val="clear" w:pos="567"/>
        </w:tabs>
        <w:rPr>
          <w:iCs/>
          <w:color w:val="000000"/>
          <w:szCs w:val="22"/>
          <w:u w:val="single"/>
          <w:lang w:val="lv-LV"/>
        </w:rPr>
      </w:pPr>
      <w:r w:rsidRPr="00107652">
        <w:rPr>
          <w:iCs/>
          <w:color w:val="000000"/>
          <w:szCs w:val="22"/>
          <w:u w:val="single"/>
          <w:lang w:val="lv-LV"/>
        </w:rPr>
        <w:t>Pieaugušām sievietēm</w:t>
      </w:r>
    </w:p>
    <w:p w:rsidR="00065562" w:rsidRPr="00107652" w:rsidRDefault="00065562" w:rsidP="00065562">
      <w:pPr>
        <w:keepNext/>
        <w:tabs>
          <w:tab w:val="clear" w:pos="567"/>
        </w:tabs>
        <w:ind w:left="567" w:hanging="567"/>
        <w:rPr>
          <w:color w:val="000000"/>
          <w:szCs w:val="22"/>
          <w:lang w:val="lv-LV"/>
        </w:rPr>
      </w:pPr>
    </w:p>
    <w:p w:rsidR="00065562" w:rsidRPr="00107652" w:rsidRDefault="00065562" w:rsidP="00962A23">
      <w:pPr>
        <w:keepNext/>
        <w:numPr>
          <w:ilvl w:val="0"/>
          <w:numId w:val="3"/>
        </w:numPr>
        <w:tabs>
          <w:tab w:val="clear" w:pos="567"/>
        </w:tabs>
        <w:ind w:left="567" w:hanging="567"/>
        <w:rPr>
          <w:color w:val="000000"/>
          <w:szCs w:val="22"/>
          <w:lang w:val="lv-LV"/>
        </w:rPr>
      </w:pPr>
      <w:r w:rsidRPr="00107652">
        <w:rPr>
          <w:color w:val="000000"/>
          <w:szCs w:val="22"/>
          <w:lang w:val="lv-LV"/>
        </w:rPr>
        <w:t>Anovulācija (arī policistisko olnīcu sindroms) sievietēm, kam ārstēšana ar klomifēna citrātu nav bijusi efektīva.</w:t>
      </w:r>
    </w:p>
    <w:p w:rsidR="00065562" w:rsidRPr="00107652" w:rsidRDefault="00065562" w:rsidP="00962A23">
      <w:pPr>
        <w:keepNext/>
        <w:numPr>
          <w:ilvl w:val="0"/>
          <w:numId w:val="3"/>
        </w:numPr>
        <w:tabs>
          <w:tab w:val="clear" w:pos="567"/>
        </w:tabs>
        <w:ind w:left="567" w:hanging="567"/>
        <w:rPr>
          <w:color w:val="000000"/>
          <w:szCs w:val="22"/>
          <w:lang w:val="lv-LV"/>
        </w:rPr>
      </w:pPr>
      <w:r w:rsidRPr="00107652">
        <w:rPr>
          <w:color w:val="000000"/>
          <w:szCs w:val="22"/>
          <w:lang w:val="lv-LV"/>
        </w:rPr>
        <w:t>Vairāku folikulu veidošanās stimulācijai sievietēm superovulācijai mākslīgās apaugļošanas procedūrā (</w:t>
      </w:r>
      <w:r w:rsidRPr="00107652">
        <w:rPr>
          <w:i/>
          <w:color w:val="000000"/>
          <w:szCs w:val="22"/>
          <w:lang w:val="lv-LV"/>
        </w:rPr>
        <w:t>assisted reproductive technologies</w:t>
      </w:r>
      <w:r w:rsidRPr="00107652">
        <w:rPr>
          <w:color w:val="000000"/>
          <w:szCs w:val="22"/>
          <w:lang w:val="lv-LV"/>
        </w:rPr>
        <w:t xml:space="preserve"> </w:t>
      </w:r>
      <w:r w:rsidR="008D516B" w:rsidRPr="00107652">
        <w:rPr>
          <w:color w:val="000000"/>
          <w:szCs w:val="22"/>
          <w:lang w:val="lv-LV"/>
        </w:rPr>
        <w:noBreakHyphen/>
      </w:r>
      <w:r w:rsidRPr="00107652">
        <w:rPr>
          <w:color w:val="000000"/>
          <w:szCs w:val="22"/>
          <w:lang w:val="lv-LV"/>
        </w:rPr>
        <w:t xml:space="preserve"> ART), piemēram, ārpusķermeņa apaugļošanā (</w:t>
      </w:r>
      <w:r w:rsidRPr="00107652">
        <w:rPr>
          <w:i/>
          <w:iCs/>
          <w:color w:val="000000"/>
          <w:szCs w:val="22"/>
          <w:lang w:val="lv-LV"/>
        </w:rPr>
        <w:t>in</w:t>
      </w:r>
      <w:r w:rsidR="008D516B" w:rsidRPr="00107652">
        <w:rPr>
          <w:i/>
          <w:iCs/>
          <w:color w:val="000000"/>
          <w:szCs w:val="22"/>
          <w:lang w:val="lv-LV"/>
        </w:rPr>
        <w:t> </w:t>
      </w:r>
      <w:r w:rsidRPr="00107652">
        <w:rPr>
          <w:i/>
          <w:iCs/>
          <w:color w:val="000000"/>
          <w:szCs w:val="22"/>
          <w:lang w:val="lv-LV"/>
        </w:rPr>
        <w:t>vitro</w:t>
      </w:r>
      <w:r w:rsidRPr="00107652">
        <w:rPr>
          <w:color w:val="000000"/>
          <w:szCs w:val="22"/>
          <w:lang w:val="lv-LV"/>
        </w:rPr>
        <w:t xml:space="preserve"> fertilisation </w:t>
      </w:r>
      <w:r w:rsidR="008D516B" w:rsidRPr="00107652">
        <w:rPr>
          <w:color w:val="000000"/>
          <w:szCs w:val="22"/>
          <w:lang w:val="lv-LV"/>
        </w:rPr>
        <w:noBreakHyphen/>
      </w:r>
      <w:r w:rsidRPr="00107652">
        <w:rPr>
          <w:color w:val="000000"/>
          <w:szCs w:val="22"/>
          <w:lang w:val="lv-LV"/>
        </w:rPr>
        <w:t xml:space="preserve"> IVF), gamētu </w:t>
      </w:r>
      <w:r w:rsidR="00E838BA" w:rsidRPr="00107652">
        <w:rPr>
          <w:color w:val="000000"/>
          <w:szCs w:val="22"/>
          <w:lang w:val="lv-LV"/>
        </w:rPr>
        <w:t xml:space="preserve">pārnešana </w:t>
      </w:r>
      <w:r w:rsidRPr="00107652">
        <w:rPr>
          <w:color w:val="000000"/>
          <w:szCs w:val="22"/>
          <w:lang w:val="lv-LV"/>
        </w:rPr>
        <w:t xml:space="preserve">olvadā vai zigotu </w:t>
      </w:r>
      <w:r w:rsidR="00E838BA" w:rsidRPr="00107652">
        <w:rPr>
          <w:color w:val="000000"/>
          <w:szCs w:val="22"/>
          <w:lang w:val="lv-LV"/>
        </w:rPr>
        <w:t xml:space="preserve">pārnešana </w:t>
      </w:r>
      <w:r w:rsidRPr="00107652">
        <w:rPr>
          <w:color w:val="000000"/>
          <w:szCs w:val="22"/>
          <w:lang w:val="lv-LV"/>
        </w:rPr>
        <w:t>olvadā.</w:t>
      </w:r>
    </w:p>
    <w:p w:rsidR="00065562" w:rsidRPr="00107652" w:rsidRDefault="00065562" w:rsidP="00962A23">
      <w:pPr>
        <w:keepNext/>
        <w:numPr>
          <w:ilvl w:val="0"/>
          <w:numId w:val="3"/>
        </w:numPr>
        <w:tabs>
          <w:tab w:val="clear" w:pos="567"/>
        </w:tabs>
        <w:ind w:left="567" w:hanging="567"/>
        <w:rPr>
          <w:color w:val="000000"/>
          <w:szCs w:val="22"/>
          <w:lang w:val="lv-LV"/>
        </w:rPr>
      </w:pPr>
      <w:r w:rsidRPr="00107652">
        <w:rPr>
          <w:color w:val="000000"/>
          <w:szCs w:val="22"/>
          <w:lang w:val="lv-LV"/>
        </w:rPr>
        <w:t>Ovaleap kopā ar luteinizējošā hormona (LH) preparātu ieteicams folikulu attīstības stimulācijai sievietēm ar smagu LH un FSH deficītu. Klīniskos pētījumos par šādiem pacientiem tika uzskatīti tie, kam endogēnais LH līmenis serumā &lt;</w:t>
      </w:r>
      <w:r w:rsidR="0006363C" w:rsidRPr="00107652">
        <w:rPr>
          <w:color w:val="000000"/>
          <w:szCs w:val="22"/>
          <w:lang w:val="lv-LV"/>
        </w:rPr>
        <w:t> </w:t>
      </w:r>
      <w:r w:rsidRPr="00107652">
        <w:rPr>
          <w:color w:val="000000"/>
          <w:szCs w:val="22"/>
          <w:lang w:val="lv-LV"/>
        </w:rPr>
        <w:t>1,2</w:t>
      </w:r>
      <w:r w:rsidR="0018661E" w:rsidRPr="00107652">
        <w:rPr>
          <w:color w:val="000000"/>
          <w:szCs w:val="22"/>
          <w:lang w:val="lv-LV"/>
        </w:rPr>
        <w:t> </w:t>
      </w:r>
      <w:r w:rsidRPr="00107652">
        <w:rPr>
          <w:color w:val="000000"/>
          <w:szCs w:val="22"/>
          <w:lang w:val="lv-LV"/>
        </w:rPr>
        <w:t>SV/l.</w:t>
      </w:r>
    </w:p>
    <w:p w:rsidR="00065562" w:rsidRPr="00107652" w:rsidRDefault="00065562" w:rsidP="00065562">
      <w:pPr>
        <w:tabs>
          <w:tab w:val="clear" w:pos="567"/>
        </w:tabs>
        <w:rPr>
          <w:color w:val="000000"/>
          <w:szCs w:val="22"/>
          <w:lang w:val="lv-LV"/>
        </w:rPr>
      </w:pPr>
    </w:p>
    <w:p w:rsidR="00065562" w:rsidRPr="00107652" w:rsidRDefault="00E678F9" w:rsidP="00065562">
      <w:pPr>
        <w:keepNext/>
        <w:tabs>
          <w:tab w:val="clear" w:pos="567"/>
        </w:tabs>
        <w:rPr>
          <w:iCs/>
          <w:color w:val="000000"/>
          <w:szCs w:val="22"/>
          <w:u w:val="single"/>
          <w:lang w:val="lv-LV"/>
        </w:rPr>
      </w:pPr>
      <w:r w:rsidRPr="00107652">
        <w:rPr>
          <w:iCs/>
          <w:color w:val="000000"/>
          <w:szCs w:val="22"/>
          <w:u w:val="single"/>
          <w:lang w:val="lv-LV"/>
        </w:rPr>
        <w:t>Pieaugušiem vīriešiem</w:t>
      </w:r>
    </w:p>
    <w:p w:rsidR="00065562" w:rsidRPr="00107652" w:rsidRDefault="00065562" w:rsidP="00065562">
      <w:pPr>
        <w:keepNext/>
        <w:tabs>
          <w:tab w:val="clear" w:pos="567"/>
        </w:tabs>
        <w:ind w:left="567" w:hanging="567"/>
        <w:rPr>
          <w:color w:val="000000"/>
          <w:szCs w:val="22"/>
          <w:lang w:val="lv-LV"/>
        </w:rPr>
      </w:pPr>
    </w:p>
    <w:p w:rsidR="00065562" w:rsidRPr="00107652" w:rsidRDefault="00065562" w:rsidP="00962A23">
      <w:pPr>
        <w:keepNext/>
        <w:numPr>
          <w:ilvl w:val="0"/>
          <w:numId w:val="3"/>
        </w:numPr>
        <w:tabs>
          <w:tab w:val="clear" w:pos="567"/>
        </w:tabs>
        <w:ind w:left="567" w:hanging="567"/>
        <w:rPr>
          <w:color w:val="000000"/>
          <w:szCs w:val="22"/>
          <w:lang w:val="lv-LV"/>
        </w:rPr>
      </w:pPr>
      <w:r w:rsidRPr="00107652">
        <w:rPr>
          <w:color w:val="000000"/>
          <w:szCs w:val="22"/>
          <w:lang w:val="lv-LV"/>
        </w:rPr>
        <w:t xml:space="preserve">Ovaleap </w:t>
      </w:r>
      <w:r w:rsidR="007A2D3B" w:rsidRPr="00107652">
        <w:rPr>
          <w:color w:val="000000"/>
          <w:szCs w:val="22"/>
          <w:lang w:val="lv-LV"/>
        </w:rPr>
        <w:t xml:space="preserve">paredzēts lietošanai </w:t>
      </w:r>
      <w:r w:rsidRPr="00107652">
        <w:rPr>
          <w:color w:val="000000"/>
          <w:szCs w:val="22"/>
          <w:lang w:val="lv-LV"/>
        </w:rPr>
        <w:t>kopā ar cilvēka horiongonadotropīna (human Chorionic Gonadotropin - hCG) terapiju spermatoģenēzes stimulācijai vīriešiem ar iedzimtu vai iegūtu hipogonadotropisku hipogonādismu.</w:t>
      </w:r>
    </w:p>
    <w:p w:rsidR="00065562" w:rsidRPr="00107652" w:rsidRDefault="00065562" w:rsidP="00065562">
      <w:pPr>
        <w:rPr>
          <w:szCs w:val="22"/>
          <w:lang w:val="lv-LV"/>
        </w:rPr>
      </w:pPr>
    </w:p>
    <w:p w:rsidR="00065562" w:rsidRPr="00107652" w:rsidRDefault="00065562" w:rsidP="00065562">
      <w:pPr>
        <w:keepNext/>
        <w:keepLines/>
        <w:outlineLvl w:val="0"/>
        <w:rPr>
          <w:b/>
          <w:szCs w:val="22"/>
          <w:lang w:val="lv-LV"/>
        </w:rPr>
      </w:pPr>
      <w:r w:rsidRPr="00107652">
        <w:rPr>
          <w:b/>
          <w:bCs/>
          <w:szCs w:val="22"/>
          <w:lang w:val="lv-LV"/>
        </w:rPr>
        <w:t>4.2</w:t>
      </w:r>
      <w:r w:rsidR="00A53C27" w:rsidRPr="00107652">
        <w:rPr>
          <w:b/>
          <w:bCs/>
          <w:szCs w:val="22"/>
          <w:lang w:val="lv-LV"/>
        </w:rPr>
        <w:t>.</w:t>
      </w:r>
      <w:r w:rsidRPr="00107652">
        <w:rPr>
          <w:b/>
          <w:bCs/>
          <w:szCs w:val="22"/>
          <w:lang w:val="lv-LV"/>
        </w:rPr>
        <w:tab/>
        <w:t>Devas un lietošanas veids</w:t>
      </w:r>
    </w:p>
    <w:p w:rsidR="00065562" w:rsidRPr="00107652" w:rsidRDefault="00065562" w:rsidP="00065562">
      <w:pPr>
        <w:keepNext/>
        <w:keepLines/>
        <w:rPr>
          <w:i/>
          <w:szCs w:val="22"/>
          <w:lang w:val="lv-LV"/>
        </w:rPr>
      </w:pPr>
    </w:p>
    <w:p w:rsidR="00065562" w:rsidRPr="00107652" w:rsidRDefault="00065562" w:rsidP="00065562">
      <w:pPr>
        <w:keepNext/>
        <w:keepLines/>
        <w:tabs>
          <w:tab w:val="clear" w:pos="567"/>
        </w:tabs>
        <w:outlineLvl w:val="0"/>
        <w:rPr>
          <w:color w:val="000000"/>
          <w:szCs w:val="22"/>
          <w:lang w:val="lv-LV"/>
        </w:rPr>
      </w:pPr>
      <w:r w:rsidRPr="00107652">
        <w:rPr>
          <w:color w:val="000000"/>
          <w:szCs w:val="22"/>
          <w:lang w:val="lv-LV"/>
        </w:rPr>
        <w:t>Ārstēšana ar alfa folitropīnu jāsāk auglības traucējumu ārstēšanā pieredzējuša ārsta uzraudzībā.</w:t>
      </w:r>
    </w:p>
    <w:p w:rsidR="00065562" w:rsidRPr="00107652" w:rsidRDefault="00065562" w:rsidP="00065562">
      <w:pPr>
        <w:tabs>
          <w:tab w:val="clear" w:pos="567"/>
        </w:tabs>
        <w:outlineLvl w:val="0"/>
        <w:rPr>
          <w:color w:val="000000"/>
          <w:szCs w:val="22"/>
          <w:lang w:val="lv-LV"/>
        </w:rPr>
      </w:pPr>
    </w:p>
    <w:p w:rsidR="00065562" w:rsidRPr="00107652" w:rsidRDefault="00E678F9" w:rsidP="00065562">
      <w:pPr>
        <w:tabs>
          <w:tab w:val="clear" w:pos="567"/>
        </w:tabs>
        <w:outlineLvl w:val="0"/>
        <w:rPr>
          <w:color w:val="000000"/>
          <w:szCs w:val="22"/>
          <w:u w:val="single"/>
          <w:lang w:val="lv-LV"/>
        </w:rPr>
      </w:pPr>
      <w:r w:rsidRPr="00107652">
        <w:rPr>
          <w:iCs/>
          <w:color w:val="000000"/>
          <w:szCs w:val="22"/>
          <w:u w:val="single"/>
          <w:lang w:val="lv-LV"/>
        </w:rPr>
        <w:t>Devas</w:t>
      </w:r>
    </w:p>
    <w:p w:rsidR="00065562" w:rsidRPr="00107652" w:rsidRDefault="00065562" w:rsidP="00065562">
      <w:pPr>
        <w:tabs>
          <w:tab w:val="clear" w:pos="567"/>
        </w:tabs>
        <w:outlineLvl w:val="0"/>
        <w:rPr>
          <w:color w:val="000000"/>
          <w:szCs w:val="22"/>
          <w:lang w:val="lv-LV"/>
        </w:rPr>
      </w:pPr>
    </w:p>
    <w:p w:rsidR="00065562" w:rsidRPr="00107652" w:rsidRDefault="00065562" w:rsidP="00065562">
      <w:pPr>
        <w:tabs>
          <w:tab w:val="clear" w:pos="567"/>
        </w:tabs>
        <w:outlineLvl w:val="0"/>
        <w:rPr>
          <w:color w:val="000000"/>
          <w:szCs w:val="22"/>
          <w:lang w:val="lv-LV"/>
        </w:rPr>
      </w:pPr>
      <w:r w:rsidRPr="00107652">
        <w:rPr>
          <w:color w:val="000000"/>
          <w:szCs w:val="22"/>
          <w:lang w:val="lv-LV"/>
        </w:rPr>
        <w:t>Sniegtie alfa folitropīna devu ieteikumi atbilst urīna FSH. Alfa folitropīna klīniskais novērtējums rāda, ka tā dienas devas, lietošanas shēmas un ārstēšanas uzraudzības procedūras neatšķiras no tām, ko pašreiz izmanto urīna FSH saturošām zālēm. Ieteicams lietot tālāk minētās sākumdevas.</w:t>
      </w:r>
    </w:p>
    <w:p w:rsidR="00065562" w:rsidRPr="00107652" w:rsidRDefault="00065562" w:rsidP="00065562">
      <w:pPr>
        <w:tabs>
          <w:tab w:val="clear" w:pos="567"/>
        </w:tabs>
        <w:outlineLvl w:val="0"/>
        <w:rPr>
          <w:color w:val="000000"/>
          <w:szCs w:val="22"/>
          <w:lang w:val="lv-LV"/>
        </w:rPr>
      </w:pPr>
    </w:p>
    <w:p w:rsidR="00065562" w:rsidRPr="00107652" w:rsidRDefault="00065562" w:rsidP="00065562">
      <w:pPr>
        <w:tabs>
          <w:tab w:val="clear" w:pos="567"/>
        </w:tabs>
        <w:outlineLvl w:val="0"/>
        <w:rPr>
          <w:color w:val="000000"/>
          <w:szCs w:val="22"/>
          <w:lang w:val="lv-LV"/>
        </w:rPr>
      </w:pPr>
      <w:r w:rsidRPr="00107652">
        <w:rPr>
          <w:color w:val="000000"/>
          <w:szCs w:val="22"/>
          <w:lang w:val="lv-LV"/>
        </w:rPr>
        <w:t>Salīdzinošu klīnisko pētījumu rezultāti norāda, ka vidēji pacientēm ir nepieciešams lietot mazāku alfa folitropīna kopējo devu par parasti lietoto urīna FSH devu, un ārstēšanās ir jāveic īsāku laiku. Tādēļ tiek uzskatīts par piemērotu lietot mazāku kopējo alfa folitropīna devu nekā parasti lietotā urīna FSH deva, lai ne tikai panāktu optimālu folikulu attīstību, bet arī samazinātu nevēlamas olnīcu hiperstimulācijas risku (skatīt 5.1</w:t>
      </w:r>
      <w:r w:rsidR="00533428" w:rsidRPr="00107652">
        <w:rPr>
          <w:color w:val="000000"/>
          <w:szCs w:val="22"/>
          <w:lang w:val="lv-LV"/>
        </w:rPr>
        <w:t>.</w:t>
      </w:r>
      <w:r w:rsidR="0018661E" w:rsidRPr="00107652">
        <w:rPr>
          <w:color w:val="000000"/>
          <w:szCs w:val="22"/>
          <w:lang w:val="lv-LV"/>
        </w:rPr>
        <w:t> </w:t>
      </w:r>
      <w:r w:rsidRPr="00107652">
        <w:rPr>
          <w:color w:val="000000"/>
          <w:szCs w:val="22"/>
          <w:lang w:val="lv-LV"/>
        </w:rPr>
        <w:t>apakšpunktu).</w:t>
      </w:r>
    </w:p>
    <w:p w:rsidR="00065562" w:rsidRPr="00107652" w:rsidRDefault="00065562" w:rsidP="00065562">
      <w:pPr>
        <w:tabs>
          <w:tab w:val="clear" w:pos="567"/>
        </w:tabs>
        <w:outlineLvl w:val="0"/>
        <w:rPr>
          <w:iCs/>
          <w:color w:val="000000"/>
          <w:szCs w:val="22"/>
          <w:lang w:val="lv-LV"/>
        </w:rPr>
      </w:pPr>
    </w:p>
    <w:p w:rsidR="00065562" w:rsidRPr="00107652" w:rsidRDefault="00E678F9" w:rsidP="00065562">
      <w:pPr>
        <w:tabs>
          <w:tab w:val="clear" w:pos="567"/>
        </w:tabs>
        <w:outlineLvl w:val="0"/>
        <w:rPr>
          <w:i/>
          <w:color w:val="000000"/>
          <w:szCs w:val="22"/>
          <w:u w:val="single"/>
          <w:lang w:val="lv-LV"/>
        </w:rPr>
      </w:pPr>
      <w:r w:rsidRPr="00107652">
        <w:rPr>
          <w:i/>
          <w:iCs/>
          <w:color w:val="000000"/>
          <w:szCs w:val="22"/>
          <w:u w:val="single"/>
          <w:lang w:val="lv-LV"/>
        </w:rPr>
        <w:t>Sievietes, kam nenotiek ovulācija (arī ar policistisko olnīcu sindromu)</w:t>
      </w:r>
    </w:p>
    <w:p w:rsidR="00065562" w:rsidRPr="00107652" w:rsidRDefault="00065562" w:rsidP="00065562">
      <w:pPr>
        <w:tabs>
          <w:tab w:val="clear" w:pos="567"/>
        </w:tabs>
        <w:outlineLvl w:val="0"/>
        <w:rPr>
          <w:color w:val="000000"/>
          <w:szCs w:val="22"/>
          <w:lang w:val="lv-LV"/>
        </w:rPr>
      </w:pPr>
      <w:r w:rsidRPr="00107652">
        <w:rPr>
          <w:color w:val="000000"/>
          <w:szCs w:val="22"/>
          <w:lang w:val="lv-LV"/>
        </w:rPr>
        <w:t>Alfa folitropīnu var lietot ikdienas injekciju kursa veidā. Sievietēm, kurām ir menstruācijas, ārstēšana jāsāk pirmās 7</w:t>
      </w:r>
      <w:r w:rsidR="0018661E" w:rsidRPr="00107652">
        <w:rPr>
          <w:color w:val="000000"/>
          <w:szCs w:val="22"/>
          <w:lang w:val="lv-LV"/>
        </w:rPr>
        <w:t> </w:t>
      </w:r>
      <w:r w:rsidRPr="00107652">
        <w:rPr>
          <w:color w:val="000000"/>
          <w:szCs w:val="22"/>
          <w:lang w:val="lv-LV"/>
        </w:rPr>
        <w:t>menstruālā cikla dienās.</w:t>
      </w:r>
    </w:p>
    <w:p w:rsidR="00065562" w:rsidRPr="00107652" w:rsidRDefault="00065562" w:rsidP="00065562">
      <w:pPr>
        <w:tabs>
          <w:tab w:val="clear" w:pos="567"/>
        </w:tabs>
        <w:outlineLvl w:val="0"/>
        <w:rPr>
          <w:color w:val="000000"/>
          <w:szCs w:val="22"/>
          <w:lang w:val="lv-LV"/>
        </w:rPr>
      </w:pPr>
    </w:p>
    <w:p w:rsidR="00065562" w:rsidRPr="00107652" w:rsidRDefault="00065562" w:rsidP="00065562">
      <w:pPr>
        <w:tabs>
          <w:tab w:val="clear" w:pos="567"/>
        </w:tabs>
        <w:outlineLvl w:val="0"/>
        <w:rPr>
          <w:color w:val="000000"/>
          <w:szCs w:val="22"/>
          <w:lang w:val="lv-LV"/>
        </w:rPr>
      </w:pPr>
      <w:r w:rsidRPr="00107652">
        <w:rPr>
          <w:color w:val="000000"/>
          <w:szCs w:val="22"/>
          <w:lang w:val="lv-LV"/>
        </w:rPr>
        <w:t>Parastā lietošanas shēma sākas ar 75-150</w:t>
      </w:r>
      <w:r w:rsidR="0018661E" w:rsidRPr="00107652">
        <w:rPr>
          <w:color w:val="000000"/>
          <w:szCs w:val="22"/>
          <w:lang w:val="lv-LV"/>
        </w:rPr>
        <w:t> </w:t>
      </w:r>
      <w:r w:rsidRPr="00107652">
        <w:rPr>
          <w:color w:val="000000"/>
          <w:szCs w:val="22"/>
          <w:lang w:val="lv-LV"/>
        </w:rPr>
        <w:t>SV FSH katru dienu. Ar 7</w:t>
      </w:r>
      <w:r w:rsidR="0018661E" w:rsidRPr="00107652">
        <w:rPr>
          <w:color w:val="000000"/>
          <w:szCs w:val="22"/>
          <w:lang w:val="lv-LV"/>
        </w:rPr>
        <w:t> </w:t>
      </w:r>
      <w:r w:rsidRPr="00107652">
        <w:rPr>
          <w:color w:val="000000"/>
          <w:szCs w:val="22"/>
          <w:lang w:val="lv-LV"/>
        </w:rPr>
        <w:t>vai labāk 14</w:t>
      </w:r>
      <w:r w:rsidR="0018661E" w:rsidRPr="00107652">
        <w:rPr>
          <w:color w:val="000000"/>
          <w:szCs w:val="22"/>
          <w:lang w:val="lv-LV"/>
        </w:rPr>
        <w:t> </w:t>
      </w:r>
      <w:r w:rsidRPr="00107652">
        <w:rPr>
          <w:color w:val="000000"/>
          <w:szCs w:val="22"/>
          <w:lang w:val="lv-LV"/>
        </w:rPr>
        <w:t>dienu starplaiku, ja tas nepieciešams, devu var palielināt par 37,5</w:t>
      </w:r>
      <w:r w:rsidR="0018661E" w:rsidRPr="00107652">
        <w:rPr>
          <w:color w:val="000000"/>
          <w:szCs w:val="22"/>
          <w:lang w:val="lv-LV"/>
        </w:rPr>
        <w:t> </w:t>
      </w:r>
      <w:r w:rsidRPr="00107652">
        <w:rPr>
          <w:color w:val="000000"/>
          <w:szCs w:val="22"/>
          <w:lang w:val="lv-LV"/>
        </w:rPr>
        <w:t>SV vai 75</w:t>
      </w:r>
      <w:r w:rsidR="0018661E" w:rsidRPr="00107652">
        <w:rPr>
          <w:color w:val="000000"/>
          <w:szCs w:val="22"/>
          <w:lang w:val="lv-LV"/>
        </w:rPr>
        <w:t> </w:t>
      </w:r>
      <w:r w:rsidRPr="00107652">
        <w:rPr>
          <w:color w:val="000000"/>
          <w:szCs w:val="22"/>
          <w:lang w:val="lv-LV"/>
        </w:rPr>
        <w:t>SV, lai iegūtu pietiekamu, bet ne pārmērīgu atbildreakciju. Ārstēšana jāpielāgo pacientes individuālai atbildreakcijai, ko novērtē, mērot folikula izmēru ar ultraskaņu un/vai nosakot estrogēnu sekrēciju. Maksimālā dienas deva parasti nepārsniedz 225</w:t>
      </w:r>
      <w:r w:rsidR="0018661E" w:rsidRPr="00107652">
        <w:rPr>
          <w:color w:val="000000"/>
          <w:szCs w:val="22"/>
          <w:lang w:val="lv-LV"/>
        </w:rPr>
        <w:t> </w:t>
      </w:r>
      <w:r w:rsidRPr="00107652">
        <w:rPr>
          <w:color w:val="000000"/>
          <w:szCs w:val="22"/>
          <w:lang w:val="lv-LV"/>
        </w:rPr>
        <w:t>SV FSH. Ja pēc 4</w:t>
      </w:r>
      <w:r w:rsidR="00D27644" w:rsidRPr="00107652">
        <w:rPr>
          <w:color w:val="000000"/>
          <w:szCs w:val="22"/>
          <w:lang w:val="lv-LV"/>
        </w:rPr>
        <w:t> </w:t>
      </w:r>
      <w:r w:rsidRPr="00107652">
        <w:rPr>
          <w:color w:val="000000"/>
          <w:szCs w:val="22"/>
          <w:lang w:val="lv-LV"/>
        </w:rPr>
        <w:t>ārstēšanas nedēļām nenovēro atbildreakciju, šis cikls jāizlaiž. Nākamā ciklā pacient</w:t>
      </w:r>
      <w:r w:rsidR="001F4192" w:rsidRPr="00107652">
        <w:rPr>
          <w:color w:val="000000"/>
          <w:szCs w:val="22"/>
          <w:lang w:val="lv-LV"/>
        </w:rPr>
        <w:t>ei</w:t>
      </w:r>
      <w:r w:rsidRPr="00107652">
        <w:rPr>
          <w:color w:val="000000"/>
          <w:szCs w:val="22"/>
          <w:lang w:val="lv-LV"/>
        </w:rPr>
        <w:t xml:space="preserve"> jāveic sīkāka izmeklēšana, pēc kuras var atsākt ārstēšanu ar lielāku sākumdevu nekā iepriekšējā ciklā.</w:t>
      </w:r>
    </w:p>
    <w:p w:rsidR="00065562" w:rsidRPr="00107652" w:rsidRDefault="00065562" w:rsidP="00065562">
      <w:pPr>
        <w:tabs>
          <w:tab w:val="clear" w:pos="567"/>
        </w:tabs>
        <w:outlineLvl w:val="0"/>
        <w:rPr>
          <w:color w:val="000000"/>
          <w:szCs w:val="22"/>
          <w:lang w:val="lv-LV"/>
        </w:rPr>
      </w:pPr>
    </w:p>
    <w:p w:rsidR="00065562" w:rsidRPr="00107652" w:rsidRDefault="00065562" w:rsidP="00065562">
      <w:pPr>
        <w:tabs>
          <w:tab w:val="clear" w:pos="567"/>
        </w:tabs>
        <w:outlineLvl w:val="0"/>
        <w:rPr>
          <w:color w:val="000000"/>
          <w:szCs w:val="22"/>
          <w:lang w:val="lv-LV"/>
        </w:rPr>
      </w:pPr>
      <w:r w:rsidRPr="00107652">
        <w:rPr>
          <w:color w:val="000000"/>
          <w:szCs w:val="22"/>
          <w:lang w:val="lv-LV"/>
        </w:rPr>
        <w:t xml:space="preserve">Kad </w:t>
      </w:r>
      <w:r w:rsidR="001F4192" w:rsidRPr="00107652">
        <w:rPr>
          <w:color w:val="000000"/>
          <w:szCs w:val="22"/>
          <w:lang w:val="lv-LV"/>
        </w:rPr>
        <w:t>ir sasniegta</w:t>
      </w:r>
      <w:r w:rsidR="00A50E6C" w:rsidRPr="00107652">
        <w:rPr>
          <w:color w:val="000000"/>
          <w:szCs w:val="22"/>
          <w:lang w:val="lv-LV"/>
        </w:rPr>
        <w:t xml:space="preserve"> </w:t>
      </w:r>
      <w:r w:rsidR="001F4192" w:rsidRPr="00107652">
        <w:rPr>
          <w:color w:val="000000"/>
          <w:szCs w:val="22"/>
          <w:lang w:val="lv-LV"/>
        </w:rPr>
        <w:t xml:space="preserve">optimāla </w:t>
      </w:r>
      <w:r w:rsidRPr="00107652">
        <w:rPr>
          <w:color w:val="000000"/>
          <w:szCs w:val="22"/>
          <w:lang w:val="lv-LV"/>
        </w:rPr>
        <w:t>atbildreakcija, 24-48</w:t>
      </w:r>
      <w:r w:rsidR="0018661E" w:rsidRPr="00107652">
        <w:rPr>
          <w:color w:val="000000"/>
          <w:szCs w:val="22"/>
          <w:lang w:val="lv-LV"/>
        </w:rPr>
        <w:t> </w:t>
      </w:r>
      <w:r w:rsidRPr="00107652">
        <w:rPr>
          <w:color w:val="000000"/>
          <w:szCs w:val="22"/>
          <w:lang w:val="lv-LV"/>
        </w:rPr>
        <w:t>h pēc pēdējās alfa folitropīna injekcijas ievada vienu 250</w:t>
      </w:r>
      <w:r w:rsidR="0018661E" w:rsidRPr="00107652">
        <w:rPr>
          <w:color w:val="000000"/>
          <w:szCs w:val="22"/>
          <w:lang w:val="lv-LV"/>
        </w:rPr>
        <w:t> </w:t>
      </w:r>
      <w:r w:rsidRPr="00107652">
        <w:rPr>
          <w:color w:val="000000"/>
          <w:szCs w:val="22"/>
          <w:lang w:val="lv-LV"/>
        </w:rPr>
        <w:t>mikrogramu rekombinantā cilvēka alfa horiongonadotropīna (r-hCG) vai 5</w:t>
      </w:r>
      <w:r w:rsidR="0018661E" w:rsidRPr="00107652">
        <w:rPr>
          <w:color w:val="000000"/>
          <w:szCs w:val="22"/>
          <w:lang w:val="lv-LV"/>
        </w:rPr>
        <w:t> </w:t>
      </w:r>
      <w:r w:rsidRPr="00107652">
        <w:rPr>
          <w:color w:val="000000"/>
          <w:szCs w:val="22"/>
          <w:lang w:val="lv-LV"/>
        </w:rPr>
        <w:t>000</w:t>
      </w:r>
      <w:r w:rsidR="001E22CF" w:rsidRPr="00107652">
        <w:rPr>
          <w:color w:val="000000"/>
          <w:szCs w:val="22"/>
          <w:lang w:val="lv-LV"/>
        </w:rPr>
        <w:t> </w:t>
      </w:r>
      <w:r w:rsidRPr="00107652">
        <w:rPr>
          <w:color w:val="000000"/>
          <w:szCs w:val="22"/>
          <w:lang w:val="lv-LV"/>
        </w:rPr>
        <w:t>SV (līdz 10</w:t>
      </w:r>
      <w:r w:rsidR="0018661E" w:rsidRPr="00107652">
        <w:rPr>
          <w:color w:val="000000"/>
          <w:szCs w:val="22"/>
          <w:lang w:val="lv-LV"/>
        </w:rPr>
        <w:t> </w:t>
      </w:r>
      <w:r w:rsidRPr="00107652">
        <w:rPr>
          <w:color w:val="000000"/>
          <w:szCs w:val="22"/>
          <w:lang w:val="lv-LV"/>
        </w:rPr>
        <w:t>000</w:t>
      </w:r>
      <w:r w:rsidR="0018661E" w:rsidRPr="00107652">
        <w:rPr>
          <w:color w:val="000000"/>
          <w:szCs w:val="22"/>
          <w:lang w:val="lv-LV"/>
        </w:rPr>
        <w:t> </w:t>
      </w:r>
      <w:r w:rsidRPr="00107652">
        <w:rPr>
          <w:color w:val="000000"/>
          <w:szCs w:val="22"/>
          <w:lang w:val="lv-LV"/>
        </w:rPr>
        <w:t xml:space="preserve">SV) hCG injekciju. Pacientei ieteicama dzimumtuvība hCG lietošanas dienā un nākamā dienā. </w:t>
      </w:r>
      <w:r w:rsidR="001F4192" w:rsidRPr="00107652">
        <w:rPr>
          <w:color w:val="000000"/>
          <w:szCs w:val="22"/>
          <w:lang w:val="lv-LV"/>
        </w:rPr>
        <w:t>Kā alternatīvu v</w:t>
      </w:r>
      <w:r w:rsidRPr="00107652">
        <w:rPr>
          <w:color w:val="000000"/>
          <w:szCs w:val="22"/>
          <w:lang w:val="lv-LV"/>
        </w:rPr>
        <w:t>ar veikt intrauterīno insemināciju (IUI).</w:t>
      </w:r>
    </w:p>
    <w:p w:rsidR="00065562" w:rsidRPr="00107652" w:rsidRDefault="00065562" w:rsidP="00065562">
      <w:pPr>
        <w:tabs>
          <w:tab w:val="clear" w:pos="567"/>
        </w:tabs>
        <w:outlineLvl w:val="0"/>
        <w:rPr>
          <w:color w:val="000000"/>
          <w:szCs w:val="22"/>
          <w:lang w:val="lv-LV"/>
        </w:rPr>
      </w:pPr>
    </w:p>
    <w:p w:rsidR="00065562" w:rsidRPr="00107652" w:rsidRDefault="00065562" w:rsidP="00065562">
      <w:pPr>
        <w:tabs>
          <w:tab w:val="clear" w:pos="567"/>
        </w:tabs>
        <w:outlineLvl w:val="0"/>
        <w:rPr>
          <w:color w:val="000000"/>
          <w:szCs w:val="22"/>
          <w:lang w:val="lv-LV"/>
        </w:rPr>
      </w:pPr>
      <w:r w:rsidRPr="00107652">
        <w:rPr>
          <w:color w:val="000000"/>
          <w:szCs w:val="22"/>
          <w:lang w:val="lv-LV"/>
        </w:rPr>
        <w:t>Ja pacientei ir pārmērīga atbildreakcija, ārstēšana jāpārtrauc un hCG nav jāievada (skatīt 4.4</w:t>
      </w:r>
      <w:r w:rsidR="00533428" w:rsidRPr="00107652">
        <w:rPr>
          <w:color w:val="000000"/>
          <w:szCs w:val="22"/>
          <w:lang w:val="lv-LV"/>
        </w:rPr>
        <w:t>.</w:t>
      </w:r>
      <w:r w:rsidR="0018661E" w:rsidRPr="00107652">
        <w:rPr>
          <w:color w:val="000000"/>
          <w:szCs w:val="22"/>
          <w:lang w:val="lv-LV"/>
        </w:rPr>
        <w:t> </w:t>
      </w:r>
      <w:r w:rsidRPr="00107652">
        <w:rPr>
          <w:color w:val="000000"/>
          <w:szCs w:val="22"/>
          <w:lang w:val="lv-LV"/>
        </w:rPr>
        <w:t>apakšpunktu). Nākamam ciklam jāordinē mazāku devu nekā iepriekšējā ciklā.</w:t>
      </w:r>
    </w:p>
    <w:p w:rsidR="00065562" w:rsidRPr="00107652" w:rsidRDefault="00065562" w:rsidP="00065562">
      <w:pPr>
        <w:tabs>
          <w:tab w:val="clear" w:pos="567"/>
        </w:tabs>
        <w:outlineLvl w:val="0"/>
        <w:rPr>
          <w:i/>
          <w:iCs/>
          <w:color w:val="000000"/>
          <w:szCs w:val="22"/>
          <w:lang w:val="lv-LV"/>
        </w:rPr>
      </w:pPr>
    </w:p>
    <w:p w:rsidR="00065562" w:rsidRPr="00107652" w:rsidRDefault="00E678F9" w:rsidP="00065562">
      <w:pPr>
        <w:keepNext/>
        <w:tabs>
          <w:tab w:val="clear" w:pos="567"/>
        </w:tabs>
        <w:outlineLvl w:val="0"/>
        <w:rPr>
          <w:i/>
          <w:iCs/>
          <w:color w:val="000000"/>
          <w:szCs w:val="22"/>
          <w:u w:val="single"/>
          <w:lang w:val="lv-LV"/>
        </w:rPr>
      </w:pPr>
      <w:r w:rsidRPr="00107652">
        <w:rPr>
          <w:i/>
          <w:iCs/>
          <w:color w:val="000000"/>
          <w:szCs w:val="22"/>
          <w:u w:val="single"/>
          <w:lang w:val="lv-LV"/>
        </w:rPr>
        <w:lastRenderedPageBreak/>
        <w:t>Sievietēm, kurām tiek stimulētas olnīcas vairāku folikulu attīstībai pirms apaugļošanas in vitro vai citas ART</w:t>
      </w:r>
    </w:p>
    <w:p w:rsidR="00065562" w:rsidRPr="00107652" w:rsidRDefault="00065562" w:rsidP="00065562">
      <w:pPr>
        <w:keepNext/>
        <w:tabs>
          <w:tab w:val="clear" w:pos="567"/>
        </w:tabs>
        <w:outlineLvl w:val="0"/>
        <w:rPr>
          <w:color w:val="000000"/>
          <w:szCs w:val="22"/>
          <w:lang w:val="lv-LV"/>
        </w:rPr>
      </w:pPr>
      <w:r w:rsidRPr="00107652">
        <w:rPr>
          <w:color w:val="000000"/>
          <w:szCs w:val="22"/>
          <w:lang w:val="lv-LV"/>
        </w:rPr>
        <w:t>Superovulācijai parasti izmanto 150-225</w:t>
      </w:r>
      <w:r w:rsidR="0018661E" w:rsidRPr="00107652">
        <w:rPr>
          <w:color w:val="000000"/>
          <w:szCs w:val="22"/>
          <w:lang w:val="lv-LV"/>
        </w:rPr>
        <w:t> </w:t>
      </w:r>
      <w:r w:rsidRPr="00107652">
        <w:rPr>
          <w:color w:val="000000"/>
          <w:szCs w:val="22"/>
          <w:lang w:val="lv-LV"/>
        </w:rPr>
        <w:t>SV alfa folitropīna dienā, sākot 2.</w:t>
      </w:r>
      <w:r w:rsidR="0018661E" w:rsidRPr="00107652">
        <w:rPr>
          <w:color w:val="000000"/>
          <w:szCs w:val="22"/>
          <w:lang w:val="lv-LV"/>
        </w:rPr>
        <w:t> </w:t>
      </w:r>
      <w:r w:rsidRPr="00107652">
        <w:rPr>
          <w:color w:val="000000"/>
          <w:szCs w:val="22"/>
          <w:lang w:val="lv-LV"/>
        </w:rPr>
        <w:t>vai 3.</w:t>
      </w:r>
      <w:r w:rsidR="0018661E" w:rsidRPr="00107652">
        <w:rPr>
          <w:color w:val="000000"/>
          <w:szCs w:val="22"/>
          <w:lang w:val="lv-LV"/>
        </w:rPr>
        <w:t> </w:t>
      </w:r>
      <w:r w:rsidRPr="00107652">
        <w:rPr>
          <w:color w:val="000000"/>
          <w:szCs w:val="22"/>
          <w:lang w:val="lv-LV"/>
        </w:rPr>
        <w:t xml:space="preserve">cikla dienā. Ārstēšana tiek turpināta līdz pietiekamas folikulu attīstības sasniegšanai (ko novērtē, kontrolējot estrogēna koncentrāciju serumā un/vai veicot izmeklēšanu ar ultraskaņu) ar pacientes atbildreakcijai pielāgotu devu </w:t>
      </w:r>
      <w:r w:rsidR="008C4A84" w:rsidRPr="00107652">
        <w:rPr>
          <w:color w:val="000000"/>
          <w:szCs w:val="22"/>
          <w:lang w:val="lv-LV"/>
        </w:rPr>
        <w:noBreakHyphen/>
      </w:r>
      <w:r w:rsidRPr="00107652">
        <w:rPr>
          <w:color w:val="000000"/>
          <w:szCs w:val="22"/>
          <w:lang w:val="lv-LV"/>
        </w:rPr>
        <w:t xml:space="preserve"> parasti ne lielāku par 450</w:t>
      </w:r>
      <w:r w:rsidR="0018661E" w:rsidRPr="00107652">
        <w:rPr>
          <w:color w:val="000000"/>
          <w:szCs w:val="22"/>
          <w:lang w:val="lv-LV"/>
        </w:rPr>
        <w:t> </w:t>
      </w:r>
      <w:r w:rsidRPr="00107652">
        <w:rPr>
          <w:color w:val="000000"/>
          <w:szCs w:val="22"/>
          <w:lang w:val="lv-LV"/>
        </w:rPr>
        <w:t>SV dienā. Atbilstoša folikulu nobriešana parasti tiek sasniegta vidēji desmitajā ārstēšanas dienā (5-20.</w:t>
      </w:r>
      <w:r w:rsidR="0018661E" w:rsidRPr="00107652">
        <w:rPr>
          <w:color w:val="000000"/>
          <w:szCs w:val="22"/>
          <w:lang w:val="lv-LV"/>
        </w:rPr>
        <w:t> </w:t>
      </w:r>
      <w:r w:rsidRPr="00107652">
        <w:rPr>
          <w:color w:val="000000"/>
          <w:szCs w:val="22"/>
          <w:lang w:val="lv-LV"/>
        </w:rPr>
        <w:t>dienā).</w:t>
      </w:r>
    </w:p>
    <w:p w:rsidR="00065562" w:rsidRPr="00107652" w:rsidRDefault="00065562" w:rsidP="00065562">
      <w:pPr>
        <w:tabs>
          <w:tab w:val="clear" w:pos="567"/>
        </w:tabs>
        <w:outlineLvl w:val="0"/>
        <w:rPr>
          <w:color w:val="000000"/>
          <w:szCs w:val="22"/>
          <w:lang w:val="lv-LV"/>
        </w:rPr>
      </w:pPr>
    </w:p>
    <w:p w:rsidR="00065562" w:rsidRPr="00107652" w:rsidRDefault="00065562" w:rsidP="00065562">
      <w:pPr>
        <w:tabs>
          <w:tab w:val="clear" w:pos="567"/>
        </w:tabs>
        <w:outlineLvl w:val="0"/>
        <w:rPr>
          <w:color w:val="000000"/>
          <w:szCs w:val="22"/>
          <w:lang w:val="lv-LV"/>
        </w:rPr>
      </w:pPr>
      <w:r w:rsidRPr="00107652">
        <w:rPr>
          <w:color w:val="000000"/>
          <w:szCs w:val="22"/>
          <w:lang w:val="lv-LV"/>
        </w:rPr>
        <w:t>Tad 24-48</w:t>
      </w:r>
      <w:r w:rsidR="0018661E" w:rsidRPr="00107652">
        <w:rPr>
          <w:color w:val="000000"/>
          <w:szCs w:val="22"/>
          <w:lang w:val="lv-LV"/>
        </w:rPr>
        <w:t> </w:t>
      </w:r>
      <w:r w:rsidRPr="00107652">
        <w:rPr>
          <w:color w:val="000000"/>
          <w:szCs w:val="22"/>
          <w:lang w:val="lv-LV"/>
        </w:rPr>
        <w:t>h pēc pēdējās alfa folitropīna injekcijas ievada vienu 250</w:t>
      </w:r>
      <w:r w:rsidR="0018661E" w:rsidRPr="00107652">
        <w:rPr>
          <w:color w:val="000000"/>
          <w:szCs w:val="22"/>
          <w:lang w:val="lv-LV"/>
        </w:rPr>
        <w:t> </w:t>
      </w:r>
      <w:r w:rsidRPr="00107652">
        <w:rPr>
          <w:color w:val="000000"/>
          <w:szCs w:val="22"/>
          <w:lang w:val="lv-LV"/>
        </w:rPr>
        <w:t>mikrogramu r-hCG vai 5</w:t>
      </w:r>
      <w:r w:rsidR="0018661E" w:rsidRPr="00107652">
        <w:rPr>
          <w:color w:val="000000"/>
          <w:szCs w:val="22"/>
          <w:lang w:val="lv-LV"/>
        </w:rPr>
        <w:t> </w:t>
      </w:r>
      <w:r w:rsidRPr="00107652">
        <w:rPr>
          <w:color w:val="000000"/>
          <w:szCs w:val="22"/>
          <w:lang w:val="lv-LV"/>
        </w:rPr>
        <w:t>000</w:t>
      </w:r>
      <w:r w:rsidR="0018661E" w:rsidRPr="00107652">
        <w:rPr>
          <w:color w:val="000000"/>
          <w:szCs w:val="22"/>
          <w:lang w:val="lv-LV"/>
        </w:rPr>
        <w:t> </w:t>
      </w:r>
      <w:r w:rsidRPr="00107652">
        <w:rPr>
          <w:color w:val="000000"/>
          <w:szCs w:val="22"/>
          <w:lang w:val="lv-LV"/>
        </w:rPr>
        <w:t>SV līdz 10</w:t>
      </w:r>
      <w:r w:rsidR="0018661E" w:rsidRPr="00107652">
        <w:rPr>
          <w:color w:val="000000"/>
          <w:szCs w:val="22"/>
          <w:lang w:val="lv-LV"/>
        </w:rPr>
        <w:t> </w:t>
      </w:r>
      <w:r w:rsidRPr="00107652">
        <w:rPr>
          <w:color w:val="000000"/>
          <w:szCs w:val="22"/>
          <w:lang w:val="lv-LV"/>
        </w:rPr>
        <w:t>000</w:t>
      </w:r>
      <w:r w:rsidR="0018661E" w:rsidRPr="00107652">
        <w:rPr>
          <w:color w:val="000000"/>
          <w:szCs w:val="22"/>
          <w:lang w:val="lv-LV"/>
        </w:rPr>
        <w:t> </w:t>
      </w:r>
      <w:r w:rsidRPr="00107652">
        <w:rPr>
          <w:color w:val="000000"/>
          <w:szCs w:val="22"/>
          <w:lang w:val="lv-LV"/>
        </w:rPr>
        <w:t>SV hCG injekciju galīgai folikulu nobriešanai.</w:t>
      </w:r>
    </w:p>
    <w:p w:rsidR="00065562" w:rsidRPr="00107652" w:rsidRDefault="00065562" w:rsidP="00065562">
      <w:pPr>
        <w:tabs>
          <w:tab w:val="clear" w:pos="567"/>
        </w:tabs>
        <w:outlineLvl w:val="0"/>
        <w:rPr>
          <w:color w:val="000000"/>
          <w:szCs w:val="22"/>
          <w:lang w:val="lv-LV"/>
        </w:rPr>
      </w:pPr>
    </w:p>
    <w:p w:rsidR="00065562" w:rsidRPr="00107652" w:rsidRDefault="00065562" w:rsidP="00065562">
      <w:pPr>
        <w:tabs>
          <w:tab w:val="clear" w:pos="567"/>
        </w:tabs>
        <w:outlineLvl w:val="0"/>
        <w:rPr>
          <w:color w:val="000000"/>
          <w:szCs w:val="22"/>
          <w:lang w:val="lv-LV"/>
        </w:rPr>
      </w:pPr>
      <w:r w:rsidRPr="00107652">
        <w:rPr>
          <w:color w:val="000000"/>
          <w:szCs w:val="22"/>
          <w:lang w:val="lv-LV"/>
        </w:rPr>
        <w:t>Tagad bieži izmanto kavēšanu ar gonadotropīnus atbrīvojošā hormona (GnRH) agonistu vai antagonistu, lai nomāktu endogēnā LH izdalīšanās pastiprināšanos un kontrolētu tonizējošo LH līmeni. Pēc parastās shēmas alfa folitropīna lietošanu sāk aptuveni 2</w:t>
      </w:r>
      <w:r w:rsidR="0018661E" w:rsidRPr="00107652">
        <w:rPr>
          <w:color w:val="000000"/>
          <w:szCs w:val="22"/>
          <w:lang w:val="lv-LV"/>
        </w:rPr>
        <w:t> </w:t>
      </w:r>
      <w:r w:rsidRPr="00107652">
        <w:rPr>
          <w:color w:val="000000"/>
          <w:szCs w:val="22"/>
          <w:lang w:val="lv-LV"/>
        </w:rPr>
        <w:t>nedēļas pēc agonista terapijas sākšanas, un abas zāles turpina lietot līdz pietiekamas folikulu attīstības sasniegšanai. Piemēram, pēc divu nedēļu ārstēšanas ar agonistu pirmās 7</w:t>
      </w:r>
      <w:r w:rsidR="0018661E" w:rsidRPr="00107652">
        <w:rPr>
          <w:color w:val="000000"/>
          <w:szCs w:val="22"/>
          <w:lang w:val="lv-LV"/>
        </w:rPr>
        <w:t> </w:t>
      </w:r>
      <w:r w:rsidRPr="00107652">
        <w:rPr>
          <w:color w:val="000000"/>
          <w:szCs w:val="22"/>
          <w:lang w:val="lv-LV"/>
        </w:rPr>
        <w:t>dienas ievada 150-225</w:t>
      </w:r>
      <w:r w:rsidR="0018661E" w:rsidRPr="00107652">
        <w:rPr>
          <w:color w:val="000000"/>
          <w:szCs w:val="22"/>
          <w:lang w:val="lv-LV"/>
        </w:rPr>
        <w:t> </w:t>
      </w:r>
      <w:r w:rsidRPr="00107652">
        <w:rPr>
          <w:color w:val="000000"/>
          <w:szCs w:val="22"/>
          <w:lang w:val="lv-LV"/>
        </w:rPr>
        <w:t>SV alfa folitropīna. Tad devu pielāgo atbilstoši olnīcu atbildreakcijai.</w:t>
      </w:r>
    </w:p>
    <w:p w:rsidR="00065562" w:rsidRPr="00107652" w:rsidRDefault="00065562" w:rsidP="00065562">
      <w:pPr>
        <w:tabs>
          <w:tab w:val="clear" w:pos="567"/>
        </w:tabs>
        <w:outlineLvl w:val="0"/>
        <w:rPr>
          <w:color w:val="000000"/>
          <w:szCs w:val="22"/>
          <w:lang w:val="lv-LV"/>
        </w:rPr>
      </w:pPr>
    </w:p>
    <w:p w:rsidR="00065562" w:rsidRPr="00107652" w:rsidRDefault="00065562" w:rsidP="00065562">
      <w:pPr>
        <w:tabs>
          <w:tab w:val="clear" w:pos="567"/>
        </w:tabs>
        <w:outlineLvl w:val="0"/>
        <w:rPr>
          <w:color w:val="000000"/>
          <w:szCs w:val="22"/>
          <w:lang w:val="lv-LV"/>
        </w:rPr>
      </w:pPr>
      <w:r w:rsidRPr="00107652">
        <w:rPr>
          <w:color w:val="000000"/>
          <w:szCs w:val="22"/>
          <w:lang w:val="lv-LV"/>
        </w:rPr>
        <w:t>Vispārīgā pieredze par IVF rāda, ka vairumā gadījumu ārstēšanas panākumi stabili saglabājas pirmos četros mēģinājumos un pēc tam pakāpeniski mazinās.</w:t>
      </w:r>
    </w:p>
    <w:p w:rsidR="00065562" w:rsidRPr="00107652" w:rsidRDefault="00065562" w:rsidP="00065562">
      <w:pPr>
        <w:tabs>
          <w:tab w:val="clear" w:pos="567"/>
        </w:tabs>
        <w:outlineLvl w:val="0"/>
        <w:rPr>
          <w:i/>
          <w:iCs/>
          <w:color w:val="000000"/>
          <w:szCs w:val="22"/>
          <w:lang w:val="lv-LV"/>
        </w:rPr>
      </w:pPr>
    </w:p>
    <w:p w:rsidR="00065562" w:rsidRPr="00107652" w:rsidRDefault="00E678F9" w:rsidP="00065562">
      <w:pPr>
        <w:tabs>
          <w:tab w:val="clear" w:pos="567"/>
        </w:tabs>
        <w:outlineLvl w:val="0"/>
        <w:rPr>
          <w:i/>
          <w:iCs/>
          <w:color w:val="000000"/>
          <w:szCs w:val="22"/>
          <w:u w:val="single"/>
          <w:lang w:val="lv-LV"/>
        </w:rPr>
      </w:pPr>
      <w:r w:rsidRPr="00107652">
        <w:rPr>
          <w:i/>
          <w:iCs/>
          <w:color w:val="000000"/>
          <w:szCs w:val="22"/>
          <w:u w:val="single"/>
          <w:lang w:val="lv-LV"/>
        </w:rPr>
        <w:t>Sievietes, kurām ir smaga LH un FSH deficīta izraisīta anovulācija</w:t>
      </w:r>
    </w:p>
    <w:p w:rsidR="00065562" w:rsidRPr="00107652" w:rsidRDefault="00065562" w:rsidP="00065562">
      <w:pPr>
        <w:tabs>
          <w:tab w:val="clear" w:pos="567"/>
        </w:tabs>
        <w:outlineLvl w:val="0"/>
        <w:rPr>
          <w:color w:val="000000"/>
          <w:szCs w:val="22"/>
          <w:lang w:val="lv-LV"/>
        </w:rPr>
      </w:pPr>
      <w:r w:rsidRPr="00107652">
        <w:rPr>
          <w:color w:val="000000"/>
          <w:szCs w:val="22"/>
          <w:lang w:val="lv-LV"/>
        </w:rPr>
        <w:t>Sievietēm ar LH un FSH deficītu (hipogonadotropiskais hipogonādisms) alfa folitropīna terapijas kombinācijā ar alfa lutropīnu mērķis ir viena nobrieduša Grāfa folikula attīstība, no kura pēc hCG ievadīšanas izdalīsies viens oocīts. Alfa folitropīnu lieto ikdienas injekciju veidā vienlaikus ar alfa lutropīnu. Tā kā šīm pacientēm nav menstruāciju un ir zema endogēnā estrogēnu sekrēcija, ārstēšanu var sākt jebkurā brīdī.</w:t>
      </w:r>
    </w:p>
    <w:p w:rsidR="00065562" w:rsidRPr="00107652" w:rsidRDefault="00065562" w:rsidP="00065562">
      <w:pPr>
        <w:tabs>
          <w:tab w:val="clear" w:pos="567"/>
        </w:tabs>
        <w:outlineLvl w:val="0"/>
        <w:rPr>
          <w:color w:val="000000"/>
          <w:szCs w:val="22"/>
          <w:lang w:val="lv-LV"/>
        </w:rPr>
      </w:pPr>
    </w:p>
    <w:p w:rsidR="00065562" w:rsidRPr="00107652" w:rsidRDefault="00065562" w:rsidP="00065562">
      <w:pPr>
        <w:tabs>
          <w:tab w:val="clear" w:pos="567"/>
        </w:tabs>
        <w:outlineLvl w:val="0"/>
        <w:rPr>
          <w:color w:val="000000"/>
          <w:szCs w:val="22"/>
          <w:lang w:val="lv-LV"/>
        </w:rPr>
      </w:pPr>
      <w:r w:rsidRPr="00107652">
        <w:rPr>
          <w:color w:val="000000"/>
          <w:szCs w:val="22"/>
          <w:lang w:val="lv-LV"/>
        </w:rPr>
        <w:t>Ieteicamā lietošanas shēma sākas ar 75</w:t>
      </w:r>
      <w:r w:rsidR="0018661E" w:rsidRPr="00107652">
        <w:rPr>
          <w:color w:val="000000"/>
          <w:szCs w:val="22"/>
          <w:lang w:val="lv-LV"/>
        </w:rPr>
        <w:t> </w:t>
      </w:r>
      <w:r w:rsidRPr="00107652">
        <w:rPr>
          <w:color w:val="000000"/>
          <w:szCs w:val="22"/>
          <w:lang w:val="lv-LV"/>
        </w:rPr>
        <w:t>SV alfa lutropīna kopā ar 75-150</w:t>
      </w:r>
      <w:r w:rsidR="0018661E" w:rsidRPr="00107652">
        <w:rPr>
          <w:color w:val="000000"/>
          <w:szCs w:val="22"/>
          <w:lang w:val="lv-LV"/>
        </w:rPr>
        <w:t> </w:t>
      </w:r>
      <w:r w:rsidRPr="00107652">
        <w:rPr>
          <w:color w:val="000000"/>
          <w:szCs w:val="22"/>
          <w:lang w:val="lv-LV"/>
        </w:rPr>
        <w:t>SV FSH katru dienu. Ārstēšana jāpielāgo pacientes individuālai atbildreakcijai, mērot folikula izmēru ar ultraskaņu un nosakot estrogēnu sekrēciju.</w:t>
      </w:r>
    </w:p>
    <w:p w:rsidR="00065562" w:rsidRPr="00107652" w:rsidRDefault="00065562" w:rsidP="00065562">
      <w:pPr>
        <w:tabs>
          <w:tab w:val="clear" w:pos="567"/>
        </w:tabs>
        <w:outlineLvl w:val="0"/>
        <w:rPr>
          <w:color w:val="000000"/>
          <w:szCs w:val="22"/>
          <w:lang w:val="lv-LV"/>
        </w:rPr>
      </w:pPr>
    </w:p>
    <w:p w:rsidR="00065562" w:rsidRPr="00107652" w:rsidRDefault="00065562" w:rsidP="00065562">
      <w:pPr>
        <w:tabs>
          <w:tab w:val="clear" w:pos="567"/>
        </w:tabs>
        <w:outlineLvl w:val="0"/>
        <w:rPr>
          <w:color w:val="000000"/>
          <w:szCs w:val="22"/>
          <w:lang w:val="lv-LV"/>
        </w:rPr>
      </w:pPr>
      <w:r w:rsidRPr="00107652">
        <w:rPr>
          <w:color w:val="000000"/>
          <w:szCs w:val="22"/>
          <w:lang w:val="lv-LV"/>
        </w:rPr>
        <w:t>Ja ārsts uzskata, ka nepieciešama FSH devas palielināšana, devu vēlams pielāgot ik pēc 7-14</w:t>
      </w:r>
      <w:r w:rsidR="0018661E" w:rsidRPr="00107652">
        <w:rPr>
          <w:color w:val="000000"/>
          <w:szCs w:val="22"/>
          <w:lang w:val="lv-LV"/>
        </w:rPr>
        <w:t> </w:t>
      </w:r>
      <w:r w:rsidRPr="00107652">
        <w:rPr>
          <w:color w:val="000000"/>
          <w:szCs w:val="22"/>
          <w:lang w:val="lv-LV"/>
        </w:rPr>
        <w:t>dienām un vēlams pa 37,5-75</w:t>
      </w:r>
      <w:r w:rsidR="0018661E" w:rsidRPr="00107652">
        <w:rPr>
          <w:color w:val="000000"/>
          <w:szCs w:val="22"/>
          <w:lang w:val="lv-LV"/>
        </w:rPr>
        <w:t> </w:t>
      </w:r>
      <w:r w:rsidRPr="00107652">
        <w:rPr>
          <w:color w:val="000000"/>
          <w:szCs w:val="22"/>
          <w:lang w:val="lv-LV"/>
        </w:rPr>
        <w:t>SV. Stimulācijas ilgumu vienā ciklā var paildzināt līdz 5</w:t>
      </w:r>
      <w:r w:rsidR="0018661E" w:rsidRPr="00107652">
        <w:rPr>
          <w:color w:val="000000"/>
          <w:szCs w:val="22"/>
          <w:lang w:val="lv-LV"/>
        </w:rPr>
        <w:t> </w:t>
      </w:r>
      <w:r w:rsidRPr="00107652">
        <w:rPr>
          <w:color w:val="000000"/>
          <w:szCs w:val="22"/>
          <w:lang w:val="lv-LV"/>
        </w:rPr>
        <w:t>nedēļām.</w:t>
      </w:r>
    </w:p>
    <w:p w:rsidR="00065562" w:rsidRPr="00107652" w:rsidRDefault="00065562" w:rsidP="00065562">
      <w:pPr>
        <w:tabs>
          <w:tab w:val="clear" w:pos="567"/>
        </w:tabs>
        <w:outlineLvl w:val="0"/>
        <w:rPr>
          <w:color w:val="000000"/>
          <w:szCs w:val="22"/>
          <w:lang w:val="lv-LV"/>
        </w:rPr>
      </w:pPr>
    </w:p>
    <w:p w:rsidR="00065562" w:rsidRPr="00107652" w:rsidRDefault="00065562" w:rsidP="00065562">
      <w:pPr>
        <w:tabs>
          <w:tab w:val="clear" w:pos="567"/>
        </w:tabs>
        <w:outlineLvl w:val="0"/>
        <w:rPr>
          <w:color w:val="000000"/>
          <w:szCs w:val="22"/>
          <w:lang w:val="lv-LV"/>
        </w:rPr>
      </w:pPr>
      <w:r w:rsidRPr="00107652">
        <w:rPr>
          <w:color w:val="000000"/>
          <w:szCs w:val="22"/>
          <w:lang w:val="lv-LV"/>
        </w:rPr>
        <w:t>Kad sasniegta optimāla atbildreakcija, 24-48</w:t>
      </w:r>
      <w:r w:rsidR="0018661E" w:rsidRPr="00107652">
        <w:rPr>
          <w:color w:val="000000"/>
          <w:szCs w:val="22"/>
          <w:lang w:val="lv-LV"/>
        </w:rPr>
        <w:t> </w:t>
      </w:r>
      <w:r w:rsidRPr="00107652">
        <w:rPr>
          <w:color w:val="000000"/>
          <w:szCs w:val="22"/>
          <w:lang w:val="lv-LV"/>
        </w:rPr>
        <w:t>h pēc pēdējās alfa folitropīna un alfa lutropīna injekcijas ievada vienu 250</w:t>
      </w:r>
      <w:r w:rsidR="0018661E" w:rsidRPr="00107652">
        <w:rPr>
          <w:color w:val="000000"/>
          <w:szCs w:val="22"/>
          <w:lang w:val="lv-LV"/>
        </w:rPr>
        <w:t> </w:t>
      </w:r>
      <w:r w:rsidRPr="00107652">
        <w:rPr>
          <w:color w:val="000000"/>
          <w:szCs w:val="22"/>
          <w:lang w:val="lv-LV"/>
        </w:rPr>
        <w:t>mikrogramu r-hCG vai 5</w:t>
      </w:r>
      <w:r w:rsidR="0018661E" w:rsidRPr="00107652">
        <w:rPr>
          <w:color w:val="000000"/>
          <w:szCs w:val="22"/>
          <w:lang w:val="lv-LV"/>
        </w:rPr>
        <w:t> </w:t>
      </w:r>
      <w:r w:rsidRPr="00107652">
        <w:rPr>
          <w:color w:val="000000"/>
          <w:szCs w:val="22"/>
          <w:lang w:val="lv-LV"/>
        </w:rPr>
        <w:t>000</w:t>
      </w:r>
      <w:r w:rsidR="0018661E" w:rsidRPr="00107652">
        <w:rPr>
          <w:color w:val="000000"/>
          <w:szCs w:val="22"/>
          <w:lang w:val="lv-LV"/>
        </w:rPr>
        <w:t> </w:t>
      </w:r>
      <w:r w:rsidRPr="00107652">
        <w:rPr>
          <w:color w:val="000000"/>
          <w:szCs w:val="22"/>
          <w:lang w:val="lv-LV"/>
        </w:rPr>
        <w:t>SV (līdz 10</w:t>
      </w:r>
      <w:r w:rsidR="0018661E" w:rsidRPr="00107652">
        <w:rPr>
          <w:color w:val="000000"/>
          <w:szCs w:val="22"/>
          <w:lang w:val="lv-LV"/>
        </w:rPr>
        <w:t> </w:t>
      </w:r>
      <w:r w:rsidRPr="00107652">
        <w:rPr>
          <w:color w:val="000000"/>
          <w:szCs w:val="22"/>
          <w:lang w:val="lv-LV"/>
        </w:rPr>
        <w:t>000</w:t>
      </w:r>
      <w:r w:rsidR="0018661E" w:rsidRPr="00107652">
        <w:rPr>
          <w:color w:val="000000"/>
          <w:szCs w:val="22"/>
          <w:lang w:val="lv-LV"/>
        </w:rPr>
        <w:t> </w:t>
      </w:r>
      <w:r w:rsidRPr="00107652">
        <w:rPr>
          <w:color w:val="000000"/>
          <w:szCs w:val="22"/>
          <w:lang w:val="lv-LV"/>
        </w:rPr>
        <w:t>SV) hCG injekciju. Pacientei ieteicama dzimumtuvība hCG lietošanas dienā un nākamā dienā. Alternatīvs variants ir IUI.</w:t>
      </w:r>
    </w:p>
    <w:p w:rsidR="00065562" w:rsidRPr="00107652" w:rsidRDefault="00065562" w:rsidP="00065562">
      <w:pPr>
        <w:tabs>
          <w:tab w:val="clear" w:pos="567"/>
        </w:tabs>
        <w:outlineLvl w:val="0"/>
        <w:rPr>
          <w:color w:val="000000"/>
          <w:szCs w:val="22"/>
          <w:lang w:val="lv-LV"/>
        </w:rPr>
      </w:pPr>
    </w:p>
    <w:p w:rsidR="00065562" w:rsidRPr="00107652" w:rsidRDefault="00065562" w:rsidP="00065562">
      <w:pPr>
        <w:tabs>
          <w:tab w:val="clear" w:pos="567"/>
        </w:tabs>
        <w:outlineLvl w:val="0"/>
        <w:rPr>
          <w:color w:val="000000"/>
          <w:szCs w:val="22"/>
          <w:lang w:val="lv-LV"/>
        </w:rPr>
      </w:pPr>
      <w:r w:rsidRPr="00107652">
        <w:rPr>
          <w:color w:val="000000"/>
          <w:szCs w:val="22"/>
          <w:lang w:val="lv-LV"/>
        </w:rPr>
        <w:t xml:space="preserve">Tā kā luteotropiskas darbības vielu (LH/hCG) trūkums pēc ovulācijas var izraisīt priekšlaicīgu </w:t>
      </w:r>
      <w:r w:rsidRPr="00107652">
        <w:rPr>
          <w:i/>
          <w:iCs/>
          <w:color w:val="000000"/>
          <w:szCs w:val="22"/>
          <w:lang w:val="lv-LV"/>
        </w:rPr>
        <w:t>corpus luteum</w:t>
      </w:r>
      <w:r w:rsidRPr="00107652">
        <w:rPr>
          <w:color w:val="000000"/>
          <w:szCs w:val="22"/>
          <w:lang w:val="lv-LV"/>
        </w:rPr>
        <w:t xml:space="preserve"> mazspēju, jāapsver luteālās fāzes atbalsta nepieciešamība.</w:t>
      </w:r>
    </w:p>
    <w:p w:rsidR="00065562" w:rsidRPr="00107652" w:rsidRDefault="00065562" w:rsidP="00065562">
      <w:pPr>
        <w:tabs>
          <w:tab w:val="clear" w:pos="567"/>
        </w:tabs>
        <w:outlineLvl w:val="0"/>
        <w:rPr>
          <w:color w:val="000000"/>
          <w:szCs w:val="22"/>
          <w:lang w:val="lv-LV"/>
        </w:rPr>
      </w:pPr>
    </w:p>
    <w:p w:rsidR="00065562" w:rsidRPr="00107652" w:rsidRDefault="00065562" w:rsidP="00065562">
      <w:pPr>
        <w:tabs>
          <w:tab w:val="clear" w:pos="567"/>
        </w:tabs>
        <w:outlineLvl w:val="0"/>
        <w:rPr>
          <w:color w:val="000000"/>
          <w:szCs w:val="22"/>
          <w:lang w:val="lv-LV"/>
        </w:rPr>
      </w:pPr>
      <w:r w:rsidRPr="00107652">
        <w:rPr>
          <w:color w:val="000000"/>
          <w:szCs w:val="22"/>
          <w:lang w:val="lv-LV"/>
        </w:rPr>
        <w:t>Ja pacientei ir pārmērīga atbildreakcija, ārstēšana jāpārtrauc un hCG nav jāievada. Nākamam ciklam ordinē mazāku FSH devu nekā iepriekšējā ciklā.</w:t>
      </w:r>
    </w:p>
    <w:p w:rsidR="00065562" w:rsidRPr="00107652" w:rsidRDefault="00065562" w:rsidP="00065562">
      <w:pPr>
        <w:tabs>
          <w:tab w:val="clear" w:pos="567"/>
        </w:tabs>
        <w:outlineLvl w:val="0"/>
        <w:rPr>
          <w:i/>
          <w:iCs/>
          <w:color w:val="000000"/>
          <w:szCs w:val="22"/>
          <w:lang w:val="lv-LV"/>
        </w:rPr>
      </w:pPr>
    </w:p>
    <w:p w:rsidR="00065562" w:rsidRPr="00107652" w:rsidRDefault="00E678F9" w:rsidP="00065562">
      <w:pPr>
        <w:tabs>
          <w:tab w:val="clear" w:pos="567"/>
        </w:tabs>
        <w:outlineLvl w:val="0"/>
        <w:rPr>
          <w:i/>
          <w:iCs/>
          <w:color w:val="000000"/>
          <w:szCs w:val="22"/>
          <w:u w:val="single"/>
          <w:lang w:val="lv-LV"/>
        </w:rPr>
      </w:pPr>
      <w:r w:rsidRPr="00107652">
        <w:rPr>
          <w:i/>
          <w:iCs/>
          <w:color w:val="000000"/>
          <w:szCs w:val="22"/>
          <w:u w:val="single"/>
          <w:lang w:val="lv-LV"/>
        </w:rPr>
        <w:t>Vīrieši ar hipogonadotropisku hipogonādismu</w:t>
      </w:r>
    </w:p>
    <w:p w:rsidR="00065562" w:rsidRPr="00107652" w:rsidRDefault="00065562" w:rsidP="00065562">
      <w:pPr>
        <w:tabs>
          <w:tab w:val="clear" w:pos="567"/>
        </w:tabs>
        <w:outlineLvl w:val="0"/>
        <w:rPr>
          <w:color w:val="000000"/>
          <w:szCs w:val="22"/>
          <w:lang w:val="lv-LV"/>
        </w:rPr>
      </w:pPr>
      <w:r w:rsidRPr="00107652">
        <w:rPr>
          <w:color w:val="000000"/>
          <w:szCs w:val="22"/>
          <w:lang w:val="lv-LV"/>
        </w:rPr>
        <w:t>Alfa folitropīnu ordinē 150</w:t>
      </w:r>
      <w:r w:rsidR="00407246" w:rsidRPr="00107652">
        <w:rPr>
          <w:color w:val="000000"/>
          <w:szCs w:val="22"/>
          <w:lang w:val="lv-LV"/>
        </w:rPr>
        <w:t> </w:t>
      </w:r>
      <w:r w:rsidRPr="00107652">
        <w:rPr>
          <w:color w:val="000000"/>
          <w:szCs w:val="22"/>
          <w:lang w:val="lv-LV"/>
        </w:rPr>
        <w:t>SV devā trīsreiz nedēļā kombinācijā ar hCG vismaz 4</w:t>
      </w:r>
      <w:r w:rsidR="00407246" w:rsidRPr="00107652">
        <w:rPr>
          <w:color w:val="000000"/>
          <w:szCs w:val="22"/>
          <w:lang w:val="lv-LV"/>
        </w:rPr>
        <w:t> </w:t>
      </w:r>
      <w:r w:rsidRPr="00107652">
        <w:rPr>
          <w:color w:val="000000"/>
          <w:szCs w:val="22"/>
          <w:lang w:val="lv-LV"/>
        </w:rPr>
        <w:t xml:space="preserve">mēnešus. Ja pēc šī perioda ārstēšana nav bijusi efektīva, kombinēto ārstēšanu var turpināt </w:t>
      </w:r>
      <w:r w:rsidR="007B33F5" w:rsidRPr="00107652">
        <w:rPr>
          <w:color w:val="000000"/>
          <w:szCs w:val="22"/>
          <w:lang w:val="lv-LV"/>
        </w:rPr>
        <w:noBreakHyphen/>
      </w:r>
      <w:r w:rsidRPr="00107652">
        <w:rPr>
          <w:color w:val="000000"/>
          <w:szCs w:val="22"/>
          <w:lang w:val="lv-LV"/>
        </w:rPr>
        <w:t xml:space="preserve"> pašreizējā klīniskā pieredze rāda, ka spermatoģenēzes sasniegšanai var būt nepieciešama vismaz 18</w:t>
      </w:r>
      <w:r w:rsidR="00407246" w:rsidRPr="00107652">
        <w:rPr>
          <w:color w:val="000000"/>
          <w:szCs w:val="22"/>
          <w:lang w:val="lv-LV"/>
        </w:rPr>
        <w:t> </w:t>
      </w:r>
      <w:r w:rsidRPr="00107652">
        <w:rPr>
          <w:color w:val="000000"/>
          <w:szCs w:val="22"/>
          <w:lang w:val="lv-LV"/>
        </w:rPr>
        <w:t>mēnešus ilga terapija.</w:t>
      </w:r>
    </w:p>
    <w:p w:rsidR="00065562" w:rsidRPr="00107652" w:rsidRDefault="00065562" w:rsidP="00065562">
      <w:pPr>
        <w:tabs>
          <w:tab w:val="clear" w:pos="567"/>
        </w:tabs>
        <w:outlineLvl w:val="0"/>
        <w:rPr>
          <w:color w:val="000000"/>
          <w:szCs w:val="22"/>
          <w:lang w:val="lv-LV"/>
        </w:rPr>
      </w:pPr>
    </w:p>
    <w:p w:rsidR="00065562" w:rsidRPr="00107652" w:rsidRDefault="00E678F9" w:rsidP="00065562">
      <w:pPr>
        <w:keepNext/>
        <w:tabs>
          <w:tab w:val="clear" w:pos="567"/>
        </w:tabs>
        <w:outlineLvl w:val="0"/>
        <w:rPr>
          <w:i/>
          <w:color w:val="000000"/>
          <w:szCs w:val="22"/>
          <w:u w:val="single"/>
          <w:lang w:val="lv-LV"/>
        </w:rPr>
      </w:pPr>
      <w:r w:rsidRPr="00107652">
        <w:rPr>
          <w:i/>
          <w:iCs/>
          <w:color w:val="000000"/>
          <w:szCs w:val="22"/>
          <w:u w:val="single"/>
          <w:lang w:val="lv-LV"/>
        </w:rPr>
        <w:t>Īpašas pacientu grupas</w:t>
      </w:r>
    </w:p>
    <w:p w:rsidR="00065562" w:rsidRPr="00107652" w:rsidRDefault="00065562" w:rsidP="00065562">
      <w:pPr>
        <w:keepNext/>
        <w:tabs>
          <w:tab w:val="clear" w:pos="567"/>
        </w:tabs>
        <w:outlineLvl w:val="0"/>
        <w:rPr>
          <w:i/>
          <w:iCs/>
          <w:color w:val="000000"/>
          <w:szCs w:val="22"/>
          <w:lang w:val="lv-LV"/>
        </w:rPr>
      </w:pPr>
    </w:p>
    <w:p w:rsidR="00065562" w:rsidRPr="00107652" w:rsidRDefault="00065562" w:rsidP="00065562">
      <w:pPr>
        <w:keepNext/>
        <w:tabs>
          <w:tab w:val="clear" w:pos="567"/>
        </w:tabs>
        <w:outlineLvl w:val="0"/>
        <w:rPr>
          <w:iCs/>
          <w:color w:val="000000"/>
          <w:szCs w:val="22"/>
          <w:u w:val="single"/>
          <w:lang w:val="lv-LV"/>
        </w:rPr>
      </w:pPr>
      <w:r w:rsidRPr="00107652">
        <w:rPr>
          <w:iCs/>
          <w:color w:val="000000"/>
          <w:szCs w:val="22"/>
          <w:u w:val="single"/>
          <w:lang w:val="lv-LV"/>
        </w:rPr>
        <w:t>Gados vecāku pacientu populācija</w:t>
      </w:r>
    </w:p>
    <w:p w:rsidR="00065562" w:rsidRPr="00107652" w:rsidRDefault="00065562" w:rsidP="00065562">
      <w:pPr>
        <w:tabs>
          <w:tab w:val="clear" w:pos="567"/>
        </w:tabs>
        <w:outlineLvl w:val="0"/>
        <w:rPr>
          <w:color w:val="000000"/>
          <w:szCs w:val="22"/>
          <w:lang w:val="lv-LV"/>
        </w:rPr>
      </w:pPr>
      <w:r w:rsidRPr="00107652">
        <w:rPr>
          <w:color w:val="000000"/>
          <w:szCs w:val="22"/>
          <w:lang w:val="lv-LV"/>
        </w:rPr>
        <w:t xml:space="preserve">Alfa folitropīns nav piemērots lietošanai gados vecāku pacientu populācijā. Alfa folitropīna </w:t>
      </w:r>
      <w:r w:rsidR="007A2D3B" w:rsidRPr="00107652">
        <w:rPr>
          <w:color w:val="000000"/>
          <w:szCs w:val="22"/>
          <w:lang w:val="lv-LV"/>
        </w:rPr>
        <w:t>drošums</w:t>
      </w:r>
      <w:r w:rsidRPr="00107652">
        <w:rPr>
          <w:color w:val="000000"/>
          <w:szCs w:val="22"/>
          <w:lang w:val="lv-LV"/>
        </w:rPr>
        <w:t xml:space="preserve"> un efektivitāte, lietojot gados vecākiem pacientiem, nav pierādīta.</w:t>
      </w:r>
    </w:p>
    <w:p w:rsidR="00065562" w:rsidRPr="00107652" w:rsidRDefault="00065562" w:rsidP="00065562">
      <w:pPr>
        <w:tabs>
          <w:tab w:val="clear" w:pos="567"/>
        </w:tabs>
        <w:outlineLvl w:val="0"/>
        <w:rPr>
          <w:i/>
          <w:iCs/>
          <w:color w:val="000000"/>
          <w:szCs w:val="22"/>
          <w:lang w:val="lv-LV"/>
        </w:rPr>
      </w:pPr>
    </w:p>
    <w:p w:rsidR="00065562" w:rsidRPr="00107652" w:rsidRDefault="00065562" w:rsidP="0060409B">
      <w:pPr>
        <w:keepNext/>
        <w:tabs>
          <w:tab w:val="clear" w:pos="567"/>
        </w:tabs>
        <w:outlineLvl w:val="0"/>
        <w:rPr>
          <w:iCs/>
          <w:color w:val="000000"/>
          <w:szCs w:val="22"/>
          <w:u w:val="single"/>
          <w:lang w:val="lv-LV"/>
        </w:rPr>
      </w:pPr>
      <w:r w:rsidRPr="00107652">
        <w:rPr>
          <w:iCs/>
          <w:color w:val="000000"/>
          <w:szCs w:val="22"/>
          <w:u w:val="single"/>
          <w:lang w:val="lv-LV"/>
        </w:rPr>
        <w:lastRenderedPageBreak/>
        <w:t>Nieru vai aknu darbības traucējumi</w:t>
      </w:r>
    </w:p>
    <w:p w:rsidR="00065562" w:rsidRPr="00107652" w:rsidRDefault="00065562" w:rsidP="00065562">
      <w:pPr>
        <w:tabs>
          <w:tab w:val="clear" w:pos="567"/>
        </w:tabs>
        <w:outlineLvl w:val="0"/>
        <w:rPr>
          <w:color w:val="000000"/>
          <w:szCs w:val="22"/>
          <w:lang w:val="lv-LV"/>
        </w:rPr>
      </w:pPr>
      <w:r w:rsidRPr="00107652">
        <w:rPr>
          <w:color w:val="000000"/>
          <w:szCs w:val="22"/>
          <w:lang w:val="lv-LV"/>
        </w:rPr>
        <w:t xml:space="preserve">Alfa folitropīna </w:t>
      </w:r>
      <w:r w:rsidR="007A2D3B" w:rsidRPr="00107652">
        <w:rPr>
          <w:color w:val="000000"/>
          <w:szCs w:val="22"/>
          <w:lang w:val="lv-LV"/>
        </w:rPr>
        <w:t>drošums</w:t>
      </w:r>
      <w:r w:rsidRPr="00107652">
        <w:rPr>
          <w:color w:val="000000"/>
          <w:szCs w:val="22"/>
          <w:lang w:val="lv-LV"/>
        </w:rPr>
        <w:t>, efektivitāte un farmakokinētika, lietojot pacientiem ar nieru vai aknu darbības traucējumiem, nav pierādīta.</w:t>
      </w:r>
    </w:p>
    <w:p w:rsidR="00065562" w:rsidRPr="00107652" w:rsidRDefault="00065562" w:rsidP="00065562">
      <w:pPr>
        <w:tabs>
          <w:tab w:val="clear" w:pos="567"/>
        </w:tabs>
        <w:outlineLvl w:val="0"/>
        <w:rPr>
          <w:color w:val="000000"/>
          <w:szCs w:val="22"/>
          <w:lang w:val="lv-LV"/>
        </w:rPr>
      </w:pPr>
    </w:p>
    <w:p w:rsidR="00065562" w:rsidRPr="00107652" w:rsidRDefault="00065562" w:rsidP="00065562">
      <w:pPr>
        <w:keepNext/>
        <w:keepLines/>
        <w:tabs>
          <w:tab w:val="clear" w:pos="567"/>
        </w:tabs>
        <w:outlineLvl w:val="0"/>
        <w:rPr>
          <w:color w:val="000000"/>
          <w:szCs w:val="22"/>
          <w:u w:val="single"/>
          <w:lang w:val="lv-LV"/>
        </w:rPr>
      </w:pPr>
      <w:r w:rsidRPr="00107652">
        <w:rPr>
          <w:color w:val="000000"/>
          <w:szCs w:val="22"/>
          <w:u w:val="single"/>
          <w:lang w:val="lv-LV"/>
        </w:rPr>
        <w:t>Pediatriskā populācija</w:t>
      </w:r>
    </w:p>
    <w:p w:rsidR="00065562" w:rsidRPr="00107652" w:rsidRDefault="00065562" w:rsidP="00065562">
      <w:pPr>
        <w:keepNext/>
        <w:keepLines/>
        <w:tabs>
          <w:tab w:val="clear" w:pos="567"/>
        </w:tabs>
        <w:outlineLvl w:val="0"/>
        <w:rPr>
          <w:color w:val="000000"/>
          <w:szCs w:val="22"/>
          <w:lang w:val="lv-LV"/>
        </w:rPr>
      </w:pPr>
      <w:r w:rsidRPr="00107652">
        <w:rPr>
          <w:color w:val="000000"/>
          <w:szCs w:val="22"/>
          <w:lang w:val="lv-LV"/>
        </w:rPr>
        <w:t>Alfa folitropīns nav piemērots lietošanai pediatriskā populācijā.</w:t>
      </w:r>
    </w:p>
    <w:p w:rsidR="00065562" w:rsidRPr="00107652" w:rsidRDefault="00065562" w:rsidP="00065562">
      <w:pPr>
        <w:tabs>
          <w:tab w:val="clear" w:pos="567"/>
        </w:tabs>
        <w:outlineLvl w:val="0"/>
        <w:rPr>
          <w:color w:val="000000"/>
          <w:szCs w:val="22"/>
          <w:lang w:val="lv-LV"/>
        </w:rPr>
      </w:pPr>
    </w:p>
    <w:p w:rsidR="00065562" w:rsidRPr="00107652" w:rsidRDefault="00065562" w:rsidP="00065562">
      <w:pPr>
        <w:tabs>
          <w:tab w:val="clear" w:pos="567"/>
        </w:tabs>
        <w:outlineLvl w:val="0"/>
        <w:rPr>
          <w:i/>
          <w:color w:val="000000"/>
          <w:szCs w:val="22"/>
          <w:u w:val="single"/>
          <w:lang w:val="lv-LV"/>
        </w:rPr>
      </w:pPr>
      <w:r w:rsidRPr="00107652">
        <w:rPr>
          <w:i/>
          <w:iCs/>
          <w:color w:val="000000"/>
          <w:szCs w:val="22"/>
          <w:u w:val="single"/>
          <w:lang w:val="lv-LV"/>
        </w:rPr>
        <w:t>Lietošanas veids</w:t>
      </w:r>
    </w:p>
    <w:p w:rsidR="00065562" w:rsidRPr="00107652" w:rsidRDefault="00065562" w:rsidP="00065562">
      <w:pPr>
        <w:tabs>
          <w:tab w:val="clear" w:pos="567"/>
        </w:tabs>
        <w:outlineLvl w:val="0"/>
        <w:rPr>
          <w:color w:val="000000"/>
          <w:szCs w:val="22"/>
          <w:lang w:val="lv-LV"/>
        </w:rPr>
      </w:pPr>
    </w:p>
    <w:p w:rsidR="00065562" w:rsidRPr="00107652" w:rsidRDefault="00065562" w:rsidP="00065562">
      <w:pPr>
        <w:tabs>
          <w:tab w:val="clear" w:pos="567"/>
        </w:tabs>
        <w:outlineLvl w:val="0"/>
        <w:rPr>
          <w:color w:val="000000"/>
          <w:szCs w:val="22"/>
          <w:lang w:val="lv-LV"/>
        </w:rPr>
      </w:pPr>
      <w:r w:rsidRPr="00107652">
        <w:rPr>
          <w:color w:val="000000"/>
          <w:szCs w:val="22"/>
          <w:lang w:val="lv-LV"/>
        </w:rPr>
        <w:t>Ovaleap ir paredzēts subkutānai lietošanai. Pirmā injekcija jāveic tiešā medicīn</w:t>
      </w:r>
      <w:r w:rsidR="0002769F" w:rsidRPr="00107652">
        <w:rPr>
          <w:color w:val="000000"/>
          <w:szCs w:val="22"/>
          <w:lang w:val="lv-LV"/>
        </w:rPr>
        <w:t>isk</w:t>
      </w:r>
      <w:r w:rsidR="00095EE5" w:rsidRPr="00107652">
        <w:rPr>
          <w:color w:val="000000"/>
          <w:szCs w:val="22"/>
          <w:lang w:val="lv-LV"/>
        </w:rPr>
        <w:t>ā</w:t>
      </w:r>
      <w:r w:rsidRPr="00107652">
        <w:rPr>
          <w:color w:val="000000"/>
          <w:szCs w:val="22"/>
          <w:lang w:val="lv-LV"/>
        </w:rPr>
        <w:t xml:space="preserve"> uzraudzībā. </w:t>
      </w:r>
      <w:r w:rsidR="000B2057" w:rsidRPr="00107652">
        <w:rPr>
          <w:color w:val="000000"/>
          <w:szCs w:val="22"/>
          <w:lang w:val="lv-LV"/>
        </w:rPr>
        <w:t>P</w:t>
      </w:r>
      <w:r w:rsidRPr="00107652">
        <w:rPr>
          <w:color w:val="000000"/>
          <w:szCs w:val="22"/>
          <w:lang w:val="lv-LV"/>
        </w:rPr>
        <w:t>ats sev drīkst ievadīt tikai pietiekoši motivēts un labi apmācīts pacients, kam pieejams speciālista padoms.</w:t>
      </w:r>
    </w:p>
    <w:p w:rsidR="00065562" w:rsidRPr="00107652" w:rsidRDefault="00065562" w:rsidP="00065562">
      <w:pPr>
        <w:tabs>
          <w:tab w:val="clear" w:pos="567"/>
        </w:tabs>
        <w:outlineLvl w:val="0"/>
        <w:rPr>
          <w:color w:val="000000"/>
          <w:szCs w:val="22"/>
          <w:lang w:val="lv-LV"/>
        </w:rPr>
      </w:pPr>
    </w:p>
    <w:p w:rsidR="00065562" w:rsidRPr="00107652" w:rsidRDefault="00065562" w:rsidP="00065562">
      <w:pPr>
        <w:tabs>
          <w:tab w:val="clear" w:pos="567"/>
        </w:tabs>
        <w:outlineLvl w:val="0"/>
        <w:rPr>
          <w:color w:val="000000"/>
          <w:szCs w:val="22"/>
          <w:lang w:val="lv-LV"/>
        </w:rPr>
      </w:pPr>
      <w:r w:rsidRPr="00107652">
        <w:rPr>
          <w:color w:val="000000"/>
          <w:szCs w:val="22"/>
          <w:lang w:val="lv-LV"/>
        </w:rPr>
        <w:t xml:space="preserve">Tā kā daudzdevu kārtridžs ir paredzēts vairākām injekcijām, lai izvairītos no </w:t>
      </w:r>
      <w:r w:rsidR="000B2057" w:rsidRPr="00107652">
        <w:rPr>
          <w:color w:val="000000"/>
          <w:szCs w:val="22"/>
          <w:lang w:val="lv-LV"/>
        </w:rPr>
        <w:t>zāļu</w:t>
      </w:r>
      <w:r w:rsidRPr="00107652">
        <w:rPr>
          <w:color w:val="000000"/>
          <w:szCs w:val="22"/>
          <w:lang w:val="lv-LV"/>
        </w:rPr>
        <w:t xml:space="preserve"> nepareizas lietošanas, pacientam ir jāsniedz skaidri norādījumi.</w:t>
      </w:r>
    </w:p>
    <w:p w:rsidR="00065562" w:rsidRPr="00107652" w:rsidRDefault="00065562" w:rsidP="00065562">
      <w:pPr>
        <w:tabs>
          <w:tab w:val="clear" w:pos="567"/>
        </w:tabs>
        <w:outlineLvl w:val="0"/>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 xml:space="preserve">Ovaleap kārtridžs ir paredzēts lietošanai tikai kopā ar Ovaleap </w:t>
      </w:r>
      <w:r w:rsidR="004915FF" w:rsidRPr="00107652">
        <w:rPr>
          <w:color w:val="000000"/>
          <w:szCs w:val="22"/>
          <w:lang w:val="lv-LV"/>
        </w:rPr>
        <w:t>Pen</w:t>
      </w:r>
      <w:r w:rsidRPr="00107652">
        <w:rPr>
          <w:color w:val="000000"/>
          <w:szCs w:val="22"/>
          <w:lang w:val="lv-LV"/>
        </w:rPr>
        <w:t>, kas ir pieejama atsevišķi. Ieteikumus par zāļu ievadīšanu ar</w:t>
      </w:r>
      <w:bookmarkStart w:id="1" w:name="OLE_LINK3"/>
      <w:r w:rsidRPr="00107652">
        <w:rPr>
          <w:color w:val="000000"/>
          <w:szCs w:val="22"/>
          <w:lang w:val="lv-LV"/>
        </w:rPr>
        <w:t xml:space="preserve"> Ovaleap </w:t>
      </w:r>
      <w:r w:rsidR="004915FF" w:rsidRPr="00107652">
        <w:rPr>
          <w:color w:val="000000"/>
          <w:szCs w:val="22"/>
          <w:lang w:val="lv-LV"/>
        </w:rPr>
        <w:t>Pen</w:t>
      </w:r>
      <w:r w:rsidRPr="00107652">
        <w:rPr>
          <w:color w:val="000000"/>
          <w:szCs w:val="22"/>
          <w:lang w:val="lv-LV"/>
        </w:rPr>
        <w:t xml:space="preserve"> </w:t>
      </w:r>
      <w:bookmarkEnd w:id="1"/>
      <w:r w:rsidRPr="00107652">
        <w:rPr>
          <w:color w:val="000000"/>
          <w:szCs w:val="22"/>
          <w:lang w:val="lv-LV"/>
        </w:rPr>
        <w:t>skatīt 6.6</w:t>
      </w:r>
      <w:r w:rsidR="007D08D2" w:rsidRPr="00107652">
        <w:rPr>
          <w:color w:val="000000"/>
          <w:szCs w:val="22"/>
          <w:lang w:val="lv-LV"/>
        </w:rPr>
        <w:t>.</w:t>
      </w:r>
      <w:r w:rsidR="00407246" w:rsidRPr="00107652">
        <w:rPr>
          <w:color w:val="000000"/>
          <w:szCs w:val="22"/>
          <w:lang w:val="lv-LV"/>
        </w:rPr>
        <w:t> </w:t>
      </w:r>
      <w:r w:rsidRPr="00107652">
        <w:rPr>
          <w:color w:val="000000"/>
          <w:szCs w:val="22"/>
          <w:lang w:val="lv-LV"/>
        </w:rPr>
        <w:t>apakšpunktā.</w:t>
      </w:r>
    </w:p>
    <w:p w:rsidR="00065562" w:rsidRPr="00107652" w:rsidRDefault="00065562" w:rsidP="00065562">
      <w:pPr>
        <w:tabs>
          <w:tab w:val="clear" w:pos="567"/>
        </w:tabs>
        <w:outlineLvl w:val="0"/>
        <w:rPr>
          <w:color w:val="000000"/>
          <w:szCs w:val="22"/>
          <w:lang w:val="lv-LV"/>
        </w:rPr>
      </w:pPr>
    </w:p>
    <w:p w:rsidR="00065562" w:rsidRPr="00107652" w:rsidRDefault="00065562" w:rsidP="00065562">
      <w:pPr>
        <w:ind w:left="567" w:hanging="567"/>
        <w:rPr>
          <w:szCs w:val="22"/>
          <w:lang w:val="lv-LV"/>
        </w:rPr>
      </w:pPr>
      <w:r w:rsidRPr="00107652">
        <w:rPr>
          <w:b/>
          <w:bCs/>
          <w:szCs w:val="22"/>
          <w:lang w:val="lv-LV"/>
        </w:rPr>
        <w:t>4.3</w:t>
      </w:r>
      <w:r w:rsidR="00A53C27" w:rsidRPr="00107652">
        <w:rPr>
          <w:b/>
          <w:bCs/>
          <w:szCs w:val="22"/>
          <w:lang w:val="lv-LV"/>
        </w:rPr>
        <w:t>.</w:t>
      </w:r>
      <w:r w:rsidRPr="00107652">
        <w:rPr>
          <w:b/>
          <w:bCs/>
          <w:szCs w:val="22"/>
          <w:lang w:val="lv-LV"/>
        </w:rPr>
        <w:tab/>
        <w:t>Kontrindikācijas</w:t>
      </w:r>
    </w:p>
    <w:p w:rsidR="00065562" w:rsidRPr="00107652" w:rsidRDefault="00065562" w:rsidP="00065562">
      <w:pPr>
        <w:rPr>
          <w:szCs w:val="22"/>
          <w:lang w:val="lv-LV"/>
        </w:rPr>
      </w:pPr>
    </w:p>
    <w:p w:rsidR="00065562" w:rsidRPr="00107652" w:rsidRDefault="00065562" w:rsidP="00962A23">
      <w:pPr>
        <w:numPr>
          <w:ilvl w:val="0"/>
          <w:numId w:val="3"/>
        </w:numPr>
        <w:tabs>
          <w:tab w:val="clear" w:pos="567"/>
        </w:tabs>
        <w:ind w:left="567" w:hanging="567"/>
        <w:rPr>
          <w:color w:val="000000"/>
          <w:szCs w:val="22"/>
          <w:lang w:val="lv-LV"/>
        </w:rPr>
      </w:pPr>
      <w:r w:rsidRPr="00107652">
        <w:rPr>
          <w:color w:val="000000"/>
          <w:szCs w:val="22"/>
          <w:lang w:val="lv-LV"/>
        </w:rPr>
        <w:t>Paaugstināta jutība pret aktīvo vielu alfa folitropīnu, FSH vai jebkuru no 6.1</w:t>
      </w:r>
      <w:r w:rsidR="00436928" w:rsidRPr="00107652">
        <w:rPr>
          <w:color w:val="000000"/>
          <w:szCs w:val="22"/>
          <w:lang w:val="lv-LV"/>
        </w:rPr>
        <w:t>.</w:t>
      </w:r>
      <w:r w:rsidR="00407246" w:rsidRPr="00107652">
        <w:rPr>
          <w:color w:val="000000"/>
          <w:szCs w:val="22"/>
          <w:lang w:val="lv-LV"/>
        </w:rPr>
        <w:t> </w:t>
      </w:r>
      <w:r w:rsidRPr="00107652">
        <w:rPr>
          <w:color w:val="000000"/>
          <w:szCs w:val="22"/>
          <w:lang w:val="lv-LV"/>
        </w:rPr>
        <w:t>apakšp</w:t>
      </w:r>
      <w:r w:rsidR="0033557C" w:rsidRPr="00107652">
        <w:rPr>
          <w:color w:val="000000"/>
          <w:szCs w:val="22"/>
          <w:lang w:val="lv-LV"/>
        </w:rPr>
        <w:t>unktā uzskaitītajām palīgvielām</w:t>
      </w:r>
      <w:r w:rsidR="00D503BF" w:rsidRPr="00107652">
        <w:rPr>
          <w:color w:val="000000"/>
          <w:szCs w:val="22"/>
          <w:lang w:val="lv-LV"/>
        </w:rPr>
        <w:t>;</w:t>
      </w:r>
    </w:p>
    <w:p w:rsidR="00065562" w:rsidRPr="00107652" w:rsidRDefault="00065562" w:rsidP="00962A23">
      <w:pPr>
        <w:numPr>
          <w:ilvl w:val="0"/>
          <w:numId w:val="3"/>
        </w:numPr>
        <w:tabs>
          <w:tab w:val="clear" w:pos="567"/>
        </w:tabs>
        <w:ind w:left="567" w:hanging="567"/>
        <w:rPr>
          <w:color w:val="000000"/>
          <w:szCs w:val="22"/>
          <w:lang w:val="lv-LV"/>
        </w:rPr>
      </w:pPr>
      <w:r w:rsidRPr="00107652">
        <w:rPr>
          <w:color w:val="000000"/>
          <w:szCs w:val="22"/>
          <w:lang w:val="lv-LV"/>
        </w:rPr>
        <w:t>hipotalāma vai hipofīzes audzēji;</w:t>
      </w:r>
    </w:p>
    <w:p w:rsidR="00065562" w:rsidRPr="00107652" w:rsidRDefault="00065562" w:rsidP="00962A23">
      <w:pPr>
        <w:numPr>
          <w:ilvl w:val="0"/>
          <w:numId w:val="3"/>
        </w:numPr>
        <w:tabs>
          <w:tab w:val="clear" w:pos="567"/>
        </w:tabs>
        <w:ind w:left="567" w:hanging="567"/>
        <w:rPr>
          <w:color w:val="000000"/>
          <w:szCs w:val="22"/>
          <w:lang w:val="lv-LV"/>
        </w:rPr>
      </w:pPr>
      <w:r w:rsidRPr="00107652">
        <w:rPr>
          <w:color w:val="000000"/>
          <w:szCs w:val="22"/>
          <w:lang w:val="lv-LV"/>
        </w:rPr>
        <w:t>palielinātas olnīcas vai nezināmas etioloģijas olnīcu cista, ko nav izraisījis policistisko olnīcu sindroms;</w:t>
      </w:r>
    </w:p>
    <w:p w:rsidR="00065562" w:rsidRPr="00107652" w:rsidRDefault="00065562" w:rsidP="00962A23">
      <w:pPr>
        <w:numPr>
          <w:ilvl w:val="0"/>
          <w:numId w:val="3"/>
        </w:numPr>
        <w:tabs>
          <w:tab w:val="clear" w:pos="567"/>
        </w:tabs>
        <w:ind w:left="567" w:hanging="567"/>
        <w:rPr>
          <w:color w:val="000000"/>
          <w:szCs w:val="22"/>
          <w:lang w:val="lv-LV"/>
        </w:rPr>
      </w:pPr>
      <w:r w:rsidRPr="00107652">
        <w:rPr>
          <w:color w:val="000000"/>
          <w:szCs w:val="22"/>
          <w:lang w:val="lv-LV"/>
        </w:rPr>
        <w:t>nezināmas etioloģijas ginekoloģiska asiņošana;</w:t>
      </w:r>
    </w:p>
    <w:p w:rsidR="00065562" w:rsidRPr="00107652" w:rsidRDefault="00065562" w:rsidP="00962A23">
      <w:pPr>
        <w:numPr>
          <w:ilvl w:val="0"/>
          <w:numId w:val="3"/>
        </w:numPr>
        <w:tabs>
          <w:tab w:val="clear" w:pos="567"/>
        </w:tabs>
        <w:ind w:left="567" w:hanging="567"/>
        <w:rPr>
          <w:color w:val="000000"/>
          <w:szCs w:val="22"/>
          <w:lang w:val="lv-LV"/>
        </w:rPr>
      </w:pPr>
      <w:r w:rsidRPr="00107652">
        <w:rPr>
          <w:color w:val="000000"/>
          <w:szCs w:val="22"/>
          <w:lang w:val="lv-LV"/>
        </w:rPr>
        <w:t>olnīcu, dzemdes vai krūts vēzis.</w:t>
      </w:r>
    </w:p>
    <w:p w:rsidR="00065562" w:rsidRPr="00107652" w:rsidRDefault="00065562" w:rsidP="00065562">
      <w:pPr>
        <w:tabs>
          <w:tab w:val="clear" w:pos="567"/>
        </w:tabs>
        <w:ind w:left="567" w:hanging="567"/>
        <w:rPr>
          <w:color w:val="000000"/>
          <w:szCs w:val="22"/>
          <w:lang w:val="lv-LV"/>
        </w:rPr>
      </w:pPr>
    </w:p>
    <w:p w:rsidR="00065562" w:rsidRPr="00107652" w:rsidRDefault="00065562" w:rsidP="00065562">
      <w:pPr>
        <w:tabs>
          <w:tab w:val="clear" w:pos="567"/>
        </w:tabs>
        <w:ind w:left="567" w:hanging="567"/>
        <w:rPr>
          <w:color w:val="000000"/>
          <w:szCs w:val="22"/>
          <w:lang w:val="lv-LV"/>
        </w:rPr>
      </w:pPr>
      <w:r w:rsidRPr="00107652">
        <w:rPr>
          <w:color w:val="000000"/>
          <w:szCs w:val="22"/>
          <w:lang w:val="lv-LV"/>
        </w:rPr>
        <w:t>Ovaleap nedrīkst lietot gadījumos, kad efektīvu atbildreakciju nav iespējams sasniegt:</w:t>
      </w:r>
    </w:p>
    <w:p w:rsidR="00065562" w:rsidRPr="00107652" w:rsidRDefault="00065562" w:rsidP="00962A23">
      <w:pPr>
        <w:numPr>
          <w:ilvl w:val="0"/>
          <w:numId w:val="3"/>
        </w:numPr>
        <w:tabs>
          <w:tab w:val="clear" w:pos="567"/>
        </w:tabs>
        <w:ind w:left="567" w:hanging="567"/>
        <w:rPr>
          <w:color w:val="000000"/>
          <w:szCs w:val="22"/>
          <w:lang w:val="lv-LV"/>
        </w:rPr>
      </w:pPr>
      <w:r w:rsidRPr="00107652">
        <w:rPr>
          <w:color w:val="000000"/>
          <w:szCs w:val="22"/>
          <w:lang w:val="lv-LV"/>
        </w:rPr>
        <w:t>primāra olnīcu mazspēja;</w:t>
      </w:r>
    </w:p>
    <w:p w:rsidR="00065562" w:rsidRPr="00107652" w:rsidRDefault="00065562" w:rsidP="00962A23">
      <w:pPr>
        <w:numPr>
          <w:ilvl w:val="0"/>
          <w:numId w:val="3"/>
        </w:numPr>
        <w:tabs>
          <w:tab w:val="clear" w:pos="567"/>
        </w:tabs>
        <w:ind w:left="567" w:hanging="567"/>
        <w:rPr>
          <w:color w:val="000000"/>
          <w:szCs w:val="22"/>
          <w:lang w:val="lv-LV"/>
        </w:rPr>
      </w:pPr>
      <w:r w:rsidRPr="00107652">
        <w:rPr>
          <w:color w:val="000000"/>
          <w:szCs w:val="22"/>
          <w:lang w:val="lv-LV"/>
        </w:rPr>
        <w:t xml:space="preserve">dzimumorgānu malformācijas, kas nav </w:t>
      </w:r>
      <w:r w:rsidR="00FC322A" w:rsidRPr="00107652">
        <w:rPr>
          <w:color w:val="000000"/>
          <w:szCs w:val="22"/>
          <w:lang w:val="lv-LV"/>
        </w:rPr>
        <w:t>savienojamas</w:t>
      </w:r>
      <w:r w:rsidRPr="00107652">
        <w:rPr>
          <w:color w:val="000000"/>
          <w:szCs w:val="22"/>
          <w:lang w:val="lv-LV"/>
        </w:rPr>
        <w:t xml:space="preserve"> ar grūtniecību;</w:t>
      </w:r>
    </w:p>
    <w:p w:rsidR="00065562" w:rsidRPr="00107652" w:rsidRDefault="00065562" w:rsidP="00962A23">
      <w:pPr>
        <w:numPr>
          <w:ilvl w:val="0"/>
          <w:numId w:val="3"/>
        </w:numPr>
        <w:tabs>
          <w:tab w:val="clear" w:pos="567"/>
        </w:tabs>
        <w:ind w:left="567" w:hanging="567"/>
        <w:rPr>
          <w:color w:val="000000"/>
          <w:szCs w:val="22"/>
          <w:lang w:val="lv-LV"/>
        </w:rPr>
      </w:pPr>
      <w:r w:rsidRPr="00107652">
        <w:rPr>
          <w:color w:val="000000"/>
          <w:szCs w:val="22"/>
          <w:lang w:val="lv-LV"/>
        </w:rPr>
        <w:t>fibroīdi dzemdes audzēji, kas nav sa</w:t>
      </w:r>
      <w:r w:rsidR="00FC322A" w:rsidRPr="00107652">
        <w:rPr>
          <w:color w:val="000000"/>
          <w:szCs w:val="22"/>
          <w:lang w:val="lv-LV"/>
        </w:rPr>
        <w:t>vienojam</w:t>
      </w:r>
      <w:r w:rsidRPr="00107652">
        <w:rPr>
          <w:color w:val="000000"/>
          <w:szCs w:val="22"/>
          <w:lang w:val="lv-LV"/>
        </w:rPr>
        <w:t>i ar grūtniecību;</w:t>
      </w:r>
    </w:p>
    <w:p w:rsidR="00065562" w:rsidRPr="00107652" w:rsidRDefault="00065562" w:rsidP="00962A23">
      <w:pPr>
        <w:numPr>
          <w:ilvl w:val="0"/>
          <w:numId w:val="3"/>
        </w:numPr>
        <w:tabs>
          <w:tab w:val="clear" w:pos="567"/>
        </w:tabs>
        <w:ind w:left="567" w:hanging="567"/>
        <w:rPr>
          <w:color w:val="000000"/>
          <w:szCs w:val="22"/>
          <w:lang w:val="lv-LV"/>
        </w:rPr>
      </w:pPr>
      <w:r w:rsidRPr="00107652">
        <w:rPr>
          <w:color w:val="000000"/>
          <w:szCs w:val="22"/>
          <w:lang w:val="lv-LV"/>
        </w:rPr>
        <w:t>primāra sēklinieku mazspēja.</w:t>
      </w:r>
    </w:p>
    <w:p w:rsidR="00065562" w:rsidRPr="00107652" w:rsidRDefault="00065562" w:rsidP="00065562">
      <w:pPr>
        <w:rPr>
          <w:szCs w:val="22"/>
          <w:lang w:val="lv-LV"/>
        </w:rPr>
      </w:pPr>
    </w:p>
    <w:p w:rsidR="00065562" w:rsidRPr="00107652" w:rsidRDefault="00065562" w:rsidP="00065562">
      <w:pPr>
        <w:ind w:left="567" w:hanging="567"/>
        <w:rPr>
          <w:b/>
          <w:szCs w:val="22"/>
          <w:lang w:val="lv-LV"/>
        </w:rPr>
      </w:pPr>
      <w:r w:rsidRPr="00107652">
        <w:rPr>
          <w:b/>
          <w:bCs/>
          <w:szCs w:val="22"/>
          <w:lang w:val="lv-LV"/>
        </w:rPr>
        <w:t>4.4</w:t>
      </w:r>
      <w:r w:rsidR="0002004F" w:rsidRPr="00107652">
        <w:rPr>
          <w:b/>
          <w:bCs/>
          <w:szCs w:val="22"/>
          <w:lang w:val="lv-LV"/>
        </w:rPr>
        <w:t>.</w:t>
      </w:r>
      <w:r w:rsidRPr="00107652">
        <w:rPr>
          <w:b/>
          <w:bCs/>
          <w:szCs w:val="22"/>
          <w:lang w:val="lv-LV"/>
        </w:rPr>
        <w:tab/>
        <w:t>Īpaši brīdinājumi un piesardzība lietošanā</w:t>
      </w:r>
    </w:p>
    <w:p w:rsidR="00065562" w:rsidRPr="00107652" w:rsidRDefault="00065562" w:rsidP="00065562">
      <w:pPr>
        <w:ind w:left="567" w:hanging="567"/>
        <w:rPr>
          <w:b/>
          <w:szCs w:val="22"/>
          <w:lang w:val="lv-LV"/>
        </w:rPr>
      </w:pPr>
    </w:p>
    <w:p w:rsidR="000B2057" w:rsidRPr="00107652" w:rsidRDefault="00E678F9" w:rsidP="000B2057">
      <w:pPr>
        <w:tabs>
          <w:tab w:val="clear" w:pos="567"/>
        </w:tabs>
        <w:rPr>
          <w:i/>
          <w:color w:val="000000"/>
          <w:szCs w:val="22"/>
          <w:u w:val="single"/>
          <w:lang w:val="lv-LV"/>
        </w:rPr>
      </w:pPr>
      <w:r w:rsidRPr="00107652">
        <w:rPr>
          <w:i/>
          <w:color w:val="000000"/>
          <w:szCs w:val="22"/>
          <w:u w:val="single"/>
          <w:lang w:val="lv-LV"/>
        </w:rPr>
        <w:t>Izsekojamība</w:t>
      </w:r>
    </w:p>
    <w:p w:rsidR="000B2057" w:rsidRPr="00107652" w:rsidRDefault="000B2057" w:rsidP="000B2057">
      <w:pPr>
        <w:tabs>
          <w:tab w:val="clear" w:pos="567"/>
        </w:tabs>
        <w:rPr>
          <w:color w:val="000000"/>
          <w:szCs w:val="22"/>
          <w:lang w:val="lv-LV"/>
        </w:rPr>
      </w:pPr>
      <w:r w:rsidRPr="00107652">
        <w:rPr>
          <w:color w:val="000000"/>
          <w:szCs w:val="22"/>
          <w:lang w:val="lv-LV"/>
        </w:rPr>
        <w:t xml:space="preserve">Lai uzlabotu bioloģisko zāļu izsekojamību, </w:t>
      </w:r>
      <w:r w:rsidR="001F697B" w:rsidRPr="00107652">
        <w:rPr>
          <w:color w:val="000000"/>
          <w:szCs w:val="22"/>
          <w:lang w:val="lv-LV"/>
        </w:rPr>
        <w:t>ievadīto</w:t>
      </w:r>
      <w:r w:rsidRPr="00107652">
        <w:rPr>
          <w:color w:val="000000"/>
          <w:szCs w:val="22"/>
          <w:lang w:val="lv-LV"/>
        </w:rPr>
        <w:t xml:space="preserve"> zāļu tirdzniecības nosaukums un sērijas numurs </w:t>
      </w:r>
      <w:r w:rsidR="001F697B" w:rsidRPr="00107652">
        <w:rPr>
          <w:color w:val="000000"/>
          <w:szCs w:val="22"/>
          <w:lang w:val="lv-LV"/>
        </w:rPr>
        <w:t>ir precīzi</w:t>
      </w:r>
      <w:r w:rsidRPr="00107652">
        <w:rPr>
          <w:color w:val="000000"/>
          <w:szCs w:val="22"/>
          <w:lang w:val="lv-LV"/>
        </w:rPr>
        <w:t xml:space="preserve"> jāier</w:t>
      </w:r>
      <w:r w:rsidR="001F697B" w:rsidRPr="00107652">
        <w:rPr>
          <w:color w:val="000000"/>
          <w:szCs w:val="22"/>
          <w:lang w:val="lv-LV"/>
        </w:rPr>
        <w:t>eģistrē</w:t>
      </w:r>
      <w:r w:rsidRPr="00107652">
        <w:rPr>
          <w:color w:val="000000"/>
          <w:szCs w:val="22"/>
          <w:lang w:val="lv-LV"/>
        </w:rPr>
        <w:t xml:space="preserve"> pacienta </w:t>
      </w:r>
      <w:r w:rsidR="00FD51C9" w:rsidRPr="00107652">
        <w:rPr>
          <w:color w:val="000000"/>
          <w:szCs w:val="22"/>
          <w:lang w:val="lv-LV"/>
        </w:rPr>
        <w:t>lietā</w:t>
      </w:r>
      <w:r w:rsidRPr="00107652">
        <w:rPr>
          <w:color w:val="000000"/>
          <w:szCs w:val="22"/>
          <w:lang w:val="lv-LV"/>
        </w:rPr>
        <w:t>.</w:t>
      </w:r>
    </w:p>
    <w:p w:rsidR="000B2057" w:rsidRPr="00107652" w:rsidRDefault="000B2057" w:rsidP="000B2057">
      <w:pPr>
        <w:tabs>
          <w:tab w:val="clear" w:pos="567"/>
        </w:tabs>
        <w:rPr>
          <w:color w:val="000000"/>
          <w:szCs w:val="22"/>
          <w:lang w:val="lv-LV"/>
        </w:rPr>
      </w:pPr>
    </w:p>
    <w:p w:rsidR="00FD51C9" w:rsidRPr="00107652" w:rsidRDefault="00E678F9" w:rsidP="000B2057">
      <w:pPr>
        <w:tabs>
          <w:tab w:val="clear" w:pos="567"/>
        </w:tabs>
        <w:rPr>
          <w:i/>
          <w:color w:val="000000"/>
          <w:szCs w:val="22"/>
          <w:u w:val="single"/>
          <w:lang w:val="lv-LV"/>
        </w:rPr>
      </w:pPr>
      <w:r w:rsidRPr="00107652">
        <w:rPr>
          <w:i/>
          <w:color w:val="000000"/>
          <w:szCs w:val="22"/>
          <w:u w:val="single"/>
          <w:lang w:val="lv-LV"/>
        </w:rPr>
        <w:t>Vispārēji</w:t>
      </w:r>
    </w:p>
    <w:p w:rsidR="00065562" w:rsidRPr="00107652" w:rsidRDefault="00065562" w:rsidP="000B2057">
      <w:pPr>
        <w:tabs>
          <w:tab w:val="clear" w:pos="567"/>
        </w:tabs>
        <w:rPr>
          <w:color w:val="000000"/>
          <w:szCs w:val="22"/>
          <w:lang w:val="lv-LV"/>
        </w:rPr>
      </w:pPr>
      <w:r w:rsidRPr="00107652">
        <w:rPr>
          <w:color w:val="000000"/>
          <w:szCs w:val="22"/>
          <w:lang w:val="lv-LV"/>
        </w:rPr>
        <w:t xml:space="preserve">Alfa folitropīns ir spēcīga gonadotropiska viela, kas var izraisīt gan vieglas, gan smagas </w:t>
      </w:r>
      <w:r w:rsidR="000C414A" w:rsidRPr="00107652">
        <w:rPr>
          <w:szCs w:val="22"/>
          <w:lang w:val="lv-LV"/>
        </w:rPr>
        <w:t>nevēlamās</w:t>
      </w:r>
      <w:r w:rsidR="000C414A" w:rsidRPr="00107652">
        <w:rPr>
          <w:color w:val="000000"/>
          <w:szCs w:val="22"/>
          <w:lang w:val="lv-LV"/>
        </w:rPr>
        <w:t xml:space="preserve"> </w:t>
      </w:r>
      <w:r w:rsidRPr="00107652">
        <w:rPr>
          <w:color w:val="000000"/>
          <w:szCs w:val="22"/>
          <w:lang w:val="lv-LV"/>
        </w:rPr>
        <w:t>blakusparādības. Ārstēšanā to drīkst izmantot tikai ārsti, kas pārzina neauglības problēmas un ir specializējušies neauglības ārstēšanā.</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 xml:space="preserve">Izmantojot gonadotropīna terapiju, gan ārstam, gan palīgpersonālam tam jāvelta pietiekami ilgs laiks, jābūt pieejamām iekārtām nepieciešamai novērošanai. Lai droši un efektīvi izmantotu alfa folitropīnu sievietēm, regulāri jāveic olnīcu atbildreakcijas novērošana ar ultraskaņu, vienlaikus vēlams arī noteikt estradiola līmeni serumā. Atbildreakcija pret FSH ievadīšanu pacientiem var būt atšķirīga, dažiem novēro ļoti vāju, bet citiem </w:t>
      </w:r>
      <w:r w:rsidR="00666FDD" w:rsidRPr="00107652">
        <w:rPr>
          <w:color w:val="000000"/>
          <w:szCs w:val="22"/>
          <w:lang w:val="lv-LV"/>
        </w:rPr>
        <w:noBreakHyphen/>
      </w:r>
      <w:r w:rsidRPr="00107652">
        <w:rPr>
          <w:color w:val="000000"/>
          <w:szCs w:val="22"/>
          <w:lang w:val="lv-LV"/>
        </w:rPr>
        <w:t xml:space="preserve"> pārmērīgu atbildreakciju. Gan vīriešiem, gan sievietēm jāievada mazākā efektīvā deva, lai sasniegtu terapijas mērķi.</w:t>
      </w:r>
    </w:p>
    <w:p w:rsidR="00065562" w:rsidRPr="00107652" w:rsidRDefault="00065562" w:rsidP="00065562">
      <w:pPr>
        <w:tabs>
          <w:tab w:val="clear" w:pos="567"/>
        </w:tabs>
        <w:rPr>
          <w:color w:val="000000"/>
          <w:szCs w:val="22"/>
          <w:lang w:val="lv-LV"/>
        </w:rPr>
      </w:pPr>
    </w:p>
    <w:p w:rsidR="00065562" w:rsidRPr="00107652" w:rsidRDefault="00065562" w:rsidP="00065562">
      <w:pPr>
        <w:keepNext/>
        <w:tabs>
          <w:tab w:val="clear" w:pos="567"/>
        </w:tabs>
        <w:rPr>
          <w:i/>
          <w:color w:val="000000"/>
          <w:szCs w:val="22"/>
          <w:u w:val="single"/>
          <w:lang w:val="lv-LV"/>
        </w:rPr>
      </w:pPr>
      <w:r w:rsidRPr="00107652">
        <w:rPr>
          <w:i/>
          <w:iCs/>
          <w:color w:val="000000"/>
          <w:szCs w:val="22"/>
          <w:u w:val="single"/>
          <w:lang w:val="lv-LV"/>
        </w:rPr>
        <w:lastRenderedPageBreak/>
        <w:t>Porfīrija</w:t>
      </w:r>
    </w:p>
    <w:p w:rsidR="00065562" w:rsidRPr="00107652" w:rsidRDefault="00065562" w:rsidP="00065562">
      <w:pPr>
        <w:keepNext/>
        <w:tabs>
          <w:tab w:val="clear" w:pos="567"/>
        </w:tabs>
        <w:rPr>
          <w:color w:val="000000"/>
          <w:szCs w:val="22"/>
          <w:lang w:val="lv-LV"/>
        </w:rPr>
      </w:pPr>
    </w:p>
    <w:p w:rsidR="00065562" w:rsidRPr="00107652" w:rsidRDefault="00065562" w:rsidP="00065562">
      <w:pPr>
        <w:keepNext/>
        <w:tabs>
          <w:tab w:val="clear" w:pos="567"/>
        </w:tabs>
        <w:rPr>
          <w:color w:val="000000"/>
          <w:szCs w:val="22"/>
          <w:lang w:val="lv-LV"/>
        </w:rPr>
      </w:pPr>
      <w:r w:rsidRPr="00107652">
        <w:rPr>
          <w:color w:val="000000"/>
          <w:szCs w:val="22"/>
          <w:lang w:val="lv-LV"/>
        </w:rPr>
        <w:t>Pacienti, kuriem ir porfīrija vai arī porfīrija ģimenes anamnēzē, alfa folitropīna terapijas laikā rūpīgi jānovēro. Šīs patoloģijas pasliktināšanās gadījumā vai arī, parādoties pirmajām pazīmēm, ārstēšana jāpārtrauc.</w:t>
      </w:r>
    </w:p>
    <w:p w:rsidR="00065562" w:rsidRPr="00107652" w:rsidRDefault="00065562" w:rsidP="00065562">
      <w:pPr>
        <w:tabs>
          <w:tab w:val="clear" w:pos="567"/>
        </w:tabs>
        <w:rPr>
          <w:color w:val="000000"/>
          <w:szCs w:val="22"/>
          <w:u w:val="single"/>
          <w:lang w:val="lv-LV"/>
        </w:rPr>
      </w:pPr>
    </w:p>
    <w:p w:rsidR="00065562" w:rsidRPr="00107652" w:rsidRDefault="00065562" w:rsidP="00065562">
      <w:pPr>
        <w:tabs>
          <w:tab w:val="clear" w:pos="567"/>
        </w:tabs>
        <w:rPr>
          <w:i/>
          <w:color w:val="000000"/>
          <w:szCs w:val="22"/>
          <w:u w:val="single"/>
          <w:lang w:val="lv-LV"/>
        </w:rPr>
      </w:pPr>
      <w:r w:rsidRPr="00107652">
        <w:rPr>
          <w:i/>
          <w:iCs/>
          <w:color w:val="000000"/>
          <w:szCs w:val="22"/>
          <w:u w:val="single"/>
          <w:lang w:val="lv-LV"/>
        </w:rPr>
        <w:t>Sieviešu ārstēšana</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Pirms ārstēšanas ar atbilstošām metodēm jāpārbauda pāra auglība un jānovērtē iespējamās kontrindikācijas grūtniecībai. Īpaši jāpārbauda, vai pacientei nav hipotireoze, virsnieru garozas nepietiekamība un hiperprolaktinēmija, kā arī jāveic specifiska ārstēšana.</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Pacientēm, kam tiek stimulēta folikulu augšana vai nu anovulatoriskas neauglības ārstēšanas, vai mākslīgās apaugļošanas procedūras gadījumā, iespējama olnīcu palielināšanās vai hiperstimulācijas rašanās. Ievērojot ieteiktās alfa folitropīna devas un lietošanas shēmu, kā arī rūpīgi uzraugot terapiju, var mazināt šādu traucējumu rašanās iespēju. Lai varētu precīzi interpretēt folikulu attīstības raksturlielumus un nobriešanu, ārstam jābūt pieredzei šādu testu interpretācijā.</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Klīnisk</w:t>
      </w:r>
      <w:r w:rsidR="00EE6ABC" w:rsidRPr="00107652">
        <w:rPr>
          <w:color w:val="000000"/>
          <w:szCs w:val="22"/>
          <w:lang w:val="lv-LV"/>
        </w:rPr>
        <w:t>aj</w:t>
      </w:r>
      <w:r w:rsidRPr="00107652">
        <w:rPr>
          <w:color w:val="000000"/>
          <w:szCs w:val="22"/>
          <w:lang w:val="lv-LV"/>
        </w:rPr>
        <w:t>os pētījumos pēc alfa lutropīna ievadīšanas novērota olnīcu jutības palielināšanās pret alfa folitropīnu. Ja tiek uzskatīta par nepieciešamu FSH devas palielināšana, devu vēlams pielāgot ik pēc 7-14</w:t>
      </w:r>
      <w:r w:rsidR="00407246" w:rsidRPr="00107652">
        <w:rPr>
          <w:color w:val="000000"/>
          <w:szCs w:val="22"/>
          <w:lang w:val="lv-LV"/>
        </w:rPr>
        <w:t> </w:t>
      </w:r>
      <w:r w:rsidRPr="00107652">
        <w:rPr>
          <w:color w:val="000000"/>
          <w:szCs w:val="22"/>
          <w:lang w:val="lv-LV"/>
        </w:rPr>
        <w:t>dienām un vēlams pa 37,5-75</w:t>
      </w:r>
      <w:r w:rsidR="00407246" w:rsidRPr="00107652">
        <w:rPr>
          <w:color w:val="000000"/>
          <w:szCs w:val="22"/>
          <w:lang w:val="lv-LV"/>
        </w:rPr>
        <w:t> </w:t>
      </w:r>
      <w:r w:rsidRPr="00107652">
        <w:rPr>
          <w:color w:val="000000"/>
          <w:szCs w:val="22"/>
          <w:lang w:val="lv-LV"/>
        </w:rPr>
        <w:t>SV.</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Alfa folitropīn</w:t>
      </w:r>
      <w:r w:rsidR="0034388B" w:rsidRPr="00107652">
        <w:rPr>
          <w:color w:val="000000"/>
          <w:szCs w:val="22"/>
          <w:lang w:val="lv-LV"/>
        </w:rPr>
        <w:t>s/LH</w:t>
      </w:r>
      <w:r w:rsidRPr="00107652">
        <w:rPr>
          <w:color w:val="000000"/>
          <w:szCs w:val="22"/>
          <w:lang w:val="lv-LV"/>
        </w:rPr>
        <w:t xml:space="preserve"> un cilvēka menopauzālais gonadotropīns (hMG) nav tieši salīdzināts. Salīdzinājums ar vēsturiskiem datiem liecina, ka ar alfa folitropīn</w:t>
      </w:r>
      <w:r w:rsidR="00C5109A" w:rsidRPr="00107652">
        <w:rPr>
          <w:color w:val="000000"/>
          <w:szCs w:val="22"/>
          <w:lang w:val="lv-LV"/>
        </w:rPr>
        <w:t>u</w:t>
      </w:r>
      <w:r w:rsidRPr="00107652">
        <w:rPr>
          <w:color w:val="000000"/>
          <w:szCs w:val="22"/>
          <w:lang w:val="lv-LV"/>
        </w:rPr>
        <w:t>/LH iegūtais ovulācijas ātrums ir tāds pats, kādu var iegūt ar hMG.</w:t>
      </w:r>
    </w:p>
    <w:p w:rsidR="00065562" w:rsidRPr="00107652" w:rsidRDefault="00065562" w:rsidP="00065562">
      <w:pPr>
        <w:tabs>
          <w:tab w:val="clear" w:pos="567"/>
        </w:tabs>
        <w:rPr>
          <w:i/>
          <w:iCs/>
          <w:color w:val="000000"/>
          <w:szCs w:val="22"/>
          <w:lang w:val="lv-LV"/>
        </w:rPr>
      </w:pPr>
    </w:p>
    <w:p w:rsidR="00065562" w:rsidRPr="00107652" w:rsidRDefault="00065562" w:rsidP="00065562">
      <w:pPr>
        <w:tabs>
          <w:tab w:val="clear" w:pos="567"/>
        </w:tabs>
        <w:rPr>
          <w:i/>
          <w:iCs/>
          <w:color w:val="000000"/>
          <w:szCs w:val="22"/>
          <w:lang w:val="lv-LV"/>
        </w:rPr>
      </w:pPr>
      <w:r w:rsidRPr="00107652">
        <w:rPr>
          <w:i/>
          <w:iCs/>
          <w:color w:val="000000"/>
          <w:szCs w:val="22"/>
          <w:lang w:val="lv-LV"/>
        </w:rPr>
        <w:t>Olnīcu hiperstimulācijas sindroms (OHSS)</w:t>
      </w:r>
    </w:p>
    <w:p w:rsidR="00065562" w:rsidRPr="00107652" w:rsidRDefault="00065562" w:rsidP="00065562">
      <w:pPr>
        <w:tabs>
          <w:tab w:val="clear" w:pos="567"/>
        </w:tabs>
        <w:rPr>
          <w:color w:val="000000"/>
          <w:szCs w:val="22"/>
          <w:lang w:val="lv-LV"/>
        </w:rPr>
      </w:pPr>
      <w:r w:rsidRPr="00107652">
        <w:rPr>
          <w:color w:val="000000"/>
          <w:szCs w:val="22"/>
          <w:lang w:val="lv-LV"/>
        </w:rPr>
        <w:t>Kontrolētas olnīcu stimulācijas rezultātā olnīcas var palielināties. Olnīcu palielināšanos visbiežāk novēro sievietēm, kurām ir policistisko olnīcu sindroms, un parasti tā regresē bez ārstēšanas.</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Atšķirībā no nekomplicētas olnīcu palielināšanās OHSS ir stāvoklis, kas var izpausties pieaugošā smaguma pakāpē. Tas ietver izteiktu olnīcu palielināšanos, augstu steroīdo dzimumhormonu līmeni serumā un palielinātu asinsvadu caurlaidību, kas var izraisīt šķidruma uzkrāšanos vēdera dobumā, pleiras dobumā un retos gadījumos arī perikarda dobumā.</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Smagos OHSS gadījumos novēroti šādi simptomi: sāpes vēderā, vēdera iestiepums, izteikta olnīcu palielināšanās, ķermeņa masas palielināšanās, aizdusa, oligūrija un gastrointestināli simptomi, piemēram, slikta dūša, vemšana un caureja. Klīnisk</w:t>
      </w:r>
      <w:r w:rsidR="002A4F6B" w:rsidRPr="00107652">
        <w:rPr>
          <w:color w:val="000000"/>
          <w:szCs w:val="22"/>
          <w:lang w:val="lv-LV"/>
        </w:rPr>
        <w:t>ie</w:t>
      </w:r>
      <w:r w:rsidRPr="00107652">
        <w:rPr>
          <w:color w:val="000000"/>
          <w:szCs w:val="22"/>
          <w:lang w:val="lv-LV"/>
        </w:rPr>
        <w:t xml:space="preserve"> izmeklējum</w:t>
      </w:r>
      <w:r w:rsidR="002A4F6B" w:rsidRPr="00107652">
        <w:rPr>
          <w:color w:val="000000"/>
          <w:szCs w:val="22"/>
          <w:lang w:val="lv-LV"/>
        </w:rPr>
        <w:t>i</w:t>
      </w:r>
      <w:r w:rsidRPr="00107652">
        <w:rPr>
          <w:color w:val="000000"/>
          <w:szCs w:val="22"/>
          <w:lang w:val="lv-LV"/>
        </w:rPr>
        <w:t xml:space="preserve"> var atklāt hipovolēmij</w:t>
      </w:r>
      <w:r w:rsidR="002A4F6B" w:rsidRPr="00107652">
        <w:rPr>
          <w:color w:val="000000"/>
          <w:szCs w:val="22"/>
          <w:lang w:val="lv-LV"/>
        </w:rPr>
        <w:t>u</w:t>
      </w:r>
      <w:r w:rsidRPr="00107652">
        <w:rPr>
          <w:color w:val="000000"/>
          <w:szCs w:val="22"/>
          <w:lang w:val="lv-LV"/>
        </w:rPr>
        <w:t>, hemokoncentrācij</w:t>
      </w:r>
      <w:r w:rsidR="002A4F6B" w:rsidRPr="00107652">
        <w:rPr>
          <w:color w:val="000000"/>
          <w:szCs w:val="22"/>
          <w:lang w:val="lv-LV"/>
        </w:rPr>
        <w:t>u</w:t>
      </w:r>
      <w:r w:rsidRPr="00107652">
        <w:rPr>
          <w:color w:val="000000"/>
          <w:szCs w:val="22"/>
          <w:lang w:val="lv-LV"/>
        </w:rPr>
        <w:t>, elektrolītu līdzsvara novirzes, ascīt</w:t>
      </w:r>
      <w:r w:rsidR="002A4F6B" w:rsidRPr="00107652">
        <w:rPr>
          <w:color w:val="000000"/>
          <w:szCs w:val="22"/>
          <w:lang w:val="lv-LV"/>
        </w:rPr>
        <w:t>u</w:t>
      </w:r>
      <w:r w:rsidRPr="00107652">
        <w:rPr>
          <w:color w:val="000000"/>
          <w:szCs w:val="22"/>
          <w:lang w:val="lv-LV"/>
        </w:rPr>
        <w:t>, hemoperitonej</w:t>
      </w:r>
      <w:r w:rsidR="002A4F6B" w:rsidRPr="00107652">
        <w:rPr>
          <w:color w:val="000000"/>
          <w:szCs w:val="22"/>
          <w:lang w:val="lv-LV"/>
        </w:rPr>
        <w:t>u</w:t>
      </w:r>
      <w:r w:rsidRPr="00107652">
        <w:rPr>
          <w:color w:val="000000"/>
          <w:szCs w:val="22"/>
          <w:lang w:val="lv-LV"/>
        </w:rPr>
        <w:t>, izsvīdum</w:t>
      </w:r>
      <w:r w:rsidR="002A4F6B" w:rsidRPr="00107652">
        <w:rPr>
          <w:color w:val="000000"/>
          <w:szCs w:val="22"/>
          <w:lang w:val="lv-LV"/>
        </w:rPr>
        <w:t>u pleiras dobumā</w:t>
      </w:r>
      <w:r w:rsidRPr="00107652">
        <w:rPr>
          <w:color w:val="000000"/>
          <w:szCs w:val="22"/>
          <w:lang w:val="lv-LV"/>
        </w:rPr>
        <w:t>, hidrotoraks</w:t>
      </w:r>
      <w:r w:rsidR="002A4F6B" w:rsidRPr="00107652">
        <w:rPr>
          <w:color w:val="000000"/>
          <w:szCs w:val="22"/>
          <w:lang w:val="lv-LV"/>
        </w:rPr>
        <w:t>u</w:t>
      </w:r>
      <w:r w:rsidRPr="00107652">
        <w:rPr>
          <w:color w:val="000000"/>
          <w:szCs w:val="22"/>
          <w:lang w:val="lv-LV"/>
        </w:rPr>
        <w:t xml:space="preserve"> vai akūt</w:t>
      </w:r>
      <w:r w:rsidR="002A4F6B" w:rsidRPr="00107652">
        <w:rPr>
          <w:color w:val="000000"/>
          <w:szCs w:val="22"/>
          <w:lang w:val="lv-LV"/>
        </w:rPr>
        <w:t>u</w:t>
      </w:r>
      <w:r w:rsidRPr="00107652">
        <w:rPr>
          <w:color w:val="000000"/>
          <w:szCs w:val="22"/>
          <w:lang w:val="lv-LV"/>
        </w:rPr>
        <w:t xml:space="preserve"> pulmonāl</w:t>
      </w:r>
      <w:r w:rsidR="002A4F6B" w:rsidRPr="00107652">
        <w:rPr>
          <w:color w:val="000000"/>
          <w:szCs w:val="22"/>
          <w:lang w:val="lv-LV"/>
        </w:rPr>
        <w:t>o</w:t>
      </w:r>
      <w:r w:rsidRPr="00107652">
        <w:rPr>
          <w:color w:val="000000"/>
          <w:szCs w:val="22"/>
          <w:lang w:val="lv-LV"/>
        </w:rPr>
        <w:t xml:space="preserve"> distress</w:t>
      </w:r>
      <w:r w:rsidR="002A4F6B" w:rsidRPr="00107652">
        <w:rPr>
          <w:color w:val="000000"/>
          <w:szCs w:val="22"/>
          <w:lang w:val="lv-LV"/>
        </w:rPr>
        <w:t>u</w:t>
      </w:r>
      <w:r w:rsidRPr="00107652">
        <w:rPr>
          <w:color w:val="000000"/>
          <w:szCs w:val="22"/>
          <w:lang w:val="lv-LV"/>
        </w:rPr>
        <w:t>. Ļoti retos gadījumos OHSS var komplicēties ar olnīcas kājiņas sagriešanos vai trombemboli</w:t>
      </w:r>
      <w:r w:rsidR="00CE21AE" w:rsidRPr="00107652">
        <w:rPr>
          <w:color w:val="000000"/>
          <w:szCs w:val="22"/>
          <w:lang w:val="lv-LV"/>
        </w:rPr>
        <w:t>jas</w:t>
      </w:r>
      <w:r w:rsidRPr="00107652">
        <w:rPr>
          <w:color w:val="000000"/>
          <w:szCs w:val="22"/>
          <w:lang w:val="lv-LV"/>
        </w:rPr>
        <w:t xml:space="preserve"> </w:t>
      </w:r>
      <w:r w:rsidR="00CE21AE" w:rsidRPr="00107652">
        <w:rPr>
          <w:color w:val="000000"/>
          <w:szCs w:val="22"/>
          <w:lang w:val="lv-LV"/>
        </w:rPr>
        <w:t>gadījumiem</w:t>
      </w:r>
      <w:r w:rsidRPr="00107652">
        <w:rPr>
          <w:color w:val="000000"/>
          <w:szCs w:val="22"/>
          <w:lang w:val="lv-LV"/>
        </w:rPr>
        <w:t>, piemēram, plaušu emboliju, išēmisku insultu vai miokarda infarktu.</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Neatkarīgi OHSS riska faktori ir policistisko olnīcu sindroms, augsts absolūtais estradiola līmenis serumā vai arī tā strauja palielināšanās (piemēram, &gt;</w:t>
      </w:r>
      <w:r w:rsidR="0096323A" w:rsidRPr="00107652">
        <w:rPr>
          <w:color w:val="000000"/>
          <w:szCs w:val="22"/>
          <w:lang w:val="lv-LV"/>
        </w:rPr>
        <w:t> </w:t>
      </w:r>
      <w:r w:rsidRPr="00107652">
        <w:rPr>
          <w:color w:val="000000"/>
          <w:szCs w:val="22"/>
          <w:lang w:val="lv-LV"/>
        </w:rPr>
        <w:t>900</w:t>
      </w:r>
      <w:r w:rsidR="00407246" w:rsidRPr="00107652">
        <w:rPr>
          <w:color w:val="000000"/>
          <w:szCs w:val="22"/>
          <w:lang w:val="lv-LV"/>
        </w:rPr>
        <w:t> </w:t>
      </w:r>
      <w:r w:rsidRPr="00107652">
        <w:rPr>
          <w:color w:val="000000"/>
          <w:szCs w:val="22"/>
          <w:lang w:val="lv-LV"/>
        </w:rPr>
        <w:t>pg/ml vai &gt;</w:t>
      </w:r>
      <w:r w:rsidR="00407246" w:rsidRPr="00107652">
        <w:rPr>
          <w:color w:val="000000"/>
          <w:szCs w:val="22"/>
          <w:lang w:val="lv-LV"/>
        </w:rPr>
        <w:t> </w:t>
      </w:r>
      <w:r w:rsidRPr="00107652">
        <w:rPr>
          <w:color w:val="000000"/>
          <w:szCs w:val="22"/>
          <w:lang w:val="lv-LV"/>
        </w:rPr>
        <w:t>3</w:t>
      </w:r>
      <w:r w:rsidR="00407246" w:rsidRPr="00107652">
        <w:rPr>
          <w:color w:val="000000"/>
          <w:szCs w:val="22"/>
          <w:lang w:val="lv-LV"/>
        </w:rPr>
        <w:t> </w:t>
      </w:r>
      <w:r w:rsidRPr="00107652">
        <w:rPr>
          <w:color w:val="000000"/>
          <w:szCs w:val="22"/>
          <w:lang w:val="lv-LV"/>
        </w:rPr>
        <w:t>300</w:t>
      </w:r>
      <w:r w:rsidR="00407246" w:rsidRPr="00107652">
        <w:rPr>
          <w:color w:val="000000"/>
          <w:szCs w:val="22"/>
          <w:lang w:val="lv-LV"/>
        </w:rPr>
        <w:t> </w:t>
      </w:r>
      <w:r w:rsidRPr="00107652">
        <w:rPr>
          <w:color w:val="000000"/>
          <w:szCs w:val="22"/>
          <w:lang w:val="lv-LV"/>
        </w:rPr>
        <w:t>pmol/l anovulācijas gadījumā; &gt;</w:t>
      </w:r>
      <w:r w:rsidR="00407246" w:rsidRPr="00107652">
        <w:rPr>
          <w:color w:val="000000"/>
          <w:szCs w:val="22"/>
          <w:lang w:val="lv-LV"/>
        </w:rPr>
        <w:t> </w:t>
      </w:r>
      <w:r w:rsidRPr="00107652">
        <w:rPr>
          <w:color w:val="000000"/>
          <w:szCs w:val="22"/>
          <w:lang w:val="lv-LV"/>
        </w:rPr>
        <w:t>3</w:t>
      </w:r>
      <w:r w:rsidR="00407246" w:rsidRPr="00107652">
        <w:rPr>
          <w:color w:val="000000"/>
          <w:szCs w:val="22"/>
          <w:lang w:val="lv-LV"/>
        </w:rPr>
        <w:t> </w:t>
      </w:r>
      <w:r w:rsidRPr="00107652">
        <w:rPr>
          <w:color w:val="000000"/>
          <w:szCs w:val="22"/>
          <w:lang w:val="lv-LV"/>
        </w:rPr>
        <w:t>000</w:t>
      </w:r>
      <w:r w:rsidR="00407246" w:rsidRPr="00107652">
        <w:rPr>
          <w:color w:val="000000"/>
          <w:szCs w:val="22"/>
          <w:lang w:val="lv-LV"/>
        </w:rPr>
        <w:t> </w:t>
      </w:r>
      <w:r w:rsidRPr="00107652">
        <w:rPr>
          <w:color w:val="000000"/>
          <w:szCs w:val="22"/>
          <w:lang w:val="lv-LV"/>
        </w:rPr>
        <w:t>pg/ml vai &gt;</w:t>
      </w:r>
      <w:r w:rsidR="00407246" w:rsidRPr="00107652">
        <w:rPr>
          <w:color w:val="000000"/>
          <w:szCs w:val="22"/>
          <w:lang w:val="lv-LV"/>
        </w:rPr>
        <w:t> </w:t>
      </w:r>
      <w:r w:rsidRPr="00107652">
        <w:rPr>
          <w:color w:val="000000"/>
          <w:szCs w:val="22"/>
          <w:lang w:val="lv-LV"/>
        </w:rPr>
        <w:t>11</w:t>
      </w:r>
      <w:r w:rsidR="00407246" w:rsidRPr="00107652">
        <w:rPr>
          <w:color w:val="000000"/>
          <w:szCs w:val="22"/>
          <w:lang w:val="lv-LV"/>
        </w:rPr>
        <w:t> </w:t>
      </w:r>
      <w:r w:rsidRPr="00107652">
        <w:rPr>
          <w:color w:val="000000"/>
          <w:szCs w:val="22"/>
          <w:lang w:val="lv-LV"/>
        </w:rPr>
        <w:t>000</w:t>
      </w:r>
      <w:r w:rsidR="00407246" w:rsidRPr="00107652">
        <w:rPr>
          <w:color w:val="000000"/>
          <w:szCs w:val="22"/>
          <w:lang w:val="lv-LV"/>
        </w:rPr>
        <w:t> </w:t>
      </w:r>
      <w:r w:rsidRPr="00107652">
        <w:rPr>
          <w:color w:val="000000"/>
          <w:szCs w:val="22"/>
          <w:lang w:val="lv-LV"/>
        </w:rPr>
        <w:t>pmol/l ART gadījumā) un liels skaits briestošu olnīcu folikulu (piemēram, &gt;</w:t>
      </w:r>
      <w:r w:rsidR="00407246" w:rsidRPr="00107652">
        <w:rPr>
          <w:color w:val="000000"/>
          <w:szCs w:val="22"/>
          <w:lang w:val="lv-LV"/>
        </w:rPr>
        <w:t> </w:t>
      </w:r>
      <w:r w:rsidRPr="00107652">
        <w:rPr>
          <w:color w:val="000000"/>
          <w:szCs w:val="22"/>
          <w:lang w:val="lv-LV"/>
        </w:rPr>
        <w:t>3</w:t>
      </w:r>
      <w:r w:rsidR="00407246" w:rsidRPr="00107652">
        <w:rPr>
          <w:color w:val="000000"/>
          <w:szCs w:val="22"/>
          <w:lang w:val="lv-LV"/>
        </w:rPr>
        <w:t> </w:t>
      </w:r>
      <w:r w:rsidRPr="00107652">
        <w:rPr>
          <w:color w:val="000000"/>
          <w:szCs w:val="22"/>
          <w:lang w:val="lv-LV"/>
        </w:rPr>
        <w:t>folikuli ≥</w:t>
      </w:r>
      <w:r w:rsidR="00407246" w:rsidRPr="00107652">
        <w:rPr>
          <w:color w:val="000000"/>
          <w:szCs w:val="22"/>
          <w:lang w:val="lv-LV"/>
        </w:rPr>
        <w:t> </w:t>
      </w:r>
      <w:r w:rsidRPr="00107652">
        <w:rPr>
          <w:color w:val="000000"/>
          <w:szCs w:val="22"/>
          <w:lang w:val="lv-LV"/>
        </w:rPr>
        <w:t>14</w:t>
      </w:r>
      <w:r w:rsidR="00407246" w:rsidRPr="00107652">
        <w:rPr>
          <w:color w:val="000000"/>
          <w:szCs w:val="22"/>
          <w:lang w:val="lv-LV"/>
        </w:rPr>
        <w:t> </w:t>
      </w:r>
      <w:r w:rsidRPr="00107652">
        <w:rPr>
          <w:color w:val="000000"/>
          <w:szCs w:val="22"/>
          <w:lang w:val="lv-LV"/>
        </w:rPr>
        <w:t>mm diametrā anovulācijas gadījumā; ≥</w:t>
      </w:r>
      <w:r w:rsidR="00407246" w:rsidRPr="00107652">
        <w:rPr>
          <w:color w:val="000000"/>
          <w:szCs w:val="22"/>
          <w:lang w:val="lv-LV"/>
        </w:rPr>
        <w:t> </w:t>
      </w:r>
      <w:r w:rsidRPr="00107652">
        <w:rPr>
          <w:color w:val="000000"/>
          <w:szCs w:val="22"/>
          <w:lang w:val="lv-LV"/>
        </w:rPr>
        <w:t>20</w:t>
      </w:r>
      <w:r w:rsidR="00407246" w:rsidRPr="00107652">
        <w:rPr>
          <w:color w:val="000000"/>
          <w:szCs w:val="22"/>
          <w:lang w:val="lv-LV"/>
        </w:rPr>
        <w:t> </w:t>
      </w:r>
      <w:r w:rsidRPr="00107652">
        <w:rPr>
          <w:color w:val="000000"/>
          <w:szCs w:val="22"/>
          <w:lang w:val="lv-LV"/>
        </w:rPr>
        <w:t>folikuli ≥</w:t>
      </w:r>
      <w:r w:rsidR="00407246" w:rsidRPr="00107652">
        <w:rPr>
          <w:color w:val="000000"/>
          <w:szCs w:val="22"/>
          <w:lang w:val="lv-LV"/>
        </w:rPr>
        <w:t> </w:t>
      </w:r>
      <w:r w:rsidRPr="00107652">
        <w:rPr>
          <w:color w:val="000000"/>
          <w:szCs w:val="22"/>
          <w:lang w:val="lv-LV"/>
        </w:rPr>
        <w:t>12</w:t>
      </w:r>
      <w:r w:rsidR="00407246" w:rsidRPr="00107652">
        <w:rPr>
          <w:color w:val="000000"/>
          <w:szCs w:val="22"/>
          <w:lang w:val="lv-LV"/>
        </w:rPr>
        <w:t> </w:t>
      </w:r>
      <w:r w:rsidRPr="00107652">
        <w:rPr>
          <w:color w:val="000000"/>
          <w:szCs w:val="22"/>
          <w:lang w:val="lv-LV"/>
        </w:rPr>
        <w:t>mm diametrā ART gadījumā).</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Ieteikto alfa folitropīna devu un ievadīšanas shēmas stingra ievērošana var mazināt olnīcu hiperstimulācijas risku (skatīt 4.2</w:t>
      </w:r>
      <w:r w:rsidR="00180216" w:rsidRPr="00107652">
        <w:rPr>
          <w:color w:val="000000"/>
          <w:szCs w:val="22"/>
          <w:lang w:val="lv-LV"/>
        </w:rPr>
        <w:t>.</w:t>
      </w:r>
      <w:r w:rsidR="00407246" w:rsidRPr="00107652">
        <w:rPr>
          <w:color w:val="000000"/>
          <w:szCs w:val="22"/>
          <w:lang w:val="lv-LV"/>
        </w:rPr>
        <w:t> </w:t>
      </w:r>
      <w:r w:rsidRPr="00107652">
        <w:rPr>
          <w:color w:val="000000"/>
          <w:szCs w:val="22"/>
          <w:lang w:val="lv-LV"/>
        </w:rPr>
        <w:t>un 4.8</w:t>
      </w:r>
      <w:r w:rsidR="00180216" w:rsidRPr="00107652">
        <w:rPr>
          <w:color w:val="000000"/>
          <w:szCs w:val="22"/>
          <w:lang w:val="lv-LV"/>
        </w:rPr>
        <w:t>.</w:t>
      </w:r>
      <w:r w:rsidR="00407246" w:rsidRPr="00107652">
        <w:rPr>
          <w:color w:val="000000"/>
          <w:szCs w:val="22"/>
          <w:lang w:val="lv-LV"/>
        </w:rPr>
        <w:t> </w:t>
      </w:r>
      <w:r w:rsidRPr="00107652">
        <w:rPr>
          <w:color w:val="000000"/>
          <w:szCs w:val="22"/>
          <w:lang w:val="lv-LV"/>
        </w:rPr>
        <w:t>apakšpunktu). Lai agrīni atklātu riska faktorus, ieteicama stimulācijas ciklu uzraudzība, veicot ultraskaņas izmeklēšanu, kā arī estradiola līmeņa noteikšana.</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Iegūti pierādījumi tam, ka hCG ir galvenā loma OHSS ierosināšanā un ka sindroms var būt smagāks un ilgstošāks, ja iestājas grūtniecība. Tādēļ, ja parādās olnīcu hiperstimulācijas pazīmes, piemēram, estradiola līmenis serumā &gt;</w:t>
      </w:r>
      <w:r w:rsidR="00407246" w:rsidRPr="00107652">
        <w:rPr>
          <w:color w:val="000000"/>
          <w:szCs w:val="22"/>
          <w:lang w:val="lv-LV"/>
        </w:rPr>
        <w:t> </w:t>
      </w:r>
      <w:r w:rsidRPr="00107652">
        <w:rPr>
          <w:color w:val="000000"/>
          <w:szCs w:val="22"/>
          <w:lang w:val="lv-LV"/>
        </w:rPr>
        <w:t>5</w:t>
      </w:r>
      <w:r w:rsidR="00407246" w:rsidRPr="00107652">
        <w:rPr>
          <w:color w:val="000000"/>
          <w:szCs w:val="22"/>
          <w:lang w:val="lv-LV"/>
        </w:rPr>
        <w:t> </w:t>
      </w:r>
      <w:r w:rsidRPr="00107652">
        <w:rPr>
          <w:color w:val="000000"/>
          <w:szCs w:val="22"/>
          <w:lang w:val="lv-LV"/>
        </w:rPr>
        <w:t>500</w:t>
      </w:r>
      <w:r w:rsidR="00407246" w:rsidRPr="00107652">
        <w:rPr>
          <w:color w:val="000000"/>
          <w:szCs w:val="22"/>
          <w:lang w:val="lv-LV"/>
        </w:rPr>
        <w:t> </w:t>
      </w:r>
      <w:r w:rsidRPr="00107652">
        <w:rPr>
          <w:color w:val="000000"/>
          <w:szCs w:val="22"/>
          <w:lang w:val="lv-LV"/>
        </w:rPr>
        <w:t>pg/ml vai &gt;</w:t>
      </w:r>
      <w:r w:rsidR="00407246" w:rsidRPr="00107652">
        <w:rPr>
          <w:color w:val="000000"/>
          <w:szCs w:val="22"/>
          <w:lang w:val="lv-LV"/>
        </w:rPr>
        <w:t> </w:t>
      </w:r>
      <w:r w:rsidRPr="00107652">
        <w:rPr>
          <w:color w:val="000000"/>
          <w:szCs w:val="22"/>
          <w:lang w:val="lv-LV"/>
        </w:rPr>
        <w:t>20</w:t>
      </w:r>
      <w:r w:rsidR="00407246" w:rsidRPr="00107652">
        <w:rPr>
          <w:color w:val="000000"/>
          <w:szCs w:val="22"/>
          <w:lang w:val="lv-LV"/>
        </w:rPr>
        <w:t> </w:t>
      </w:r>
      <w:r w:rsidRPr="00107652">
        <w:rPr>
          <w:color w:val="000000"/>
          <w:szCs w:val="22"/>
          <w:lang w:val="lv-LV"/>
        </w:rPr>
        <w:t>200</w:t>
      </w:r>
      <w:r w:rsidR="00407246" w:rsidRPr="00107652">
        <w:rPr>
          <w:color w:val="000000"/>
          <w:szCs w:val="22"/>
          <w:lang w:val="lv-LV"/>
        </w:rPr>
        <w:t> </w:t>
      </w:r>
      <w:r w:rsidRPr="00107652">
        <w:rPr>
          <w:color w:val="000000"/>
          <w:szCs w:val="22"/>
          <w:lang w:val="lv-LV"/>
        </w:rPr>
        <w:t>pmol/l un/vai kopējais folikulu skaits ≥</w:t>
      </w:r>
      <w:r w:rsidR="00407246" w:rsidRPr="00107652">
        <w:rPr>
          <w:color w:val="000000"/>
          <w:szCs w:val="22"/>
          <w:lang w:val="lv-LV"/>
        </w:rPr>
        <w:t> </w:t>
      </w:r>
      <w:r w:rsidRPr="00107652">
        <w:rPr>
          <w:color w:val="000000"/>
          <w:szCs w:val="22"/>
          <w:lang w:val="lv-LV"/>
        </w:rPr>
        <w:t xml:space="preserve">40, ieteicams pārtraukt hCG ievadīšanu un pacientei nestāties dzimumsakaros vai arī lietot kontracepcijas </w:t>
      </w:r>
      <w:r w:rsidRPr="00107652">
        <w:rPr>
          <w:color w:val="000000"/>
          <w:szCs w:val="22"/>
          <w:lang w:val="lv-LV"/>
        </w:rPr>
        <w:lastRenderedPageBreak/>
        <w:t>barjermetodes vismaz 4</w:t>
      </w:r>
      <w:r w:rsidR="00407246" w:rsidRPr="00107652">
        <w:rPr>
          <w:color w:val="000000"/>
          <w:szCs w:val="22"/>
          <w:lang w:val="lv-LV"/>
        </w:rPr>
        <w:t> </w:t>
      </w:r>
      <w:r w:rsidRPr="00107652">
        <w:rPr>
          <w:color w:val="000000"/>
          <w:szCs w:val="22"/>
          <w:lang w:val="lv-LV"/>
        </w:rPr>
        <w:t>dienas. OHSS var strauji (24</w:t>
      </w:r>
      <w:r w:rsidR="00407246" w:rsidRPr="00107652">
        <w:rPr>
          <w:color w:val="000000"/>
          <w:szCs w:val="22"/>
          <w:lang w:val="lv-LV"/>
        </w:rPr>
        <w:t> </w:t>
      </w:r>
      <w:r w:rsidRPr="00107652">
        <w:rPr>
          <w:color w:val="000000"/>
          <w:szCs w:val="22"/>
          <w:lang w:val="lv-LV"/>
        </w:rPr>
        <w:t>stundu laikā) vai dažu dienu laikā progresēt un kļūt par nopietnu medicīnisku traucējumu. Visbiežāk tas attīstās pēc hormonālo līdzekļu lietošanas pārtraukšanas un sasniedz maksimumu aptuveni 7</w:t>
      </w:r>
      <w:r w:rsidR="00407246" w:rsidRPr="00107652">
        <w:rPr>
          <w:color w:val="000000"/>
          <w:szCs w:val="22"/>
          <w:lang w:val="lv-LV"/>
        </w:rPr>
        <w:t> </w:t>
      </w:r>
      <w:r w:rsidRPr="00107652">
        <w:rPr>
          <w:color w:val="000000"/>
          <w:szCs w:val="22"/>
          <w:lang w:val="lv-LV"/>
        </w:rPr>
        <w:t>līdz 10</w:t>
      </w:r>
      <w:r w:rsidR="00315465" w:rsidRPr="00107652">
        <w:rPr>
          <w:color w:val="000000"/>
          <w:szCs w:val="22"/>
          <w:lang w:val="lv-LV"/>
        </w:rPr>
        <w:t> </w:t>
      </w:r>
      <w:r w:rsidRPr="00107652">
        <w:rPr>
          <w:color w:val="000000"/>
          <w:szCs w:val="22"/>
          <w:lang w:val="lv-LV"/>
        </w:rPr>
        <w:t>dienas pēc ārstēšanas. Tādēļ paciente jānovēro vismaz 2</w:t>
      </w:r>
      <w:r w:rsidR="007D1542" w:rsidRPr="00107652">
        <w:rPr>
          <w:color w:val="000000"/>
          <w:szCs w:val="22"/>
          <w:lang w:val="lv-LV"/>
        </w:rPr>
        <w:t> </w:t>
      </w:r>
      <w:r w:rsidRPr="00107652">
        <w:rPr>
          <w:color w:val="000000"/>
          <w:szCs w:val="22"/>
          <w:lang w:val="lv-LV"/>
        </w:rPr>
        <w:t>nedēļas pēc hCG lietošanas.</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ART gadījumā visu folikulu aspirācija pirms ovulācijas var mazināt hiperstimulācijas iespējamību.</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Viegls vai mēreni izteikts OHSS parasti pāriet bez iejaukšanās. Smaga OHSS gadījumā gonadotropīna lietošanu ieteicams pārtraukt, ja terapija vēl turpinās, un paciente jāhospitalizē un jāsāk atbilstoša ārstēšana.</w:t>
      </w:r>
    </w:p>
    <w:p w:rsidR="00065562" w:rsidRPr="00107652" w:rsidRDefault="00065562" w:rsidP="00065562">
      <w:pPr>
        <w:tabs>
          <w:tab w:val="clear" w:pos="567"/>
        </w:tabs>
        <w:rPr>
          <w:color w:val="000000"/>
          <w:szCs w:val="22"/>
          <w:lang w:val="lv-LV"/>
        </w:rPr>
      </w:pPr>
    </w:p>
    <w:p w:rsidR="00065562" w:rsidRPr="00107652" w:rsidRDefault="00065562" w:rsidP="00065562">
      <w:pPr>
        <w:keepNext/>
        <w:keepLines/>
        <w:tabs>
          <w:tab w:val="clear" w:pos="567"/>
        </w:tabs>
        <w:rPr>
          <w:i/>
          <w:iCs/>
          <w:color w:val="000000"/>
          <w:szCs w:val="22"/>
          <w:lang w:val="lv-LV"/>
        </w:rPr>
      </w:pPr>
      <w:r w:rsidRPr="00107652">
        <w:rPr>
          <w:i/>
          <w:iCs/>
          <w:color w:val="000000"/>
          <w:szCs w:val="22"/>
          <w:lang w:val="lv-LV"/>
        </w:rPr>
        <w:t>Vairākaugļu grūtniecība</w:t>
      </w:r>
    </w:p>
    <w:p w:rsidR="00065562" w:rsidRPr="00107652" w:rsidRDefault="00065562" w:rsidP="00065562">
      <w:pPr>
        <w:keepNext/>
        <w:keepLines/>
        <w:tabs>
          <w:tab w:val="clear" w:pos="567"/>
        </w:tabs>
        <w:rPr>
          <w:color w:val="000000"/>
          <w:szCs w:val="22"/>
          <w:lang w:val="lv-LV"/>
        </w:rPr>
      </w:pPr>
      <w:r w:rsidRPr="00107652">
        <w:rPr>
          <w:color w:val="000000"/>
          <w:szCs w:val="22"/>
          <w:lang w:val="lv-LV"/>
        </w:rPr>
        <w:t>Pacientēm, kam tiek inducēta ovulācija, vairākaugļu grūtniecības biežums ir lielāks nekā dabiskas apaugļošanās gadījumā. Vairums vairākaugļu grūtniecību gadījumu ir dvīņi. Vairākaugļu grūtniecība, īpaši ja ir liels augļu skaits, palielina nelabvēlīgu notikumu risku mātei un nelabvēlīgu perinatālu notikumu risku.</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Lai mazinātu vairākaugļu grūtniecības risku, ieteicams rūpīgi kontrolēt olnīcu atbildreakciju.</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Pacientēm, kam tiek veiktas ART procedūras, vairākaugļu grūtniecības risks saistīts galvenokārt ar aizstāto embriju skaitu, to kvalitāti un pacientes vecumu.</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Pacientes pirms ārstēšanas jābrīdina par iespējamo vairāku bērnu dzimšanas risku.</w:t>
      </w:r>
    </w:p>
    <w:p w:rsidR="00065562" w:rsidRPr="00107652" w:rsidRDefault="00065562" w:rsidP="00065562">
      <w:pPr>
        <w:tabs>
          <w:tab w:val="clear" w:pos="567"/>
        </w:tabs>
        <w:rPr>
          <w:i/>
          <w:iCs/>
          <w:color w:val="000000"/>
          <w:szCs w:val="22"/>
          <w:lang w:val="lv-LV"/>
        </w:rPr>
      </w:pPr>
    </w:p>
    <w:p w:rsidR="00065562" w:rsidRPr="00107652" w:rsidRDefault="00065562" w:rsidP="00065562">
      <w:pPr>
        <w:tabs>
          <w:tab w:val="clear" w:pos="567"/>
        </w:tabs>
        <w:rPr>
          <w:i/>
          <w:iCs/>
          <w:color w:val="000000"/>
          <w:szCs w:val="22"/>
          <w:lang w:val="lv-LV"/>
        </w:rPr>
      </w:pPr>
      <w:r w:rsidRPr="00107652">
        <w:rPr>
          <w:i/>
          <w:iCs/>
          <w:color w:val="000000"/>
          <w:szCs w:val="22"/>
          <w:lang w:val="lv-LV"/>
        </w:rPr>
        <w:t>Grūtniecības pārtraukšana</w:t>
      </w:r>
    </w:p>
    <w:p w:rsidR="00065562" w:rsidRPr="00107652" w:rsidRDefault="00065562" w:rsidP="00065562">
      <w:pPr>
        <w:tabs>
          <w:tab w:val="clear" w:pos="567"/>
        </w:tabs>
        <w:rPr>
          <w:color w:val="000000"/>
          <w:szCs w:val="22"/>
          <w:lang w:val="lv-LV"/>
        </w:rPr>
      </w:pPr>
      <w:r w:rsidRPr="00107652">
        <w:rPr>
          <w:color w:val="000000"/>
          <w:szCs w:val="22"/>
          <w:lang w:val="lv-LV"/>
        </w:rPr>
        <w:t>Pacientēm, kurām tiek stimulēta folikulu augšana ovulācijas ierosināšanai vai ART gadījumā, biežāk nekā dabiskās apaugļošanās gadījumos grūtniecība tiek pārtraukta spontāna vai medicīniska aborta veidā.</w:t>
      </w:r>
    </w:p>
    <w:p w:rsidR="00065562" w:rsidRPr="00107652" w:rsidRDefault="00065562" w:rsidP="00065562">
      <w:pPr>
        <w:tabs>
          <w:tab w:val="clear" w:pos="567"/>
        </w:tabs>
        <w:rPr>
          <w:i/>
          <w:iCs/>
          <w:color w:val="000000"/>
          <w:szCs w:val="22"/>
          <w:lang w:val="lv-LV"/>
        </w:rPr>
      </w:pPr>
    </w:p>
    <w:p w:rsidR="00065562" w:rsidRPr="00107652" w:rsidRDefault="00065562" w:rsidP="00065562">
      <w:pPr>
        <w:tabs>
          <w:tab w:val="clear" w:pos="567"/>
        </w:tabs>
        <w:rPr>
          <w:i/>
          <w:iCs/>
          <w:color w:val="000000"/>
          <w:szCs w:val="22"/>
          <w:lang w:val="lv-LV"/>
        </w:rPr>
      </w:pPr>
      <w:r w:rsidRPr="00107652">
        <w:rPr>
          <w:i/>
          <w:iCs/>
          <w:color w:val="000000"/>
          <w:szCs w:val="22"/>
          <w:lang w:val="lv-LV"/>
        </w:rPr>
        <w:t>Ārpusdzemdes grūtniecība</w:t>
      </w:r>
    </w:p>
    <w:p w:rsidR="00065562" w:rsidRPr="00107652" w:rsidRDefault="00065562" w:rsidP="00065562">
      <w:pPr>
        <w:tabs>
          <w:tab w:val="clear" w:pos="567"/>
        </w:tabs>
        <w:rPr>
          <w:color w:val="000000"/>
          <w:szCs w:val="22"/>
          <w:lang w:val="lv-LV"/>
        </w:rPr>
      </w:pPr>
      <w:r w:rsidRPr="00107652">
        <w:rPr>
          <w:color w:val="000000"/>
          <w:szCs w:val="22"/>
          <w:lang w:val="lv-LV"/>
        </w:rPr>
        <w:t>Sievietēm ar olvadu slimību anamnēzē pastāv ārpusdzemdes grūtniecības risks neatkarīgi no tā, vai grūtniecība iestājusies spontānas apaugļošanās vai neauglības ārstēšanas procedūru rezultātā. Pēc ART ārpusdzemdes grūtniecības rašanās biežums bija salīdzinoši lielāks kā populācijā kopumā.</w:t>
      </w:r>
    </w:p>
    <w:p w:rsidR="00065562" w:rsidRPr="00107652" w:rsidRDefault="00065562" w:rsidP="00065562">
      <w:pPr>
        <w:tabs>
          <w:tab w:val="clear" w:pos="567"/>
        </w:tabs>
        <w:rPr>
          <w:i/>
          <w:iCs/>
          <w:color w:val="000000"/>
          <w:szCs w:val="22"/>
          <w:lang w:val="lv-LV"/>
        </w:rPr>
      </w:pPr>
    </w:p>
    <w:p w:rsidR="00065562" w:rsidRPr="00107652" w:rsidRDefault="00065562" w:rsidP="00065562">
      <w:pPr>
        <w:tabs>
          <w:tab w:val="clear" w:pos="567"/>
        </w:tabs>
        <w:rPr>
          <w:i/>
          <w:iCs/>
          <w:color w:val="000000"/>
          <w:szCs w:val="22"/>
          <w:lang w:val="lv-LV"/>
        </w:rPr>
      </w:pPr>
      <w:r w:rsidRPr="00107652">
        <w:rPr>
          <w:i/>
          <w:iCs/>
          <w:color w:val="000000"/>
          <w:szCs w:val="22"/>
          <w:lang w:val="lv-LV"/>
        </w:rPr>
        <w:t>Dzimumorgānu jaunveidojumi</w:t>
      </w:r>
    </w:p>
    <w:p w:rsidR="00065562" w:rsidRPr="00107652" w:rsidRDefault="00065562" w:rsidP="00065562">
      <w:pPr>
        <w:tabs>
          <w:tab w:val="clear" w:pos="567"/>
        </w:tabs>
        <w:rPr>
          <w:color w:val="000000"/>
          <w:szCs w:val="22"/>
          <w:lang w:val="lv-LV"/>
        </w:rPr>
      </w:pPr>
      <w:r w:rsidRPr="00107652">
        <w:rPr>
          <w:color w:val="000000"/>
          <w:szCs w:val="22"/>
          <w:lang w:val="lv-LV"/>
        </w:rPr>
        <w:t xml:space="preserve">Saņemti ziņojumi par olnīcu un citu dzimumorgānu jaunveidojumiem </w:t>
      </w:r>
      <w:r w:rsidR="0082494C" w:rsidRPr="00107652">
        <w:rPr>
          <w:color w:val="000000"/>
          <w:szCs w:val="22"/>
          <w:lang w:val="lv-LV"/>
        </w:rPr>
        <w:noBreakHyphen/>
      </w:r>
      <w:r w:rsidRPr="00107652">
        <w:rPr>
          <w:color w:val="000000"/>
          <w:szCs w:val="22"/>
          <w:lang w:val="lv-LV"/>
        </w:rPr>
        <w:t xml:space="preserve"> gan labdabīgiem, gan ļaundabīgiem </w:t>
      </w:r>
      <w:r w:rsidR="0082494C" w:rsidRPr="00107652">
        <w:rPr>
          <w:color w:val="000000"/>
          <w:szCs w:val="22"/>
          <w:lang w:val="lv-LV"/>
        </w:rPr>
        <w:noBreakHyphen/>
      </w:r>
      <w:r w:rsidRPr="00107652">
        <w:rPr>
          <w:color w:val="000000"/>
          <w:szCs w:val="22"/>
          <w:lang w:val="lv-LV"/>
        </w:rPr>
        <w:t xml:space="preserve"> sievietēm, kas neauglības ārstēšanai saņēmušas vairākus preparātus. Vēl nav noskaidrots, vai ārstēšana ar gonadotropīniem palielina šo audzēju risku neauglīgām sievietēm.</w:t>
      </w:r>
    </w:p>
    <w:p w:rsidR="00065562" w:rsidRPr="00107652" w:rsidRDefault="00065562" w:rsidP="00065562">
      <w:pPr>
        <w:tabs>
          <w:tab w:val="clear" w:pos="567"/>
        </w:tabs>
        <w:rPr>
          <w:i/>
          <w:iCs/>
          <w:color w:val="000000"/>
          <w:szCs w:val="22"/>
          <w:lang w:val="lv-LV"/>
        </w:rPr>
      </w:pPr>
    </w:p>
    <w:p w:rsidR="00065562" w:rsidRPr="00107652" w:rsidRDefault="00065562" w:rsidP="00065562">
      <w:pPr>
        <w:tabs>
          <w:tab w:val="clear" w:pos="567"/>
        </w:tabs>
        <w:rPr>
          <w:i/>
          <w:iCs/>
          <w:color w:val="000000"/>
          <w:szCs w:val="22"/>
          <w:lang w:val="lv-LV"/>
        </w:rPr>
      </w:pPr>
      <w:r w:rsidRPr="00107652">
        <w:rPr>
          <w:i/>
          <w:iCs/>
          <w:color w:val="000000"/>
          <w:szCs w:val="22"/>
          <w:lang w:val="lv-LV"/>
        </w:rPr>
        <w:t>Iedzimtas malformācijas</w:t>
      </w:r>
    </w:p>
    <w:p w:rsidR="00065562" w:rsidRPr="00107652" w:rsidRDefault="00065562" w:rsidP="00065562">
      <w:pPr>
        <w:tabs>
          <w:tab w:val="clear" w:pos="567"/>
        </w:tabs>
        <w:rPr>
          <w:color w:val="000000"/>
          <w:szCs w:val="22"/>
          <w:lang w:val="lv-LV"/>
        </w:rPr>
      </w:pPr>
      <w:r w:rsidRPr="00107652">
        <w:rPr>
          <w:color w:val="000000"/>
          <w:szCs w:val="22"/>
          <w:lang w:val="lv-LV"/>
        </w:rPr>
        <w:t>Pēc ART iedzimtas malformācijas sastopamas nedaudz biežāk nekā pēc dabiskas apaugļošanās. Uzskata, ka to nosaka vecāku raksturlielumu (t.i., mātes vecums, spermatozoīdu raksturlielumi) atšķirība un biežāk vērojamā vairākaugļu grūtniecība.</w:t>
      </w:r>
    </w:p>
    <w:p w:rsidR="00065562" w:rsidRPr="00107652" w:rsidRDefault="00065562" w:rsidP="00065562">
      <w:pPr>
        <w:tabs>
          <w:tab w:val="clear" w:pos="567"/>
        </w:tabs>
        <w:rPr>
          <w:i/>
          <w:iCs/>
          <w:color w:val="000000"/>
          <w:szCs w:val="22"/>
          <w:lang w:val="lv-LV"/>
        </w:rPr>
      </w:pPr>
    </w:p>
    <w:p w:rsidR="00065562" w:rsidRPr="00107652" w:rsidRDefault="00065562" w:rsidP="00065562">
      <w:pPr>
        <w:tabs>
          <w:tab w:val="clear" w:pos="567"/>
        </w:tabs>
        <w:rPr>
          <w:i/>
          <w:iCs/>
          <w:color w:val="000000"/>
          <w:szCs w:val="22"/>
          <w:lang w:val="lv-LV"/>
        </w:rPr>
      </w:pPr>
      <w:r w:rsidRPr="00107652">
        <w:rPr>
          <w:i/>
          <w:iCs/>
          <w:color w:val="000000"/>
          <w:szCs w:val="22"/>
          <w:lang w:val="lv-LV"/>
        </w:rPr>
        <w:t>Trombemboliski traucējumi</w:t>
      </w:r>
    </w:p>
    <w:p w:rsidR="00065562" w:rsidRPr="00107652" w:rsidRDefault="00065562" w:rsidP="00065562">
      <w:pPr>
        <w:tabs>
          <w:tab w:val="clear" w:pos="567"/>
        </w:tabs>
        <w:rPr>
          <w:color w:val="000000"/>
          <w:szCs w:val="22"/>
          <w:lang w:val="lv-LV"/>
        </w:rPr>
      </w:pPr>
      <w:r w:rsidRPr="00107652">
        <w:rPr>
          <w:color w:val="000000"/>
          <w:szCs w:val="22"/>
          <w:lang w:val="lv-LV"/>
        </w:rPr>
        <w:t>Sievietēm ar nesenu vai esošu trombembolisku slimību vai sievietēm ar vispāratzītiem trombembolisku traucējumu riska faktoriem, piemēram, pozitīvu personisko vai ģimenes anamnēzi, ārstēšana ar gonadotropīniem var vēl vairāk palielināt šādu trombembolisku traucējumu saasināšanās vai atkārtošanās risku. Šīm sievietēm jāapsver gonadotropīnu lietošanas priekšrocības un risks. Tomēr jāatceras, ka pati grūtniecība, kā arī OHSS, arī var palielināt trombembolisku traucējumu risku.</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i/>
          <w:color w:val="000000"/>
          <w:szCs w:val="22"/>
          <w:u w:val="single"/>
          <w:lang w:val="lv-LV"/>
        </w:rPr>
      </w:pPr>
      <w:r w:rsidRPr="00107652">
        <w:rPr>
          <w:i/>
          <w:iCs/>
          <w:color w:val="000000"/>
          <w:szCs w:val="22"/>
          <w:u w:val="single"/>
          <w:lang w:val="lv-LV"/>
        </w:rPr>
        <w:t>Vīriešu ārstēšana</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Paaugstināts endogēnā FSH līmenis liecina par primāru sēklinieku mazspēju. Alfa folitropīna</w:t>
      </w:r>
      <w:r w:rsidR="0033557C" w:rsidRPr="00107652">
        <w:rPr>
          <w:color w:val="000000"/>
          <w:szCs w:val="22"/>
          <w:lang w:val="lv-LV"/>
        </w:rPr>
        <w:t xml:space="preserve">/hCG </w:t>
      </w:r>
      <w:r w:rsidRPr="00107652">
        <w:rPr>
          <w:color w:val="000000"/>
          <w:szCs w:val="22"/>
          <w:lang w:val="lv-LV"/>
        </w:rPr>
        <w:t>terapija</w:t>
      </w:r>
      <w:r w:rsidR="0033557C" w:rsidRPr="00107652">
        <w:rPr>
          <w:color w:val="000000"/>
          <w:szCs w:val="22"/>
          <w:lang w:val="lv-LV"/>
        </w:rPr>
        <w:t xml:space="preserve"> </w:t>
      </w:r>
      <w:r w:rsidRPr="00107652">
        <w:rPr>
          <w:color w:val="000000"/>
          <w:szCs w:val="22"/>
          <w:lang w:val="lv-LV"/>
        </w:rPr>
        <w:t>šādiem pacientiem nav efektīva. Alfa folitropīn</w:t>
      </w:r>
      <w:r w:rsidR="007D1542" w:rsidRPr="00107652">
        <w:rPr>
          <w:color w:val="000000"/>
          <w:szCs w:val="22"/>
          <w:lang w:val="lv-LV"/>
        </w:rPr>
        <w:t>u</w:t>
      </w:r>
      <w:r w:rsidRPr="00107652">
        <w:rPr>
          <w:color w:val="000000"/>
          <w:szCs w:val="22"/>
          <w:lang w:val="lv-LV"/>
        </w:rPr>
        <w:t xml:space="preserve"> nevajadzētu lietot gadījumos, kad efektīvu atbildreakciju nav iespējams sasniegt.</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lastRenderedPageBreak/>
        <w:t>Kā atbildreakcijas novērtēšanas daļa 4-6</w:t>
      </w:r>
      <w:r w:rsidR="00407246" w:rsidRPr="00107652">
        <w:rPr>
          <w:color w:val="000000"/>
          <w:szCs w:val="22"/>
          <w:lang w:val="lv-LV"/>
        </w:rPr>
        <w:t> </w:t>
      </w:r>
      <w:r w:rsidRPr="00107652">
        <w:rPr>
          <w:color w:val="000000"/>
          <w:szCs w:val="22"/>
          <w:lang w:val="lv-LV"/>
        </w:rPr>
        <w:t>mēnešus pēc ārstēšanas sākšanas ieteicama spermas analīze.</w:t>
      </w:r>
    </w:p>
    <w:p w:rsidR="00065562" w:rsidRPr="00107652" w:rsidRDefault="00065562" w:rsidP="00065562">
      <w:pPr>
        <w:tabs>
          <w:tab w:val="clear" w:pos="567"/>
        </w:tabs>
        <w:rPr>
          <w:color w:val="000000"/>
          <w:szCs w:val="22"/>
          <w:lang w:val="lv-LV"/>
        </w:rPr>
      </w:pPr>
    </w:p>
    <w:p w:rsidR="00FD51C9" w:rsidRPr="00107652" w:rsidRDefault="00FD51C9" w:rsidP="00FD51C9">
      <w:pPr>
        <w:tabs>
          <w:tab w:val="clear" w:pos="567"/>
        </w:tabs>
        <w:rPr>
          <w:i/>
          <w:color w:val="000000"/>
          <w:szCs w:val="22"/>
          <w:u w:val="single"/>
          <w:lang w:val="lv-LV"/>
        </w:rPr>
      </w:pPr>
      <w:r w:rsidRPr="00107652">
        <w:rPr>
          <w:i/>
          <w:color w:val="000000"/>
          <w:szCs w:val="22"/>
          <w:u w:val="single"/>
          <w:lang w:val="lv-LV"/>
        </w:rPr>
        <w:t>Zāles satur b</w:t>
      </w:r>
      <w:r w:rsidR="00E678F9" w:rsidRPr="00107652">
        <w:rPr>
          <w:i/>
          <w:color w:val="000000"/>
          <w:szCs w:val="22"/>
          <w:u w:val="single"/>
          <w:lang w:val="lv-LV"/>
        </w:rPr>
        <w:t>enzalkonija hlorīd</w:t>
      </w:r>
      <w:r w:rsidRPr="00107652">
        <w:rPr>
          <w:i/>
          <w:color w:val="000000"/>
          <w:szCs w:val="22"/>
          <w:u w:val="single"/>
          <w:lang w:val="lv-LV"/>
        </w:rPr>
        <w:t>u</w:t>
      </w:r>
    </w:p>
    <w:p w:rsidR="00FD51C9" w:rsidRPr="00107652" w:rsidRDefault="0000688F" w:rsidP="00FD51C9">
      <w:pPr>
        <w:tabs>
          <w:tab w:val="clear" w:pos="567"/>
        </w:tabs>
        <w:rPr>
          <w:color w:val="000000"/>
          <w:szCs w:val="22"/>
          <w:lang w:val="lv-LV"/>
        </w:rPr>
      </w:pPr>
      <w:r w:rsidRPr="00107652">
        <w:rPr>
          <w:color w:val="000000"/>
          <w:szCs w:val="22"/>
          <w:lang w:val="lv-LV"/>
        </w:rPr>
        <w:t>Ovaleap</w:t>
      </w:r>
      <w:r w:rsidR="00FD51C9" w:rsidRPr="00107652">
        <w:rPr>
          <w:color w:val="000000"/>
          <w:szCs w:val="22"/>
          <w:lang w:val="lv-LV"/>
        </w:rPr>
        <w:t xml:space="preserve"> </w:t>
      </w:r>
      <w:r w:rsidR="001F697B" w:rsidRPr="00107652">
        <w:rPr>
          <w:color w:val="000000"/>
          <w:szCs w:val="22"/>
          <w:lang w:val="lv-LV"/>
        </w:rPr>
        <w:t>satur 0,02 </w:t>
      </w:r>
      <w:r w:rsidR="00FD51C9" w:rsidRPr="00107652">
        <w:rPr>
          <w:color w:val="000000"/>
          <w:szCs w:val="22"/>
          <w:lang w:val="lv-LV"/>
        </w:rPr>
        <w:t>mg</w:t>
      </w:r>
      <w:r w:rsidR="00282410" w:rsidRPr="00107652">
        <w:rPr>
          <w:color w:val="000000"/>
          <w:szCs w:val="22"/>
          <w:lang w:val="lv-LV"/>
        </w:rPr>
        <w:t>/ml</w:t>
      </w:r>
      <w:r w:rsidR="00FD51C9" w:rsidRPr="00107652">
        <w:rPr>
          <w:color w:val="000000"/>
          <w:szCs w:val="22"/>
          <w:lang w:val="lv-LV"/>
        </w:rPr>
        <w:t xml:space="preserve"> benzalkonija hlorīda</w:t>
      </w:r>
    </w:p>
    <w:p w:rsidR="00FD51C9" w:rsidRPr="00107652" w:rsidRDefault="00FD51C9" w:rsidP="00FD51C9">
      <w:pPr>
        <w:tabs>
          <w:tab w:val="clear" w:pos="567"/>
        </w:tabs>
        <w:rPr>
          <w:color w:val="000000"/>
          <w:szCs w:val="22"/>
          <w:lang w:val="lv-LV"/>
        </w:rPr>
      </w:pPr>
    </w:p>
    <w:p w:rsidR="00FD51C9" w:rsidRPr="00107652" w:rsidRDefault="00FD51C9" w:rsidP="00FD51C9">
      <w:pPr>
        <w:tabs>
          <w:tab w:val="clear" w:pos="567"/>
        </w:tabs>
        <w:rPr>
          <w:i/>
          <w:color w:val="000000"/>
          <w:szCs w:val="22"/>
          <w:u w:val="single"/>
          <w:lang w:val="lv-LV"/>
        </w:rPr>
      </w:pPr>
      <w:r w:rsidRPr="00107652">
        <w:rPr>
          <w:i/>
          <w:color w:val="000000"/>
          <w:szCs w:val="22"/>
          <w:u w:val="single"/>
          <w:lang w:val="lv-LV"/>
        </w:rPr>
        <w:t>Zāles satur b</w:t>
      </w:r>
      <w:r w:rsidR="00E678F9" w:rsidRPr="00107652">
        <w:rPr>
          <w:i/>
          <w:color w:val="000000"/>
          <w:szCs w:val="22"/>
          <w:u w:val="single"/>
          <w:lang w:val="lv-LV"/>
        </w:rPr>
        <w:t>enzilspirt</w:t>
      </w:r>
      <w:r w:rsidRPr="00107652">
        <w:rPr>
          <w:i/>
          <w:color w:val="000000"/>
          <w:szCs w:val="22"/>
          <w:u w:val="single"/>
          <w:lang w:val="lv-LV"/>
        </w:rPr>
        <w:t>u</w:t>
      </w:r>
    </w:p>
    <w:p w:rsidR="00FD51C9" w:rsidRPr="00107652" w:rsidRDefault="0000688F" w:rsidP="00FD51C9">
      <w:pPr>
        <w:tabs>
          <w:tab w:val="clear" w:pos="567"/>
        </w:tabs>
        <w:rPr>
          <w:color w:val="000000"/>
          <w:szCs w:val="22"/>
          <w:lang w:val="lv-LV"/>
        </w:rPr>
      </w:pPr>
      <w:r w:rsidRPr="00107652">
        <w:rPr>
          <w:color w:val="000000"/>
          <w:szCs w:val="22"/>
          <w:lang w:val="lv-LV"/>
        </w:rPr>
        <w:t xml:space="preserve">Ovaleap satur </w:t>
      </w:r>
      <w:r w:rsidR="001F697B" w:rsidRPr="00107652">
        <w:rPr>
          <w:color w:val="000000"/>
          <w:szCs w:val="22"/>
          <w:lang w:val="lv-LV"/>
        </w:rPr>
        <w:t>10,0 </w:t>
      </w:r>
      <w:r w:rsidR="00FD51C9" w:rsidRPr="00107652">
        <w:rPr>
          <w:color w:val="000000"/>
          <w:szCs w:val="22"/>
          <w:lang w:val="lv-LV"/>
        </w:rPr>
        <w:t>mg</w:t>
      </w:r>
      <w:r w:rsidR="00282410" w:rsidRPr="00107652">
        <w:rPr>
          <w:color w:val="000000"/>
          <w:szCs w:val="22"/>
          <w:lang w:val="lv-LV"/>
        </w:rPr>
        <w:t>/ml</w:t>
      </w:r>
      <w:r w:rsidRPr="00107652">
        <w:rPr>
          <w:color w:val="000000"/>
          <w:szCs w:val="22"/>
          <w:lang w:val="lv-LV"/>
        </w:rPr>
        <w:t xml:space="preserve"> benzi</w:t>
      </w:r>
      <w:r w:rsidR="00FD51C9" w:rsidRPr="00107652">
        <w:rPr>
          <w:color w:val="000000"/>
          <w:szCs w:val="22"/>
          <w:lang w:val="lv-LV"/>
        </w:rPr>
        <w:t>l</w:t>
      </w:r>
      <w:r w:rsidRPr="00107652">
        <w:rPr>
          <w:color w:val="000000"/>
          <w:szCs w:val="22"/>
          <w:lang w:val="lv-LV"/>
        </w:rPr>
        <w:t>spirta</w:t>
      </w:r>
    </w:p>
    <w:p w:rsidR="00FD51C9" w:rsidRPr="00107652" w:rsidRDefault="00E678F9" w:rsidP="00FD51C9">
      <w:pPr>
        <w:tabs>
          <w:tab w:val="clear" w:pos="567"/>
        </w:tabs>
        <w:rPr>
          <w:color w:val="000000"/>
          <w:szCs w:val="22"/>
          <w:u w:val="single"/>
          <w:lang w:val="lv-LV"/>
        </w:rPr>
      </w:pPr>
      <w:r w:rsidRPr="00107652">
        <w:rPr>
          <w:color w:val="000000"/>
          <w:szCs w:val="22"/>
          <w:u w:val="single"/>
          <w:lang w:val="lv-LV"/>
        </w:rPr>
        <w:t>Benzilspirts var izraisīt alerģiskas reakcijas.</w:t>
      </w:r>
    </w:p>
    <w:p w:rsidR="00FD51C9" w:rsidRPr="00107652" w:rsidRDefault="00B71E92" w:rsidP="00FD51C9">
      <w:pPr>
        <w:tabs>
          <w:tab w:val="clear" w:pos="567"/>
        </w:tabs>
        <w:rPr>
          <w:color w:val="000000"/>
          <w:szCs w:val="22"/>
          <w:lang w:val="lv-LV"/>
        </w:rPr>
      </w:pPr>
      <w:r w:rsidRPr="00107652">
        <w:rPr>
          <w:color w:val="000000"/>
          <w:szCs w:val="22"/>
          <w:lang w:val="lv-LV"/>
        </w:rPr>
        <w:t>Lieli tilpumi jālieto piesardzīgi un tikai tad, ja nepieciešams, īpaši personām ar aknu vai nieru darbības traucējumiem, kā arī grūtniecēm vai laikā, kad tiek veikta bērna barošana ar krūti, jo pastāv uzkrāšanās un toksicitātes (metaboliskas acidozes) risks.</w:t>
      </w:r>
    </w:p>
    <w:p w:rsidR="00B71E92" w:rsidRPr="00107652" w:rsidRDefault="00B71E92" w:rsidP="00FD51C9">
      <w:pPr>
        <w:tabs>
          <w:tab w:val="clear" w:pos="567"/>
        </w:tabs>
        <w:rPr>
          <w:color w:val="000000"/>
          <w:szCs w:val="22"/>
          <w:lang w:val="lv-LV"/>
        </w:rPr>
      </w:pPr>
    </w:p>
    <w:p w:rsidR="00065562" w:rsidRPr="00107652" w:rsidRDefault="00AF3382" w:rsidP="00065562">
      <w:pPr>
        <w:keepNext/>
        <w:keepLines/>
        <w:tabs>
          <w:tab w:val="clear" w:pos="567"/>
        </w:tabs>
        <w:rPr>
          <w:i/>
          <w:color w:val="000000"/>
          <w:szCs w:val="22"/>
          <w:u w:val="single"/>
          <w:lang w:val="lv-LV"/>
        </w:rPr>
      </w:pPr>
      <w:r w:rsidRPr="00107652">
        <w:rPr>
          <w:i/>
          <w:iCs/>
          <w:color w:val="000000"/>
          <w:szCs w:val="22"/>
          <w:u w:val="single"/>
          <w:lang w:val="lv-LV"/>
        </w:rPr>
        <w:t>Nātrija saturs</w:t>
      </w:r>
    </w:p>
    <w:p w:rsidR="00065562" w:rsidRPr="00107652" w:rsidRDefault="00065562" w:rsidP="00065562">
      <w:pPr>
        <w:keepNext/>
        <w:keepLines/>
        <w:tabs>
          <w:tab w:val="clear" w:pos="567"/>
        </w:tabs>
        <w:rPr>
          <w:color w:val="000000"/>
          <w:szCs w:val="22"/>
          <w:lang w:val="lv-LV"/>
        </w:rPr>
      </w:pPr>
    </w:p>
    <w:p w:rsidR="00065562" w:rsidRPr="00107652" w:rsidRDefault="00065562" w:rsidP="00065562">
      <w:pPr>
        <w:keepNext/>
        <w:keepLines/>
        <w:tabs>
          <w:tab w:val="clear" w:pos="567"/>
        </w:tabs>
        <w:rPr>
          <w:color w:val="000000"/>
          <w:szCs w:val="22"/>
          <w:lang w:val="lv-LV"/>
        </w:rPr>
      </w:pPr>
      <w:r w:rsidRPr="00107652">
        <w:rPr>
          <w:color w:val="000000"/>
          <w:szCs w:val="22"/>
          <w:lang w:val="lv-LV"/>
        </w:rPr>
        <w:t>Ovaleap satur mazāk par 1</w:t>
      </w:r>
      <w:r w:rsidR="00FD1455" w:rsidRPr="00107652">
        <w:rPr>
          <w:color w:val="000000"/>
          <w:szCs w:val="22"/>
          <w:lang w:val="lv-LV"/>
        </w:rPr>
        <w:t> </w:t>
      </w:r>
      <w:r w:rsidRPr="00107652">
        <w:rPr>
          <w:color w:val="000000"/>
          <w:szCs w:val="22"/>
          <w:lang w:val="lv-LV"/>
        </w:rPr>
        <w:t>mmol nātrija (23</w:t>
      </w:r>
      <w:r w:rsidR="00E96C14" w:rsidRPr="00107652">
        <w:rPr>
          <w:color w:val="000000"/>
          <w:szCs w:val="22"/>
          <w:lang w:val="lv-LV"/>
        </w:rPr>
        <w:t> </w:t>
      </w:r>
      <w:r w:rsidRPr="00107652">
        <w:rPr>
          <w:color w:val="000000"/>
          <w:szCs w:val="22"/>
          <w:lang w:val="lv-LV"/>
        </w:rPr>
        <w:t xml:space="preserve">mg) katrā devā, </w:t>
      </w:r>
      <w:r w:rsidR="00AD263C" w:rsidRPr="00107652">
        <w:rPr>
          <w:color w:val="000000"/>
          <w:szCs w:val="22"/>
          <w:lang w:val="lv-LV"/>
        </w:rPr>
        <w:noBreakHyphen/>
      </w:r>
      <w:r w:rsidRPr="00107652">
        <w:rPr>
          <w:color w:val="000000"/>
          <w:szCs w:val="22"/>
          <w:lang w:val="lv-LV"/>
        </w:rPr>
        <w:t xml:space="preserve"> būtībā tas ir „nātriju nesaturošs”.</w:t>
      </w:r>
    </w:p>
    <w:p w:rsidR="00065562" w:rsidRPr="00107652" w:rsidRDefault="00065562" w:rsidP="00065562">
      <w:pPr>
        <w:tabs>
          <w:tab w:val="clear" w:pos="567"/>
        </w:tabs>
        <w:rPr>
          <w:color w:val="000000"/>
          <w:szCs w:val="22"/>
          <w:lang w:val="lv-LV"/>
        </w:rPr>
      </w:pPr>
    </w:p>
    <w:p w:rsidR="00065562" w:rsidRPr="00107652" w:rsidRDefault="00065562" w:rsidP="00065562">
      <w:pPr>
        <w:keepNext/>
        <w:keepLines/>
        <w:ind w:left="567" w:hanging="567"/>
        <w:outlineLvl w:val="0"/>
        <w:rPr>
          <w:szCs w:val="22"/>
          <w:lang w:val="lv-LV"/>
        </w:rPr>
      </w:pPr>
      <w:r w:rsidRPr="00107652">
        <w:rPr>
          <w:b/>
          <w:bCs/>
          <w:szCs w:val="22"/>
          <w:lang w:val="lv-LV"/>
        </w:rPr>
        <w:t>4.5</w:t>
      </w:r>
      <w:r w:rsidR="0002004F" w:rsidRPr="00107652">
        <w:rPr>
          <w:b/>
          <w:bCs/>
          <w:szCs w:val="22"/>
          <w:lang w:val="lv-LV"/>
        </w:rPr>
        <w:t>.</w:t>
      </w:r>
      <w:r w:rsidRPr="00107652">
        <w:rPr>
          <w:b/>
          <w:bCs/>
          <w:szCs w:val="22"/>
          <w:lang w:val="lv-LV"/>
        </w:rPr>
        <w:tab/>
        <w:t>Mijiedarbība ar citām zālēm un citi mijiedarbības veidi</w:t>
      </w:r>
    </w:p>
    <w:p w:rsidR="00065562" w:rsidRPr="00107652" w:rsidRDefault="00065562" w:rsidP="00065562">
      <w:pPr>
        <w:keepNext/>
        <w:keepLines/>
        <w:rPr>
          <w:szCs w:val="22"/>
          <w:lang w:val="lv-LV"/>
        </w:rPr>
      </w:pPr>
    </w:p>
    <w:p w:rsidR="00065562" w:rsidRPr="00107652" w:rsidRDefault="00065562" w:rsidP="00065562">
      <w:pPr>
        <w:keepNext/>
        <w:keepLines/>
        <w:tabs>
          <w:tab w:val="clear" w:pos="567"/>
        </w:tabs>
        <w:rPr>
          <w:color w:val="000000"/>
          <w:szCs w:val="22"/>
          <w:lang w:val="lv-LV"/>
        </w:rPr>
      </w:pPr>
      <w:r w:rsidRPr="00107652">
        <w:rPr>
          <w:color w:val="000000"/>
          <w:szCs w:val="22"/>
          <w:lang w:val="lv-LV"/>
        </w:rPr>
        <w:t>Alfa folitropīna un citu ovulāciju stimulējošu zāļu (piemēram, hCG, klomifēna citrāta) vienlaicīga lietošana var pastiprināt folikulu atbildreakciju, bet vienlaicīga GnRH agonistu vai antagonistu inducēta hipofīzes desensitizācija var palielināt adekvātai olnīcu atbildreakcijas ierosināšanai nepieciešamo alfa folitropīna devu. Cita klīniski nozīmīga zāļu mijiedarbība alfa folitropīna terapijas laikā nav novērota.</w:t>
      </w:r>
    </w:p>
    <w:p w:rsidR="00065562" w:rsidRPr="00107652" w:rsidRDefault="00065562" w:rsidP="00065562">
      <w:pPr>
        <w:rPr>
          <w:szCs w:val="22"/>
          <w:lang w:val="lv-LV"/>
        </w:rPr>
      </w:pPr>
    </w:p>
    <w:p w:rsidR="000C0DF8" w:rsidRPr="00107652" w:rsidRDefault="00065562" w:rsidP="000C0DF8">
      <w:pPr>
        <w:ind w:left="567" w:hanging="567"/>
        <w:outlineLvl w:val="0"/>
        <w:rPr>
          <w:b/>
          <w:snapToGrid w:val="0"/>
          <w:szCs w:val="24"/>
          <w:lang w:val="lv-LV" w:eastAsia="zh-CN"/>
        </w:rPr>
      </w:pPr>
      <w:r w:rsidRPr="00107652">
        <w:rPr>
          <w:b/>
          <w:bCs/>
          <w:szCs w:val="22"/>
          <w:lang w:val="lv-LV"/>
        </w:rPr>
        <w:t>4.6</w:t>
      </w:r>
      <w:r w:rsidR="0002004F" w:rsidRPr="00107652">
        <w:rPr>
          <w:b/>
          <w:bCs/>
          <w:szCs w:val="22"/>
          <w:lang w:val="lv-LV"/>
        </w:rPr>
        <w:t>.</w:t>
      </w:r>
      <w:r w:rsidRPr="00107652">
        <w:rPr>
          <w:b/>
          <w:bCs/>
          <w:szCs w:val="22"/>
          <w:lang w:val="lv-LV"/>
        </w:rPr>
        <w:tab/>
        <w:t xml:space="preserve">Fertilitāte, grūtniecība un </w:t>
      </w:r>
      <w:r w:rsidR="000C0DF8" w:rsidRPr="00107652">
        <w:rPr>
          <w:b/>
          <w:snapToGrid w:val="0"/>
          <w:szCs w:val="24"/>
          <w:lang w:val="lv-LV" w:eastAsia="zh-CN"/>
        </w:rPr>
        <w:t>barošana ar krūti</w:t>
      </w:r>
    </w:p>
    <w:p w:rsidR="00065562" w:rsidRPr="00107652" w:rsidRDefault="00065562" w:rsidP="000C0DF8">
      <w:pPr>
        <w:ind w:left="567" w:hanging="567"/>
        <w:outlineLvl w:val="0"/>
        <w:rPr>
          <w:i/>
          <w:szCs w:val="22"/>
          <w:lang w:val="lv-LV"/>
        </w:rPr>
      </w:pPr>
    </w:p>
    <w:p w:rsidR="00065562" w:rsidRPr="00107652" w:rsidRDefault="00065562" w:rsidP="00065562">
      <w:pPr>
        <w:tabs>
          <w:tab w:val="clear" w:pos="567"/>
        </w:tabs>
        <w:rPr>
          <w:i/>
          <w:color w:val="000000"/>
          <w:szCs w:val="22"/>
          <w:u w:val="single"/>
          <w:lang w:val="lv-LV" w:eastAsia="de-DE"/>
        </w:rPr>
      </w:pPr>
      <w:r w:rsidRPr="00107652">
        <w:rPr>
          <w:i/>
          <w:iCs/>
          <w:color w:val="000000"/>
          <w:szCs w:val="22"/>
          <w:u w:val="single"/>
          <w:lang w:val="lv-LV" w:eastAsia="de-DE"/>
        </w:rPr>
        <w:t>Grūtniecība</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Ovaleap lietošanai grūtniecības laikā nav indikāciju. Ierobežotie dati par lietošanu sievietēm grūtniecības laikā (mazāk par 300</w:t>
      </w:r>
      <w:r w:rsidR="00407246" w:rsidRPr="00107652">
        <w:rPr>
          <w:color w:val="000000"/>
          <w:szCs w:val="22"/>
          <w:lang w:val="lv-LV"/>
        </w:rPr>
        <w:t> </w:t>
      </w:r>
      <w:r w:rsidRPr="00107652">
        <w:rPr>
          <w:color w:val="000000"/>
          <w:szCs w:val="22"/>
          <w:lang w:val="lv-LV"/>
        </w:rPr>
        <w:t>grūtniecības iznākumu) neuzrāda alfa folitropīna radītas malformācijas vai toksisku ietekmi uz augli/jaundzimušo.</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Pētījumos ar dzīvniekiem nav novērota teratogēna ietekme (skatīt 5.3</w:t>
      </w:r>
      <w:r w:rsidR="000C0DF8" w:rsidRPr="00107652">
        <w:rPr>
          <w:color w:val="000000"/>
          <w:szCs w:val="22"/>
          <w:lang w:val="lv-LV"/>
        </w:rPr>
        <w:t>.</w:t>
      </w:r>
      <w:r w:rsidR="00407246" w:rsidRPr="00107652">
        <w:rPr>
          <w:color w:val="000000"/>
          <w:szCs w:val="22"/>
          <w:lang w:val="lv-LV"/>
        </w:rPr>
        <w:t> </w:t>
      </w:r>
      <w:r w:rsidRPr="00107652">
        <w:rPr>
          <w:color w:val="000000"/>
          <w:szCs w:val="22"/>
          <w:lang w:val="lv-LV"/>
        </w:rPr>
        <w:t>apakšpunktu). Izvērtējot gadījumus, kad zāles lietotas grūtniecības laikā, nav iegūts pietiekami daudz klīnisku datu, lai varētu izslēgt alfa folitropīna teratogēno ietekmi.</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i/>
          <w:color w:val="000000"/>
          <w:szCs w:val="22"/>
          <w:u w:val="single"/>
          <w:lang w:val="lv-LV"/>
        </w:rPr>
      </w:pPr>
      <w:r w:rsidRPr="00107652">
        <w:rPr>
          <w:i/>
          <w:iCs/>
          <w:color w:val="000000"/>
          <w:szCs w:val="22"/>
          <w:u w:val="single"/>
          <w:lang w:val="lv-LV"/>
        </w:rPr>
        <w:t>Barošana ar krūti</w:t>
      </w:r>
    </w:p>
    <w:p w:rsidR="00065562" w:rsidRPr="00107652" w:rsidRDefault="00065562" w:rsidP="00065562">
      <w:pPr>
        <w:tabs>
          <w:tab w:val="clear" w:pos="567"/>
        </w:tabs>
        <w:rPr>
          <w:color w:val="000000"/>
          <w:szCs w:val="22"/>
          <w:u w:val="single"/>
          <w:lang w:val="lv-LV"/>
        </w:rPr>
      </w:pPr>
    </w:p>
    <w:p w:rsidR="00065562" w:rsidRPr="00107652" w:rsidRDefault="00154422" w:rsidP="00065562">
      <w:pPr>
        <w:tabs>
          <w:tab w:val="clear" w:pos="567"/>
        </w:tabs>
        <w:rPr>
          <w:color w:val="000000"/>
          <w:szCs w:val="22"/>
          <w:lang w:val="lv-LV"/>
        </w:rPr>
      </w:pPr>
      <w:r w:rsidRPr="00107652">
        <w:rPr>
          <w:color w:val="000000"/>
          <w:szCs w:val="22"/>
          <w:lang w:val="lv-LV"/>
        </w:rPr>
        <w:t>Ovaleap</w:t>
      </w:r>
      <w:r w:rsidR="00065562" w:rsidRPr="00107652">
        <w:rPr>
          <w:color w:val="000000"/>
          <w:szCs w:val="22"/>
          <w:lang w:val="lv-LV"/>
        </w:rPr>
        <w:t xml:space="preserve"> nav </w:t>
      </w:r>
      <w:r w:rsidR="00240364" w:rsidRPr="00107652">
        <w:rPr>
          <w:color w:val="000000"/>
          <w:szCs w:val="22"/>
          <w:lang w:val="lv-LV"/>
        </w:rPr>
        <w:t xml:space="preserve">paredzēts lietošanai </w:t>
      </w:r>
      <w:r w:rsidR="000C414A" w:rsidRPr="00107652">
        <w:rPr>
          <w:szCs w:val="22"/>
          <w:lang w:val="lv-LV"/>
        </w:rPr>
        <w:t xml:space="preserve">barošanas ar krūti </w:t>
      </w:r>
      <w:r w:rsidR="00065562" w:rsidRPr="00107652">
        <w:rPr>
          <w:color w:val="000000"/>
          <w:szCs w:val="22"/>
          <w:lang w:val="lv-LV"/>
        </w:rPr>
        <w:t>laikā.</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i/>
          <w:color w:val="000000"/>
          <w:szCs w:val="22"/>
          <w:u w:val="single"/>
          <w:lang w:val="lv-LV"/>
        </w:rPr>
      </w:pPr>
      <w:r w:rsidRPr="00107652">
        <w:rPr>
          <w:i/>
          <w:iCs/>
          <w:color w:val="000000"/>
          <w:szCs w:val="22"/>
          <w:u w:val="single"/>
          <w:lang w:val="lv-LV"/>
        </w:rPr>
        <w:t>Fertilitāte</w:t>
      </w:r>
    </w:p>
    <w:p w:rsidR="00065562" w:rsidRPr="00107652" w:rsidRDefault="00065562" w:rsidP="00065562">
      <w:pPr>
        <w:tabs>
          <w:tab w:val="clear" w:pos="567"/>
        </w:tabs>
        <w:rPr>
          <w:color w:val="000000"/>
          <w:szCs w:val="22"/>
          <w:u w:val="single"/>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Ovaleap ir paredzēts lietošanai neauglības gadījumā (skatīt 4.1</w:t>
      </w:r>
      <w:r w:rsidR="000C0DF8" w:rsidRPr="00107652">
        <w:rPr>
          <w:color w:val="000000"/>
          <w:szCs w:val="22"/>
          <w:lang w:val="lv-LV"/>
        </w:rPr>
        <w:t>.</w:t>
      </w:r>
      <w:r w:rsidR="00407246" w:rsidRPr="00107652">
        <w:rPr>
          <w:color w:val="000000"/>
          <w:szCs w:val="22"/>
          <w:lang w:val="lv-LV"/>
        </w:rPr>
        <w:t> </w:t>
      </w:r>
      <w:r w:rsidRPr="00107652">
        <w:rPr>
          <w:color w:val="000000"/>
          <w:szCs w:val="22"/>
          <w:lang w:val="lv-LV"/>
        </w:rPr>
        <w:t>apakšpunktu).</w:t>
      </w:r>
    </w:p>
    <w:p w:rsidR="00065562" w:rsidRPr="00107652" w:rsidRDefault="00065562" w:rsidP="00065562">
      <w:pPr>
        <w:rPr>
          <w:i/>
          <w:szCs w:val="22"/>
          <w:lang w:val="lv-LV"/>
        </w:rPr>
      </w:pPr>
    </w:p>
    <w:p w:rsidR="00065562" w:rsidRPr="00107652" w:rsidRDefault="00065562" w:rsidP="00065562">
      <w:pPr>
        <w:ind w:left="567" w:hanging="567"/>
        <w:outlineLvl w:val="0"/>
        <w:rPr>
          <w:szCs w:val="22"/>
          <w:lang w:val="lv-LV"/>
        </w:rPr>
      </w:pPr>
      <w:r w:rsidRPr="00107652">
        <w:rPr>
          <w:b/>
          <w:bCs/>
          <w:szCs w:val="22"/>
          <w:lang w:val="lv-LV"/>
        </w:rPr>
        <w:t>4.7</w:t>
      </w:r>
      <w:r w:rsidR="0002004F" w:rsidRPr="00107652">
        <w:rPr>
          <w:b/>
          <w:bCs/>
          <w:szCs w:val="22"/>
          <w:lang w:val="lv-LV"/>
        </w:rPr>
        <w:t>.</w:t>
      </w:r>
      <w:r w:rsidRPr="00107652">
        <w:rPr>
          <w:b/>
          <w:bCs/>
          <w:szCs w:val="22"/>
          <w:lang w:val="lv-LV"/>
        </w:rPr>
        <w:tab/>
        <w:t>Ietekme uz spēju vadīt transportlīdzekļus un apkalpot mehānismus</w:t>
      </w:r>
    </w:p>
    <w:p w:rsidR="00065562" w:rsidRPr="00107652" w:rsidRDefault="00065562" w:rsidP="00065562">
      <w:pPr>
        <w:rPr>
          <w:szCs w:val="22"/>
          <w:lang w:val="lv-LV"/>
        </w:rPr>
      </w:pPr>
    </w:p>
    <w:p w:rsidR="00065562" w:rsidRPr="00107652" w:rsidRDefault="00065562" w:rsidP="00065562">
      <w:pPr>
        <w:rPr>
          <w:szCs w:val="22"/>
          <w:lang w:val="lv-LV"/>
        </w:rPr>
      </w:pPr>
      <w:r w:rsidRPr="00107652">
        <w:rPr>
          <w:szCs w:val="22"/>
          <w:lang w:val="lv-LV"/>
        </w:rPr>
        <w:t xml:space="preserve">Ovaleap neietekmē vai </w:t>
      </w:r>
      <w:r w:rsidR="002D7499" w:rsidRPr="00107652">
        <w:rPr>
          <w:szCs w:val="22"/>
          <w:lang w:val="lv-LV"/>
        </w:rPr>
        <w:t xml:space="preserve">nenozīmīgi </w:t>
      </w:r>
      <w:r w:rsidRPr="00107652">
        <w:rPr>
          <w:szCs w:val="22"/>
          <w:lang w:val="lv-LV"/>
        </w:rPr>
        <w:t>ietekmē spēju vadīt transportlīdzekļus un apkalpot mehānismus.</w:t>
      </w:r>
    </w:p>
    <w:p w:rsidR="00065562" w:rsidRPr="00107652" w:rsidRDefault="00065562" w:rsidP="00065562">
      <w:pPr>
        <w:rPr>
          <w:szCs w:val="22"/>
          <w:lang w:val="lv-LV"/>
        </w:rPr>
      </w:pPr>
    </w:p>
    <w:p w:rsidR="00065562" w:rsidRPr="00107652" w:rsidRDefault="00065562" w:rsidP="00065562">
      <w:pPr>
        <w:outlineLvl w:val="0"/>
        <w:rPr>
          <w:b/>
          <w:szCs w:val="22"/>
          <w:lang w:val="lv-LV"/>
        </w:rPr>
      </w:pPr>
      <w:r w:rsidRPr="00107652">
        <w:rPr>
          <w:b/>
          <w:bCs/>
          <w:szCs w:val="22"/>
          <w:lang w:val="lv-LV"/>
        </w:rPr>
        <w:t>4.8</w:t>
      </w:r>
      <w:r w:rsidR="0002004F" w:rsidRPr="00107652">
        <w:rPr>
          <w:b/>
          <w:bCs/>
          <w:szCs w:val="22"/>
          <w:lang w:val="lv-LV"/>
        </w:rPr>
        <w:t>.</w:t>
      </w:r>
      <w:r w:rsidRPr="00107652">
        <w:rPr>
          <w:b/>
          <w:bCs/>
          <w:szCs w:val="22"/>
          <w:lang w:val="lv-LV"/>
        </w:rPr>
        <w:tab/>
        <w:t>Nevēlamās blakusparādības</w:t>
      </w:r>
    </w:p>
    <w:p w:rsidR="00065562" w:rsidRPr="00107652" w:rsidRDefault="00065562" w:rsidP="00065562">
      <w:pPr>
        <w:autoSpaceDE w:val="0"/>
        <w:autoSpaceDN w:val="0"/>
        <w:adjustRightInd w:val="0"/>
        <w:jc w:val="both"/>
        <w:rPr>
          <w:szCs w:val="22"/>
          <w:lang w:val="lv-LV"/>
        </w:rPr>
      </w:pPr>
    </w:p>
    <w:p w:rsidR="00065562" w:rsidRPr="00107652" w:rsidRDefault="007A2D3B" w:rsidP="00065562">
      <w:pPr>
        <w:tabs>
          <w:tab w:val="clear" w:pos="567"/>
        </w:tabs>
        <w:rPr>
          <w:i/>
          <w:color w:val="000000"/>
          <w:szCs w:val="22"/>
          <w:u w:val="single"/>
          <w:lang w:val="lv-LV"/>
        </w:rPr>
      </w:pPr>
      <w:r w:rsidRPr="00107652">
        <w:rPr>
          <w:i/>
          <w:iCs/>
          <w:color w:val="000000"/>
          <w:szCs w:val="22"/>
          <w:u w:val="single"/>
          <w:lang w:val="lv-LV"/>
        </w:rPr>
        <w:t>Drošuma</w:t>
      </w:r>
      <w:r w:rsidR="00065562" w:rsidRPr="00107652">
        <w:rPr>
          <w:i/>
          <w:iCs/>
          <w:color w:val="000000"/>
          <w:szCs w:val="22"/>
          <w:u w:val="single"/>
          <w:lang w:val="lv-LV"/>
        </w:rPr>
        <w:t xml:space="preserve"> profila kopsavilkums</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Visbiežāk novērotās nevēlamās blakusparādības ir galvassāpes, olnīcu cistas un vietējas reakcijas injekcijas vietā (piemēram, sāpes, apsārtums, hematoma, pietūkums un/vai kairinājums injekcijas vietā).</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lastRenderedPageBreak/>
        <w:t xml:space="preserve">Bieži novērots viegls vai mēreni izteikts </w:t>
      </w:r>
      <w:r w:rsidR="00447BCF" w:rsidRPr="00107652">
        <w:rPr>
          <w:color w:val="000000"/>
          <w:szCs w:val="22"/>
          <w:lang w:val="lv-LV"/>
        </w:rPr>
        <w:t>OHSS</w:t>
      </w:r>
      <w:r w:rsidRPr="00107652">
        <w:rPr>
          <w:color w:val="000000"/>
          <w:szCs w:val="22"/>
          <w:lang w:val="lv-LV"/>
        </w:rPr>
        <w:t>, un tas jāuzskata par stimulācijas procedūrai piemītošu risku. Smags OHSS novērots retāk (skatīt 4.4</w:t>
      </w:r>
      <w:r w:rsidR="00180216" w:rsidRPr="00107652">
        <w:rPr>
          <w:color w:val="000000"/>
          <w:szCs w:val="22"/>
          <w:lang w:val="lv-LV"/>
        </w:rPr>
        <w:t>.</w:t>
      </w:r>
      <w:r w:rsidR="00407246" w:rsidRPr="00107652">
        <w:rPr>
          <w:color w:val="000000"/>
          <w:szCs w:val="22"/>
          <w:lang w:val="lv-LV"/>
        </w:rPr>
        <w:t> </w:t>
      </w:r>
      <w:r w:rsidRPr="00107652">
        <w:rPr>
          <w:color w:val="000000"/>
          <w:szCs w:val="22"/>
          <w:lang w:val="lv-LV"/>
        </w:rPr>
        <w:t>apakšpunktu).</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Trombembolija var rasties ļoti reti</w:t>
      </w:r>
      <w:r w:rsidR="00506B40" w:rsidRPr="00107652">
        <w:rPr>
          <w:color w:val="000000"/>
          <w:szCs w:val="22"/>
          <w:lang w:val="lv-LV"/>
        </w:rPr>
        <w:t xml:space="preserve"> </w:t>
      </w:r>
      <w:r w:rsidRPr="00107652">
        <w:rPr>
          <w:color w:val="000000"/>
          <w:szCs w:val="22"/>
          <w:lang w:val="lv-LV"/>
        </w:rPr>
        <w:t>(skatīt 4.4</w:t>
      </w:r>
      <w:r w:rsidR="00180216" w:rsidRPr="00107652">
        <w:rPr>
          <w:color w:val="000000"/>
          <w:szCs w:val="22"/>
          <w:lang w:val="lv-LV"/>
        </w:rPr>
        <w:t>.</w:t>
      </w:r>
      <w:r w:rsidR="00407246" w:rsidRPr="00107652">
        <w:rPr>
          <w:color w:val="000000"/>
          <w:szCs w:val="22"/>
          <w:lang w:val="lv-LV"/>
        </w:rPr>
        <w:t> </w:t>
      </w:r>
      <w:r w:rsidRPr="00107652">
        <w:rPr>
          <w:color w:val="000000"/>
          <w:szCs w:val="22"/>
          <w:lang w:val="lv-LV"/>
        </w:rPr>
        <w:t>apakšpunktu).</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i/>
          <w:color w:val="000000"/>
          <w:szCs w:val="22"/>
          <w:u w:val="single"/>
          <w:lang w:val="lv-LV"/>
        </w:rPr>
      </w:pPr>
      <w:r w:rsidRPr="00107652">
        <w:rPr>
          <w:i/>
          <w:iCs/>
          <w:color w:val="000000"/>
          <w:szCs w:val="22"/>
          <w:u w:val="single"/>
          <w:lang w:val="lv-LV"/>
        </w:rPr>
        <w:t>Nevēlamo blakusparādību tabula</w:t>
      </w:r>
    </w:p>
    <w:p w:rsidR="0000688F" w:rsidRPr="00107652" w:rsidRDefault="0000688F" w:rsidP="0000688F">
      <w:pPr>
        <w:tabs>
          <w:tab w:val="clear" w:pos="567"/>
        </w:tabs>
        <w:rPr>
          <w:color w:val="000000"/>
          <w:szCs w:val="22"/>
          <w:lang w:val="lv-LV"/>
        </w:rPr>
      </w:pPr>
      <w:r w:rsidRPr="00107652">
        <w:rPr>
          <w:color w:val="000000"/>
          <w:szCs w:val="22"/>
          <w:lang w:val="lv-LV"/>
        </w:rPr>
        <w:t>Nevēlamās blakusparādības sakārtotas pēc biežuma kategorijām, izmantojot šādu iedalījumu:</w:t>
      </w:r>
    </w:p>
    <w:p w:rsidR="0000688F" w:rsidRPr="00107652" w:rsidRDefault="0000688F" w:rsidP="0000688F">
      <w:pPr>
        <w:tabs>
          <w:tab w:val="clear" w:pos="567"/>
        </w:tabs>
        <w:rPr>
          <w:color w:val="000000"/>
          <w:szCs w:val="22"/>
          <w:lang w:val="lv-LV"/>
        </w:rPr>
      </w:pPr>
      <w:r w:rsidRPr="00107652">
        <w:rPr>
          <w:color w:val="000000"/>
          <w:szCs w:val="22"/>
          <w:lang w:val="lv-LV"/>
        </w:rPr>
        <w:t>ļoti bieži (≥ 1/10), bieži (≥ 1/100 līdz &lt; 1/10), retāk (≥ 1/1 000 līdz &lt;1/100), reti (≥ 1/10 000 līdz &lt;1/1</w:t>
      </w:r>
      <w:r w:rsidR="001F697B" w:rsidRPr="00107652">
        <w:rPr>
          <w:color w:val="000000"/>
          <w:szCs w:val="22"/>
          <w:lang w:val="lv-LV"/>
        </w:rPr>
        <w:t> </w:t>
      </w:r>
      <w:r w:rsidRPr="00107652">
        <w:rPr>
          <w:color w:val="000000"/>
          <w:szCs w:val="22"/>
          <w:lang w:val="lv-LV"/>
        </w:rPr>
        <w:t>000), ļoti reti (&lt; 1/10 </w:t>
      </w:r>
      <w:r w:rsidR="003D6146" w:rsidRPr="00107652">
        <w:rPr>
          <w:color w:val="000000"/>
          <w:szCs w:val="22"/>
          <w:lang w:val="lv-LV"/>
        </w:rPr>
        <w:t>000), nav zināmi</w:t>
      </w:r>
      <w:r w:rsidRPr="00107652">
        <w:rPr>
          <w:color w:val="000000"/>
          <w:szCs w:val="22"/>
          <w:lang w:val="lv-LV"/>
        </w:rPr>
        <w:t xml:space="preserve"> (nevar noteikt pēc pieejamiem datiem)</w:t>
      </w:r>
      <w:r w:rsidR="003D6146" w:rsidRPr="00107652">
        <w:rPr>
          <w:color w:val="000000"/>
          <w:szCs w:val="22"/>
          <w:lang w:val="lv-LV"/>
        </w:rPr>
        <w:t>.</w:t>
      </w:r>
    </w:p>
    <w:p w:rsidR="0000688F" w:rsidRPr="00107652" w:rsidRDefault="0000688F" w:rsidP="0000688F">
      <w:pPr>
        <w:tabs>
          <w:tab w:val="clear" w:pos="567"/>
        </w:tabs>
        <w:rPr>
          <w:color w:val="000000"/>
          <w:szCs w:val="22"/>
          <w:lang w:val="lv-LV"/>
        </w:rPr>
      </w:pPr>
      <w:r w:rsidRPr="00107652">
        <w:rPr>
          <w:color w:val="000000"/>
          <w:szCs w:val="22"/>
          <w:lang w:val="lv-LV"/>
        </w:rPr>
        <w:t>Katrā sastopamības biežuma grupā nevēlamās blakusparādības sakārtotas to nopietnības samazinājuma secībā.</w:t>
      </w:r>
    </w:p>
    <w:p w:rsidR="00065562" w:rsidRPr="00107652" w:rsidRDefault="00065562" w:rsidP="00065562">
      <w:pPr>
        <w:tabs>
          <w:tab w:val="clear" w:pos="567"/>
        </w:tabs>
        <w:rPr>
          <w:color w:val="000000"/>
          <w:szCs w:val="22"/>
          <w:lang w:val="lv-LV"/>
        </w:rPr>
      </w:pPr>
    </w:p>
    <w:p w:rsidR="00065562" w:rsidRPr="00107652" w:rsidRDefault="00065562" w:rsidP="00065562">
      <w:pPr>
        <w:keepNext/>
        <w:keepLines/>
        <w:tabs>
          <w:tab w:val="clear" w:pos="567"/>
        </w:tabs>
        <w:rPr>
          <w:i/>
          <w:color w:val="000000"/>
          <w:szCs w:val="22"/>
          <w:lang w:val="lv-LV"/>
        </w:rPr>
      </w:pPr>
      <w:r w:rsidRPr="00107652">
        <w:rPr>
          <w:i/>
          <w:iCs/>
          <w:color w:val="000000"/>
          <w:szCs w:val="22"/>
          <w:lang w:val="lv-LV"/>
        </w:rPr>
        <w:t>Sieviešu ārstēšana</w:t>
      </w:r>
    </w:p>
    <w:p w:rsidR="00783FFF" w:rsidRPr="00107652" w:rsidRDefault="00783FFF" w:rsidP="00783FFF">
      <w:pPr>
        <w:keepNext/>
        <w:keepLines/>
        <w:tabs>
          <w:tab w:val="clear" w:pos="567"/>
        </w:tabs>
        <w:rPr>
          <w:i/>
          <w:iCs/>
          <w:color w:val="000000"/>
          <w:szCs w:val="22"/>
          <w:lang w:val="lv-LV"/>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25"/>
        <w:gridCol w:w="3012"/>
        <w:gridCol w:w="3034"/>
      </w:tblGrid>
      <w:tr w:rsidR="00783FFF" w:rsidRPr="00107652" w:rsidTr="004C731C">
        <w:tc>
          <w:tcPr>
            <w:tcW w:w="9212" w:type="dxa"/>
            <w:gridSpan w:val="3"/>
            <w:tcBorders>
              <w:top w:val="nil"/>
              <w:left w:val="nil"/>
              <w:bottom w:val="single" w:sz="4" w:space="0" w:color="auto"/>
              <w:right w:val="nil"/>
            </w:tcBorders>
            <w:shd w:val="clear" w:color="auto" w:fill="auto"/>
          </w:tcPr>
          <w:p w:rsidR="00783FFF" w:rsidRPr="00107652" w:rsidRDefault="00E678F9" w:rsidP="00783FFF">
            <w:pPr>
              <w:keepNext/>
              <w:keepLines/>
              <w:rPr>
                <w:b/>
                <w:lang w:val="lv-LV"/>
              </w:rPr>
            </w:pPr>
            <w:r w:rsidRPr="00107652">
              <w:rPr>
                <w:b/>
                <w:lang w:val="lv-LV"/>
              </w:rPr>
              <w:t>1. tabula: nevēlamās blakusparādības sievietēm</w:t>
            </w:r>
          </w:p>
        </w:tc>
      </w:tr>
      <w:tr w:rsidR="00783FFF" w:rsidRPr="00107652" w:rsidTr="004C731C">
        <w:tc>
          <w:tcPr>
            <w:tcW w:w="3070" w:type="dxa"/>
            <w:tcBorders>
              <w:top w:val="single" w:sz="4" w:space="0" w:color="auto"/>
              <w:left w:val="single" w:sz="4" w:space="0" w:color="auto"/>
            </w:tcBorders>
            <w:shd w:val="clear" w:color="auto" w:fill="auto"/>
          </w:tcPr>
          <w:p w:rsidR="00783FFF" w:rsidRPr="00107652" w:rsidRDefault="00E678F9" w:rsidP="004C731C">
            <w:pPr>
              <w:keepNext/>
              <w:keepLines/>
              <w:rPr>
                <w:b/>
                <w:lang w:val="lv-LV"/>
              </w:rPr>
            </w:pPr>
            <w:r w:rsidRPr="00107652">
              <w:rPr>
                <w:b/>
                <w:lang w:val="lv-LV"/>
              </w:rPr>
              <w:t>Orgānu sistēmu klasifikācija</w:t>
            </w:r>
          </w:p>
        </w:tc>
        <w:tc>
          <w:tcPr>
            <w:tcW w:w="3071" w:type="dxa"/>
            <w:tcBorders>
              <w:top w:val="single" w:sz="4" w:space="0" w:color="auto"/>
            </w:tcBorders>
            <w:shd w:val="clear" w:color="auto" w:fill="auto"/>
          </w:tcPr>
          <w:p w:rsidR="00783FFF" w:rsidRPr="00107652" w:rsidRDefault="00E678F9" w:rsidP="004C731C">
            <w:pPr>
              <w:keepNext/>
              <w:keepLines/>
              <w:rPr>
                <w:b/>
                <w:lang w:val="lv-LV"/>
              </w:rPr>
            </w:pPr>
            <w:r w:rsidRPr="00107652">
              <w:rPr>
                <w:b/>
                <w:lang w:val="lv-LV"/>
              </w:rPr>
              <w:t>Biežums</w:t>
            </w:r>
          </w:p>
        </w:tc>
        <w:tc>
          <w:tcPr>
            <w:tcW w:w="3071" w:type="dxa"/>
            <w:tcBorders>
              <w:top w:val="single" w:sz="4" w:space="0" w:color="auto"/>
              <w:right w:val="single" w:sz="4" w:space="0" w:color="auto"/>
            </w:tcBorders>
            <w:shd w:val="clear" w:color="auto" w:fill="auto"/>
          </w:tcPr>
          <w:p w:rsidR="00783FFF" w:rsidRPr="00107652" w:rsidRDefault="00E678F9" w:rsidP="009538B4">
            <w:pPr>
              <w:keepNext/>
              <w:keepLines/>
              <w:rPr>
                <w:b/>
                <w:lang w:val="lv-LV"/>
              </w:rPr>
            </w:pPr>
            <w:r w:rsidRPr="00107652">
              <w:rPr>
                <w:b/>
                <w:lang w:val="lv-LV"/>
              </w:rPr>
              <w:t>Nevēlamā blakusparādība</w:t>
            </w:r>
          </w:p>
        </w:tc>
      </w:tr>
      <w:tr w:rsidR="00783FFF" w:rsidRPr="00333514" w:rsidTr="004C731C">
        <w:tc>
          <w:tcPr>
            <w:tcW w:w="3070" w:type="dxa"/>
            <w:tcBorders>
              <w:top w:val="single" w:sz="4" w:space="0" w:color="auto"/>
              <w:left w:val="single" w:sz="4" w:space="0" w:color="auto"/>
            </w:tcBorders>
            <w:shd w:val="clear" w:color="auto" w:fill="auto"/>
          </w:tcPr>
          <w:p w:rsidR="00783FFF" w:rsidRPr="00107652" w:rsidRDefault="00B837DD" w:rsidP="004C731C">
            <w:pPr>
              <w:keepNext/>
              <w:keepLines/>
              <w:tabs>
                <w:tab w:val="clear" w:pos="567"/>
              </w:tabs>
              <w:rPr>
                <w:i/>
                <w:lang w:val="lv-LV"/>
              </w:rPr>
            </w:pPr>
            <w:r w:rsidRPr="00107652">
              <w:rPr>
                <w:bCs/>
                <w:i/>
                <w:lang w:val="lv-LV"/>
              </w:rPr>
              <w:t>Imūnās sistēmas traucējumi</w:t>
            </w:r>
          </w:p>
        </w:tc>
        <w:tc>
          <w:tcPr>
            <w:tcW w:w="3071" w:type="dxa"/>
            <w:tcBorders>
              <w:top w:val="single" w:sz="4" w:space="0" w:color="auto"/>
            </w:tcBorders>
            <w:shd w:val="clear" w:color="auto" w:fill="auto"/>
          </w:tcPr>
          <w:p w:rsidR="00783FFF" w:rsidRPr="00107652" w:rsidRDefault="00B837DD" w:rsidP="004C731C">
            <w:pPr>
              <w:keepNext/>
              <w:keepLines/>
              <w:rPr>
                <w:lang w:val="lv-LV"/>
              </w:rPr>
            </w:pPr>
            <w:r w:rsidRPr="00107652">
              <w:rPr>
                <w:color w:val="000000"/>
                <w:szCs w:val="22"/>
                <w:lang w:val="lv-LV"/>
              </w:rPr>
              <w:t>Ļoti reti</w:t>
            </w:r>
          </w:p>
        </w:tc>
        <w:tc>
          <w:tcPr>
            <w:tcW w:w="3071" w:type="dxa"/>
            <w:tcBorders>
              <w:top w:val="single" w:sz="4" w:space="0" w:color="auto"/>
              <w:right w:val="single" w:sz="4" w:space="0" w:color="auto"/>
            </w:tcBorders>
            <w:shd w:val="clear" w:color="auto" w:fill="auto"/>
          </w:tcPr>
          <w:p w:rsidR="00783FFF" w:rsidRPr="00107652" w:rsidRDefault="00FF1B6B" w:rsidP="004C731C">
            <w:pPr>
              <w:keepNext/>
              <w:keepLines/>
              <w:rPr>
                <w:lang w:val="lv-LV"/>
              </w:rPr>
            </w:pPr>
            <w:r w:rsidRPr="00107652">
              <w:rPr>
                <w:color w:val="000000"/>
                <w:szCs w:val="22"/>
                <w:lang w:val="lv-LV"/>
              </w:rPr>
              <w:t>Vieglas līdz smagas paaugstinātas jutības reakcijas, tostarp anafilaktiskas reakcijas un šoks</w:t>
            </w:r>
          </w:p>
        </w:tc>
      </w:tr>
      <w:tr w:rsidR="00783FFF" w:rsidRPr="00107652" w:rsidTr="004C731C">
        <w:tc>
          <w:tcPr>
            <w:tcW w:w="3070" w:type="dxa"/>
            <w:tcBorders>
              <w:top w:val="single" w:sz="4" w:space="0" w:color="auto"/>
              <w:left w:val="single" w:sz="4" w:space="0" w:color="auto"/>
            </w:tcBorders>
            <w:shd w:val="clear" w:color="auto" w:fill="auto"/>
          </w:tcPr>
          <w:p w:rsidR="00783FFF" w:rsidRPr="00107652" w:rsidRDefault="00B837DD" w:rsidP="004C731C">
            <w:pPr>
              <w:keepNext/>
              <w:keepLines/>
              <w:tabs>
                <w:tab w:val="clear" w:pos="567"/>
              </w:tabs>
              <w:rPr>
                <w:i/>
                <w:szCs w:val="22"/>
                <w:lang w:val="lv-LV"/>
              </w:rPr>
            </w:pPr>
            <w:r w:rsidRPr="00107652">
              <w:rPr>
                <w:bCs/>
                <w:i/>
                <w:lang w:val="lv-LV"/>
              </w:rPr>
              <w:t>Nervu sistēmas traucējumi</w:t>
            </w:r>
          </w:p>
        </w:tc>
        <w:tc>
          <w:tcPr>
            <w:tcW w:w="3071" w:type="dxa"/>
            <w:tcBorders>
              <w:top w:val="single" w:sz="4" w:space="0" w:color="auto"/>
            </w:tcBorders>
            <w:shd w:val="clear" w:color="auto" w:fill="auto"/>
          </w:tcPr>
          <w:p w:rsidR="00783FFF" w:rsidRPr="00107652" w:rsidRDefault="00B837DD" w:rsidP="004C731C">
            <w:pPr>
              <w:keepNext/>
              <w:keepLines/>
              <w:rPr>
                <w:lang w:val="lv-LV"/>
              </w:rPr>
            </w:pPr>
            <w:r w:rsidRPr="00107652">
              <w:rPr>
                <w:color w:val="000000"/>
                <w:szCs w:val="22"/>
                <w:lang w:val="lv-LV"/>
              </w:rPr>
              <w:t>Ļoti bieži</w:t>
            </w:r>
          </w:p>
        </w:tc>
        <w:tc>
          <w:tcPr>
            <w:tcW w:w="3071" w:type="dxa"/>
            <w:tcBorders>
              <w:top w:val="single" w:sz="4" w:space="0" w:color="auto"/>
              <w:right w:val="single" w:sz="4" w:space="0" w:color="auto"/>
            </w:tcBorders>
            <w:shd w:val="clear" w:color="auto" w:fill="auto"/>
          </w:tcPr>
          <w:p w:rsidR="00783FFF" w:rsidRPr="00107652" w:rsidRDefault="00FF1B6B" w:rsidP="004C731C">
            <w:pPr>
              <w:keepNext/>
              <w:keepLines/>
              <w:tabs>
                <w:tab w:val="center" w:pos="1427"/>
              </w:tabs>
              <w:rPr>
                <w:lang w:val="lv-LV"/>
              </w:rPr>
            </w:pPr>
            <w:r w:rsidRPr="00107652">
              <w:rPr>
                <w:color w:val="000000"/>
                <w:szCs w:val="22"/>
                <w:lang w:val="lv-LV"/>
              </w:rPr>
              <w:t>Galvassāpes</w:t>
            </w:r>
          </w:p>
        </w:tc>
      </w:tr>
      <w:tr w:rsidR="00783FFF" w:rsidRPr="00333514" w:rsidTr="004C731C">
        <w:tc>
          <w:tcPr>
            <w:tcW w:w="3070" w:type="dxa"/>
            <w:tcBorders>
              <w:top w:val="single" w:sz="4" w:space="0" w:color="auto"/>
              <w:left w:val="single" w:sz="4" w:space="0" w:color="auto"/>
            </w:tcBorders>
            <w:shd w:val="clear" w:color="auto" w:fill="auto"/>
          </w:tcPr>
          <w:p w:rsidR="00783FFF" w:rsidRPr="00107652" w:rsidRDefault="00B837DD" w:rsidP="004C731C">
            <w:pPr>
              <w:keepNext/>
              <w:keepLines/>
              <w:tabs>
                <w:tab w:val="clear" w:pos="567"/>
              </w:tabs>
              <w:rPr>
                <w:i/>
                <w:szCs w:val="22"/>
                <w:lang w:val="lv-LV"/>
              </w:rPr>
            </w:pPr>
            <w:r w:rsidRPr="00107652">
              <w:rPr>
                <w:i/>
                <w:lang w:val="lv-LV"/>
              </w:rPr>
              <w:t>Asinsvadu sistēmas traucējumi</w:t>
            </w:r>
          </w:p>
        </w:tc>
        <w:tc>
          <w:tcPr>
            <w:tcW w:w="3071" w:type="dxa"/>
            <w:tcBorders>
              <w:top w:val="single" w:sz="4" w:space="0" w:color="auto"/>
            </w:tcBorders>
            <w:shd w:val="clear" w:color="auto" w:fill="auto"/>
          </w:tcPr>
          <w:p w:rsidR="00783FFF" w:rsidRPr="00107652" w:rsidRDefault="00B837DD" w:rsidP="004C731C">
            <w:pPr>
              <w:keepNext/>
              <w:keepLines/>
              <w:rPr>
                <w:szCs w:val="22"/>
                <w:lang w:val="lv-LV"/>
              </w:rPr>
            </w:pPr>
            <w:r w:rsidRPr="00107652">
              <w:rPr>
                <w:color w:val="000000"/>
                <w:szCs w:val="22"/>
                <w:lang w:val="lv-LV"/>
              </w:rPr>
              <w:t>Ļoti reti</w:t>
            </w:r>
          </w:p>
        </w:tc>
        <w:tc>
          <w:tcPr>
            <w:tcW w:w="3071" w:type="dxa"/>
            <w:tcBorders>
              <w:top w:val="single" w:sz="4" w:space="0" w:color="auto"/>
              <w:right w:val="single" w:sz="4" w:space="0" w:color="auto"/>
            </w:tcBorders>
            <w:shd w:val="clear" w:color="auto" w:fill="auto"/>
          </w:tcPr>
          <w:p w:rsidR="00783FFF" w:rsidRPr="00107652" w:rsidRDefault="00FF1B6B" w:rsidP="004C731C">
            <w:pPr>
              <w:keepNext/>
              <w:keepLines/>
              <w:tabs>
                <w:tab w:val="center" w:pos="1427"/>
              </w:tabs>
              <w:rPr>
                <w:szCs w:val="22"/>
                <w:lang w:val="lv-LV"/>
              </w:rPr>
            </w:pPr>
            <w:r w:rsidRPr="00107652">
              <w:rPr>
                <w:color w:val="000000"/>
                <w:szCs w:val="22"/>
                <w:lang w:val="lv-LV"/>
              </w:rPr>
              <w:t>Trombembolija</w:t>
            </w:r>
            <w:r w:rsidR="002A6C76" w:rsidRPr="00107652">
              <w:rPr>
                <w:color w:val="000000"/>
                <w:szCs w:val="22"/>
                <w:lang w:val="lv-LV"/>
              </w:rPr>
              <w:t xml:space="preserve"> (gan saistīta ar OHSS, gan nesaistīta)</w:t>
            </w:r>
          </w:p>
        </w:tc>
      </w:tr>
      <w:tr w:rsidR="00783FFF" w:rsidRPr="00107652" w:rsidTr="004C731C">
        <w:tc>
          <w:tcPr>
            <w:tcW w:w="3070" w:type="dxa"/>
            <w:tcBorders>
              <w:top w:val="single" w:sz="4" w:space="0" w:color="auto"/>
              <w:left w:val="single" w:sz="4" w:space="0" w:color="auto"/>
            </w:tcBorders>
            <w:shd w:val="clear" w:color="auto" w:fill="auto"/>
          </w:tcPr>
          <w:p w:rsidR="00783FFF" w:rsidRPr="00107652" w:rsidRDefault="00B837DD" w:rsidP="004C731C">
            <w:pPr>
              <w:keepNext/>
              <w:keepLines/>
              <w:tabs>
                <w:tab w:val="clear" w:pos="567"/>
              </w:tabs>
              <w:rPr>
                <w:i/>
                <w:szCs w:val="22"/>
                <w:lang w:val="lv-LV"/>
              </w:rPr>
            </w:pPr>
            <w:r w:rsidRPr="00107652">
              <w:rPr>
                <w:i/>
                <w:lang w:val="lv-LV"/>
              </w:rPr>
              <w:t>Elpošanas sistēmas traucējumi, krūšu kurvja un videnes slimības</w:t>
            </w:r>
          </w:p>
        </w:tc>
        <w:tc>
          <w:tcPr>
            <w:tcW w:w="3071" w:type="dxa"/>
            <w:tcBorders>
              <w:top w:val="single" w:sz="4" w:space="0" w:color="auto"/>
            </w:tcBorders>
            <w:shd w:val="clear" w:color="auto" w:fill="auto"/>
          </w:tcPr>
          <w:p w:rsidR="00783FFF" w:rsidRPr="00107652" w:rsidRDefault="00B837DD" w:rsidP="004C731C">
            <w:pPr>
              <w:keepNext/>
              <w:keepLines/>
              <w:rPr>
                <w:lang w:val="lv-LV"/>
              </w:rPr>
            </w:pPr>
            <w:r w:rsidRPr="00107652">
              <w:rPr>
                <w:color w:val="000000"/>
                <w:szCs w:val="22"/>
                <w:lang w:val="lv-LV"/>
              </w:rPr>
              <w:t>Ļoti reti</w:t>
            </w:r>
          </w:p>
        </w:tc>
        <w:tc>
          <w:tcPr>
            <w:tcW w:w="3071" w:type="dxa"/>
            <w:tcBorders>
              <w:top w:val="single" w:sz="4" w:space="0" w:color="auto"/>
              <w:right w:val="single" w:sz="4" w:space="0" w:color="auto"/>
            </w:tcBorders>
            <w:shd w:val="clear" w:color="auto" w:fill="auto"/>
          </w:tcPr>
          <w:p w:rsidR="00783FFF" w:rsidRPr="00107652" w:rsidRDefault="00FF1B6B" w:rsidP="004C731C">
            <w:pPr>
              <w:keepNext/>
              <w:keepLines/>
              <w:rPr>
                <w:lang w:val="lv-LV"/>
              </w:rPr>
            </w:pPr>
            <w:r w:rsidRPr="00107652">
              <w:rPr>
                <w:color w:val="000000"/>
                <w:szCs w:val="22"/>
                <w:lang w:val="lv-LV"/>
              </w:rPr>
              <w:t>Astmas paasināšanās vai pasliktināšanās</w:t>
            </w:r>
          </w:p>
        </w:tc>
      </w:tr>
      <w:tr w:rsidR="00783FFF" w:rsidRPr="00333514" w:rsidTr="004C731C">
        <w:tc>
          <w:tcPr>
            <w:tcW w:w="3070" w:type="dxa"/>
            <w:tcBorders>
              <w:top w:val="single" w:sz="4" w:space="0" w:color="auto"/>
              <w:left w:val="single" w:sz="4" w:space="0" w:color="auto"/>
            </w:tcBorders>
            <w:shd w:val="clear" w:color="auto" w:fill="auto"/>
          </w:tcPr>
          <w:p w:rsidR="00783FFF" w:rsidRPr="00107652" w:rsidRDefault="00B837DD" w:rsidP="004C731C">
            <w:pPr>
              <w:keepNext/>
              <w:keepLines/>
              <w:rPr>
                <w:i/>
                <w:szCs w:val="22"/>
                <w:lang w:val="lv-LV"/>
              </w:rPr>
            </w:pPr>
            <w:r w:rsidRPr="00107652">
              <w:rPr>
                <w:i/>
                <w:lang w:val="lv-LV"/>
              </w:rPr>
              <w:t>Kuņģa-zarnu trakta traucējumi</w:t>
            </w:r>
          </w:p>
        </w:tc>
        <w:tc>
          <w:tcPr>
            <w:tcW w:w="3071" w:type="dxa"/>
            <w:tcBorders>
              <w:top w:val="single" w:sz="4" w:space="0" w:color="auto"/>
            </w:tcBorders>
            <w:shd w:val="clear" w:color="auto" w:fill="auto"/>
          </w:tcPr>
          <w:p w:rsidR="00783FFF" w:rsidRPr="00107652" w:rsidRDefault="00B837DD" w:rsidP="004C731C">
            <w:pPr>
              <w:keepNext/>
              <w:keepLines/>
              <w:rPr>
                <w:lang w:val="lv-LV"/>
              </w:rPr>
            </w:pPr>
            <w:r w:rsidRPr="00107652">
              <w:rPr>
                <w:lang w:val="lv-LV"/>
              </w:rPr>
              <w:t>Bieži</w:t>
            </w:r>
          </w:p>
        </w:tc>
        <w:tc>
          <w:tcPr>
            <w:tcW w:w="3071" w:type="dxa"/>
            <w:tcBorders>
              <w:top w:val="single" w:sz="4" w:space="0" w:color="auto"/>
              <w:right w:val="single" w:sz="4" w:space="0" w:color="auto"/>
            </w:tcBorders>
            <w:shd w:val="clear" w:color="auto" w:fill="auto"/>
          </w:tcPr>
          <w:p w:rsidR="00783FFF" w:rsidRPr="00107652" w:rsidRDefault="00FF1B6B" w:rsidP="00E533F4">
            <w:pPr>
              <w:keepNext/>
              <w:keepLines/>
              <w:rPr>
                <w:lang w:val="lv-LV"/>
              </w:rPr>
            </w:pPr>
            <w:r w:rsidRPr="00107652">
              <w:rPr>
                <w:color w:val="000000"/>
                <w:szCs w:val="22"/>
                <w:lang w:val="lv-LV"/>
              </w:rPr>
              <w:t xml:space="preserve">Sāpes vēderā, vēdera </w:t>
            </w:r>
            <w:r w:rsidR="00E533F4" w:rsidRPr="00107652">
              <w:rPr>
                <w:color w:val="000000"/>
                <w:szCs w:val="22"/>
                <w:lang w:val="lv-LV"/>
              </w:rPr>
              <w:t>apjoma palielināšanās</w:t>
            </w:r>
            <w:r w:rsidRPr="00107652">
              <w:rPr>
                <w:color w:val="000000"/>
                <w:szCs w:val="22"/>
                <w:lang w:val="lv-LV"/>
              </w:rPr>
              <w:t>, diskomforta sajūta vēder</w:t>
            </w:r>
            <w:r w:rsidR="008F5E5C" w:rsidRPr="00107652">
              <w:rPr>
                <w:color w:val="000000"/>
                <w:szCs w:val="22"/>
                <w:lang w:val="lv-LV"/>
              </w:rPr>
              <w:t>ā</w:t>
            </w:r>
            <w:r w:rsidRPr="00107652">
              <w:rPr>
                <w:color w:val="000000"/>
                <w:szCs w:val="22"/>
                <w:lang w:val="lv-LV"/>
              </w:rPr>
              <w:t>, slikta dūša, vemšana, caureja</w:t>
            </w:r>
          </w:p>
        </w:tc>
      </w:tr>
      <w:tr w:rsidR="00783FFF" w:rsidRPr="00107652" w:rsidTr="004C731C">
        <w:tc>
          <w:tcPr>
            <w:tcW w:w="3070" w:type="dxa"/>
            <w:vMerge w:val="restart"/>
            <w:tcBorders>
              <w:top w:val="single" w:sz="4" w:space="0" w:color="auto"/>
              <w:left w:val="single" w:sz="4" w:space="0" w:color="auto"/>
            </w:tcBorders>
            <w:shd w:val="clear" w:color="auto" w:fill="auto"/>
          </w:tcPr>
          <w:p w:rsidR="00783FFF" w:rsidRPr="00107652" w:rsidRDefault="00B837DD" w:rsidP="004C731C">
            <w:pPr>
              <w:keepNext/>
              <w:keepLines/>
              <w:rPr>
                <w:i/>
                <w:iCs/>
                <w:color w:val="000000"/>
                <w:szCs w:val="22"/>
                <w:lang w:val="lv-LV"/>
              </w:rPr>
            </w:pPr>
            <w:r w:rsidRPr="00107652">
              <w:rPr>
                <w:i/>
                <w:lang w:val="lv-LV"/>
              </w:rPr>
              <w:t>Reproduktīvās sistēmas traucējumi un krūts slimības</w:t>
            </w:r>
          </w:p>
        </w:tc>
        <w:tc>
          <w:tcPr>
            <w:tcW w:w="3071" w:type="dxa"/>
            <w:tcBorders>
              <w:top w:val="single" w:sz="4" w:space="0" w:color="auto"/>
            </w:tcBorders>
            <w:shd w:val="clear" w:color="auto" w:fill="auto"/>
          </w:tcPr>
          <w:p w:rsidR="00783FFF" w:rsidRPr="00107652" w:rsidRDefault="00B837DD" w:rsidP="004C731C">
            <w:pPr>
              <w:keepNext/>
              <w:keepLines/>
              <w:rPr>
                <w:lang w:val="lv-LV"/>
              </w:rPr>
            </w:pPr>
            <w:r w:rsidRPr="00107652">
              <w:rPr>
                <w:color w:val="000000"/>
                <w:szCs w:val="22"/>
                <w:lang w:val="lv-LV"/>
              </w:rPr>
              <w:t>Ļoti bieži</w:t>
            </w:r>
          </w:p>
        </w:tc>
        <w:tc>
          <w:tcPr>
            <w:tcW w:w="3071" w:type="dxa"/>
            <w:tcBorders>
              <w:top w:val="single" w:sz="4" w:space="0" w:color="auto"/>
              <w:right w:val="single" w:sz="4" w:space="0" w:color="auto"/>
            </w:tcBorders>
            <w:shd w:val="clear" w:color="auto" w:fill="auto"/>
          </w:tcPr>
          <w:p w:rsidR="00783FFF" w:rsidRPr="00107652" w:rsidRDefault="00FF1B6B" w:rsidP="004C731C">
            <w:pPr>
              <w:keepNext/>
              <w:keepLines/>
              <w:rPr>
                <w:lang w:val="lv-LV"/>
              </w:rPr>
            </w:pPr>
            <w:r w:rsidRPr="00107652">
              <w:rPr>
                <w:color w:val="000000"/>
                <w:szCs w:val="22"/>
                <w:lang w:val="lv-LV"/>
              </w:rPr>
              <w:t>Olnīcu cistas</w:t>
            </w:r>
          </w:p>
        </w:tc>
      </w:tr>
      <w:tr w:rsidR="00783FFF" w:rsidRPr="00333514" w:rsidTr="004C731C">
        <w:tc>
          <w:tcPr>
            <w:tcW w:w="3070" w:type="dxa"/>
            <w:vMerge/>
            <w:tcBorders>
              <w:left w:val="single" w:sz="4" w:space="0" w:color="auto"/>
            </w:tcBorders>
            <w:shd w:val="clear" w:color="auto" w:fill="auto"/>
          </w:tcPr>
          <w:p w:rsidR="00783FFF" w:rsidRPr="00107652" w:rsidRDefault="00783FFF" w:rsidP="004C731C">
            <w:pPr>
              <w:keepNext/>
              <w:keepLines/>
              <w:rPr>
                <w:i/>
                <w:iCs/>
                <w:color w:val="000000"/>
                <w:szCs w:val="22"/>
                <w:u w:val="single"/>
                <w:lang w:val="lv-LV"/>
              </w:rPr>
            </w:pPr>
          </w:p>
        </w:tc>
        <w:tc>
          <w:tcPr>
            <w:tcW w:w="3071" w:type="dxa"/>
            <w:tcBorders>
              <w:top w:val="single" w:sz="4" w:space="0" w:color="auto"/>
            </w:tcBorders>
            <w:shd w:val="clear" w:color="auto" w:fill="auto"/>
          </w:tcPr>
          <w:p w:rsidR="00783FFF" w:rsidRPr="00107652" w:rsidRDefault="00B837DD" w:rsidP="004C731C">
            <w:pPr>
              <w:keepNext/>
              <w:keepLines/>
              <w:rPr>
                <w:lang w:val="lv-LV"/>
              </w:rPr>
            </w:pPr>
            <w:r w:rsidRPr="00107652">
              <w:rPr>
                <w:lang w:val="lv-LV"/>
              </w:rPr>
              <w:t>Bieži</w:t>
            </w:r>
          </w:p>
        </w:tc>
        <w:tc>
          <w:tcPr>
            <w:tcW w:w="3071" w:type="dxa"/>
            <w:tcBorders>
              <w:top w:val="single" w:sz="4" w:space="0" w:color="auto"/>
              <w:right w:val="single" w:sz="4" w:space="0" w:color="auto"/>
            </w:tcBorders>
            <w:shd w:val="clear" w:color="auto" w:fill="auto"/>
          </w:tcPr>
          <w:p w:rsidR="00783FFF" w:rsidRPr="00107652" w:rsidRDefault="00FA33F7" w:rsidP="008F5E5C">
            <w:pPr>
              <w:keepNext/>
              <w:keepLines/>
              <w:rPr>
                <w:lang w:val="lv-LV"/>
              </w:rPr>
            </w:pPr>
            <w:r w:rsidRPr="00107652">
              <w:rPr>
                <w:color w:val="000000"/>
                <w:szCs w:val="22"/>
                <w:lang w:val="lv-LV"/>
              </w:rPr>
              <w:t>Viegls vai mēreni izteikts OHSS (</w:t>
            </w:r>
            <w:r w:rsidR="008F5E5C" w:rsidRPr="00107652">
              <w:rPr>
                <w:color w:val="000000"/>
                <w:szCs w:val="22"/>
                <w:lang w:val="lv-LV"/>
              </w:rPr>
              <w:t>ieskaitot</w:t>
            </w:r>
            <w:r w:rsidRPr="00107652">
              <w:rPr>
                <w:color w:val="000000"/>
                <w:szCs w:val="22"/>
                <w:lang w:val="lv-LV"/>
              </w:rPr>
              <w:t xml:space="preserve"> saistīt</w:t>
            </w:r>
            <w:r w:rsidR="008F5E5C" w:rsidRPr="00107652">
              <w:rPr>
                <w:color w:val="000000"/>
                <w:szCs w:val="22"/>
                <w:lang w:val="lv-LV"/>
              </w:rPr>
              <w:t>u</w:t>
            </w:r>
            <w:r w:rsidRPr="00107652">
              <w:rPr>
                <w:color w:val="000000"/>
                <w:szCs w:val="22"/>
                <w:lang w:val="lv-LV"/>
              </w:rPr>
              <w:t xml:space="preserve"> simptom</w:t>
            </w:r>
            <w:r w:rsidR="008F5E5C" w:rsidRPr="00107652">
              <w:rPr>
                <w:color w:val="000000"/>
                <w:szCs w:val="22"/>
                <w:lang w:val="lv-LV"/>
              </w:rPr>
              <w:t>ātiku</w:t>
            </w:r>
            <w:r w:rsidRPr="00107652">
              <w:rPr>
                <w:color w:val="000000"/>
                <w:szCs w:val="22"/>
                <w:lang w:val="lv-LV"/>
              </w:rPr>
              <w:t>)</w:t>
            </w:r>
          </w:p>
        </w:tc>
      </w:tr>
      <w:tr w:rsidR="00783FFF" w:rsidRPr="00333514" w:rsidTr="004C731C">
        <w:tc>
          <w:tcPr>
            <w:tcW w:w="3070" w:type="dxa"/>
            <w:vMerge/>
            <w:tcBorders>
              <w:left w:val="single" w:sz="4" w:space="0" w:color="auto"/>
            </w:tcBorders>
            <w:shd w:val="clear" w:color="auto" w:fill="auto"/>
          </w:tcPr>
          <w:p w:rsidR="00783FFF" w:rsidRPr="00107652" w:rsidRDefault="00783FFF" w:rsidP="004C731C">
            <w:pPr>
              <w:keepNext/>
              <w:keepLines/>
              <w:rPr>
                <w:i/>
                <w:iCs/>
                <w:color w:val="000000"/>
                <w:szCs w:val="22"/>
                <w:u w:val="single"/>
                <w:lang w:val="lv-LV"/>
              </w:rPr>
            </w:pPr>
          </w:p>
        </w:tc>
        <w:tc>
          <w:tcPr>
            <w:tcW w:w="3071" w:type="dxa"/>
            <w:tcBorders>
              <w:top w:val="single" w:sz="4" w:space="0" w:color="auto"/>
            </w:tcBorders>
            <w:shd w:val="clear" w:color="auto" w:fill="auto"/>
          </w:tcPr>
          <w:p w:rsidR="00783FFF" w:rsidRPr="00107652" w:rsidRDefault="00B837DD" w:rsidP="004C731C">
            <w:pPr>
              <w:keepNext/>
              <w:keepLines/>
              <w:rPr>
                <w:lang w:val="lv-LV"/>
              </w:rPr>
            </w:pPr>
            <w:r w:rsidRPr="00107652">
              <w:rPr>
                <w:lang w:val="lv-LV"/>
              </w:rPr>
              <w:t>Retāk</w:t>
            </w:r>
          </w:p>
        </w:tc>
        <w:tc>
          <w:tcPr>
            <w:tcW w:w="3071" w:type="dxa"/>
            <w:tcBorders>
              <w:top w:val="single" w:sz="4" w:space="0" w:color="auto"/>
              <w:right w:val="single" w:sz="4" w:space="0" w:color="auto"/>
            </w:tcBorders>
            <w:shd w:val="clear" w:color="auto" w:fill="auto"/>
          </w:tcPr>
          <w:p w:rsidR="00783FFF" w:rsidRPr="00107652" w:rsidRDefault="00F577BE" w:rsidP="008F5E5C">
            <w:pPr>
              <w:keepNext/>
              <w:keepLines/>
              <w:rPr>
                <w:lang w:val="lv-LV"/>
              </w:rPr>
            </w:pPr>
            <w:r w:rsidRPr="00107652">
              <w:rPr>
                <w:color w:val="000000"/>
                <w:szCs w:val="22"/>
                <w:lang w:val="lv-LV"/>
              </w:rPr>
              <w:t>Smags OHSS (</w:t>
            </w:r>
            <w:r w:rsidR="008F5E5C" w:rsidRPr="00107652">
              <w:rPr>
                <w:color w:val="000000"/>
                <w:szCs w:val="22"/>
                <w:lang w:val="lv-LV"/>
              </w:rPr>
              <w:t>ieskaitot</w:t>
            </w:r>
            <w:r w:rsidRPr="00107652">
              <w:rPr>
                <w:color w:val="000000"/>
                <w:szCs w:val="22"/>
                <w:lang w:val="lv-LV"/>
              </w:rPr>
              <w:t xml:space="preserve"> saistīt</w:t>
            </w:r>
            <w:r w:rsidR="008F5E5C" w:rsidRPr="00107652">
              <w:rPr>
                <w:color w:val="000000"/>
                <w:szCs w:val="22"/>
                <w:lang w:val="lv-LV"/>
              </w:rPr>
              <w:t>u</w:t>
            </w:r>
            <w:r w:rsidRPr="00107652">
              <w:rPr>
                <w:color w:val="000000"/>
                <w:szCs w:val="22"/>
                <w:lang w:val="lv-LV"/>
              </w:rPr>
              <w:t xml:space="preserve"> simptom</w:t>
            </w:r>
            <w:r w:rsidR="008F5E5C" w:rsidRPr="00107652">
              <w:rPr>
                <w:color w:val="000000"/>
                <w:szCs w:val="22"/>
                <w:lang w:val="lv-LV"/>
              </w:rPr>
              <w:t>ātiku</w:t>
            </w:r>
            <w:r w:rsidRPr="00107652">
              <w:rPr>
                <w:color w:val="000000"/>
                <w:szCs w:val="22"/>
                <w:lang w:val="lv-LV"/>
              </w:rPr>
              <w:t>) (skatīt 4.4</w:t>
            </w:r>
            <w:r w:rsidR="00850108" w:rsidRPr="00107652">
              <w:rPr>
                <w:color w:val="000000"/>
                <w:szCs w:val="22"/>
                <w:lang w:val="lv-LV"/>
              </w:rPr>
              <w:t>.</w:t>
            </w:r>
            <w:r w:rsidR="006523AE" w:rsidRPr="00107652">
              <w:rPr>
                <w:color w:val="000000"/>
                <w:szCs w:val="22"/>
                <w:lang w:val="lv-LV"/>
              </w:rPr>
              <w:t> </w:t>
            </w:r>
            <w:r w:rsidRPr="00107652">
              <w:rPr>
                <w:color w:val="000000"/>
                <w:szCs w:val="22"/>
                <w:lang w:val="lv-LV"/>
              </w:rPr>
              <w:t>apakšpunktu)</w:t>
            </w:r>
          </w:p>
        </w:tc>
      </w:tr>
      <w:tr w:rsidR="00783FFF" w:rsidRPr="00107652" w:rsidTr="004C731C">
        <w:tc>
          <w:tcPr>
            <w:tcW w:w="3070" w:type="dxa"/>
            <w:vMerge/>
            <w:tcBorders>
              <w:left w:val="single" w:sz="4" w:space="0" w:color="auto"/>
            </w:tcBorders>
            <w:shd w:val="clear" w:color="auto" w:fill="auto"/>
          </w:tcPr>
          <w:p w:rsidR="00783FFF" w:rsidRPr="00107652" w:rsidRDefault="00783FFF" w:rsidP="004C731C">
            <w:pPr>
              <w:keepNext/>
              <w:keepLines/>
              <w:rPr>
                <w:i/>
                <w:iCs/>
                <w:color w:val="000000"/>
                <w:szCs w:val="22"/>
                <w:u w:val="single"/>
                <w:lang w:val="lv-LV"/>
              </w:rPr>
            </w:pPr>
          </w:p>
        </w:tc>
        <w:tc>
          <w:tcPr>
            <w:tcW w:w="3071" w:type="dxa"/>
            <w:tcBorders>
              <w:top w:val="single" w:sz="4" w:space="0" w:color="auto"/>
            </w:tcBorders>
            <w:shd w:val="clear" w:color="auto" w:fill="auto"/>
          </w:tcPr>
          <w:p w:rsidR="00783FFF" w:rsidRPr="00107652" w:rsidRDefault="00783FFF" w:rsidP="004C731C">
            <w:pPr>
              <w:keepNext/>
              <w:keepLines/>
              <w:rPr>
                <w:lang w:val="lv-LV"/>
              </w:rPr>
            </w:pPr>
            <w:r w:rsidRPr="00107652">
              <w:rPr>
                <w:color w:val="000000"/>
                <w:szCs w:val="22"/>
                <w:lang w:val="lv-LV"/>
              </w:rPr>
              <w:t>R</w:t>
            </w:r>
            <w:r w:rsidR="00D16445" w:rsidRPr="00107652">
              <w:rPr>
                <w:color w:val="000000"/>
                <w:szCs w:val="22"/>
                <w:lang w:val="lv-LV"/>
              </w:rPr>
              <w:t>eti</w:t>
            </w:r>
          </w:p>
        </w:tc>
        <w:tc>
          <w:tcPr>
            <w:tcW w:w="3071" w:type="dxa"/>
            <w:tcBorders>
              <w:top w:val="single" w:sz="4" w:space="0" w:color="auto"/>
              <w:right w:val="single" w:sz="4" w:space="0" w:color="auto"/>
            </w:tcBorders>
            <w:shd w:val="clear" w:color="auto" w:fill="auto"/>
          </w:tcPr>
          <w:p w:rsidR="00783FFF" w:rsidRPr="00107652" w:rsidRDefault="00F577BE" w:rsidP="004C731C">
            <w:pPr>
              <w:keepNext/>
              <w:keepLines/>
              <w:rPr>
                <w:lang w:val="lv-LV"/>
              </w:rPr>
            </w:pPr>
            <w:r w:rsidRPr="00107652">
              <w:rPr>
                <w:color w:val="000000"/>
                <w:szCs w:val="22"/>
                <w:lang w:val="lv-LV"/>
              </w:rPr>
              <w:t>Smaga OHSS komplikācijas</w:t>
            </w:r>
          </w:p>
        </w:tc>
      </w:tr>
      <w:tr w:rsidR="00783FFF" w:rsidRPr="00333514" w:rsidTr="004C731C">
        <w:tc>
          <w:tcPr>
            <w:tcW w:w="3070" w:type="dxa"/>
            <w:tcBorders>
              <w:top w:val="single" w:sz="4" w:space="0" w:color="auto"/>
              <w:left w:val="single" w:sz="4" w:space="0" w:color="auto"/>
            </w:tcBorders>
            <w:shd w:val="clear" w:color="auto" w:fill="auto"/>
          </w:tcPr>
          <w:p w:rsidR="00783FFF" w:rsidRPr="00107652" w:rsidRDefault="00B837DD" w:rsidP="004C731C">
            <w:pPr>
              <w:keepNext/>
              <w:keepLines/>
              <w:rPr>
                <w:i/>
                <w:lang w:val="lv-LV"/>
              </w:rPr>
            </w:pPr>
            <w:r w:rsidRPr="00107652">
              <w:rPr>
                <w:i/>
                <w:lang w:val="lv-LV"/>
              </w:rPr>
              <w:t>Vispārēji traucējumi un reakcijas ievadīšanas vietā</w:t>
            </w:r>
          </w:p>
        </w:tc>
        <w:tc>
          <w:tcPr>
            <w:tcW w:w="3071" w:type="dxa"/>
            <w:tcBorders>
              <w:top w:val="single" w:sz="4" w:space="0" w:color="auto"/>
            </w:tcBorders>
            <w:shd w:val="clear" w:color="auto" w:fill="auto"/>
          </w:tcPr>
          <w:p w:rsidR="00783FFF" w:rsidRPr="00107652" w:rsidRDefault="00B837DD" w:rsidP="004C731C">
            <w:pPr>
              <w:keepNext/>
              <w:keepLines/>
              <w:rPr>
                <w:lang w:val="lv-LV"/>
              </w:rPr>
            </w:pPr>
            <w:r w:rsidRPr="00107652">
              <w:rPr>
                <w:color w:val="000000"/>
                <w:szCs w:val="22"/>
                <w:lang w:val="lv-LV"/>
              </w:rPr>
              <w:t>Ļoti bieži</w:t>
            </w:r>
          </w:p>
        </w:tc>
        <w:tc>
          <w:tcPr>
            <w:tcW w:w="3071" w:type="dxa"/>
            <w:tcBorders>
              <w:top w:val="single" w:sz="4" w:space="0" w:color="auto"/>
              <w:right w:val="single" w:sz="4" w:space="0" w:color="auto"/>
            </w:tcBorders>
            <w:shd w:val="clear" w:color="auto" w:fill="auto"/>
          </w:tcPr>
          <w:p w:rsidR="00783FFF" w:rsidRPr="00107652" w:rsidRDefault="00F577BE" w:rsidP="000772B0">
            <w:pPr>
              <w:keepNext/>
              <w:keepLines/>
              <w:rPr>
                <w:lang w:val="lv-LV"/>
              </w:rPr>
            </w:pPr>
            <w:r w:rsidRPr="00107652">
              <w:rPr>
                <w:color w:val="000000"/>
                <w:szCs w:val="22"/>
                <w:lang w:val="lv-LV"/>
              </w:rPr>
              <w:t xml:space="preserve">Reakcijas injekcijas vietā (piemēram, sāpes, apsārtums, hematoma, </w:t>
            </w:r>
            <w:r w:rsidR="000772B0" w:rsidRPr="00107652">
              <w:rPr>
                <w:color w:val="000000"/>
                <w:szCs w:val="22"/>
                <w:lang w:val="lv-LV"/>
              </w:rPr>
              <w:t>tūska</w:t>
            </w:r>
            <w:r w:rsidRPr="00107652">
              <w:rPr>
                <w:color w:val="000000"/>
                <w:szCs w:val="22"/>
                <w:lang w:val="lv-LV"/>
              </w:rPr>
              <w:t xml:space="preserve"> un/vai kairinājums injekcijas vietā)</w:t>
            </w:r>
          </w:p>
        </w:tc>
      </w:tr>
    </w:tbl>
    <w:p w:rsidR="00065562" w:rsidRPr="00107652" w:rsidRDefault="00065562" w:rsidP="00065562">
      <w:pPr>
        <w:tabs>
          <w:tab w:val="clear" w:pos="567"/>
        </w:tabs>
        <w:ind w:left="1701" w:hanging="1701"/>
        <w:rPr>
          <w:color w:val="000000"/>
          <w:szCs w:val="22"/>
          <w:lang w:val="lv-LV"/>
        </w:rPr>
      </w:pPr>
    </w:p>
    <w:p w:rsidR="00A373B9" w:rsidRPr="00107652" w:rsidRDefault="00065562" w:rsidP="00E21ABD">
      <w:pPr>
        <w:keepNext/>
        <w:tabs>
          <w:tab w:val="clear" w:pos="567"/>
        </w:tabs>
        <w:ind w:left="1701" w:hanging="1701"/>
        <w:rPr>
          <w:i/>
          <w:color w:val="000000"/>
          <w:szCs w:val="22"/>
          <w:lang w:val="lv-LV"/>
        </w:rPr>
      </w:pPr>
      <w:r w:rsidRPr="00107652">
        <w:rPr>
          <w:i/>
          <w:iCs/>
          <w:color w:val="000000"/>
          <w:szCs w:val="22"/>
          <w:lang w:val="lv-LV"/>
        </w:rPr>
        <w:lastRenderedPageBreak/>
        <w:t>Vīriešu ārstēšana</w:t>
      </w:r>
    </w:p>
    <w:p w:rsidR="00A373B9" w:rsidRPr="00107652" w:rsidRDefault="00A373B9" w:rsidP="00E21ABD">
      <w:pPr>
        <w:keepNext/>
        <w:tabs>
          <w:tab w:val="clear" w:pos="567"/>
        </w:tabs>
        <w:ind w:left="1701" w:hanging="1701"/>
        <w:rPr>
          <w:i/>
          <w:iCs/>
          <w:color w:val="000000"/>
          <w:szCs w:val="22"/>
          <w:lang w:val="lv-LV"/>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26"/>
        <w:gridCol w:w="3013"/>
        <w:gridCol w:w="3032"/>
      </w:tblGrid>
      <w:tr w:rsidR="0030199C" w:rsidRPr="00107652" w:rsidTr="00B7751A">
        <w:tc>
          <w:tcPr>
            <w:tcW w:w="9212" w:type="dxa"/>
            <w:gridSpan w:val="3"/>
            <w:tcBorders>
              <w:top w:val="nil"/>
              <w:left w:val="nil"/>
              <w:bottom w:val="single" w:sz="4" w:space="0" w:color="auto"/>
              <w:right w:val="nil"/>
            </w:tcBorders>
            <w:shd w:val="clear" w:color="auto" w:fill="auto"/>
          </w:tcPr>
          <w:p w:rsidR="0030199C" w:rsidRPr="00107652" w:rsidRDefault="00E678F9" w:rsidP="0002179F">
            <w:pPr>
              <w:keepNext/>
              <w:keepLines/>
              <w:rPr>
                <w:b/>
                <w:lang w:val="lv-LV"/>
              </w:rPr>
            </w:pPr>
            <w:r w:rsidRPr="00107652">
              <w:rPr>
                <w:b/>
                <w:lang w:val="lv-LV"/>
              </w:rPr>
              <w:t>2. tabula: nevēlamās blakusparādības vīriešiem</w:t>
            </w:r>
          </w:p>
        </w:tc>
      </w:tr>
      <w:tr w:rsidR="0030199C" w:rsidRPr="00107652" w:rsidTr="00B7751A">
        <w:tc>
          <w:tcPr>
            <w:tcW w:w="3070" w:type="dxa"/>
            <w:tcBorders>
              <w:top w:val="single" w:sz="4" w:space="0" w:color="auto"/>
              <w:left w:val="single" w:sz="4" w:space="0" w:color="auto"/>
            </w:tcBorders>
            <w:shd w:val="clear" w:color="auto" w:fill="auto"/>
          </w:tcPr>
          <w:p w:rsidR="0030199C" w:rsidRPr="00107652" w:rsidRDefault="00E678F9" w:rsidP="007F5649">
            <w:pPr>
              <w:keepNext/>
              <w:keepLines/>
              <w:rPr>
                <w:b/>
                <w:lang w:val="lv-LV"/>
              </w:rPr>
            </w:pPr>
            <w:r w:rsidRPr="00107652">
              <w:rPr>
                <w:b/>
                <w:lang w:val="lv-LV"/>
              </w:rPr>
              <w:t>Orgānu sistēmu klasifikācija</w:t>
            </w:r>
          </w:p>
        </w:tc>
        <w:tc>
          <w:tcPr>
            <w:tcW w:w="3071" w:type="dxa"/>
            <w:tcBorders>
              <w:top w:val="single" w:sz="4" w:space="0" w:color="auto"/>
            </w:tcBorders>
            <w:shd w:val="clear" w:color="auto" w:fill="auto"/>
          </w:tcPr>
          <w:p w:rsidR="0030199C" w:rsidRPr="00107652" w:rsidRDefault="00E678F9" w:rsidP="00B7751A">
            <w:pPr>
              <w:keepNext/>
              <w:keepLines/>
              <w:rPr>
                <w:b/>
                <w:lang w:val="lv-LV"/>
              </w:rPr>
            </w:pPr>
            <w:r w:rsidRPr="00107652">
              <w:rPr>
                <w:b/>
                <w:lang w:val="lv-LV"/>
              </w:rPr>
              <w:t>Biežums</w:t>
            </w:r>
          </w:p>
        </w:tc>
        <w:tc>
          <w:tcPr>
            <w:tcW w:w="3071" w:type="dxa"/>
            <w:tcBorders>
              <w:top w:val="single" w:sz="4" w:space="0" w:color="auto"/>
              <w:right w:val="single" w:sz="4" w:space="0" w:color="auto"/>
            </w:tcBorders>
            <w:shd w:val="clear" w:color="auto" w:fill="auto"/>
          </w:tcPr>
          <w:p w:rsidR="0030199C" w:rsidRPr="00107652" w:rsidRDefault="00E678F9" w:rsidP="007F5649">
            <w:pPr>
              <w:keepNext/>
              <w:keepLines/>
              <w:rPr>
                <w:b/>
                <w:lang w:val="lv-LV"/>
              </w:rPr>
            </w:pPr>
            <w:r w:rsidRPr="00107652">
              <w:rPr>
                <w:b/>
                <w:lang w:val="lv-LV"/>
              </w:rPr>
              <w:t>Nevēlamā blakusparādība</w:t>
            </w:r>
          </w:p>
        </w:tc>
      </w:tr>
      <w:tr w:rsidR="0030199C" w:rsidRPr="00333514" w:rsidTr="00B7751A">
        <w:tc>
          <w:tcPr>
            <w:tcW w:w="3070" w:type="dxa"/>
            <w:tcBorders>
              <w:top w:val="single" w:sz="4" w:space="0" w:color="auto"/>
              <w:left w:val="single" w:sz="4" w:space="0" w:color="auto"/>
            </w:tcBorders>
            <w:shd w:val="clear" w:color="auto" w:fill="auto"/>
          </w:tcPr>
          <w:p w:rsidR="0030199C" w:rsidRPr="00107652" w:rsidRDefault="0030199C" w:rsidP="00B7751A">
            <w:pPr>
              <w:keepNext/>
              <w:keepLines/>
              <w:tabs>
                <w:tab w:val="clear" w:pos="567"/>
              </w:tabs>
              <w:rPr>
                <w:i/>
                <w:lang w:val="lv-LV"/>
              </w:rPr>
            </w:pPr>
            <w:r w:rsidRPr="00107652">
              <w:rPr>
                <w:bCs/>
                <w:i/>
                <w:lang w:val="lv-LV"/>
              </w:rPr>
              <w:t>Imūnās sistēmas traucējumi</w:t>
            </w:r>
          </w:p>
        </w:tc>
        <w:tc>
          <w:tcPr>
            <w:tcW w:w="3071" w:type="dxa"/>
            <w:tcBorders>
              <w:top w:val="single" w:sz="4" w:space="0" w:color="auto"/>
            </w:tcBorders>
            <w:shd w:val="clear" w:color="auto" w:fill="auto"/>
          </w:tcPr>
          <w:p w:rsidR="0030199C" w:rsidRPr="00107652" w:rsidRDefault="0030199C" w:rsidP="00B7751A">
            <w:pPr>
              <w:keepNext/>
              <w:keepLines/>
              <w:rPr>
                <w:lang w:val="lv-LV"/>
              </w:rPr>
            </w:pPr>
            <w:r w:rsidRPr="00107652">
              <w:rPr>
                <w:color w:val="000000"/>
                <w:szCs w:val="22"/>
                <w:lang w:val="lv-LV"/>
              </w:rPr>
              <w:t>Ļoti reti</w:t>
            </w:r>
          </w:p>
        </w:tc>
        <w:tc>
          <w:tcPr>
            <w:tcW w:w="3071" w:type="dxa"/>
            <w:tcBorders>
              <w:top w:val="single" w:sz="4" w:space="0" w:color="auto"/>
              <w:right w:val="single" w:sz="4" w:space="0" w:color="auto"/>
            </w:tcBorders>
            <w:shd w:val="clear" w:color="auto" w:fill="auto"/>
          </w:tcPr>
          <w:p w:rsidR="0030199C" w:rsidRPr="00107652" w:rsidRDefault="0030199C" w:rsidP="00B7751A">
            <w:pPr>
              <w:keepNext/>
              <w:keepLines/>
              <w:rPr>
                <w:lang w:val="lv-LV"/>
              </w:rPr>
            </w:pPr>
            <w:r w:rsidRPr="00107652">
              <w:rPr>
                <w:color w:val="000000"/>
                <w:szCs w:val="22"/>
                <w:lang w:val="lv-LV"/>
              </w:rPr>
              <w:t>Vieglas līdz smagas paaugstinātas jutības reakcijas, tostarp anafilaktiskas reakcijas un šoks</w:t>
            </w:r>
          </w:p>
        </w:tc>
      </w:tr>
      <w:tr w:rsidR="0030199C" w:rsidRPr="00107652" w:rsidTr="00B7751A">
        <w:tc>
          <w:tcPr>
            <w:tcW w:w="3070" w:type="dxa"/>
            <w:tcBorders>
              <w:top w:val="single" w:sz="4" w:space="0" w:color="auto"/>
              <w:left w:val="single" w:sz="4" w:space="0" w:color="auto"/>
            </w:tcBorders>
            <w:shd w:val="clear" w:color="auto" w:fill="auto"/>
          </w:tcPr>
          <w:p w:rsidR="0030199C" w:rsidRPr="00107652" w:rsidRDefault="0030199C" w:rsidP="00B7751A">
            <w:pPr>
              <w:keepNext/>
              <w:keepLines/>
              <w:tabs>
                <w:tab w:val="clear" w:pos="567"/>
              </w:tabs>
              <w:rPr>
                <w:i/>
                <w:szCs w:val="22"/>
                <w:lang w:val="lv-LV"/>
              </w:rPr>
            </w:pPr>
            <w:r w:rsidRPr="00107652">
              <w:rPr>
                <w:i/>
                <w:lang w:val="lv-LV"/>
              </w:rPr>
              <w:t>Elpošanas sistēmas traucējumi, krūšu kurvja un videnes slimības</w:t>
            </w:r>
          </w:p>
        </w:tc>
        <w:tc>
          <w:tcPr>
            <w:tcW w:w="3071" w:type="dxa"/>
            <w:tcBorders>
              <w:top w:val="single" w:sz="4" w:space="0" w:color="auto"/>
            </w:tcBorders>
            <w:shd w:val="clear" w:color="auto" w:fill="auto"/>
          </w:tcPr>
          <w:p w:rsidR="0030199C" w:rsidRPr="00107652" w:rsidRDefault="0030199C" w:rsidP="00B7751A">
            <w:pPr>
              <w:keepNext/>
              <w:keepLines/>
              <w:rPr>
                <w:lang w:val="lv-LV"/>
              </w:rPr>
            </w:pPr>
            <w:r w:rsidRPr="00107652">
              <w:rPr>
                <w:color w:val="000000"/>
                <w:szCs w:val="22"/>
                <w:lang w:val="lv-LV"/>
              </w:rPr>
              <w:t>Ļoti reti</w:t>
            </w:r>
          </w:p>
        </w:tc>
        <w:tc>
          <w:tcPr>
            <w:tcW w:w="3071" w:type="dxa"/>
            <w:tcBorders>
              <w:top w:val="single" w:sz="4" w:space="0" w:color="auto"/>
              <w:right w:val="single" w:sz="4" w:space="0" w:color="auto"/>
            </w:tcBorders>
            <w:shd w:val="clear" w:color="auto" w:fill="auto"/>
          </w:tcPr>
          <w:p w:rsidR="0030199C" w:rsidRPr="00107652" w:rsidRDefault="0030199C" w:rsidP="00B7751A">
            <w:pPr>
              <w:keepNext/>
              <w:keepLines/>
              <w:rPr>
                <w:lang w:val="lv-LV"/>
              </w:rPr>
            </w:pPr>
            <w:r w:rsidRPr="00107652">
              <w:rPr>
                <w:color w:val="000000"/>
                <w:szCs w:val="22"/>
                <w:lang w:val="lv-LV"/>
              </w:rPr>
              <w:t>Astmas paasināšanās vai pasliktināšanās</w:t>
            </w:r>
          </w:p>
        </w:tc>
      </w:tr>
      <w:tr w:rsidR="0030199C" w:rsidRPr="00107652" w:rsidTr="00B7751A">
        <w:tc>
          <w:tcPr>
            <w:tcW w:w="3070" w:type="dxa"/>
            <w:tcBorders>
              <w:top w:val="single" w:sz="4" w:space="0" w:color="auto"/>
              <w:left w:val="single" w:sz="4" w:space="0" w:color="auto"/>
            </w:tcBorders>
            <w:shd w:val="clear" w:color="auto" w:fill="auto"/>
          </w:tcPr>
          <w:p w:rsidR="0030199C" w:rsidRPr="00107652" w:rsidRDefault="0030199C" w:rsidP="00B7751A">
            <w:pPr>
              <w:keepNext/>
              <w:keepLines/>
              <w:rPr>
                <w:i/>
                <w:szCs w:val="22"/>
                <w:lang w:val="lv-LV"/>
              </w:rPr>
            </w:pPr>
            <w:r w:rsidRPr="00107652">
              <w:rPr>
                <w:i/>
                <w:lang w:val="lv-LV"/>
              </w:rPr>
              <w:t>Ādas un zemādas audu bojājumi</w:t>
            </w:r>
          </w:p>
        </w:tc>
        <w:tc>
          <w:tcPr>
            <w:tcW w:w="3071" w:type="dxa"/>
            <w:tcBorders>
              <w:top w:val="single" w:sz="4" w:space="0" w:color="auto"/>
            </w:tcBorders>
            <w:shd w:val="clear" w:color="auto" w:fill="auto"/>
          </w:tcPr>
          <w:p w:rsidR="0030199C" w:rsidRPr="00107652" w:rsidRDefault="0030199C" w:rsidP="00B7751A">
            <w:pPr>
              <w:keepNext/>
              <w:keepLines/>
              <w:rPr>
                <w:lang w:val="lv-LV"/>
              </w:rPr>
            </w:pPr>
            <w:r w:rsidRPr="00107652">
              <w:rPr>
                <w:color w:val="000000"/>
                <w:szCs w:val="22"/>
                <w:lang w:val="lv-LV"/>
              </w:rPr>
              <w:t>Bieži</w:t>
            </w:r>
          </w:p>
        </w:tc>
        <w:tc>
          <w:tcPr>
            <w:tcW w:w="3071" w:type="dxa"/>
            <w:tcBorders>
              <w:top w:val="single" w:sz="4" w:space="0" w:color="auto"/>
              <w:right w:val="single" w:sz="4" w:space="0" w:color="auto"/>
            </w:tcBorders>
            <w:shd w:val="clear" w:color="auto" w:fill="auto"/>
          </w:tcPr>
          <w:p w:rsidR="0030199C" w:rsidRPr="00107652" w:rsidRDefault="00B55492" w:rsidP="00B7751A">
            <w:pPr>
              <w:keepNext/>
              <w:keepLines/>
              <w:rPr>
                <w:lang w:val="lv-LV"/>
              </w:rPr>
            </w:pPr>
            <w:r w:rsidRPr="00107652">
              <w:rPr>
                <w:color w:val="000000"/>
                <w:szCs w:val="22"/>
                <w:lang w:val="lv-LV"/>
              </w:rPr>
              <w:t>Akne</w:t>
            </w:r>
          </w:p>
        </w:tc>
      </w:tr>
      <w:tr w:rsidR="0030199C" w:rsidRPr="00107652" w:rsidTr="00B7751A">
        <w:tc>
          <w:tcPr>
            <w:tcW w:w="3070" w:type="dxa"/>
            <w:tcBorders>
              <w:top w:val="single" w:sz="4" w:space="0" w:color="auto"/>
              <w:left w:val="single" w:sz="4" w:space="0" w:color="auto"/>
            </w:tcBorders>
            <w:shd w:val="clear" w:color="auto" w:fill="auto"/>
          </w:tcPr>
          <w:p w:rsidR="0030199C" w:rsidRPr="00107652" w:rsidRDefault="0030199C" w:rsidP="00B7751A">
            <w:pPr>
              <w:keepNext/>
              <w:keepLines/>
              <w:rPr>
                <w:i/>
                <w:iCs/>
                <w:color w:val="000000"/>
                <w:szCs w:val="22"/>
                <w:lang w:val="lv-LV"/>
              </w:rPr>
            </w:pPr>
            <w:r w:rsidRPr="00107652">
              <w:rPr>
                <w:i/>
                <w:lang w:val="lv-LV"/>
              </w:rPr>
              <w:t>Reproduktīvās sistēmas traucējumi un krūts slimības</w:t>
            </w:r>
          </w:p>
        </w:tc>
        <w:tc>
          <w:tcPr>
            <w:tcW w:w="3071" w:type="dxa"/>
            <w:tcBorders>
              <w:top w:val="single" w:sz="4" w:space="0" w:color="auto"/>
            </w:tcBorders>
            <w:shd w:val="clear" w:color="auto" w:fill="auto"/>
          </w:tcPr>
          <w:p w:rsidR="0030199C" w:rsidRPr="00107652" w:rsidRDefault="0030199C" w:rsidP="00B7751A">
            <w:pPr>
              <w:keepNext/>
              <w:keepLines/>
              <w:rPr>
                <w:color w:val="000000"/>
                <w:szCs w:val="22"/>
                <w:lang w:val="lv-LV"/>
              </w:rPr>
            </w:pPr>
            <w:r w:rsidRPr="00107652">
              <w:rPr>
                <w:color w:val="000000"/>
                <w:szCs w:val="22"/>
                <w:lang w:val="lv-LV"/>
              </w:rPr>
              <w:t>Bieži</w:t>
            </w:r>
          </w:p>
        </w:tc>
        <w:tc>
          <w:tcPr>
            <w:tcW w:w="3071" w:type="dxa"/>
            <w:tcBorders>
              <w:top w:val="single" w:sz="4" w:space="0" w:color="auto"/>
              <w:right w:val="single" w:sz="4" w:space="0" w:color="auto"/>
            </w:tcBorders>
            <w:shd w:val="clear" w:color="auto" w:fill="auto"/>
          </w:tcPr>
          <w:p w:rsidR="0030199C" w:rsidRPr="00107652" w:rsidRDefault="0030199C" w:rsidP="00B7751A">
            <w:pPr>
              <w:keepNext/>
              <w:keepLines/>
              <w:rPr>
                <w:color w:val="000000"/>
                <w:szCs w:val="22"/>
                <w:lang w:val="lv-LV"/>
              </w:rPr>
            </w:pPr>
            <w:r w:rsidRPr="00107652">
              <w:rPr>
                <w:color w:val="000000"/>
                <w:szCs w:val="22"/>
                <w:lang w:val="lv-LV"/>
              </w:rPr>
              <w:t>Ginekomastija, varikocēle</w:t>
            </w:r>
          </w:p>
        </w:tc>
      </w:tr>
      <w:tr w:rsidR="0030199C" w:rsidRPr="00333514" w:rsidTr="00B7751A">
        <w:tc>
          <w:tcPr>
            <w:tcW w:w="3070" w:type="dxa"/>
            <w:tcBorders>
              <w:top w:val="single" w:sz="4" w:space="0" w:color="auto"/>
              <w:left w:val="single" w:sz="4" w:space="0" w:color="auto"/>
              <w:bottom w:val="single" w:sz="4" w:space="0" w:color="auto"/>
            </w:tcBorders>
            <w:shd w:val="clear" w:color="auto" w:fill="auto"/>
          </w:tcPr>
          <w:p w:rsidR="0030199C" w:rsidRPr="00107652" w:rsidRDefault="0030199C" w:rsidP="00B7751A">
            <w:pPr>
              <w:keepNext/>
              <w:keepLines/>
              <w:rPr>
                <w:i/>
                <w:lang w:val="lv-LV"/>
              </w:rPr>
            </w:pPr>
            <w:r w:rsidRPr="00107652">
              <w:rPr>
                <w:i/>
                <w:lang w:val="lv-LV"/>
              </w:rPr>
              <w:t>Vispārēji traucējumi un reakcijas ievadīšanas vietā</w:t>
            </w:r>
          </w:p>
        </w:tc>
        <w:tc>
          <w:tcPr>
            <w:tcW w:w="3071" w:type="dxa"/>
            <w:tcBorders>
              <w:top w:val="single" w:sz="4" w:space="0" w:color="auto"/>
              <w:bottom w:val="single" w:sz="4" w:space="0" w:color="auto"/>
            </w:tcBorders>
            <w:shd w:val="clear" w:color="auto" w:fill="auto"/>
          </w:tcPr>
          <w:p w:rsidR="0030199C" w:rsidRPr="00107652" w:rsidRDefault="0030199C" w:rsidP="00B7751A">
            <w:pPr>
              <w:keepNext/>
              <w:keepLines/>
              <w:rPr>
                <w:lang w:val="lv-LV"/>
              </w:rPr>
            </w:pPr>
            <w:r w:rsidRPr="00107652">
              <w:rPr>
                <w:color w:val="000000"/>
                <w:szCs w:val="22"/>
                <w:lang w:val="lv-LV"/>
              </w:rPr>
              <w:t>Ļoti bieži</w:t>
            </w:r>
          </w:p>
        </w:tc>
        <w:tc>
          <w:tcPr>
            <w:tcW w:w="3071" w:type="dxa"/>
            <w:tcBorders>
              <w:top w:val="single" w:sz="4" w:space="0" w:color="auto"/>
              <w:bottom w:val="single" w:sz="4" w:space="0" w:color="auto"/>
              <w:right w:val="single" w:sz="4" w:space="0" w:color="auto"/>
            </w:tcBorders>
            <w:shd w:val="clear" w:color="auto" w:fill="auto"/>
          </w:tcPr>
          <w:p w:rsidR="0030199C" w:rsidRPr="00107652" w:rsidRDefault="0030199C" w:rsidP="007A06E9">
            <w:pPr>
              <w:keepNext/>
              <w:keepLines/>
              <w:rPr>
                <w:lang w:val="lv-LV"/>
              </w:rPr>
            </w:pPr>
            <w:r w:rsidRPr="00107652">
              <w:rPr>
                <w:color w:val="000000"/>
                <w:szCs w:val="22"/>
                <w:lang w:val="lv-LV"/>
              </w:rPr>
              <w:t xml:space="preserve">Reakcijas injekcijas vietā (piemēram, sāpes, apsārtums, hematoma, </w:t>
            </w:r>
            <w:r w:rsidR="007A06E9" w:rsidRPr="00107652">
              <w:rPr>
                <w:color w:val="000000"/>
                <w:szCs w:val="22"/>
                <w:lang w:val="lv-LV"/>
              </w:rPr>
              <w:t>tūska</w:t>
            </w:r>
            <w:r w:rsidRPr="00107652">
              <w:rPr>
                <w:color w:val="000000"/>
                <w:szCs w:val="22"/>
                <w:lang w:val="lv-LV"/>
              </w:rPr>
              <w:t xml:space="preserve"> un/vai kairinājums injekcijas vietā)</w:t>
            </w:r>
          </w:p>
        </w:tc>
      </w:tr>
      <w:tr w:rsidR="0030199C" w:rsidRPr="00107652" w:rsidTr="00B7751A">
        <w:tc>
          <w:tcPr>
            <w:tcW w:w="3070" w:type="dxa"/>
            <w:tcBorders>
              <w:top w:val="single" w:sz="4" w:space="0" w:color="auto"/>
              <w:left w:val="single" w:sz="4" w:space="0" w:color="auto"/>
            </w:tcBorders>
            <w:shd w:val="clear" w:color="auto" w:fill="auto"/>
          </w:tcPr>
          <w:p w:rsidR="0030199C" w:rsidRPr="00107652" w:rsidRDefault="0030199C" w:rsidP="00B7751A">
            <w:pPr>
              <w:keepNext/>
              <w:keepLines/>
              <w:rPr>
                <w:i/>
                <w:szCs w:val="22"/>
                <w:lang w:val="lv-LV"/>
              </w:rPr>
            </w:pPr>
            <w:r w:rsidRPr="00107652">
              <w:rPr>
                <w:i/>
                <w:iCs/>
                <w:color w:val="000000"/>
                <w:szCs w:val="22"/>
                <w:lang w:val="lv-LV"/>
              </w:rPr>
              <w:t>Izmeklējumi</w:t>
            </w:r>
          </w:p>
        </w:tc>
        <w:tc>
          <w:tcPr>
            <w:tcW w:w="3071" w:type="dxa"/>
            <w:tcBorders>
              <w:top w:val="single" w:sz="4" w:space="0" w:color="auto"/>
            </w:tcBorders>
            <w:shd w:val="clear" w:color="auto" w:fill="auto"/>
          </w:tcPr>
          <w:p w:rsidR="0030199C" w:rsidRPr="00107652" w:rsidRDefault="0030199C" w:rsidP="00B7751A">
            <w:pPr>
              <w:keepNext/>
              <w:keepLines/>
              <w:rPr>
                <w:color w:val="000000"/>
                <w:szCs w:val="22"/>
                <w:lang w:val="lv-LV"/>
              </w:rPr>
            </w:pPr>
            <w:r w:rsidRPr="00107652">
              <w:rPr>
                <w:color w:val="000000"/>
                <w:szCs w:val="22"/>
                <w:lang w:val="lv-LV"/>
              </w:rPr>
              <w:t>Bieži</w:t>
            </w:r>
          </w:p>
        </w:tc>
        <w:tc>
          <w:tcPr>
            <w:tcW w:w="3071" w:type="dxa"/>
            <w:tcBorders>
              <w:top w:val="single" w:sz="4" w:space="0" w:color="auto"/>
              <w:right w:val="single" w:sz="4" w:space="0" w:color="auto"/>
            </w:tcBorders>
            <w:shd w:val="clear" w:color="auto" w:fill="auto"/>
          </w:tcPr>
          <w:p w:rsidR="0030199C" w:rsidRPr="00107652" w:rsidRDefault="0030199C" w:rsidP="00E808DC">
            <w:pPr>
              <w:keepNext/>
              <w:keepLines/>
              <w:rPr>
                <w:color w:val="000000"/>
                <w:szCs w:val="22"/>
                <w:lang w:val="lv-LV"/>
              </w:rPr>
            </w:pPr>
            <w:r w:rsidRPr="00107652">
              <w:rPr>
                <w:color w:val="000000"/>
                <w:szCs w:val="22"/>
                <w:lang w:val="lv-LV"/>
              </w:rPr>
              <w:t xml:space="preserve">Ķermeņa </w:t>
            </w:r>
            <w:r w:rsidR="00D57B51" w:rsidRPr="00107652">
              <w:rPr>
                <w:color w:val="000000"/>
                <w:szCs w:val="22"/>
                <w:lang w:val="lv-LV"/>
              </w:rPr>
              <w:t>masas</w:t>
            </w:r>
            <w:r w:rsidRPr="00107652">
              <w:rPr>
                <w:color w:val="000000"/>
                <w:szCs w:val="22"/>
                <w:lang w:val="lv-LV"/>
              </w:rPr>
              <w:t xml:space="preserve"> palielināšanās</w:t>
            </w:r>
          </w:p>
        </w:tc>
      </w:tr>
    </w:tbl>
    <w:p w:rsidR="0030199C" w:rsidRPr="00107652" w:rsidRDefault="0030199C" w:rsidP="0030199C">
      <w:pPr>
        <w:tabs>
          <w:tab w:val="clear" w:pos="567"/>
        </w:tabs>
        <w:ind w:left="1701" w:hanging="1701"/>
        <w:rPr>
          <w:i/>
          <w:iCs/>
          <w:color w:val="000000"/>
          <w:szCs w:val="22"/>
          <w:lang w:val="lv-LV"/>
        </w:rPr>
      </w:pPr>
    </w:p>
    <w:p w:rsidR="0030199C" w:rsidRPr="00107652" w:rsidRDefault="00E678F9" w:rsidP="00947B44">
      <w:pPr>
        <w:autoSpaceDE w:val="0"/>
        <w:autoSpaceDN w:val="0"/>
        <w:adjustRightInd w:val="0"/>
        <w:rPr>
          <w:snapToGrid w:val="0"/>
          <w:szCs w:val="22"/>
          <w:u w:val="single"/>
          <w:lang w:val="lv-LV" w:eastAsia="zh-CN"/>
        </w:rPr>
      </w:pPr>
      <w:r w:rsidRPr="00107652">
        <w:rPr>
          <w:snapToGrid w:val="0"/>
          <w:szCs w:val="22"/>
          <w:u w:val="single"/>
          <w:lang w:val="lv-LV" w:eastAsia="zh-CN"/>
        </w:rPr>
        <w:t>Ziņošana par iespējamām nevēlamām blakusparādībām</w:t>
      </w:r>
    </w:p>
    <w:p w:rsidR="0030199C" w:rsidRPr="00107652" w:rsidRDefault="0030199C" w:rsidP="00947B44">
      <w:pPr>
        <w:autoSpaceDE w:val="0"/>
        <w:autoSpaceDN w:val="0"/>
        <w:adjustRightInd w:val="0"/>
        <w:rPr>
          <w:snapToGrid w:val="0"/>
          <w:szCs w:val="22"/>
          <w:lang w:val="lv-LV" w:eastAsia="zh-CN"/>
        </w:rPr>
      </w:pPr>
      <w:r w:rsidRPr="00107652">
        <w:rPr>
          <w:snapToGrid w:val="0"/>
          <w:szCs w:val="22"/>
          <w:lang w:val="lv-LV" w:eastAsia="zh-CN"/>
        </w:rPr>
        <w:t>Ir svarīgi ziņot par iespējamām nevēlamām blakusparādībām pēc zāļu reģistrācijas. Tādējādi zāļu ieguvum</w:t>
      </w:r>
      <w:r w:rsidR="000C414A" w:rsidRPr="00107652">
        <w:rPr>
          <w:snapToGrid w:val="0"/>
          <w:szCs w:val="22"/>
          <w:lang w:val="lv-LV" w:eastAsia="zh-CN"/>
        </w:rPr>
        <w:t>a</w:t>
      </w:r>
      <w:r w:rsidRPr="00107652">
        <w:rPr>
          <w:snapToGrid w:val="0"/>
          <w:szCs w:val="22"/>
          <w:lang w:val="lv-LV" w:eastAsia="zh-CN"/>
        </w:rPr>
        <w:t xml:space="preserve">/riska attiecība tiek nepārtraukti uzraudzīta. Veselības aprūpes speciālisti tiek lūgti ziņot par jebkādām iespējamām nevēlamām blakusparādībām, izmantojot </w:t>
      </w:r>
      <w:hyperlink r:id="rId7" w:history="1">
        <w:r w:rsidRPr="00107652">
          <w:rPr>
            <w:snapToGrid w:val="0"/>
            <w:color w:val="0000FF"/>
            <w:szCs w:val="22"/>
            <w:highlight w:val="lightGray"/>
            <w:u w:val="single"/>
            <w:lang w:val="lv-LV" w:eastAsia="zh-CN"/>
          </w:rPr>
          <w:t>V</w:t>
        </w:r>
        <w:r w:rsidR="004A0CC6" w:rsidRPr="00107652">
          <w:rPr>
            <w:snapToGrid w:val="0"/>
            <w:color w:val="0000FF"/>
            <w:szCs w:val="22"/>
            <w:highlight w:val="lightGray"/>
            <w:u w:val="single"/>
            <w:lang w:val="lv-LV" w:eastAsia="zh-CN"/>
          </w:rPr>
          <w:t> </w:t>
        </w:r>
        <w:r w:rsidRPr="00107652">
          <w:rPr>
            <w:snapToGrid w:val="0"/>
            <w:color w:val="0000FF"/>
            <w:szCs w:val="22"/>
            <w:highlight w:val="lightGray"/>
            <w:u w:val="single"/>
            <w:lang w:val="lv-LV" w:eastAsia="zh-CN"/>
          </w:rPr>
          <w:t>pielikumā</w:t>
        </w:r>
      </w:hyperlink>
      <w:r w:rsidRPr="00107652">
        <w:rPr>
          <w:snapToGrid w:val="0"/>
          <w:szCs w:val="22"/>
          <w:highlight w:val="lightGray"/>
          <w:lang w:val="lv-LV" w:eastAsia="zh-CN"/>
        </w:rPr>
        <w:t xml:space="preserve"> minēto nacionālās ziņošanas sistēmas kontaktinformāciju</w:t>
      </w:r>
      <w:r w:rsidRPr="00107652">
        <w:rPr>
          <w:snapToGrid w:val="0"/>
          <w:szCs w:val="22"/>
          <w:lang w:val="lv-LV" w:eastAsia="zh-CN"/>
        </w:rPr>
        <w:t>.</w:t>
      </w:r>
    </w:p>
    <w:p w:rsidR="0030199C" w:rsidRPr="00107652" w:rsidRDefault="0030199C" w:rsidP="0030199C">
      <w:pPr>
        <w:autoSpaceDE w:val="0"/>
        <w:autoSpaceDN w:val="0"/>
        <w:adjustRightInd w:val="0"/>
        <w:jc w:val="both"/>
        <w:rPr>
          <w:snapToGrid w:val="0"/>
          <w:szCs w:val="22"/>
          <w:lang w:val="lv-LV" w:eastAsia="zh-CN"/>
        </w:rPr>
      </w:pPr>
    </w:p>
    <w:p w:rsidR="00065562" w:rsidRPr="00107652" w:rsidRDefault="00065562" w:rsidP="00065562">
      <w:pPr>
        <w:tabs>
          <w:tab w:val="clear" w:pos="567"/>
        </w:tabs>
        <w:rPr>
          <w:color w:val="000000"/>
          <w:szCs w:val="22"/>
          <w:lang w:val="lv-LV"/>
        </w:rPr>
      </w:pPr>
    </w:p>
    <w:p w:rsidR="00065562" w:rsidRPr="00107652" w:rsidRDefault="00065562" w:rsidP="00065562">
      <w:pPr>
        <w:ind w:left="567" w:hanging="567"/>
        <w:outlineLvl w:val="0"/>
        <w:rPr>
          <w:szCs w:val="22"/>
          <w:lang w:val="lv-LV"/>
        </w:rPr>
      </w:pPr>
      <w:r w:rsidRPr="00107652">
        <w:rPr>
          <w:b/>
          <w:bCs/>
          <w:szCs w:val="22"/>
          <w:lang w:val="lv-LV"/>
        </w:rPr>
        <w:t>4.9</w:t>
      </w:r>
      <w:r w:rsidR="0002004F" w:rsidRPr="00107652">
        <w:rPr>
          <w:b/>
          <w:bCs/>
          <w:szCs w:val="22"/>
          <w:lang w:val="lv-LV"/>
        </w:rPr>
        <w:t>.</w:t>
      </w:r>
      <w:r w:rsidRPr="00107652">
        <w:rPr>
          <w:b/>
          <w:bCs/>
          <w:szCs w:val="22"/>
          <w:lang w:val="lv-LV"/>
        </w:rPr>
        <w:tab/>
        <w:t>Pārdozēšana</w:t>
      </w:r>
    </w:p>
    <w:p w:rsidR="00065562" w:rsidRPr="00107652" w:rsidRDefault="00065562" w:rsidP="00065562">
      <w:pPr>
        <w:rPr>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Alfa folitropīna pārdozēšanas ietekme nav zināma, taču pastāv OHSS rašanās iespēja (skatīt 4.4</w:t>
      </w:r>
      <w:r w:rsidR="00180216" w:rsidRPr="00107652">
        <w:rPr>
          <w:color w:val="000000"/>
          <w:szCs w:val="22"/>
          <w:lang w:val="lv-LV"/>
        </w:rPr>
        <w:t>.</w:t>
      </w:r>
      <w:r w:rsidR="00A55631" w:rsidRPr="00107652">
        <w:rPr>
          <w:color w:val="000000"/>
          <w:szCs w:val="22"/>
          <w:lang w:val="lv-LV"/>
        </w:rPr>
        <w:t> </w:t>
      </w:r>
      <w:r w:rsidRPr="00107652">
        <w:rPr>
          <w:color w:val="000000"/>
          <w:szCs w:val="22"/>
          <w:lang w:val="lv-LV"/>
        </w:rPr>
        <w:t>apakšpunktu).</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keepNext/>
        <w:keepLines/>
        <w:ind w:left="567" w:hanging="567"/>
        <w:rPr>
          <w:szCs w:val="22"/>
          <w:lang w:val="lv-LV"/>
        </w:rPr>
      </w:pPr>
      <w:r w:rsidRPr="00107652">
        <w:rPr>
          <w:b/>
          <w:bCs/>
          <w:szCs w:val="22"/>
          <w:lang w:val="lv-LV"/>
        </w:rPr>
        <w:t>5.</w:t>
      </w:r>
      <w:r w:rsidRPr="00107652">
        <w:rPr>
          <w:b/>
          <w:bCs/>
          <w:szCs w:val="22"/>
          <w:lang w:val="lv-LV"/>
        </w:rPr>
        <w:tab/>
        <w:t>FARMAKOLOĢISKĀS ĪPAŠĪBAS</w:t>
      </w:r>
    </w:p>
    <w:p w:rsidR="00065562" w:rsidRPr="00107652" w:rsidRDefault="00065562" w:rsidP="00065562">
      <w:pPr>
        <w:keepNext/>
        <w:keepLines/>
        <w:rPr>
          <w:szCs w:val="22"/>
          <w:lang w:val="lv-LV"/>
        </w:rPr>
      </w:pPr>
    </w:p>
    <w:p w:rsidR="00065562" w:rsidRPr="00107652" w:rsidRDefault="00065562" w:rsidP="00065562">
      <w:pPr>
        <w:keepNext/>
        <w:keepLines/>
        <w:ind w:left="567" w:hanging="567"/>
        <w:outlineLvl w:val="0"/>
        <w:rPr>
          <w:szCs w:val="22"/>
          <w:lang w:val="lv-LV"/>
        </w:rPr>
      </w:pPr>
      <w:r w:rsidRPr="00107652">
        <w:rPr>
          <w:b/>
          <w:bCs/>
          <w:szCs w:val="22"/>
          <w:lang w:val="lv-LV"/>
        </w:rPr>
        <w:t>5.1</w:t>
      </w:r>
      <w:r w:rsidR="0002004F" w:rsidRPr="00107652">
        <w:rPr>
          <w:b/>
          <w:bCs/>
          <w:szCs w:val="22"/>
          <w:lang w:val="lv-LV"/>
        </w:rPr>
        <w:t>.</w:t>
      </w:r>
      <w:r w:rsidRPr="00107652">
        <w:rPr>
          <w:b/>
          <w:bCs/>
          <w:szCs w:val="22"/>
          <w:lang w:val="lv-LV"/>
        </w:rPr>
        <w:tab/>
        <w:t>Farmakodinamiskās īpašības</w:t>
      </w:r>
    </w:p>
    <w:p w:rsidR="00065562" w:rsidRPr="00107652" w:rsidRDefault="00065562" w:rsidP="00065562">
      <w:pPr>
        <w:ind w:right="-2"/>
        <w:rPr>
          <w:iCs/>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Farmakoterapeitiskā grupa: dzimumhormoni un uroģenitālās sistēmas modulatori, gonadotropīni, ATĶ kods: G03GA05.</w:t>
      </w:r>
    </w:p>
    <w:p w:rsidR="00065562" w:rsidRPr="00107652" w:rsidRDefault="00065562" w:rsidP="00065562">
      <w:pPr>
        <w:tabs>
          <w:tab w:val="clear" w:pos="567"/>
        </w:tabs>
        <w:rPr>
          <w:color w:val="000000"/>
          <w:szCs w:val="22"/>
          <w:lang w:val="lv-LV"/>
        </w:rPr>
      </w:pPr>
    </w:p>
    <w:p w:rsidR="00065562" w:rsidRPr="00107652" w:rsidRDefault="00065562" w:rsidP="00902BD4">
      <w:pPr>
        <w:tabs>
          <w:tab w:val="clear" w:pos="567"/>
        </w:tabs>
        <w:rPr>
          <w:color w:val="000000"/>
          <w:szCs w:val="22"/>
          <w:lang w:val="lv-LV"/>
        </w:rPr>
      </w:pPr>
      <w:r w:rsidRPr="00107652">
        <w:rPr>
          <w:color w:val="000000"/>
          <w:szCs w:val="22"/>
          <w:lang w:val="lv-LV"/>
        </w:rPr>
        <w:t>Ovaleap ir līdzīgas bioloģiskas izcelsmes zāles</w:t>
      </w:r>
      <w:r w:rsidR="004A3EC0" w:rsidRPr="00107652">
        <w:rPr>
          <w:color w:val="000000"/>
          <w:szCs w:val="22"/>
          <w:lang w:val="lv-LV"/>
        </w:rPr>
        <w:t xml:space="preserve">. </w:t>
      </w:r>
      <w:r w:rsidR="00595CDB" w:rsidRPr="00107652">
        <w:rPr>
          <w:color w:val="000000"/>
          <w:szCs w:val="22"/>
          <w:lang w:val="lv-LV"/>
        </w:rPr>
        <w:t>S</w:t>
      </w:r>
      <w:r w:rsidRPr="00107652">
        <w:rPr>
          <w:color w:val="000000"/>
          <w:szCs w:val="22"/>
          <w:lang w:val="lv-LV"/>
        </w:rPr>
        <w:t xml:space="preserve">īkāka informācija ir pieejama Eiropas Zāļu aģentūras </w:t>
      </w:r>
      <w:r w:rsidR="00724BA5" w:rsidRPr="00107652">
        <w:rPr>
          <w:color w:val="000000"/>
          <w:szCs w:val="22"/>
          <w:lang w:val="lv-LV"/>
        </w:rPr>
        <w:t>tīmekļa vietnē</w:t>
      </w:r>
      <w:r w:rsidRPr="00107652">
        <w:rPr>
          <w:color w:val="000000"/>
          <w:szCs w:val="22"/>
          <w:lang w:val="lv-LV"/>
        </w:rPr>
        <w:t xml:space="preserve"> </w:t>
      </w:r>
      <w:hyperlink r:id="rId8" w:history="1">
        <w:r w:rsidRPr="00107652">
          <w:rPr>
            <w:color w:val="000000"/>
            <w:szCs w:val="22"/>
            <w:lang w:val="lv-LV"/>
          </w:rPr>
          <w:t>http://www.ema.europa.eu</w:t>
        </w:r>
      </w:hyperlink>
      <w:r w:rsidRPr="00107652">
        <w:rPr>
          <w:color w:val="000000"/>
          <w:szCs w:val="22"/>
          <w:lang w:val="lv-LV"/>
        </w:rPr>
        <w:t>.</w:t>
      </w:r>
    </w:p>
    <w:p w:rsidR="00065562" w:rsidRPr="00107652" w:rsidRDefault="00065562" w:rsidP="00065562">
      <w:pPr>
        <w:tabs>
          <w:tab w:val="clear" w:pos="567"/>
        </w:tabs>
        <w:outlineLvl w:val="0"/>
        <w:rPr>
          <w:color w:val="000000"/>
          <w:szCs w:val="22"/>
          <w:lang w:val="lv-LV"/>
        </w:rPr>
      </w:pPr>
    </w:p>
    <w:p w:rsidR="00065562" w:rsidRPr="00107652" w:rsidRDefault="00065562" w:rsidP="00065562">
      <w:pPr>
        <w:autoSpaceDE w:val="0"/>
        <w:autoSpaceDN w:val="0"/>
        <w:adjustRightInd w:val="0"/>
        <w:jc w:val="both"/>
        <w:rPr>
          <w:i/>
          <w:color w:val="000000"/>
          <w:szCs w:val="22"/>
          <w:u w:val="single"/>
          <w:lang w:val="lv-LV"/>
        </w:rPr>
      </w:pPr>
      <w:r w:rsidRPr="00107652">
        <w:rPr>
          <w:i/>
          <w:iCs/>
          <w:color w:val="000000"/>
          <w:szCs w:val="22"/>
          <w:u w:val="single"/>
          <w:lang w:val="lv-LV"/>
        </w:rPr>
        <w:t>Farmakodinamiskā iedarbība</w:t>
      </w:r>
    </w:p>
    <w:p w:rsidR="00065562" w:rsidRPr="00107652" w:rsidRDefault="00065562" w:rsidP="00065562">
      <w:pPr>
        <w:tabs>
          <w:tab w:val="clear" w:pos="567"/>
        </w:tabs>
        <w:outlineLvl w:val="0"/>
        <w:rPr>
          <w:color w:val="000000"/>
          <w:szCs w:val="22"/>
          <w:lang w:val="lv-LV"/>
        </w:rPr>
      </w:pPr>
    </w:p>
    <w:p w:rsidR="00065562" w:rsidRPr="00107652" w:rsidRDefault="00065562" w:rsidP="00065562">
      <w:pPr>
        <w:tabs>
          <w:tab w:val="clear" w:pos="567"/>
        </w:tabs>
        <w:outlineLvl w:val="0"/>
        <w:rPr>
          <w:color w:val="000000"/>
          <w:szCs w:val="22"/>
          <w:lang w:val="lv-LV"/>
        </w:rPr>
      </w:pPr>
      <w:r w:rsidRPr="00107652">
        <w:rPr>
          <w:color w:val="000000"/>
          <w:szCs w:val="22"/>
          <w:lang w:val="lv-LV"/>
        </w:rPr>
        <w:t>Sievietēm svarīgākais parenterāli ievadīta FSH rezultāts ir nobriedušu Grāfa folikulu veidošanās. Sievietēm, kurām ir anovulācija, alfa folitropīna terapijas mērķis ir attīstīt vienu nobriedušu Grāfa folikulu, no kura pēc hCG ievadīšanas atbrīvosies olšūna.</w:t>
      </w:r>
    </w:p>
    <w:p w:rsidR="00065562" w:rsidRPr="00107652" w:rsidRDefault="00065562" w:rsidP="00065562">
      <w:pPr>
        <w:tabs>
          <w:tab w:val="clear" w:pos="567"/>
        </w:tabs>
        <w:outlineLvl w:val="0"/>
        <w:rPr>
          <w:color w:val="000000"/>
          <w:szCs w:val="22"/>
          <w:lang w:val="lv-LV"/>
        </w:rPr>
      </w:pPr>
    </w:p>
    <w:p w:rsidR="00065562" w:rsidRPr="00107652" w:rsidRDefault="00065562" w:rsidP="00065562">
      <w:pPr>
        <w:tabs>
          <w:tab w:val="clear" w:pos="567"/>
        </w:tabs>
        <w:outlineLvl w:val="0"/>
        <w:rPr>
          <w:i/>
          <w:iCs/>
          <w:color w:val="000000"/>
          <w:szCs w:val="22"/>
          <w:u w:val="single"/>
          <w:lang w:val="lv-LV"/>
        </w:rPr>
      </w:pPr>
      <w:r w:rsidRPr="00107652">
        <w:rPr>
          <w:i/>
          <w:iCs/>
          <w:color w:val="000000"/>
          <w:szCs w:val="22"/>
          <w:u w:val="single"/>
          <w:lang w:val="lv-LV"/>
        </w:rPr>
        <w:t xml:space="preserve">Klīniskā efektivitāte un </w:t>
      </w:r>
      <w:r w:rsidR="007A2D3B" w:rsidRPr="00107652">
        <w:rPr>
          <w:i/>
          <w:iCs/>
          <w:color w:val="000000"/>
          <w:szCs w:val="22"/>
          <w:u w:val="single"/>
          <w:lang w:val="lv-LV"/>
        </w:rPr>
        <w:t>drošums</w:t>
      </w:r>
      <w:r w:rsidRPr="00107652">
        <w:rPr>
          <w:i/>
          <w:iCs/>
          <w:color w:val="000000"/>
          <w:szCs w:val="22"/>
          <w:u w:val="single"/>
          <w:lang w:val="lv-LV"/>
        </w:rPr>
        <w:t xml:space="preserve"> sievietēm</w:t>
      </w:r>
    </w:p>
    <w:p w:rsidR="00065562" w:rsidRPr="00107652" w:rsidRDefault="00065562" w:rsidP="00065562">
      <w:pPr>
        <w:tabs>
          <w:tab w:val="clear" w:pos="567"/>
        </w:tabs>
        <w:outlineLvl w:val="0"/>
        <w:rPr>
          <w:color w:val="000000"/>
          <w:szCs w:val="22"/>
          <w:lang w:val="lv-LV"/>
        </w:rPr>
      </w:pPr>
    </w:p>
    <w:p w:rsidR="00065562" w:rsidRPr="00107652" w:rsidRDefault="00065562" w:rsidP="00065562">
      <w:pPr>
        <w:tabs>
          <w:tab w:val="clear" w:pos="567"/>
        </w:tabs>
        <w:outlineLvl w:val="0"/>
        <w:rPr>
          <w:color w:val="000000"/>
          <w:szCs w:val="22"/>
          <w:lang w:val="lv-LV"/>
        </w:rPr>
      </w:pPr>
      <w:r w:rsidRPr="00107652">
        <w:rPr>
          <w:color w:val="000000"/>
          <w:szCs w:val="22"/>
          <w:lang w:val="lv-LV"/>
        </w:rPr>
        <w:t>Klīniskos pētījumos pacientus ar smagu FSH un LH deficītu noteica pēc endogēnā LH līmeņa serumā, kas nepārsniedza 1,2</w:t>
      </w:r>
      <w:r w:rsidR="00F65676" w:rsidRPr="00107652">
        <w:rPr>
          <w:color w:val="000000"/>
          <w:szCs w:val="22"/>
          <w:lang w:val="lv-LV"/>
        </w:rPr>
        <w:t> </w:t>
      </w:r>
      <w:r w:rsidRPr="00107652">
        <w:rPr>
          <w:color w:val="000000"/>
          <w:szCs w:val="22"/>
          <w:lang w:val="lv-LV"/>
        </w:rPr>
        <w:t>SV/l, nosakot centrālā laboratorijā. Taču jāņem vērā, ka dažādās laboratorijās noteiktie LH raksturlielumi var atšķirties.</w:t>
      </w:r>
    </w:p>
    <w:p w:rsidR="00065562" w:rsidRPr="00107652" w:rsidRDefault="00065562" w:rsidP="00065562">
      <w:pPr>
        <w:tabs>
          <w:tab w:val="clear" w:pos="567"/>
        </w:tabs>
        <w:outlineLvl w:val="0"/>
        <w:rPr>
          <w:color w:val="000000"/>
          <w:szCs w:val="22"/>
          <w:lang w:val="lv-LV"/>
        </w:rPr>
      </w:pPr>
    </w:p>
    <w:p w:rsidR="00065562" w:rsidRPr="00107652" w:rsidRDefault="00065562" w:rsidP="00065562">
      <w:pPr>
        <w:tabs>
          <w:tab w:val="clear" w:pos="567"/>
        </w:tabs>
        <w:outlineLvl w:val="0"/>
        <w:rPr>
          <w:color w:val="000000"/>
          <w:szCs w:val="22"/>
          <w:lang w:val="lv-LV"/>
        </w:rPr>
      </w:pPr>
      <w:r w:rsidRPr="00107652">
        <w:rPr>
          <w:color w:val="000000"/>
          <w:szCs w:val="22"/>
          <w:lang w:val="lv-LV"/>
        </w:rPr>
        <w:lastRenderedPageBreak/>
        <w:t xml:space="preserve">Klīniskos pētījumos, kuros salīdzināta r-hFSH (alfa folitropīna) un urīna FSH lietošana ART procedūrām (skatīt zemāk </w:t>
      </w:r>
      <w:r w:rsidR="00591963" w:rsidRPr="00107652">
        <w:rPr>
          <w:color w:val="000000"/>
          <w:szCs w:val="22"/>
          <w:lang w:val="lv-LV"/>
        </w:rPr>
        <w:t>3</w:t>
      </w:r>
      <w:r w:rsidRPr="00107652">
        <w:rPr>
          <w:color w:val="000000"/>
          <w:szCs w:val="22"/>
          <w:lang w:val="lv-LV"/>
        </w:rPr>
        <w:t>.</w:t>
      </w:r>
      <w:r w:rsidR="0043771F" w:rsidRPr="00107652">
        <w:rPr>
          <w:color w:val="000000"/>
          <w:szCs w:val="22"/>
          <w:lang w:val="lv-LV"/>
        </w:rPr>
        <w:t> </w:t>
      </w:r>
      <w:r w:rsidRPr="00107652">
        <w:rPr>
          <w:color w:val="000000"/>
          <w:szCs w:val="22"/>
          <w:lang w:val="lv-LV"/>
        </w:rPr>
        <w:t>tabulu) un ovulācijas ierosināšanai, alfa folitropīn</w:t>
      </w:r>
      <w:r w:rsidR="000A0B8E" w:rsidRPr="00107652">
        <w:rPr>
          <w:color w:val="000000"/>
          <w:szCs w:val="22"/>
          <w:lang w:val="lv-LV"/>
        </w:rPr>
        <w:t>s</w:t>
      </w:r>
      <w:r w:rsidRPr="00107652">
        <w:rPr>
          <w:color w:val="000000"/>
          <w:szCs w:val="22"/>
          <w:lang w:val="lv-LV"/>
        </w:rPr>
        <w:t xml:space="preserve"> bija spēcīgāks nekā urīna FSH, jo folikula nobriešanas sasniegšanai bija jālieto mazāka kopējā deva, un arī ārstēšanas periods bija īsāks.</w:t>
      </w:r>
    </w:p>
    <w:p w:rsidR="00065562" w:rsidRPr="00107652" w:rsidRDefault="00065562" w:rsidP="00065562">
      <w:pPr>
        <w:tabs>
          <w:tab w:val="clear" w:pos="567"/>
        </w:tabs>
        <w:outlineLvl w:val="0"/>
        <w:rPr>
          <w:color w:val="000000"/>
          <w:szCs w:val="22"/>
          <w:lang w:val="lv-LV"/>
        </w:rPr>
      </w:pPr>
    </w:p>
    <w:p w:rsidR="00065562" w:rsidRPr="00107652" w:rsidRDefault="00065562" w:rsidP="00065562">
      <w:pPr>
        <w:tabs>
          <w:tab w:val="clear" w:pos="567"/>
        </w:tabs>
        <w:outlineLvl w:val="0"/>
        <w:rPr>
          <w:color w:val="000000"/>
          <w:szCs w:val="22"/>
          <w:lang w:val="lv-LV"/>
        </w:rPr>
      </w:pPr>
      <w:r w:rsidRPr="00107652">
        <w:rPr>
          <w:color w:val="000000"/>
          <w:szCs w:val="22"/>
          <w:lang w:val="lv-LV"/>
        </w:rPr>
        <w:t>Veicot ART procedūras, alfa folitropīns ar mazāku kopējo devu un īsāku ārstēšanas periodu nekā urīna FSH gadījumā ļāva iegūt vairāk oocītu apaugļošanai nekā urīna FSH.</w:t>
      </w:r>
    </w:p>
    <w:p w:rsidR="00065562" w:rsidRPr="00107652" w:rsidRDefault="00065562" w:rsidP="00065562">
      <w:pPr>
        <w:tabs>
          <w:tab w:val="clear" w:pos="567"/>
        </w:tabs>
        <w:outlineLvl w:val="0"/>
        <w:rPr>
          <w:color w:val="000000"/>
          <w:szCs w:val="22"/>
          <w:lang w:val="lv-LV"/>
        </w:rPr>
      </w:pPr>
    </w:p>
    <w:p w:rsidR="00E12508" w:rsidRPr="00107652" w:rsidRDefault="00E678F9" w:rsidP="00065562">
      <w:pPr>
        <w:tabs>
          <w:tab w:val="clear" w:pos="567"/>
        </w:tabs>
        <w:outlineLvl w:val="0"/>
        <w:rPr>
          <w:color w:val="000000"/>
          <w:szCs w:val="22"/>
          <w:lang w:val="lv-LV"/>
        </w:rPr>
      </w:pPr>
      <w:r w:rsidRPr="00107652">
        <w:rPr>
          <w:iCs/>
          <w:color w:val="000000"/>
          <w:szCs w:val="22"/>
          <w:lang w:val="lv-LV"/>
        </w:rPr>
        <w:t>3. tabula: pētījuma GF 8407 (randomizēts, paralēlu grupu pētījums alfa folitropīna un urīna FSH efektivitātes un lietošanas drošuma salīdzinājumam ART procedūrās) rezultāti.</w:t>
      </w:r>
    </w:p>
    <w:tbl>
      <w:tblPr>
        <w:tblW w:w="8046" w:type="dxa"/>
        <w:tblInd w:w="108"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652"/>
        <w:gridCol w:w="2126"/>
        <w:gridCol w:w="2268"/>
      </w:tblGrid>
      <w:tr w:rsidR="00065562" w:rsidRPr="00107652" w:rsidTr="00065562">
        <w:tc>
          <w:tcPr>
            <w:tcW w:w="3652" w:type="dxa"/>
            <w:tcBorders>
              <w:right w:val="single" w:sz="4" w:space="0" w:color="auto"/>
            </w:tcBorders>
          </w:tcPr>
          <w:p w:rsidR="00065562" w:rsidRPr="00107652" w:rsidRDefault="00065562" w:rsidP="00065562">
            <w:pPr>
              <w:keepNext/>
              <w:keepLines/>
              <w:tabs>
                <w:tab w:val="clear" w:pos="567"/>
              </w:tabs>
              <w:outlineLvl w:val="0"/>
              <w:rPr>
                <w:color w:val="000000"/>
                <w:szCs w:val="22"/>
                <w:lang w:val="lv-LV"/>
              </w:rPr>
            </w:pPr>
          </w:p>
        </w:tc>
        <w:tc>
          <w:tcPr>
            <w:tcW w:w="2126" w:type="dxa"/>
            <w:tcBorders>
              <w:left w:val="single" w:sz="4" w:space="0" w:color="auto"/>
              <w:right w:val="single" w:sz="4" w:space="0" w:color="auto"/>
            </w:tcBorders>
          </w:tcPr>
          <w:p w:rsidR="00065562" w:rsidRPr="00107652" w:rsidRDefault="00065562" w:rsidP="00065562">
            <w:pPr>
              <w:keepNext/>
              <w:keepLines/>
              <w:tabs>
                <w:tab w:val="clear" w:pos="567"/>
              </w:tabs>
              <w:autoSpaceDE w:val="0"/>
              <w:autoSpaceDN w:val="0"/>
              <w:adjustRightInd w:val="0"/>
              <w:jc w:val="center"/>
              <w:rPr>
                <w:bCs/>
                <w:color w:val="000000"/>
                <w:szCs w:val="22"/>
                <w:lang w:val="lv-LV" w:eastAsia="de-DE"/>
              </w:rPr>
            </w:pPr>
            <w:r w:rsidRPr="00107652">
              <w:rPr>
                <w:bCs/>
                <w:color w:val="000000"/>
                <w:szCs w:val="22"/>
                <w:lang w:val="lv-LV" w:eastAsia="de-DE"/>
              </w:rPr>
              <w:t>alfa folitropīns</w:t>
            </w:r>
          </w:p>
          <w:p w:rsidR="00065562" w:rsidRPr="00107652" w:rsidRDefault="00065562" w:rsidP="00065562">
            <w:pPr>
              <w:keepNext/>
              <w:keepLines/>
              <w:tabs>
                <w:tab w:val="clear" w:pos="567"/>
              </w:tabs>
              <w:jc w:val="center"/>
              <w:outlineLvl w:val="0"/>
              <w:rPr>
                <w:color w:val="000000"/>
                <w:szCs w:val="22"/>
                <w:lang w:val="lv-LV"/>
              </w:rPr>
            </w:pPr>
            <w:r w:rsidRPr="00107652">
              <w:rPr>
                <w:bCs/>
                <w:color w:val="000000"/>
                <w:szCs w:val="22"/>
                <w:lang w:val="lv-LV" w:eastAsia="de-DE"/>
              </w:rPr>
              <w:t>(n = 130)</w:t>
            </w:r>
          </w:p>
        </w:tc>
        <w:tc>
          <w:tcPr>
            <w:tcW w:w="2268" w:type="dxa"/>
            <w:tcBorders>
              <w:left w:val="single" w:sz="4" w:space="0" w:color="auto"/>
            </w:tcBorders>
          </w:tcPr>
          <w:p w:rsidR="00065562" w:rsidRPr="00107652" w:rsidRDefault="00065562" w:rsidP="00065562">
            <w:pPr>
              <w:keepNext/>
              <w:keepLines/>
              <w:tabs>
                <w:tab w:val="clear" w:pos="567"/>
              </w:tabs>
              <w:autoSpaceDE w:val="0"/>
              <w:autoSpaceDN w:val="0"/>
              <w:adjustRightInd w:val="0"/>
              <w:jc w:val="center"/>
              <w:rPr>
                <w:bCs/>
                <w:color w:val="000000"/>
                <w:szCs w:val="22"/>
                <w:lang w:val="lv-LV" w:eastAsia="de-DE"/>
              </w:rPr>
            </w:pPr>
            <w:r w:rsidRPr="00107652">
              <w:rPr>
                <w:bCs/>
                <w:color w:val="000000"/>
                <w:szCs w:val="22"/>
                <w:lang w:val="lv-LV" w:eastAsia="de-DE"/>
              </w:rPr>
              <w:t>urīna FSH</w:t>
            </w:r>
          </w:p>
          <w:p w:rsidR="00065562" w:rsidRPr="00107652" w:rsidRDefault="00065562" w:rsidP="00065562">
            <w:pPr>
              <w:keepNext/>
              <w:keepLines/>
              <w:tabs>
                <w:tab w:val="clear" w:pos="567"/>
              </w:tabs>
              <w:jc w:val="center"/>
              <w:outlineLvl w:val="0"/>
              <w:rPr>
                <w:color w:val="000000"/>
                <w:szCs w:val="22"/>
                <w:lang w:val="lv-LV"/>
              </w:rPr>
            </w:pPr>
            <w:r w:rsidRPr="00107652">
              <w:rPr>
                <w:bCs/>
                <w:color w:val="000000"/>
                <w:szCs w:val="22"/>
                <w:lang w:val="lv-LV" w:eastAsia="de-DE"/>
              </w:rPr>
              <w:t>(n = 116)</w:t>
            </w:r>
          </w:p>
        </w:tc>
      </w:tr>
      <w:tr w:rsidR="00065562" w:rsidRPr="00107652" w:rsidTr="00065562">
        <w:tc>
          <w:tcPr>
            <w:tcW w:w="3652" w:type="dxa"/>
            <w:tcBorders>
              <w:right w:val="single" w:sz="4" w:space="0" w:color="auto"/>
            </w:tcBorders>
          </w:tcPr>
          <w:p w:rsidR="00065562" w:rsidRPr="00107652" w:rsidRDefault="00065562" w:rsidP="00065562">
            <w:pPr>
              <w:keepNext/>
              <w:keepLines/>
              <w:tabs>
                <w:tab w:val="clear" w:pos="567"/>
              </w:tabs>
              <w:outlineLvl w:val="0"/>
              <w:rPr>
                <w:color w:val="000000"/>
                <w:szCs w:val="22"/>
                <w:lang w:val="lv-LV"/>
              </w:rPr>
            </w:pPr>
            <w:r w:rsidRPr="00107652">
              <w:rPr>
                <w:color w:val="000000"/>
                <w:szCs w:val="22"/>
                <w:lang w:val="lv-LV" w:eastAsia="de-DE"/>
              </w:rPr>
              <w:t>Iegūto oocītu skaits</w:t>
            </w:r>
          </w:p>
        </w:tc>
        <w:tc>
          <w:tcPr>
            <w:tcW w:w="2126" w:type="dxa"/>
            <w:tcBorders>
              <w:left w:val="single" w:sz="4" w:space="0" w:color="auto"/>
              <w:right w:val="single" w:sz="4" w:space="0" w:color="auto"/>
            </w:tcBorders>
          </w:tcPr>
          <w:p w:rsidR="00065562" w:rsidRPr="00107652" w:rsidRDefault="00065562" w:rsidP="00065562">
            <w:pPr>
              <w:keepNext/>
              <w:keepLines/>
              <w:tabs>
                <w:tab w:val="clear" w:pos="567"/>
              </w:tabs>
              <w:jc w:val="center"/>
              <w:outlineLvl w:val="0"/>
              <w:rPr>
                <w:color w:val="000000"/>
                <w:szCs w:val="22"/>
                <w:lang w:val="lv-LV"/>
              </w:rPr>
            </w:pPr>
            <w:r w:rsidRPr="00107652">
              <w:rPr>
                <w:color w:val="000000"/>
                <w:szCs w:val="22"/>
                <w:lang w:val="lv-LV" w:eastAsia="de-DE"/>
              </w:rPr>
              <w:t>11,0 ± 5,9</w:t>
            </w:r>
          </w:p>
        </w:tc>
        <w:tc>
          <w:tcPr>
            <w:tcW w:w="2268" w:type="dxa"/>
            <w:tcBorders>
              <w:left w:val="single" w:sz="4" w:space="0" w:color="auto"/>
            </w:tcBorders>
          </w:tcPr>
          <w:p w:rsidR="00065562" w:rsidRPr="00107652" w:rsidRDefault="00065562" w:rsidP="00065562">
            <w:pPr>
              <w:keepNext/>
              <w:keepLines/>
              <w:tabs>
                <w:tab w:val="clear" w:pos="567"/>
              </w:tabs>
              <w:jc w:val="center"/>
              <w:outlineLvl w:val="0"/>
              <w:rPr>
                <w:color w:val="000000"/>
                <w:szCs w:val="22"/>
                <w:lang w:val="lv-LV"/>
              </w:rPr>
            </w:pPr>
            <w:r w:rsidRPr="00107652">
              <w:rPr>
                <w:color w:val="000000"/>
                <w:szCs w:val="22"/>
                <w:lang w:val="lv-LV" w:eastAsia="de-DE"/>
              </w:rPr>
              <w:t>8,8 ± 4,8</w:t>
            </w:r>
          </w:p>
        </w:tc>
      </w:tr>
      <w:tr w:rsidR="00065562" w:rsidRPr="00107652" w:rsidTr="00065562">
        <w:tc>
          <w:tcPr>
            <w:tcW w:w="3652" w:type="dxa"/>
            <w:tcBorders>
              <w:right w:val="single" w:sz="4" w:space="0" w:color="auto"/>
            </w:tcBorders>
          </w:tcPr>
          <w:p w:rsidR="00065562" w:rsidRPr="00107652" w:rsidRDefault="00065562" w:rsidP="00065562">
            <w:pPr>
              <w:keepNext/>
              <w:keepLines/>
              <w:tabs>
                <w:tab w:val="clear" w:pos="567"/>
              </w:tabs>
              <w:outlineLvl w:val="0"/>
              <w:rPr>
                <w:color w:val="000000"/>
                <w:szCs w:val="22"/>
                <w:lang w:val="lv-LV"/>
              </w:rPr>
            </w:pPr>
            <w:r w:rsidRPr="00107652">
              <w:rPr>
                <w:color w:val="000000"/>
                <w:szCs w:val="22"/>
                <w:lang w:val="lv-LV" w:eastAsia="de-DE"/>
              </w:rPr>
              <w:t>Nepieciešamais FSH stimulācijas dienu skaits</w:t>
            </w:r>
          </w:p>
        </w:tc>
        <w:tc>
          <w:tcPr>
            <w:tcW w:w="2126" w:type="dxa"/>
            <w:tcBorders>
              <w:left w:val="single" w:sz="4" w:space="0" w:color="auto"/>
              <w:right w:val="single" w:sz="4" w:space="0" w:color="auto"/>
            </w:tcBorders>
          </w:tcPr>
          <w:p w:rsidR="00065562" w:rsidRPr="00107652" w:rsidRDefault="00065562" w:rsidP="00065562">
            <w:pPr>
              <w:keepNext/>
              <w:keepLines/>
              <w:tabs>
                <w:tab w:val="clear" w:pos="567"/>
              </w:tabs>
              <w:jc w:val="center"/>
              <w:outlineLvl w:val="0"/>
              <w:rPr>
                <w:color w:val="000000"/>
                <w:szCs w:val="22"/>
                <w:lang w:val="lv-LV"/>
              </w:rPr>
            </w:pPr>
            <w:r w:rsidRPr="00107652">
              <w:rPr>
                <w:color w:val="000000"/>
                <w:szCs w:val="22"/>
                <w:lang w:val="lv-LV" w:eastAsia="de-DE"/>
              </w:rPr>
              <w:t>11,7 ± 1,9</w:t>
            </w:r>
          </w:p>
        </w:tc>
        <w:tc>
          <w:tcPr>
            <w:tcW w:w="2268" w:type="dxa"/>
            <w:tcBorders>
              <w:left w:val="single" w:sz="4" w:space="0" w:color="auto"/>
            </w:tcBorders>
          </w:tcPr>
          <w:p w:rsidR="00065562" w:rsidRPr="00107652" w:rsidRDefault="00065562" w:rsidP="00065562">
            <w:pPr>
              <w:keepNext/>
              <w:keepLines/>
              <w:tabs>
                <w:tab w:val="clear" w:pos="567"/>
              </w:tabs>
              <w:jc w:val="center"/>
              <w:outlineLvl w:val="0"/>
              <w:rPr>
                <w:color w:val="000000"/>
                <w:szCs w:val="22"/>
                <w:lang w:val="lv-LV"/>
              </w:rPr>
            </w:pPr>
            <w:r w:rsidRPr="00107652">
              <w:rPr>
                <w:color w:val="000000"/>
                <w:szCs w:val="22"/>
                <w:lang w:val="lv-LV" w:eastAsia="de-DE"/>
              </w:rPr>
              <w:t>14,5 ± 3,3</w:t>
            </w:r>
          </w:p>
        </w:tc>
      </w:tr>
      <w:tr w:rsidR="00065562" w:rsidRPr="00107652" w:rsidTr="00065562">
        <w:tc>
          <w:tcPr>
            <w:tcW w:w="3652" w:type="dxa"/>
            <w:tcBorders>
              <w:right w:val="single" w:sz="4" w:space="0" w:color="auto"/>
            </w:tcBorders>
          </w:tcPr>
          <w:p w:rsidR="00065562" w:rsidRPr="00107652" w:rsidRDefault="00065562" w:rsidP="00065562">
            <w:pPr>
              <w:keepNext/>
              <w:keepLines/>
              <w:tabs>
                <w:tab w:val="clear" w:pos="567"/>
              </w:tabs>
              <w:outlineLvl w:val="0"/>
              <w:rPr>
                <w:color w:val="000000"/>
                <w:szCs w:val="22"/>
                <w:lang w:val="lv-LV"/>
              </w:rPr>
            </w:pPr>
            <w:r w:rsidRPr="00107652">
              <w:rPr>
                <w:color w:val="000000"/>
                <w:szCs w:val="22"/>
                <w:lang w:val="lv-LV" w:eastAsia="de-DE"/>
              </w:rPr>
              <w:t>Kopējā nepieciešamā FSH deva (FSH 75</w:t>
            </w:r>
            <w:r w:rsidR="0018570F" w:rsidRPr="00107652">
              <w:rPr>
                <w:color w:val="000000"/>
                <w:szCs w:val="22"/>
                <w:lang w:val="lv-LV"/>
              </w:rPr>
              <w:t> </w:t>
            </w:r>
            <w:r w:rsidRPr="00107652">
              <w:rPr>
                <w:color w:val="000000"/>
                <w:szCs w:val="22"/>
                <w:lang w:val="lv-LV" w:eastAsia="de-DE"/>
              </w:rPr>
              <w:t>SV ampulu skaits)</w:t>
            </w:r>
          </w:p>
        </w:tc>
        <w:tc>
          <w:tcPr>
            <w:tcW w:w="2126" w:type="dxa"/>
            <w:tcBorders>
              <w:left w:val="single" w:sz="4" w:space="0" w:color="auto"/>
              <w:right w:val="single" w:sz="4" w:space="0" w:color="auto"/>
            </w:tcBorders>
          </w:tcPr>
          <w:p w:rsidR="00065562" w:rsidRPr="00107652" w:rsidRDefault="00065562" w:rsidP="00065562">
            <w:pPr>
              <w:keepNext/>
              <w:keepLines/>
              <w:tabs>
                <w:tab w:val="clear" w:pos="567"/>
              </w:tabs>
              <w:jc w:val="center"/>
              <w:outlineLvl w:val="0"/>
              <w:rPr>
                <w:color w:val="000000"/>
                <w:szCs w:val="22"/>
                <w:lang w:val="lv-LV"/>
              </w:rPr>
            </w:pPr>
            <w:r w:rsidRPr="00107652">
              <w:rPr>
                <w:color w:val="000000"/>
                <w:szCs w:val="22"/>
                <w:lang w:val="lv-LV" w:eastAsia="de-DE"/>
              </w:rPr>
              <w:t>27,6 ± 10,2</w:t>
            </w:r>
          </w:p>
        </w:tc>
        <w:tc>
          <w:tcPr>
            <w:tcW w:w="2268" w:type="dxa"/>
            <w:tcBorders>
              <w:left w:val="single" w:sz="4" w:space="0" w:color="auto"/>
            </w:tcBorders>
          </w:tcPr>
          <w:p w:rsidR="00065562" w:rsidRPr="00107652" w:rsidRDefault="00065562" w:rsidP="00065562">
            <w:pPr>
              <w:keepNext/>
              <w:keepLines/>
              <w:tabs>
                <w:tab w:val="clear" w:pos="567"/>
              </w:tabs>
              <w:jc w:val="center"/>
              <w:outlineLvl w:val="0"/>
              <w:rPr>
                <w:color w:val="000000"/>
                <w:szCs w:val="22"/>
                <w:lang w:val="lv-LV"/>
              </w:rPr>
            </w:pPr>
            <w:r w:rsidRPr="00107652">
              <w:rPr>
                <w:color w:val="000000"/>
                <w:szCs w:val="22"/>
                <w:lang w:val="lv-LV" w:eastAsia="de-DE"/>
              </w:rPr>
              <w:t>40,7 ± 13,6</w:t>
            </w:r>
          </w:p>
        </w:tc>
      </w:tr>
      <w:tr w:rsidR="00065562" w:rsidRPr="00107652" w:rsidTr="00065562">
        <w:tc>
          <w:tcPr>
            <w:tcW w:w="3652" w:type="dxa"/>
            <w:tcBorders>
              <w:right w:val="single" w:sz="4" w:space="0" w:color="auto"/>
            </w:tcBorders>
          </w:tcPr>
          <w:p w:rsidR="00065562" w:rsidRPr="00107652" w:rsidRDefault="00065562" w:rsidP="00065562">
            <w:pPr>
              <w:keepNext/>
              <w:keepLines/>
              <w:tabs>
                <w:tab w:val="clear" w:pos="567"/>
              </w:tabs>
              <w:outlineLvl w:val="0"/>
              <w:rPr>
                <w:color w:val="000000"/>
                <w:szCs w:val="22"/>
                <w:lang w:val="lv-LV"/>
              </w:rPr>
            </w:pPr>
            <w:r w:rsidRPr="00107652">
              <w:rPr>
                <w:color w:val="000000"/>
                <w:szCs w:val="22"/>
                <w:lang w:val="lv-LV" w:eastAsia="de-DE"/>
              </w:rPr>
              <w:t>Nepieciešamība palielināt devu (%)</w:t>
            </w:r>
          </w:p>
        </w:tc>
        <w:tc>
          <w:tcPr>
            <w:tcW w:w="2126" w:type="dxa"/>
            <w:tcBorders>
              <w:left w:val="single" w:sz="4" w:space="0" w:color="auto"/>
              <w:right w:val="single" w:sz="4" w:space="0" w:color="auto"/>
            </w:tcBorders>
          </w:tcPr>
          <w:p w:rsidR="00065562" w:rsidRPr="00107652" w:rsidRDefault="00065562" w:rsidP="005F6D15">
            <w:pPr>
              <w:keepNext/>
              <w:keepLines/>
              <w:tabs>
                <w:tab w:val="clear" w:pos="567"/>
              </w:tabs>
              <w:jc w:val="center"/>
              <w:outlineLvl w:val="0"/>
              <w:rPr>
                <w:color w:val="000000"/>
                <w:szCs w:val="22"/>
                <w:lang w:val="lv-LV"/>
              </w:rPr>
            </w:pPr>
            <w:r w:rsidRPr="00107652">
              <w:rPr>
                <w:color w:val="000000"/>
                <w:szCs w:val="22"/>
                <w:lang w:val="lv-LV" w:eastAsia="de-DE"/>
              </w:rPr>
              <w:t>56</w:t>
            </w:r>
            <w:r w:rsidR="005F6D15" w:rsidRPr="00107652">
              <w:rPr>
                <w:color w:val="000000"/>
                <w:szCs w:val="22"/>
                <w:lang w:val="lv-LV" w:eastAsia="de-DE"/>
              </w:rPr>
              <w:t>,</w:t>
            </w:r>
            <w:r w:rsidRPr="00107652">
              <w:rPr>
                <w:color w:val="000000"/>
                <w:szCs w:val="22"/>
                <w:lang w:val="lv-LV" w:eastAsia="de-DE"/>
              </w:rPr>
              <w:t>2</w:t>
            </w:r>
          </w:p>
        </w:tc>
        <w:tc>
          <w:tcPr>
            <w:tcW w:w="2268" w:type="dxa"/>
            <w:tcBorders>
              <w:left w:val="single" w:sz="4" w:space="0" w:color="auto"/>
            </w:tcBorders>
          </w:tcPr>
          <w:p w:rsidR="00065562" w:rsidRPr="00107652" w:rsidRDefault="00065562" w:rsidP="005F6D15">
            <w:pPr>
              <w:keepNext/>
              <w:keepLines/>
              <w:tabs>
                <w:tab w:val="clear" w:pos="567"/>
              </w:tabs>
              <w:jc w:val="center"/>
              <w:outlineLvl w:val="0"/>
              <w:rPr>
                <w:color w:val="000000"/>
                <w:szCs w:val="22"/>
                <w:lang w:val="lv-LV"/>
              </w:rPr>
            </w:pPr>
            <w:r w:rsidRPr="00107652">
              <w:rPr>
                <w:color w:val="000000"/>
                <w:szCs w:val="22"/>
                <w:lang w:val="lv-LV" w:eastAsia="de-DE"/>
              </w:rPr>
              <w:t>85</w:t>
            </w:r>
            <w:r w:rsidR="005F6D15" w:rsidRPr="00107652">
              <w:rPr>
                <w:color w:val="000000"/>
                <w:szCs w:val="22"/>
                <w:lang w:val="lv-LV" w:eastAsia="de-DE"/>
              </w:rPr>
              <w:t>,</w:t>
            </w:r>
            <w:r w:rsidRPr="00107652">
              <w:rPr>
                <w:color w:val="000000"/>
                <w:szCs w:val="22"/>
                <w:lang w:val="lv-LV" w:eastAsia="de-DE"/>
              </w:rPr>
              <w:t>3</w:t>
            </w:r>
          </w:p>
        </w:tc>
      </w:tr>
    </w:tbl>
    <w:p w:rsidR="00E12508" w:rsidRPr="00107652" w:rsidRDefault="00E12508" w:rsidP="00065562">
      <w:pPr>
        <w:tabs>
          <w:tab w:val="clear" w:pos="567"/>
        </w:tabs>
        <w:outlineLvl w:val="0"/>
        <w:rPr>
          <w:color w:val="000000"/>
          <w:szCs w:val="22"/>
          <w:lang w:val="lv-LV" w:eastAsia="de-DE"/>
        </w:rPr>
      </w:pPr>
    </w:p>
    <w:p w:rsidR="00065562" w:rsidRPr="00107652" w:rsidRDefault="00E12508" w:rsidP="00065562">
      <w:pPr>
        <w:tabs>
          <w:tab w:val="clear" w:pos="567"/>
        </w:tabs>
        <w:outlineLvl w:val="0"/>
        <w:rPr>
          <w:color w:val="000000"/>
          <w:szCs w:val="22"/>
          <w:lang w:val="lv-LV" w:eastAsia="de-DE"/>
        </w:rPr>
      </w:pPr>
      <w:r w:rsidRPr="00107652">
        <w:rPr>
          <w:color w:val="000000"/>
          <w:szCs w:val="22"/>
          <w:lang w:val="lv-LV" w:eastAsia="de-DE"/>
        </w:rPr>
        <w:t>Atšķirības starp abām grupām bija statistiski ticamas (p&lt; 0,05) visiem augstāk minētajiem rādītājiem.</w:t>
      </w:r>
    </w:p>
    <w:p w:rsidR="00E12508" w:rsidRPr="00107652" w:rsidRDefault="00E12508" w:rsidP="00065562">
      <w:pPr>
        <w:tabs>
          <w:tab w:val="clear" w:pos="567"/>
        </w:tabs>
        <w:outlineLvl w:val="0"/>
        <w:rPr>
          <w:color w:val="000000"/>
          <w:szCs w:val="22"/>
          <w:lang w:val="lv-LV" w:eastAsia="de-DE"/>
        </w:rPr>
      </w:pPr>
    </w:p>
    <w:p w:rsidR="00065562" w:rsidRPr="00107652" w:rsidRDefault="00065562" w:rsidP="00065562">
      <w:pPr>
        <w:tabs>
          <w:tab w:val="clear" w:pos="567"/>
        </w:tabs>
        <w:outlineLvl w:val="0"/>
        <w:rPr>
          <w:i/>
          <w:iCs/>
          <w:color w:val="000000"/>
          <w:szCs w:val="22"/>
          <w:u w:val="single"/>
          <w:lang w:val="lv-LV"/>
        </w:rPr>
      </w:pPr>
      <w:r w:rsidRPr="00107652">
        <w:rPr>
          <w:i/>
          <w:iCs/>
          <w:color w:val="000000"/>
          <w:szCs w:val="22"/>
          <w:u w:val="single"/>
          <w:lang w:val="lv-LV"/>
        </w:rPr>
        <w:t xml:space="preserve">Klīniskā efektivitāte un </w:t>
      </w:r>
      <w:r w:rsidR="007A2D3B" w:rsidRPr="00107652">
        <w:rPr>
          <w:i/>
          <w:iCs/>
          <w:color w:val="000000"/>
          <w:szCs w:val="22"/>
          <w:u w:val="single"/>
          <w:lang w:val="lv-LV"/>
        </w:rPr>
        <w:t>drošums</w:t>
      </w:r>
      <w:r w:rsidRPr="00107652">
        <w:rPr>
          <w:i/>
          <w:iCs/>
          <w:color w:val="000000"/>
          <w:szCs w:val="22"/>
          <w:u w:val="single"/>
          <w:lang w:val="lv-LV"/>
        </w:rPr>
        <w:t xml:space="preserve"> vīriešiem</w:t>
      </w:r>
    </w:p>
    <w:p w:rsidR="00065562" w:rsidRPr="00107652" w:rsidRDefault="00065562" w:rsidP="00065562">
      <w:pPr>
        <w:tabs>
          <w:tab w:val="clear" w:pos="567"/>
        </w:tabs>
        <w:outlineLvl w:val="0"/>
        <w:rPr>
          <w:color w:val="000000"/>
          <w:szCs w:val="22"/>
          <w:lang w:val="lv-LV"/>
        </w:rPr>
      </w:pPr>
    </w:p>
    <w:p w:rsidR="00065562" w:rsidRPr="00107652" w:rsidRDefault="00065562" w:rsidP="00065562">
      <w:pPr>
        <w:tabs>
          <w:tab w:val="clear" w:pos="567"/>
        </w:tabs>
        <w:outlineLvl w:val="0"/>
        <w:rPr>
          <w:color w:val="000000"/>
          <w:szCs w:val="22"/>
          <w:lang w:val="lv-LV"/>
        </w:rPr>
      </w:pPr>
      <w:r w:rsidRPr="00107652">
        <w:rPr>
          <w:color w:val="000000"/>
          <w:szCs w:val="22"/>
          <w:lang w:val="lv-LV"/>
        </w:rPr>
        <w:t>Vīriešiem ar FSH deficītu alfa folitropīn</w:t>
      </w:r>
      <w:r w:rsidR="004A01E7" w:rsidRPr="00107652">
        <w:rPr>
          <w:color w:val="000000"/>
          <w:szCs w:val="22"/>
          <w:lang w:val="lv-LV"/>
        </w:rPr>
        <w:t>s</w:t>
      </w:r>
      <w:r w:rsidRPr="00107652">
        <w:rPr>
          <w:color w:val="000000"/>
          <w:szCs w:val="22"/>
          <w:lang w:val="lv-LV"/>
        </w:rPr>
        <w:t>, kas lietots vienlaikus ar hCG vismaz 4</w:t>
      </w:r>
      <w:r w:rsidR="00952D5D" w:rsidRPr="00107652">
        <w:rPr>
          <w:color w:val="000000"/>
          <w:szCs w:val="22"/>
          <w:lang w:val="lv-LV"/>
        </w:rPr>
        <w:t> </w:t>
      </w:r>
      <w:r w:rsidRPr="00107652">
        <w:rPr>
          <w:color w:val="000000"/>
          <w:szCs w:val="22"/>
          <w:lang w:val="lv-LV"/>
        </w:rPr>
        <w:t>mēnešus, inducē spermatoģenēzi.</w:t>
      </w:r>
    </w:p>
    <w:p w:rsidR="00065562" w:rsidRPr="00107652" w:rsidRDefault="00065562" w:rsidP="00065562">
      <w:pPr>
        <w:ind w:right="-2"/>
        <w:rPr>
          <w:iCs/>
          <w:szCs w:val="22"/>
          <w:lang w:val="lv-LV"/>
        </w:rPr>
      </w:pPr>
    </w:p>
    <w:p w:rsidR="00065562" w:rsidRPr="00107652" w:rsidRDefault="00065562" w:rsidP="00D32C54">
      <w:pPr>
        <w:keepNext/>
        <w:keepLines/>
        <w:ind w:left="567" w:hanging="567"/>
        <w:outlineLvl w:val="0"/>
        <w:rPr>
          <w:b/>
          <w:szCs w:val="22"/>
          <w:lang w:val="lv-LV"/>
        </w:rPr>
      </w:pPr>
      <w:r w:rsidRPr="00107652">
        <w:rPr>
          <w:b/>
          <w:bCs/>
          <w:szCs w:val="22"/>
          <w:lang w:val="lv-LV"/>
        </w:rPr>
        <w:t>5.2</w:t>
      </w:r>
      <w:r w:rsidR="0002004F" w:rsidRPr="00107652">
        <w:rPr>
          <w:b/>
          <w:bCs/>
          <w:szCs w:val="22"/>
          <w:lang w:val="lv-LV"/>
        </w:rPr>
        <w:t>.</w:t>
      </w:r>
      <w:r w:rsidRPr="00107652">
        <w:rPr>
          <w:b/>
          <w:bCs/>
          <w:szCs w:val="22"/>
          <w:lang w:val="lv-LV"/>
        </w:rPr>
        <w:tab/>
        <w:t>Farmakokinētiskās īpašības</w:t>
      </w:r>
    </w:p>
    <w:p w:rsidR="00065562" w:rsidRPr="00107652" w:rsidRDefault="00065562" w:rsidP="00D32C54">
      <w:pPr>
        <w:keepNext/>
        <w:keepLines/>
        <w:ind w:right="-2"/>
        <w:rPr>
          <w:iCs/>
          <w:szCs w:val="22"/>
          <w:lang w:val="lv-LV"/>
        </w:rPr>
      </w:pPr>
    </w:p>
    <w:p w:rsidR="00065562" w:rsidRPr="00107652" w:rsidRDefault="00065562" w:rsidP="00D32C54">
      <w:pPr>
        <w:keepNext/>
        <w:keepLines/>
        <w:ind w:right="-2"/>
        <w:rPr>
          <w:iCs/>
          <w:color w:val="000000"/>
          <w:szCs w:val="22"/>
          <w:lang w:val="lv-LV"/>
        </w:rPr>
      </w:pPr>
      <w:r w:rsidRPr="00107652">
        <w:rPr>
          <w:color w:val="000000"/>
          <w:szCs w:val="22"/>
          <w:lang w:val="lv-LV" w:eastAsia="de-DE"/>
        </w:rPr>
        <w:t>Pēc intravenozas ievadīšanas alfa folitropīns izplatās ekstracelulārā šķidrumā, sākotnējais eliminācijas pusperiods ir aptuveni 2</w:t>
      </w:r>
      <w:r w:rsidR="0018570F" w:rsidRPr="00107652">
        <w:rPr>
          <w:color w:val="000000"/>
          <w:szCs w:val="22"/>
          <w:lang w:val="lv-LV"/>
        </w:rPr>
        <w:t> </w:t>
      </w:r>
      <w:r w:rsidRPr="00107652">
        <w:rPr>
          <w:color w:val="000000"/>
          <w:szCs w:val="22"/>
          <w:lang w:val="lv-LV" w:eastAsia="de-DE"/>
        </w:rPr>
        <w:t>h, izvadīšana no organisma notiek ar aptuveni vienu dienu ilgu terminālo pusperiodu. Izkliedes tilpums līdzsvara stāvoklī un kopējais klīrenss ir attiecīgi 10</w:t>
      </w:r>
      <w:r w:rsidR="0018570F" w:rsidRPr="00107652">
        <w:rPr>
          <w:color w:val="000000"/>
          <w:szCs w:val="22"/>
          <w:lang w:val="lv-LV"/>
        </w:rPr>
        <w:t> </w:t>
      </w:r>
      <w:r w:rsidRPr="00107652">
        <w:rPr>
          <w:color w:val="000000"/>
          <w:szCs w:val="22"/>
          <w:lang w:val="lv-LV" w:eastAsia="de-DE"/>
        </w:rPr>
        <w:t>l un 0,6</w:t>
      </w:r>
      <w:r w:rsidR="0018570F" w:rsidRPr="00107652">
        <w:rPr>
          <w:color w:val="000000"/>
          <w:szCs w:val="22"/>
          <w:lang w:val="lv-LV"/>
        </w:rPr>
        <w:t> </w:t>
      </w:r>
      <w:r w:rsidRPr="00107652">
        <w:rPr>
          <w:color w:val="000000"/>
          <w:szCs w:val="22"/>
          <w:lang w:val="lv-LV" w:eastAsia="de-DE"/>
        </w:rPr>
        <w:t>l/h. Astotā daļa alfa folitropīna devas tiek izvadīta urīnā.</w:t>
      </w:r>
    </w:p>
    <w:p w:rsidR="00065562" w:rsidRPr="00107652" w:rsidRDefault="00065562" w:rsidP="00065562">
      <w:pPr>
        <w:ind w:right="-2"/>
        <w:rPr>
          <w:iCs/>
          <w:color w:val="000000"/>
          <w:szCs w:val="22"/>
          <w:lang w:val="lv-LV"/>
        </w:rPr>
      </w:pPr>
    </w:p>
    <w:p w:rsidR="00065562" w:rsidRPr="00107652" w:rsidRDefault="00065562" w:rsidP="00065562">
      <w:pPr>
        <w:ind w:right="-2"/>
        <w:rPr>
          <w:iCs/>
          <w:color w:val="000000"/>
          <w:szCs w:val="22"/>
          <w:lang w:val="lv-LV"/>
        </w:rPr>
      </w:pPr>
      <w:r w:rsidRPr="00107652">
        <w:rPr>
          <w:iCs/>
          <w:color w:val="000000"/>
          <w:szCs w:val="22"/>
          <w:lang w:val="lv-LV"/>
        </w:rPr>
        <w:t>Pēc subkutānas lietošanas absolūtā bioloģiskā pieejamība ir aptuveni 70%. Pēc atkārtotas ievadīšanas alfa folitropīns uzkrājas trīskārtīgi, sasniedzot līdzsvara stāvokli 3-4</w:t>
      </w:r>
      <w:r w:rsidR="0018570F" w:rsidRPr="00107652">
        <w:rPr>
          <w:color w:val="000000"/>
          <w:szCs w:val="22"/>
          <w:lang w:val="lv-LV"/>
        </w:rPr>
        <w:t> </w:t>
      </w:r>
      <w:r w:rsidRPr="00107652">
        <w:rPr>
          <w:iCs/>
          <w:color w:val="000000"/>
          <w:szCs w:val="22"/>
          <w:lang w:val="lv-LV"/>
        </w:rPr>
        <w:t>dienās. Sievietēm, kurām ir nomākta endogēnā gonadotropīna sekrēcija, alfa folitropīns tomēr efektīvi stimulē folikulu attīstību un steroīdu veidošanos neatkarīgi no nenosakāmā LH līmeņa.</w:t>
      </w:r>
    </w:p>
    <w:p w:rsidR="00065562" w:rsidRPr="00107652" w:rsidRDefault="00065562" w:rsidP="00065562">
      <w:pPr>
        <w:ind w:right="-2"/>
        <w:rPr>
          <w:iCs/>
          <w:szCs w:val="22"/>
          <w:lang w:val="lv-LV"/>
        </w:rPr>
      </w:pPr>
    </w:p>
    <w:p w:rsidR="00065562" w:rsidRPr="00107652" w:rsidRDefault="00065562" w:rsidP="00B172CB">
      <w:pPr>
        <w:keepNext/>
        <w:keepLines/>
        <w:ind w:left="567" w:hanging="567"/>
        <w:outlineLvl w:val="0"/>
        <w:rPr>
          <w:szCs w:val="22"/>
          <w:lang w:val="lv-LV"/>
        </w:rPr>
      </w:pPr>
      <w:r w:rsidRPr="00107652">
        <w:rPr>
          <w:b/>
          <w:bCs/>
          <w:szCs w:val="22"/>
          <w:lang w:val="lv-LV"/>
        </w:rPr>
        <w:t>5.3</w:t>
      </w:r>
      <w:r w:rsidR="0002004F" w:rsidRPr="00107652">
        <w:rPr>
          <w:b/>
          <w:bCs/>
          <w:szCs w:val="22"/>
          <w:lang w:val="lv-LV"/>
        </w:rPr>
        <w:t>.</w:t>
      </w:r>
      <w:r w:rsidRPr="00107652">
        <w:rPr>
          <w:b/>
          <w:bCs/>
          <w:szCs w:val="22"/>
          <w:lang w:val="lv-LV"/>
        </w:rPr>
        <w:tab/>
        <w:t>Preklīniskie dati par drošumu</w:t>
      </w:r>
    </w:p>
    <w:p w:rsidR="00065562" w:rsidRPr="00107652" w:rsidRDefault="00065562" w:rsidP="00B172CB">
      <w:pPr>
        <w:keepNext/>
        <w:keepLines/>
        <w:rPr>
          <w:szCs w:val="22"/>
          <w:lang w:val="lv-LV"/>
        </w:rPr>
      </w:pPr>
    </w:p>
    <w:p w:rsidR="00065562" w:rsidRPr="00107652" w:rsidRDefault="00065562" w:rsidP="00B172CB">
      <w:pPr>
        <w:keepNext/>
        <w:keepLines/>
        <w:tabs>
          <w:tab w:val="clear" w:pos="567"/>
        </w:tabs>
        <w:rPr>
          <w:color w:val="000000"/>
          <w:szCs w:val="22"/>
          <w:lang w:val="lv-LV"/>
        </w:rPr>
      </w:pPr>
      <w:r w:rsidRPr="00107652">
        <w:rPr>
          <w:color w:val="000000"/>
          <w:szCs w:val="22"/>
          <w:lang w:val="lv-LV"/>
        </w:rPr>
        <w:t>Neklīniskajos standartpētījumos iegūtie dati par vienreizēju un atkārtotu devu toksicitāti un genotoksicitāti, salīdzinot ar zāļu apraksta citos apakšpunktos aprakstītajiem, neliecina par īpašu risku cilvēkam.</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Žurkām pēc ilgstošas alfa folitropīna farmakoloģisku devu lietošanas (≥</w:t>
      </w:r>
      <w:r w:rsidR="0018570F" w:rsidRPr="00107652">
        <w:rPr>
          <w:color w:val="000000"/>
          <w:szCs w:val="22"/>
          <w:lang w:val="lv-LV"/>
        </w:rPr>
        <w:t> </w:t>
      </w:r>
      <w:r w:rsidRPr="00107652">
        <w:rPr>
          <w:color w:val="000000"/>
          <w:szCs w:val="22"/>
          <w:lang w:val="lv-LV"/>
        </w:rPr>
        <w:t>40</w:t>
      </w:r>
      <w:r w:rsidR="0018570F" w:rsidRPr="00107652">
        <w:rPr>
          <w:color w:val="000000"/>
          <w:szCs w:val="22"/>
          <w:lang w:val="lv-LV"/>
        </w:rPr>
        <w:t> </w:t>
      </w:r>
      <w:r w:rsidRPr="00107652">
        <w:rPr>
          <w:color w:val="000000"/>
          <w:szCs w:val="22"/>
          <w:lang w:val="lv-LV"/>
        </w:rPr>
        <w:t>SV/kg dienā) novērota pavājināta auglība samazinātas vaislības dēļ.</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Lietojot lielā devā (≥</w:t>
      </w:r>
      <w:r w:rsidR="00702730" w:rsidRPr="00107652">
        <w:rPr>
          <w:color w:val="000000"/>
          <w:szCs w:val="22"/>
          <w:lang w:val="lv-LV"/>
        </w:rPr>
        <w:t> </w:t>
      </w:r>
      <w:r w:rsidRPr="00107652">
        <w:rPr>
          <w:color w:val="000000"/>
          <w:szCs w:val="22"/>
          <w:lang w:val="lv-LV"/>
        </w:rPr>
        <w:t>5</w:t>
      </w:r>
      <w:r w:rsidR="00702730" w:rsidRPr="00107652">
        <w:rPr>
          <w:color w:val="000000"/>
          <w:szCs w:val="22"/>
          <w:lang w:val="lv-LV"/>
        </w:rPr>
        <w:t> </w:t>
      </w:r>
      <w:r w:rsidRPr="00107652">
        <w:rPr>
          <w:color w:val="000000"/>
          <w:szCs w:val="22"/>
          <w:lang w:val="lv-LV"/>
        </w:rPr>
        <w:t xml:space="preserve">SV/kg dienā), alfa folitropīns izraisīja samazinātu dzīvotspējīgu augļu skaitu, vienlaikus nebūdams teratogēns, kā arī patoloģiskas dzemdības </w:t>
      </w:r>
      <w:r w:rsidR="003369F5" w:rsidRPr="00107652">
        <w:rPr>
          <w:color w:val="000000"/>
          <w:szCs w:val="22"/>
          <w:lang w:val="lv-LV"/>
        </w:rPr>
        <w:noBreakHyphen/>
      </w:r>
      <w:r w:rsidRPr="00107652">
        <w:rPr>
          <w:color w:val="000000"/>
          <w:szCs w:val="22"/>
          <w:lang w:val="lv-LV"/>
        </w:rPr>
        <w:t xml:space="preserve"> līdzīgi kā lietojot urīna menopauzes gonadotropīnu (hMG). Taču, tā kā Ovaleap nav </w:t>
      </w:r>
      <w:r w:rsidR="00915C18" w:rsidRPr="00107652">
        <w:rPr>
          <w:color w:val="000000"/>
          <w:szCs w:val="22"/>
          <w:lang w:val="lv-LV"/>
        </w:rPr>
        <w:t xml:space="preserve">paredzēts lietošanai </w:t>
      </w:r>
      <w:r w:rsidRPr="00107652">
        <w:rPr>
          <w:color w:val="000000"/>
          <w:szCs w:val="22"/>
          <w:lang w:val="lv-LV"/>
        </w:rPr>
        <w:t>grūtniecības laikā, šiem datiem nav lielas klīniskas nozīmes.</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4A5D2A">
      <w:pPr>
        <w:keepNext/>
        <w:keepLines/>
        <w:ind w:left="567" w:hanging="567"/>
        <w:rPr>
          <w:b/>
          <w:szCs w:val="22"/>
          <w:lang w:val="lv-LV"/>
        </w:rPr>
      </w:pPr>
      <w:r w:rsidRPr="00107652">
        <w:rPr>
          <w:b/>
          <w:bCs/>
          <w:szCs w:val="22"/>
          <w:lang w:val="lv-LV"/>
        </w:rPr>
        <w:lastRenderedPageBreak/>
        <w:t>6.</w:t>
      </w:r>
      <w:r w:rsidRPr="00107652">
        <w:rPr>
          <w:b/>
          <w:bCs/>
          <w:szCs w:val="22"/>
          <w:lang w:val="lv-LV"/>
        </w:rPr>
        <w:tab/>
        <w:t>FARMACEITISKĀ INFORMĀCIJA</w:t>
      </w:r>
    </w:p>
    <w:p w:rsidR="00065562" w:rsidRPr="00107652" w:rsidRDefault="00065562" w:rsidP="004A5D2A">
      <w:pPr>
        <w:keepNext/>
        <w:keepLines/>
        <w:rPr>
          <w:szCs w:val="22"/>
          <w:lang w:val="lv-LV"/>
        </w:rPr>
      </w:pPr>
    </w:p>
    <w:p w:rsidR="00065562" w:rsidRPr="00107652" w:rsidRDefault="00065562" w:rsidP="004A5D2A">
      <w:pPr>
        <w:keepNext/>
        <w:keepLines/>
        <w:ind w:left="567" w:hanging="567"/>
        <w:outlineLvl w:val="0"/>
        <w:rPr>
          <w:szCs w:val="22"/>
          <w:lang w:val="lv-LV"/>
        </w:rPr>
      </w:pPr>
      <w:r w:rsidRPr="00107652">
        <w:rPr>
          <w:b/>
          <w:bCs/>
          <w:szCs w:val="22"/>
          <w:lang w:val="lv-LV"/>
        </w:rPr>
        <w:t>6.1</w:t>
      </w:r>
      <w:r w:rsidR="0002004F" w:rsidRPr="00107652">
        <w:rPr>
          <w:b/>
          <w:bCs/>
          <w:szCs w:val="22"/>
          <w:lang w:val="lv-LV"/>
        </w:rPr>
        <w:t>.</w:t>
      </w:r>
      <w:r w:rsidRPr="00107652">
        <w:rPr>
          <w:b/>
          <w:bCs/>
          <w:szCs w:val="22"/>
          <w:lang w:val="lv-LV"/>
        </w:rPr>
        <w:tab/>
        <w:t>Palīgvielu saraksts</w:t>
      </w:r>
    </w:p>
    <w:p w:rsidR="00065562" w:rsidRPr="00107652" w:rsidRDefault="00065562" w:rsidP="004A5D2A">
      <w:pPr>
        <w:keepNext/>
        <w:rPr>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Nātrija dihidrogēnfosfāta dihidrāts</w:t>
      </w:r>
    </w:p>
    <w:p w:rsidR="00065562" w:rsidRPr="00107652" w:rsidRDefault="00065562" w:rsidP="00065562">
      <w:pPr>
        <w:tabs>
          <w:tab w:val="clear" w:pos="567"/>
        </w:tabs>
        <w:rPr>
          <w:color w:val="000000"/>
          <w:lang w:val="lv-LV"/>
        </w:rPr>
      </w:pPr>
      <w:r w:rsidRPr="00107652">
        <w:rPr>
          <w:color w:val="000000"/>
          <w:szCs w:val="22"/>
          <w:lang w:val="lv-LV"/>
        </w:rPr>
        <w:t>Nātrija hidroksīds (2</w:t>
      </w:r>
      <w:r w:rsidR="00D54C28" w:rsidRPr="00107652">
        <w:rPr>
          <w:color w:val="000000"/>
          <w:szCs w:val="22"/>
          <w:lang w:val="lv-LV"/>
        </w:rPr>
        <w:t> </w:t>
      </w:r>
      <w:r w:rsidRPr="00107652">
        <w:rPr>
          <w:color w:val="000000"/>
          <w:szCs w:val="22"/>
          <w:lang w:val="lv-LV"/>
        </w:rPr>
        <w:t>M) (pH pielāgošanai)</w:t>
      </w:r>
    </w:p>
    <w:p w:rsidR="00065562" w:rsidRPr="00107652" w:rsidRDefault="00065562" w:rsidP="00065562">
      <w:pPr>
        <w:tabs>
          <w:tab w:val="clear" w:pos="567"/>
        </w:tabs>
        <w:rPr>
          <w:color w:val="000000"/>
          <w:szCs w:val="22"/>
          <w:lang w:val="lv-LV"/>
        </w:rPr>
      </w:pPr>
      <w:r w:rsidRPr="00107652">
        <w:rPr>
          <w:color w:val="000000"/>
          <w:szCs w:val="22"/>
          <w:lang w:val="lv-LV"/>
        </w:rPr>
        <w:t>Mann</w:t>
      </w:r>
      <w:r w:rsidR="008E16BF" w:rsidRPr="00107652">
        <w:rPr>
          <w:color w:val="000000"/>
          <w:szCs w:val="22"/>
          <w:lang w:val="lv-LV"/>
        </w:rPr>
        <w:t>īts</w:t>
      </w:r>
    </w:p>
    <w:p w:rsidR="00065562" w:rsidRPr="00107652" w:rsidRDefault="00065562" w:rsidP="00065562">
      <w:pPr>
        <w:tabs>
          <w:tab w:val="clear" w:pos="567"/>
        </w:tabs>
        <w:rPr>
          <w:color w:val="000000"/>
          <w:szCs w:val="22"/>
          <w:lang w:val="lv-LV"/>
        </w:rPr>
      </w:pPr>
      <w:r w:rsidRPr="00107652">
        <w:rPr>
          <w:color w:val="000000"/>
          <w:szCs w:val="22"/>
          <w:lang w:val="lv-LV"/>
        </w:rPr>
        <w:t>Metionīns</w:t>
      </w:r>
    </w:p>
    <w:p w:rsidR="00065562" w:rsidRPr="00107652" w:rsidRDefault="00065562" w:rsidP="00065562">
      <w:pPr>
        <w:tabs>
          <w:tab w:val="clear" w:pos="567"/>
        </w:tabs>
        <w:rPr>
          <w:color w:val="000000"/>
          <w:szCs w:val="22"/>
          <w:lang w:val="lv-LV"/>
        </w:rPr>
      </w:pPr>
      <w:r w:rsidRPr="00107652">
        <w:rPr>
          <w:color w:val="000000"/>
          <w:szCs w:val="22"/>
          <w:lang w:val="lv-LV"/>
        </w:rPr>
        <w:t>Polisorbāts</w:t>
      </w:r>
      <w:r w:rsidR="00332190" w:rsidRPr="00107652">
        <w:rPr>
          <w:color w:val="000000"/>
          <w:szCs w:val="22"/>
          <w:lang w:val="lv-LV"/>
        </w:rPr>
        <w:t> </w:t>
      </w:r>
      <w:r w:rsidRPr="00107652">
        <w:rPr>
          <w:color w:val="000000"/>
          <w:szCs w:val="22"/>
          <w:lang w:val="lv-LV"/>
        </w:rPr>
        <w:t>20</w:t>
      </w:r>
    </w:p>
    <w:p w:rsidR="00065562" w:rsidRPr="00107652" w:rsidRDefault="00065562" w:rsidP="00065562">
      <w:pPr>
        <w:tabs>
          <w:tab w:val="clear" w:pos="567"/>
        </w:tabs>
        <w:rPr>
          <w:color w:val="000000"/>
          <w:szCs w:val="22"/>
          <w:lang w:val="lv-LV"/>
        </w:rPr>
      </w:pPr>
      <w:r w:rsidRPr="00107652">
        <w:rPr>
          <w:color w:val="000000"/>
          <w:szCs w:val="22"/>
          <w:lang w:val="lv-LV"/>
        </w:rPr>
        <w:t>Benzilspirts</w:t>
      </w:r>
    </w:p>
    <w:p w:rsidR="00065562" w:rsidRPr="00107652" w:rsidRDefault="00065562" w:rsidP="00065562">
      <w:pPr>
        <w:tabs>
          <w:tab w:val="clear" w:pos="567"/>
        </w:tabs>
        <w:rPr>
          <w:color w:val="000000"/>
          <w:szCs w:val="22"/>
          <w:lang w:val="lv-LV"/>
        </w:rPr>
      </w:pPr>
      <w:r w:rsidRPr="00107652">
        <w:rPr>
          <w:color w:val="000000"/>
          <w:szCs w:val="22"/>
          <w:lang w:val="lv-LV"/>
        </w:rPr>
        <w:t>Benzalkonija hlorīds</w:t>
      </w:r>
    </w:p>
    <w:p w:rsidR="00065562" w:rsidRPr="00107652" w:rsidRDefault="00065562" w:rsidP="00065562">
      <w:pPr>
        <w:tabs>
          <w:tab w:val="clear" w:pos="567"/>
        </w:tabs>
        <w:rPr>
          <w:color w:val="000000"/>
          <w:szCs w:val="22"/>
          <w:lang w:val="lv-LV"/>
        </w:rPr>
      </w:pPr>
      <w:r w:rsidRPr="00107652">
        <w:rPr>
          <w:color w:val="000000"/>
          <w:szCs w:val="22"/>
          <w:lang w:val="lv-LV"/>
        </w:rPr>
        <w:t>Ūdens injekcijām</w:t>
      </w:r>
    </w:p>
    <w:p w:rsidR="00065562" w:rsidRPr="00107652" w:rsidRDefault="00065562" w:rsidP="00065562">
      <w:pPr>
        <w:rPr>
          <w:szCs w:val="22"/>
          <w:lang w:val="lv-LV"/>
        </w:rPr>
      </w:pPr>
    </w:p>
    <w:p w:rsidR="00065562" w:rsidRPr="00107652" w:rsidRDefault="00065562" w:rsidP="00065562">
      <w:pPr>
        <w:ind w:left="567" w:hanging="567"/>
        <w:outlineLvl w:val="0"/>
        <w:rPr>
          <w:szCs w:val="22"/>
          <w:lang w:val="lv-LV"/>
        </w:rPr>
      </w:pPr>
      <w:r w:rsidRPr="00107652">
        <w:rPr>
          <w:b/>
          <w:bCs/>
          <w:szCs w:val="22"/>
          <w:lang w:val="lv-LV"/>
        </w:rPr>
        <w:t>6.2</w:t>
      </w:r>
      <w:r w:rsidR="0002004F" w:rsidRPr="00107652">
        <w:rPr>
          <w:b/>
          <w:bCs/>
          <w:szCs w:val="22"/>
          <w:lang w:val="lv-LV"/>
        </w:rPr>
        <w:t>.</w:t>
      </w:r>
      <w:r w:rsidRPr="00107652">
        <w:rPr>
          <w:b/>
          <w:bCs/>
          <w:szCs w:val="22"/>
          <w:lang w:val="lv-LV"/>
        </w:rPr>
        <w:tab/>
        <w:t>Nesaderība</w:t>
      </w:r>
    </w:p>
    <w:p w:rsidR="00065562" w:rsidRPr="00107652" w:rsidRDefault="00065562" w:rsidP="00065562">
      <w:pPr>
        <w:rPr>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Saderības pētījumu trūkuma dēļ šīs zāles nedrīkst sajaukt (lietot maisījumā) ar citām zālēm.</w:t>
      </w:r>
    </w:p>
    <w:p w:rsidR="00065562" w:rsidRPr="00107652" w:rsidRDefault="00065562" w:rsidP="00065562">
      <w:pPr>
        <w:rPr>
          <w:szCs w:val="22"/>
          <w:lang w:val="lv-LV"/>
        </w:rPr>
      </w:pPr>
    </w:p>
    <w:p w:rsidR="00065562" w:rsidRPr="00107652" w:rsidRDefault="00065562" w:rsidP="00065562">
      <w:pPr>
        <w:ind w:left="567" w:hanging="567"/>
        <w:outlineLvl w:val="0"/>
        <w:rPr>
          <w:szCs w:val="22"/>
          <w:lang w:val="lv-LV"/>
        </w:rPr>
      </w:pPr>
      <w:r w:rsidRPr="00107652">
        <w:rPr>
          <w:b/>
          <w:bCs/>
          <w:szCs w:val="22"/>
          <w:lang w:val="lv-LV"/>
        </w:rPr>
        <w:t>6.3</w:t>
      </w:r>
      <w:r w:rsidR="0002004F" w:rsidRPr="00107652">
        <w:rPr>
          <w:b/>
          <w:bCs/>
          <w:szCs w:val="22"/>
          <w:lang w:val="lv-LV"/>
        </w:rPr>
        <w:t>.</w:t>
      </w:r>
      <w:r w:rsidRPr="00107652">
        <w:rPr>
          <w:b/>
          <w:bCs/>
          <w:szCs w:val="22"/>
          <w:lang w:val="lv-LV"/>
        </w:rPr>
        <w:tab/>
        <w:t>Uzglabāšanas laiks</w:t>
      </w:r>
    </w:p>
    <w:p w:rsidR="00065562" w:rsidRPr="00107652" w:rsidRDefault="00065562" w:rsidP="00065562">
      <w:pPr>
        <w:rPr>
          <w:szCs w:val="22"/>
          <w:lang w:val="lv-LV"/>
        </w:rPr>
      </w:pPr>
    </w:p>
    <w:p w:rsidR="00065562" w:rsidRPr="00107652" w:rsidRDefault="002927BF" w:rsidP="00065562">
      <w:pPr>
        <w:tabs>
          <w:tab w:val="clear" w:pos="567"/>
        </w:tabs>
        <w:rPr>
          <w:color w:val="000000"/>
          <w:szCs w:val="22"/>
          <w:lang w:val="lv-LV"/>
        </w:rPr>
      </w:pPr>
      <w:r w:rsidRPr="00892D61">
        <w:rPr>
          <w:color w:val="FF0000"/>
          <w:szCs w:val="22"/>
          <w:lang w:val="lv-LV"/>
        </w:rPr>
        <w:t>3</w:t>
      </w:r>
      <w:r w:rsidR="00967802" w:rsidRPr="00892D61">
        <w:rPr>
          <w:color w:val="FF0000"/>
          <w:szCs w:val="22"/>
          <w:lang w:val="lv-LV"/>
        </w:rPr>
        <w:t> </w:t>
      </w:r>
      <w:r w:rsidR="00065562" w:rsidRPr="00107652">
        <w:rPr>
          <w:color w:val="000000"/>
          <w:szCs w:val="22"/>
          <w:lang w:val="lv-LV"/>
        </w:rPr>
        <w:t>gadi.</w:t>
      </w:r>
    </w:p>
    <w:p w:rsidR="00065562" w:rsidRPr="00107652" w:rsidRDefault="00065562" w:rsidP="00065562">
      <w:pPr>
        <w:tabs>
          <w:tab w:val="clear" w:pos="567"/>
        </w:tabs>
        <w:rPr>
          <w:color w:val="000000"/>
          <w:szCs w:val="22"/>
          <w:lang w:val="lv-LV"/>
        </w:rPr>
      </w:pPr>
    </w:p>
    <w:p w:rsidR="00065562" w:rsidRPr="00107652" w:rsidRDefault="00B33B4A" w:rsidP="00065562">
      <w:pPr>
        <w:tabs>
          <w:tab w:val="clear" w:pos="567"/>
        </w:tabs>
        <w:rPr>
          <w:color w:val="000000"/>
          <w:szCs w:val="22"/>
          <w:u w:val="single"/>
          <w:lang w:val="lv-LV"/>
        </w:rPr>
      </w:pPr>
      <w:r w:rsidRPr="00107652">
        <w:rPr>
          <w:color w:val="000000"/>
          <w:szCs w:val="22"/>
          <w:u w:val="single"/>
          <w:lang w:val="lv-LV"/>
        </w:rPr>
        <w:t>U</w:t>
      </w:r>
      <w:r w:rsidR="00065562" w:rsidRPr="00107652">
        <w:rPr>
          <w:color w:val="000000"/>
          <w:szCs w:val="22"/>
          <w:u w:val="single"/>
          <w:lang w:val="lv-LV"/>
        </w:rPr>
        <w:t>zglabāšanas laiks</w:t>
      </w:r>
      <w:r w:rsidR="00065562" w:rsidRPr="00107652">
        <w:rPr>
          <w:szCs w:val="22"/>
          <w:u w:val="single"/>
          <w:lang w:val="lv-LV"/>
        </w:rPr>
        <w:t xml:space="preserve"> </w:t>
      </w:r>
      <w:r w:rsidRPr="00107652">
        <w:rPr>
          <w:szCs w:val="22"/>
          <w:u w:val="single"/>
          <w:lang w:val="lv-LV"/>
        </w:rPr>
        <w:t xml:space="preserve">un uzglabāšanas nosacījumi </w:t>
      </w:r>
      <w:r w:rsidR="00065562" w:rsidRPr="00107652">
        <w:rPr>
          <w:szCs w:val="22"/>
          <w:u w:val="single"/>
          <w:lang w:val="lv-LV"/>
        </w:rPr>
        <w:t>pēc pirmās atvēršanas</w:t>
      </w:r>
    </w:p>
    <w:p w:rsidR="00065562" w:rsidRPr="00107652" w:rsidRDefault="00065562" w:rsidP="00065562">
      <w:pPr>
        <w:tabs>
          <w:tab w:val="clear" w:pos="567"/>
        </w:tabs>
        <w:rPr>
          <w:color w:val="000000"/>
          <w:szCs w:val="22"/>
          <w:lang w:val="lv-LV"/>
        </w:rPr>
      </w:pPr>
      <w:r w:rsidRPr="00107652">
        <w:rPr>
          <w:color w:val="000000"/>
          <w:szCs w:val="22"/>
          <w:lang w:val="lv-LV"/>
        </w:rPr>
        <w:t>Pildspalv</w:t>
      </w:r>
      <w:r w:rsidR="00BA3BA3" w:rsidRPr="00107652">
        <w:rPr>
          <w:color w:val="000000"/>
          <w:szCs w:val="22"/>
          <w:lang w:val="lv-LV"/>
        </w:rPr>
        <w:t>veida injektorā</w:t>
      </w:r>
      <w:r w:rsidR="00E31BEB" w:rsidRPr="00107652">
        <w:rPr>
          <w:color w:val="000000"/>
          <w:szCs w:val="22"/>
          <w:lang w:val="lv-LV"/>
        </w:rPr>
        <w:t xml:space="preserve"> </w:t>
      </w:r>
      <w:r w:rsidR="00BA3BA3" w:rsidRPr="00107652">
        <w:rPr>
          <w:color w:val="000000"/>
          <w:szCs w:val="22"/>
          <w:lang w:val="lv-LV"/>
        </w:rPr>
        <w:t xml:space="preserve">ievietotu </w:t>
      </w:r>
      <w:r w:rsidRPr="00107652">
        <w:rPr>
          <w:color w:val="000000"/>
          <w:szCs w:val="22"/>
          <w:lang w:val="lv-LV"/>
        </w:rPr>
        <w:t xml:space="preserve">kārtridžu var uzglabāt </w:t>
      </w:r>
      <w:r w:rsidR="003228F8" w:rsidRPr="00107652">
        <w:rPr>
          <w:color w:val="000000"/>
          <w:szCs w:val="22"/>
          <w:lang w:val="lv-LV"/>
        </w:rPr>
        <w:t xml:space="preserve">maksimāli </w:t>
      </w:r>
      <w:r w:rsidRPr="00107652">
        <w:rPr>
          <w:color w:val="000000"/>
          <w:szCs w:val="22"/>
          <w:lang w:val="lv-LV"/>
        </w:rPr>
        <w:t>28 dien</w:t>
      </w:r>
      <w:r w:rsidR="0045022B" w:rsidRPr="00107652">
        <w:rPr>
          <w:color w:val="000000"/>
          <w:szCs w:val="22"/>
          <w:lang w:val="lv-LV"/>
        </w:rPr>
        <w:t>as</w:t>
      </w:r>
      <w:r w:rsidR="00F00D99" w:rsidRPr="00107652">
        <w:rPr>
          <w:color w:val="000000"/>
          <w:szCs w:val="22"/>
          <w:lang w:val="lv-LV"/>
        </w:rPr>
        <w:t>. Uzglabāt</w:t>
      </w:r>
      <w:r w:rsidRPr="00107652">
        <w:rPr>
          <w:color w:val="000000"/>
          <w:szCs w:val="22"/>
          <w:lang w:val="lv-LV"/>
        </w:rPr>
        <w:t xml:space="preserve"> temperatūrā līdz 25°C.</w:t>
      </w:r>
    </w:p>
    <w:p w:rsidR="00065562" w:rsidRPr="00107652" w:rsidRDefault="00065562" w:rsidP="00065562">
      <w:pPr>
        <w:tabs>
          <w:tab w:val="clear" w:pos="567"/>
        </w:tabs>
        <w:rPr>
          <w:color w:val="000000"/>
          <w:szCs w:val="22"/>
          <w:lang w:val="lv-LV"/>
        </w:rPr>
      </w:pPr>
      <w:r w:rsidRPr="00107652">
        <w:rPr>
          <w:color w:val="000000"/>
          <w:szCs w:val="22"/>
          <w:lang w:val="lv-LV"/>
        </w:rPr>
        <w:t>Pacientam vajadzētu ierakstīt pirmo lietošanas d</w:t>
      </w:r>
      <w:r w:rsidR="001B098A" w:rsidRPr="00107652">
        <w:rPr>
          <w:color w:val="000000"/>
          <w:szCs w:val="22"/>
          <w:lang w:val="lv-LV"/>
        </w:rPr>
        <w:t>atumu</w:t>
      </w:r>
      <w:r w:rsidRPr="00107652">
        <w:rPr>
          <w:color w:val="000000"/>
          <w:szCs w:val="22"/>
          <w:lang w:val="lv-LV"/>
        </w:rPr>
        <w:t xml:space="preserve"> pacienta dienasgrāmatā, kas saņemta komplektā ar </w:t>
      </w:r>
      <w:r w:rsidRPr="00107652">
        <w:rPr>
          <w:i/>
          <w:color w:val="000000"/>
          <w:szCs w:val="22"/>
          <w:lang w:val="lv-LV"/>
        </w:rPr>
        <w:t xml:space="preserve">Ovaleap </w:t>
      </w:r>
      <w:r w:rsidR="004915FF" w:rsidRPr="00107652">
        <w:rPr>
          <w:i/>
          <w:color w:val="000000"/>
          <w:szCs w:val="22"/>
          <w:lang w:val="lv-LV"/>
        </w:rPr>
        <w:t>Pen</w:t>
      </w:r>
      <w:r w:rsidRPr="00107652">
        <w:rPr>
          <w:color w:val="000000"/>
          <w:szCs w:val="22"/>
          <w:lang w:val="lv-LV"/>
        </w:rPr>
        <w:t>.</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Pildspalv</w:t>
      </w:r>
      <w:r w:rsidR="00BA3BA3" w:rsidRPr="00107652">
        <w:rPr>
          <w:color w:val="000000"/>
          <w:szCs w:val="22"/>
          <w:lang w:val="lv-LV"/>
        </w:rPr>
        <w:t>veida injektora</w:t>
      </w:r>
      <w:r w:rsidRPr="00107652">
        <w:rPr>
          <w:color w:val="000000"/>
          <w:szCs w:val="22"/>
          <w:lang w:val="lv-LV"/>
        </w:rPr>
        <w:t xml:space="preserve"> </w:t>
      </w:r>
      <w:r w:rsidR="00145660" w:rsidRPr="00107652">
        <w:rPr>
          <w:color w:val="000000"/>
          <w:szCs w:val="22"/>
          <w:lang w:val="lv-LV"/>
        </w:rPr>
        <w:t xml:space="preserve">vāciņš </w:t>
      </w:r>
      <w:r w:rsidRPr="00107652">
        <w:rPr>
          <w:color w:val="000000"/>
          <w:szCs w:val="22"/>
          <w:lang w:val="lv-LV"/>
        </w:rPr>
        <w:t xml:space="preserve">jāuzliek </w:t>
      </w:r>
      <w:r w:rsidR="00BA3BA3" w:rsidRPr="00107652">
        <w:rPr>
          <w:color w:val="000000"/>
          <w:szCs w:val="22"/>
          <w:lang w:val="lv-LV"/>
        </w:rPr>
        <w:t xml:space="preserve">injektoram </w:t>
      </w:r>
      <w:r w:rsidRPr="00107652">
        <w:rPr>
          <w:color w:val="000000"/>
          <w:szCs w:val="22"/>
          <w:lang w:val="lv-LV"/>
        </w:rPr>
        <w:t xml:space="preserve">pēc katras injekcijas, </w:t>
      </w:r>
      <w:r w:rsidR="0045022B" w:rsidRPr="00107652">
        <w:rPr>
          <w:color w:val="000000"/>
          <w:szCs w:val="22"/>
          <w:lang w:val="lv-LV"/>
        </w:rPr>
        <w:t>lai pa</w:t>
      </w:r>
      <w:r w:rsidRPr="00107652">
        <w:rPr>
          <w:color w:val="000000"/>
          <w:szCs w:val="22"/>
          <w:lang w:val="lv-LV"/>
        </w:rPr>
        <w:t>sargāt</w:t>
      </w:r>
      <w:r w:rsidR="0045022B" w:rsidRPr="00107652">
        <w:rPr>
          <w:color w:val="000000"/>
          <w:szCs w:val="22"/>
          <w:lang w:val="lv-LV"/>
        </w:rPr>
        <w:t>u</w:t>
      </w:r>
      <w:r w:rsidRPr="00107652">
        <w:rPr>
          <w:color w:val="000000"/>
          <w:szCs w:val="22"/>
          <w:lang w:val="lv-LV"/>
        </w:rPr>
        <w:t xml:space="preserve"> no gaismas.</w:t>
      </w:r>
    </w:p>
    <w:p w:rsidR="00065562" w:rsidRPr="00107652" w:rsidRDefault="00065562" w:rsidP="00065562">
      <w:pPr>
        <w:rPr>
          <w:szCs w:val="22"/>
          <w:lang w:val="lv-LV"/>
        </w:rPr>
      </w:pPr>
    </w:p>
    <w:p w:rsidR="00065562" w:rsidRPr="00107652" w:rsidRDefault="00065562" w:rsidP="00065562">
      <w:pPr>
        <w:ind w:left="567" w:hanging="567"/>
        <w:outlineLvl w:val="0"/>
        <w:rPr>
          <w:b/>
          <w:szCs w:val="22"/>
          <w:lang w:val="lv-LV"/>
        </w:rPr>
      </w:pPr>
      <w:r w:rsidRPr="00107652">
        <w:rPr>
          <w:b/>
          <w:bCs/>
          <w:szCs w:val="22"/>
          <w:lang w:val="lv-LV"/>
        </w:rPr>
        <w:t>6.4</w:t>
      </w:r>
      <w:r w:rsidR="0002004F" w:rsidRPr="00107652">
        <w:rPr>
          <w:b/>
          <w:bCs/>
          <w:szCs w:val="22"/>
          <w:lang w:val="lv-LV"/>
        </w:rPr>
        <w:t>.</w:t>
      </w:r>
      <w:r w:rsidRPr="00107652">
        <w:rPr>
          <w:b/>
          <w:bCs/>
          <w:szCs w:val="22"/>
          <w:lang w:val="lv-LV"/>
        </w:rPr>
        <w:tab/>
        <w:t>Īpaši uzglabāšanas nosacījumi</w:t>
      </w:r>
    </w:p>
    <w:p w:rsidR="00065562" w:rsidRPr="00107652" w:rsidRDefault="00065562" w:rsidP="00065562">
      <w:pPr>
        <w:ind w:left="567" w:hanging="567"/>
        <w:outlineLvl w:val="0"/>
        <w:rPr>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Uzglabāt ledusskapī (2°C</w:t>
      </w:r>
      <w:r w:rsidR="00A6092E" w:rsidRPr="00107652">
        <w:rPr>
          <w:color w:val="000000"/>
          <w:szCs w:val="22"/>
          <w:lang w:val="lv-LV"/>
        </w:rPr>
        <w:t> </w:t>
      </w:r>
      <w:r w:rsidR="00ED0907" w:rsidRPr="00107652">
        <w:rPr>
          <w:color w:val="000000"/>
          <w:szCs w:val="22"/>
          <w:lang w:val="lv-LV"/>
        </w:rPr>
        <w:noBreakHyphen/>
      </w:r>
      <w:r w:rsidR="00A6092E" w:rsidRPr="00107652">
        <w:rPr>
          <w:color w:val="000000"/>
          <w:szCs w:val="22"/>
          <w:lang w:val="lv-LV"/>
        </w:rPr>
        <w:t> </w:t>
      </w:r>
      <w:r w:rsidRPr="00107652">
        <w:rPr>
          <w:color w:val="000000"/>
          <w:szCs w:val="22"/>
          <w:lang w:val="lv-LV"/>
        </w:rPr>
        <w:t>8°C).</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Nesasaldēt.</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 xml:space="preserve">Uzglabāt kārtridžu </w:t>
      </w:r>
      <w:r w:rsidR="00F82B19" w:rsidRPr="00107652">
        <w:rPr>
          <w:color w:val="000000"/>
          <w:szCs w:val="22"/>
          <w:lang w:val="lv-LV"/>
        </w:rPr>
        <w:t xml:space="preserve">ārējā </w:t>
      </w:r>
      <w:r w:rsidR="00FF465B" w:rsidRPr="00107652">
        <w:rPr>
          <w:color w:val="000000"/>
          <w:szCs w:val="22"/>
          <w:lang w:val="lv-LV"/>
        </w:rPr>
        <w:t>kastītē</w:t>
      </w:r>
      <w:r w:rsidR="000C414A" w:rsidRPr="00107652">
        <w:rPr>
          <w:szCs w:val="22"/>
          <w:lang w:val="lv-LV"/>
        </w:rPr>
        <w:t>, lai pasargātu</w:t>
      </w:r>
      <w:r w:rsidR="000C414A" w:rsidRPr="00107652">
        <w:rPr>
          <w:color w:val="000000"/>
          <w:szCs w:val="22"/>
          <w:lang w:val="lv-LV"/>
        </w:rPr>
        <w:t xml:space="preserve"> </w:t>
      </w:r>
      <w:r w:rsidRPr="00107652">
        <w:rPr>
          <w:color w:val="000000"/>
          <w:szCs w:val="22"/>
          <w:lang w:val="lv-LV"/>
        </w:rPr>
        <w:t>no gaismas.</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Zāles pirms atvēršanas un derīguma termiņa laikā var izņemt no ledusskapja un uzglabāt 3</w:t>
      </w:r>
      <w:r w:rsidR="00103330" w:rsidRPr="00107652">
        <w:rPr>
          <w:color w:val="000000"/>
          <w:szCs w:val="22"/>
          <w:lang w:val="lv-LV"/>
        </w:rPr>
        <w:t> </w:t>
      </w:r>
      <w:r w:rsidRPr="00107652">
        <w:rPr>
          <w:color w:val="000000"/>
          <w:szCs w:val="22"/>
          <w:lang w:val="lv-LV"/>
        </w:rPr>
        <w:t>mēneš</w:t>
      </w:r>
      <w:r w:rsidR="0045022B" w:rsidRPr="00107652">
        <w:rPr>
          <w:color w:val="000000"/>
          <w:szCs w:val="22"/>
          <w:lang w:val="lv-LV"/>
        </w:rPr>
        <w:t>us</w:t>
      </w:r>
      <w:r w:rsidRPr="00107652">
        <w:rPr>
          <w:color w:val="000000"/>
          <w:szCs w:val="22"/>
          <w:lang w:val="lv-LV"/>
        </w:rPr>
        <w:t xml:space="preserve">, tās atkārtoti neatdzesējot. </w:t>
      </w:r>
      <w:r w:rsidR="002326E4" w:rsidRPr="00107652">
        <w:rPr>
          <w:color w:val="000000"/>
          <w:szCs w:val="22"/>
          <w:lang w:val="lv-LV"/>
        </w:rPr>
        <w:t xml:space="preserve">Uzglabāt temperatūrā līdz 25°C. </w:t>
      </w:r>
      <w:r w:rsidRPr="00107652">
        <w:rPr>
          <w:color w:val="000000"/>
          <w:szCs w:val="22"/>
          <w:lang w:val="lv-LV"/>
        </w:rPr>
        <w:t>Zāles jāizmet, ja tās 3</w:t>
      </w:r>
      <w:r w:rsidR="00103330" w:rsidRPr="00107652">
        <w:rPr>
          <w:color w:val="000000"/>
          <w:szCs w:val="22"/>
          <w:lang w:val="lv-LV"/>
        </w:rPr>
        <w:t> </w:t>
      </w:r>
      <w:r w:rsidRPr="00107652">
        <w:rPr>
          <w:color w:val="000000"/>
          <w:szCs w:val="22"/>
          <w:lang w:val="lv-LV"/>
        </w:rPr>
        <w:t>mēnešu laikā netiek izlietotas.</w:t>
      </w:r>
    </w:p>
    <w:p w:rsidR="00065562" w:rsidRPr="00107652" w:rsidRDefault="00065562" w:rsidP="00065562">
      <w:pPr>
        <w:tabs>
          <w:tab w:val="clear" w:pos="567"/>
        </w:tabs>
        <w:rPr>
          <w:color w:val="000000"/>
          <w:szCs w:val="22"/>
          <w:lang w:val="lv-LV"/>
        </w:rPr>
      </w:pPr>
    </w:p>
    <w:p w:rsidR="00065562" w:rsidRPr="00107652" w:rsidRDefault="00065562" w:rsidP="00065562">
      <w:pPr>
        <w:rPr>
          <w:szCs w:val="22"/>
          <w:lang w:val="lv-LV"/>
        </w:rPr>
      </w:pPr>
      <w:r w:rsidRPr="00107652">
        <w:rPr>
          <w:szCs w:val="22"/>
          <w:lang w:val="lv-LV"/>
        </w:rPr>
        <w:t>Uzglabāšanas nosacījumus pēc zāļu pirmās atvēršanas skatīt 6.3</w:t>
      </w:r>
      <w:r w:rsidR="00B76652" w:rsidRPr="00107652">
        <w:rPr>
          <w:szCs w:val="22"/>
          <w:lang w:val="lv-LV"/>
        </w:rPr>
        <w:t>.</w:t>
      </w:r>
      <w:r w:rsidR="002E550B" w:rsidRPr="00107652">
        <w:rPr>
          <w:szCs w:val="22"/>
          <w:lang w:val="lv-LV"/>
        </w:rPr>
        <w:t> </w:t>
      </w:r>
      <w:r w:rsidRPr="00107652">
        <w:rPr>
          <w:szCs w:val="22"/>
          <w:lang w:val="lv-LV"/>
        </w:rPr>
        <w:t>apakšpunktā.</w:t>
      </w:r>
    </w:p>
    <w:p w:rsidR="00065562" w:rsidRPr="00107652" w:rsidRDefault="00065562" w:rsidP="00065562">
      <w:pPr>
        <w:rPr>
          <w:szCs w:val="22"/>
          <w:lang w:val="lv-LV"/>
        </w:rPr>
      </w:pPr>
    </w:p>
    <w:p w:rsidR="00065562" w:rsidRPr="00107652" w:rsidRDefault="00065562" w:rsidP="00B172CB">
      <w:pPr>
        <w:keepNext/>
        <w:keepLines/>
        <w:outlineLvl w:val="0"/>
        <w:rPr>
          <w:b/>
          <w:szCs w:val="22"/>
          <w:lang w:val="lv-LV"/>
        </w:rPr>
      </w:pPr>
      <w:r w:rsidRPr="00107652">
        <w:rPr>
          <w:b/>
          <w:bCs/>
          <w:szCs w:val="22"/>
          <w:lang w:val="lv-LV"/>
        </w:rPr>
        <w:t>6.5</w:t>
      </w:r>
      <w:r w:rsidR="0002004F" w:rsidRPr="00107652">
        <w:rPr>
          <w:b/>
          <w:bCs/>
          <w:szCs w:val="22"/>
          <w:lang w:val="lv-LV"/>
        </w:rPr>
        <w:t>.</w:t>
      </w:r>
      <w:r w:rsidRPr="00107652">
        <w:rPr>
          <w:b/>
          <w:bCs/>
          <w:szCs w:val="22"/>
          <w:lang w:val="lv-LV"/>
        </w:rPr>
        <w:tab/>
        <w:t>Iepakojuma veids un saturs</w:t>
      </w:r>
    </w:p>
    <w:p w:rsidR="00065562" w:rsidRPr="00107652" w:rsidRDefault="00065562" w:rsidP="00B172CB">
      <w:pPr>
        <w:keepNext/>
        <w:keepLines/>
        <w:rPr>
          <w:szCs w:val="22"/>
          <w:lang w:val="lv-LV"/>
        </w:rPr>
      </w:pPr>
    </w:p>
    <w:p w:rsidR="006C7C2B" w:rsidRPr="00107652" w:rsidRDefault="001A4557" w:rsidP="00B172CB">
      <w:pPr>
        <w:keepNext/>
        <w:keepLines/>
        <w:autoSpaceDE w:val="0"/>
        <w:autoSpaceDN w:val="0"/>
        <w:adjustRightInd w:val="0"/>
        <w:rPr>
          <w:color w:val="000000"/>
          <w:szCs w:val="22"/>
          <w:u w:val="single"/>
          <w:lang w:val="lv-LV"/>
        </w:rPr>
      </w:pPr>
      <w:r w:rsidRPr="00107652">
        <w:rPr>
          <w:color w:val="000000"/>
          <w:szCs w:val="22"/>
          <w:u w:val="single"/>
          <w:lang w:val="lv-LV"/>
        </w:rPr>
        <w:t>Ovaleap 300 </w:t>
      </w:r>
      <w:r w:rsidR="006C7C2B" w:rsidRPr="00107652">
        <w:rPr>
          <w:color w:val="000000"/>
          <w:szCs w:val="22"/>
          <w:u w:val="single"/>
          <w:lang w:val="lv-LV"/>
        </w:rPr>
        <w:t>SV/0,5</w:t>
      </w:r>
      <w:r w:rsidRPr="00107652">
        <w:rPr>
          <w:color w:val="000000"/>
          <w:szCs w:val="22"/>
          <w:u w:val="single"/>
          <w:lang w:val="lv-LV"/>
        </w:rPr>
        <w:t> </w:t>
      </w:r>
      <w:r w:rsidR="006C7C2B" w:rsidRPr="00107652">
        <w:rPr>
          <w:color w:val="000000"/>
          <w:szCs w:val="22"/>
          <w:u w:val="single"/>
          <w:lang w:val="lv-LV"/>
        </w:rPr>
        <w:t>ml šķīdums injekcijām</w:t>
      </w:r>
    </w:p>
    <w:p w:rsidR="00065562" w:rsidRPr="00107652" w:rsidRDefault="006E0B51" w:rsidP="00B172CB">
      <w:pPr>
        <w:keepNext/>
        <w:keepLines/>
        <w:autoSpaceDE w:val="0"/>
        <w:autoSpaceDN w:val="0"/>
        <w:adjustRightInd w:val="0"/>
        <w:rPr>
          <w:color w:val="000000"/>
          <w:szCs w:val="22"/>
          <w:lang w:val="lv-LV"/>
        </w:rPr>
      </w:pPr>
      <w:r w:rsidRPr="00107652">
        <w:rPr>
          <w:color w:val="000000"/>
          <w:szCs w:val="22"/>
          <w:lang w:val="lv-LV"/>
        </w:rPr>
        <w:t>K</w:t>
      </w:r>
      <w:r w:rsidR="00065562" w:rsidRPr="00107652">
        <w:rPr>
          <w:color w:val="000000"/>
          <w:szCs w:val="22"/>
          <w:lang w:val="lv-LV"/>
        </w:rPr>
        <w:t>ārtridž</w:t>
      </w:r>
      <w:r w:rsidRPr="00107652">
        <w:rPr>
          <w:color w:val="000000"/>
          <w:szCs w:val="22"/>
          <w:lang w:val="lv-LV"/>
        </w:rPr>
        <w:t>s</w:t>
      </w:r>
      <w:r w:rsidR="00065562" w:rsidRPr="00107652">
        <w:rPr>
          <w:color w:val="000000"/>
          <w:szCs w:val="22"/>
          <w:lang w:val="lv-LV"/>
        </w:rPr>
        <w:t xml:space="preserve"> (1.</w:t>
      </w:r>
      <w:r w:rsidR="000406B2" w:rsidRPr="00107652">
        <w:rPr>
          <w:color w:val="000000"/>
          <w:szCs w:val="22"/>
          <w:lang w:val="lv-LV"/>
        </w:rPr>
        <w:t> </w:t>
      </w:r>
      <w:r w:rsidR="0045022B" w:rsidRPr="00107652">
        <w:rPr>
          <w:color w:val="000000"/>
          <w:szCs w:val="22"/>
          <w:lang w:val="lv-LV"/>
        </w:rPr>
        <w:t>klases</w:t>
      </w:r>
      <w:r w:rsidR="00065562" w:rsidRPr="00107652">
        <w:rPr>
          <w:color w:val="000000"/>
          <w:szCs w:val="22"/>
          <w:lang w:val="lv-LV"/>
        </w:rPr>
        <w:t xml:space="preserve"> stikls) ar gumijas virzuli (brombutila gumija) un gofrētu vāciņu (alumīnijs) ar membrānu (brombutila gumija)</w:t>
      </w:r>
      <w:r w:rsidR="00DA34C5" w:rsidRPr="00107652">
        <w:rPr>
          <w:color w:val="000000"/>
          <w:szCs w:val="22"/>
          <w:lang w:val="lv-LV"/>
        </w:rPr>
        <w:t>, kas satur 0,5 ml šķīduma.</w:t>
      </w:r>
      <w:r w:rsidR="00DA34C5" w:rsidRPr="00107652">
        <w:rPr>
          <w:color w:val="000000"/>
          <w:szCs w:val="22"/>
          <w:lang w:val="lv-LV"/>
        </w:rPr>
        <w:br/>
        <w:t>I</w:t>
      </w:r>
      <w:r w:rsidR="00065562" w:rsidRPr="00107652">
        <w:rPr>
          <w:color w:val="000000"/>
          <w:szCs w:val="22"/>
          <w:lang w:val="lv-LV"/>
        </w:rPr>
        <w:t>njekcijas adat</w:t>
      </w:r>
      <w:r w:rsidR="00DA34C5" w:rsidRPr="00107652">
        <w:rPr>
          <w:color w:val="000000"/>
          <w:szCs w:val="22"/>
          <w:lang w:val="lv-LV"/>
        </w:rPr>
        <w:t>as</w:t>
      </w:r>
      <w:r w:rsidR="00065562" w:rsidRPr="00107652">
        <w:rPr>
          <w:color w:val="000000"/>
          <w:szCs w:val="22"/>
          <w:lang w:val="lv-LV"/>
        </w:rPr>
        <w:t xml:space="preserve"> (nerūsējošais tērauds</w:t>
      </w:r>
      <w:r w:rsidR="00EA39E6" w:rsidRPr="00107652">
        <w:rPr>
          <w:color w:val="000000"/>
          <w:szCs w:val="22"/>
          <w:lang w:val="lv-LV"/>
        </w:rPr>
        <w:t xml:space="preserve">: </w:t>
      </w:r>
      <w:r w:rsidR="00065562" w:rsidRPr="00107652">
        <w:rPr>
          <w:color w:val="000000"/>
          <w:szCs w:val="22"/>
          <w:lang w:val="lv-LV"/>
        </w:rPr>
        <w:t>0,33</w:t>
      </w:r>
      <w:r w:rsidR="008A01EC" w:rsidRPr="00107652">
        <w:rPr>
          <w:color w:val="000000"/>
          <w:szCs w:val="22"/>
          <w:lang w:val="lv-LV"/>
        </w:rPr>
        <w:t> </w:t>
      </w:r>
      <w:r w:rsidR="00065562" w:rsidRPr="00107652">
        <w:rPr>
          <w:color w:val="000000"/>
          <w:szCs w:val="22"/>
          <w:lang w:val="lv-LV"/>
        </w:rPr>
        <w:t>mm</w:t>
      </w:r>
      <w:r w:rsidR="00F80EAF" w:rsidRPr="00107652">
        <w:rPr>
          <w:color w:val="000000"/>
          <w:szCs w:val="22"/>
          <w:lang w:val="lv-LV"/>
        </w:rPr>
        <w:t> </w:t>
      </w:r>
      <w:r w:rsidR="00065562" w:rsidRPr="00107652">
        <w:rPr>
          <w:color w:val="000000"/>
          <w:szCs w:val="22"/>
          <w:lang w:val="lv-LV"/>
        </w:rPr>
        <w:t>x</w:t>
      </w:r>
      <w:r w:rsidR="00F80EAF" w:rsidRPr="00107652">
        <w:rPr>
          <w:color w:val="000000"/>
          <w:szCs w:val="22"/>
          <w:lang w:val="lv-LV"/>
        </w:rPr>
        <w:t> </w:t>
      </w:r>
      <w:r w:rsidR="00065562" w:rsidRPr="00107652">
        <w:rPr>
          <w:color w:val="000000"/>
          <w:szCs w:val="22"/>
          <w:lang w:val="lv-LV"/>
        </w:rPr>
        <w:t>12</w:t>
      </w:r>
      <w:r w:rsidR="008A01EC" w:rsidRPr="00107652">
        <w:rPr>
          <w:color w:val="000000"/>
          <w:szCs w:val="22"/>
          <w:lang w:val="lv-LV"/>
        </w:rPr>
        <w:t> </w:t>
      </w:r>
      <w:r w:rsidR="00065562" w:rsidRPr="00107652">
        <w:rPr>
          <w:color w:val="000000"/>
          <w:szCs w:val="22"/>
          <w:lang w:val="lv-LV"/>
        </w:rPr>
        <w:t>mm, 29</w:t>
      </w:r>
      <w:r w:rsidR="008A01EC" w:rsidRPr="00107652">
        <w:rPr>
          <w:color w:val="000000"/>
          <w:szCs w:val="22"/>
          <w:lang w:val="lv-LV"/>
        </w:rPr>
        <w:t> </w:t>
      </w:r>
      <w:r w:rsidR="00065562" w:rsidRPr="00107652">
        <w:rPr>
          <w:color w:val="000000"/>
          <w:szCs w:val="22"/>
          <w:lang w:val="lv-LV"/>
        </w:rPr>
        <w:t>G</w:t>
      </w:r>
      <w:r w:rsidR="0082057E" w:rsidRPr="00107652">
        <w:rPr>
          <w:color w:val="000000"/>
          <w:szCs w:val="22"/>
          <w:lang w:val="lv-LV"/>
        </w:rPr>
        <w:t> </w:t>
      </w:r>
      <w:r w:rsidR="00065562" w:rsidRPr="00107652">
        <w:rPr>
          <w:color w:val="000000"/>
          <w:szCs w:val="22"/>
          <w:lang w:val="lv-LV"/>
        </w:rPr>
        <w:t>x</w:t>
      </w:r>
      <w:r w:rsidR="0082057E" w:rsidRPr="00107652">
        <w:rPr>
          <w:color w:val="000000"/>
          <w:szCs w:val="22"/>
          <w:lang w:val="lv-LV"/>
        </w:rPr>
        <w:t> </w:t>
      </w:r>
      <w:r w:rsidR="00065562" w:rsidRPr="00107652">
        <w:rPr>
          <w:color w:val="000000"/>
          <w:szCs w:val="22"/>
          <w:lang w:val="lv-LV"/>
        </w:rPr>
        <w:t>½")</w:t>
      </w:r>
    </w:p>
    <w:p w:rsidR="00065562" w:rsidRPr="00107652" w:rsidRDefault="00065562" w:rsidP="00065562">
      <w:pPr>
        <w:autoSpaceDE w:val="0"/>
        <w:autoSpaceDN w:val="0"/>
        <w:adjustRightInd w:val="0"/>
        <w:jc w:val="both"/>
        <w:rPr>
          <w:color w:val="000000"/>
          <w:szCs w:val="22"/>
          <w:lang w:val="lv-LV"/>
        </w:rPr>
      </w:pPr>
    </w:p>
    <w:p w:rsidR="00DA34C5" w:rsidRPr="00107652" w:rsidRDefault="00065562" w:rsidP="00DA34C5">
      <w:pPr>
        <w:tabs>
          <w:tab w:val="clear" w:pos="567"/>
        </w:tabs>
        <w:rPr>
          <w:color w:val="000000"/>
          <w:szCs w:val="22"/>
          <w:lang w:val="lv-LV"/>
        </w:rPr>
      </w:pPr>
      <w:r w:rsidRPr="00107652">
        <w:rPr>
          <w:color w:val="000000"/>
          <w:szCs w:val="22"/>
          <w:lang w:val="lv-LV"/>
        </w:rPr>
        <w:t>Iepakojumā ir 1</w:t>
      </w:r>
      <w:r w:rsidR="00AB297D" w:rsidRPr="00107652">
        <w:rPr>
          <w:color w:val="000000"/>
          <w:szCs w:val="22"/>
          <w:lang w:val="lv-LV"/>
        </w:rPr>
        <w:t> </w:t>
      </w:r>
      <w:r w:rsidRPr="00107652">
        <w:rPr>
          <w:color w:val="000000"/>
          <w:szCs w:val="22"/>
          <w:lang w:val="lv-LV"/>
        </w:rPr>
        <w:t>kārtridžs un 10</w:t>
      </w:r>
      <w:r w:rsidR="00AB297D" w:rsidRPr="00107652">
        <w:rPr>
          <w:color w:val="000000"/>
          <w:szCs w:val="22"/>
          <w:lang w:val="lv-LV"/>
        </w:rPr>
        <w:t> </w:t>
      </w:r>
      <w:r w:rsidRPr="00107652">
        <w:rPr>
          <w:color w:val="000000"/>
          <w:szCs w:val="22"/>
          <w:lang w:val="lv-LV"/>
        </w:rPr>
        <w:t>injekcijas adatas</w:t>
      </w:r>
      <w:r w:rsidR="00DA34C5" w:rsidRPr="00107652">
        <w:rPr>
          <w:color w:val="000000"/>
          <w:szCs w:val="22"/>
          <w:lang w:val="lv-LV"/>
        </w:rPr>
        <w:t>.</w:t>
      </w:r>
    </w:p>
    <w:p w:rsidR="00065562" w:rsidRPr="00107652" w:rsidRDefault="00065562" w:rsidP="00DA34C5">
      <w:pPr>
        <w:tabs>
          <w:tab w:val="clear" w:pos="567"/>
        </w:tabs>
        <w:rPr>
          <w:color w:val="000000"/>
          <w:szCs w:val="22"/>
          <w:lang w:val="lv-LV"/>
        </w:rPr>
      </w:pPr>
    </w:p>
    <w:p w:rsidR="00065562" w:rsidRPr="00107652" w:rsidRDefault="00065562" w:rsidP="00065562">
      <w:pPr>
        <w:rPr>
          <w:szCs w:val="22"/>
          <w:lang w:val="lv-LV"/>
        </w:rPr>
      </w:pPr>
      <w:r w:rsidRPr="00107652">
        <w:rPr>
          <w:szCs w:val="22"/>
          <w:lang w:val="lv-LV"/>
        </w:rPr>
        <w:t>Visi iepakojuma lielumi tirgū var nebūt pieejami.</w:t>
      </w:r>
    </w:p>
    <w:p w:rsidR="00065562" w:rsidRPr="00107652" w:rsidRDefault="00065562" w:rsidP="00065562">
      <w:pPr>
        <w:rPr>
          <w:szCs w:val="22"/>
          <w:lang w:val="lv-LV"/>
        </w:rPr>
      </w:pPr>
    </w:p>
    <w:p w:rsidR="006C7C2B" w:rsidRPr="00107652" w:rsidRDefault="006C7C2B" w:rsidP="006C7C2B">
      <w:pPr>
        <w:keepNext/>
        <w:keepLines/>
        <w:autoSpaceDE w:val="0"/>
        <w:autoSpaceDN w:val="0"/>
        <w:adjustRightInd w:val="0"/>
        <w:rPr>
          <w:color w:val="000000"/>
          <w:szCs w:val="22"/>
          <w:u w:val="single"/>
          <w:lang w:val="lv-LV"/>
        </w:rPr>
      </w:pPr>
      <w:r w:rsidRPr="00107652">
        <w:rPr>
          <w:color w:val="000000"/>
          <w:szCs w:val="22"/>
          <w:u w:val="single"/>
          <w:lang w:val="lv-LV"/>
        </w:rPr>
        <w:lastRenderedPageBreak/>
        <w:t>Ovaleap 450</w:t>
      </w:r>
      <w:r w:rsidR="00986B3E" w:rsidRPr="00107652">
        <w:rPr>
          <w:color w:val="000000"/>
          <w:szCs w:val="22"/>
          <w:u w:val="single"/>
          <w:lang w:val="lv-LV"/>
        </w:rPr>
        <w:t> </w:t>
      </w:r>
      <w:r w:rsidRPr="00107652">
        <w:rPr>
          <w:color w:val="000000"/>
          <w:szCs w:val="22"/>
          <w:u w:val="single"/>
          <w:lang w:val="lv-LV"/>
        </w:rPr>
        <w:t>SV/0,75</w:t>
      </w:r>
      <w:r w:rsidR="00986B3E" w:rsidRPr="00107652">
        <w:rPr>
          <w:color w:val="000000"/>
          <w:szCs w:val="22"/>
          <w:u w:val="single"/>
          <w:lang w:val="lv-LV"/>
        </w:rPr>
        <w:t> </w:t>
      </w:r>
      <w:r w:rsidRPr="00107652">
        <w:rPr>
          <w:color w:val="000000"/>
          <w:szCs w:val="22"/>
          <w:u w:val="single"/>
          <w:lang w:val="lv-LV"/>
        </w:rPr>
        <w:t>ml šķīdums injekcijām</w:t>
      </w:r>
    </w:p>
    <w:p w:rsidR="00A15657" w:rsidRPr="00107652" w:rsidRDefault="006C7C2B" w:rsidP="006C7C2B">
      <w:pPr>
        <w:keepNext/>
        <w:keepLines/>
        <w:autoSpaceDE w:val="0"/>
        <w:autoSpaceDN w:val="0"/>
        <w:adjustRightInd w:val="0"/>
        <w:rPr>
          <w:color w:val="000000"/>
          <w:szCs w:val="22"/>
          <w:lang w:val="lv-LV"/>
        </w:rPr>
      </w:pPr>
      <w:r w:rsidRPr="00107652">
        <w:rPr>
          <w:color w:val="000000"/>
          <w:szCs w:val="22"/>
          <w:lang w:val="lv-LV"/>
        </w:rPr>
        <w:t>Kārtridžs (1. klases stikls) ar gumijas virzuli (brombutila gumija) un gofrētu vāciņu (alumīnijs) ar membrānu (brombutila gumija), kas satur 0,75 ml šķīduma.</w:t>
      </w:r>
    </w:p>
    <w:p w:rsidR="006C7C2B" w:rsidRPr="00107652" w:rsidRDefault="006C7C2B" w:rsidP="006C7C2B">
      <w:pPr>
        <w:keepNext/>
        <w:keepLines/>
        <w:autoSpaceDE w:val="0"/>
        <w:autoSpaceDN w:val="0"/>
        <w:adjustRightInd w:val="0"/>
        <w:rPr>
          <w:color w:val="000000"/>
          <w:szCs w:val="22"/>
          <w:lang w:val="lv-LV"/>
        </w:rPr>
      </w:pPr>
      <w:r w:rsidRPr="00107652">
        <w:rPr>
          <w:color w:val="000000"/>
          <w:szCs w:val="22"/>
          <w:lang w:val="lv-LV"/>
        </w:rPr>
        <w:t>Injekcijas adatas (nerūsējošais tērauds: 0,33 mm x 12 mm, 29 G x ½")</w:t>
      </w:r>
    </w:p>
    <w:p w:rsidR="006C7C2B" w:rsidRPr="00107652" w:rsidRDefault="006C7C2B" w:rsidP="006C7C2B">
      <w:pPr>
        <w:autoSpaceDE w:val="0"/>
        <w:autoSpaceDN w:val="0"/>
        <w:adjustRightInd w:val="0"/>
        <w:jc w:val="both"/>
        <w:rPr>
          <w:color w:val="000000"/>
          <w:szCs w:val="22"/>
          <w:lang w:val="lv-LV"/>
        </w:rPr>
      </w:pPr>
    </w:p>
    <w:p w:rsidR="006C7C2B" w:rsidRPr="00107652" w:rsidRDefault="006C7C2B" w:rsidP="006C7C2B">
      <w:pPr>
        <w:tabs>
          <w:tab w:val="clear" w:pos="567"/>
        </w:tabs>
        <w:rPr>
          <w:color w:val="000000"/>
          <w:szCs w:val="22"/>
          <w:lang w:val="lv-LV"/>
        </w:rPr>
      </w:pPr>
      <w:r w:rsidRPr="00107652">
        <w:rPr>
          <w:color w:val="000000"/>
          <w:szCs w:val="22"/>
          <w:lang w:val="lv-LV"/>
        </w:rPr>
        <w:t>Iepakojumā ir 1 kārtridžs un 10 injekcijas adatas.</w:t>
      </w:r>
    </w:p>
    <w:p w:rsidR="006C7C2B" w:rsidRPr="00107652" w:rsidRDefault="006C7C2B" w:rsidP="006C7C2B">
      <w:pPr>
        <w:tabs>
          <w:tab w:val="clear" w:pos="567"/>
        </w:tabs>
        <w:rPr>
          <w:color w:val="000000"/>
          <w:szCs w:val="22"/>
          <w:lang w:val="lv-LV"/>
        </w:rPr>
      </w:pPr>
    </w:p>
    <w:p w:rsidR="006C7C2B" w:rsidRPr="00107652" w:rsidRDefault="006C7C2B" w:rsidP="006C7C2B">
      <w:pPr>
        <w:rPr>
          <w:szCs w:val="22"/>
          <w:lang w:val="lv-LV"/>
        </w:rPr>
      </w:pPr>
      <w:r w:rsidRPr="00107652">
        <w:rPr>
          <w:szCs w:val="22"/>
          <w:lang w:val="lv-LV"/>
        </w:rPr>
        <w:t>Visi iepakojuma lielumi tirgū var nebūt pieejami.</w:t>
      </w:r>
    </w:p>
    <w:p w:rsidR="006C7C2B" w:rsidRPr="00107652" w:rsidRDefault="006C7C2B" w:rsidP="006C7C2B">
      <w:pPr>
        <w:rPr>
          <w:szCs w:val="22"/>
          <w:lang w:val="lv-LV"/>
        </w:rPr>
      </w:pPr>
    </w:p>
    <w:p w:rsidR="006C7C2B" w:rsidRPr="00107652" w:rsidRDefault="006C7C2B" w:rsidP="006C7C2B">
      <w:pPr>
        <w:keepNext/>
        <w:keepLines/>
        <w:autoSpaceDE w:val="0"/>
        <w:autoSpaceDN w:val="0"/>
        <w:adjustRightInd w:val="0"/>
        <w:rPr>
          <w:color w:val="000000"/>
          <w:szCs w:val="22"/>
          <w:u w:val="single"/>
          <w:lang w:val="lv-LV"/>
        </w:rPr>
      </w:pPr>
      <w:r w:rsidRPr="00107652">
        <w:rPr>
          <w:color w:val="000000"/>
          <w:szCs w:val="22"/>
          <w:u w:val="single"/>
          <w:lang w:val="lv-LV"/>
        </w:rPr>
        <w:t>Ovaleap 900</w:t>
      </w:r>
      <w:r w:rsidR="005A11BD" w:rsidRPr="00107652">
        <w:rPr>
          <w:color w:val="000000"/>
          <w:szCs w:val="22"/>
          <w:u w:val="single"/>
          <w:lang w:val="lv-LV"/>
        </w:rPr>
        <w:t> </w:t>
      </w:r>
      <w:r w:rsidRPr="00107652">
        <w:rPr>
          <w:color w:val="000000"/>
          <w:szCs w:val="22"/>
          <w:u w:val="single"/>
          <w:lang w:val="lv-LV"/>
        </w:rPr>
        <w:t>SV/1,5</w:t>
      </w:r>
      <w:r w:rsidR="005A11BD" w:rsidRPr="00107652">
        <w:rPr>
          <w:color w:val="000000"/>
          <w:szCs w:val="22"/>
          <w:u w:val="single"/>
          <w:lang w:val="lv-LV"/>
        </w:rPr>
        <w:t> </w:t>
      </w:r>
      <w:r w:rsidRPr="00107652">
        <w:rPr>
          <w:color w:val="000000"/>
          <w:szCs w:val="22"/>
          <w:u w:val="single"/>
          <w:lang w:val="lv-LV"/>
        </w:rPr>
        <w:t>ml šķīdums injekcijām</w:t>
      </w:r>
    </w:p>
    <w:p w:rsidR="00A15657" w:rsidRPr="00107652" w:rsidRDefault="006C7C2B" w:rsidP="006C7C2B">
      <w:pPr>
        <w:keepNext/>
        <w:keepLines/>
        <w:autoSpaceDE w:val="0"/>
        <w:autoSpaceDN w:val="0"/>
        <w:adjustRightInd w:val="0"/>
        <w:rPr>
          <w:color w:val="000000"/>
          <w:szCs w:val="22"/>
          <w:lang w:val="lv-LV"/>
        </w:rPr>
      </w:pPr>
      <w:r w:rsidRPr="00107652">
        <w:rPr>
          <w:color w:val="000000"/>
          <w:szCs w:val="22"/>
          <w:lang w:val="lv-LV"/>
        </w:rPr>
        <w:t>Kārtridžs (1. klases stikls) ar gumijas virzuli (brombutila gumija) un gofrētu vāciņu (alumīnijs) ar membrānu (brombutila gumija), kas satur 1,5 ml šķīduma.</w:t>
      </w:r>
    </w:p>
    <w:p w:rsidR="006C7C2B" w:rsidRPr="00107652" w:rsidRDefault="006C7C2B" w:rsidP="006C7C2B">
      <w:pPr>
        <w:keepNext/>
        <w:keepLines/>
        <w:autoSpaceDE w:val="0"/>
        <w:autoSpaceDN w:val="0"/>
        <w:adjustRightInd w:val="0"/>
        <w:rPr>
          <w:color w:val="000000"/>
          <w:szCs w:val="22"/>
          <w:lang w:val="lv-LV"/>
        </w:rPr>
      </w:pPr>
      <w:r w:rsidRPr="00107652">
        <w:rPr>
          <w:color w:val="000000"/>
          <w:szCs w:val="22"/>
          <w:lang w:val="lv-LV"/>
        </w:rPr>
        <w:t>Injekcijas adatas (nerūsējošais tērauds: 0,33 mm x 12 mm, 29 G x ½")</w:t>
      </w:r>
    </w:p>
    <w:p w:rsidR="006C7C2B" w:rsidRPr="00107652" w:rsidRDefault="006C7C2B" w:rsidP="006C7C2B">
      <w:pPr>
        <w:autoSpaceDE w:val="0"/>
        <w:autoSpaceDN w:val="0"/>
        <w:adjustRightInd w:val="0"/>
        <w:jc w:val="both"/>
        <w:rPr>
          <w:color w:val="000000"/>
          <w:szCs w:val="22"/>
          <w:lang w:val="lv-LV"/>
        </w:rPr>
      </w:pPr>
    </w:p>
    <w:p w:rsidR="006C7C2B" w:rsidRPr="00107652" w:rsidRDefault="006C7C2B" w:rsidP="006C7C2B">
      <w:pPr>
        <w:tabs>
          <w:tab w:val="clear" w:pos="567"/>
        </w:tabs>
        <w:rPr>
          <w:color w:val="000000"/>
          <w:szCs w:val="22"/>
          <w:lang w:val="lv-LV"/>
        </w:rPr>
      </w:pPr>
      <w:r w:rsidRPr="00107652">
        <w:rPr>
          <w:color w:val="000000"/>
          <w:szCs w:val="22"/>
          <w:lang w:val="lv-LV"/>
        </w:rPr>
        <w:t>Iepakojumā ir 1 kārtridžs un 20 injekcijas adatas.</w:t>
      </w:r>
    </w:p>
    <w:p w:rsidR="006C7C2B" w:rsidRPr="00107652" w:rsidRDefault="006C7C2B" w:rsidP="006C7C2B">
      <w:pPr>
        <w:tabs>
          <w:tab w:val="clear" w:pos="567"/>
        </w:tabs>
        <w:rPr>
          <w:color w:val="000000"/>
          <w:szCs w:val="22"/>
          <w:lang w:val="lv-LV"/>
        </w:rPr>
      </w:pPr>
    </w:p>
    <w:p w:rsidR="00B57F7E" w:rsidRPr="00107652" w:rsidRDefault="006C7C2B" w:rsidP="006C7C2B">
      <w:pPr>
        <w:rPr>
          <w:szCs w:val="22"/>
          <w:lang w:val="lv-LV"/>
        </w:rPr>
      </w:pPr>
      <w:r w:rsidRPr="00107652">
        <w:rPr>
          <w:szCs w:val="22"/>
          <w:lang w:val="lv-LV"/>
        </w:rPr>
        <w:t>Visi iepakojuma lielumi tirgū var nebūt pieejami.</w:t>
      </w:r>
    </w:p>
    <w:p w:rsidR="00B57F7E" w:rsidRPr="00107652" w:rsidRDefault="00B57F7E" w:rsidP="006C7C2B">
      <w:pPr>
        <w:rPr>
          <w:szCs w:val="22"/>
          <w:lang w:val="lv-LV"/>
        </w:rPr>
      </w:pPr>
    </w:p>
    <w:p w:rsidR="00065562" w:rsidRPr="00107652" w:rsidRDefault="00065562" w:rsidP="00065562">
      <w:pPr>
        <w:ind w:left="567" w:hanging="567"/>
        <w:outlineLvl w:val="0"/>
        <w:rPr>
          <w:szCs w:val="22"/>
          <w:lang w:val="lv-LV"/>
        </w:rPr>
      </w:pPr>
      <w:bookmarkStart w:id="2" w:name="OLE_LINK1"/>
      <w:r w:rsidRPr="00107652">
        <w:rPr>
          <w:b/>
          <w:bCs/>
          <w:szCs w:val="22"/>
          <w:lang w:val="lv-LV"/>
        </w:rPr>
        <w:t>6.6</w:t>
      </w:r>
      <w:r w:rsidR="0002004F" w:rsidRPr="00107652">
        <w:rPr>
          <w:b/>
          <w:bCs/>
          <w:szCs w:val="22"/>
          <w:lang w:val="lv-LV"/>
        </w:rPr>
        <w:t>.</w:t>
      </w:r>
      <w:r w:rsidRPr="00107652">
        <w:rPr>
          <w:b/>
          <w:bCs/>
          <w:szCs w:val="22"/>
          <w:lang w:val="lv-LV"/>
        </w:rPr>
        <w:tab/>
        <w:t>Īpaši norādījumi atkritumu likvidēšanai un citi norādījumi par rīkošanos</w:t>
      </w:r>
    </w:p>
    <w:bookmarkEnd w:id="2"/>
    <w:p w:rsidR="00065562" w:rsidRPr="00107652" w:rsidRDefault="00065562" w:rsidP="00065562">
      <w:pPr>
        <w:rPr>
          <w:szCs w:val="22"/>
          <w:lang w:val="lv-LV"/>
        </w:rPr>
      </w:pPr>
    </w:p>
    <w:p w:rsidR="00593545" w:rsidRPr="00107652" w:rsidRDefault="00593545" w:rsidP="00593545">
      <w:pPr>
        <w:tabs>
          <w:tab w:val="clear" w:pos="567"/>
        </w:tabs>
        <w:ind w:left="567" w:hanging="567"/>
        <w:rPr>
          <w:snapToGrid w:val="0"/>
          <w:szCs w:val="24"/>
          <w:lang w:val="lv-LV" w:eastAsia="zh-CN"/>
        </w:rPr>
      </w:pPr>
      <w:r w:rsidRPr="00107652">
        <w:rPr>
          <w:snapToGrid w:val="0"/>
          <w:szCs w:val="24"/>
          <w:lang w:val="lv-LV" w:eastAsia="zh-CN"/>
        </w:rPr>
        <w:t>Nav īpašu atkritumu likvidēšanas prasību.</w:t>
      </w:r>
    </w:p>
    <w:p w:rsidR="00593545" w:rsidRPr="00107652" w:rsidRDefault="00593545" w:rsidP="00065562">
      <w:pPr>
        <w:tabs>
          <w:tab w:val="clear" w:pos="567"/>
        </w:tabs>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Šķīdumu nedrīkst lietot, ja tajā ir daļiņas vai tas ir duļķains.</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 xml:space="preserve">Ovaleap ir paredzēts lietošanai tikai ar </w:t>
      </w:r>
      <w:r w:rsidRPr="00107652">
        <w:rPr>
          <w:i/>
          <w:color w:val="000000"/>
          <w:szCs w:val="22"/>
          <w:lang w:val="lv-LV"/>
        </w:rPr>
        <w:t xml:space="preserve">Ovaleap </w:t>
      </w:r>
      <w:r w:rsidR="004915FF" w:rsidRPr="00107652">
        <w:rPr>
          <w:i/>
          <w:color w:val="000000"/>
          <w:szCs w:val="22"/>
          <w:lang w:val="lv-LV"/>
        </w:rPr>
        <w:t>Pen</w:t>
      </w:r>
      <w:r w:rsidRPr="00107652">
        <w:rPr>
          <w:color w:val="000000"/>
          <w:szCs w:val="22"/>
          <w:lang w:val="lv-LV"/>
        </w:rPr>
        <w:t>.</w:t>
      </w:r>
      <w:r w:rsidR="009B6CEE" w:rsidRPr="00107652">
        <w:rPr>
          <w:color w:val="000000"/>
          <w:szCs w:val="22"/>
          <w:lang w:val="lv-LV"/>
        </w:rPr>
        <w:t xml:space="preserve"> </w:t>
      </w:r>
      <w:r w:rsidRPr="00107652">
        <w:rPr>
          <w:color w:val="000000"/>
          <w:szCs w:val="22"/>
          <w:lang w:val="lv-LV"/>
        </w:rPr>
        <w:t xml:space="preserve">Rūpīgi </w:t>
      </w:r>
      <w:r w:rsidR="00892BFC" w:rsidRPr="00107652">
        <w:rPr>
          <w:color w:val="000000"/>
          <w:szCs w:val="22"/>
          <w:lang w:val="lv-LV"/>
        </w:rPr>
        <w:t xml:space="preserve">ievērot </w:t>
      </w:r>
      <w:r w:rsidRPr="00107652">
        <w:rPr>
          <w:color w:val="000000"/>
          <w:szCs w:val="22"/>
          <w:lang w:val="lv-LV"/>
        </w:rPr>
        <w:t>pildspalv</w:t>
      </w:r>
      <w:r w:rsidR="00DC0D1C" w:rsidRPr="00107652">
        <w:rPr>
          <w:color w:val="000000"/>
          <w:szCs w:val="22"/>
          <w:lang w:val="lv-LV"/>
        </w:rPr>
        <w:t>veida injektora</w:t>
      </w:r>
      <w:r w:rsidRPr="00107652">
        <w:rPr>
          <w:color w:val="000000"/>
          <w:szCs w:val="22"/>
          <w:lang w:val="lv-LV"/>
        </w:rPr>
        <w:t xml:space="preserve"> lietošanas norādījum</w:t>
      </w:r>
      <w:r w:rsidR="00892BFC" w:rsidRPr="00107652">
        <w:rPr>
          <w:color w:val="000000"/>
          <w:szCs w:val="22"/>
          <w:lang w:val="lv-LV"/>
        </w:rPr>
        <w:t>us</w:t>
      </w:r>
      <w:r w:rsidRPr="00107652">
        <w:rPr>
          <w:color w:val="000000"/>
          <w:szCs w:val="22"/>
          <w:lang w:val="lv-LV"/>
        </w:rPr>
        <w:t>.</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Katr</w:t>
      </w:r>
      <w:r w:rsidR="006C2806" w:rsidRPr="00107652">
        <w:rPr>
          <w:color w:val="000000"/>
          <w:szCs w:val="22"/>
          <w:lang w:val="lv-LV"/>
        </w:rPr>
        <w:t>s</w:t>
      </w:r>
      <w:r w:rsidRPr="00107652">
        <w:rPr>
          <w:color w:val="000000"/>
          <w:szCs w:val="22"/>
          <w:lang w:val="lv-LV"/>
        </w:rPr>
        <w:t xml:space="preserve"> kārtridžs lietojams tikai vienam pacientam.</w:t>
      </w:r>
    </w:p>
    <w:p w:rsidR="00065562" w:rsidRPr="00107652" w:rsidRDefault="00065562" w:rsidP="00065562">
      <w:pPr>
        <w:tabs>
          <w:tab w:val="clear" w:pos="567"/>
        </w:tabs>
        <w:rPr>
          <w:color w:val="000000"/>
          <w:szCs w:val="22"/>
          <w:lang w:val="lv-LV"/>
        </w:rPr>
      </w:pPr>
    </w:p>
    <w:p w:rsidR="00D4066A" w:rsidRPr="00107652" w:rsidRDefault="00065562" w:rsidP="00065562">
      <w:pPr>
        <w:tabs>
          <w:tab w:val="clear" w:pos="567"/>
        </w:tabs>
        <w:rPr>
          <w:color w:val="000000"/>
          <w:szCs w:val="22"/>
          <w:lang w:val="lv-LV"/>
        </w:rPr>
      </w:pPr>
      <w:r w:rsidRPr="00107652">
        <w:rPr>
          <w:color w:val="000000"/>
          <w:szCs w:val="22"/>
          <w:lang w:val="lv-LV"/>
        </w:rPr>
        <w:t>Tukšos kārtridžus nedrīkst atkārtoti uzpildīt. Ovaleap kārtridži nav paredzēti citu zāļu iejaukšanai kārtridžos.</w:t>
      </w:r>
    </w:p>
    <w:p w:rsidR="00065562" w:rsidRPr="00107652" w:rsidRDefault="00065562" w:rsidP="00065562">
      <w:pPr>
        <w:tabs>
          <w:tab w:val="clear" w:pos="567"/>
        </w:tabs>
        <w:rPr>
          <w:color w:val="000000"/>
          <w:szCs w:val="22"/>
          <w:lang w:val="lv-LV"/>
        </w:rPr>
      </w:pPr>
      <w:r w:rsidRPr="00107652">
        <w:rPr>
          <w:color w:val="000000"/>
          <w:szCs w:val="22"/>
          <w:lang w:val="lv-LV"/>
        </w:rPr>
        <w:t>Izmantotās adatas tūlīt pēc injekcijas</w:t>
      </w:r>
      <w:r w:rsidR="00D4066A" w:rsidRPr="00107652">
        <w:rPr>
          <w:color w:val="000000"/>
          <w:szCs w:val="22"/>
          <w:lang w:val="lv-LV"/>
        </w:rPr>
        <w:t xml:space="preserve"> jā</w:t>
      </w:r>
      <w:r w:rsidR="00BA2579" w:rsidRPr="00107652">
        <w:rPr>
          <w:color w:val="000000"/>
          <w:szCs w:val="22"/>
          <w:lang w:val="lv-LV"/>
        </w:rPr>
        <w:t>izmet</w:t>
      </w:r>
      <w:r w:rsidRPr="00107652">
        <w:rPr>
          <w:color w:val="000000"/>
          <w:szCs w:val="22"/>
          <w:lang w:val="lv-LV"/>
        </w:rPr>
        <w:t>.</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ind w:left="567" w:hanging="567"/>
        <w:rPr>
          <w:szCs w:val="22"/>
          <w:lang w:val="lv-LV"/>
        </w:rPr>
      </w:pPr>
      <w:r w:rsidRPr="00107652">
        <w:rPr>
          <w:b/>
          <w:bCs/>
          <w:szCs w:val="22"/>
          <w:lang w:val="lv-LV"/>
        </w:rPr>
        <w:t>7.</w:t>
      </w:r>
      <w:r w:rsidRPr="00107652">
        <w:rPr>
          <w:b/>
          <w:bCs/>
          <w:szCs w:val="22"/>
          <w:lang w:val="lv-LV"/>
        </w:rPr>
        <w:tab/>
        <w:t>REĢISTRĀCIJAS APLIECĪBAS ĪPAŠNIEKS</w:t>
      </w:r>
    </w:p>
    <w:p w:rsidR="00065562" w:rsidRPr="00107652" w:rsidRDefault="00065562" w:rsidP="00065562">
      <w:pPr>
        <w:rPr>
          <w:szCs w:val="22"/>
          <w:lang w:val="lv-LV"/>
        </w:rPr>
      </w:pPr>
    </w:p>
    <w:p w:rsidR="008E0EF2" w:rsidRPr="00AD584F" w:rsidRDefault="008E0EF2" w:rsidP="008E0EF2">
      <w:pPr>
        <w:tabs>
          <w:tab w:val="clear" w:pos="567"/>
        </w:tabs>
        <w:rPr>
          <w:lang w:val="nl-NL"/>
        </w:rPr>
      </w:pPr>
      <w:r w:rsidRPr="00AD584F">
        <w:rPr>
          <w:lang w:val="nl-NL"/>
        </w:rPr>
        <w:t>Theramex Ireland Limited</w:t>
      </w:r>
    </w:p>
    <w:p w:rsidR="008E0EF2" w:rsidRPr="00AD584F" w:rsidRDefault="00333514" w:rsidP="008E0EF2">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8E0EF2" w:rsidRPr="00AD584F">
        <w:rPr>
          <w:lang w:val="nl-NL"/>
        </w:rPr>
        <w:t>Kilmore House,</w:t>
      </w:r>
    </w:p>
    <w:p w:rsidR="008E0EF2" w:rsidRPr="00AD584F" w:rsidRDefault="008E0EF2" w:rsidP="008E0EF2">
      <w:pPr>
        <w:tabs>
          <w:tab w:val="clear" w:pos="567"/>
        </w:tabs>
        <w:rPr>
          <w:lang w:val="nl-NL"/>
        </w:rPr>
      </w:pPr>
      <w:r w:rsidRPr="00AD584F">
        <w:rPr>
          <w:lang w:val="nl-NL"/>
        </w:rPr>
        <w:t>Park Lane, Spencer Dock,</w:t>
      </w:r>
    </w:p>
    <w:p w:rsidR="008E0EF2" w:rsidRPr="00AD584F" w:rsidRDefault="008E0EF2" w:rsidP="008E0EF2">
      <w:pPr>
        <w:tabs>
          <w:tab w:val="clear" w:pos="567"/>
        </w:tabs>
        <w:rPr>
          <w:lang w:val="nl-NL"/>
        </w:rPr>
      </w:pPr>
      <w:r w:rsidRPr="00AD584F">
        <w:rPr>
          <w:lang w:val="nl-NL"/>
        </w:rPr>
        <w:t>Dublin 1</w:t>
      </w:r>
    </w:p>
    <w:p w:rsidR="008E0EF2" w:rsidRPr="00AD584F" w:rsidRDefault="008E0EF2" w:rsidP="008E0EF2">
      <w:pPr>
        <w:tabs>
          <w:tab w:val="clear" w:pos="567"/>
        </w:tabs>
        <w:rPr>
          <w:lang w:val="nl-NL"/>
        </w:rPr>
      </w:pPr>
      <w:r w:rsidRPr="00AD584F">
        <w:rPr>
          <w:lang w:val="nl-NL"/>
        </w:rPr>
        <w:t>D01 YE64</w:t>
      </w:r>
    </w:p>
    <w:p w:rsidR="008E0EF2" w:rsidRPr="00A37620" w:rsidRDefault="008E0EF2" w:rsidP="008E0EF2">
      <w:pPr>
        <w:tabs>
          <w:tab w:val="clear" w:pos="567"/>
        </w:tabs>
        <w:rPr>
          <w:szCs w:val="21"/>
          <w:lang w:val="nl-NL" w:eastAsia="de-DE"/>
        </w:rPr>
      </w:pPr>
      <w:r w:rsidRPr="00A37620">
        <w:rPr>
          <w:szCs w:val="21"/>
          <w:lang w:val="nl-NL" w:eastAsia="de-DE"/>
        </w:rPr>
        <w:t>Īrija</w:t>
      </w:r>
    </w:p>
    <w:p w:rsidR="00065562" w:rsidRPr="00107652" w:rsidRDefault="00065562" w:rsidP="008E0EF2">
      <w:pPr>
        <w:rPr>
          <w:szCs w:val="22"/>
          <w:lang w:val="lv-LV"/>
        </w:rPr>
      </w:pPr>
    </w:p>
    <w:p w:rsidR="00065562" w:rsidRPr="00107652" w:rsidRDefault="00065562" w:rsidP="00065562">
      <w:pPr>
        <w:rPr>
          <w:szCs w:val="22"/>
          <w:lang w:val="lv-LV"/>
        </w:rPr>
      </w:pPr>
    </w:p>
    <w:p w:rsidR="00065562" w:rsidRPr="00107652" w:rsidRDefault="00065562" w:rsidP="00065562">
      <w:pPr>
        <w:ind w:left="567" w:hanging="567"/>
        <w:rPr>
          <w:b/>
          <w:szCs w:val="22"/>
          <w:lang w:val="lv-LV"/>
        </w:rPr>
      </w:pPr>
      <w:r w:rsidRPr="00107652">
        <w:rPr>
          <w:b/>
          <w:bCs/>
          <w:szCs w:val="22"/>
          <w:lang w:val="lv-LV"/>
        </w:rPr>
        <w:t>8.</w:t>
      </w:r>
      <w:r w:rsidRPr="00107652">
        <w:rPr>
          <w:b/>
          <w:bCs/>
          <w:szCs w:val="22"/>
          <w:lang w:val="lv-LV"/>
        </w:rPr>
        <w:tab/>
        <w:t>REĢISTRĀCIJAS APLIECĪBAS NUMURS(-I)</w:t>
      </w:r>
    </w:p>
    <w:p w:rsidR="00065562" w:rsidRPr="00107652" w:rsidRDefault="00065562" w:rsidP="00065562">
      <w:pPr>
        <w:rPr>
          <w:szCs w:val="22"/>
          <w:lang w:val="lv-LV"/>
        </w:rPr>
      </w:pPr>
    </w:p>
    <w:p w:rsidR="00F742F8" w:rsidRPr="00107652" w:rsidRDefault="00600705" w:rsidP="00C70710">
      <w:pPr>
        <w:rPr>
          <w:szCs w:val="22"/>
          <w:u w:val="single"/>
          <w:lang w:val="lv-LV"/>
        </w:rPr>
      </w:pPr>
      <w:r w:rsidRPr="00107652">
        <w:rPr>
          <w:szCs w:val="22"/>
          <w:u w:val="single"/>
          <w:lang w:val="lv-LV"/>
        </w:rPr>
        <w:t>Ovaleap 300 </w:t>
      </w:r>
      <w:r w:rsidR="00F742F8" w:rsidRPr="00107652">
        <w:rPr>
          <w:szCs w:val="22"/>
          <w:u w:val="single"/>
          <w:lang w:val="lv-LV"/>
        </w:rPr>
        <w:t>SV/0,5</w:t>
      </w:r>
      <w:r w:rsidRPr="00107652">
        <w:rPr>
          <w:szCs w:val="22"/>
          <w:u w:val="single"/>
          <w:lang w:val="lv-LV"/>
        </w:rPr>
        <w:t> </w:t>
      </w:r>
      <w:r w:rsidR="00F742F8" w:rsidRPr="00107652">
        <w:rPr>
          <w:szCs w:val="22"/>
          <w:u w:val="single"/>
          <w:lang w:val="lv-LV"/>
        </w:rPr>
        <w:t>ml šķīdums injekcijām</w:t>
      </w:r>
    </w:p>
    <w:p w:rsidR="00C70710" w:rsidRPr="00107652" w:rsidRDefault="00C70710" w:rsidP="00C70710">
      <w:pPr>
        <w:rPr>
          <w:szCs w:val="22"/>
          <w:lang w:val="lv-LV"/>
        </w:rPr>
      </w:pPr>
      <w:r w:rsidRPr="00107652">
        <w:rPr>
          <w:szCs w:val="22"/>
          <w:lang w:val="lv-LV"/>
        </w:rPr>
        <w:t>EU/1/13/871/001</w:t>
      </w:r>
    </w:p>
    <w:p w:rsidR="00065562" w:rsidRPr="00107652" w:rsidRDefault="00065562" w:rsidP="00065562">
      <w:pPr>
        <w:rPr>
          <w:szCs w:val="22"/>
          <w:lang w:val="lv-LV"/>
        </w:rPr>
      </w:pPr>
    </w:p>
    <w:p w:rsidR="00F742F8" w:rsidRPr="00107652" w:rsidRDefault="00F742F8" w:rsidP="00F742F8">
      <w:pPr>
        <w:autoSpaceDE w:val="0"/>
        <w:autoSpaceDN w:val="0"/>
        <w:adjustRightInd w:val="0"/>
        <w:jc w:val="both"/>
        <w:rPr>
          <w:color w:val="000000"/>
          <w:szCs w:val="22"/>
          <w:u w:val="single"/>
          <w:lang w:val="lv-LV"/>
        </w:rPr>
      </w:pPr>
      <w:r w:rsidRPr="00107652">
        <w:rPr>
          <w:color w:val="000000"/>
          <w:szCs w:val="22"/>
          <w:u w:val="single"/>
          <w:lang w:val="lv-LV"/>
        </w:rPr>
        <w:t>Ovaleap 450 </w:t>
      </w:r>
      <w:r w:rsidRPr="00107652">
        <w:rPr>
          <w:szCs w:val="22"/>
          <w:u w:val="single"/>
          <w:lang w:val="lv-LV"/>
        </w:rPr>
        <w:t>SV</w:t>
      </w:r>
      <w:r w:rsidRPr="00107652">
        <w:rPr>
          <w:color w:val="000000"/>
          <w:szCs w:val="22"/>
          <w:u w:val="single"/>
          <w:lang w:val="lv-LV"/>
        </w:rPr>
        <w:t xml:space="preserve">/0,75 ml </w:t>
      </w:r>
      <w:r w:rsidRPr="00107652">
        <w:rPr>
          <w:szCs w:val="22"/>
          <w:u w:val="single"/>
          <w:lang w:val="lv-LV"/>
        </w:rPr>
        <w:t>šķīdums injekcijām</w:t>
      </w:r>
    </w:p>
    <w:p w:rsidR="00F742F8" w:rsidRPr="00107652" w:rsidRDefault="00F742F8" w:rsidP="00F742F8">
      <w:pPr>
        <w:rPr>
          <w:szCs w:val="22"/>
          <w:lang w:val="lv-LV"/>
        </w:rPr>
      </w:pPr>
      <w:r w:rsidRPr="00107652">
        <w:rPr>
          <w:szCs w:val="22"/>
          <w:lang w:val="lv-LV"/>
        </w:rPr>
        <w:t>EU/1/13/871/002</w:t>
      </w:r>
    </w:p>
    <w:p w:rsidR="00F742F8" w:rsidRPr="00107652" w:rsidRDefault="00F742F8" w:rsidP="00F742F8">
      <w:pPr>
        <w:rPr>
          <w:szCs w:val="22"/>
          <w:lang w:val="lv-LV"/>
        </w:rPr>
      </w:pPr>
    </w:p>
    <w:p w:rsidR="00F742F8" w:rsidRPr="00107652" w:rsidRDefault="00F742F8" w:rsidP="00F742F8">
      <w:pPr>
        <w:autoSpaceDE w:val="0"/>
        <w:autoSpaceDN w:val="0"/>
        <w:adjustRightInd w:val="0"/>
        <w:jc w:val="both"/>
        <w:rPr>
          <w:color w:val="000000"/>
          <w:szCs w:val="22"/>
          <w:u w:val="single"/>
          <w:lang w:val="lv-LV"/>
        </w:rPr>
      </w:pPr>
      <w:r w:rsidRPr="00107652">
        <w:rPr>
          <w:color w:val="000000"/>
          <w:szCs w:val="22"/>
          <w:u w:val="single"/>
          <w:lang w:val="lv-LV"/>
        </w:rPr>
        <w:t>Ovaleap 900 </w:t>
      </w:r>
      <w:r w:rsidRPr="00107652">
        <w:rPr>
          <w:szCs w:val="22"/>
          <w:u w:val="single"/>
          <w:lang w:val="lv-LV"/>
        </w:rPr>
        <w:t>SV</w:t>
      </w:r>
      <w:r w:rsidRPr="00107652">
        <w:rPr>
          <w:color w:val="000000"/>
          <w:szCs w:val="22"/>
          <w:u w:val="single"/>
          <w:lang w:val="lv-LV"/>
        </w:rPr>
        <w:t xml:space="preserve">/1,5 ml </w:t>
      </w:r>
      <w:r w:rsidRPr="00107652">
        <w:rPr>
          <w:szCs w:val="22"/>
          <w:u w:val="single"/>
          <w:lang w:val="lv-LV"/>
        </w:rPr>
        <w:t>šķīdums injekcijām</w:t>
      </w:r>
    </w:p>
    <w:p w:rsidR="00F742F8" w:rsidRPr="00107652" w:rsidRDefault="00F742F8" w:rsidP="00F742F8">
      <w:pPr>
        <w:rPr>
          <w:szCs w:val="22"/>
          <w:lang w:val="lv-LV"/>
        </w:rPr>
      </w:pPr>
      <w:r w:rsidRPr="00107652">
        <w:rPr>
          <w:szCs w:val="22"/>
          <w:lang w:val="lv-LV"/>
        </w:rPr>
        <w:t>EU/1/13/871/003</w:t>
      </w:r>
    </w:p>
    <w:p w:rsidR="00065562" w:rsidRPr="00107652" w:rsidRDefault="00065562" w:rsidP="00065562">
      <w:pPr>
        <w:rPr>
          <w:szCs w:val="22"/>
          <w:lang w:val="lv-LV"/>
        </w:rPr>
      </w:pPr>
    </w:p>
    <w:p w:rsidR="00F742F8" w:rsidRPr="00107652" w:rsidRDefault="00F742F8" w:rsidP="00065562">
      <w:pPr>
        <w:rPr>
          <w:szCs w:val="22"/>
          <w:lang w:val="lv-LV"/>
        </w:rPr>
      </w:pPr>
    </w:p>
    <w:p w:rsidR="00065562" w:rsidRPr="00107652" w:rsidRDefault="00065562" w:rsidP="004A5D2A">
      <w:pPr>
        <w:keepNext/>
        <w:ind w:left="567" w:hanging="567"/>
        <w:rPr>
          <w:szCs w:val="22"/>
          <w:lang w:val="lv-LV"/>
        </w:rPr>
      </w:pPr>
      <w:r w:rsidRPr="00107652">
        <w:rPr>
          <w:b/>
          <w:bCs/>
          <w:szCs w:val="22"/>
          <w:lang w:val="lv-LV"/>
        </w:rPr>
        <w:lastRenderedPageBreak/>
        <w:t>9.</w:t>
      </w:r>
      <w:r w:rsidRPr="00107652">
        <w:rPr>
          <w:b/>
          <w:bCs/>
          <w:szCs w:val="22"/>
          <w:lang w:val="lv-LV"/>
        </w:rPr>
        <w:tab/>
      </w:r>
      <w:r w:rsidR="00915C18" w:rsidRPr="00107652">
        <w:rPr>
          <w:b/>
          <w:bCs/>
          <w:szCs w:val="22"/>
          <w:lang w:val="lv-LV"/>
        </w:rPr>
        <w:t xml:space="preserve">PIRMĀS </w:t>
      </w:r>
      <w:r w:rsidRPr="00107652">
        <w:rPr>
          <w:b/>
          <w:bCs/>
          <w:szCs w:val="22"/>
          <w:lang w:val="lv-LV"/>
        </w:rPr>
        <w:t>REĢISTRĀCIJAS/PĀRREĢISTRĀCIJAS DATUMS</w:t>
      </w:r>
    </w:p>
    <w:p w:rsidR="00065562" w:rsidRPr="00107652" w:rsidRDefault="00065562" w:rsidP="004A5D2A">
      <w:pPr>
        <w:keepNext/>
        <w:rPr>
          <w:szCs w:val="22"/>
          <w:lang w:val="lv-LV"/>
        </w:rPr>
      </w:pPr>
    </w:p>
    <w:p w:rsidR="00065562" w:rsidRPr="00107652" w:rsidRDefault="00065562" w:rsidP="004A5D2A">
      <w:pPr>
        <w:keepNext/>
        <w:tabs>
          <w:tab w:val="clear" w:pos="567"/>
        </w:tabs>
        <w:rPr>
          <w:i/>
          <w:color w:val="000000"/>
          <w:szCs w:val="22"/>
          <w:lang w:val="lv-LV"/>
        </w:rPr>
      </w:pPr>
      <w:r w:rsidRPr="00107652">
        <w:rPr>
          <w:color w:val="000000"/>
          <w:szCs w:val="22"/>
          <w:lang w:val="lv-LV"/>
        </w:rPr>
        <w:t>Reģistrācijas datums:</w:t>
      </w:r>
      <w:r w:rsidR="00B74AF1" w:rsidRPr="00107652">
        <w:rPr>
          <w:color w:val="000000"/>
          <w:szCs w:val="22"/>
          <w:lang w:val="lv-LV"/>
        </w:rPr>
        <w:t xml:space="preserve"> 2013.</w:t>
      </w:r>
      <w:r w:rsidR="007D4C99" w:rsidRPr="00107652">
        <w:rPr>
          <w:color w:val="000000"/>
          <w:szCs w:val="22"/>
          <w:lang w:val="lv-LV"/>
        </w:rPr>
        <w:t> </w:t>
      </w:r>
      <w:r w:rsidR="000C414A" w:rsidRPr="00107652">
        <w:rPr>
          <w:color w:val="000000"/>
          <w:szCs w:val="22"/>
          <w:lang w:val="lv-LV"/>
        </w:rPr>
        <w:t xml:space="preserve">gada </w:t>
      </w:r>
      <w:r w:rsidR="00B74AF1" w:rsidRPr="00107652">
        <w:rPr>
          <w:color w:val="000000"/>
          <w:szCs w:val="22"/>
          <w:lang w:val="lv-LV"/>
        </w:rPr>
        <w:t>27.</w:t>
      </w:r>
      <w:r w:rsidR="007D4C99" w:rsidRPr="00107652">
        <w:rPr>
          <w:color w:val="000000"/>
          <w:szCs w:val="22"/>
          <w:lang w:val="lv-LV"/>
        </w:rPr>
        <w:t> </w:t>
      </w:r>
      <w:r w:rsidR="00B74AF1" w:rsidRPr="00107652">
        <w:rPr>
          <w:color w:val="000000"/>
          <w:szCs w:val="22"/>
          <w:lang w:val="lv-LV"/>
        </w:rPr>
        <w:t>septembris</w:t>
      </w:r>
      <w:r w:rsidR="00C24056" w:rsidRPr="00107652">
        <w:rPr>
          <w:color w:val="000000"/>
          <w:szCs w:val="22"/>
          <w:lang w:val="lv-LV"/>
        </w:rPr>
        <w:t>.</w:t>
      </w:r>
    </w:p>
    <w:p w:rsidR="00065562" w:rsidRPr="00107652" w:rsidRDefault="00E12508" w:rsidP="00065562">
      <w:pPr>
        <w:rPr>
          <w:szCs w:val="22"/>
          <w:lang w:val="lv-LV"/>
        </w:rPr>
      </w:pPr>
      <w:r w:rsidRPr="00107652">
        <w:rPr>
          <w:noProof/>
          <w:snapToGrid w:val="0"/>
          <w:szCs w:val="24"/>
          <w:lang w:val="lv-LV" w:eastAsia="zh-CN"/>
        </w:rPr>
        <w:t>Pēdējās pārreģistrācijas datums</w:t>
      </w:r>
      <w:r w:rsidR="00213FB5" w:rsidRPr="00107652">
        <w:rPr>
          <w:noProof/>
          <w:szCs w:val="22"/>
          <w:lang w:val="lv-LV"/>
        </w:rPr>
        <w:t>:</w:t>
      </w:r>
      <w:r w:rsidR="00333514">
        <w:rPr>
          <w:noProof/>
          <w:szCs w:val="22"/>
          <w:lang w:val="lv-LV"/>
        </w:rPr>
        <w:t xml:space="preserve"> </w:t>
      </w:r>
      <w:r w:rsidR="00333514" w:rsidRPr="00333514">
        <w:rPr>
          <w:noProof/>
          <w:szCs w:val="22"/>
          <w:lang w:val="lv-LV"/>
        </w:rPr>
        <w:t xml:space="preserve">2018. gada 16. </w:t>
      </w:r>
      <w:r w:rsidR="00333514">
        <w:rPr>
          <w:noProof/>
          <w:szCs w:val="22"/>
          <w:lang w:val="lv-LV"/>
        </w:rPr>
        <w:t>m</w:t>
      </w:r>
      <w:r w:rsidR="00333514" w:rsidRPr="00333514">
        <w:rPr>
          <w:noProof/>
          <w:szCs w:val="22"/>
          <w:lang w:val="lv-LV"/>
        </w:rPr>
        <w:t>aijs</w:t>
      </w:r>
      <w:r w:rsidR="00333514">
        <w:rPr>
          <w:noProof/>
          <w:szCs w:val="22"/>
          <w:lang w:val="lv-LV"/>
        </w:rPr>
        <w:t>.</w:t>
      </w:r>
    </w:p>
    <w:p w:rsidR="00E12508" w:rsidRPr="00107652" w:rsidRDefault="00E12508" w:rsidP="00065562">
      <w:pPr>
        <w:rPr>
          <w:szCs w:val="22"/>
          <w:lang w:val="lv-LV"/>
        </w:rPr>
      </w:pPr>
    </w:p>
    <w:p w:rsidR="00065562" w:rsidRPr="00107652" w:rsidRDefault="00065562" w:rsidP="00065562">
      <w:pPr>
        <w:rPr>
          <w:szCs w:val="22"/>
          <w:lang w:val="lv-LV"/>
        </w:rPr>
      </w:pPr>
    </w:p>
    <w:p w:rsidR="00065562" w:rsidRPr="00107652" w:rsidRDefault="00065562" w:rsidP="00065562">
      <w:pPr>
        <w:ind w:left="567" w:hanging="567"/>
        <w:rPr>
          <w:b/>
          <w:szCs w:val="22"/>
          <w:lang w:val="lv-LV"/>
        </w:rPr>
      </w:pPr>
      <w:r w:rsidRPr="00107652">
        <w:rPr>
          <w:b/>
          <w:bCs/>
          <w:szCs w:val="22"/>
          <w:lang w:val="lv-LV"/>
        </w:rPr>
        <w:t>10.</w:t>
      </w:r>
      <w:r w:rsidRPr="00107652">
        <w:rPr>
          <w:b/>
          <w:bCs/>
          <w:szCs w:val="22"/>
          <w:lang w:val="lv-LV"/>
        </w:rPr>
        <w:tab/>
        <w:t>TEKSTA PĀRSKATĪŠANAS DATUMS</w:t>
      </w:r>
    </w:p>
    <w:p w:rsidR="00065562" w:rsidRPr="00107652" w:rsidRDefault="00065562" w:rsidP="00065562">
      <w:pPr>
        <w:ind w:right="-2"/>
        <w:rPr>
          <w:iCs/>
          <w:szCs w:val="22"/>
          <w:highlight w:val="lightGray"/>
          <w:lang w:val="lv-LV"/>
        </w:rPr>
      </w:pPr>
    </w:p>
    <w:p w:rsidR="00065562" w:rsidRPr="00107652" w:rsidRDefault="00065562" w:rsidP="0060409B">
      <w:pPr>
        <w:ind w:right="-2"/>
        <w:rPr>
          <w:szCs w:val="22"/>
          <w:lang w:val="lv-LV"/>
        </w:rPr>
      </w:pPr>
      <w:r w:rsidRPr="00107652">
        <w:rPr>
          <w:iCs/>
          <w:szCs w:val="22"/>
          <w:lang w:val="lv-LV"/>
        </w:rPr>
        <w:t xml:space="preserve">Sīkāka informācija par šīm zālēm ir pieejama Eiropas Zāļu aģentūras tīmekļa vietnē </w:t>
      </w:r>
      <w:hyperlink r:id="rId9" w:history="1">
        <w:r w:rsidRPr="00107652">
          <w:rPr>
            <w:iCs/>
            <w:szCs w:val="22"/>
            <w:lang w:val="lv-LV"/>
          </w:rPr>
          <w:t>http://www.ema.europa.eu</w:t>
        </w:r>
      </w:hyperlink>
      <w:r w:rsidRPr="00107652">
        <w:rPr>
          <w:iCs/>
          <w:szCs w:val="22"/>
          <w:lang w:val="lv-LV"/>
        </w:rPr>
        <w:t>.</w:t>
      </w:r>
      <w:r w:rsidR="004852AF" w:rsidRPr="00107652">
        <w:rPr>
          <w:b/>
          <w:szCs w:val="22"/>
          <w:lang w:val="lv-LV"/>
        </w:rPr>
        <w:br w:type="page"/>
      </w:r>
    </w:p>
    <w:p w:rsidR="00065562" w:rsidRPr="00107652" w:rsidRDefault="00065562" w:rsidP="00065562">
      <w:pPr>
        <w:jc w:val="center"/>
        <w:rPr>
          <w:szCs w:val="22"/>
          <w:lang w:val="lv-LV"/>
        </w:rPr>
      </w:pPr>
    </w:p>
    <w:p w:rsidR="00065562" w:rsidRPr="00107652" w:rsidRDefault="00065562" w:rsidP="00065562">
      <w:pPr>
        <w:jc w:val="center"/>
        <w:rPr>
          <w:szCs w:val="22"/>
          <w:lang w:val="lv-LV"/>
        </w:rPr>
      </w:pPr>
    </w:p>
    <w:p w:rsidR="00065562" w:rsidRPr="00107652" w:rsidRDefault="00065562" w:rsidP="00065562">
      <w:pPr>
        <w:jc w:val="center"/>
        <w:rPr>
          <w:szCs w:val="22"/>
          <w:lang w:val="lv-LV"/>
        </w:rPr>
      </w:pPr>
    </w:p>
    <w:p w:rsidR="00065562" w:rsidRPr="00107652" w:rsidRDefault="00065562" w:rsidP="00065562">
      <w:pPr>
        <w:jc w:val="center"/>
        <w:rPr>
          <w:szCs w:val="22"/>
          <w:lang w:val="lv-LV"/>
        </w:rPr>
      </w:pPr>
    </w:p>
    <w:p w:rsidR="00065562" w:rsidRPr="00107652" w:rsidRDefault="00065562" w:rsidP="00065562">
      <w:pPr>
        <w:jc w:val="center"/>
        <w:rPr>
          <w:szCs w:val="22"/>
          <w:lang w:val="lv-LV"/>
        </w:rPr>
      </w:pPr>
    </w:p>
    <w:p w:rsidR="00065562" w:rsidRPr="00107652" w:rsidRDefault="00065562" w:rsidP="00065562">
      <w:pPr>
        <w:jc w:val="center"/>
        <w:rPr>
          <w:szCs w:val="22"/>
          <w:lang w:val="lv-LV"/>
        </w:rPr>
      </w:pPr>
    </w:p>
    <w:p w:rsidR="00065562" w:rsidRPr="00107652" w:rsidRDefault="00065562" w:rsidP="00065562">
      <w:pPr>
        <w:jc w:val="center"/>
        <w:rPr>
          <w:szCs w:val="22"/>
          <w:lang w:val="lv-LV"/>
        </w:rPr>
      </w:pPr>
    </w:p>
    <w:p w:rsidR="00065562" w:rsidRPr="00107652" w:rsidRDefault="00065562" w:rsidP="00065562">
      <w:pPr>
        <w:jc w:val="center"/>
        <w:rPr>
          <w:szCs w:val="22"/>
          <w:lang w:val="lv-LV"/>
        </w:rPr>
      </w:pPr>
    </w:p>
    <w:p w:rsidR="00065562" w:rsidRPr="00107652" w:rsidRDefault="00065562" w:rsidP="00065562">
      <w:pPr>
        <w:jc w:val="center"/>
        <w:rPr>
          <w:szCs w:val="22"/>
          <w:lang w:val="lv-LV"/>
        </w:rPr>
      </w:pPr>
    </w:p>
    <w:p w:rsidR="00065562" w:rsidRPr="00107652" w:rsidRDefault="00065562" w:rsidP="00065562">
      <w:pPr>
        <w:jc w:val="center"/>
        <w:rPr>
          <w:szCs w:val="22"/>
          <w:lang w:val="lv-LV"/>
        </w:rPr>
      </w:pPr>
    </w:p>
    <w:p w:rsidR="00065562" w:rsidRPr="00107652" w:rsidRDefault="00065562" w:rsidP="00065562">
      <w:pPr>
        <w:jc w:val="center"/>
        <w:rPr>
          <w:szCs w:val="22"/>
          <w:lang w:val="lv-LV"/>
        </w:rPr>
      </w:pPr>
    </w:p>
    <w:p w:rsidR="00065562" w:rsidRPr="00107652" w:rsidRDefault="00065562" w:rsidP="00065562">
      <w:pPr>
        <w:jc w:val="center"/>
        <w:rPr>
          <w:szCs w:val="22"/>
          <w:lang w:val="lv-LV"/>
        </w:rPr>
      </w:pPr>
    </w:p>
    <w:p w:rsidR="00065562" w:rsidRPr="00107652" w:rsidRDefault="00065562" w:rsidP="00065562">
      <w:pPr>
        <w:jc w:val="center"/>
        <w:rPr>
          <w:szCs w:val="22"/>
          <w:lang w:val="lv-LV"/>
        </w:rPr>
      </w:pPr>
    </w:p>
    <w:p w:rsidR="00065562" w:rsidRPr="00107652" w:rsidRDefault="00065562" w:rsidP="00065562">
      <w:pPr>
        <w:jc w:val="center"/>
        <w:rPr>
          <w:szCs w:val="22"/>
          <w:lang w:val="lv-LV"/>
        </w:rPr>
      </w:pPr>
    </w:p>
    <w:p w:rsidR="00065562" w:rsidRPr="00107652" w:rsidRDefault="00065562" w:rsidP="00065562">
      <w:pPr>
        <w:jc w:val="center"/>
        <w:rPr>
          <w:szCs w:val="22"/>
          <w:lang w:val="lv-LV"/>
        </w:rPr>
      </w:pPr>
    </w:p>
    <w:p w:rsidR="00065562" w:rsidRPr="00107652" w:rsidRDefault="00065562" w:rsidP="00065562">
      <w:pPr>
        <w:jc w:val="center"/>
        <w:rPr>
          <w:szCs w:val="22"/>
          <w:lang w:val="lv-LV"/>
        </w:rPr>
      </w:pPr>
    </w:p>
    <w:p w:rsidR="00065562" w:rsidRPr="00107652" w:rsidRDefault="00065562" w:rsidP="00065562">
      <w:pPr>
        <w:jc w:val="center"/>
        <w:rPr>
          <w:szCs w:val="22"/>
          <w:lang w:val="lv-LV"/>
        </w:rPr>
      </w:pPr>
    </w:p>
    <w:p w:rsidR="00065562" w:rsidRPr="00107652" w:rsidRDefault="00065562" w:rsidP="00065562">
      <w:pPr>
        <w:jc w:val="center"/>
        <w:rPr>
          <w:szCs w:val="22"/>
          <w:lang w:val="lv-LV"/>
        </w:rPr>
      </w:pPr>
    </w:p>
    <w:p w:rsidR="00065562" w:rsidRPr="00107652" w:rsidRDefault="00065562" w:rsidP="00065562">
      <w:pPr>
        <w:jc w:val="center"/>
        <w:rPr>
          <w:szCs w:val="22"/>
          <w:lang w:val="lv-LV"/>
        </w:rPr>
      </w:pPr>
    </w:p>
    <w:p w:rsidR="00065562" w:rsidRPr="00107652" w:rsidRDefault="00065562" w:rsidP="00065562">
      <w:pPr>
        <w:jc w:val="center"/>
        <w:rPr>
          <w:szCs w:val="22"/>
          <w:lang w:val="lv-LV"/>
        </w:rPr>
      </w:pPr>
    </w:p>
    <w:p w:rsidR="00065562" w:rsidRPr="00107652" w:rsidRDefault="00065562" w:rsidP="00065562">
      <w:pPr>
        <w:jc w:val="center"/>
        <w:rPr>
          <w:szCs w:val="22"/>
          <w:lang w:val="lv-LV"/>
        </w:rPr>
      </w:pPr>
    </w:p>
    <w:p w:rsidR="00065562" w:rsidRPr="00107652" w:rsidRDefault="00065562" w:rsidP="00065562">
      <w:pPr>
        <w:jc w:val="center"/>
        <w:rPr>
          <w:szCs w:val="22"/>
          <w:lang w:val="lv-LV"/>
        </w:rPr>
      </w:pPr>
    </w:p>
    <w:p w:rsidR="00065562" w:rsidRPr="00107652" w:rsidRDefault="00065562" w:rsidP="00065562">
      <w:pPr>
        <w:jc w:val="center"/>
        <w:rPr>
          <w:szCs w:val="22"/>
          <w:lang w:val="lv-LV"/>
        </w:rPr>
      </w:pPr>
      <w:r w:rsidRPr="00107652">
        <w:rPr>
          <w:b/>
          <w:bCs/>
          <w:szCs w:val="22"/>
          <w:lang w:val="lv-LV"/>
        </w:rPr>
        <w:t>II PIELIKUMS</w:t>
      </w:r>
    </w:p>
    <w:p w:rsidR="00065562" w:rsidRPr="00107652" w:rsidRDefault="00065562" w:rsidP="00065562">
      <w:pPr>
        <w:ind w:left="1701" w:right="1416" w:hanging="567"/>
        <w:rPr>
          <w:szCs w:val="22"/>
          <w:lang w:val="lv-LV"/>
        </w:rPr>
      </w:pPr>
    </w:p>
    <w:p w:rsidR="00065562" w:rsidRPr="00107652" w:rsidRDefault="00065562" w:rsidP="00065562">
      <w:pPr>
        <w:ind w:left="1701" w:right="849" w:hanging="708"/>
        <w:rPr>
          <w:b/>
          <w:szCs w:val="22"/>
          <w:lang w:val="lv-LV"/>
        </w:rPr>
      </w:pPr>
      <w:r w:rsidRPr="00107652">
        <w:rPr>
          <w:b/>
          <w:bCs/>
          <w:szCs w:val="22"/>
          <w:lang w:val="lv-LV"/>
        </w:rPr>
        <w:t>A.</w:t>
      </w:r>
      <w:r w:rsidRPr="00107652">
        <w:rPr>
          <w:b/>
          <w:bCs/>
          <w:szCs w:val="22"/>
          <w:lang w:val="lv-LV"/>
        </w:rPr>
        <w:tab/>
        <w:t>BIOLOĢISKI AKTĪVĀS VIELAS RAŽOTĀJS UN RAŽOTĀJI, KAS ATBILD PAR SĒRIJAS IZLAIDI</w:t>
      </w:r>
    </w:p>
    <w:p w:rsidR="00065562" w:rsidRPr="00107652" w:rsidRDefault="00065562" w:rsidP="00065562">
      <w:pPr>
        <w:ind w:left="567" w:hanging="567"/>
        <w:rPr>
          <w:szCs w:val="22"/>
          <w:lang w:val="lv-LV"/>
        </w:rPr>
      </w:pPr>
    </w:p>
    <w:p w:rsidR="00065562" w:rsidRPr="00107652" w:rsidRDefault="00065562" w:rsidP="00065562">
      <w:pPr>
        <w:ind w:left="1701" w:right="849" w:hanging="708"/>
        <w:rPr>
          <w:b/>
          <w:szCs w:val="22"/>
          <w:lang w:val="lv-LV"/>
        </w:rPr>
      </w:pPr>
      <w:r w:rsidRPr="00107652">
        <w:rPr>
          <w:b/>
          <w:bCs/>
          <w:szCs w:val="22"/>
          <w:lang w:val="lv-LV"/>
        </w:rPr>
        <w:t>B.</w:t>
      </w:r>
      <w:r w:rsidRPr="00107652">
        <w:rPr>
          <w:b/>
          <w:bCs/>
          <w:szCs w:val="22"/>
          <w:lang w:val="lv-LV"/>
        </w:rPr>
        <w:tab/>
        <w:t>IZSNIEGŠANAS KĀRTĪBAS UN LIETOŠANAS NOSACĪJUMI VAI IEROBEŽOJUMI</w:t>
      </w:r>
    </w:p>
    <w:p w:rsidR="00065562" w:rsidRPr="00107652" w:rsidRDefault="00065562" w:rsidP="00065562">
      <w:pPr>
        <w:ind w:left="567" w:hanging="567"/>
        <w:rPr>
          <w:szCs w:val="22"/>
          <w:lang w:val="lv-LV"/>
        </w:rPr>
      </w:pPr>
    </w:p>
    <w:p w:rsidR="00065562" w:rsidRPr="00107652" w:rsidRDefault="00065562" w:rsidP="00065562">
      <w:pPr>
        <w:ind w:left="1701" w:right="849" w:hanging="708"/>
        <w:rPr>
          <w:b/>
          <w:bCs/>
          <w:szCs w:val="22"/>
          <w:lang w:val="lv-LV"/>
        </w:rPr>
      </w:pPr>
      <w:r w:rsidRPr="00107652">
        <w:rPr>
          <w:b/>
          <w:bCs/>
          <w:szCs w:val="22"/>
          <w:lang w:val="lv-LV"/>
        </w:rPr>
        <w:t>C.</w:t>
      </w:r>
      <w:r w:rsidRPr="00107652">
        <w:rPr>
          <w:b/>
          <w:bCs/>
          <w:szCs w:val="22"/>
          <w:lang w:val="lv-LV"/>
        </w:rPr>
        <w:tab/>
        <w:t>CITI REĢISTRĀCIJAS NOSACĪJUMI UN PRASĪBAS</w:t>
      </w:r>
    </w:p>
    <w:p w:rsidR="006C2806" w:rsidRPr="00107652" w:rsidRDefault="006C2806" w:rsidP="00065562">
      <w:pPr>
        <w:ind w:left="1701" w:right="849" w:hanging="708"/>
        <w:rPr>
          <w:b/>
          <w:bCs/>
          <w:szCs w:val="22"/>
          <w:lang w:val="lv-LV"/>
        </w:rPr>
      </w:pPr>
    </w:p>
    <w:p w:rsidR="00065562" w:rsidRPr="00107652" w:rsidRDefault="006C2806" w:rsidP="006C2806">
      <w:pPr>
        <w:ind w:left="1701" w:right="849" w:hanging="708"/>
        <w:rPr>
          <w:b/>
          <w:szCs w:val="22"/>
          <w:lang w:val="lv-LV"/>
        </w:rPr>
      </w:pPr>
      <w:r w:rsidRPr="00107652">
        <w:rPr>
          <w:b/>
          <w:bCs/>
          <w:szCs w:val="22"/>
          <w:lang w:val="lv-LV"/>
        </w:rPr>
        <w:t>D.</w:t>
      </w:r>
      <w:r w:rsidRPr="00107652">
        <w:rPr>
          <w:b/>
          <w:bCs/>
          <w:szCs w:val="22"/>
          <w:lang w:val="lv-LV"/>
        </w:rPr>
        <w:tab/>
      </w:r>
      <w:r w:rsidR="00065562" w:rsidRPr="00107652">
        <w:rPr>
          <w:b/>
          <w:szCs w:val="22"/>
          <w:lang w:val="lv-LV"/>
        </w:rPr>
        <w:t xml:space="preserve">NOSACĪJUMI VAI IEROBEŽOJUMI ATTIECĪBĀ UZ </w:t>
      </w:r>
      <w:r w:rsidR="00551881" w:rsidRPr="00107652">
        <w:rPr>
          <w:b/>
          <w:szCs w:val="22"/>
          <w:lang w:val="lv-LV"/>
        </w:rPr>
        <w:t xml:space="preserve">DROŠU </w:t>
      </w:r>
      <w:r w:rsidR="00065562" w:rsidRPr="00107652">
        <w:rPr>
          <w:b/>
          <w:szCs w:val="22"/>
          <w:lang w:val="lv-LV"/>
        </w:rPr>
        <w:t xml:space="preserve">UN </w:t>
      </w:r>
      <w:r w:rsidR="00551881" w:rsidRPr="00107652">
        <w:rPr>
          <w:b/>
          <w:szCs w:val="22"/>
          <w:lang w:val="lv-LV"/>
        </w:rPr>
        <w:t xml:space="preserve">EFEKTĪVU </w:t>
      </w:r>
      <w:r w:rsidR="00065562" w:rsidRPr="00107652">
        <w:rPr>
          <w:b/>
          <w:szCs w:val="22"/>
          <w:lang w:val="lv-LV"/>
        </w:rPr>
        <w:t>ZĀĻU LIETOŠANU</w:t>
      </w:r>
    </w:p>
    <w:p w:rsidR="00065562" w:rsidRPr="00107652" w:rsidRDefault="00065562" w:rsidP="00065562">
      <w:pPr>
        <w:ind w:right="-1"/>
        <w:rPr>
          <w:szCs w:val="22"/>
          <w:lang w:val="lv-LV"/>
        </w:rPr>
      </w:pPr>
    </w:p>
    <w:p w:rsidR="00065562" w:rsidRPr="00107652" w:rsidRDefault="00065562" w:rsidP="006D5EF8">
      <w:pPr>
        <w:pStyle w:val="TitleB"/>
        <w:rPr>
          <w:noProof w:val="0"/>
          <w:lang w:val="lv-LV"/>
        </w:rPr>
      </w:pPr>
      <w:r w:rsidRPr="00107652">
        <w:rPr>
          <w:noProof w:val="0"/>
          <w:lang w:val="lv-LV"/>
        </w:rPr>
        <w:br w:type="page"/>
      </w:r>
      <w:r w:rsidRPr="00107652">
        <w:rPr>
          <w:noProof w:val="0"/>
          <w:lang w:val="lv-LV"/>
        </w:rPr>
        <w:lastRenderedPageBreak/>
        <w:t>A.</w:t>
      </w:r>
      <w:r w:rsidRPr="00107652">
        <w:rPr>
          <w:noProof w:val="0"/>
          <w:lang w:val="lv-LV"/>
        </w:rPr>
        <w:tab/>
        <w:t>BIOLOĢISKI AKTĪVĀS VIELAS RAŽOTĀJS UN RAŽOTĀJI, KAS ATBILD PAR SĒRIJAS IZLAIDI</w:t>
      </w:r>
    </w:p>
    <w:p w:rsidR="00065562" w:rsidRPr="00107652" w:rsidRDefault="00065562" w:rsidP="00065562">
      <w:pPr>
        <w:ind w:right="-568"/>
        <w:rPr>
          <w:szCs w:val="22"/>
          <w:lang w:val="lv-LV"/>
        </w:rPr>
      </w:pPr>
    </w:p>
    <w:p w:rsidR="00065562" w:rsidRPr="00107652" w:rsidRDefault="00065562" w:rsidP="00065562">
      <w:pPr>
        <w:ind w:right="-568"/>
        <w:outlineLvl w:val="0"/>
        <w:rPr>
          <w:szCs w:val="22"/>
          <w:u w:val="single"/>
          <w:lang w:val="lv-LV"/>
        </w:rPr>
      </w:pPr>
      <w:r w:rsidRPr="00107652">
        <w:rPr>
          <w:szCs w:val="22"/>
          <w:u w:val="single"/>
          <w:lang w:val="lv-LV"/>
        </w:rPr>
        <w:t>Bioloģiski aktīvās vielas ražotāja nosaukums un adrese</w:t>
      </w:r>
    </w:p>
    <w:p w:rsidR="00065562" w:rsidRPr="00107652" w:rsidRDefault="00065562" w:rsidP="00065562">
      <w:pPr>
        <w:ind w:right="-568"/>
        <w:rPr>
          <w:szCs w:val="22"/>
          <w:lang w:val="lv-LV"/>
        </w:rPr>
      </w:pPr>
    </w:p>
    <w:p w:rsidR="00065562" w:rsidRPr="00107652" w:rsidRDefault="00420788" w:rsidP="00065562">
      <w:pPr>
        <w:tabs>
          <w:tab w:val="clear" w:pos="567"/>
        </w:tabs>
        <w:ind w:right="-568"/>
        <w:rPr>
          <w:bCs/>
          <w:szCs w:val="22"/>
          <w:lang w:val="lv-LV"/>
        </w:rPr>
      </w:pPr>
      <w:r w:rsidRPr="00107652">
        <w:rPr>
          <w:bCs/>
          <w:szCs w:val="22"/>
          <w:lang w:val="lv-LV"/>
        </w:rPr>
        <w:t>Teva Biotech GmbH</w:t>
      </w:r>
    </w:p>
    <w:p w:rsidR="00065562" w:rsidRPr="00107652" w:rsidRDefault="00065562" w:rsidP="00065562">
      <w:pPr>
        <w:tabs>
          <w:tab w:val="clear" w:pos="567"/>
        </w:tabs>
        <w:ind w:right="-568"/>
        <w:rPr>
          <w:bCs/>
          <w:szCs w:val="22"/>
          <w:lang w:val="lv-LV"/>
        </w:rPr>
      </w:pPr>
      <w:r w:rsidRPr="00107652">
        <w:rPr>
          <w:bCs/>
          <w:szCs w:val="22"/>
          <w:lang w:val="lv-LV"/>
        </w:rPr>
        <w:t>Dornierstraße 10</w:t>
      </w:r>
    </w:p>
    <w:p w:rsidR="00065562" w:rsidRPr="00107652" w:rsidRDefault="00BE14C4" w:rsidP="00065562">
      <w:pPr>
        <w:tabs>
          <w:tab w:val="clear" w:pos="567"/>
        </w:tabs>
        <w:ind w:right="-568"/>
        <w:rPr>
          <w:bCs/>
          <w:szCs w:val="22"/>
          <w:lang w:val="lv-LV"/>
        </w:rPr>
      </w:pPr>
      <w:r w:rsidRPr="00107652">
        <w:rPr>
          <w:bCs/>
          <w:szCs w:val="22"/>
          <w:lang w:val="lv-LV"/>
        </w:rPr>
        <w:t>D</w:t>
      </w:r>
      <w:r w:rsidR="006C2AE6" w:rsidRPr="00107652">
        <w:rPr>
          <w:bCs/>
          <w:szCs w:val="22"/>
          <w:lang w:val="lv-LV"/>
        </w:rPr>
        <w:noBreakHyphen/>
      </w:r>
      <w:r w:rsidR="00065562" w:rsidRPr="00107652">
        <w:rPr>
          <w:bCs/>
          <w:szCs w:val="22"/>
          <w:lang w:val="lv-LV"/>
        </w:rPr>
        <w:t>89079 Ulm</w:t>
      </w:r>
    </w:p>
    <w:p w:rsidR="00065562" w:rsidRPr="00107652" w:rsidRDefault="00065562" w:rsidP="00065562">
      <w:pPr>
        <w:tabs>
          <w:tab w:val="clear" w:pos="567"/>
        </w:tabs>
        <w:ind w:right="-568"/>
        <w:rPr>
          <w:szCs w:val="22"/>
          <w:lang w:val="lv-LV"/>
        </w:rPr>
      </w:pPr>
      <w:r w:rsidRPr="00107652">
        <w:rPr>
          <w:szCs w:val="22"/>
          <w:lang w:val="lv-LV"/>
        </w:rPr>
        <w:t>Vācija</w:t>
      </w:r>
    </w:p>
    <w:p w:rsidR="00065562" w:rsidRPr="00107652" w:rsidRDefault="00065562" w:rsidP="00065562">
      <w:pPr>
        <w:ind w:right="-568"/>
        <w:rPr>
          <w:szCs w:val="22"/>
          <w:lang w:val="lv-LV"/>
        </w:rPr>
      </w:pPr>
    </w:p>
    <w:p w:rsidR="00065562" w:rsidRPr="00107652" w:rsidRDefault="00065562" w:rsidP="00065562">
      <w:pPr>
        <w:ind w:right="-568"/>
        <w:outlineLvl w:val="0"/>
        <w:rPr>
          <w:szCs w:val="22"/>
          <w:lang w:val="lv-LV"/>
        </w:rPr>
      </w:pPr>
      <w:r w:rsidRPr="00107652">
        <w:rPr>
          <w:szCs w:val="22"/>
          <w:u w:val="single"/>
          <w:lang w:val="lv-LV"/>
        </w:rPr>
        <w:t>Ražotāju, kas atbild par sērijas izlaidi, nosaukums un adrese</w:t>
      </w:r>
    </w:p>
    <w:p w:rsidR="00065562" w:rsidRPr="00107652" w:rsidRDefault="00065562" w:rsidP="00065562">
      <w:pPr>
        <w:ind w:right="-568"/>
        <w:rPr>
          <w:szCs w:val="22"/>
          <w:lang w:val="lv-LV"/>
        </w:rPr>
      </w:pPr>
    </w:p>
    <w:p w:rsidR="00065562" w:rsidRPr="00107652" w:rsidRDefault="00420788" w:rsidP="00065562">
      <w:pPr>
        <w:tabs>
          <w:tab w:val="clear" w:pos="567"/>
        </w:tabs>
        <w:ind w:right="-568"/>
        <w:rPr>
          <w:bCs/>
          <w:szCs w:val="22"/>
          <w:lang w:val="lv-LV"/>
        </w:rPr>
      </w:pPr>
      <w:r w:rsidRPr="00107652">
        <w:rPr>
          <w:bCs/>
          <w:szCs w:val="22"/>
          <w:lang w:val="lv-LV"/>
        </w:rPr>
        <w:t>Teva Biotech GmbH</w:t>
      </w:r>
    </w:p>
    <w:p w:rsidR="00065562" w:rsidRPr="00107652" w:rsidRDefault="00065562" w:rsidP="00065562">
      <w:pPr>
        <w:tabs>
          <w:tab w:val="clear" w:pos="567"/>
        </w:tabs>
        <w:ind w:right="-568"/>
        <w:rPr>
          <w:bCs/>
          <w:szCs w:val="22"/>
          <w:lang w:val="lv-LV"/>
        </w:rPr>
      </w:pPr>
      <w:r w:rsidRPr="00107652">
        <w:rPr>
          <w:bCs/>
          <w:szCs w:val="22"/>
          <w:lang w:val="lv-LV"/>
        </w:rPr>
        <w:t>Dornierstraße 10</w:t>
      </w:r>
    </w:p>
    <w:p w:rsidR="00065562" w:rsidRPr="00107652" w:rsidRDefault="00BE14C4" w:rsidP="00065562">
      <w:pPr>
        <w:tabs>
          <w:tab w:val="clear" w:pos="567"/>
        </w:tabs>
        <w:ind w:right="-568"/>
        <w:rPr>
          <w:bCs/>
          <w:szCs w:val="22"/>
          <w:lang w:val="lv-LV"/>
        </w:rPr>
      </w:pPr>
      <w:r w:rsidRPr="00107652">
        <w:rPr>
          <w:bCs/>
          <w:szCs w:val="22"/>
          <w:lang w:val="lv-LV"/>
        </w:rPr>
        <w:t>D</w:t>
      </w:r>
      <w:r w:rsidR="006C2AE6" w:rsidRPr="00107652">
        <w:rPr>
          <w:bCs/>
          <w:szCs w:val="22"/>
          <w:lang w:val="lv-LV"/>
        </w:rPr>
        <w:noBreakHyphen/>
      </w:r>
      <w:r w:rsidR="00065562" w:rsidRPr="00107652">
        <w:rPr>
          <w:bCs/>
          <w:szCs w:val="22"/>
          <w:lang w:val="lv-LV"/>
        </w:rPr>
        <w:t>89079 Ulm</w:t>
      </w:r>
    </w:p>
    <w:p w:rsidR="00065562" w:rsidRPr="00107652" w:rsidRDefault="00065562" w:rsidP="00065562">
      <w:pPr>
        <w:tabs>
          <w:tab w:val="clear" w:pos="567"/>
        </w:tabs>
        <w:ind w:right="-568"/>
        <w:rPr>
          <w:szCs w:val="22"/>
          <w:lang w:val="lv-LV"/>
        </w:rPr>
      </w:pPr>
      <w:r w:rsidRPr="00107652">
        <w:rPr>
          <w:szCs w:val="22"/>
          <w:lang w:val="lv-LV"/>
        </w:rPr>
        <w:t>Vācija</w:t>
      </w:r>
    </w:p>
    <w:p w:rsidR="00065562" w:rsidRPr="00107652" w:rsidRDefault="00065562" w:rsidP="00065562">
      <w:pPr>
        <w:ind w:right="-568"/>
        <w:rPr>
          <w:szCs w:val="22"/>
          <w:lang w:val="lv-LV"/>
        </w:rPr>
      </w:pPr>
    </w:p>
    <w:p w:rsidR="00065562" w:rsidRPr="00107652" w:rsidRDefault="00065562" w:rsidP="00065562">
      <w:pPr>
        <w:ind w:right="-568"/>
        <w:rPr>
          <w:szCs w:val="22"/>
          <w:lang w:val="lv-LV"/>
        </w:rPr>
      </w:pPr>
      <w:r w:rsidRPr="00107652">
        <w:rPr>
          <w:szCs w:val="22"/>
          <w:lang w:val="lv-LV"/>
        </w:rPr>
        <w:t>Teva Pharmaceuticals Europe B.V.</w:t>
      </w:r>
    </w:p>
    <w:p w:rsidR="00065562" w:rsidRPr="00107652" w:rsidRDefault="00065562" w:rsidP="00065562">
      <w:pPr>
        <w:ind w:right="-568"/>
        <w:rPr>
          <w:szCs w:val="22"/>
          <w:lang w:val="lv-LV"/>
        </w:rPr>
      </w:pPr>
      <w:r w:rsidRPr="00107652">
        <w:rPr>
          <w:szCs w:val="22"/>
          <w:lang w:val="lv-LV"/>
        </w:rPr>
        <w:t>Swensweg 5</w:t>
      </w:r>
    </w:p>
    <w:p w:rsidR="00065562" w:rsidRPr="00107652" w:rsidRDefault="00BE14C4" w:rsidP="00065562">
      <w:pPr>
        <w:ind w:right="-568"/>
        <w:rPr>
          <w:szCs w:val="22"/>
          <w:lang w:val="lv-LV"/>
        </w:rPr>
      </w:pPr>
      <w:r w:rsidRPr="00107652">
        <w:rPr>
          <w:szCs w:val="22"/>
          <w:lang w:val="lv-LV"/>
        </w:rPr>
        <w:t>NL</w:t>
      </w:r>
      <w:r w:rsidR="006C2AE6" w:rsidRPr="00107652">
        <w:rPr>
          <w:szCs w:val="22"/>
          <w:lang w:val="lv-LV"/>
        </w:rPr>
        <w:noBreakHyphen/>
      </w:r>
      <w:r w:rsidR="00065562" w:rsidRPr="00107652">
        <w:rPr>
          <w:szCs w:val="22"/>
          <w:lang w:val="lv-LV"/>
        </w:rPr>
        <w:t>2031 GA Haarlem</w:t>
      </w:r>
    </w:p>
    <w:p w:rsidR="006D5EF8" w:rsidRPr="00107652" w:rsidRDefault="00065562" w:rsidP="006D5EF8">
      <w:pPr>
        <w:ind w:right="-568"/>
        <w:rPr>
          <w:szCs w:val="22"/>
          <w:lang w:val="lv-LV"/>
        </w:rPr>
      </w:pPr>
      <w:r w:rsidRPr="00107652">
        <w:rPr>
          <w:szCs w:val="22"/>
          <w:lang w:val="lv-LV"/>
        </w:rPr>
        <w:t>Nīderlande</w:t>
      </w:r>
    </w:p>
    <w:p w:rsidR="001434D1" w:rsidRPr="00107652" w:rsidRDefault="001434D1" w:rsidP="001434D1">
      <w:pPr>
        <w:ind w:right="-568"/>
        <w:rPr>
          <w:noProof/>
          <w:szCs w:val="22"/>
          <w:lang w:val="lv-LV"/>
        </w:rPr>
      </w:pPr>
    </w:p>
    <w:p w:rsidR="001434D1" w:rsidRPr="00107652" w:rsidRDefault="001434D1" w:rsidP="001434D1">
      <w:pPr>
        <w:ind w:right="-568"/>
        <w:rPr>
          <w:noProof/>
          <w:szCs w:val="22"/>
          <w:lang w:val="lv-LV"/>
        </w:rPr>
      </w:pPr>
      <w:r w:rsidRPr="00107652">
        <w:rPr>
          <w:noProof/>
          <w:szCs w:val="22"/>
          <w:lang w:val="lv-LV"/>
        </w:rPr>
        <w:t>Merckle GmbH</w:t>
      </w:r>
    </w:p>
    <w:p w:rsidR="001434D1" w:rsidRPr="00107652" w:rsidRDefault="001434D1" w:rsidP="001434D1">
      <w:pPr>
        <w:ind w:right="-568"/>
        <w:rPr>
          <w:noProof/>
          <w:szCs w:val="22"/>
          <w:lang w:val="lv-LV"/>
        </w:rPr>
      </w:pPr>
      <w:r w:rsidRPr="00107652">
        <w:rPr>
          <w:noProof/>
          <w:szCs w:val="22"/>
          <w:lang w:val="lv-LV"/>
        </w:rPr>
        <w:t>Graf-Arco-Straße 3</w:t>
      </w:r>
    </w:p>
    <w:p w:rsidR="001434D1" w:rsidRPr="00107652" w:rsidRDefault="001434D1" w:rsidP="001434D1">
      <w:pPr>
        <w:ind w:right="-568"/>
        <w:rPr>
          <w:noProof/>
          <w:szCs w:val="22"/>
          <w:lang w:val="lv-LV"/>
        </w:rPr>
      </w:pPr>
      <w:r w:rsidRPr="00107652">
        <w:rPr>
          <w:noProof/>
          <w:szCs w:val="22"/>
          <w:lang w:val="lv-LV"/>
        </w:rPr>
        <w:t xml:space="preserve">89079 Ulm, </w:t>
      </w:r>
    </w:p>
    <w:p w:rsidR="001434D1" w:rsidRPr="00107652" w:rsidRDefault="001434D1" w:rsidP="001434D1">
      <w:pPr>
        <w:tabs>
          <w:tab w:val="clear" w:pos="567"/>
        </w:tabs>
        <w:ind w:right="-568"/>
        <w:rPr>
          <w:szCs w:val="22"/>
          <w:lang w:val="lv-LV"/>
        </w:rPr>
      </w:pPr>
      <w:r w:rsidRPr="00107652">
        <w:rPr>
          <w:szCs w:val="22"/>
          <w:lang w:val="lv-LV"/>
        </w:rPr>
        <w:t>Vācija</w:t>
      </w:r>
    </w:p>
    <w:p w:rsidR="006D5EF8" w:rsidRPr="00107652" w:rsidRDefault="006D5EF8" w:rsidP="006D5EF8">
      <w:pPr>
        <w:ind w:right="-568"/>
        <w:rPr>
          <w:szCs w:val="22"/>
          <w:lang w:val="lv-LV"/>
        </w:rPr>
      </w:pPr>
    </w:p>
    <w:p w:rsidR="00065562" w:rsidRPr="00107652" w:rsidRDefault="00065562" w:rsidP="00065562">
      <w:pPr>
        <w:ind w:right="-568"/>
        <w:rPr>
          <w:lang w:val="lv-LV"/>
        </w:rPr>
      </w:pPr>
      <w:r w:rsidRPr="00107652">
        <w:rPr>
          <w:szCs w:val="22"/>
          <w:lang w:val="lv-LV"/>
        </w:rPr>
        <w:t>Drukātajā lietošanas instrukcijā jānorāda ražotāja, kas atbild par attiecīgās sērijas izlaidi, nosaukums un adrese.</w:t>
      </w:r>
    </w:p>
    <w:p w:rsidR="00065562" w:rsidRPr="00107652" w:rsidRDefault="00065562" w:rsidP="00065562">
      <w:pPr>
        <w:ind w:right="-568"/>
        <w:rPr>
          <w:szCs w:val="22"/>
          <w:lang w:val="lv-LV"/>
        </w:rPr>
      </w:pPr>
    </w:p>
    <w:p w:rsidR="00065562" w:rsidRPr="00107652" w:rsidRDefault="00065562" w:rsidP="00065562">
      <w:pPr>
        <w:ind w:right="-568"/>
        <w:rPr>
          <w:szCs w:val="22"/>
          <w:lang w:val="lv-LV"/>
        </w:rPr>
      </w:pPr>
    </w:p>
    <w:p w:rsidR="00065562" w:rsidRPr="00A37620" w:rsidRDefault="00065562" w:rsidP="0070221A">
      <w:pPr>
        <w:pStyle w:val="TitleB"/>
        <w:rPr>
          <w:lang w:val="lv-LV"/>
        </w:rPr>
      </w:pPr>
      <w:bookmarkStart w:id="3" w:name="OLE_LINK2"/>
      <w:r w:rsidRPr="00A37620">
        <w:rPr>
          <w:lang w:val="lv-LV"/>
        </w:rPr>
        <w:t>B.</w:t>
      </w:r>
      <w:bookmarkEnd w:id="3"/>
      <w:r w:rsidRPr="00A37620">
        <w:rPr>
          <w:lang w:val="lv-LV"/>
        </w:rPr>
        <w:tab/>
        <w:t>IZSNIEGŠANAS KĀRTĪBAS UN LIETOŠANAS NOSACĪJUMI VAI IEROBEŽOJUMI</w:t>
      </w:r>
    </w:p>
    <w:p w:rsidR="00065562" w:rsidRPr="00107652" w:rsidRDefault="00065562" w:rsidP="00065562">
      <w:pPr>
        <w:ind w:right="-568"/>
        <w:rPr>
          <w:szCs w:val="22"/>
          <w:lang w:val="lv-LV"/>
        </w:rPr>
      </w:pPr>
    </w:p>
    <w:p w:rsidR="008A4086" w:rsidRPr="00107652" w:rsidRDefault="00065562" w:rsidP="00065562">
      <w:pPr>
        <w:ind w:right="-568"/>
        <w:rPr>
          <w:szCs w:val="22"/>
          <w:lang w:val="lv-LV"/>
        </w:rPr>
      </w:pPr>
      <w:r w:rsidRPr="00107652">
        <w:rPr>
          <w:szCs w:val="22"/>
          <w:lang w:val="lv-LV"/>
        </w:rPr>
        <w:t>Zāles ar parakstīšanas ierobežojumiem (skatīt I</w:t>
      </w:r>
      <w:r w:rsidR="00A318B8" w:rsidRPr="00107652">
        <w:rPr>
          <w:szCs w:val="22"/>
          <w:lang w:val="lv-LV"/>
        </w:rPr>
        <w:t> </w:t>
      </w:r>
      <w:r w:rsidRPr="00107652">
        <w:rPr>
          <w:szCs w:val="22"/>
          <w:lang w:val="lv-LV"/>
        </w:rPr>
        <w:t>pielikumu: zāļu apraksts, 4.2.</w:t>
      </w:r>
      <w:r w:rsidR="00A318B8" w:rsidRPr="00107652">
        <w:rPr>
          <w:szCs w:val="22"/>
          <w:lang w:val="lv-LV"/>
        </w:rPr>
        <w:t> </w:t>
      </w:r>
      <w:r w:rsidRPr="00107652">
        <w:rPr>
          <w:szCs w:val="22"/>
          <w:lang w:val="lv-LV"/>
        </w:rPr>
        <w:t>apakšpunkts).</w:t>
      </w:r>
    </w:p>
    <w:p w:rsidR="00065562" w:rsidRPr="00107652" w:rsidRDefault="00065562" w:rsidP="00065562">
      <w:pPr>
        <w:ind w:right="-568"/>
        <w:rPr>
          <w:szCs w:val="22"/>
          <w:lang w:val="lv-LV"/>
        </w:rPr>
      </w:pPr>
    </w:p>
    <w:p w:rsidR="00065562" w:rsidRPr="00107652" w:rsidRDefault="00065562" w:rsidP="00065562">
      <w:pPr>
        <w:ind w:right="-568"/>
        <w:rPr>
          <w:szCs w:val="22"/>
          <w:lang w:val="lv-LV"/>
        </w:rPr>
      </w:pPr>
    </w:p>
    <w:p w:rsidR="00065562" w:rsidRPr="00107652" w:rsidRDefault="00065562" w:rsidP="006D5EF8">
      <w:pPr>
        <w:pStyle w:val="TitleB"/>
        <w:rPr>
          <w:noProof w:val="0"/>
          <w:lang w:val="lv-LV"/>
        </w:rPr>
      </w:pPr>
      <w:r w:rsidRPr="00107652">
        <w:rPr>
          <w:noProof w:val="0"/>
          <w:lang w:val="lv-LV"/>
        </w:rPr>
        <w:t>C.</w:t>
      </w:r>
      <w:r w:rsidRPr="00107652">
        <w:rPr>
          <w:noProof w:val="0"/>
          <w:lang w:val="lv-LV"/>
        </w:rPr>
        <w:tab/>
        <w:t>CITI REĢISTRĀCIJAS NOSACĪJUMI UN PRASĪBAS</w:t>
      </w:r>
    </w:p>
    <w:p w:rsidR="00065562" w:rsidRPr="00107652" w:rsidRDefault="00065562" w:rsidP="00065562">
      <w:pPr>
        <w:ind w:right="-568"/>
        <w:rPr>
          <w:szCs w:val="22"/>
          <w:lang w:val="lv-LV"/>
        </w:rPr>
      </w:pPr>
    </w:p>
    <w:p w:rsidR="00065562" w:rsidRPr="00107652" w:rsidRDefault="00065562" w:rsidP="00962A23">
      <w:pPr>
        <w:numPr>
          <w:ilvl w:val="0"/>
          <w:numId w:val="4"/>
        </w:numPr>
        <w:ind w:left="567" w:hanging="567"/>
        <w:rPr>
          <w:szCs w:val="22"/>
          <w:lang w:val="lv-LV"/>
        </w:rPr>
      </w:pPr>
      <w:r w:rsidRPr="00107652">
        <w:rPr>
          <w:b/>
          <w:bCs/>
          <w:szCs w:val="22"/>
          <w:lang w:val="lv-LV"/>
        </w:rPr>
        <w:t>Periodiski atjaunojamais drošuma ziņojums</w:t>
      </w:r>
    </w:p>
    <w:p w:rsidR="00065562" w:rsidRPr="00107652" w:rsidRDefault="00065562" w:rsidP="00065562">
      <w:pPr>
        <w:ind w:right="-568"/>
        <w:rPr>
          <w:szCs w:val="22"/>
          <w:lang w:val="lv-LV"/>
        </w:rPr>
      </w:pPr>
    </w:p>
    <w:p w:rsidR="00065562" w:rsidRPr="00107652" w:rsidRDefault="00345EDE" w:rsidP="00065562">
      <w:pPr>
        <w:ind w:right="-568"/>
        <w:rPr>
          <w:szCs w:val="22"/>
          <w:lang w:val="lv-LV"/>
        </w:rPr>
      </w:pPr>
      <w:r w:rsidRPr="00107652">
        <w:rPr>
          <w:snapToGrid w:val="0"/>
          <w:lang w:val="lv-LV" w:eastAsia="zh-CN"/>
        </w:rPr>
        <w:t xml:space="preserve">Šo zāļu periodiski atjaunojamo drošuma ziņojumu iesniegšanas prasības ir norādītas Eiropas Savienības </w:t>
      </w:r>
      <w:r w:rsidRPr="00107652">
        <w:rPr>
          <w:iCs/>
          <w:snapToGrid w:val="0"/>
          <w:lang w:val="lv-LV" w:eastAsia="zh-CN"/>
        </w:rPr>
        <w:t>atsauces datumu</w:t>
      </w:r>
      <w:r w:rsidRPr="00107652">
        <w:rPr>
          <w:snapToGrid w:val="0"/>
          <w:lang w:val="lv-LV" w:eastAsia="zh-CN"/>
        </w:rPr>
        <w:t xml:space="preserve"> un </w:t>
      </w:r>
      <w:r w:rsidRPr="00107652">
        <w:rPr>
          <w:iCs/>
          <w:snapToGrid w:val="0"/>
          <w:lang w:val="lv-LV" w:eastAsia="zh-CN"/>
        </w:rPr>
        <w:t>periodisko ziņojumu iesniegšanas biežuma</w:t>
      </w:r>
      <w:r w:rsidRPr="00107652">
        <w:rPr>
          <w:i/>
          <w:iCs/>
          <w:snapToGrid w:val="0"/>
          <w:lang w:val="lv-LV" w:eastAsia="zh-CN"/>
        </w:rPr>
        <w:t xml:space="preserve"> </w:t>
      </w:r>
      <w:r w:rsidRPr="00107652">
        <w:rPr>
          <w:snapToGrid w:val="0"/>
          <w:color w:val="000000"/>
          <w:lang w:val="lv-LV" w:eastAsia="zh-CN"/>
        </w:rPr>
        <w:t xml:space="preserve">sarakstā </w:t>
      </w:r>
      <w:r w:rsidRPr="00107652">
        <w:rPr>
          <w:snapToGrid w:val="0"/>
          <w:lang w:val="lv-LV" w:eastAsia="zh-CN"/>
        </w:rPr>
        <w:t>(</w:t>
      </w:r>
      <w:r w:rsidRPr="00107652">
        <w:rPr>
          <w:i/>
          <w:snapToGrid w:val="0"/>
          <w:lang w:val="lv-LV" w:eastAsia="zh-CN"/>
        </w:rPr>
        <w:t>EURD</w:t>
      </w:r>
      <w:r w:rsidRPr="00107652">
        <w:rPr>
          <w:snapToGrid w:val="0"/>
          <w:lang w:val="lv-LV" w:eastAsia="zh-CN"/>
        </w:rPr>
        <w:t xml:space="preserve"> sarakstā), kas sagatavots saskaņā ar Direktīvas 2001/83/EK 107.c panta 7. punktu, un visos turpmākajos saraksta atjauninājumos, kas publicēti Eiropas Zāļu aģentūras tīmekļa vietnē</w:t>
      </w:r>
      <w:r w:rsidR="00065562" w:rsidRPr="00107652">
        <w:rPr>
          <w:szCs w:val="22"/>
          <w:lang w:val="lv-LV"/>
        </w:rPr>
        <w:t>.</w:t>
      </w:r>
    </w:p>
    <w:p w:rsidR="00065562" w:rsidRPr="00107652" w:rsidRDefault="00065562" w:rsidP="00065562">
      <w:pPr>
        <w:ind w:right="-568"/>
        <w:rPr>
          <w:szCs w:val="22"/>
          <w:lang w:val="lv-LV"/>
        </w:rPr>
      </w:pPr>
    </w:p>
    <w:p w:rsidR="00065562" w:rsidRPr="00107652" w:rsidRDefault="00065562" w:rsidP="00065562">
      <w:pPr>
        <w:ind w:right="-568"/>
        <w:rPr>
          <w:szCs w:val="22"/>
          <w:lang w:val="lv-LV"/>
        </w:rPr>
      </w:pPr>
    </w:p>
    <w:p w:rsidR="00065562" w:rsidRPr="00107652" w:rsidRDefault="00065562" w:rsidP="006D5EF8">
      <w:pPr>
        <w:pStyle w:val="TitleB"/>
        <w:rPr>
          <w:noProof w:val="0"/>
          <w:lang w:val="lv-LV"/>
        </w:rPr>
      </w:pPr>
      <w:r w:rsidRPr="00107652">
        <w:rPr>
          <w:noProof w:val="0"/>
          <w:lang w:val="lv-LV"/>
        </w:rPr>
        <w:t>D.</w:t>
      </w:r>
      <w:r w:rsidRPr="00107652">
        <w:rPr>
          <w:noProof w:val="0"/>
          <w:lang w:val="lv-LV"/>
        </w:rPr>
        <w:tab/>
        <w:t xml:space="preserve">NOSACĪJUMI VAI IEROBEŽOJUMI ATTIECĪBĀ UZ </w:t>
      </w:r>
      <w:r w:rsidR="00162BDF" w:rsidRPr="00107652">
        <w:rPr>
          <w:noProof w:val="0"/>
          <w:lang w:val="lv-LV"/>
        </w:rPr>
        <w:t xml:space="preserve">DROŠU UN </w:t>
      </w:r>
      <w:r w:rsidRPr="00107652">
        <w:rPr>
          <w:noProof w:val="0"/>
          <w:lang w:val="lv-LV"/>
        </w:rPr>
        <w:t>EFEKTĪVU ZĀĻU LIETOŠANU</w:t>
      </w:r>
    </w:p>
    <w:p w:rsidR="00065562" w:rsidRPr="00107652" w:rsidRDefault="00065562" w:rsidP="00065562">
      <w:pPr>
        <w:suppressLineNumbers/>
        <w:ind w:left="567" w:right="-568" w:hanging="567"/>
        <w:rPr>
          <w:b/>
          <w:bCs/>
          <w:szCs w:val="22"/>
          <w:lang w:val="lv-LV"/>
        </w:rPr>
      </w:pPr>
    </w:p>
    <w:p w:rsidR="00065562" w:rsidRPr="00107652" w:rsidRDefault="00065562" w:rsidP="00962A23">
      <w:pPr>
        <w:numPr>
          <w:ilvl w:val="0"/>
          <w:numId w:val="4"/>
        </w:numPr>
        <w:ind w:left="567" w:hanging="567"/>
        <w:rPr>
          <w:b/>
          <w:szCs w:val="22"/>
          <w:lang w:val="lv-LV"/>
        </w:rPr>
      </w:pPr>
      <w:r w:rsidRPr="00107652">
        <w:rPr>
          <w:b/>
          <w:bCs/>
          <w:szCs w:val="22"/>
          <w:lang w:val="lv-LV"/>
        </w:rPr>
        <w:t>Riska pārvaldības plāns (RPP)</w:t>
      </w:r>
    </w:p>
    <w:p w:rsidR="0051266B" w:rsidRPr="00107652" w:rsidRDefault="0051266B" w:rsidP="0051266B">
      <w:pPr>
        <w:ind w:left="567"/>
        <w:rPr>
          <w:b/>
          <w:szCs w:val="22"/>
          <w:lang w:val="lv-LV"/>
        </w:rPr>
      </w:pPr>
    </w:p>
    <w:p w:rsidR="00065562" w:rsidRPr="00107652" w:rsidRDefault="00065562" w:rsidP="00065562">
      <w:pPr>
        <w:tabs>
          <w:tab w:val="clear" w:pos="567"/>
          <w:tab w:val="left" w:pos="0"/>
        </w:tabs>
        <w:ind w:right="567"/>
        <w:rPr>
          <w:lang w:val="lv-LV"/>
        </w:rPr>
      </w:pPr>
      <w:r w:rsidRPr="00107652">
        <w:rPr>
          <w:szCs w:val="22"/>
          <w:lang w:val="lv-LV"/>
        </w:rPr>
        <w:t>Reģistrācijas apliecības īpašniekam jāveic nepieciešamās farmakovigilances darbības un pasākumi, kas sīkāk aprakstīti reģistrācijas pieteikuma 1.8.2</w:t>
      </w:r>
      <w:r w:rsidR="00F90153" w:rsidRPr="00107652">
        <w:rPr>
          <w:szCs w:val="22"/>
          <w:lang w:val="lv-LV"/>
        </w:rPr>
        <w:t> </w:t>
      </w:r>
      <w:r w:rsidRPr="00107652">
        <w:rPr>
          <w:szCs w:val="22"/>
          <w:lang w:val="lv-LV"/>
        </w:rPr>
        <w:t>modulī iekļautajā apstiprinātajā RPP un visos turpmākajos atjaun</w:t>
      </w:r>
      <w:r w:rsidR="00057F11" w:rsidRPr="00107652">
        <w:rPr>
          <w:szCs w:val="22"/>
          <w:lang w:val="lv-LV"/>
        </w:rPr>
        <w:t>inā</w:t>
      </w:r>
      <w:r w:rsidRPr="00107652">
        <w:rPr>
          <w:szCs w:val="22"/>
          <w:lang w:val="lv-LV"/>
        </w:rPr>
        <w:t>tajos apstiprinātajos RPP.</w:t>
      </w:r>
    </w:p>
    <w:p w:rsidR="00065562" w:rsidRPr="00107652" w:rsidRDefault="00065562" w:rsidP="00065562">
      <w:pPr>
        <w:ind w:right="567"/>
        <w:rPr>
          <w:szCs w:val="22"/>
          <w:lang w:val="lv-LV"/>
        </w:rPr>
      </w:pPr>
    </w:p>
    <w:p w:rsidR="00065562" w:rsidRPr="00107652" w:rsidRDefault="00D5764E" w:rsidP="00065562">
      <w:pPr>
        <w:ind w:right="567"/>
        <w:rPr>
          <w:szCs w:val="22"/>
          <w:lang w:val="lv-LV"/>
        </w:rPr>
      </w:pPr>
      <w:r w:rsidRPr="00107652">
        <w:rPr>
          <w:snapToGrid w:val="0"/>
          <w:lang w:val="lv-LV" w:eastAsia="zh-CN"/>
        </w:rPr>
        <w:t>A</w:t>
      </w:r>
      <w:r w:rsidR="00057F11" w:rsidRPr="00107652">
        <w:rPr>
          <w:snapToGrid w:val="0"/>
          <w:lang w:val="lv-LV" w:eastAsia="zh-CN"/>
        </w:rPr>
        <w:t>tjaunināts</w:t>
      </w:r>
      <w:r w:rsidR="00065562" w:rsidRPr="00107652">
        <w:rPr>
          <w:szCs w:val="22"/>
          <w:lang w:val="lv-LV"/>
        </w:rPr>
        <w:t xml:space="preserve"> RPP jāiesniedz:</w:t>
      </w:r>
    </w:p>
    <w:p w:rsidR="00065562" w:rsidRPr="00107652" w:rsidRDefault="00065562" w:rsidP="00962A23">
      <w:pPr>
        <w:numPr>
          <w:ilvl w:val="0"/>
          <w:numId w:val="4"/>
        </w:numPr>
        <w:ind w:left="714" w:right="567" w:hanging="357"/>
        <w:rPr>
          <w:szCs w:val="22"/>
          <w:lang w:val="lv-LV"/>
        </w:rPr>
      </w:pPr>
      <w:r w:rsidRPr="00107652">
        <w:rPr>
          <w:szCs w:val="22"/>
          <w:lang w:val="lv-LV"/>
        </w:rPr>
        <w:t>pēc Eiropas Zāļu aģentūras pieprasījuma;</w:t>
      </w:r>
    </w:p>
    <w:p w:rsidR="00065562" w:rsidRPr="00107652" w:rsidRDefault="00065562" w:rsidP="00962A23">
      <w:pPr>
        <w:numPr>
          <w:ilvl w:val="0"/>
          <w:numId w:val="4"/>
        </w:numPr>
        <w:ind w:left="567" w:right="567" w:hanging="210"/>
        <w:rPr>
          <w:szCs w:val="22"/>
          <w:lang w:val="lv-LV"/>
        </w:rPr>
      </w:pPr>
      <w:r w:rsidRPr="00107652">
        <w:rPr>
          <w:szCs w:val="22"/>
          <w:lang w:val="lv-LV"/>
        </w:rPr>
        <w:lastRenderedPageBreak/>
        <w:t>ja ieviesti grozījumi riska pārvaldības sistēmā, jo īpaši gadījumos, kad saņemta jauna informācija, kas var būtiski ietekmēt ieguvumu/riska profilu, vai nozīmīgu (farmakovigilances vai riska mazināšanas) rezultātu sasniegšanas gadījumā.</w:t>
      </w:r>
    </w:p>
    <w:p w:rsidR="00065562" w:rsidRPr="00107652" w:rsidRDefault="00065562" w:rsidP="00065562">
      <w:pPr>
        <w:ind w:right="-1"/>
        <w:jc w:val="center"/>
        <w:rPr>
          <w:szCs w:val="22"/>
          <w:lang w:val="lv-LV"/>
        </w:rPr>
      </w:pPr>
      <w:r w:rsidRPr="00107652">
        <w:rPr>
          <w:b/>
          <w:szCs w:val="22"/>
          <w:lang w:val="lv-LV"/>
        </w:rPr>
        <w:br w:type="page"/>
      </w:r>
    </w:p>
    <w:p w:rsidR="00065562" w:rsidRPr="00107652" w:rsidRDefault="00065562" w:rsidP="00065562">
      <w:pPr>
        <w:jc w:val="center"/>
        <w:rPr>
          <w:szCs w:val="22"/>
          <w:lang w:val="lv-LV"/>
        </w:rPr>
      </w:pPr>
    </w:p>
    <w:p w:rsidR="00065562" w:rsidRPr="00107652" w:rsidRDefault="00065562" w:rsidP="00065562">
      <w:pPr>
        <w:jc w:val="center"/>
        <w:rPr>
          <w:szCs w:val="22"/>
          <w:lang w:val="lv-LV"/>
        </w:rPr>
      </w:pPr>
    </w:p>
    <w:p w:rsidR="00065562" w:rsidRPr="00107652" w:rsidRDefault="00065562" w:rsidP="00065562">
      <w:pPr>
        <w:jc w:val="center"/>
        <w:rPr>
          <w:szCs w:val="22"/>
          <w:lang w:val="lv-LV"/>
        </w:rPr>
      </w:pPr>
    </w:p>
    <w:p w:rsidR="00065562" w:rsidRPr="00107652" w:rsidRDefault="00065562" w:rsidP="00065562">
      <w:pPr>
        <w:jc w:val="center"/>
        <w:rPr>
          <w:szCs w:val="22"/>
          <w:lang w:val="lv-LV"/>
        </w:rPr>
      </w:pPr>
    </w:p>
    <w:p w:rsidR="00065562" w:rsidRPr="00107652" w:rsidRDefault="00065562" w:rsidP="00065562">
      <w:pPr>
        <w:jc w:val="center"/>
        <w:rPr>
          <w:szCs w:val="22"/>
          <w:lang w:val="lv-LV"/>
        </w:rPr>
      </w:pPr>
    </w:p>
    <w:p w:rsidR="00065562" w:rsidRPr="00107652" w:rsidRDefault="00065562" w:rsidP="00065562">
      <w:pPr>
        <w:jc w:val="center"/>
        <w:rPr>
          <w:szCs w:val="22"/>
          <w:lang w:val="lv-LV"/>
        </w:rPr>
      </w:pPr>
    </w:p>
    <w:p w:rsidR="00065562" w:rsidRPr="00107652" w:rsidRDefault="00065562" w:rsidP="00065562">
      <w:pPr>
        <w:jc w:val="center"/>
        <w:rPr>
          <w:szCs w:val="22"/>
          <w:lang w:val="lv-LV"/>
        </w:rPr>
      </w:pPr>
    </w:p>
    <w:p w:rsidR="00065562" w:rsidRPr="00107652" w:rsidRDefault="00065562" w:rsidP="00065562">
      <w:pPr>
        <w:jc w:val="center"/>
        <w:rPr>
          <w:szCs w:val="22"/>
          <w:lang w:val="lv-LV"/>
        </w:rPr>
      </w:pPr>
    </w:p>
    <w:p w:rsidR="00065562" w:rsidRPr="00107652" w:rsidRDefault="00065562" w:rsidP="00065562">
      <w:pPr>
        <w:jc w:val="center"/>
        <w:rPr>
          <w:szCs w:val="22"/>
          <w:lang w:val="lv-LV"/>
        </w:rPr>
      </w:pPr>
    </w:p>
    <w:p w:rsidR="00065562" w:rsidRPr="00107652" w:rsidRDefault="00065562" w:rsidP="00065562">
      <w:pPr>
        <w:jc w:val="center"/>
        <w:rPr>
          <w:szCs w:val="22"/>
          <w:lang w:val="lv-LV"/>
        </w:rPr>
      </w:pPr>
    </w:p>
    <w:p w:rsidR="00065562" w:rsidRPr="00107652" w:rsidRDefault="00065562" w:rsidP="00065562">
      <w:pPr>
        <w:jc w:val="center"/>
        <w:rPr>
          <w:szCs w:val="22"/>
          <w:lang w:val="lv-LV"/>
        </w:rPr>
      </w:pPr>
    </w:p>
    <w:p w:rsidR="00065562" w:rsidRPr="00107652" w:rsidRDefault="00065562" w:rsidP="00065562">
      <w:pPr>
        <w:jc w:val="center"/>
        <w:rPr>
          <w:szCs w:val="22"/>
          <w:lang w:val="lv-LV"/>
        </w:rPr>
      </w:pPr>
    </w:p>
    <w:p w:rsidR="00065562" w:rsidRPr="00107652" w:rsidRDefault="00065562" w:rsidP="00065562">
      <w:pPr>
        <w:jc w:val="center"/>
        <w:rPr>
          <w:szCs w:val="22"/>
          <w:lang w:val="lv-LV"/>
        </w:rPr>
      </w:pPr>
    </w:p>
    <w:p w:rsidR="00065562" w:rsidRPr="00107652" w:rsidRDefault="00065562" w:rsidP="00065562">
      <w:pPr>
        <w:jc w:val="center"/>
        <w:rPr>
          <w:szCs w:val="22"/>
          <w:lang w:val="lv-LV"/>
        </w:rPr>
      </w:pPr>
    </w:p>
    <w:p w:rsidR="00065562" w:rsidRPr="00107652" w:rsidRDefault="00065562" w:rsidP="00065562">
      <w:pPr>
        <w:jc w:val="center"/>
        <w:rPr>
          <w:szCs w:val="22"/>
          <w:lang w:val="lv-LV"/>
        </w:rPr>
      </w:pPr>
    </w:p>
    <w:p w:rsidR="00065562" w:rsidRPr="00107652" w:rsidRDefault="00065562" w:rsidP="00065562">
      <w:pPr>
        <w:jc w:val="center"/>
        <w:rPr>
          <w:szCs w:val="22"/>
          <w:lang w:val="lv-LV"/>
        </w:rPr>
      </w:pPr>
    </w:p>
    <w:p w:rsidR="00065562" w:rsidRPr="00107652" w:rsidRDefault="00065562" w:rsidP="00065562">
      <w:pPr>
        <w:jc w:val="center"/>
        <w:outlineLvl w:val="0"/>
        <w:rPr>
          <w:b/>
          <w:szCs w:val="22"/>
          <w:lang w:val="lv-LV"/>
        </w:rPr>
      </w:pPr>
    </w:p>
    <w:p w:rsidR="00065562" w:rsidRPr="00107652" w:rsidRDefault="00065562" w:rsidP="00065562">
      <w:pPr>
        <w:jc w:val="center"/>
        <w:outlineLvl w:val="0"/>
        <w:rPr>
          <w:b/>
          <w:szCs w:val="22"/>
          <w:lang w:val="lv-LV"/>
        </w:rPr>
      </w:pPr>
    </w:p>
    <w:p w:rsidR="00065562" w:rsidRPr="00107652" w:rsidRDefault="00065562" w:rsidP="00065562">
      <w:pPr>
        <w:jc w:val="center"/>
        <w:outlineLvl w:val="0"/>
        <w:rPr>
          <w:b/>
          <w:szCs w:val="22"/>
          <w:lang w:val="lv-LV"/>
        </w:rPr>
      </w:pPr>
    </w:p>
    <w:p w:rsidR="00065562" w:rsidRPr="00107652" w:rsidRDefault="00065562" w:rsidP="00065562">
      <w:pPr>
        <w:jc w:val="center"/>
        <w:outlineLvl w:val="0"/>
        <w:rPr>
          <w:b/>
          <w:szCs w:val="22"/>
          <w:lang w:val="lv-LV"/>
        </w:rPr>
      </w:pPr>
    </w:p>
    <w:p w:rsidR="00065562" w:rsidRPr="00107652" w:rsidRDefault="00065562" w:rsidP="00065562">
      <w:pPr>
        <w:jc w:val="center"/>
        <w:outlineLvl w:val="0"/>
        <w:rPr>
          <w:b/>
          <w:szCs w:val="22"/>
          <w:lang w:val="lv-LV"/>
        </w:rPr>
      </w:pPr>
    </w:p>
    <w:p w:rsidR="00065562" w:rsidRPr="00107652" w:rsidRDefault="00065562" w:rsidP="00065562">
      <w:pPr>
        <w:jc w:val="center"/>
        <w:outlineLvl w:val="0"/>
        <w:rPr>
          <w:b/>
          <w:szCs w:val="22"/>
          <w:lang w:val="lv-LV"/>
        </w:rPr>
      </w:pPr>
    </w:p>
    <w:p w:rsidR="00065562" w:rsidRPr="00107652" w:rsidRDefault="00065562" w:rsidP="00065562">
      <w:pPr>
        <w:jc w:val="center"/>
        <w:outlineLvl w:val="0"/>
        <w:rPr>
          <w:b/>
          <w:szCs w:val="22"/>
          <w:lang w:val="lv-LV"/>
        </w:rPr>
      </w:pPr>
      <w:r w:rsidRPr="00107652">
        <w:rPr>
          <w:b/>
          <w:bCs/>
          <w:szCs w:val="22"/>
          <w:lang w:val="lv-LV"/>
        </w:rPr>
        <w:t>III</w:t>
      </w:r>
      <w:r w:rsidR="00793286" w:rsidRPr="00107652">
        <w:rPr>
          <w:b/>
          <w:bCs/>
          <w:szCs w:val="22"/>
          <w:lang w:val="lv-LV"/>
        </w:rPr>
        <w:t> </w:t>
      </w:r>
      <w:r w:rsidRPr="00107652">
        <w:rPr>
          <w:b/>
          <w:bCs/>
          <w:szCs w:val="22"/>
          <w:lang w:val="lv-LV"/>
        </w:rPr>
        <w:t>PIELIKUMS</w:t>
      </w:r>
    </w:p>
    <w:p w:rsidR="00065562" w:rsidRPr="00107652" w:rsidRDefault="00065562" w:rsidP="00065562">
      <w:pPr>
        <w:jc w:val="center"/>
        <w:rPr>
          <w:b/>
          <w:szCs w:val="22"/>
          <w:lang w:val="lv-LV"/>
        </w:rPr>
      </w:pPr>
    </w:p>
    <w:p w:rsidR="00065562" w:rsidRPr="00107652" w:rsidRDefault="00065562" w:rsidP="00065562">
      <w:pPr>
        <w:jc w:val="center"/>
        <w:outlineLvl w:val="0"/>
        <w:rPr>
          <w:b/>
          <w:szCs w:val="22"/>
          <w:lang w:val="lv-LV"/>
        </w:rPr>
      </w:pPr>
      <w:r w:rsidRPr="00107652">
        <w:rPr>
          <w:b/>
          <w:szCs w:val="22"/>
          <w:lang w:val="lv-LV"/>
        </w:rPr>
        <w:t>MARĶĒJUMA TEKSTS UN LIETOŠANAS INSTRUKCIJA</w:t>
      </w:r>
    </w:p>
    <w:p w:rsidR="00065562" w:rsidRPr="00107652" w:rsidRDefault="00065562" w:rsidP="00065562">
      <w:pPr>
        <w:jc w:val="center"/>
        <w:rPr>
          <w:b/>
          <w:szCs w:val="22"/>
          <w:lang w:val="lv-LV"/>
        </w:rPr>
      </w:pPr>
    </w:p>
    <w:p w:rsidR="00065562" w:rsidRPr="00107652" w:rsidRDefault="00065562" w:rsidP="00065562">
      <w:pPr>
        <w:jc w:val="center"/>
        <w:rPr>
          <w:szCs w:val="22"/>
          <w:lang w:val="lv-LV"/>
        </w:rPr>
      </w:pPr>
      <w:r w:rsidRPr="00107652">
        <w:rPr>
          <w:szCs w:val="22"/>
          <w:lang w:val="lv-LV"/>
        </w:rPr>
        <w:br w:type="page"/>
      </w:r>
    </w:p>
    <w:p w:rsidR="00065562" w:rsidRPr="00107652" w:rsidRDefault="00065562" w:rsidP="00065562">
      <w:pPr>
        <w:jc w:val="center"/>
        <w:rPr>
          <w:szCs w:val="22"/>
          <w:lang w:val="lv-LV"/>
        </w:rPr>
      </w:pPr>
    </w:p>
    <w:p w:rsidR="00065562" w:rsidRPr="00107652" w:rsidRDefault="00065562" w:rsidP="00065562">
      <w:pPr>
        <w:jc w:val="center"/>
        <w:outlineLvl w:val="0"/>
        <w:rPr>
          <w:b/>
          <w:szCs w:val="22"/>
          <w:lang w:val="lv-LV"/>
        </w:rPr>
      </w:pPr>
    </w:p>
    <w:p w:rsidR="00065562" w:rsidRPr="00107652" w:rsidRDefault="00065562" w:rsidP="00065562">
      <w:pPr>
        <w:jc w:val="center"/>
        <w:outlineLvl w:val="0"/>
        <w:rPr>
          <w:b/>
          <w:szCs w:val="22"/>
          <w:lang w:val="lv-LV"/>
        </w:rPr>
      </w:pPr>
    </w:p>
    <w:p w:rsidR="00065562" w:rsidRPr="00107652" w:rsidRDefault="00065562" w:rsidP="00065562">
      <w:pPr>
        <w:jc w:val="center"/>
        <w:outlineLvl w:val="0"/>
        <w:rPr>
          <w:b/>
          <w:szCs w:val="22"/>
          <w:lang w:val="lv-LV"/>
        </w:rPr>
      </w:pPr>
    </w:p>
    <w:p w:rsidR="00065562" w:rsidRPr="00107652" w:rsidRDefault="00065562" w:rsidP="00065562">
      <w:pPr>
        <w:jc w:val="center"/>
        <w:outlineLvl w:val="0"/>
        <w:rPr>
          <w:b/>
          <w:szCs w:val="22"/>
          <w:lang w:val="lv-LV"/>
        </w:rPr>
      </w:pPr>
    </w:p>
    <w:p w:rsidR="00065562" w:rsidRPr="00107652" w:rsidRDefault="00065562" w:rsidP="00065562">
      <w:pPr>
        <w:jc w:val="center"/>
        <w:outlineLvl w:val="0"/>
        <w:rPr>
          <w:b/>
          <w:szCs w:val="22"/>
          <w:lang w:val="lv-LV"/>
        </w:rPr>
      </w:pPr>
    </w:p>
    <w:p w:rsidR="00065562" w:rsidRPr="00107652" w:rsidRDefault="00065562" w:rsidP="00065562">
      <w:pPr>
        <w:jc w:val="center"/>
        <w:outlineLvl w:val="0"/>
        <w:rPr>
          <w:b/>
          <w:szCs w:val="22"/>
          <w:lang w:val="lv-LV"/>
        </w:rPr>
      </w:pPr>
    </w:p>
    <w:p w:rsidR="00065562" w:rsidRPr="00107652" w:rsidRDefault="00065562" w:rsidP="00065562">
      <w:pPr>
        <w:jc w:val="center"/>
        <w:outlineLvl w:val="0"/>
        <w:rPr>
          <w:b/>
          <w:szCs w:val="22"/>
          <w:lang w:val="lv-LV"/>
        </w:rPr>
      </w:pPr>
    </w:p>
    <w:p w:rsidR="00065562" w:rsidRPr="00107652" w:rsidRDefault="00065562" w:rsidP="00065562">
      <w:pPr>
        <w:jc w:val="center"/>
        <w:outlineLvl w:val="0"/>
        <w:rPr>
          <w:b/>
          <w:szCs w:val="22"/>
          <w:lang w:val="lv-LV"/>
        </w:rPr>
      </w:pPr>
    </w:p>
    <w:p w:rsidR="00065562" w:rsidRPr="00107652" w:rsidRDefault="00065562" w:rsidP="00065562">
      <w:pPr>
        <w:jc w:val="center"/>
        <w:outlineLvl w:val="0"/>
        <w:rPr>
          <w:b/>
          <w:szCs w:val="22"/>
          <w:lang w:val="lv-LV"/>
        </w:rPr>
      </w:pPr>
    </w:p>
    <w:p w:rsidR="00065562" w:rsidRPr="00107652" w:rsidRDefault="00065562" w:rsidP="00065562">
      <w:pPr>
        <w:jc w:val="center"/>
        <w:outlineLvl w:val="0"/>
        <w:rPr>
          <w:b/>
          <w:szCs w:val="22"/>
          <w:lang w:val="lv-LV"/>
        </w:rPr>
      </w:pPr>
    </w:p>
    <w:p w:rsidR="00065562" w:rsidRPr="00107652" w:rsidRDefault="00065562" w:rsidP="00065562">
      <w:pPr>
        <w:jc w:val="center"/>
        <w:outlineLvl w:val="0"/>
        <w:rPr>
          <w:b/>
          <w:szCs w:val="22"/>
          <w:lang w:val="lv-LV"/>
        </w:rPr>
      </w:pPr>
    </w:p>
    <w:p w:rsidR="00065562" w:rsidRPr="00107652" w:rsidRDefault="00065562" w:rsidP="00065562">
      <w:pPr>
        <w:jc w:val="center"/>
        <w:outlineLvl w:val="0"/>
        <w:rPr>
          <w:b/>
          <w:szCs w:val="22"/>
          <w:lang w:val="lv-LV"/>
        </w:rPr>
      </w:pPr>
    </w:p>
    <w:p w:rsidR="00065562" w:rsidRPr="00107652" w:rsidRDefault="00065562" w:rsidP="00065562">
      <w:pPr>
        <w:jc w:val="center"/>
        <w:outlineLvl w:val="0"/>
        <w:rPr>
          <w:b/>
          <w:szCs w:val="22"/>
          <w:lang w:val="lv-LV"/>
        </w:rPr>
      </w:pPr>
    </w:p>
    <w:p w:rsidR="00065562" w:rsidRPr="00107652" w:rsidRDefault="00065562" w:rsidP="00065562">
      <w:pPr>
        <w:jc w:val="center"/>
        <w:outlineLvl w:val="0"/>
        <w:rPr>
          <w:b/>
          <w:szCs w:val="22"/>
          <w:lang w:val="lv-LV"/>
        </w:rPr>
      </w:pPr>
    </w:p>
    <w:p w:rsidR="00065562" w:rsidRPr="00107652" w:rsidRDefault="00065562" w:rsidP="00065562">
      <w:pPr>
        <w:jc w:val="center"/>
        <w:outlineLvl w:val="0"/>
        <w:rPr>
          <w:b/>
          <w:szCs w:val="22"/>
          <w:lang w:val="lv-LV"/>
        </w:rPr>
      </w:pPr>
    </w:p>
    <w:p w:rsidR="00065562" w:rsidRPr="00107652" w:rsidRDefault="00065562" w:rsidP="00065562">
      <w:pPr>
        <w:jc w:val="center"/>
        <w:outlineLvl w:val="0"/>
        <w:rPr>
          <w:b/>
          <w:szCs w:val="22"/>
          <w:lang w:val="lv-LV"/>
        </w:rPr>
      </w:pPr>
    </w:p>
    <w:p w:rsidR="00065562" w:rsidRPr="00107652" w:rsidRDefault="00065562" w:rsidP="00065562">
      <w:pPr>
        <w:jc w:val="center"/>
        <w:outlineLvl w:val="0"/>
        <w:rPr>
          <w:b/>
          <w:szCs w:val="22"/>
          <w:lang w:val="lv-LV"/>
        </w:rPr>
      </w:pPr>
    </w:p>
    <w:p w:rsidR="00065562" w:rsidRPr="00107652" w:rsidRDefault="00065562" w:rsidP="00065562">
      <w:pPr>
        <w:jc w:val="center"/>
        <w:outlineLvl w:val="0"/>
        <w:rPr>
          <w:b/>
          <w:szCs w:val="22"/>
          <w:lang w:val="lv-LV"/>
        </w:rPr>
      </w:pPr>
    </w:p>
    <w:p w:rsidR="00065562" w:rsidRPr="00107652" w:rsidRDefault="00065562" w:rsidP="00065562">
      <w:pPr>
        <w:jc w:val="center"/>
        <w:outlineLvl w:val="0"/>
        <w:rPr>
          <w:b/>
          <w:szCs w:val="22"/>
          <w:lang w:val="lv-LV"/>
        </w:rPr>
      </w:pPr>
    </w:p>
    <w:p w:rsidR="00065562" w:rsidRPr="00107652" w:rsidRDefault="00065562" w:rsidP="00065562">
      <w:pPr>
        <w:jc w:val="center"/>
        <w:outlineLvl w:val="0"/>
        <w:rPr>
          <w:b/>
          <w:szCs w:val="22"/>
          <w:lang w:val="lv-LV"/>
        </w:rPr>
      </w:pPr>
    </w:p>
    <w:p w:rsidR="00065562" w:rsidRPr="00107652" w:rsidRDefault="00065562" w:rsidP="00065562">
      <w:pPr>
        <w:jc w:val="center"/>
        <w:outlineLvl w:val="0"/>
        <w:rPr>
          <w:b/>
          <w:szCs w:val="22"/>
          <w:lang w:val="lv-LV"/>
        </w:rPr>
      </w:pPr>
    </w:p>
    <w:p w:rsidR="00065562" w:rsidRPr="00107652" w:rsidRDefault="00065562" w:rsidP="00065562">
      <w:pPr>
        <w:pStyle w:val="TitleA"/>
        <w:rPr>
          <w:noProof w:val="0"/>
          <w:lang w:val="lv-LV"/>
        </w:rPr>
      </w:pPr>
      <w:r w:rsidRPr="00107652">
        <w:rPr>
          <w:noProof w:val="0"/>
          <w:lang w:val="lv-LV"/>
        </w:rPr>
        <w:t>A. MARĶĒJUMA TEKSTS</w:t>
      </w:r>
    </w:p>
    <w:p w:rsidR="00065562" w:rsidRPr="00107652" w:rsidRDefault="00065562" w:rsidP="00065562">
      <w:pPr>
        <w:jc w:val="cente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shd w:val="clear" w:color="auto" w:fill="FFFFFF"/>
        <w:rPr>
          <w:szCs w:val="22"/>
          <w:lang w:val="lv-LV"/>
        </w:rPr>
      </w:pPr>
      <w:r w:rsidRPr="00107652">
        <w:rPr>
          <w:szCs w:val="22"/>
          <w:lang w:val="lv-LV"/>
        </w:rPr>
        <w:br w:type="page"/>
      </w:r>
      <w:r w:rsidRPr="00107652">
        <w:rPr>
          <w:b/>
          <w:bCs/>
          <w:szCs w:val="22"/>
          <w:lang w:val="lv-LV"/>
        </w:rPr>
        <w:lastRenderedPageBreak/>
        <w:t>INFORMĀCIJA, KAS JĀNORĀDA UZ ĀRĒJĀ IEPAKOJUMA</w:t>
      </w:r>
    </w:p>
    <w:p w:rsidR="00065562" w:rsidRPr="00107652" w:rsidRDefault="00065562" w:rsidP="00065562">
      <w:pPr>
        <w:pBdr>
          <w:top w:val="single" w:sz="4" w:space="1" w:color="auto"/>
          <w:left w:val="single" w:sz="4" w:space="4" w:color="auto"/>
          <w:bottom w:val="single" w:sz="4" w:space="1" w:color="auto"/>
          <w:right w:val="single" w:sz="4" w:space="4" w:color="auto"/>
        </w:pBdr>
        <w:ind w:left="567" w:hanging="567"/>
        <w:rPr>
          <w:bCs/>
          <w:szCs w:val="22"/>
          <w:lang w:val="lv-LV"/>
        </w:rPr>
      </w:pPr>
    </w:p>
    <w:p w:rsidR="00065562" w:rsidRPr="00107652" w:rsidRDefault="004C3B08" w:rsidP="00065562">
      <w:pPr>
        <w:pBdr>
          <w:top w:val="single" w:sz="4" w:space="1" w:color="auto"/>
          <w:left w:val="single" w:sz="4" w:space="4" w:color="auto"/>
          <w:bottom w:val="single" w:sz="4" w:space="1" w:color="auto"/>
          <w:right w:val="single" w:sz="4" w:space="4" w:color="auto"/>
        </w:pBdr>
        <w:rPr>
          <w:bCs/>
          <w:szCs w:val="22"/>
          <w:lang w:val="lv-LV"/>
        </w:rPr>
      </w:pPr>
      <w:r w:rsidRPr="00107652">
        <w:rPr>
          <w:b/>
          <w:bCs/>
          <w:szCs w:val="22"/>
          <w:lang w:val="lv-LV"/>
        </w:rPr>
        <w:t xml:space="preserve">ĀRĒJĀ </w:t>
      </w:r>
      <w:r w:rsidR="00065562" w:rsidRPr="00107652">
        <w:rPr>
          <w:b/>
          <w:bCs/>
          <w:szCs w:val="22"/>
          <w:lang w:val="lv-LV"/>
        </w:rPr>
        <w:t>KASTĪTE</w:t>
      </w:r>
    </w:p>
    <w:p w:rsidR="00065562" w:rsidRPr="00107652" w:rsidRDefault="00065562" w:rsidP="00065562">
      <w:pPr>
        <w:rPr>
          <w:szCs w:val="22"/>
          <w:lang w:val="lv-LV"/>
        </w:rPr>
      </w:pPr>
    </w:p>
    <w:p w:rsidR="001F1001" w:rsidRPr="00107652" w:rsidRDefault="001F1001"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ind w:left="567" w:hanging="567"/>
        <w:outlineLvl w:val="0"/>
        <w:rPr>
          <w:szCs w:val="22"/>
          <w:lang w:val="lv-LV"/>
        </w:rPr>
      </w:pPr>
      <w:r w:rsidRPr="00107652">
        <w:rPr>
          <w:b/>
          <w:bCs/>
          <w:szCs w:val="22"/>
          <w:lang w:val="lv-LV"/>
        </w:rPr>
        <w:t>1.</w:t>
      </w:r>
      <w:r w:rsidRPr="00107652">
        <w:rPr>
          <w:b/>
          <w:bCs/>
          <w:szCs w:val="22"/>
          <w:lang w:val="lv-LV"/>
        </w:rPr>
        <w:tab/>
        <w:t>ZĀĻU NOSAUKUMS</w:t>
      </w:r>
    </w:p>
    <w:p w:rsidR="00065562" w:rsidRPr="00107652" w:rsidRDefault="00065562" w:rsidP="00065562">
      <w:pPr>
        <w:rPr>
          <w:szCs w:val="22"/>
          <w:lang w:val="lv-LV"/>
        </w:rPr>
      </w:pPr>
    </w:p>
    <w:p w:rsidR="00065562" w:rsidRPr="00107652" w:rsidRDefault="00065562" w:rsidP="00065562">
      <w:pPr>
        <w:autoSpaceDE w:val="0"/>
        <w:autoSpaceDN w:val="0"/>
        <w:adjustRightInd w:val="0"/>
        <w:jc w:val="both"/>
        <w:rPr>
          <w:color w:val="000000"/>
          <w:szCs w:val="22"/>
          <w:lang w:val="lv-LV"/>
        </w:rPr>
      </w:pPr>
      <w:r w:rsidRPr="00107652">
        <w:rPr>
          <w:color w:val="000000"/>
          <w:szCs w:val="22"/>
          <w:lang w:val="lv-LV"/>
        </w:rPr>
        <w:t>Ovaleap 300</w:t>
      </w:r>
      <w:r w:rsidR="000024BE" w:rsidRPr="00107652">
        <w:rPr>
          <w:color w:val="000000"/>
          <w:szCs w:val="22"/>
          <w:lang w:val="lv-LV"/>
        </w:rPr>
        <w:t> </w:t>
      </w:r>
      <w:r w:rsidRPr="00107652">
        <w:rPr>
          <w:color w:val="000000"/>
          <w:szCs w:val="22"/>
          <w:lang w:val="lv-LV"/>
        </w:rPr>
        <w:t>SV/0,5</w:t>
      </w:r>
      <w:r w:rsidR="000024BE" w:rsidRPr="00107652">
        <w:rPr>
          <w:color w:val="000000"/>
          <w:szCs w:val="22"/>
          <w:lang w:val="lv-LV"/>
        </w:rPr>
        <w:t> </w:t>
      </w:r>
      <w:r w:rsidRPr="00107652">
        <w:rPr>
          <w:color w:val="000000"/>
          <w:szCs w:val="22"/>
          <w:lang w:val="lv-LV"/>
        </w:rPr>
        <w:t>ml šķīdums injekcij</w:t>
      </w:r>
      <w:r w:rsidR="00270FA2" w:rsidRPr="00107652">
        <w:rPr>
          <w:color w:val="000000"/>
          <w:szCs w:val="22"/>
          <w:lang w:val="lv-LV"/>
        </w:rPr>
        <w:t>ām</w:t>
      </w:r>
    </w:p>
    <w:p w:rsidR="00065562" w:rsidRPr="00107652" w:rsidRDefault="00065562" w:rsidP="00065562">
      <w:pPr>
        <w:rPr>
          <w:szCs w:val="22"/>
          <w:lang w:val="lv-LV"/>
        </w:rPr>
      </w:pPr>
    </w:p>
    <w:p w:rsidR="00065562" w:rsidRPr="00107652" w:rsidRDefault="00D5764E" w:rsidP="00065562">
      <w:pPr>
        <w:rPr>
          <w:szCs w:val="22"/>
          <w:lang w:val="lv-LV"/>
        </w:rPr>
      </w:pPr>
      <w:r w:rsidRPr="00107652">
        <w:rPr>
          <w:i/>
          <w:color w:val="000000"/>
          <w:szCs w:val="22"/>
          <w:lang w:val="lv-LV"/>
        </w:rPr>
        <w:t>f</w:t>
      </w:r>
      <w:r w:rsidR="005F6D15" w:rsidRPr="00107652">
        <w:rPr>
          <w:i/>
          <w:color w:val="000000"/>
          <w:szCs w:val="22"/>
          <w:lang w:val="lv-LV"/>
        </w:rPr>
        <w:t>ollitropin</w:t>
      </w:r>
      <w:r w:rsidR="00695A17" w:rsidRPr="00107652">
        <w:rPr>
          <w:i/>
          <w:color w:val="000000"/>
          <w:szCs w:val="22"/>
          <w:lang w:val="lv-LV"/>
        </w:rPr>
        <w:t> </w:t>
      </w:r>
      <w:r w:rsidR="005F6D15" w:rsidRPr="00107652">
        <w:rPr>
          <w:i/>
          <w:color w:val="000000"/>
          <w:szCs w:val="22"/>
          <w:lang w:val="lv-LV"/>
        </w:rPr>
        <w:t>alfa</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ind w:left="567" w:hanging="567"/>
        <w:outlineLvl w:val="0"/>
        <w:rPr>
          <w:b/>
          <w:szCs w:val="22"/>
          <w:lang w:val="lv-LV"/>
        </w:rPr>
      </w:pPr>
      <w:r w:rsidRPr="00107652">
        <w:rPr>
          <w:b/>
          <w:bCs/>
          <w:szCs w:val="22"/>
          <w:lang w:val="lv-LV"/>
        </w:rPr>
        <w:t>2.</w:t>
      </w:r>
      <w:r w:rsidRPr="00107652">
        <w:rPr>
          <w:b/>
          <w:bCs/>
          <w:szCs w:val="22"/>
          <w:lang w:val="lv-LV"/>
        </w:rPr>
        <w:tab/>
        <w:t>AKTĪVĀS(-O) VIELAS(-U) NOSAUKUMS(-I) UN DAUDZUMS(-I)</w:t>
      </w:r>
    </w:p>
    <w:p w:rsidR="00065562" w:rsidRPr="00107652" w:rsidRDefault="00065562" w:rsidP="00065562">
      <w:pPr>
        <w:rPr>
          <w:i/>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Katrā kārtridžā ir 300</w:t>
      </w:r>
      <w:r w:rsidR="002D7EB0" w:rsidRPr="00107652">
        <w:rPr>
          <w:color w:val="000000"/>
          <w:szCs w:val="22"/>
          <w:lang w:val="lv-LV"/>
        </w:rPr>
        <w:t> </w:t>
      </w:r>
      <w:r w:rsidRPr="00107652">
        <w:rPr>
          <w:color w:val="000000"/>
          <w:szCs w:val="22"/>
          <w:lang w:val="lv-LV"/>
        </w:rPr>
        <w:t xml:space="preserve">SV </w:t>
      </w:r>
      <w:r w:rsidR="00802E87" w:rsidRPr="00107652">
        <w:rPr>
          <w:color w:val="000000"/>
          <w:szCs w:val="22"/>
          <w:lang w:val="lv-LV"/>
        </w:rPr>
        <w:t>(ekvivalents 22</w:t>
      </w:r>
      <w:r w:rsidR="006174BD" w:rsidRPr="00107652">
        <w:rPr>
          <w:color w:val="000000"/>
          <w:szCs w:val="22"/>
          <w:lang w:val="lv-LV"/>
        </w:rPr>
        <w:t> </w:t>
      </w:r>
      <w:r w:rsidR="00802E87" w:rsidRPr="00107652">
        <w:rPr>
          <w:color w:val="000000"/>
          <w:szCs w:val="22"/>
          <w:lang w:val="lv-LV"/>
        </w:rPr>
        <w:t xml:space="preserve">mikrogramiem) </w:t>
      </w:r>
      <w:r w:rsidRPr="00107652">
        <w:rPr>
          <w:color w:val="000000"/>
          <w:szCs w:val="22"/>
          <w:lang w:val="lv-LV"/>
        </w:rPr>
        <w:t>alfa folitropīna 0,5</w:t>
      </w:r>
      <w:r w:rsidR="002D7EB0" w:rsidRPr="00107652">
        <w:rPr>
          <w:color w:val="000000"/>
          <w:szCs w:val="22"/>
          <w:lang w:val="lv-LV"/>
        </w:rPr>
        <w:t> </w:t>
      </w:r>
      <w:r w:rsidRPr="00107652">
        <w:rPr>
          <w:color w:val="000000"/>
          <w:szCs w:val="22"/>
          <w:lang w:val="lv-LV"/>
        </w:rPr>
        <w:t>ml šķīdum</w:t>
      </w:r>
      <w:r w:rsidR="00A218F6" w:rsidRPr="00107652">
        <w:rPr>
          <w:color w:val="000000"/>
          <w:szCs w:val="22"/>
          <w:lang w:val="lv-LV"/>
        </w:rPr>
        <w:t>a</w:t>
      </w:r>
      <w:r w:rsidR="00802E87" w:rsidRPr="00107652">
        <w:rPr>
          <w:color w:val="000000"/>
          <w:szCs w:val="22"/>
          <w:lang w:val="lv-LV"/>
        </w:rPr>
        <w:t>. Katrā šķīduma ml ir</w:t>
      </w:r>
      <w:r w:rsidRPr="00107652">
        <w:rPr>
          <w:color w:val="000000"/>
          <w:szCs w:val="22"/>
          <w:lang w:val="lv-LV"/>
        </w:rPr>
        <w:t xml:space="preserve"> 600</w:t>
      </w:r>
      <w:r w:rsidR="002D7EB0" w:rsidRPr="00107652">
        <w:rPr>
          <w:color w:val="000000"/>
          <w:szCs w:val="22"/>
          <w:lang w:val="lv-LV"/>
        </w:rPr>
        <w:t> </w:t>
      </w:r>
      <w:r w:rsidRPr="00107652">
        <w:rPr>
          <w:color w:val="000000"/>
          <w:szCs w:val="22"/>
          <w:lang w:val="lv-LV"/>
        </w:rPr>
        <w:t xml:space="preserve">SV </w:t>
      </w:r>
      <w:r w:rsidR="00802E87" w:rsidRPr="00107652">
        <w:rPr>
          <w:color w:val="000000"/>
          <w:szCs w:val="22"/>
          <w:lang w:val="lv-LV"/>
        </w:rPr>
        <w:t>(ekvivalents 44</w:t>
      </w:r>
      <w:r w:rsidR="00862A0A" w:rsidRPr="00107652">
        <w:rPr>
          <w:color w:val="000000"/>
          <w:szCs w:val="22"/>
          <w:lang w:val="lv-LV"/>
        </w:rPr>
        <w:t> </w:t>
      </w:r>
      <w:r w:rsidR="00802E87" w:rsidRPr="00107652">
        <w:rPr>
          <w:color w:val="000000"/>
          <w:szCs w:val="22"/>
          <w:lang w:val="lv-LV"/>
        </w:rPr>
        <w:t xml:space="preserve">mikrogramiem) </w:t>
      </w:r>
      <w:r w:rsidRPr="00107652">
        <w:rPr>
          <w:color w:val="000000"/>
          <w:szCs w:val="22"/>
          <w:lang w:val="lv-LV"/>
        </w:rPr>
        <w:t>alfa folitropīna.</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ind w:left="567" w:hanging="567"/>
        <w:outlineLvl w:val="0"/>
        <w:rPr>
          <w:szCs w:val="22"/>
          <w:lang w:val="lv-LV"/>
        </w:rPr>
      </w:pPr>
      <w:r w:rsidRPr="00107652">
        <w:rPr>
          <w:b/>
          <w:bCs/>
          <w:szCs w:val="22"/>
          <w:lang w:val="lv-LV"/>
        </w:rPr>
        <w:t>3.</w:t>
      </w:r>
      <w:r w:rsidRPr="00107652">
        <w:rPr>
          <w:b/>
          <w:bCs/>
          <w:szCs w:val="22"/>
          <w:lang w:val="lv-LV"/>
        </w:rPr>
        <w:tab/>
        <w:t>PALĪGVIELU SARAKSTS</w:t>
      </w:r>
    </w:p>
    <w:p w:rsidR="00065562" w:rsidRPr="00107652" w:rsidRDefault="00065562" w:rsidP="00065562">
      <w:pPr>
        <w:rPr>
          <w:szCs w:val="22"/>
          <w:lang w:val="lv-LV"/>
        </w:rPr>
      </w:pPr>
    </w:p>
    <w:p w:rsidR="00065562" w:rsidRPr="00107652" w:rsidRDefault="00065562" w:rsidP="00065562">
      <w:pPr>
        <w:rPr>
          <w:szCs w:val="22"/>
          <w:lang w:val="lv-LV"/>
        </w:rPr>
      </w:pPr>
      <w:r w:rsidRPr="00107652">
        <w:rPr>
          <w:szCs w:val="22"/>
          <w:lang w:val="lv-LV"/>
        </w:rPr>
        <w:t>Palīgvielas: nātrija dihidrogēnfosfāta dihidrāts, nātrija hidroksīds (2</w:t>
      </w:r>
      <w:r w:rsidR="00EE3971" w:rsidRPr="00107652">
        <w:rPr>
          <w:szCs w:val="22"/>
          <w:lang w:val="lv-LV"/>
        </w:rPr>
        <w:t> </w:t>
      </w:r>
      <w:r w:rsidRPr="00107652">
        <w:rPr>
          <w:szCs w:val="22"/>
          <w:lang w:val="lv-LV"/>
        </w:rPr>
        <w:t>M) (pH pielā</w:t>
      </w:r>
      <w:r w:rsidR="008E16BF" w:rsidRPr="00107652">
        <w:rPr>
          <w:szCs w:val="22"/>
          <w:lang w:val="lv-LV"/>
        </w:rPr>
        <w:t>gošanai), mannīts</w:t>
      </w:r>
      <w:r w:rsidRPr="00107652">
        <w:rPr>
          <w:szCs w:val="22"/>
          <w:lang w:val="lv-LV"/>
        </w:rPr>
        <w:t>, metionīns, polisorbāts</w:t>
      </w:r>
      <w:r w:rsidR="00EE3971" w:rsidRPr="00107652">
        <w:rPr>
          <w:szCs w:val="22"/>
          <w:lang w:val="lv-LV"/>
        </w:rPr>
        <w:t> </w:t>
      </w:r>
      <w:r w:rsidRPr="00107652">
        <w:rPr>
          <w:szCs w:val="22"/>
          <w:lang w:val="lv-LV"/>
        </w:rPr>
        <w:t>20, benzilspirts, benzalkonija hlorīds, ūdens injekcijām.</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ind w:left="567" w:hanging="567"/>
        <w:outlineLvl w:val="0"/>
        <w:rPr>
          <w:szCs w:val="22"/>
          <w:lang w:val="lv-LV"/>
        </w:rPr>
      </w:pPr>
      <w:r w:rsidRPr="00107652">
        <w:rPr>
          <w:b/>
          <w:bCs/>
          <w:szCs w:val="22"/>
          <w:lang w:val="lv-LV"/>
        </w:rPr>
        <w:t>4.</w:t>
      </w:r>
      <w:r w:rsidRPr="00107652">
        <w:rPr>
          <w:b/>
          <w:bCs/>
          <w:szCs w:val="22"/>
          <w:lang w:val="lv-LV"/>
        </w:rPr>
        <w:tab/>
        <w:t>ZĀĻU FORMA UN SATURS</w:t>
      </w:r>
    </w:p>
    <w:p w:rsidR="00065562" w:rsidRPr="00107652" w:rsidRDefault="00065562" w:rsidP="00065562">
      <w:pPr>
        <w:rPr>
          <w:szCs w:val="22"/>
          <w:lang w:val="lv-LV"/>
        </w:rPr>
      </w:pPr>
    </w:p>
    <w:p w:rsidR="00065562" w:rsidRPr="00107652" w:rsidRDefault="00065562" w:rsidP="00065562">
      <w:pPr>
        <w:rPr>
          <w:color w:val="000000"/>
          <w:szCs w:val="22"/>
          <w:lang w:val="lv-LV"/>
        </w:rPr>
      </w:pPr>
      <w:r w:rsidRPr="00107652">
        <w:rPr>
          <w:color w:val="000000"/>
          <w:szCs w:val="22"/>
          <w:highlight w:val="lightGray"/>
          <w:lang w:val="lv-LV"/>
        </w:rPr>
        <w:t>Šķīdums injekcij</w:t>
      </w:r>
      <w:r w:rsidR="00594F0C" w:rsidRPr="00107652">
        <w:rPr>
          <w:color w:val="000000"/>
          <w:szCs w:val="22"/>
          <w:highlight w:val="lightGray"/>
          <w:lang w:val="lv-LV"/>
        </w:rPr>
        <w:t>ai</w:t>
      </w:r>
    </w:p>
    <w:p w:rsidR="00065562" w:rsidRPr="00107652" w:rsidRDefault="00065562" w:rsidP="00065562">
      <w:pPr>
        <w:rPr>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 xml:space="preserve">1 kārtridžs </w:t>
      </w:r>
      <w:r w:rsidR="00A6278A" w:rsidRPr="00107652">
        <w:rPr>
          <w:color w:val="000000"/>
          <w:szCs w:val="22"/>
          <w:lang w:val="lv-LV"/>
        </w:rPr>
        <w:t>ar 0,5 ml šķīdum</w:t>
      </w:r>
      <w:r w:rsidR="00230667" w:rsidRPr="00107652">
        <w:rPr>
          <w:color w:val="000000"/>
          <w:szCs w:val="22"/>
          <w:lang w:val="lv-LV"/>
        </w:rPr>
        <w:t>a</w:t>
      </w:r>
      <w:r w:rsidR="00A6278A" w:rsidRPr="00107652">
        <w:rPr>
          <w:color w:val="000000"/>
          <w:szCs w:val="22"/>
          <w:lang w:val="lv-LV"/>
        </w:rPr>
        <w:t xml:space="preserve"> </w:t>
      </w:r>
      <w:r w:rsidRPr="00107652">
        <w:rPr>
          <w:color w:val="000000"/>
          <w:szCs w:val="22"/>
          <w:lang w:val="lv-LV"/>
        </w:rPr>
        <w:t>un 10 injekcijas adatas</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ind w:left="567" w:hanging="567"/>
        <w:outlineLvl w:val="0"/>
        <w:rPr>
          <w:szCs w:val="22"/>
          <w:lang w:val="lv-LV"/>
        </w:rPr>
      </w:pPr>
      <w:r w:rsidRPr="00107652">
        <w:rPr>
          <w:b/>
          <w:bCs/>
          <w:szCs w:val="22"/>
          <w:lang w:val="lv-LV"/>
        </w:rPr>
        <w:t>5.</w:t>
      </w:r>
      <w:r w:rsidRPr="00107652">
        <w:rPr>
          <w:b/>
          <w:bCs/>
          <w:szCs w:val="22"/>
          <w:lang w:val="lv-LV"/>
        </w:rPr>
        <w:tab/>
        <w:t>LIETOŠANAS</w:t>
      </w:r>
      <w:r w:rsidR="00CE3F9E" w:rsidRPr="00107652">
        <w:rPr>
          <w:b/>
          <w:bCs/>
          <w:szCs w:val="22"/>
          <w:lang w:val="lv-LV"/>
        </w:rPr>
        <w:t xml:space="preserve"> </w:t>
      </w:r>
      <w:r w:rsidRPr="00107652">
        <w:rPr>
          <w:b/>
          <w:bCs/>
          <w:szCs w:val="22"/>
          <w:lang w:val="lv-LV"/>
        </w:rPr>
        <w:t>UN IEVADĪŠANAS VEIDS(-I)</w:t>
      </w:r>
    </w:p>
    <w:p w:rsidR="00065562" w:rsidRPr="00107652" w:rsidRDefault="00065562" w:rsidP="00065562">
      <w:pPr>
        <w:rPr>
          <w:szCs w:val="22"/>
          <w:lang w:val="lv-LV"/>
        </w:rPr>
      </w:pPr>
    </w:p>
    <w:p w:rsidR="00065562" w:rsidRPr="00107652" w:rsidRDefault="00065562" w:rsidP="00065562">
      <w:pPr>
        <w:tabs>
          <w:tab w:val="left" w:pos="749"/>
        </w:tabs>
        <w:rPr>
          <w:color w:val="000000"/>
          <w:szCs w:val="22"/>
          <w:lang w:val="lv-LV"/>
        </w:rPr>
      </w:pPr>
      <w:r w:rsidRPr="00107652">
        <w:rPr>
          <w:color w:val="000000"/>
          <w:szCs w:val="22"/>
          <w:lang w:val="lv-LV"/>
        </w:rPr>
        <w:t xml:space="preserve">Lietošanai tikai ar Ovaleap </w:t>
      </w:r>
      <w:r w:rsidR="004915FF" w:rsidRPr="00107652">
        <w:rPr>
          <w:color w:val="000000"/>
          <w:szCs w:val="22"/>
          <w:lang w:val="lv-LV"/>
        </w:rPr>
        <w:t>Pen</w:t>
      </w:r>
      <w:r w:rsidRPr="00107652">
        <w:rPr>
          <w:color w:val="000000"/>
          <w:szCs w:val="22"/>
          <w:lang w:val="lv-LV"/>
        </w:rPr>
        <w:t>.</w:t>
      </w:r>
    </w:p>
    <w:p w:rsidR="00065562" w:rsidRPr="00107652" w:rsidRDefault="00065562" w:rsidP="00065562">
      <w:pPr>
        <w:rPr>
          <w:szCs w:val="22"/>
          <w:lang w:val="lv-LV"/>
        </w:rPr>
      </w:pPr>
    </w:p>
    <w:p w:rsidR="00065562" w:rsidRPr="00107652" w:rsidRDefault="00065562" w:rsidP="00065562">
      <w:pPr>
        <w:rPr>
          <w:szCs w:val="22"/>
          <w:lang w:val="lv-LV"/>
        </w:rPr>
      </w:pPr>
      <w:r w:rsidRPr="00107652">
        <w:rPr>
          <w:szCs w:val="22"/>
          <w:lang w:val="lv-LV"/>
        </w:rPr>
        <w:t>Pirms lietošanas izlasiet lietošanas instrukciju.</w:t>
      </w:r>
    </w:p>
    <w:p w:rsidR="00065562" w:rsidRPr="00107652" w:rsidRDefault="00065562" w:rsidP="00065562">
      <w:pPr>
        <w:tabs>
          <w:tab w:val="left" w:pos="749"/>
        </w:tabs>
        <w:rPr>
          <w:color w:val="000000"/>
          <w:szCs w:val="22"/>
          <w:lang w:val="lv-LV"/>
        </w:rPr>
      </w:pPr>
    </w:p>
    <w:p w:rsidR="00065562" w:rsidRPr="00107652" w:rsidRDefault="00065562" w:rsidP="00065562">
      <w:pPr>
        <w:tabs>
          <w:tab w:val="left" w:pos="749"/>
        </w:tabs>
        <w:rPr>
          <w:szCs w:val="22"/>
          <w:lang w:val="lv-LV" w:eastAsia="de-DE"/>
        </w:rPr>
      </w:pPr>
      <w:r w:rsidRPr="00107652">
        <w:rPr>
          <w:szCs w:val="22"/>
          <w:lang w:val="lv-LV" w:eastAsia="de-DE"/>
        </w:rPr>
        <w:t>Subkutānai lietošanai</w:t>
      </w:r>
    </w:p>
    <w:p w:rsidR="00065562" w:rsidRPr="00107652" w:rsidRDefault="00065562" w:rsidP="00065562">
      <w:pPr>
        <w:tabs>
          <w:tab w:val="left" w:pos="749"/>
        </w:tabs>
        <w:rPr>
          <w:szCs w:val="22"/>
          <w:lang w:val="lv-LV"/>
        </w:rPr>
      </w:pPr>
    </w:p>
    <w:p w:rsidR="00065562" w:rsidRPr="00107652" w:rsidRDefault="00065562" w:rsidP="00065562">
      <w:pPr>
        <w:tabs>
          <w:tab w:val="left" w:pos="749"/>
        </w:tabs>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ind w:left="567" w:hanging="567"/>
        <w:outlineLvl w:val="0"/>
        <w:rPr>
          <w:szCs w:val="22"/>
          <w:lang w:val="lv-LV"/>
        </w:rPr>
      </w:pPr>
      <w:r w:rsidRPr="00107652">
        <w:rPr>
          <w:b/>
          <w:bCs/>
          <w:szCs w:val="22"/>
          <w:lang w:val="lv-LV"/>
        </w:rPr>
        <w:t>6.</w:t>
      </w:r>
      <w:r w:rsidRPr="00107652">
        <w:rPr>
          <w:b/>
          <w:bCs/>
          <w:szCs w:val="22"/>
          <w:lang w:val="lv-LV"/>
        </w:rPr>
        <w:tab/>
        <w:t>ĪPAŠI BRĪDINĀJUMI PAR ZĀĻU UZGLABĀŠANU BĒRNIEM NEREDZAMĀ UN NEPIEEJAMĀ VIETĀ</w:t>
      </w:r>
    </w:p>
    <w:p w:rsidR="00065562" w:rsidRPr="00107652" w:rsidRDefault="00065562" w:rsidP="00065562">
      <w:pPr>
        <w:rPr>
          <w:szCs w:val="22"/>
          <w:lang w:val="lv-LV"/>
        </w:rPr>
      </w:pPr>
    </w:p>
    <w:p w:rsidR="00065562" w:rsidRPr="00107652" w:rsidRDefault="00065562" w:rsidP="00065562">
      <w:pPr>
        <w:outlineLvl w:val="0"/>
        <w:rPr>
          <w:szCs w:val="22"/>
          <w:lang w:val="lv-LV"/>
        </w:rPr>
      </w:pPr>
      <w:r w:rsidRPr="00107652">
        <w:rPr>
          <w:szCs w:val="22"/>
          <w:lang w:val="lv-LV"/>
        </w:rPr>
        <w:t>Uzglabāt bērniem neredzamā un nepieejamā vietā.</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ind w:left="567" w:hanging="567"/>
        <w:outlineLvl w:val="0"/>
        <w:rPr>
          <w:szCs w:val="22"/>
          <w:lang w:val="lv-LV"/>
        </w:rPr>
      </w:pPr>
      <w:r w:rsidRPr="00107652">
        <w:rPr>
          <w:b/>
          <w:bCs/>
          <w:szCs w:val="22"/>
          <w:lang w:val="lv-LV"/>
        </w:rPr>
        <w:t>7.</w:t>
      </w:r>
      <w:r w:rsidRPr="00107652">
        <w:rPr>
          <w:b/>
          <w:bCs/>
          <w:szCs w:val="22"/>
          <w:lang w:val="lv-LV"/>
        </w:rPr>
        <w:tab/>
        <w:t>CITI ĪPAŠI BRĪDINĀJUMI, JA NEPIECIEŠAMS</w:t>
      </w:r>
    </w:p>
    <w:p w:rsidR="00065562" w:rsidRPr="00107652" w:rsidRDefault="00065562" w:rsidP="00065562">
      <w:pPr>
        <w:tabs>
          <w:tab w:val="left" w:pos="749"/>
        </w:tabs>
        <w:rPr>
          <w:szCs w:val="22"/>
          <w:lang w:val="lv-LV"/>
        </w:rPr>
      </w:pPr>
    </w:p>
    <w:p w:rsidR="00065562" w:rsidRPr="00107652" w:rsidRDefault="00065562" w:rsidP="00065562">
      <w:pPr>
        <w:tabs>
          <w:tab w:val="left" w:pos="749"/>
        </w:tabs>
        <w:rPr>
          <w:szCs w:val="22"/>
          <w:lang w:val="lv-LV"/>
        </w:rPr>
      </w:pPr>
    </w:p>
    <w:p w:rsidR="00065562" w:rsidRPr="00107652" w:rsidRDefault="00065562" w:rsidP="00065562">
      <w:pPr>
        <w:tabs>
          <w:tab w:val="left" w:pos="749"/>
        </w:tabs>
        <w:rPr>
          <w:szCs w:val="22"/>
          <w:lang w:val="lv-LV"/>
        </w:rPr>
      </w:pPr>
    </w:p>
    <w:p w:rsidR="00065562" w:rsidRPr="00107652" w:rsidRDefault="00065562" w:rsidP="00065562">
      <w:pPr>
        <w:keepNext/>
        <w:keepLines/>
        <w:pBdr>
          <w:top w:val="single" w:sz="4" w:space="1" w:color="auto"/>
          <w:left w:val="single" w:sz="4" w:space="4" w:color="auto"/>
          <w:bottom w:val="single" w:sz="4" w:space="1" w:color="auto"/>
          <w:right w:val="single" w:sz="4" w:space="4" w:color="auto"/>
        </w:pBdr>
        <w:ind w:left="567" w:hanging="567"/>
        <w:outlineLvl w:val="0"/>
        <w:rPr>
          <w:szCs w:val="22"/>
          <w:lang w:val="lv-LV"/>
        </w:rPr>
      </w:pPr>
      <w:r w:rsidRPr="00107652">
        <w:rPr>
          <w:b/>
          <w:bCs/>
          <w:szCs w:val="22"/>
          <w:lang w:val="lv-LV"/>
        </w:rPr>
        <w:t>8.</w:t>
      </w:r>
      <w:r w:rsidRPr="00107652">
        <w:rPr>
          <w:b/>
          <w:bCs/>
          <w:szCs w:val="22"/>
          <w:lang w:val="lv-LV"/>
        </w:rPr>
        <w:tab/>
        <w:t>DERĪGUMA TERMIŅŠ</w:t>
      </w:r>
    </w:p>
    <w:p w:rsidR="00065562" w:rsidRPr="00107652" w:rsidRDefault="00065562" w:rsidP="00065562">
      <w:pPr>
        <w:keepNext/>
        <w:keepLines/>
        <w:rPr>
          <w:szCs w:val="22"/>
          <w:lang w:val="lv-LV"/>
        </w:rPr>
      </w:pPr>
    </w:p>
    <w:p w:rsidR="00065562" w:rsidRPr="00107652" w:rsidRDefault="00065562" w:rsidP="00065562">
      <w:pPr>
        <w:keepNext/>
        <w:keepLines/>
        <w:rPr>
          <w:szCs w:val="22"/>
          <w:lang w:val="lv-LV"/>
        </w:rPr>
      </w:pPr>
      <w:r w:rsidRPr="00107652">
        <w:rPr>
          <w:szCs w:val="22"/>
          <w:lang w:val="lv-LV"/>
        </w:rPr>
        <w:t>Derīgs līdz</w:t>
      </w:r>
    </w:p>
    <w:p w:rsidR="00065562" w:rsidRPr="00107652" w:rsidRDefault="00065562" w:rsidP="00065562">
      <w:pPr>
        <w:rPr>
          <w:szCs w:val="22"/>
          <w:lang w:val="lv-LV"/>
        </w:rPr>
      </w:pPr>
    </w:p>
    <w:p w:rsidR="00065562" w:rsidRPr="00107652" w:rsidRDefault="00E3153D" w:rsidP="00065562">
      <w:pPr>
        <w:tabs>
          <w:tab w:val="clear" w:pos="567"/>
        </w:tabs>
        <w:rPr>
          <w:color w:val="000000"/>
          <w:szCs w:val="22"/>
          <w:lang w:val="lv-LV"/>
        </w:rPr>
      </w:pPr>
      <w:r w:rsidRPr="00107652">
        <w:rPr>
          <w:color w:val="000000"/>
          <w:szCs w:val="22"/>
          <w:lang w:val="lv-LV"/>
        </w:rPr>
        <w:t>P</w:t>
      </w:r>
      <w:r w:rsidR="00065562" w:rsidRPr="00107652">
        <w:rPr>
          <w:color w:val="000000"/>
          <w:szCs w:val="22"/>
          <w:lang w:val="lv-LV"/>
        </w:rPr>
        <w:t>ildspalv</w:t>
      </w:r>
      <w:r w:rsidR="002A42C2" w:rsidRPr="00107652">
        <w:rPr>
          <w:color w:val="000000"/>
          <w:szCs w:val="22"/>
          <w:lang w:val="lv-LV"/>
        </w:rPr>
        <w:t>veida injektorā ievietotu</w:t>
      </w:r>
      <w:r w:rsidR="00E31BEB" w:rsidRPr="00107652">
        <w:rPr>
          <w:color w:val="000000"/>
          <w:szCs w:val="22"/>
          <w:lang w:val="lv-LV"/>
        </w:rPr>
        <w:t xml:space="preserve"> </w:t>
      </w:r>
      <w:r w:rsidR="007209F2" w:rsidRPr="00107652">
        <w:rPr>
          <w:color w:val="000000"/>
          <w:szCs w:val="22"/>
          <w:lang w:val="lv-LV"/>
        </w:rPr>
        <w:t>kārtridžu</w:t>
      </w:r>
      <w:r w:rsidR="00065562" w:rsidRPr="00107652">
        <w:rPr>
          <w:color w:val="000000"/>
          <w:szCs w:val="22"/>
          <w:lang w:val="lv-LV"/>
        </w:rPr>
        <w:t xml:space="preserve"> var uzglabāt </w:t>
      </w:r>
      <w:r w:rsidR="00A218F6" w:rsidRPr="00107652">
        <w:rPr>
          <w:color w:val="000000"/>
          <w:szCs w:val="22"/>
          <w:lang w:val="lv-LV"/>
        </w:rPr>
        <w:t xml:space="preserve">maksimāli </w:t>
      </w:r>
      <w:r w:rsidR="00065562" w:rsidRPr="00107652">
        <w:rPr>
          <w:color w:val="000000"/>
          <w:szCs w:val="22"/>
          <w:lang w:val="lv-LV"/>
        </w:rPr>
        <w:t>28 dien</w:t>
      </w:r>
      <w:r w:rsidR="00A218F6" w:rsidRPr="00107652">
        <w:rPr>
          <w:color w:val="000000"/>
          <w:szCs w:val="22"/>
          <w:lang w:val="lv-LV"/>
        </w:rPr>
        <w:t>as</w:t>
      </w:r>
      <w:r w:rsidR="00065562" w:rsidRPr="00107652">
        <w:rPr>
          <w:color w:val="000000"/>
          <w:szCs w:val="22"/>
          <w:lang w:val="lv-LV"/>
        </w:rPr>
        <w:t xml:space="preserve"> temperatūrā līdz 25°C.</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keepNext/>
        <w:pBdr>
          <w:top w:val="single" w:sz="4" w:space="1" w:color="auto"/>
          <w:left w:val="single" w:sz="4" w:space="4" w:color="auto"/>
          <w:bottom w:val="single" w:sz="4" w:space="1" w:color="auto"/>
          <w:right w:val="single" w:sz="4" w:space="4" w:color="auto"/>
        </w:pBdr>
        <w:ind w:left="567" w:hanging="567"/>
        <w:outlineLvl w:val="0"/>
        <w:rPr>
          <w:szCs w:val="22"/>
          <w:lang w:val="lv-LV"/>
        </w:rPr>
      </w:pPr>
      <w:r w:rsidRPr="00107652">
        <w:rPr>
          <w:b/>
          <w:bCs/>
          <w:szCs w:val="22"/>
          <w:lang w:val="lv-LV"/>
        </w:rPr>
        <w:t>9.</w:t>
      </w:r>
      <w:r w:rsidRPr="00107652">
        <w:rPr>
          <w:b/>
          <w:bCs/>
          <w:szCs w:val="22"/>
          <w:lang w:val="lv-LV"/>
        </w:rPr>
        <w:tab/>
        <w:t>ĪPAŠI UZGLABĀŠANAS NOSACĪJUMI</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Uzglabāt ledusskapī.</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Ne</w:t>
      </w:r>
      <w:r w:rsidR="00E31BEB" w:rsidRPr="00107652">
        <w:rPr>
          <w:color w:val="000000"/>
          <w:szCs w:val="22"/>
          <w:lang w:val="lv-LV"/>
        </w:rPr>
        <w:t>sasaldēt</w:t>
      </w:r>
      <w:r w:rsidR="00586DA1" w:rsidRPr="00107652">
        <w:rPr>
          <w:color w:val="000000"/>
          <w:szCs w:val="22"/>
          <w:lang w:val="lv-LV"/>
        </w:rPr>
        <w:t>.</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 xml:space="preserve">Uzglabāt kārtridžu </w:t>
      </w:r>
      <w:r w:rsidR="007C06AF" w:rsidRPr="00107652">
        <w:rPr>
          <w:color w:val="000000"/>
          <w:szCs w:val="22"/>
          <w:lang w:val="lv-LV"/>
        </w:rPr>
        <w:t xml:space="preserve">ārējā </w:t>
      </w:r>
      <w:r w:rsidR="00E31BEB" w:rsidRPr="00107652">
        <w:rPr>
          <w:color w:val="000000"/>
          <w:szCs w:val="22"/>
          <w:lang w:val="lv-LV"/>
        </w:rPr>
        <w:t>kastītē</w:t>
      </w:r>
      <w:r w:rsidR="000C414A" w:rsidRPr="00107652">
        <w:rPr>
          <w:szCs w:val="22"/>
          <w:lang w:val="lv-LV"/>
        </w:rPr>
        <w:t>, lai pasargātu</w:t>
      </w:r>
      <w:r w:rsidR="000C414A" w:rsidRPr="00107652">
        <w:rPr>
          <w:color w:val="000000"/>
          <w:szCs w:val="22"/>
          <w:lang w:val="lv-LV"/>
        </w:rPr>
        <w:t xml:space="preserve"> </w:t>
      </w:r>
      <w:r w:rsidRPr="00107652">
        <w:rPr>
          <w:color w:val="000000"/>
          <w:szCs w:val="22"/>
          <w:lang w:val="lv-LV"/>
        </w:rPr>
        <w:t>no gaismas.</w:t>
      </w:r>
    </w:p>
    <w:p w:rsidR="00065562" w:rsidRPr="00107652" w:rsidRDefault="00065562" w:rsidP="00065562">
      <w:pPr>
        <w:tabs>
          <w:tab w:val="clear" w:pos="567"/>
        </w:tabs>
        <w:rPr>
          <w:color w:val="000000"/>
          <w:szCs w:val="22"/>
          <w:lang w:val="lv-LV"/>
        </w:rPr>
      </w:pPr>
    </w:p>
    <w:p w:rsidR="00065562" w:rsidRPr="00107652" w:rsidRDefault="00065562" w:rsidP="00065562">
      <w:pPr>
        <w:rPr>
          <w:color w:val="000000"/>
          <w:szCs w:val="22"/>
          <w:lang w:val="lv-LV"/>
        </w:rPr>
      </w:pPr>
      <w:r w:rsidRPr="00107652">
        <w:rPr>
          <w:szCs w:val="22"/>
          <w:lang w:val="lv-LV"/>
        </w:rPr>
        <w:t>Pirms atvēršanas var uzglabāt 3</w:t>
      </w:r>
      <w:r w:rsidR="007C06AF" w:rsidRPr="00107652">
        <w:rPr>
          <w:szCs w:val="22"/>
          <w:lang w:val="lv-LV"/>
        </w:rPr>
        <w:t> </w:t>
      </w:r>
      <w:r w:rsidRPr="00107652">
        <w:rPr>
          <w:szCs w:val="22"/>
          <w:lang w:val="lv-LV"/>
        </w:rPr>
        <w:t>mēneš</w:t>
      </w:r>
      <w:r w:rsidR="00A218F6" w:rsidRPr="00107652">
        <w:rPr>
          <w:szCs w:val="22"/>
          <w:lang w:val="lv-LV"/>
        </w:rPr>
        <w:t>us</w:t>
      </w:r>
      <w:r w:rsidRPr="00107652">
        <w:rPr>
          <w:szCs w:val="22"/>
          <w:lang w:val="lv-LV"/>
        </w:rPr>
        <w:t xml:space="preserve"> temperatūrā līdz 25°C. Zāles jāizmet, ja tās 3</w:t>
      </w:r>
      <w:r w:rsidR="00AC32D4" w:rsidRPr="00107652">
        <w:rPr>
          <w:szCs w:val="22"/>
          <w:lang w:val="lv-LV"/>
        </w:rPr>
        <w:t> </w:t>
      </w:r>
      <w:r w:rsidRPr="00107652">
        <w:rPr>
          <w:szCs w:val="22"/>
          <w:lang w:val="lv-LV"/>
        </w:rPr>
        <w:t>mēnešu laikā netiek izlietotas.</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1D5C93">
      <w:pPr>
        <w:pBdr>
          <w:top w:val="single" w:sz="4" w:space="1" w:color="auto"/>
          <w:left w:val="single" w:sz="4" w:space="4" w:color="auto"/>
          <w:bottom w:val="single" w:sz="4" w:space="1" w:color="auto"/>
          <w:right w:val="single" w:sz="4" w:space="4" w:color="auto"/>
        </w:pBdr>
        <w:ind w:left="567" w:hanging="567"/>
        <w:outlineLvl w:val="0"/>
        <w:rPr>
          <w:b/>
          <w:szCs w:val="22"/>
          <w:lang w:val="lv-LV"/>
        </w:rPr>
      </w:pPr>
      <w:r w:rsidRPr="00107652">
        <w:rPr>
          <w:b/>
          <w:bCs/>
          <w:szCs w:val="22"/>
          <w:lang w:val="lv-LV"/>
        </w:rPr>
        <w:t>10.</w:t>
      </w:r>
      <w:r w:rsidRPr="00107652">
        <w:rPr>
          <w:b/>
          <w:bCs/>
          <w:szCs w:val="22"/>
          <w:lang w:val="lv-LV"/>
        </w:rPr>
        <w:tab/>
        <w:t>ĪPAŠI PIESARDZĪBAS PASĀKUMI, IZNĪCINOT NEIZLIETOTĀS ZĀLES VAI IZMANTOTOS MATERIĀLUS, KAS BIJUŠI SASKARĒ AR ŠĪM ZĀLĒM, JA PIEMĒROJAMS</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outlineLvl w:val="0"/>
        <w:rPr>
          <w:b/>
          <w:szCs w:val="22"/>
          <w:lang w:val="lv-LV"/>
        </w:rPr>
      </w:pPr>
      <w:r w:rsidRPr="00107652">
        <w:rPr>
          <w:b/>
          <w:bCs/>
          <w:szCs w:val="22"/>
          <w:lang w:val="lv-LV"/>
        </w:rPr>
        <w:t>11.</w:t>
      </w:r>
      <w:r w:rsidRPr="00107652">
        <w:rPr>
          <w:b/>
          <w:bCs/>
          <w:szCs w:val="22"/>
          <w:lang w:val="lv-LV"/>
        </w:rPr>
        <w:tab/>
        <w:t>REĢISTRĀCIJAS APLIECĪBAS ĪPAŠNIEKA NOSAUKUMS UN ADRESE</w:t>
      </w:r>
    </w:p>
    <w:p w:rsidR="00065562" w:rsidRPr="00107652" w:rsidRDefault="00065562" w:rsidP="00065562">
      <w:pPr>
        <w:rPr>
          <w:szCs w:val="22"/>
          <w:lang w:val="lv-LV"/>
        </w:rPr>
      </w:pPr>
    </w:p>
    <w:p w:rsidR="008E0EF2" w:rsidRPr="00AD584F" w:rsidRDefault="008E0EF2" w:rsidP="008E0EF2">
      <w:pPr>
        <w:tabs>
          <w:tab w:val="clear" w:pos="567"/>
        </w:tabs>
        <w:rPr>
          <w:lang w:val="nl-NL"/>
        </w:rPr>
      </w:pPr>
      <w:r w:rsidRPr="00AD584F">
        <w:rPr>
          <w:lang w:val="nl-NL"/>
        </w:rPr>
        <w:t>Theramex Ireland Limited</w:t>
      </w:r>
    </w:p>
    <w:p w:rsidR="008E0EF2" w:rsidRPr="00AD584F" w:rsidRDefault="00333514" w:rsidP="008E0EF2">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8E0EF2" w:rsidRPr="00AD584F">
        <w:rPr>
          <w:lang w:val="nl-NL"/>
        </w:rPr>
        <w:t>Kilmore House,</w:t>
      </w:r>
    </w:p>
    <w:p w:rsidR="008E0EF2" w:rsidRPr="00AD584F" w:rsidRDefault="008E0EF2" w:rsidP="008E0EF2">
      <w:pPr>
        <w:tabs>
          <w:tab w:val="clear" w:pos="567"/>
        </w:tabs>
        <w:rPr>
          <w:lang w:val="nl-NL"/>
        </w:rPr>
      </w:pPr>
      <w:r w:rsidRPr="00AD584F">
        <w:rPr>
          <w:lang w:val="nl-NL"/>
        </w:rPr>
        <w:t>Park Lane, Spencer Dock,</w:t>
      </w:r>
    </w:p>
    <w:p w:rsidR="008E0EF2" w:rsidRPr="00AD584F" w:rsidRDefault="008E0EF2" w:rsidP="008E0EF2">
      <w:pPr>
        <w:tabs>
          <w:tab w:val="clear" w:pos="567"/>
        </w:tabs>
        <w:rPr>
          <w:lang w:val="nl-NL"/>
        </w:rPr>
      </w:pPr>
      <w:r w:rsidRPr="00AD584F">
        <w:rPr>
          <w:lang w:val="nl-NL"/>
        </w:rPr>
        <w:t>Dublin 1</w:t>
      </w:r>
    </w:p>
    <w:p w:rsidR="008E0EF2" w:rsidRPr="00AD584F" w:rsidRDefault="008E0EF2" w:rsidP="008E0EF2">
      <w:pPr>
        <w:tabs>
          <w:tab w:val="clear" w:pos="567"/>
        </w:tabs>
        <w:rPr>
          <w:lang w:val="nl-NL"/>
        </w:rPr>
      </w:pPr>
      <w:r w:rsidRPr="00AD584F">
        <w:rPr>
          <w:lang w:val="nl-NL"/>
        </w:rPr>
        <w:t>D01 YE64</w:t>
      </w:r>
    </w:p>
    <w:p w:rsidR="008E0EF2" w:rsidRPr="00A37620" w:rsidRDefault="008E0EF2" w:rsidP="008E0EF2">
      <w:pPr>
        <w:tabs>
          <w:tab w:val="clear" w:pos="567"/>
        </w:tabs>
        <w:rPr>
          <w:szCs w:val="21"/>
          <w:lang w:val="es-ES" w:eastAsia="de-DE"/>
        </w:rPr>
      </w:pPr>
      <w:r w:rsidRPr="00A37620">
        <w:rPr>
          <w:szCs w:val="21"/>
          <w:lang w:val="es-ES" w:eastAsia="de-DE"/>
        </w:rPr>
        <w:t>Īrija</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outlineLvl w:val="0"/>
        <w:rPr>
          <w:szCs w:val="22"/>
          <w:lang w:val="lv-LV"/>
        </w:rPr>
      </w:pPr>
      <w:r w:rsidRPr="00107652">
        <w:rPr>
          <w:b/>
          <w:bCs/>
          <w:szCs w:val="22"/>
          <w:lang w:val="lv-LV"/>
        </w:rPr>
        <w:t>12.</w:t>
      </w:r>
      <w:r w:rsidRPr="00107652">
        <w:rPr>
          <w:b/>
          <w:bCs/>
          <w:szCs w:val="22"/>
          <w:lang w:val="lv-LV"/>
        </w:rPr>
        <w:tab/>
        <w:t xml:space="preserve">REĢISTRĀCIJAS </w:t>
      </w:r>
      <w:r w:rsidR="00CE3F9E" w:rsidRPr="00107652">
        <w:rPr>
          <w:b/>
          <w:bCs/>
          <w:szCs w:val="22"/>
          <w:lang w:val="lv-LV"/>
        </w:rPr>
        <w:t xml:space="preserve">APLIECĪBAS </w:t>
      </w:r>
      <w:r w:rsidRPr="00107652">
        <w:rPr>
          <w:b/>
          <w:bCs/>
          <w:szCs w:val="22"/>
          <w:lang w:val="lv-LV"/>
        </w:rPr>
        <w:t>NUMURS(-I)</w:t>
      </w:r>
    </w:p>
    <w:p w:rsidR="00065562" w:rsidRPr="00107652" w:rsidRDefault="00065562" w:rsidP="00065562">
      <w:pPr>
        <w:rPr>
          <w:szCs w:val="22"/>
          <w:lang w:val="lv-LV"/>
        </w:rPr>
      </w:pPr>
    </w:p>
    <w:p w:rsidR="00065562" w:rsidRPr="00107652" w:rsidRDefault="00065562" w:rsidP="00065562">
      <w:pPr>
        <w:outlineLvl w:val="0"/>
        <w:rPr>
          <w:szCs w:val="22"/>
          <w:lang w:val="lv-LV"/>
        </w:rPr>
      </w:pPr>
      <w:r w:rsidRPr="00107652">
        <w:rPr>
          <w:szCs w:val="22"/>
          <w:lang w:val="lv-LV"/>
        </w:rPr>
        <w:t>EU/</w:t>
      </w:r>
      <w:r w:rsidR="00956710" w:rsidRPr="00107652">
        <w:rPr>
          <w:szCs w:val="22"/>
          <w:lang w:val="lv-LV"/>
        </w:rPr>
        <w:t>1/13/871/001</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outlineLvl w:val="0"/>
        <w:rPr>
          <w:szCs w:val="22"/>
          <w:lang w:val="lv-LV"/>
        </w:rPr>
      </w:pPr>
      <w:r w:rsidRPr="00107652">
        <w:rPr>
          <w:b/>
          <w:bCs/>
          <w:szCs w:val="22"/>
          <w:lang w:val="lv-LV"/>
        </w:rPr>
        <w:t>13.</w:t>
      </w:r>
      <w:r w:rsidRPr="00107652">
        <w:rPr>
          <w:b/>
          <w:bCs/>
          <w:szCs w:val="22"/>
          <w:lang w:val="lv-LV"/>
        </w:rPr>
        <w:tab/>
        <w:t>SĒRIJAS NUMURS</w:t>
      </w:r>
    </w:p>
    <w:p w:rsidR="00065562" w:rsidRPr="00107652" w:rsidRDefault="00065562" w:rsidP="00065562">
      <w:pPr>
        <w:rPr>
          <w:szCs w:val="22"/>
          <w:lang w:val="lv-LV"/>
        </w:rPr>
      </w:pPr>
    </w:p>
    <w:p w:rsidR="00065562" w:rsidRPr="00107652" w:rsidRDefault="00065562" w:rsidP="00065562">
      <w:pPr>
        <w:rPr>
          <w:szCs w:val="22"/>
          <w:lang w:val="lv-LV"/>
        </w:rPr>
      </w:pPr>
      <w:r w:rsidRPr="00107652">
        <w:rPr>
          <w:szCs w:val="22"/>
          <w:lang w:val="lv-LV"/>
        </w:rPr>
        <w:t>Sērija</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outlineLvl w:val="0"/>
        <w:rPr>
          <w:szCs w:val="22"/>
          <w:lang w:val="lv-LV"/>
        </w:rPr>
      </w:pPr>
      <w:r w:rsidRPr="00107652">
        <w:rPr>
          <w:b/>
          <w:bCs/>
          <w:szCs w:val="22"/>
          <w:lang w:val="lv-LV"/>
        </w:rPr>
        <w:t>14.</w:t>
      </w:r>
      <w:r w:rsidRPr="00107652">
        <w:rPr>
          <w:b/>
          <w:bCs/>
          <w:szCs w:val="22"/>
          <w:lang w:val="lv-LV"/>
        </w:rPr>
        <w:tab/>
        <w:t>IZSNIEGŠANAS KĀRTĪBA</w:t>
      </w:r>
    </w:p>
    <w:p w:rsidR="00065562" w:rsidRPr="00107652" w:rsidRDefault="00065562" w:rsidP="00065562">
      <w:pPr>
        <w:rPr>
          <w:i/>
          <w:szCs w:val="22"/>
          <w:lang w:val="lv-LV"/>
        </w:rPr>
      </w:pP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2" w:color="auto"/>
          <w:left w:val="single" w:sz="4" w:space="4" w:color="auto"/>
          <w:bottom w:val="single" w:sz="4" w:space="1" w:color="auto"/>
          <w:right w:val="single" w:sz="4" w:space="4" w:color="auto"/>
        </w:pBdr>
        <w:outlineLvl w:val="0"/>
        <w:rPr>
          <w:szCs w:val="22"/>
          <w:lang w:val="lv-LV"/>
        </w:rPr>
      </w:pPr>
      <w:r w:rsidRPr="00107652">
        <w:rPr>
          <w:b/>
          <w:bCs/>
          <w:szCs w:val="22"/>
          <w:lang w:val="lv-LV"/>
        </w:rPr>
        <w:t>15.</w:t>
      </w:r>
      <w:r w:rsidRPr="00107652">
        <w:rPr>
          <w:b/>
          <w:bCs/>
          <w:szCs w:val="22"/>
          <w:lang w:val="lv-LV"/>
        </w:rPr>
        <w:tab/>
        <w:t>NORĀDĪJUMI PAR LIETOŠANU</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1" w:color="auto"/>
          <w:left w:val="single" w:sz="4" w:space="4" w:color="auto"/>
          <w:bottom w:val="single" w:sz="4" w:space="0" w:color="auto"/>
          <w:right w:val="single" w:sz="4" w:space="4" w:color="auto"/>
        </w:pBdr>
        <w:rPr>
          <w:szCs w:val="22"/>
          <w:lang w:val="lv-LV"/>
        </w:rPr>
      </w:pPr>
      <w:r w:rsidRPr="00107652">
        <w:rPr>
          <w:b/>
          <w:bCs/>
          <w:szCs w:val="22"/>
          <w:lang w:val="lv-LV"/>
        </w:rPr>
        <w:t>16.</w:t>
      </w:r>
      <w:r w:rsidRPr="00107652">
        <w:rPr>
          <w:b/>
          <w:bCs/>
          <w:szCs w:val="22"/>
          <w:lang w:val="lv-LV"/>
        </w:rPr>
        <w:tab/>
        <w:t>INFORMĀCIJA BRAILA RAKSTĀ</w:t>
      </w:r>
    </w:p>
    <w:p w:rsidR="00065562" w:rsidRPr="00107652" w:rsidRDefault="00065562" w:rsidP="00065562">
      <w:pPr>
        <w:rPr>
          <w:szCs w:val="22"/>
          <w:lang w:val="lv-LV"/>
        </w:rPr>
      </w:pPr>
    </w:p>
    <w:p w:rsidR="00420788" w:rsidRPr="00107652" w:rsidRDefault="00065562" w:rsidP="00420788">
      <w:pPr>
        <w:tabs>
          <w:tab w:val="clear" w:pos="567"/>
        </w:tabs>
        <w:ind w:left="567" w:hanging="567"/>
        <w:rPr>
          <w:snapToGrid w:val="0"/>
          <w:lang w:val="lv-LV" w:eastAsia="zh-CN"/>
        </w:rPr>
      </w:pPr>
      <w:r w:rsidRPr="00107652">
        <w:rPr>
          <w:color w:val="000000"/>
          <w:szCs w:val="22"/>
          <w:lang w:val="lv-LV"/>
        </w:rPr>
        <w:t>Ovaleap 300 SV/0,5 ml</w:t>
      </w:r>
    </w:p>
    <w:p w:rsidR="00420788" w:rsidRPr="00107652" w:rsidRDefault="00420788" w:rsidP="00420788">
      <w:pPr>
        <w:rPr>
          <w:szCs w:val="22"/>
          <w:shd w:val="clear" w:color="auto" w:fill="CCCCCC"/>
          <w:lang w:val="lv-LV" w:eastAsia="lv-LV" w:bidi="lv-LV"/>
        </w:rPr>
      </w:pPr>
    </w:p>
    <w:p w:rsidR="00420788" w:rsidRPr="00107652" w:rsidRDefault="00420788" w:rsidP="00420788">
      <w:pPr>
        <w:rPr>
          <w:szCs w:val="22"/>
          <w:shd w:val="clear" w:color="auto" w:fill="CCCCCC"/>
          <w:lang w:val="lv-LV" w:eastAsia="lv-LV" w:bidi="lv-LV"/>
        </w:rPr>
      </w:pPr>
    </w:p>
    <w:p w:rsidR="00420788" w:rsidRPr="00107652" w:rsidRDefault="00420788" w:rsidP="008E0EF2">
      <w:pPr>
        <w:keepNext/>
        <w:keepLines/>
        <w:pBdr>
          <w:top w:val="single" w:sz="4" w:space="1" w:color="auto"/>
          <w:left w:val="single" w:sz="4" w:space="4" w:color="auto"/>
          <w:bottom w:val="single" w:sz="4" w:space="1" w:color="auto"/>
          <w:right w:val="single" w:sz="4" w:space="4" w:color="auto"/>
        </w:pBdr>
        <w:spacing w:line="260" w:lineRule="exact"/>
        <w:ind w:left="-3"/>
        <w:outlineLvl w:val="0"/>
        <w:rPr>
          <w:i/>
          <w:lang w:val="lv-LV" w:eastAsia="lv-LV" w:bidi="lv-LV"/>
        </w:rPr>
      </w:pPr>
      <w:r w:rsidRPr="00107652">
        <w:rPr>
          <w:b/>
          <w:lang w:val="lv-LV" w:eastAsia="lv-LV" w:bidi="lv-LV"/>
        </w:rPr>
        <w:lastRenderedPageBreak/>
        <w:t>17.</w:t>
      </w:r>
      <w:r w:rsidRPr="00107652">
        <w:rPr>
          <w:b/>
          <w:lang w:val="lv-LV" w:eastAsia="lv-LV" w:bidi="lv-LV"/>
        </w:rPr>
        <w:tab/>
        <w:t>UNIKĀLS IDENTIFIKATORS – 2D SVĪTRKODS</w:t>
      </w:r>
    </w:p>
    <w:p w:rsidR="00420788" w:rsidRPr="00107652" w:rsidRDefault="00420788" w:rsidP="008E0EF2">
      <w:pPr>
        <w:keepNext/>
        <w:keepLines/>
        <w:tabs>
          <w:tab w:val="clear" w:pos="567"/>
        </w:tabs>
        <w:rPr>
          <w:lang w:val="lv-LV" w:eastAsia="lv-LV" w:bidi="lv-LV"/>
        </w:rPr>
      </w:pPr>
    </w:p>
    <w:p w:rsidR="00420788" w:rsidRPr="00107652" w:rsidRDefault="00420788" w:rsidP="008E0EF2">
      <w:pPr>
        <w:keepNext/>
        <w:keepLines/>
        <w:rPr>
          <w:szCs w:val="22"/>
          <w:shd w:val="clear" w:color="auto" w:fill="CCCCCC"/>
          <w:lang w:val="lv-LV" w:eastAsia="lv-LV" w:bidi="lv-LV"/>
        </w:rPr>
      </w:pPr>
      <w:r w:rsidRPr="00107652">
        <w:rPr>
          <w:highlight w:val="lightGray"/>
          <w:lang w:val="lv-LV" w:eastAsia="lv-LV" w:bidi="lv-LV"/>
        </w:rPr>
        <w:t>2D svītrkods, kurā iekļauts unikāls identifikators.</w:t>
      </w:r>
    </w:p>
    <w:p w:rsidR="00420788" w:rsidRPr="00107652" w:rsidRDefault="00420788" w:rsidP="00420788">
      <w:pPr>
        <w:rPr>
          <w:szCs w:val="22"/>
          <w:shd w:val="clear" w:color="auto" w:fill="CCCCCC"/>
          <w:lang w:val="lv-LV" w:eastAsia="lv-LV" w:bidi="lv-LV"/>
        </w:rPr>
      </w:pPr>
    </w:p>
    <w:p w:rsidR="00420788" w:rsidRPr="00107652" w:rsidRDefault="00420788" w:rsidP="00420788">
      <w:pPr>
        <w:tabs>
          <w:tab w:val="clear" w:pos="567"/>
        </w:tabs>
        <w:rPr>
          <w:lang w:val="lv-LV" w:eastAsia="lv-LV" w:bidi="lv-LV"/>
        </w:rPr>
      </w:pPr>
    </w:p>
    <w:p w:rsidR="00420788" w:rsidRPr="00107652" w:rsidRDefault="00420788" w:rsidP="00420788">
      <w:pPr>
        <w:keepNext/>
        <w:pBdr>
          <w:top w:val="single" w:sz="4" w:space="1" w:color="auto"/>
          <w:left w:val="single" w:sz="4" w:space="4" w:color="auto"/>
          <w:bottom w:val="single" w:sz="4" w:space="1" w:color="auto"/>
          <w:right w:val="single" w:sz="4" w:space="4" w:color="auto"/>
        </w:pBdr>
        <w:spacing w:line="260" w:lineRule="exact"/>
        <w:ind w:left="-3"/>
        <w:outlineLvl w:val="0"/>
        <w:rPr>
          <w:i/>
          <w:lang w:val="lv-LV" w:eastAsia="lv-LV" w:bidi="lv-LV"/>
        </w:rPr>
      </w:pPr>
      <w:r w:rsidRPr="00107652">
        <w:rPr>
          <w:b/>
          <w:lang w:val="lv-LV" w:eastAsia="lv-LV" w:bidi="lv-LV"/>
        </w:rPr>
        <w:t>18.</w:t>
      </w:r>
      <w:r w:rsidRPr="00107652">
        <w:rPr>
          <w:b/>
          <w:lang w:val="lv-LV" w:eastAsia="lv-LV" w:bidi="lv-LV"/>
        </w:rPr>
        <w:tab/>
        <w:t>UNIKĀLS IDENTIFIKATORS – DATI, KURUS VAR NOLASĪT PERSONA</w:t>
      </w:r>
    </w:p>
    <w:p w:rsidR="00420788" w:rsidRPr="00107652" w:rsidRDefault="00420788" w:rsidP="00420788">
      <w:pPr>
        <w:tabs>
          <w:tab w:val="clear" w:pos="567"/>
        </w:tabs>
        <w:rPr>
          <w:lang w:val="lv-LV" w:eastAsia="lv-LV" w:bidi="lv-LV"/>
        </w:rPr>
      </w:pPr>
    </w:p>
    <w:p w:rsidR="00420788" w:rsidRPr="00107652" w:rsidRDefault="00420788" w:rsidP="00420788">
      <w:pPr>
        <w:spacing w:line="260" w:lineRule="exact"/>
        <w:rPr>
          <w:color w:val="008000"/>
          <w:szCs w:val="22"/>
          <w:lang w:val="lv-LV" w:eastAsia="lv-LV" w:bidi="lv-LV"/>
        </w:rPr>
      </w:pPr>
      <w:r w:rsidRPr="00107652">
        <w:rPr>
          <w:lang w:val="lv-LV" w:eastAsia="lv-LV" w:bidi="lv-LV"/>
        </w:rPr>
        <w:t>PC:</w:t>
      </w:r>
    </w:p>
    <w:p w:rsidR="00420788" w:rsidRPr="00107652" w:rsidRDefault="00420788" w:rsidP="00420788">
      <w:pPr>
        <w:spacing w:line="260" w:lineRule="exact"/>
        <w:rPr>
          <w:szCs w:val="22"/>
          <w:lang w:val="lv-LV" w:eastAsia="lv-LV" w:bidi="lv-LV"/>
        </w:rPr>
      </w:pPr>
      <w:r w:rsidRPr="00107652">
        <w:rPr>
          <w:lang w:val="lv-LV" w:eastAsia="lv-LV" w:bidi="lv-LV"/>
        </w:rPr>
        <w:t>SN:</w:t>
      </w:r>
    </w:p>
    <w:p w:rsidR="00420788" w:rsidRPr="00107652" w:rsidRDefault="00420788" w:rsidP="00420788">
      <w:pPr>
        <w:autoSpaceDE w:val="0"/>
        <w:autoSpaceDN w:val="0"/>
        <w:adjustRightInd w:val="0"/>
        <w:jc w:val="both"/>
        <w:rPr>
          <w:lang w:val="lv-LV" w:eastAsia="lv-LV" w:bidi="lv-LV"/>
        </w:rPr>
      </w:pPr>
      <w:r w:rsidRPr="00107652">
        <w:rPr>
          <w:lang w:val="lv-LV" w:eastAsia="lv-LV" w:bidi="lv-LV"/>
        </w:rPr>
        <w:t>NN:</w:t>
      </w:r>
    </w:p>
    <w:p w:rsidR="00A06430" w:rsidRPr="00107652" w:rsidRDefault="00A06430" w:rsidP="00073943">
      <w:pPr>
        <w:autoSpaceDE w:val="0"/>
        <w:autoSpaceDN w:val="0"/>
        <w:adjustRightInd w:val="0"/>
        <w:jc w:val="both"/>
        <w:rPr>
          <w:color w:val="000000"/>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shd w:val="clear" w:color="auto" w:fill="FFFFFF"/>
        <w:rPr>
          <w:b/>
          <w:szCs w:val="22"/>
          <w:lang w:val="lv-LV"/>
        </w:rPr>
      </w:pPr>
      <w:r w:rsidRPr="00107652">
        <w:rPr>
          <w:szCs w:val="22"/>
          <w:shd w:val="clear" w:color="auto" w:fill="CCCCCC"/>
          <w:lang w:val="lv-LV"/>
        </w:rPr>
        <w:br w:type="page"/>
      </w:r>
      <w:r w:rsidRPr="00107652">
        <w:rPr>
          <w:b/>
          <w:bCs/>
          <w:szCs w:val="22"/>
          <w:lang w:val="lv-LV"/>
        </w:rPr>
        <w:lastRenderedPageBreak/>
        <w:t>INFORMĀCIJA, KAS JĀNORĀDA UZ ĀRĒJĀ IEPAKOJUMA</w:t>
      </w:r>
    </w:p>
    <w:p w:rsidR="00065562" w:rsidRPr="00107652" w:rsidRDefault="00065562" w:rsidP="00065562">
      <w:pPr>
        <w:pBdr>
          <w:top w:val="single" w:sz="4" w:space="1" w:color="auto"/>
          <w:left w:val="single" w:sz="4" w:space="4" w:color="auto"/>
          <w:bottom w:val="single" w:sz="4" w:space="1" w:color="auto"/>
          <w:right w:val="single" w:sz="4" w:space="4" w:color="auto"/>
        </w:pBdr>
        <w:shd w:val="clear" w:color="auto" w:fill="FFFFFF"/>
        <w:rPr>
          <w:szCs w:val="22"/>
          <w:lang w:val="lv-LV"/>
        </w:rPr>
      </w:pPr>
    </w:p>
    <w:p w:rsidR="00065562" w:rsidRPr="00107652" w:rsidRDefault="00545E3E" w:rsidP="00065562">
      <w:pPr>
        <w:pBdr>
          <w:top w:val="single" w:sz="4" w:space="1" w:color="auto"/>
          <w:left w:val="single" w:sz="4" w:space="4" w:color="auto"/>
          <w:bottom w:val="single" w:sz="4" w:space="1" w:color="auto"/>
          <w:right w:val="single" w:sz="4" w:space="4" w:color="auto"/>
        </w:pBdr>
        <w:rPr>
          <w:bCs/>
          <w:szCs w:val="22"/>
          <w:lang w:val="lv-LV"/>
        </w:rPr>
      </w:pPr>
      <w:r w:rsidRPr="00107652">
        <w:rPr>
          <w:b/>
          <w:bCs/>
          <w:szCs w:val="22"/>
          <w:lang w:val="lv-LV"/>
        </w:rPr>
        <w:t xml:space="preserve">ĀRĒJĀ </w:t>
      </w:r>
      <w:r w:rsidR="00065562" w:rsidRPr="00107652">
        <w:rPr>
          <w:b/>
          <w:bCs/>
          <w:szCs w:val="22"/>
          <w:lang w:val="lv-LV"/>
        </w:rPr>
        <w:t>KASTĪTE</w:t>
      </w:r>
    </w:p>
    <w:p w:rsidR="00065562" w:rsidRPr="00107652" w:rsidRDefault="00065562" w:rsidP="00065562">
      <w:pPr>
        <w:rPr>
          <w:szCs w:val="22"/>
          <w:lang w:val="lv-LV"/>
        </w:rPr>
      </w:pPr>
    </w:p>
    <w:p w:rsidR="00A06430" w:rsidRPr="00107652" w:rsidRDefault="00A06430"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ind w:left="567" w:hanging="567"/>
        <w:outlineLvl w:val="0"/>
        <w:rPr>
          <w:szCs w:val="22"/>
          <w:lang w:val="lv-LV"/>
        </w:rPr>
      </w:pPr>
      <w:r w:rsidRPr="00107652">
        <w:rPr>
          <w:b/>
          <w:bCs/>
          <w:szCs w:val="22"/>
          <w:lang w:val="lv-LV"/>
        </w:rPr>
        <w:t>1.</w:t>
      </w:r>
      <w:r w:rsidRPr="00107652">
        <w:rPr>
          <w:b/>
          <w:bCs/>
          <w:szCs w:val="22"/>
          <w:lang w:val="lv-LV"/>
        </w:rPr>
        <w:tab/>
        <w:t>ZĀĻU NOSAUKUMS</w:t>
      </w:r>
    </w:p>
    <w:p w:rsidR="00065562" w:rsidRPr="00107652" w:rsidRDefault="00065562" w:rsidP="00065562">
      <w:pPr>
        <w:rPr>
          <w:szCs w:val="22"/>
          <w:lang w:val="lv-LV"/>
        </w:rPr>
      </w:pPr>
    </w:p>
    <w:p w:rsidR="00065562" w:rsidRPr="00107652" w:rsidRDefault="00065562" w:rsidP="00065562">
      <w:pPr>
        <w:autoSpaceDE w:val="0"/>
        <w:autoSpaceDN w:val="0"/>
        <w:adjustRightInd w:val="0"/>
        <w:jc w:val="both"/>
        <w:rPr>
          <w:color w:val="000000"/>
          <w:szCs w:val="22"/>
          <w:lang w:val="lv-LV"/>
        </w:rPr>
      </w:pPr>
      <w:r w:rsidRPr="00107652">
        <w:rPr>
          <w:color w:val="000000"/>
          <w:szCs w:val="22"/>
          <w:lang w:val="lv-LV"/>
        </w:rPr>
        <w:t>Ovaleap 450</w:t>
      </w:r>
      <w:r w:rsidR="008F21BA" w:rsidRPr="00107652">
        <w:rPr>
          <w:color w:val="000000"/>
          <w:szCs w:val="22"/>
          <w:lang w:val="lv-LV"/>
        </w:rPr>
        <w:t> </w:t>
      </w:r>
      <w:r w:rsidRPr="00107652">
        <w:rPr>
          <w:color w:val="000000"/>
          <w:szCs w:val="22"/>
          <w:lang w:val="lv-LV"/>
        </w:rPr>
        <w:t>SV/0,75</w:t>
      </w:r>
      <w:r w:rsidR="008F21BA" w:rsidRPr="00107652">
        <w:rPr>
          <w:color w:val="000000"/>
          <w:szCs w:val="22"/>
          <w:lang w:val="lv-LV"/>
        </w:rPr>
        <w:t> </w:t>
      </w:r>
      <w:r w:rsidRPr="00107652">
        <w:rPr>
          <w:color w:val="000000"/>
          <w:szCs w:val="22"/>
          <w:lang w:val="lv-LV"/>
        </w:rPr>
        <w:t>ml šķīdums injekcij</w:t>
      </w:r>
      <w:r w:rsidR="00270FA2" w:rsidRPr="00107652">
        <w:rPr>
          <w:color w:val="000000"/>
          <w:szCs w:val="22"/>
          <w:lang w:val="lv-LV"/>
        </w:rPr>
        <w:t>ām</w:t>
      </w:r>
    </w:p>
    <w:p w:rsidR="00065562" w:rsidRPr="00107652" w:rsidRDefault="00065562" w:rsidP="00065562">
      <w:pPr>
        <w:rPr>
          <w:szCs w:val="22"/>
          <w:lang w:val="lv-LV"/>
        </w:rPr>
      </w:pPr>
    </w:p>
    <w:p w:rsidR="00065562" w:rsidRPr="00107652" w:rsidRDefault="00D5764E" w:rsidP="00065562">
      <w:pPr>
        <w:rPr>
          <w:szCs w:val="22"/>
          <w:lang w:val="lv-LV"/>
        </w:rPr>
      </w:pPr>
      <w:r w:rsidRPr="00107652">
        <w:rPr>
          <w:i/>
          <w:color w:val="000000"/>
          <w:szCs w:val="22"/>
          <w:lang w:val="lv-LV"/>
        </w:rPr>
        <w:t>f</w:t>
      </w:r>
      <w:r w:rsidR="005F6D15" w:rsidRPr="00107652">
        <w:rPr>
          <w:i/>
          <w:color w:val="000000"/>
          <w:szCs w:val="22"/>
          <w:lang w:val="lv-LV"/>
        </w:rPr>
        <w:t>ollitropin</w:t>
      </w:r>
      <w:r w:rsidR="00E975AA" w:rsidRPr="00107652">
        <w:rPr>
          <w:i/>
          <w:color w:val="000000"/>
          <w:szCs w:val="22"/>
          <w:lang w:val="lv-LV"/>
        </w:rPr>
        <w:t> </w:t>
      </w:r>
      <w:r w:rsidR="005F6D15" w:rsidRPr="00107652">
        <w:rPr>
          <w:i/>
          <w:color w:val="000000"/>
          <w:szCs w:val="22"/>
          <w:lang w:val="lv-LV"/>
        </w:rPr>
        <w:t>alfa</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ind w:left="567" w:hanging="567"/>
        <w:outlineLvl w:val="0"/>
        <w:rPr>
          <w:b/>
          <w:szCs w:val="22"/>
          <w:lang w:val="lv-LV"/>
        </w:rPr>
      </w:pPr>
      <w:r w:rsidRPr="00107652">
        <w:rPr>
          <w:b/>
          <w:bCs/>
          <w:szCs w:val="22"/>
          <w:lang w:val="lv-LV"/>
        </w:rPr>
        <w:t>2.</w:t>
      </w:r>
      <w:r w:rsidRPr="00107652">
        <w:rPr>
          <w:b/>
          <w:bCs/>
          <w:szCs w:val="22"/>
          <w:lang w:val="lv-LV"/>
        </w:rPr>
        <w:tab/>
        <w:t>AKTĪVĀS(-O) VIELAS(-U) NOSAUKUMS(-I) UN DAUDZUMS(-I)</w:t>
      </w:r>
    </w:p>
    <w:p w:rsidR="00065562" w:rsidRPr="00107652" w:rsidRDefault="00065562" w:rsidP="00065562">
      <w:pPr>
        <w:rPr>
          <w:i/>
          <w:szCs w:val="22"/>
          <w:lang w:val="lv-LV"/>
        </w:rPr>
      </w:pPr>
    </w:p>
    <w:p w:rsidR="00DA3E8D" w:rsidRPr="00107652" w:rsidRDefault="00DA3E8D" w:rsidP="00DA3E8D">
      <w:pPr>
        <w:tabs>
          <w:tab w:val="clear" w:pos="567"/>
        </w:tabs>
        <w:rPr>
          <w:color w:val="000000"/>
          <w:szCs w:val="22"/>
          <w:lang w:val="lv-LV"/>
        </w:rPr>
      </w:pPr>
      <w:r w:rsidRPr="00107652">
        <w:rPr>
          <w:color w:val="000000"/>
          <w:szCs w:val="22"/>
          <w:lang w:val="lv-LV"/>
        </w:rPr>
        <w:t>Katrā kārtridžā ir 450 SV (ekvivalents 33</w:t>
      </w:r>
      <w:r w:rsidR="00A00F53" w:rsidRPr="00107652">
        <w:rPr>
          <w:color w:val="000000"/>
          <w:szCs w:val="22"/>
          <w:lang w:val="lv-LV"/>
        </w:rPr>
        <w:t> </w:t>
      </w:r>
      <w:r w:rsidRPr="00107652">
        <w:rPr>
          <w:color w:val="000000"/>
          <w:szCs w:val="22"/>
          <w:lang w:val="lv-LV"/>
        </w:rPr>
        <w:t>mikrogramiem) alfa folitropīna 0,75 ml šķīdum</w:t>
      </w:r>
      <w:r w:rsidR="00A218F6" w:rsidRPr="00107652">
        <w:rPr>
          <w:color w:val="000000"/>
          <w:szCs w:val="22"/>
          <w:lang w:val="lv-LV"/>
        </w:rPr>
        <w:t>a</w:t>
      </w:r>
      <w:r w:rsidRPr="00107652">
        <w:rPr>
          <w:color w:val="000000"/>
          <w:szCs w:val="22"/>
          <w:lang w:val="lv-LV"/>
        </w:rPr>
        <w:t>. Katrā šķīduma ml ir 600 SV (ekvivalents 44</w:t>
      </w:r>
      <w:r w:rsidR="005801BF" w:rsidRPr="00107652">
        <w:rPr>
          <w:color w:val="000000"/>
          <w:szCs w:val="22"/>
          <w:lang w:val="lv-LV"/>
        </w:rPr>
        <w:t> </w:t>
      </w:r>
      <w:r w:rsidRPr="00107652">
        <w:rPr>
          <w:color w:val="000000"/>
          <w:szCs w:val="22"/>
          <w:lang w:val="lv-LV"/>
        </w:rPr>
        <w:t>mikrogramiem) alfa folitropīna.</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ind w:left="567" w:hanging="567"/>
        <w:outlineLvl w:val="0"/>
        <w:rPr>
          <w:szCs w:val="22"/>
          <w:lang w:val="lv-LV"/>
        </w:rPr>
      </w:pPr>
      <w:r w:rsidRPr="00107652">
        <w:rPr>
          <w:b/>
          <w:bCs/>
          <w:szCs w:val="22"/>
          <w:lang w:val="lv-LV"/>
        </w:rPr>
        <w:t>3.</w:t>
      </w:r>
      <w:r w:rsidRPr="00107652">
        <w:rPr>
          <w:b/>
          <w:bCs/>
          <w:szCs w:val="22"/>
          <w:lang w:val="lv-LV"/>
        </w:rPr>
        <w:tab/>
        <w:t>PALĪGVIELU SARAKSTS</w:t>
      </w:r>
    </w:p>
    <w:p w:rsidR="00065562" w:rsidRPr="00107652" w:rsidRDefault="00065562" w:rsidP="00065562">
      <w:pPr>
        <w:rPr>
          <w:szCs w:val="22"/>
          <w:lang w:val="lv-LV"/>
        </w:rPr>
      </w:pPr>
    </w:p>
    <w:p w:rsidR="00065562" w:rsidRPr="00107652" w:rsidRDefault="00065562" w:rsidP="00065562">
      <w:pPr>
        <w:rPr>
          <w:szCs w:val="22"/>
          <w:lang w:val="lv-LV"/>
        </w:rPr>
      </w:pPr>
      <w:r w:rsidRPr="00107652">
        <w:rPr>
          <w:szCs w:val="22"/>
          <w:lang w:val="lv-LV"/>
        </w:rPr>
        <w:t>Palīgvielas: nātrija dihidrogēnfosfāta dihidrāts, nātrija hidroksīds (2</w:t>
      </w:r>
      <w:r w:rsidR="000A19DA" w:rsidRPr="00107652">
        <w:rPr>
          <w:szCs w:val="22"/>
          <w:lang w:val="lv-LV"/>
        </w:rPr>
        <w:t> </w:t>
      </w:r>
      <w:r w:rsidRPr="00107652">
        <w:rPr>
          <w:szCs w:val="22"/>
          <w:lang w:val="lv-LV"/>
        </w:rPr>
        <w:t xml:space="preserve">M) (pH pielāgošanai), </w:t>
      </w:r>
      <w:r w:rsidR="008E16BF" w:rsidRPr="00107652">
        <w:rPr>
          <w:szCs w:val="22"/>
          <w:lang w:val="lv-LV"/>
        </w:rPr>
        <w:t>mannīt</w:t>
      </w:r>
      <w:r w:rsidRPr="00107652">
        <w:rPr>
          <w:szCs w:val="22"/>
          <w:lang w:val="lv-LV"/>
        </w:rPr>
        <w:t>s, metionīns, polisorbāts</w:t>
      </w:r>
      <w:r w:rsidR="000A19DA" w:rsidRPr="00107652">
        <w:rPr>
          <w:szCs w:val="22"/>
          <w:lang w:val="lv-LV"/>
        </w:rPr>
        <w:t> </w:t>
      </w:r>
      <w:r w:rsidRPr="00107652">
        <w:rPr>
          <w:szCs w:val="22"/>
          <w:lang w:val="lv-LV"/>
        </w:rPr>
        <w:t>20, benzilspirts, benzalkonija hlorīds, ūdens injekcijām.</w:t>
      </w:r>
    </w:p>
    <w:p w:rsidR="003D532A" w:rsidRPr="00107652" w:rsidRDefault="003D532A"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ind w:left="567" w:hanging="567"/>
        <w:outlineLvl w:val="0"/>
        <w:rPr>
          <w:szCs w:val="22"/>
          <w:lang w:val="lv-LV"/>
        </w:rPr>
      </w:pPr>
      <w:r w:rsidRPr="00107652">
        <w:rPr>
          <w:b/>
          <w:bCs/>
          <w:szCs w:val="22"/>
          <w:lang w:val="lv-LV"/>
        </w:rPr>
        <w:t>4.</w:t>
      </w:r>
      <w:r w:rsidRPr="00107652">
        <w:rPr>
          <w:b/>
          <w:bCs/>
          <w:szCs w:val="22"/>
          <w:lang w:val="lv-LV"/>
        </w:rPr>
        <w:tab/>
        <w:t>ZĀĻU FORMA UN SATURS</w:t>
      </w:r>
    </w:p>
    <w:p w:rsidR="00065562" w:rsidRPr="00107652" w:rsidRDefault="00065562" w:rsidP="00065562">
      <w:pPr>
        <w:rPr>
          <w:szCs w:val="22"/>
          <w:lang w:val="lv-LV"/>
        </w:rPr>
      </w:pPr>
    </w:p>
    <w:p w:rsidR="00065562" w:rsidRPr="00107652" w:rsidRDefault="00065562" w:rsidP="00065562">
      <w:pPr>
        <w:rPr>
          <w:color w:val="000000"/>
          <w:szCs w:val="22"/>
          <w:lang w:val="lv-LV"/>
        </w:rPr>
      </w:pPr>
      <w:r w:rsidRPr="00107652">
        <w:rPr>
          <w:color w:val="000000"/>
          <w:szCs w:val="22"/>
          <w:highlight w:val="lightGray"/>
          <w:lang w:val="lv-LV"/>
        </w:rPr>
        <w:t>Šķīdums injekcij</w:t>
      </w:r>
      <w:r w:rsidR="00231B0D" w:rsidRPr="00107652">
        <w:rPr>
          <w:color w:val="000000"/>
          <w:szCs w:val="22"/>
          <w:highlight w:val="lightGray"/>
          <w:lang w:val="lv-LV"/>
        </w:rPr>
        <w:t>ai</w:t>
      </w:r>
    </w:p>
    <w:p w:rsidR="00065562" w:rsidRPr="00107652" w:rsidRDefault="00065562" w:rsidP="00065562">
      <w:pPr>
        <w:rPr>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 xml:space="preserve">1 kārtridžs </w:t>
      </w:r>
      <w:r w:rsidR="00DA3E8D" w:rsidRPr="00107652">
        <w:rPr>
          <w:color w:val="000000"/>
          <w:szCs w:val="22"/>
          <w:lang w:val="lv-LV"/>
        </w:rPr>
        <w:t>ar 0,75 ml šķīdum</w:t>
      </w:r>
      <w:r w:rsidR="00230667" w:rsidRPr="00107652">
        <w:rPr>
          <w:color w:val="000000"/>
          <w:szCs w:val="22"/>
          <w:lang w:val="lv-LV"/>
        </w:rPr>
        <w:t>a</w:t>
      </w:r>
      <w:r w:rsidR="00DA3E8D" w:rsidRPr="00107652">
        <w:rPr>
          <w:color w:val="000000"/>
          <w:szCs w:val="22"/>
          <w:lang w:val="lv-LV"/>
        </w:rPr>
        <w:t xml:space="preserve"> </w:t>
      </w:r>
      <w:r w:rsidRPr="00107652">
        <w:rPr>
          <w:color w:val="000000"/>
          <w:szCs w:val="22"/>
          <w:lang w:val="lv-LV"/>
        </w:rPr>
        <w:t>un 10 injekcijas adatas</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ind w:left="567" w:hanging="567"/>
        <w:outlineLvl w:val="0"/>
        <w:rPr>
          <w:szCs w:val="22"/>
          <w:lang w:val="lv-LV"/>
        </w:rPr>
      </w:pPr>
      <w:r w:rsidRPr="00107652">
        <w:rPr>
          <w:b/>
          <w:bCs/>
          <w:szCs w:val="22"/>
          <w:lang w:val="lv-LV"/>
        </w:rPr>
        <w:t>5.</w:t>
      </w:r>
      <w:r w:rsidRPr="00107652">
        <w:rPr>
          <w:b/>
          <w:bCs/>
          <w:szCs w:val="22"/>
          <w:lang w:val="lv-LV"/>
        </w:rPr>
        <w:tab/>
        <w:t>LIETOŠANAS UN IEVADĪŠANAS VEIDS(-I)</w:t>
      </w:r>
    </w:p>
    <w:p w:rsidR="00065562" w:rsidRPr="00107652" w:rsidRDefault="00065562" w:rsidP="00065562">
      <w:pPr>
        <w:rPr>
          <w:szCs w:val="22"/>
          <w:lang w:val="lv-LV"/>
        </w:rPr>
      </w:pPr>
    </w:p>
    <w:p w:rsidR="00065562" w:rsidRPr="00107652" w:rsidRDefault="00065562" w:rsidP="00065562">
      <w:pPr>
        <w:tabs>
          <w:tab w:val="left" w:pos="749"/>
        </w:tabs>
        <w:rPr>
          <w:color w:val="000000"/>
          <w:szCs w:val="22"/>
          <w:lang w:val="lv-LV"/>
        </w:rPr>
      </w:pPr>
      <w:r w:rsidRPr="00107652">
        <w:rPr>
          <w:color w:val="000000"/>
          <w:szCs w:val="22"/>
          <w:lang w:val="lv-LV"/>
        </w:rPr>
        <w:t xml:space="preserve">Lietošanai tikai ar Ovaleap </w:t>
      </w:r>
      <w:r w:rsidR="004915FF" w:rsidRPr="00107652">
        <w:rPr>
          <w:color w:val="000000"/>
          <w:szCs w:val="22"/>
          <w:lang w:val="lv-LV"/>
        </w:rPr>
        <w:t>Pen</w:t>
      </w:r>
      <w:r w:rsidRPr="00107652">
        <w:rPr>
          <w:color w:val="000000"/>
          <w:szCs w:val="22"/>
          <w:lang w:val="lv-LV"/>
        </w:rPr>
        <w:t>.</w:t>
      </w:r>
    </w:p>
    <w:p w:rsidR="00065562" w:rsidRPr="00107652" w:rsidRDefault="00065562" w:rsidP="00065562">
      <w:pPr>
        <w:rPr>
          <w:szCs w:val="22"/>
          <w:highlight w:val="lightGray"/>
          <w:lang w:val="lv-LV"/>
        </w:rPr>
      </w:pPr>
    </w:p>
    <w:p w:rsidR="00065562" w:rsidRPr="00107652" w:rsidRDefault="00065562" w:rsidP="00065562">
      <w:pPr>
        <w:rPr>
          <w:szCs w:val="22"/>
          <w:lang w:val="lv-LV"/>
        </w:rPr>
      </w:pPr>
      <w:r w:rsidRPr="00107652">
        <w:rPr>
          <w:szCs w:val="22"/>
          <w:lang w:val="lv-LV"/>
        </w:rPr>
        <w:t>Pirms lietošanas izlasiet lietošanas instrukciju.</w:t>
      </w:r>
    </w:p>
    <w:p w:rsidR="00065562" w:rsidRPr="00107652" w:rsidRDefault="00065562" w:rsidP="00065562">
      <w:pPr>
        <w:tabs>
          <w:tab w:val="left" w:pos="749"/>
        </w:tabs>
        <w:rPr>
          <w:color w:val="000000"/>
          <w:szCs w:val="22"/>
          <w:lang w:val="lv-LV"/>
        </w:rPr>
      </w:pPr>
    </w:p>
    <w:p w:rsidR="00065562" w:rsidRPr="00107652" w:rsidRDefault="00065562" w:rsidP="00065562">
      <w:pPr>
        <w:tabs>
          <w:tab w:val="left" w:pos="749"/>
        </w:tabs>
        <w:rPr>
          <w:szCs w:val="22"/>
          <w:lang w:val="lv-LV" w:eastAsia="de-DE"/>
        </w:rPr>
      </w:pPr>
      <w:r w:rsidRPr="00107652">
        <w:rPr>
          <w:szCs w:val="22"/>
          <w:lang w:val="lv-LV" w:eastAsia="de-DE"/>
        </w:rPr>
        <w:t>Subkutānai lietošanai</w:t>
      </w:r>
    </w:p>
    <w:p w:rsidR="00065562" w:rsidRPr="00107652" w:rsidRDefault="00065562" w:rsidP="00065562">
      <w:pPr>
        <w:tabs>
          <w:tab w:val="left" w:pos="749"/>
        </w:tabs>
        <w:rPr>
          <w:szCs w:val="22"/>
          <w:lang w:val="lv-LV"/>
        </w:rPr>
      </w:pPr>
    </w:p>
    <w:p w:rsidR="00065562" w:rsidRPr="00107652" w:rsidRDefault="00065562" w:rsidP="00065562">
      <w:pPr>
        <w:tabs>
          <w:tab w:val="left" w:pos="749"/>
        </w:tabs>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ind w:left="567" w:hanging="567"/>
        <w:outlineLvl w:val="0"/>
        <w:rPr>
          <w:szCs w:val="22"/>
          <w:lang w:val="lv-LV"/>
        </w:rPr>
      </w:pPr>
      <w:r w:rsidRPr="00107652">
        <w:rPr>
          <w:b/>
          <w:bCs/>
          <w:szCs w:val="22"/>
          <w:lang w:val="lv-LV"/>
        </w:rPr>
        <w:t>6.</w:t>
      </w:r>
      <w:r w:rsidRPr="00107652">
        <w:rPr>
          <w:b/>
          <w:bCs/>
          <w:szCs w:val="22"/>
          <w:lang w:val="lv-LV"/>
        </w:rPr>
        <w:tab/>
        <w:t>ĪPAŠI BRĪDINĀJUMI PAR ZĀĻU UZGLABĀŠANU BĒRNIEM NEREDZAMĀ UN NEPIEEJAMĀ VIETĀ</w:t>
      </w:r>
    </w:p>
    <w:p w:rsidR="00065562" w:rsidRPr="00107652" w:rsidRDefault="00065562" w:rsidP="00065562">
      <w:pPr>
        <w:rPr>
          <w:szCs w:val="22"/>
          <w:lang w:val="lv-LV"/>
        </w:rPr>
      </w:pPr>
    </w:p>
    <w:p w:rsidR="00065562" w:rsidRPr="00107652" w:rsidRDefault="00065562" w:rsidP="00065562">
      <w:pPr>
        <w:outlineLvl w:val="0"/>
        <w:rPr>
          <w:szCs w:val="22"/>
          <w:lang w:val="lv-LV"/>
        </w:rPr>
      </w:pPr>
      <w:r w:rsidRPr="00107652">
        <w:rPr>
          <w:szCs w:val="22"/>
          <w:lang w:val="lv-LV"/>
        </w:rPr>
        <w:t>Uzglabāt bērniem neredzamā un nepieejamā vietā.</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ind w:left="567" w:hanging="567"/>
        <w:outlineLvl w:val="0"/>
        <w:rPr>
          <w:szCs w:val="22"/>
          <w:lang w:val="lv-LV"/>
        </w:rPr>
      </w:pPr>
      <w:r w:rsidRPr="00107652">
        <w:rPr>
          <w:b/>
          <w:bCs/>
          <w:szCs w:val="22"/>
          <w:lang w:val="lv-LV"/>
        </w:rPr>
        <w:t>7.</w:t>
      </w:r>
      <w:r w:rsidRPr="00107652">
        <w:rPr>
          <w:b/>
          <w:bCs/>
          <w:szCs w:val="22"/>
          <w:lang w:val="lv-LV"/>
        </w:rPr>
        <w:tab/>
        <w:t>CITI ĪPAŠI BRĪDINĀJUMI, JA NEPIECIEŠAMS</w:t>
      </w:r>
    </w:p>
    <w:p w:rsidR="00065562" w:rsidRPr="00107652" w:rsidRDefault="00065562" w:rsidP="00065562">
      <w:pPr>
        <w:tabs>
          <w:tab w:val="left" w:pos="749"/>
        </w:tabs>
        <w:rPr>
          <w:szCs w:val="22"/>
          <w:lang w:val="lv-LV"/>
        </w:rPr>
      </w:pPr>
    </w:p>
    <w:p w:rsidR="00065562" w:rsidRPr="00107652" w:rsidRDefault="00065562" w:rsidP="00065562">
      <w:pPr>
        <w:tabs>
          <w:tab w:val="left" w:pos="749"/>
        </w:tabs>
        <w:rPr>
          <w:szCs w:val="22"/>
          <w:lang w:val="lv-LV"/>
        </w:rPr>
      </w:pPr>
    </w:p>
    <w:p w:rsidR="00065562" w:rsidRPr="00107652" w:rsidRDefault="00065562" w:rsidP="00065562">
      <w:pPr>
        <w:tabs>
          <w:tab w:val="left" w:pos="749"/>
        </w:tabs>
        <w:rPr>
          <w:szCs w:val="22"/>
          <w:lang w:val="lv-LV"/>
        </w:rPr>
      </w:pPr>
    </w:p>
    <w:p w:rsidR="00065562" w:rsidRPr="00107652" w:rsidRDefault="00065562" w:rsidP="00065562">
      <w:pPr>
        <w:keepNext/>
        <w:keepLines/>
        <w:pBdr>
          <w:top w:val="single" w:sz="4" w:space="1" w:color="auto"/>
          <w:left w:val="single" w:sz="4" w:space="4" w:color="auto"/>
          <w:bottom w:val="single" w:sz="4" w:space="1" w:color="auto"/>
          <w:right w:val="single" w:sz="4" w:space="4" w:color="auto"/>
        </w:pBdr>
        <w:ind w:left="567" w:hanging="567"/>
        <w:outlineLvl w:val="0"/>
        <w:rPr>
          <w:szCs w:val="22"/>
          <w:lang w:val="lv-LV"/>
        </w:rPr>
      </w:pPr>
      <w:r w:rsidRPr="00107652">
        <w:rPr>
          <w:b/>
          <w:bCs/>
          <w:szCs w:val="22"/>
          <w:lang w:val="lv-LV"/>
        </w:rPr>
        <w:t>8.</w:t>
      </w:r>
      <w:r w:rsidRPr="00107652">
        <w:rPr>
          <w:b/>
          <w:bCs/>
          <w:szCs w:val="22"/>
          <w:lang w:val="lv-LV"/>
        </w:rPr>
        <w:tab/>
        <w:t>DERĪGUMA TERMIŅŠ</w:t>
      </w:r>
    </w:p>
    <w:p w:rsidR="00065562" w:rsidRPr="00107652" w:rsidRDefault="00065562" w:rsidP="00065562">
      <w:pPr>
        <w:keepNext/>
        <w:keepLines/>
        <w:rPr>
          <w:szCs w:val="22"/>
          <w:lang w:val="lv-LV"/>
        </w:rPr>
      </w:pPr>
    </w:p>
    <w:p w:rsidR="00065562" w:rsidRPr="00107652" w:rsidRDefault="00065562" w:rsidP="00065562">
      <w:pPr>
        <w:keepNext/>
        <w:keepLines/>
        <w:rPr>
          <w:szCs w:val="22"/>
          <w:lang w:val="lv-LV"/>
        </w:rPr>
      </w:pPr>
      <w:r w:rsidRPr="00107652">
        <w:rPr>
          <w:szCs w:val="22"/>
          <w:lang w:val="lv-LV"/>
        </w:rPr>
        <w:t>Derīgs līdz</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Pildspalv</w:t>
      </w:r>
      <w:r w:rsidR="002A42C2" w:rsidRPr="00107652">
        <w:rPr>
          <w:color w:val="000000"/>
          <w:szCs w:val="22"/>
          <w:lang w:val="lv-LV"/>
        </w:rPr>
        <w:t>veida injektorā ievietotu</w:t>
      </w:r>
      <w:r w:rsidR="00E31BEB" w:rsidRPr="00107652">
        <w:rPr>
          <w:color w:val="000000"/>
          <w:szCs w:val="22"/>
          <w:lang w:val="lv-LV"/>
        </w:rPr>
        <w:t xml:space="preserve"> </w:t>
      </w:r>
      <w:r w:rsidR="007209F2" w:rsidRPr="00107652">
        <w:rPr>
          <w:color w:val="000000"/>
          <w:szCs w:val="22"/>
          <w:lang w:val="lv-LV"/>
        </w:rPr>
        <w:t>kārtridžu</w:t>
      </w:r>
      <w:r w:rsidRPr="00107652">
        <w:rPr>
          <w:color w:val="000000"/>
          <w:szCs w:val="22"/>
          <w:lang w:val="lv-LV"/>
        </w:rPr>
        <w:t xml:space="preserve"> var uzglabāt </w:t>
      </w:r>
      <w:r w:rsidR="00A218F6" w:rsidRPr="00107652">
        <w:rPr>
          <w:color w:val="000000"/>
          <w:szCs w:val="22"/>
          <w:lang w:val="lv-LV"/>
        </w:rPr>
        <w:t xml:space="preserve">maksimāli </w:t>
      </w:r>
      <w:r w:rsidRPr="00107652">
        <w:rPr>
          <w:color w:val="000000"/>
          <w:szCs w:val="22"/>
          <w:lang w:val="lv-LV"/>
        </w:rPr>
        <w:t>28 dien</w:t>
      </w:r>
      <w:r w:rsidR="00A218F6" w:rsidRPr="00107652">
        <w:rPr>
          <w:color w:val="000000"/>
          <w:szCs w:val="22"/>
          <w:lang w:val="lv-LV"/>
        </w:rPr>
        <w:t>as</w:t>
      </w:r>
      <w:r w:rsidRPr="00107652">
        <w:rPr>
          <w:color w:val="000000"/>
          <w:szCs w:val="22"/>
          <w:lang w:val="lv-LV"/>
        </w:rPr>
        <w:t xml:space="preserve"> temperatūrā līdz 25°C.</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keepNext/>
        <w:pBdr>
          <w:top w:val="single" w:sz="4" w:space="1" w:color="auto"/>
          <w:left w:val="single" w:sz="4" w:space="4" w:color="auto"/>
          <w:bottom w:val="single" w:sz="4" w:space="1" w:color="auto"/>
          <w:right w:val="single" w:sz="4" w:space="4" w:color="auto"/>
        </w:pBdr>
        <w:ind w:left="567" w:hanging="567"/>
        <w:outlineLvl w:val="0"/>
        <w:rPr>
          <w:szCs w:val="22"/>
          <w:lang w:val="lv-LV"/>
        </w:rPr>
      </w:pPr>
      <w:r w:rsidRPr="00107652">
        <w:rPr>
          <w:b/>
          <w:bCs/>
          <w:szCs w:val="22"/>
          <w:lang w:val="lv-LV"/>
        </w:rPr>
        <w:t>9.</w:t>
      </w:r>
      <w:r w:rsidRPr="00107652">
        <w:rPr>
          <w:b/>
          <w:bCs/>
          <w:szCs w:val="22"/>
          <w:lang w:val="lv-LV"/>
        </w:rPr>
        <w:tab/>
        <w:t>ĪPAŠI UZGLABĀŠANAS NOSACĪJUMI</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Uzglabāt ledusskapī.</w:t>
      </w:r>
    </w:p>
    <w:p w:rsidR="00065562" w:rsidRPr="00107652" w:rsidRDefault="00065562" w:rsidP="00065562">
      <w:pPr>
        <w:tabs>
          <w:tab w:val="clear" w:pos="567"/>
        </w:tabs>
        <w:rPr>
          <w:color w:val="000000"/>
          <w:szCs w:val="22"/>
          <w:lang w:val="lv-LV"/>
        </w:rPr>
      </w:pPr>
    </w:p>
    <w:p w:rsidR="00065562" w:rsidRPr="00107652" w:rsidRDefault="0087680F" w:rsidP="00065562">
      <w:pPr>
        <w:tabs>
          <w:tab w:val="clear" w:pos="567"/>
        </w:tabs>
        <w:rPr>
          <w:color w:val="000000"/>
          <w:szCs w:val="22"/>
          <w:lang w:val="lv-LV"/>
        </w:rPr>
      </w:pPr>
      <w:r w:rsidRPr="00107652">
        <w:rPr>
          <w:color w:val="000000"/>
          <w:szCs w:val="22"/>
          <w:lang w:val="lv-LV"/>
        </w:rPr>
        <w:t>Nesasaldēt</w:t>
      </w:r>
      <w:r w:rsidR="00065562" w:rsidRPr="00107652">
        <w:rPr>
          <w:color w:val="000000"/>
          <w:szCs w:val="22"/>
          <w:lang w:val="lv-LV"/>
        </w:rPr>
        <w:t>.</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 xml:space="preserve">Uzglabāt kārtridžu </w:t>
      </w:r>
      <w:r w:rsidR="00231B0D" w:rsidRPr="00107652">
        <w:rPr>
          <w:color w:val="000000"/>
          <w:szCs w:val="22"/>
          <w:lang w:val="lv-LV"/>
        </w:rPr>
        <w:t xml:space="preserve">ārējā </w:t>
      </w:r>
      <w:r w:rsidR="0087680F" w:rsidRPr="00107652">
        <w:rPr>
          <w:color w:val="000000"/>
          <w:szCs w:val="22"/>
          <w:lang w:val="lv-LV"/>
        </w:rPr>
        <w:t>kastītē</w:t>
      </w:r>
      <w:r w:rsidR="000C414A" w:rsidRPr="00107652">
        <w:rPr>
          <w:szCs w:val="22"/>
          <w:lang w:val="lv-LV"/>
        </w:rPr>
        <w:t>, lai pasargātu</w:t>
      </w:r>
      <w:r w:rsidR="000C414A" w:rsidRPr="00107652">
        <w:rPr>
          <w:color w:val="000000"/>
          <w:szCs w:val="22"/>
          <w:lang w:val="lv-LV"/>
        </w:rPr>
        <w:t xml:space="preserve"> </w:t>
      </w:r>
      <w:r w:rsidRPr="00107652">
        <w:rPr>
          <w:color w:val="000000"/>
          <w:szCs w:val="22"/>
          <w:lang w:val="lv-LV"/>
        </w:rPr>
        <w:t>no gaismas.</w:t>
      </w:r>
    </w:p>
    <w:p w:rsidR="00065562" w:rsidRPr="00107652" w:rsidRDefault="00065562" w:rsidP="00065562">
      <w:pPr>
        <w:tabs>
          <w:tab w:val="clear" w:pos="567"/>
        </w:tabs>
        <w:rPr>
          <w:color w:val="000000"/>
          <w:szCs w:val="22"/>
          <w:lang w:val="lv-LV"/>
        </w:rPr>
      </w:pPr>
    </w:p>
    <w:p w:rsidR="00065562" w:rsidRPr="00107652" w:rsidRDefault="0087680F" w:rsidP="00065562">
      <w:pPr>
        <w:rPr>
          <w:color w:val="000000"/>
          <w:szCs w:val="22"/>
          <w:lang w:val="lv-LV"/>
        </w:rPr>
      </w:pPr>
      <w:r w:rsidRPr="00107652">
        <w:rPr>
          <w:szCs w:val="22"/>
          <w:lang w:val="lv-LV"/>
        </w:rPr>
        <w:t>Pirms atvēršanas var uzglabāt 3</w:t>
      </w:r>
      <w:r w:rsidR="00144B8E" w:rsidRPr="00107652">
        <w:rPr>
          <w:szCs w:val="22"/>
          <w:lang w:val="lv-LV"/>
        </w:rPr>
        <w:t> </w:t>
      </w:r>
      <w:r w:rsidRPr="00107652">
        <w:rPr>
          <w:szCs w:val="22"/>
          <w:lang w:val="lv-LV"/>
        </w:rPr>
        <w:t>mēneš</w:t>
      </w:r>
      <w:r w:rsidR="00DC7411" w:rsidRPr="00107652">
        <w:rPr>
          <w:szCs w:val="22"/>
          <w:lang w:val="lv-LV"/>
        </w:rPr>
        <w:t>us</w:t>
      </w:r>
      <w:r w:rsidRPr="00107652">
        <w:rPr>
          <w:szCs w:val="22"/>
          <w:lang w:val="lv-LV"/>
        </w:rPr>
        <w:t xml:space="preserve"> temperatūrā līdz 25°C. Zāles jāizmet, ja tās 3</w:t>
      </w:r>
      <w:r w:rsidR="00144B8E" w:rsidRPr="00107652">
        <w:rPr>
          <w:szCs w:val="22"/>
          <w:lang w:val="lv-LV"/>
        </w:rPr>
        <w:t> </w:t>
      </w:r>
      <w:r w:rsidRPr="00107652">
        <w:rPr>
          <w:szCs w:val="22"/>
          <w:lang w:val="lv-LV"/>
        </w:rPr>
        <w:t>mēnešu laikā netiek izlietotas</w:t>
      </w:r>
      <w:r w:rsidR="00065562" w:rsidRPr="00107652">
        <w:rPr>
          <w:color w:val="000000"/>
          <w:szCs w:val="22"/>
          <w:lang w:val="lv-LV"/>
        </w:rPr>
        <w:t>.</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ind w:left="567" w:hanging="567"/>
        <w:outlineLvl w:val="0"/>
        <w:rPr>
          <w:b/>
          <w:szCs w:val="22"/>
          <w:lang w:val="lv-LV"/>
        </w:rPr>
      </w:pPr>
      <w:r w:rsidRPr="00107652">
        <w:rPr>
          <w:b/>
          <w:bCs/>
          <w:szCs w:val="22"/>
          <w:lang w:val="lv-LV"/>
        </w:rPr>
        <w:t>10.</w:t>
      </w:r>
      <w:r w:rsidRPr="00107652">
        <w:rPr>
          <w:b/>
          <w:bCs/>
          <w:szCs w:val="22"/>
          <w:lang w:val="lv-LV"/>
        </w:rPr>
        <w:tab/>
        <w:t>ĪPAŠI PIESARDZĪBAS PASĀKUMI, IZNĪCINOT NEIZLIETOTĀS ZĀLES VAI IZMANTOTOS MATERIĀLUS, KAS BIJUŠI SASKARĒ AR ŠĪM ZĀLĒM, JA PIEMĒROJAMS</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outlineLvl w:val="0"/>
        <w:rPr>
          <w:b/>
          <w:szCs w:val="22"/>
          <w:lang w:val="lv-LV"/>
        </w:rPr>
      </w:pPr>
      <w:r w:rsidRPr="00107652">
        <w:rPr>
          <w:b/>
          <w:bCs/>
          <w:szCs w:val="22"/>
          <w:lang w:val="lv-LV"/>
        </w:rPr>
        <w:t>11.</w:t>
      </w:r>
      <w:r w:rsidRPr="00107652">
        <w:rPr>
          <w:b/>
          <w:bCs/>
          <w:szCs w:val="22"/>
          <w:lang w:val="lv-LV"/>
        </w:rPr>
        <w:tab/>
        <w:t>REĢISTRĀCIJAS APLIECĪBAS ĪPAŠNIEKA NOSAUKUMS UN ADRESE</w:t>
      </w:r>
    </w:p>
    <w:p w:rsidR="00065562" w:rsidRPr="00107652" w:rsidRDefault="00065562" w:rsidP="00065562">
      <w:pPr>
        <w:rPr>
          <w:szCs w:val="22"/>
          <w:lang w:val="lv-LV"/>
        </w:rPr>
      </w:pPr>
    </w:p>
    <w:p w:rsidR="008E0EF2" w:rsidRPr="00AD584F" w:rsidRDefault="008E0EF2" w:rsidP="008E0EF2">
      <w:pPr>
        <w:tabs>
          <w:tab w:val="clear" w:pos="567"/>
        </w:tabs>
        <w:rPr>
          <w:lang w:val="nl-NL"/>
        </w:rPr>
      </w:pPr>
      <w:r w:rsidRPr="00AD584F">
        <w:rPr>
          <w:lang w:val="nl-NL"/>
        </w:rPr>
        <w:t>Theramex Ireland Limited</w:t>
      </w:r>
    </w:p>
    <w:p w:rsidR="008E0EF2" w:rsidRPr="00AD584F" w:rsidRDefault="00333514" w:rsidP="008E0EF2">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8E0EF2" w:rsidRPr="00AD584F">
        <w:rPr>
          <w:lang w:val="nl-NL"/>
        </w:rPr>
        <w:t>Kilmore House,</w:t>
      </w:r>
    </w:p>
    <w:p w:rsidR="008E0EF2" w:rsidRPr="00AD584F" w:rsidRDefault="008E0EF2" w:rsidP="008E0EF2">
      <w:pPr>
        <w:tabs>
          <w:tab w:val="clear" w:pos="567"/>
        </w:tabs>
        <w:rPr>
          <w:lang w:val="nl-NL"/>
        </w:rPr>
      </w:pPr>
      <w:r w:rsidRPr="00AD584F">
        <w:rPr>
          <w:lang w:val="nl-NL"/>
        </w:rPr>
        <w:t>Park Lane, Spencer Dock,</w:t>
      </w:r>
    </w:p>
    <w:p w:rsidR="008E0EF2" w:rsidRPr="00AD584F" w:rsidRDefault="008E0EF2" w:rsidP="008E0EF2">
      <w:pPr>
        <w:tabs>
          <w:tab w:val="clear" w:pos="567"/>
        </w:tabs>
        <w:rPr>
          <w:lang w:val="nl-NL"/>
        </w:rPr>
      </w:pPr>
      <w:r w:rsidRPr="00AD584F">
        <w:rPr>
          <w:lang w:val="nl-NL"/>
        </w:rPr>
        <w:t>Dublin 1</w:t>
      </w:r>
    </w:p>
    <w:p w:rsidR="008E0EF2" w:rsidRPr="00AD584F" w:rsidRDefault="008E0EF2" w:rsidP="008E0EF2">
      <w:pPr>
        <w:tabs>
          <w:tab w:val="clear" w:pos="567"/>
        </w:tabs>
        <w:rPr>
          <w:lang w:val="nl-NL"/>
        </w:rPr>
      </w:pPr>
      <w:r w:rsidRPr="00AD584F">
        <w:rPr>
          <w:lang w:val="nl-NL"/>
        </w:rPr>
        <w:t>D01 YE64</w:t>
      </w:r>
    </w:p>
    <w:p w:rsidR="008E0EF2" w:rsidRPr="00A37620" w:rsidRDefault="008E0EF2" w:rsidP="008E0EF2">
      <w:pPr>
        <w:tabs>
          <w:tab w:val="clear" w:pos="567"/>
        </w:tabs>
        <w:rPr>
          <w:szCs w:val="21"/>
          <w:lang w:val="es-ES" w:eastAsia="de-DE"/>
        </w:rPr>
      </w:pPr>
      <w:r w:rsidRPr="00A37620">
        <w:rPr>
          <w:szCs w:val="21"/>
          <w:lang w:val="es-ES" w:eastAsia="de-DE"/>
        </w:rPr>
        <w:t>Īrija</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23599E">
      <w:pPr>
        <w:pBdr>
          <w:top w:val="single" w:sz="4" w:space="0" w:color="auto"/>
          <w:left w:val="single" w:sz="4" w:space="4" w:color="auto"/>
          <w:bottom w:val="single" w:sz="4" w:space="1" w:color="auto"/>
          <w:right w:val="single" w:sz="4" w:space="4" w:color="auto"/>
        </w:pBdr>
        <w:outlineLvl w:val="0"/>
        <w:rPr>
          <w:szCs w:val="22"/>
          <w:lang w:val="lv-LV"/>
        </w:rPr>
      </w:pPr>
      <w:r w:rsidRPr="00107652">
        <w:rPr>
          <w:b/>
          <w:bCs/>
          <w:szCs w:val="22"/>
          <w:lang w:val="lv-LV"/>
        </w:rPr>
        <w:t>12.</w:t>
      </w:r>
      <w:r w:rsidRPr="00107652">
        <w:rPr>
          <w:b/>
          <w:bCs/>
          <w:szCs w:val="22"/>
          <w:lang w:val="lv-LV"/>
        </w:rPr>
        <w:tab/>
        <w:t xml:space="preserve">REĢISTRĀCIJAS </w:t>
      </w:r>
      <w:r w:rsidR="0023599E" w:rsidRPr="00107652">
        <w:rPr>
          <w:b/>
          <w:bCs/>
          <w:szCs w:val="22"/>
          <w:lang w:val="lv-LV"/>
        </w:rPr>
        <w:t xml:space="preserve">APLIECĪBAS </w:t>
      </w:r>
      <w:r w:rsidRPr="00107652">
        <w:rPr>
          <w:b/>
          <w:bCs/>
          <w:szCs w:val="22"/>
          <w:lang w:val="lv-LV"/>
        </w:rPr>
        <w:t>NUMURS(-I)</w:t>
      </w:r>
    </w:p>
    <w:p w:rsidR="00065562" w:rsidRPr="00107652" w:rsidRDefault="00065562" w:rsidP="00065562">
      <w:pPr>
        <w:rPr>
          <w:szCs w:val="22"/>
          <w:lang w:val="lv-LV"/>
        </w:rPr>
      </w:pPr>
    </w:p>
    <w:p w:rsidR="00065562" w:rsidRPr="00107652" w:rsidRDefault="00065562" w:rsidP="00065562">
      <w:pPr>
        <w:outlineLvl w:val="0"/>
        <w:rPr>
          <w:szCs w:val="22"/>
          <w:lang w:val="lv-LV"/>
        </w:rPr>
      </w:pPr>
      <w:r w:rsidRPr="00107652">
        <w:rPr>
          <w:szCs w:val="22"/>
          <w:lang w:val="lv-LV"/>
        </w:rPr>
        <w:t>EU/</w:t>
      </w:r>
      <w:r w:rsidR="00956710" w:rsidRPr="00107652">
        <w:rPr>
          <w:szCs w:val="22"/>
          <w:lang w:val="lv-LV"/>
        </w:rPr>
        <w:t>1/13/871/002</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outlineLvl w:val="0"/>
        <w:rPr>
          <w:szCs w:val="22"/>
          <w:lang w:val="lv-LV"/>
        </w:rPr>
      </w:pPr>
      <w:r w:rsidRPr="00107652">
        <w:rPr>
          <w:b/>
          <w:bCs/>
          <w:szCs w:val="22"/>
          <w:lang w:val="lv-LV"/>
        </w:rPr>
        <w:t>13.</w:t>
      </w:r>
      <w:r w:rsidRPr="00107652">
        <w:rPr>
          <w:b/>
          <w:bCs/>
          <w:szCs w:val="22"/>
          <w:lang w:val="lv-LV"/>
        </w:rPr>
        <w:tab/>
        <w:t>SĒRIJAS NUMURS</w:t>
      </w:r>
    </w:p>
    <w:p w:rsidR="00065562" w:rsidRPr="00107652" w:rsidRDefault="00065562" w:rsidP="00065562">
      <w:pPr>
        <w:rPr>
          <w:szCs w:val="22"/>
          <w:lang w:val="lv-LV"/>
        </w:rPr>
      </w:pPr>
    </w:p>
    <w:p w:rsidR="00065562" w:rsidRPr="00107652" w:rsidRDefault="00065562" w:rsidP="00065562">
      <w:pPr>
        <w:rPr>
          <w:szCs w:val="22"/>
          <w:lang w:val="lv-LV"/>
        </w:rPr>
      </w:pPr>
      <w:r w:rsidRPr="00107652">
        <w:rPr>
          <w:szCs w:val="22"/>
          <w:lang w:val="lv-LV"/>
        </w:rPr>
        <w:t>Sērija</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outlineLvl w:val="0"/>
        <w:rPr>
          <w:szCs w:val="22"/>
          <w:lang w:val="lv-LV"/>
        </w:rPr>
      </w:pPr>
      <w:r w:rsidRPr="00107652">
        <w:rPr>
          <w:b/>
          <w:bCs/>
          <w:szCs w:val="22"/>
          <w:lang w:val="lv-LV"/>
        </w:rPr>
        <w:t>14.</w:t>
      </w:r>
      <w:r w:rsidRPr="00107652">
        <w:rPr>
          <w:b/>
          <w:bCs/>
          <w:szCs w:val="22"/>
          <w:lang w:val="lv-LV"/>
        </w:rPr>
        <w:tab/>
        <w:t>IZSNIEGŠANAS KĀRTĪBA</w:t>
      </w:r>
    </w:p>
    <w:p w:rsidR="00065562" w:rsidRPr="00107652" w:rsidRDefault="00065562" w:rsidP="00065562">
      <w:pPr>
        <w:rPr>
          <w:i/>
          <w:szCs w:val="22"/>
          <w:lang w:val="lv-LV"/>
        </w:rPr>
      </w:pP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2" w:color="auto"/>
          <w:left w:val="single" w:sz="4" w:space="4" w:color="auto"/>
          <w:bottom w:val="single" w:sz="4" w:space="1" w:color="auto"/>
          <w:right w:val="single" w:sz="4" w:space="4" w:color="auto"/>
        </w:pBdr>
        <w:outlineLvl w:val="0"/>
        <w:rPr>
          <w:szCs w:val="22"/>
          <w:lang w:val="lv-LV"/>
        </w:rPr>
      </w:pPr>
      <w:r w:rsidRPr="00107652">
        <w:rPr>
          <w:b/>
          <w:bCs/>
          <w:szCs w:val="22"/>
          <w:lang w:val="lv-LV"/>
        </w:rPr>
        <w:t>15.</w:t>
      </w:r>
      <w:r w:rsidRPr="00107652">
        <w:rPr>
          <w:b/>
          <w:bCs/>
          <w:szCs w:val="22"/>
          <w:lang w:val="lv-LV"/>
        </w:rPr>
        <w:tab/>
        <w:t>NORĀDĪJUMI PAR LIETOŠANU</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1" w:color="auto"/>
          <w:left w:val="single" w:sz="4" w:space="4" w:color="auto"/>
          <w:bottom w:val="single" w:sz="4" w:space="0" w:color="auto"/>
          <w:right w:val="single" w:sz="4" w:space="4" w:color="auto"/>
        </w:pBdr>
        <w:rPr>
          <w:szCs w:val="22"/>
          <w:lang w:val="lv-LV"/>
        </w:rPr>
      </w:pPr>
      <w:r w:rsidRPr="00107652">
        <w:rPr>
          <w:b/>
          <w:bCs/>
          <w:szCs w:val="22"/>
          <w:lang w:val="lv-LV"/>
        </w:rPr>
        <w:t>16.</w:t>
      </w:r>
      <w:r w:rsidRPr="00107652">
        <w:rPr>
          <w:b/>
          <w:bCs/>
          <w:szCs w:val="22"/>
          <w:lang w:val="lv-LV"/>
        </w:rPr>
        <w:tab/>
        <w:t>INFORMĀCIJA BRAILA RAKSTĀ</w:t>
      </w:r>
    </w:p>
    <w:p w:rsidR="00065562" w:rsidRPr="00107652" w:rsidRDefault="00065562" w:rsidP="00065562">
      <w:pPr>
        <w:rPr>
          <w:szCs w:val="22"/>
          <w:lang w:val="lv-LV"/>
        </w:rPr>
      </w:pPr>
    </w:p>
    <w:p w:rsidR="00420788" w:rsidRPr="00107652" w:rsidRDefault="00065562" w:rsidP="00420788">
      <w:pPr>
        <w:tabs>
          <w:tab w:val="clear" w:pos="567"/>
        </w:tabs>
        <w:ind w:left="567" w:hanging="567"/>
        <w:rPr>
          <w:snapToGrid w:val="0"/>
          <w:lang w:val="lv-LV" w:eastAsia="zh-CN"/>
        </w:rPr>
      </w:pPr>
      <w:r w:rsidRPr="00107652">
        <w:rPr>
          <w:color w:val="000000"/>
          <w:szCs w:val="22"/>
          <w:lang w:val="lv-LV"/>
        </w:rPr>
        <w:t>Ovaleap 450 SV/0,75 ml</w:t>
      </w:r>
    </w:p>
    <w:p w:rsidR="00420788" w:rsidRPr="00107652" w:rsidRDefault="00420788" w:rsidP="00420788">
      <w:pPr>
        <w:rPr>
          <w:szCs w:val="22"/>
          <w:shd w:val="clear" w:color="auto" w:fill="CCCCCC"/>
          <w:lang w:val="lv-LV" w:eastAsia="lv-LV" w:bidi="lv-LV"/>
        </w:rPr>
      </w:pPr>
    </w:p>
    <w:p w:rsidR="00420788" w:rsidRPr="00107652" w:rsidRDefault="00420788" w:rsidP="00420788">
      <w:pPr>
        <w:rPr>
          <w:szCs w:val="22"/>
          <w:shd w:val="clear" w:color="auto" w:fill="CCCCCC"/>
          <w:lang w:val="lv-LV" w:eastAsia="lv-LV" w:bidi="lv-LV"/>
        </w:rPr>
      </w:pPr>
    </w:p>
    <w:p w:rsidR="00420788" w:rsidRPr="00107652" w:rsidRDefault="00420788" w:rsidP="008E0EF2">
      <w:pPr>
        <w:keepNext/>
        <w:keepLines/>
        <w:pBdr>
          <w:top w:val="single" w:sz="4" w:space="1" w:color="auto"/>
          <w:left w:val="single" w:sz="4" w:space="4" w:color="auto"/>
          <w:bottom w:val="single" w:sz="4" w:space="1" w:color="auto"/>
          <w:right w:val="single" w:sz="4" w:space="4" w:color="auto"/>
        </w:pBdr>
        <w:spacing w:line="260" w:lineRule="exact"/>
        <w:ind w:left="-3"/>
        <w:outlineLvl w:val="0"/>
        <w:rPr>
          <w:i/>
          <w:lang w:val="lv-LV" w:eastAsia="lv-LV" w:bidi="lv-LV"/>
        </w:rPr>
      </w:pPr>
      <w:r w:rsidRPr="00107652">
        <w:rPr>
          <w:b/>
          <w:lang w:val="lv-LV" w:eastAsia="lv-LV" w:bidi="lv-LV"/>
        </w:rPr>
        <w:lastRenderedPageBreak/>
        <w:t>17.</w:t>
      </w:r>
      <w:r w:rsidRPr="00107652">
        <w:rPr>
          <w:b/>
          <w:lang w:val="lv-LV" w:eastAsia="lv-LV" w:bidi="lv-LV"/>
        </w:rPr>
        <w:tab/>
        <w:t>UNIKĀLS IDENTIFIKATORS – 2D SVĪTRKODS</w:t>
      </w:r>
    </w:p>
    <w:p w:rsidR="00420788" w:rsidRPr="00107652" w:rsidRDefault="00420788" w:rsidP="008E0EF2">
      <w:pPr>
        <w:keepNext/>
        <w:keepLines/>
        <w:tabs>
          <w:tab w:val="clear" w:pos="567"/>
        </w:tabs>
        <w:rPr>
          <w:lang w:val="lv-LV" w:eastAsia="lv-LV" w:bidi="lv-LV"/>
        </w:rPr>
      </w:pPr>
    </w:p>
    <w:p w:rsidR="00420788" w:rsidRPr="00107652" w:rsidRDefault="00420788" w:rsidP="008E0EF2">
      <w:pPr>
        <w:keepNext/>
        <w:keepLines/>
        <w:rPr>
          <w:szCs w:val="22"/>
          <w:shd w:val="clear" w:color="auto" w:fill="CCCCCC"/>
          <w:lang w:val="lv-LV" w:eastAsia="lv-LV" w:bidi="lv-LV"/>
        </w:rPr>
      </w:pPr>
      <w:r w:rsidRPr="00107652">
        <w:rPr>
          <w:highlight w:val="lightGray"/>
          <w:lang w:val="lv-LV" w:eastAsia="lv-LV" w:bidi="lv-LV"/>
        </w:rPr>
        <w:t>2D svītrkods, kurā iekļauts unikāls identifikators.</w:t>
      </w:r>
    </w:p>
    <w:p w:rsidR="00420788" w:rsidRPr="00107652" w:rsidRDefault="00420788" w:rsidP="00420788">
      <w:pPr>
        <w:rPr>
          <w:szCs w:val="22"/>
          <w:shd w:val="clear" w:color="auto" w:fill="CCCCCC"/>
          <w:lang w:val="lv-LV" w:eastAsia="lv-LV" w:bidi="lv-LV"/>
        </w:rPr>
      </w:pPr>
    </w:p>
    <w:p w:rsidR="00420788" w:rsidRPr="00107652" w:rsidRDefault="00420788" w:rsidP="00420788">
      <w:pPr>
        <w:tabs>
          <w:tab w:val="clear" w:pos="567"/>
        </w:tabs>
        <w:rPr>
          <w:lang w:val="lv-LV" w:eastAsia="lv-LV" w:bidi="lv-LV"/>
        </w:rPr>
      </w:pPr>
    </w:p>
    <w:p w:rsidR="00420788" w:rsidRPr="00107652" w:rsidRDefault="00420788" w:rsidP="00420788">
      <w:pPr>
        <w:keepNext/>
        <w:pBdr>
          <w:top w:val="single" w:sz="4" w:space="1" w:color="auto"/>
          <w:left w:val="single" w:sz="4" w:space="4" w:color="auto"/>
          <w:bottom w:val="single" w:sz="4" w:space="1" w:color="auto"/>
          <w:right w:val="single" w:sz="4" w:space="4" w:color="auto"/>
        </w:pBdr>
        <w:spacing w:line="260" w:lineRule="exact"/>
        <w:ind w:left="-3"/>
        <w:outlineLvl w:val="0"/>
        <w:rPr>
          <w:i/>
          <w:lang w:val="lv-LV" w:eastAsia="lv-LV" w:bidi="lv-LV"/>
        </w:rPr>
      </w:pPr>
      <w:r w:rsidRPr="00107652">
        <w:rPr>
          <w:b/>
          <w:lang w:val="lv-LV" w:eastAsia="lv-LV" w:bidi="lv-LV"/>
        </w:rPr>
        <w:t>18.</w:t>
      </w:r>
      <w:r w:rsidRPr="00107652">
        <w:rPr>
          <w:b/>
          <w:lang w:val="lv-LV" w:eastAsia="lv-LV" w:bidi="lv-LV"/>
        </w:rPr>
        <w:tab/>
        <w:t>UNIKĀLS IDENTIFIKATORS – DATI, KURUS VAR NOLASĪT PERSONA</w:t>
      </w:r>
    </w:p>
    <w:p w:rsidR="00420788" w:rsidRPr="00107652" w:rsidRDefault="00420788" w:rsidP="00420788">
      <w:pPr>
        <w:tabs>
          <w:tab w:val="clear" w:pos="567"/>
        </w:tabs>
        <w:rPr>
          <w:lang w:val="lv-LV" w:eastAsia="lv-LV" w:bidi="lv-LV"/>
        </w:rPr>
      </w:pPr>
    </w:p>
    <w:p w:rsidR="00420788" w:rsidRPr="00107652" w:rsidRDefault="00420788" w:rsidP="00420788">
      <w:pPr>
        <w:spacing w:line="260" w:lineRule="exact"/>
        <w:rPr>
          <w:color w:val="008000"/>
          <w:szCs w:val="22"/>
          <w:lang w:val="lv-LV" w:eastAsia="lv-LV" w:bidi="lv-LV"/>
        </w:rPr>
      </w:pPr>
      <w:r w:rsidRPr="00107652">
        <w:rPr>
          <w:lang w:val="lv-LV" w:eastAsia="lv-LV" w:bidi="lv-LV"/>
        </w:rPr>
        <w:t>PC:</w:t>
      </w:r>
    </w:p>
    <w:p w:rsidR="00420788" w:rsidRPr="00107652" w:rsidRDefault="00420788" w:rsidP="00420788">
      <w:pPr>
        <w:spacing w:line="260" w:lineRule="exact"/>
        <w:rPr>
          <w:szCs w:val="22"/>
          <w:lang w:val="lv-LV" w:eastAsia="lv-LV" w:bidi="lv-LV"/>
        </w:rPr>
      </w:pPr>
      <w:r w:rsidRPr="00107652">
        <w:rPr>
          <w:lang w:val="lv-LV" w:eastAsia="lv-LV" w:bidi="lv-LV"/>
        </w:rPr>
        <w:t>SN:</w:t>
      </w:r>
    </w:p>
    <w:p w:rsidR="00A06430" w:rsidRPr="00107652" w:rsidRDefault="00420788" w:rsidP="00420788">
      <w:pPr>
        <w:autoSpaceDE w:val="0"/>
        <w:autoSpaceDN w:val="0"/>
        <w:adjustRightInd w:val="0"/>
        <w:jc w:val="both"/>
        <w:rPr>
          <w:lang w:val="lv-LV" w:eastAsia="lv-LV" w:bidi="lv-LV"/>
        </w:rPr>
      </w:pPr>
      <w:r w:rsidRPr="00107652">
        <w:rPr>
          <w:lang w:val="lv-LV" w:eastAsia="lv-LV" w:bidi="lv-LV"/>
        </w:rPr>
        <w:t>NN:</w:t>
      </w:r>
    </w:p>
    <w:p w:rsidR="00420788" w:rsidRPr="00107652" w:rsidRDefault="00420788" w:rsidP="00420788">
      <w:pPr>
        <w:autoSpaceDE w:val="0"/>
        <w:autoSpaceDN w:val="0"/>
        <w:adjustRightInd w:val="0"/>
        <w:jc w:val="both"/>
        <w:rPr>
          <w:szCs w:val="22"/>
          <w:shd w:val="clear" w:color="auto" w:fill="CCCCCC"/>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shd w:val="clear" w:color="auto" w:fill="FFFFFF"/>
        <w:rPr>
          <w:szCs w:val="22"/>
          <w:lang w:val="lv-LV"/>
        </w:rPr>
      </w:pPr>
      <w:r w:rsidRPr="00107652">
        <w:rPr>
          <w:szCs w:val="22"/>
          <w:shd w:val="clear" w:color="auto" w:fill="CCCCCC"/>
          <w:lang w:val="lv-LV"/>
        </w:rPr>
        <w:br w:type="page"/>
      </w:r>
      <w:r w:rsidRPr="00107652">
        <w:rPr>
          <w:b/>
          <w:bCs/>
          <w:szCs w:val="22"/>
          <w:lang w:val="lv-LV"/>
        </w:rPr>
        <w:lastRenderedPageBreak/>
        <w:t>INFORMĀCIJA, KAS JĀNORĀDA UZ ĀRĒJĀ IEPAKOJUMA</w:t>
      </w:r>
    </w:p>
    <w:p w:rsidR="00065562" w:rsidRPr="00107652" w:rsidRDefault="00065562" w:rsidP="00065562">
      <w:pPr>
        <w:pBdr>
          <w:top w:val="single" w:sz="4" w:space="1" w:color="auto"/>
          <w:left w:val="single" w:sz="4" w:space="4" w:color="auto"/>
          <w:bottom w:val="single" w:sz="4" w:space="1" w:color="auto"/>
          <w:right w:val="single" w:sz="4" w:space="4" w:color="auto"/>
        </w:pBdr>
        <w:ind w:left="567" w:hanging="567"/>
        <w:rPr>
          <w:bCs/>
          <w:szCs w:val="22"/>
          <w:lang w:val="lv-LV"/>
        </w:rPr>
      </w:pPr>
    </w:p>
    <w:p w:rsidR="00065562" w:rsidRPr="00107652" w:rsidRDefault="00350625" w:rsidP="00065562">
      <w:pPr>
        <w:pBdr>
          <w:top w:val="single" w:sz="4" w:space="1" w:color="auto"/>
          <w:left w:val="single" w:sz="4" w:space="4" w:color="auto"/>
          <w:bottom w:val="single" w:sz="4" w:space="1" w:color="auto"/>
          <w:right w:val="single" w:sz="4" w:space="4" w:color="auto"/>
        </w:pBdr>
        <w:rPr>
          <w:bCs/>
          <w:szCs w:val="22"/>
          <w:lang w:val="lv-LV"/>
        </w:rPr>
      </w:pPr>
      <w:r w:rsidRPr="00107652">
        <w:rPr>
          <w:b/>
          <w:bCs/>
          <w:szCs w:val="22"/>
          <w:lang w:val="lv-LV"/>
        </w:rPr>
        <w:t xml:space="preserve">ĀRĒJĀ </w:t>
      </w:r>
      <w:r w:rsidR="00065562" w:rsidRPr="00107652">
        <w:rPr>
          <w:b/>
          <w:bCs/>
          <w:szCs w:val="22"/>
          <w:lang w:val="lv-LV"/>
        </w:rPr>
        <w:t>KASTĪTE</w:t>
      </w:r>
    </w:p>
    <w:p w:rsidR="00065562" w:rsidRPr="00107652" w:rsidRDefault="00065562" w:rsidP="00065562">
      <w:pPr>
        <w:rPr>
          <w:szCs w:val="22"/>
          <w:lang w:val="lv-LV"/>
        </w:rPr>
      </w:pPr>
    </w:p>
    <w:p w:rsidR="00A06430" w:rsidRPr="00107652" w:rsidRDefault="00A06430"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ind w:left="567" w:hanging="567"/>
        <w:outlineLvl w:val="0"/>
        <w:rPr>
          <w:szCs w:val="22"/>
          <w:lang w:val="lv-LV"/>
        </w:rPr>
      </w:pPr>
      <w:r w:rsidRPr="00107652">
        <w:rPr>
          <w:b/>
          <w:bCs/>
          <w:szCs w:val="22"/>
          <w:lang w:val="lv-LV"/>
        </w:rPr>
        <w:t>1.</w:t>
      </w:r>
      <w:r w:rsidRPr="00107652">
        <w:rPr>
          <w:b/>
          <w:bCs/>
          <w:szCs w:val="22"/>
          <w:lang w:val="lv-LV"/>
        </w:rPr>
        <w:tab/>
        <w:t>ZĀĻU NOSAUKUMS</w:t>
      </w:r>
    </w:p>
    <w:p w:rsidR="00065562" w:rsidRPr="00107652" w:rsidRDefault="00065562" w:rsidP="00065562">
      <w:pPr>
        <w:rPr>
          <w:szCs w:val="22"/>
          <w:lang w:val="lv-LV"/>
        </w:rPr>
      </w:pPr>
    </w:p>
    <w:p w:rsidR="00065562" w:rsidRPr="00107652" w:rsidRDefault="00065562" w:rsidP="00065562">
      <w:pPr>
        <w:autoSpaceDE w:val="0"/>
        <w:autoSpaceDN w:val="0"/>
        <w:adjustRightInd w:val="0"/>
        <w:jc w:val="both"/>
        <w:rPr>
          <w:color w:val="000000"/>
          <w:szCs w:val="22"/>
          <w:lang w:val="lv-LV"/>
        </w:rPr>
      </w:pPr>
      <w:r w:rsidRPr="00107652">
        <w:rPr>
          <w:color w:val="000000"/>
          <w:szCs w:val="22"/>
          <w:lang w:val="lv-LV"/>
        </w:rPr>
        <w:t>Ovaleap 900</w:t>
      </w:r>
      <w:r w:rsidR="00350625" w:rsidRPr="00107652">
        <w:rPr>
          <w:color w:val="000000"/>
          <w:szCs w:val="22"/>
          <w:lang w:val="lv-LV"/>
        </w:rPr>
        <w:t> </w:t>
      </w:r>
      <w:r w:rsidRPr="00107652">
        <w:rPr>
          <w:color w:val="000000"/>
          <w:szCs w:val="22"/>
          <w:lang w:val="lv-LV"/>
        </w:rPr>
        <w:t>SV/1,5</w:t>
      </w:r>
      <w:r w:rsidR="00350625" w:rsidRPr="00107652">
        <w:rPr>
          <w:color w:val="000000"/>
          <w:szCs w:val="22"/>
          <w:lang w:val="lv-LV"/>
        </w:rPr>
        <w:t> </w:t>
      </w:r>
      <w:r w:rsidRPr="00107652">
        <w:rPr>
          <w:color w:val="000000"/>
          <w:szCs w:val="22"/>
          <w:lang w:val="lv-LV"/>
        </w:rPr>
        <w:t>ml šķīdums injekcij</w:t>
      </w:r>
      <w:r w:rsidR="00270FA2" w:rsidRPr="00107652">
        <w:rPr>
          <w:color w:val="000000"/>
          <w:szCs w:val="22"/>
          <w:lang w:val="lv-LV"/>
        </w:rPr>
        <w:t>ām</w:t>
      </w:r>
    </w:p>
    <w:p w:rsidR="00065562" w:rsidRPr="00107652" w:rsidRDefault="00065562" w:rsidP="00065562">
      <w:pPr>
        <w:rPr>
          <w:szCs w:val="22"/>
          <w:lang w:val="lv-LV"/>
        </w:rPr>
      </w:pPr>
    </w:p>
    <w:p w:rsidR="00065562" w:rsidRPr="00107652" w:rsidRDefault="00D5764E" w:rsidP="00065562">
      <w:pPr>
        <w:rPr>
          <w:szCs w:val="22"/>
          <w:lang w:val="lv-LV"/>
        </w:rPr>
      </w:pPr>
      <w:r w:rsidRPr="00107652">
        <w:rPr>
          <w:i/>
          <w:color w:val="000000"/>
          <w:szCs w:val="22"/>
          <w:lang w:val="lv-LV"/>
        </w:rPr>
        <w:t>f</w:t>
      </w:r>
      <w:r w:rsidR="005F6D15" w:rsidRPr="00107652">
        <w:rPr>
          <w:i/>
          <w:color w:val="000000"/>
          <w:szCs w:val="22"/>
          <w:lang w:val="lv-LV"/>
        </w:rPr>
        <w:t>ollitropin</w:t>
      </w:r>
      <w:r w:rsidR="00295861" w:rsidRPr="00107652">
        <w:rPr>
          <w:i/>
          <w:color w:val="000000"/>
          <w:szCs w:val="22"/>
          <w:lang w:val="lv-LV"/>
        </w:rPr>
        <w:t> </w:t>
      </w:r>
      <w:r w:rsidR="005F6D15" w:rsidRPr="00107652">
        <w:rPr>
          <w:i/>
          <w:color w:val="000000"/>
          <w:szCs w:val="22"/>
          <w:lang w:val="lv-LV"/>
        </w:rPr>
        <w:t>alfa</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ind w:left="567" w:hanging="567"/>
        <w:outlineLvl w:val="0"/>
        <w:rPr>
          <w:b/>
          <w:szCs w:val="22"/>
          <w:lang w:val="lv-LV"/>
        </w:rPr>
      </w:pPr>
      <w:r w:rsidRPr="00107652">
        <w:rPr>
          <w:b/>
          <w:bCs/>
          <w:szCs w:val="22"/>
          <w:lang w:val="lv-LV"/>
        </w:rPr>
        <w:t>2.</w:t>
      </w:r>
      <w:r w:rsidRPr="00107652">
        <w:rPr>
          <w:b/>
          <w:bCs/>
          <w:szCs w:val="22"/>
          <w:lang w:val="lv-LV"/>
        </w:rPr>
        <w:tab/>
        <w:t>AKTĪVĀS(-O) VIELAS(-U) NOSAUKUMS(-I) UN DAUDZUMS(-I)</w:t>
      </w:r>
    </w:p>
    <w:p w:rsidR="00065562" w:rsidRPr="00107652" w:rsidRDefault="00065562" w:rsidP="00065562">
      <w:pPr>
        <w:rPr>
          <w:i/>
          <w:szCs w:val="22"/>
          <w:lang w:val="lv-LV"/>
        </w:rPr>
      </w:pPr>
    </w:p>
    <w:p w:rsidR="003105B6" w:rsidRPr="00107652" w:rsidRDefault="003105B6" w:rsidP="003105B6">
      <w:pPr>
        <w:tabs>
          <w:tab w:val="clear" w:pos="567"/>
        </w:tabs>
        <w:rPr>
          <w:color w:val="000000"/>
          <w:szCs w:val="22"/>
          <w:lang w:val="lv-LV"/>
        </w:rPr>
      </w:pPr>
      <w:r w:rsidRPr="00107652">
        <w:rPr>
          <w:color w:val="000000"/>
          <w:szCs w:val="22"/>
          <w:lang w:val="lv-LV"/>
        </w:rPr>
        <w:t>Katrā kārtridžā ir 900 SV (ekvivalents 66</w:t>
      </w:r>
      <w:r w:rsidR="003D532A" w:rsidRPr="00107652">
        <w:rPr>
          <w:color w:val="000000"/>
          <w:szCs w:val="22"/>
          <w:lang w:val="lv-LV"/>
        </w:rPr>
        <w:t> </w:t>
      </w:r>
      <w:r w:rsidRPr="00107652">
        <w:rPr>
          <w:color w:val="000000"/>
          <w:szCs w:val="22"/>
          <w:lang w:val="lv-LV"/>
        </w:rPr>
        <w:t>mikrogramiem) alfa folitropīna 1,5 ml šķīdum</w:t>
      </w:r>
      <w:r w:rsidR="004855C0" w:rsidRPr="00107652">
        <w:rPr>
          <w:color w:val="000000"/>
          <w:szCs w:val="22"/>
          <w:lang w:val="lv-LV"/>
        </w:rPr>
        <w:t>a</w:t>
      </w:r>
      <w:r w:rsidRPr="00107652">
        <w:rPr>
          <w:color w:val="000000"/>
          <w:szCs w:val="22"/>
          <w:lang w:val="lv-LV"/>
        </w:rPr>
        <w:t>. Katrā šķīduma ml ir 600 SV (ekvivalents 44</w:t>
      </w:r>
      <w:r w:rsidR="000A0048" w:rsidRPr="00107652">
        <w:rPr>
          <w:color w:val="000000"/>
          <w:szCs w:val="22"/>
          <w:lang w:val="lv-LV"/>
        </w:rPr>
        <w:t> </w:t>
      </w:r>
      <w:r w:rsidRPr="00107652">
        <w:rPr>
          <w:color w:val="000000"/>
          <w:szCs w:val="22"/>
          <w:lang w:val="lv-LV"/>
        </w:rPr>
        <w:t>mikrogramiem) alfa folitropīna.</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ind w:left="567" w:hanging="567"/>
        <w:outlineLvl w:val="0"/>
        <w:rPr>
          <w:szCs w:val="22"/>
          <w:lang w:val="lv-LV"/>
        </w:rPr>
      </w:pPr>
      <w:r w:rsidRPr="00107652">
        <w:rPr>
          <w:b/>
          <w:bCs/>
          <w:szCs w:val="22"/>
          <w:lang w:val="lv-LV"/>
        </w:rPr>
        <w:t>3.</w:t>
      </w:r>
      <w:r w:rsidRPr="00107652">
        <w:rPr>
          <w:b/>
          <w:bCs/>
          <w:szCs w:val="22"/>
          <w:lang w:val="lv-LV"/>
        </w:rPr>
        <w:tab/>
        <w:t>PALĪGVIELU SARAKSTS</w:t>
      </w:r>
    </w:p>
    <w:p w:rsidR="00065562" w:rsidRPr="00107652" w:rsidRDefault="00065562" w:rsidP="00065562">
      <w:pPr>
        <w:rPr>
          <w:szCs w:val="22"/>
          <w:lang w:val="lv-LV"/>
        </w:rPr>
      </w:pPr>
    </w:p>
    <w:p w:rsidR="00065562" w:rsidRPr="00107652" w:rsidRDefault="00065562" w:rsidP="00065562">
      <w:pPr>
        <w:rPr>
          <w:szCs w:val="22"/>
          <w:lang w:val="lv-LV"/>
        </w:rPr>
      </w:pPr>
      <w:r w:rsidRPr="00107652">
        <w:rPr>
          <w:szCs w:val="22"/>
          <w:lang w:val="lv-LV"/>
        </w:rPr>
        <w:t>Palīgvielas: nātrija dihidrogēnfosfāta dihidrāts, nātrija hidroksīds (2</w:t>
      </w:r>
      <w:r w:rsidR="001948D5" w:rsidRPr="00107652">
        <w:rPr>
          <w:szCs w:val="22"/>
          <w:lang w:val="lv-LV"/>
        </w:rPr>
        <w:t> </w:t>
      </w:r>
      <w:r w:rsidRPr="00107652">
        <w:rPr>
          <w:szCs w:val="22"/>
          <w:lang w:val="lv-LV"/>
        </w:rPr>
        <w:t xml:space="preserve">M) (pH pielāgošanai), </w:t>
      </w:r>
      <w:r w:rsidR="008E16BF" w:rsidRPr="00107652">
        <w:rPr>
          <w:szCs w:val="22"/>
          <w:lang w:val="lv-LV"/>
        </w:rPr>
        <w:t>mannīt</w:t>
      </w:r>
      <w:r w:rsidRPr="00107652">
        <w:rPr>
          <w:szCs w:val="22"/>
          <w:lang w:val="lv-LV"/>
        </w:rPr>
        <w:t>s, metionīns, polisorbāts</w:t>
      </w:r>
      <w:r w:rsidR="001948D5" w:rsidRPr="00107652">
        <w:rPr>
          <w:szCs w:val="22"/>
          <w:lang w:val="lv-LV"/>
        </w:rPr>
        <w:t> </w:t>
      </w:r>
      <w:r w:rsidRPr="00107652">
        <w:rPr>
          <w:szCs w:val="22"/>
          <w:lang w:val="lv-LV"/>
        </w:rPr>
        <w:t>20, benzilspirts, benzalkonija hlorīds, ūdens injekcijām.</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ind w:left="567" w:hanging="567"/>
        <w:outlineLvl w:val="0"/>
        <w:rPr>
          <w:szCs w:val="22"/>
          <w:lang w:val="lv-LV"/>
        </w:rPr>
      </w:pPr>
      <w:r w:rsidRPr="00107652">
        <w:rPr>
          <w:b/>
          <w:bCs/>
          <w:szCs w:val="22"/>
          <w:lang w:val="lv-LV"/>
        </w:rPr>
        <w:t>4.</w:t>
      </w:r>
      <w:r w:rsidRPr="00107652">
        <w:rPr>
          <w:b/>
          <w:bCs/>
          <w:szCs w:val="22"/>
          <w:lang w:val="lv-LV"/>
        </w:rPr>
        <w:tab/>
        <w:t>ZĀĻU FORMA UN SATURS</w:t>
      </w:r>
    </w:p>
    <w:p w:rsidR="00065562" w:rsidRPr="00107652" w:rsidRDefault="00065562" w:rsidP="00065562">
      <w:pPr>
        <w:rPr>
          <w:szCs w:val="22"/>
          <w:lang w:val="lv-LV"/>
        </w:rPr>
      </w:pPr>
    </w:p>
    <w:p w:rsidR="00065562" w:rsidRPr="00107652" w:rsidRDefault="00065562" w:rsidP="00065562">
      <w:pPr>
        <w:rPr>
          <w:color w:val="000000"/>
          <w:szCs w:val="22"/>
          <w:lang w:val="lv-LV"/>
        </w:rPr>
      </w:pPr>
      <w:r w:rsidRPr="00107652">
        <w:rPr>
          <w:color w:val="000000"/>
          <w:szCs w:val="22"/>
          <w:highlight w:val="lightGray"/>
          <w:lang w:val="lv-LV"/>
        </w:rPr>
        <w:t>Šķīdums injekcij</w:t>
      </w:r>
      <w:r w:rsidR="001948D5" w:rsidRPr="00107652">
        <w:rPr>
          <w:color w:val="000000"/>
          <w:szCs w:val="22"/>
          <w:highlight w:val="lightGray"/>
          <w:lang w:val="lv-LV"/>
        </w:rPr>
        <w:t>ai</w:t>
      </w:r>
    </w:p>
    <w:p w:rsidR="00065562" w:rsidRPr="00107652" w:rsidRDefault="00065562" w:rsidP="00065562">
      <w:pPr>
        <w:rPr>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1 </w:t>
      </w:r>
      <w:r w:rsidR="003105B6" w:rsidRPr="00107652">
        <w:rPr>
          <w:color w:val="000000"/>
          <w:szCs w:val="22"/>
          <w:lang w:val="lv-LV"/>
        </w:rPr>
        <w:t>kārtridžs ar 1,5 ml šķīdum</w:t>
      </w:r>
      <w:r w:rsidR="00230667" w:rsidRPr="00107652">
        <w:rPr>
          <w:color w:val="000000"/>
          <w:szCs w:val="22"/>
          <w:lang w:val="lv-LV"/>
        </w:rPr>
        <w:t>a</w:t>
      </w:r>
      <w:r w:rsidR="003105B6" w:rsidRPr="00107652">
        <w:rPr>
          <w:color w:val="000000"/>
          <w:szCs w:val="22"/>
          <w:lang w:val="lv-LV"/>
        </w:rPr>
        <w:t xml:space="preserve"> </w:t>
      </w:r>
      <w:r w:rsidRPr="00107652">
        <w:rPr>
          <w:color w:val="000000"/>
          <w:szCs w:val="22"/>
          <w:lang w:val="lv-LV"/>
        </w:rPr>
        <w:t>un 20 injekcijas adatas</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ind w:left="567" w:hanging="567"/>
        <w:outlineLvl w:val="0"/>
        <w:rPr>
          <w:szCs w:val="22"/>
          <w:lang w:val="lv-LV"/>
        </w:rPr>
      </w:pPr>
      <w:r w:rsidRPr="00107652">
        <w:rPr>
          <w:b/>
          <w:bCs/>
          <w:szCs w:val="22"/>
          <w:lang w:val="lv-LV"/>
        </w:rPr>
        <w:t>5.</w:t>
      </w:r>
      <w:r w:rsidRPr="00107652">
        <w:rPr>
          <w:b/>
          <w:bCs/>
          <w:szCs w:val="22"/>
          <w:lang w:val="lv-LV"/>
        </w:rPr>
        <w:tab/>
        <w:t>LIETOŠANAS UN IEVADĪŠANAS VEIDS(-I)</w:t>
      </w:r>
    </w:p>
    <w:p w:rsidR="00065562" w:rsidRPr="00107652" w:rsidRDefault="00065562" w:rsidP="00065562">
      <w:pPr>
        <w:rPr>
          <w:szCs w:val="22"/>
          <w:lang w:val="lv-LV"/>
        </w:rPr>
      </w:pPr>
    </w:p>
    <w:p w:rsidR="00065562" w:rsidRPr="00107652" w:rsidRDefault="00065562" w:rsidP="00065562">
      <w:pPr>
        <w:tabs>
          <w:tab w:val="left" w:pos="749"/>
        </w:tabs>
        <w:rPr>
          <w:color w:val="000000"/>
          <w:szCs w:val="22"/>
          <w:lang w:val="lv-LV"/>
        </w:rPr>
      </w:pPr>
      <w:r w:rsidRPr="00107652">
        <w:rPr>
          <w:color w:val="000000"/>
          <w:szCs w:val="22"/>
          <w:lang w:val="lv-LV"/>
        </w:rPr>
        <w:t xml:space="preserve">Lietošanai tikai ar Ovaleap </w:t>
      </w:r>
      <w:r w:rsidR="004915FF" w:rsidRPr="00107652">
        <w:rPr>
          <w:color w:val="000000"/>
          <w:szCs w:val="22"/>
          <w:lang w:val="lv-LV"/>
        </w:rPr>
        <w:t>Pen</w:t>
      </w:r>
      <w:r w:rsidRPr="00107652">
        <w:rPr>
          <w:color w:val="000000"/>
          <w:szCs w:val="22"/>
          <w:lang w:val="lv-LV"/>
        </w:rPr>
        <w:t>.</w:t>
      </w:r>
    </w:p>
    <w:p w:rsidR="00065562" w:rsidRPr="00107652" w:rsidRDefault="00065562" w:rsidP="00065562">
      <w:pPr>
        <w:rPr>
          <w:szCs w:val="22"/>
          <w:lang w:val="lv-LV"/>
        </w:rPr>
      </w:pPr>
    </w:p>
    <w:p w:rsidR="00065562" w:rsidRPr="00107652" w:rsidRDefault="00065562" w:rsidP="00065562">
      <w:pPr>
        <w:rPr>
          <w:szCs w:val="22"/>
          <w:lang w:val="lv-LV"/>
        </w:rPr>
      </w:pPr>
      <w:r w:rsidRPr="00107652">
        <w:rPr>
          <w:szCs w:val="22"/>
          <w:lang w:val="lv-LV"/>
        </w:rPr>
        <w:t>Pirms lietošanas izlasiet lietošanas instrukciju.</w:t>
      </w:r>
    </w:p>
    <w:p w:rsidR="003105B6" w:rsidRPr="00107652" w:rsidRDefault="003105B6" w:rsidP="003105B6">
      <w:pPr>
        <w:tabs>
          <w:tab w:val="left" w:pos="749"/>
        </w:tabs>
        <w:rPr>
          <w:szCs w:val="22"/>
          <w:lang w:val="lv-LV"/>
        </w:rPr>
      </w:pPr>
    </w:p>
    <w:p w:rsidR="00065562" w:rsidRPr="00107652" w:rsidRDefault="00065562" w:rsidP="00065562">
      <w:pPr>
        <w:tabs>
          <w:tab w:val="left" w:pos="749"/>
        </w:tabs>
        <w:rPr>
          <w:szCs w:val="22"/>
          <w:lang w:val="lv-LV" w:eastAsia="de-DE"/>
        </w:rPr>
      </w:pPr>
      <w:r w:rsidRPr="00107652">
        <w:rPr>
          <w:szCs w:val="22"/>
          <w:lang w:val="lv-LV" w:eastAsia="de-DE"/>
        </w:rPr>
        <w:t>Subkutānai lietošanai</w:t>
      </w:r>
    </w:p>
    <w:p w:rsidR="00065562" w:rsidRPr="00107652" w:rsidRDefault="00065562" w:rsidP="00065562">
      <w:pPr>
        <w:tabs>
          <w:tab w:val="left" w:pos="749"/>
        </w:tabs>
        <w:rPr>
          <w:szCs w:val="22"/>
          <w:lang w:val="lv-LV"/>
        </w:rPr>
      </w:pPr>
    </w:p>
    <w:p w:rsidR="00065562" w:rsidRPr="00107652" w:rsidRDefault="00065562" w:rsidP="00065562">
      <w:pPr>
        <w:tabs>
          <w:tab w:val="left" w:pos="749"/>
        </w:tabs>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ind w:left="567" w:hanging="567"/>
        <w:outlineLvl w:val="0"/>
        <w:rPr>
          <w:szCs w:val="22"/>
          <w:lang w:val="lv-LV"/>
        </w:rPr>
      </w:pPr>
      <w:r w:rsidRPr="00107652">
        <w:rPr>
          <w:b/>
          <w:bCs/>
          <w:szCs w:val="22"/>
          <w:lang w:val="lv-LV"/>
        </w:rPr>
        <w:t>6.</w:t>
      </w:r>
      <w:r w:rsidRPr="00107652">
        <w:rPr>
          <w:b/>
          <w:bCs/>
          <w:szCs w:val="22"/>
          <w:lang w:val="lv-LV"/>
        </w:rPr>
        <w:tab/>
        <w:t>ĪPAŠI BRĪDINĀJUMI PAR ZĀĻU UZGLABĀŠANU BĒRNIEM NEREDZAMĀ UN NEPIEEJAMĀ VIETĀ</w:t>
      </w:r>
    </w:p>
    <w:p w:rsidR="00065562" w:rsidRPr="00107652" w:rsidRDefault="00065562" w:rsidP="00065562">
      <w:pPr>
        <w:rPr>
          <w:szCs w:val="22"/>
          <w:lang w:val="lv-LV"/>
        </w:rPr>
      </w:pPr>
    </w:p>
    <w:p w:rsidR="00065562" w:rsidRPr="00107652" w:rsidRDefault="00065562" w:rsidP="00065562">
      <w:pPr>
        <w:outlineLvl w:val="0"/>
        <w:rPr>
          <w:szCs w:val="22"/>
          <w:lang w:val="lv-LV"/>
        </w:rPr>
      </w:pPr>
      <w:r w:rsidRPr="00107652">
        <w:rPr>
          <w:szCs w:val="22"/>
          <w:lang w:val="lv-LV"/>
        </w:rPr>
        <w:t>Uzglabāt bērniem neredzamā un nepieejamā vietā.</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ind w:left="567" w:hanging="567"/>
        <w:outlineLvl w:val="0"/>
        <w:rPr>
          <w:szCs w:val="22"/>
          <w:lang w:val="lv-LV"/>
        </w:rPr>
      </w:pPr>
      <w:r w:rsidRPr="00107652">
        <w:rPr>
          <w:b/>
          <w:bCs/>
          <w:szCs w:val="22"/>
          <w:lang w:val="lv-LV"/>
        </w:rPr>
        <w:t>7.</w:t>
      </w:r>
      <w:r w:rsidRPr="00107652">
        <w:rPr>
          <w:b/>
          <w:bCs/>
          <w:szCs w:val="22"/>
          <w:lang w:val="lv-LV"/>
        </w:rPr>
        <w:tab/>
        <w:t>CITI ĪPAŠI BRĪDINĀJUMI, JA NEPIECIEŠAMS</w:t>
      </w:r>
    </w:p>
    <w:p w:rsidR="00065562" w:rsidRPr="00107652" w:rsidRDefault="00065562" w:rsidP="00065562">
      <w:pPr>
        <w:tabs>
          <w:tab w:val="left" w:pos="749"/>
        </w:tabs>
        <w:rPr>
          <w:szCs w:val="22"/>
          <w:lang w:val="lv-LV"/>
        </w:rPr>
      </w:pPr>
    </w:p>
    <w:p w:rsidR="00065562" w:rsidRPr="00107652" w:rsidRDefault="00065562" w:rsidP="00065562">
      <w:pPr>
        <w:tabs>
          <w:tab w:val="left" w:pos="749"/>
        </w:tabs>
        <w:rPr>
          <w:szCs w:val="22"/>
          <w:lang w:val="lv-LV"/>
        </w:rPr>
      </w:pPr>
    </w:p>
    <w:p w:rsidR="00065562" w:rsidRPr="00107652" w:rsidRDefault="00065562" w:rsidP="00065562">
      <w:pPr>
        <w:tabs>
          <w:tab w:val="left" w:pos="749"/>
        </w:tabs>
        <w:rPr>
          <w:szCs w:val="22"/>
          <w:lang w:val="lv-LV"/>
        </w:rPr>
      </w:pPr>
    </w:p>
    <w:p w:rsidR="00065562" w:rsidRPr="00107652" w:rsidRDefault="00065562" w:rsidP="00065562">
      <w:pPr>
        <w:keepNext/>
        <w:keepLines/>
        <w:pBdr>
          <w:top w:val="single" w:sz="4" w:space="1" w:color="auto"/>
          <w:left w:val="single" w:sz="4" w:space="4" w:color="auto"/>
          <w:bottom w:val="single" w:sz="4" w:space="1" w:color="auto"/>
          <w:right w:val="single" w:sz="4" w:space="4" w:color="auto"/>
        </w:pBdr>
        <w:ind w:left="567" w:hanging="567"/>
        <w:outlineLvl w:val="0"/>
        <w:rPr>
          <w:szCs w:val="22"/>
          <w:lang w:val="lv-LV"/>
        </w:rPr>
      </w:pPr>
      <w:r w:rsidRPr="00107652">
        <w:rPr>
          <w:b/>
          <w:bCs/>
          <w:szCs w:val="22"/>
          <w:lang w:val="lv-LV"/>
        </w:rPr>
        <w:t>8.</w:t>
      </w:r>
      <w:r w:rsidRPr="00107652">
        <w:rPr>
          <w:b/>
          <w:bCs/>
          <w:szCs w:val="22"/>
          <w:lang w:val="lv-LV"/>
        </w:rPr>
        <w:tab/>
        <w:t>DERĪGUMA TERMIŅŠ</w:t>
      </w:r>
    </w:p>
    <w:p w:rsidR="00065562" w:rsidRPr="00107652" w:rsidRDefault="00065562" w:rsidP="00065562">
      <w:pPr>
        <w:keepNext/>
        <w:keepLines/>
        <w:rPr>
          <w:szCs w:val="22"/>
          <w:lang w:val="lv-LV"/>
        </w:rPr>
      </w:pPr>
    </w:p>
    <w:p w:rsidR="00065562" w:rsidRPr="00107652" w:rsidRDefault="00065562" w:rsidP="00065562">
      <w:pPr>
        <w:keepNext/>
        <w:keepLines/>
        <w:rPr>
          <w:szCs w:val="22"/>
          <w:lang w:val="lv-LV"/>
        </w:rPr>
      </w:pPr>
      <w:r w:rsidRPr="00107652">
        <w:rPr>
          <w:szCs w:val="22"/>
          <w:lang w:val="lv-LV"/>
        </w:rPr>
        <w:t>Derīgs līdz</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Pildspalv</w:t>
      </w:r>
      <w:r w:rsidR="00007103" w:rsidRPr="00107652">
        <w:rPr>
          <w:color w:val="000000"/>
          <w:szCs w:val="22"/>
          <w:lang w:val="lv-LV"/>
        </w:rPr>
        <w:t>veida injektorā ievietotu</w:t>
      </w:r>
      <w:r w:rsidR="00E31BEB" w:rsidRPr="00107652">
        <w:rPr>
          <w:color w:val="000000"/>
          <w:szCs w:val="22"/>
          <w:lang w:val="lv-LV"/>
        </w:rPr>
        <w:t xml:space="preserve"> </w:t>
      </w:r>
      <w:r w:rsidR="007209F2" w:rsidRPr="00107652">
        <w:rPr>
          <w:color w:val="000000"/>
          <w:szCs w:val="22"/>
          <w:lang w:val="lv-LV"/>
        </w:rPr>
        <w:t>kārtridžu</w:t>
      </w:r>
      <w:r w:rsidRPr="00107652">
        <w:rPr>
          <w:color w:val="000000"/>
          <w:szCs w:val="22"/>
          <w:lang w:val="lv-LV"/>
        </w:rPr>
        <w:t xml:space="preserve"> var uzglabāt </w:t>
      </w:r>
      <w:r w:rsidR="004855C0" w:rsidRPr="00107652">
        <w:rPr>
          <w:color w:val="000000"/>
          <w:szCs w:val="22"/>
          <w:lang w:val="lv-LV"/>
        </w:rPr>
        <w:t xml:space="preserve">maksimāli </w:t>
      </w:r>
      <w:r w:rsidRPr="00107652">
        <w:rPr>
          <w:color w:val="000000"/>
          <w:szCs w:val="22"/>
          <w:lang w:val="lv-LV"/>
        </w:rPr>
        <w:t>28 dien</w:t>
      </w:r>
      <w:r w:rsidR="004855C0" w:rsidRPr="00107652">
        <w:rPr>
          <w:color w:val="000000"/>
          <w:szCs w:val="22"/>
          <w:lang w:val="lv-LV"/>
        </w:rPr>
        <w:t>as</w:t>
      </w:r>
      <w:r w:rsidRPr="00107652">
        <w:rPr>
          <w:color w:val="000000"/>
          <w:szCs w:val="22"/>
          <w:lang w:val="lv-LV"/>
        </w:rPr>
        <w:t xml:space="preserve"> temperatūrā līdz 25°C.</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keepNext/>
        <w:pBdr>
          <w:top w:val="single" w:sz="4" w:space="1" w:color="auto"/>
          <w:left w:val="single" w:sz="4" w:space="4" w:color="auto"/>
          <w:bottom w:val="single" w:sz="4" w:space="1" w:color="auto"/>
          <w:right w:val="single" w:sz="4" w:space="4" w:color="auto"/>
        </w:pBdr>
        <w:ind w:left="567" w:hanging="567"/>
        <w:outlineLvl w:val="0"/>
        <w:rPr>
          <w:szCs w:val="22"/>
          <w:lang w:val="lv-LV"/>
        </w:rPr>
      </w:pPr>
      <w:r w:rsidRPr="00107652">
        <w:rPr>
          <w:b/>
          <w:bCs/>
          <w:szCs w:val="22"/>
          <w:lang w:val="lv-LV"/>
        </w:rPr>
        <w:t>9.</w:t>
      </w:r>
      <w:r w:rsidRPr="00107652">
        <w:rPr>
          <w:b/>
          <w:bCs/>
          <w:szCs w:val="22"/>
          <w:lang w:val="lv-LV"/>
        </w:rPr>
        <w:tab/>
        <w:t>ĪPAŠI UZGLABĀŠANAS NOSACĪJUMI</w:t>
      </w:r>
    </w:p>
    <w:p w:rsidR="00065562" w:rsidRPr="00107652" w:rsidRDefault="00065562" w:rsidP="00065562">
      <w:pPr>
        <w:rPr>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Uzglabāt ledusskapī.</w:t>
      </w:r>
    </w:p>
    <w:p w:rsidR="00065562" w:rsidRPr="00107652" w:rsidRDefault="00065562" w:rsidP="00065562">
      <w:pPr>
        <w:tabs>
          <w:tab w:val="clear" w:pos="567"/>
        </w:tabs>
        <w:rPr>
          <w:color w:val="000000"/>
          <w:szCs w:val="22"/>
          <w:lang w:val="lv-LV"/>
        </w:rPr>
      </w:pPr>
    </w:p>
    <w:p w:rsidR="00065562" w:rsidRPr="00107652" w:rsidRDefault="0087680F" w:rsidP="00065562">
      <w:pPr>
        <w:tabs>
          <w:tab w:val="clear" w:pos="567"/>
        </w:tabs>
        <w:rPr>
          <w:color w:val="000000"/>
          <w:szCs w:val="22"/>
          <w:lang w:val="lv-LV"/>
        </w:rPr>
      </w:pPr>
      <w:r w:rsidRPr="00107652">
        <w:rPr>
          <w:color w:val="000000"/>
          <w:szCs w:val="22"/>
          <w:lang w:val="lv-LV"/>
        </w:rPr>
        <w:t>Nesasaldēt</w:t>
      </w:r>
      <w:r w:rsidR="00065562" w:rsidRPr="00107652">
        <w:rPr>
          <w:color w:val="000000"/>
          <w:szCs w:val="22"/>
          <w:lang w:val="lv-LV"/>
        </w:rPr>
        <w:t>.</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 xml:space="preserve">Uzglabāt kārtridžu </w:t>
      </w:r>
      <w:r w:rsidR="00992FC2" w:rsidRPr="00107652">
        <w:rPr>
          <w:color w:val="000000"/>
          <w:szCs w:val="22"/>
          <w:lang w:val="lv-LV"/>
        </w:rPr>
        <w:t xml:space="preserve">ārējā </w:t>
      </w:r>
      <w:r w:rsidR="008D333D" w:rsidRPr="00107652">
        <w:rPr>
          <w:color w:val="000000"/>
          <w:szCs w:val="22"/>
          <w:lang w:val="lv-LV"/>
        </w:rPr>
        <w:t>kastītē</w:t>
      </w:r>
      <w:r w:rsidR="000C414A" w:rsidRPr="00107652">
        <w:rPr>
          <w:szCs w:val="22"/>
          <w:lang w:val="lv-LV"/>
        </w:rPr>
        <w:t>, lai pasargātu</w:t>
      </w:r>
      <w:r w:rsidR="000C414A" w:rsidRPr="00107652">
        <w:rPr>
          <w:color w:val="000000"/>
          <w:szCs w:val="22"/>
          <w:lang w:val="lv-LV"/>
        </w:rPr>
        <w:t xml:space="preserve"> </w:t>
      </w:r>
      <w:r w:rsidRPr="00107652">
        <w:rPr>
          <w:color w:val="000000"/>
          <w:szCs w:val="22"/>
          <w:lang w:val="lv-LV"/>
        </w:rPr>
        <w:t>no gaismas.</w:t>
      </w:r>
    </w:p>
    <w:p w:rsidR="00065562" w:rsidRPr="00107652" w:rsidRDefault="00065562" w:rsidP="00065562">
      <w:pPr>
        <w:tabs>
          <w:tab w:val="clear" w:pos="567"/>
        </w:tabs>
        <w:rPr>
          <w:color w:val="000000"/>
          <w:szCs w:val="22"/>
          <w:lang w:val="lv-LV"/>
        </w:rPr>
      </w:pPr>
    </w:p>
    <w:p w:rsidR="00065562" w:rsidRPr="00107652" w:rsidRDefault="008D333D" w:rsidP="00065562">
      <w:pPr>
        <w:rPr>
          <w:color w:val="000000"/>
          <w:szCs w:val="22"/>
          <w:lang w:val="lv-LV"/>
        </w:rPr>
      </w:pPr>
      <w:r w:rsidRPr="00107652">
        <w:rPr>
          <w:szCs w:val="22"/>
          <w:lang w:val="lv-LV"/>
        </w:rPr>
        <w:t>Pirms atvēršanas var uzglabāt 3</w:t>
      </w:r>
      <w:r w:rsidR="0008756E" w:rsidRPr="00107652">
        <w:rPr>
          <w:szCs w:val="22"/>
          <w:lang w:val="lv-LV"/>
        </w:rPr>
        <w:t> </w:t>
      </w:r>
      <w:r w:rsidRPr="00107652">
        <w:rPr>
          <w:szCs w:val="22"/>
          <w:lang w:val="lv-LV"/>
        </w:rPr>
        <w:t>mēneš</w:t>
      </w:r>
      <w:r w:rsidR="00AD6CBE" w:rsidRPr="00107652">
        <w:rPr>
          <w:szCs w:val="22"/>
          <w:lang w:val="lv-LV"/>
        </w:rPr>
        <w:t>us</w:t>
      </w:r>
      <w:r w:rsidRPr="00107652">
        <w:rPr>
          <w:szCs w:val="22"/>
          <w:lang w:val="lv-LV"/>
        </w:rPr>
        <w:t xml:space="preserve"> temperatūrā līdz 25°C. Zāles jāizmet, ja tās 3</w:t>
      </w:r>
      <w:r w:rsidR="00142F87" w:rsidRPr="00107652">
        <w:rPr>
          <w:szCs w:val="22"/>
          <w:lang w:val="lv-LV"/>
        </w:rPr>
        <w:t> </w:t>
      </w:r>
      <w:r w:rsidRPr="00107652">
        <w:rPr>
          <w:szCs w:val="22"/>
          <w:lang w:val="lv-LV"/>
        </w:rPr>
        <w:t>mēnešu laikā netiek izlietotas</w:t>
      </w:r>
      <w:r w:rsidR="00065562" w:rsidRPr="00107652">
        <w:rPr>
          <w:color w:val="000000"/>
          <w:szCs w:val="22"/>
          <w:lang w:val="lv-LV"/>
        </w:rPr>
        <w:t>.</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ind w:left="567" w:hanging="567"/>
        <w:outlineLvl w:val="0"/>
        <w:rPr>
          <w:b/>
          <w:szCs w:val="22"/>
          <w:lang w:val="lv-LV"/>
        </w:rPr>
      </w:pPr>
      <w:r w:rsidRPr="00107652">
        <w:rPr>
          <w:b/>
          <w:bCs/>
          <w:szCs w:val="22"/>
          <w:lang w:val="lv-LV"/>
        </w:rPr>
        <w:t>10.</w:t>
      </w:r>
      <w:r w:rsidRPr="00107652">
        <w:rPr>
          <w:b/>
          <w:bCs/>
          <w:szCs w:val="22"/>
          <w:lang w:val="lv-LV"/>
        </w:rPr>
        <w:tab/>
        <w:t>ĪPAŠI PIESARDZĪBAS PASĀKUMI, IZNĪCINOT NEIZLIETOTĀS ZĀLES VAI IZMANTOTOS MATERIĀLUS, KAS BIJUŠI SASKARĒ AR ŠĪM ZĀLĒM, JA PIEMĒROJAMS</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outlineLvl w:val="0"/>
        <w:rPr>
          <w:b/>
          <w:szCs w:val="22"/>
          <w:lang w:val="lv-LV"/>
        </w:rPr>
      </w:pPr>
      <w:r w:rsidRPr="00107652">
        <w:rPr>
          <w:b/>
          <w:bCs/>
          <w:szCs w:val="22"/>
          <w:lang w:val="lv-LV"/>
        </w:rPr>
        <w:t>11.</w:t>
      </w:r>
      <w:r w:rsidRPr="00107652">
        <w:rPr>
          <w:b/>
          <w:bCs/>
          <w:szCs w:val="22"/>
          <w:lang w:val="lv-LV"/>
        </w:rPr>
        <w:tab/>
        <w:t>REĢISTRĀCIJAS APLIECĪBAS ĪPAŠNIEKA NOSAUKUMS UN ADRESE</w:t>
      </w:r>
    </w:p>
    <w:p w:rsidR="00065562" w:rsidRPr="00107652" w:rsidRDefault="00065562" w:rsidP="00065562">
      <w:pPr>
        <w:rPr>
          <w:szCs w:val="22"/>
          <w:lang w:val="lv-LV"/>
        </w:rPr>
      </w:pPr>
    </w:p>
    <w:p w:rsidR="008E0EF2" w:rsidRPr="00AD584F" w:rsidRDefault="008E0EF2" w:rsidP="008E0EF2">
      <w:pPr>
        <w:tabs>
          <w:tab w:val="clear" w:pos="567"/>
        </w:tabs>
        <w:rPr>
          <w:lang w:val="nl-NL"/>
        </w:rPr>
      </w:pPr>
      <w:r w:rsidRPr="00AD584F">
        <w:rPr>
          <w:lang w:val="nl-NL"/>
        </w:rPr>
        <w:t>Theramex Ireland Limited</w:t>
      </w:r>
    </w:p>
    <w:p w:rsidR="008E0EF2" w:rsidRPr="00AD584F" w:rsidRDefault="00333514" w:rsidP="008E0EF2">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8E0EF2" w:rsidRPr="00AD584F">
        <w:rPr>
          <w:lang w:val="nl-NL"/>
        </w:rPr>
        <w:t>Kilmore House,</w:t>
      </w:r>
    </w:p>
    <w:p w:rsidR="008E0EF2" w:rsidRPr="00AD584F" w:rsidRDefault="008E0EF2" w:rsidP="008E0EF2">
      <w:pPr>
        <w:tabs>
          <w:tab w:val="clear" w:pos="567"/>
        </w:tabs>
        <w:rPr>
          <w:lang w:val="nl-NL"/>
        </w:rPr>
      </w:pPr>
      <w:r w:rsidRPr="00AD584F">
        <w:rPr>
          <w:lang w:val="nl-NL"/>
        </w:rPr>
        <w:t>Park Lane, Spencer Dock,</w:t>
      </w:r>
    </w:p>
    <w:p w:rsidR="008E0EF2" w:rsidRPr="00AD584F" w:rsidRDefault="008E0EF2" w:rsidP="008E0EF2">
      <w:pPr>
        <w:tabs>
          <w:tab w:val="clear" w:pos="567"/>
        </w:tabs>
        <w:rPr>
          <w:lang w:val="nl-NL"/>
        </w:rPr>
      </w:pPr>
      <w:r w:rsidRPr="00AD584F">
        <w:rPr>
          <w:lang w:val="nl-NL"/>
        </w:rPr>
        <w:t>Dublin 1</w:t>
      </w:r>
    </w:p>
    <w:p w:rsidR="008E0EF2" w:rsidRPr="00AD584F" w:rsidRDefault="008E0EF2" w:rsidP="008E0EF2">
      <w:pPr>
        <w:tabs>
          <w:tab w:val="clear" w:pos="567"/>
        </w:tabs>
        <w:rPr>
          <w:lang w:val="nl-NL"/>
        </w:rPr>
      </w:pPr>
      <w:r w:rsidRPr="00AD584F">
        <w:rPr>
          <w:lang w:val="nl-NL"/>
        </w:rPr>
        <w:t>D01 YE64</w:t>
      </w:r>
    </w:p>
    <w:p w:rsidR="008E0EF2" w:rsidRPr="00A37620" w:rsidRDefault="008E0EF2" w:rsidP="008E0EF2">
      <w:pPr>
        <w:tabs>
          <w:tab w:val="clear" w:pos="567"/>
        </w:tabs>
        <w:rPr>
          <w:szCs w:val="21"/>
          <w:lang w:val="es-ES" w:eastAsia="de-DE"/>
        </w:rPr>
      </w:pPr>
      <w:r w:rsidRPr="00A37620">
        <w:rPr>
          <w:szCs w:val="21"/>
          <w:lang w:val="es-ES" w:eastAsia="de-DE"/>
        </w:rPr>
        <w:t>Īrija</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outlineLvl w:val="0"/>
        <w:rPr>
          <w:szCs w:val="22"/>
          <w:lang w:val="lv-LV"/>
        </w:rPr>
      </w:pPr>
      <w:r w:rsidRPr="00107652">
        <w:rPr>
          <w:b/>
          <w:bCs/>
          <w:szCs w:val="22"/>
          <w:lang w:val="lv-LV"/>
        </w:rPr>
        <w:t>12.</w:t>
      </w:r>
      <w:r w:rsidRPr="00107652">
        <w:rPr>
          <w:b/>
          <w:bCs/>
          <w:szCs w:val="22"/>
          <w:lang w:val="lv-LV"/>
        </w:rPr>
        <w:tab/>
        <w:t xml:space="preserve">REĢISTRĀCIJAS </w:t>
      </w:r>
      <w:r w:rsidR="0023599E" w:rsidRPr="00107652">
        <w:rPr>
          <w:b/>
          <w:bCs/>
          <w:szCs w:val="22"/>
          <w:lang w:val="lv-LV"/>
        </w:rPr>
        <w:t xml:space="preserve">APLIECĪBAS </w:t>
      </w:r>
      <w:r w:rsidRPr="00107652">
        <w:rPr>
          <w:b/>
          <w:bCs/>
          <w:szCs w:val="22"/>
          <w:lang w:val="lv-LV"/>
        </w:rPr>
        <w:t>NUMURS(-I)</w:t>
      </w:r>
    </w:p>
    <w:p w:rsidR="00065562" w:rsidRPr="00107652" w:rsidRDefault="00065562" w:rsidP="00065562">
      <w:pPr>
        <w:rPr>
          <w:szCs w:val="22"/>
          <w:lang w:val="lv-LV"/>
        </w:rPr>
      </w:pPr>
    </w:p>
    <w:p w:rsidR="00065562" w:rsidRPr="00107652" w:rsidRDefault="00065562" w:rsidP="00065562">
      <w:pPr>
        <w:outlineLvl w:val="0"/>
        <w:rPr>
          <w:szCs w:val="22"/>
          <w:lang w:val="lv-LV"/>
        </w:rPr>
      </w:pPr>
      <w:r w:rsidRPr="00107652">
        <w:rPr>
          <w:szCs w:val="22"/>
          <w:lang w:val="lv-LV"/>
        </w:rPr>
        <w:t>EU/</w:t>
      </w:r>
      <w:r w:rsidR="00956710" w:rsidRPr="00107652">
        <w:rPr>
          <w:szCs w:val="22"/>
          <w:lang w:val="lv-LV"/>
        </w:rPr>
        <w:t>1/13/871/003</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outlineLvl w:val="0"/>
        <w:rPr>
          <w:szCs w:val="22"/>
          <w:lang w:val="lv-LV"/>
        </w:rPr>
      </w:pPr>
      <w:r w:rsidRPr="00107652">
        <w:rPr>
          <w:b/>
          <w:bCs/>
          <w:szCs w:val="22"/>
          <w:lang w:val="lv-LV"/>
        </w:rPr>
        <w:t>13.</w:t>
      </w:r>
      <w:r w:rsidRPr="00107652">
        <w:rPr>
          <w:b/>
          <w:bCs/>
          <w:szCs w:val="22"/>
          <w:lang w:val="lv-LV"/>
        </w:rPr>
        <w:tab/>
        <w:t>SĒRIJAS NUMURS</w:t>
      </w:r>
    </w:p>
    <w:p w:rsidR="00065562" w:rsidRPr="00107652" w:rsidRDefault="00065562" w:rsidP="00065562">
      <w:pPr>
        <w:rPr>
          <w:szCs w:val="22"/>
          <w:lang w:val="lv-LV"/>
        </w:rPr>
      </w:pPr>
    </w:p>
    <w:p w:rsidR="00065562" w:rsidRPr="00107652" w:rsidRDefault="00065562" w:rsidP="00065562">
      <w:pPr>
        <w:rPr>
          <w:szCs w:val="22"/>
          <w:lang w:val="lv-LV"/>
        </w:rPr>
      </w:pPr>
      <w:r w:rsidRPr="00107652">
        <w:rPr>
          <w:szCs w:val="22"/>
          <w:lang w:val="lv-LV"/>
        </w:rPr>
        <w:t>Sērija</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outlineLvl w:val="0"/>
        <w:rPr>
          <w:szCs w:val="22"/>
          <w:lang w:val="lv-LV"/>
        </w:rPr>
      </w:pPr>
      <w:r w:rsidRPr="00107652">
        <w:rPr>
          <w:b/>
          <w:bCs/>
          <w:szCs w:val="22"/>
          <w:lang w:val="lv-LV"/>
        </w:rPr>
        <w:t>14.</w:t>
      </w:r>
      <w:r w:rsidRPr="00107652">
        <w:rPr>
          <w:b/>
          <w:bCs/>
          <w:szCs w:val="22"/>
          <w:lang w:val="lv-LV"/>
        </w:rPr>
        <w:tab/>
        <w:t>IZSNIEGŠANAS KĀRTĪBA</w:t>
      </w:r>
    </w:p>
    <w:p w:rsidR="00065562" w:rsidRPr="00107652" w:rsidRDefault="00065562" w:rsidP="00065562">
      <w:pPr>
        <w:rPr>
          <w:i/>
          <w:szCs w:val="22"/>
          <w:lang w:val="lv-LV"/>
        </w:rPr>
      </w:pP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2" w:color="auto"/>
          <w:left w:val="single" w:sz="4" w:space="4" w:color="auto"/>
          <w:bottom w:val="single" w:sz="4" w:space="1" w:color="auto"/>
          <w:right w:val="single" w:sz="4" w:space="4" w:color="auto"/>
        </w:pBdr>
        <w:outlineLvl w:val="0"/>
        <w:rPr>
          <w:szCs w:val="22"/>
          <w:lang w:val="lv-LV"/>
        </w:rPr>
      </w:pPr>
      <w:r w:rsidRPr="00107652">
        <w:rPr>
          <w:b/>
          <w:bCs/>
          <w:szCs w:val="22"/>
          <w:lang w:val="lv-LV"/>
        </w:rPr>
        <w:t>15.</w:t>
      </w:r>
      <w:r w:rsidRPr="00107652">
        <w:rPr>
          <w:b/>
          <w:bCs/>
          <w:szCs w:val="22"/>
          <w:lang w:val="lv-LV"/>
        </w:rPr>
        <w:tab/>
        <w:t>NORĀDĪJUMI PAR LIETOŠANU</w:t>
      </w:r>
    </w:p>
    <w:p w:rsidR="00065562" w:rsidRPr="00107652" w:rsidRDefault="00065562" w:rsidP="00065562">
      <w:pPr>
        <w:rPr>
          <w:szCs w:val="22"/>
          <w:lang w:val="lv-LV"/>
        </w:rPr>
      </w:pPr>
    </w:p>
    <w:p w:rsidR="00065562" w:rsidRPr="00107652" w:rsidRDefault="00065562" w:rsidP="00065562">
      <w:pPr>
        <w:rPr>
          <w:szCs w:val="22"/>
          <w:lang w:val="lv-LV"/>
        </w:rPr>
      </w:pPr>
    </w:p>
    <w:p w:rsidR="0020207F" w:rsidRPr="00107652" w:rsidRDefault="0020207F" w:rsidP="00065562">
      <w:pPr>
        <w:rPr>
          <w:szCs w:val="22"/>
          <w:lang w:val="lv-LV"/>
        </w:rPr>
      </w:pPr>
    </w:p>
    <w:p w:rsidR="00065562" w:rsidRPr="00107652" w:rsidRDefault="00065562" w:rsidP="00065562">
      <w:pPr>
        <w:pBdr>
          <w:top w:val="single" w:sz="4" w:space="1" w:color="auto"/>
          <w:left w:val="single" w:sz="4" w:space="4" w:color="auto"/>
          <w:bottom w:val="single" w:sz="4" w:space="0" w:color="auto"/>
          <w:right w:val="single" w:sz="4" w:space="4" w:color="auto"/>
        </w:pBdr>
        <w:rPr>
          <w:szCs w:val="22"/>
          <w:lang w:val="lv-LV"/>
        </w:rPr>
      </w:pPr>
      <w:r w:rsidRPr="00107652">
        <w:rPr>
          <w:b/>
          <w:bCs/>
          <w:szCs w:val="22"/>
          <w:lang w:val="lv-LV"/>
        </w:rPr>
        <w:t>16.</w:t>
      </w:r>
      <w:r w:rsidRPr="00107652">
        <w:rPr>
          <w:b/>
          <w:bCs/>
          <w:szCs w:val="22"/>
          <w:lang w:val="lv-LV"/>
        </w:rPr>
        <w:tab/>
        <w:t>INFORMĀCIJA BRAILA RAKSTĀ</w:t>
      </w:r>
    </w:p>
    <w:p w:rsidR="00065562" w:rsidRPr="00107652" w:rsidRDefault="00065562" w:rsidP="00065562">
      <w:pPr>
        <w:rPr>
          <w:szCs w:val="22"/>
          <w:lang w:val="lv-LV"/>
        </w:rPr>
      </w:pPr>
    </w:p>
    <w:p w:rsidR="00420788" w:rsidRPr="00107652" w:rsidRDefault="00065562" w:rsidP="00420788">
      <w:pPr>
        <w:tabs>
          <w:tab w:val="clear" w:pos="567"/>
        </w:tabs>
        <w:ind w:left="567" w:hanging="567"/>
        <w:rPr>
          <w:snapToGrid w:val="0"/>
          <w:lang w:val="lv-LV" w:eastAsia="zh-CN"/>
        </w:rPr>
      </w:pPr>
      <w:r w:rsidRPr="00107652">
        <w:rPr>
          <w:color w:val="000000"/>
          <w:szCs w:val="22"/>
          <w:lang w:val="lv-LV"/>
        </w:rPr>
        <w:t>Ovaleap 900 SV/1,5 ml</w:t>
      </w:r>
    </w:p>
    <w:p w:rsidR="00420788" w:rsidRPr="00107652" w:rsidRDefault="00420788" w:rsidP="00420788">
      <w:pPr>
        <w:rPr>
          <w:szCs w:val="22"/>
          <w:shd w:val="clear" w:color="auto" w:fill="CCCCCC"/>
          <w:lang w:val="lv-LV" w:eastAsia="lv-LV" w:bidi="lv-LV"/>
        </w:rPr>
      </w:pPr>
    </w:p>
    <w:p w:rsidR="00420788" w:rsidRPr="00107652" w:rsidRDefault="00420788" w:rsidP="00420788">
      <w:pPr>
        <w:rPr>
          <w:szCs w:val="22"/>
          <w:shd w:val="clear" w:color="auto" w:fill="CCCCCC"/>
          <w:lang w:val="lv-LV" w:eastAsia="lv-LV" w:bidi="lv-LV"/>
        </w:rPr>
      </w:pPr>
    </w:p>
    <w:p w:rsidR="00420788" w:rsidRPr="00107652" w:rsidRDefault="00420788" w:rsidP="008E0EF2">
      <w:pPr>
        <w:keepNext/>
        <w:keepLines/>
        <w:pBdr>
          <w:top w:val="single" w:sz="4" w:space="1" w:color="auto"/>
          <w:left w:val="single" w:sz="4" w:space="4" w:color="auto"/>
          <w:bottom w:val="single" w:sz="4" w:space="1" w:color="auto"/>
          <w:right w:val="single" w:sz="4" w:space="4" w:color="auto"/>
        </w:pBdr>
        <w:spacing w:line="260" w:lineRule="exact"/>
        <w:ind w:left="-3"/>
        <w:outlineLvl w:val="0"/>
        <w:rPr>
          <w:i/>
          <w:lang w:val="lv-LV" w:eastAsia="lv-LV" w:bidi="lv-LV"/>
        </w:rPr>
      </w:pPr>
      <w:r w:rsidRPr="00107652">
        <w:rPr>
          <w:b/>
          <w:lang w:val="lv-LV" w:eastAsia="lv-LV" w:bidi="lv-LV"/>
        </w:rPr>
        <w:lastRenderedPageBreak/>
        <w:t>17.</w:t>
      </w:r>
      <w:r w:rsidRPr="00107652">
        <w:rPr>
          <w:b/>
          <w:lang w:val="lv-LV" w:eastAsia="lv-LV" w:bidi="lv-LV"/>
        </w:rPr>
        <w:tab/>
        <w:t>UNIKĀLS IDENTIFIKATORS – 2D SVĪTRKODS</w:t>
      </w:r>
    </w:p>
    <w:p w:rsidR="00420788" w:rsidRPr="00107652" w:rsidRDefault="00420788" w:rsidP="008E0EF2">
      <w:pPr>
        <w:keepNext/>
        <w:keepLines/>
        <w:tabs>
          <w:tab w:val="clear" w:pos="567"/>
        </w:tabs>
        <w:rPr>
          <w:lang w:val="lv-LV" w:eastAsia="lv-LV" w:bidi="lv-LV"/>
        </w:rPr>
      </w:pPr>
    </w:p>
    <w:p w:rsidR="00420788" w:rsidRPr="00107652" w:rsidRDefault="00420788" w:rsidP="008E0EF2">
      <w:pPr>
        <w:keepNext/>
        <w:keepLines/>
        <w:rPr>
          <w:szCs w:val="22"/>
          <w:shd w:val="clear" w:color="auto" w:fill="CCCCCC"/>
          <w:lang w:val="lv-LV" w:eastAsia="lv-LV" w:bidi="lv-LV"/>
        </w:rPr>
      </w:pPr>
      <w:r w:rsidRPr="00107652">
        <w:rPr>
          <w:highlight w:val="lightGray"/>
          <w:lang w:val="lv-LV" w:eastAsia="lv-LV" w:bidi="lv-LV"/>
        </w:rPr>
        <w:t>2D svītrkods, kurā iekļauts unikāls identifikators.</w:t>
      </w:r>
    </w:p>
    <w:p w:rsidR="00420788" w:rsidRPr="00107652" w:rsidRDefault="00420788" w:rsidP="00420788">
      <w:pPr>
        <w:rPr>
          <w:szCs w:val="22"/>
          <w:shd w:val="clear" w:color="auto" w:fill="CCCCCC"/>
          <w:lang w:val="lv-LV" w:eastAsia="lv-LV" w:bidi="lv-LV"/>
        </w:rPr>
      </w:pPr>
    </w:p>
    <w:p w:rsidR="00420788" w:rsidRPr="00107652" w:rsidRDefault="00420788" w:rsidP="00420788">
      <w:pPr>
        <w:tabs>
          <w:tab w:val="clear" w:pos="567"/>
        </w:tabs>
        <w:rPr>
          <w:lang w:val="lv-LV" w:eastAsia="lv-LV" w:bidi="lv-LV"/>
        </w:rPr>
      </w:pPr>
    </w:p>
    <w:p w:rsidR="00420788" w:rsidRPr="00107652" w:rsidRDefault="00420788" w:rsidP="00420788">
      <w:pPr>
        <w:keepNext/>
        <w:pBdr>
          <w:top w:val="single" w:sz="4" w:space="1" w:color="auto"/>
          <w:left w:val="single" w:sz="4" w:space="4" w:color="auto"/>
          <w:bottom w:val="single" w:sz="4" w:space="1" w:color="auto"/>
          <w:right w:val="single" w:sz="4" w:space="4" w:color="auto"/>
        </w:pBdr>
        <w:spacing w:line="260" w:lineRule="exact"/>
        <w:ind w:left="-3"/>
        <w:outlineLvl w:val="0"/>
        <w:rPr>
          <w:i/>
          <w:lang w:val="lv-LV" w:eastAsia="lv-LV" w:bidi="lv-LV"/>
        </w:rPr>
      </w:pPr>
      <w:r w:rsidRPr="00107652">
        <w:rPr>
          <w:b/>
          <w:lang w:val="lv-LV" w:eastAsia="lv-LV" w:bidi="lv-LV"/>
        </w:rPr>
        <w:t>18.</w:t>
      </w:r>
      <w:r w:rsidRPr="00107652">
        <w:rPr>
          <w:b/>
          <w:lang w:val="lv-LV" w:eastAsia="lv-LV" w:bidi="lv-LV"/>
        </w:rPr>
        <w:tab/>
        <w:t>UNIKĀLS IDENTIFIKATORS – DATI, KURUS VAR NOLASĪT PERSONA</w:t>
      </w:r>
    </w:p>
    <w:p w:rsidR="00420788" w:rsidRPr="00107652" w:rsidRDefault="00420788" w:rsidP="00420788">
      <w:pPr>
        <w:tabs>
          <w:tab w:val="clear" w:pos="567"/>
        </w:tabs>
        <w:rPr>
          <w:lang w:val="lv-LV" w:eastAsia="lv-LV" w:bidi="lv-LV"/>
        </w:rPr>
      </w:pPr>
    </w:p>
    <w:p w:rsidR="00420788" w:rsidRPr="00107652" w:rsidRDefault="00420788" w:rsidP="00420788">
      <w:pPr>
        <w:spacing w:line="260" w:lineRule="exact"/>
        <w:rPr>
          <w:color w:val="008000"/>
          <w:szCs w:val="22"/>
          <w:lang w:val="lv-LV" w:eastAsia="lv-LV" w:bidi="lv-LV"/>
        </w:rPr>
      </w:pPr>
      <w:r w:rsidRPr="00107652">
        <w:rPr>
          <w:lang w:val="lv-LV" w:eastAsia="lv-LV" w:bidi="lv-LV"/>
        </w:rPr>
        <w:t>PC:</w:t>
      </w:r>
    </w:p>
    <w:p w:rsidR="00420788" w:rsidRPr="00107652" w:rsidRDefault="00420788" w:rsidP="00420788">
      <w:pPr>
        <w:spacing w:line="260" w:lineRule="exact"/>
        <w:rPr>
          <w:szCs w:val="22"/>
          <w:lang w:val="lv-LV" w:eastAsia="lv-LV" w:bidi="lv-LV"/>
        </w:rPr>
      </w:pPr>
      <w:r w:rsidRPr="00107652">
        <w:rPr>
          <w:lang w:val="lv-LV" w:eastAsia="lv-LV" w:bidi="lv-LV"/>
        </w:rPr>
        <w:t>SN:</w:t>
      </w:r>
    </w:p>
    <w:p w:rsidR="00420788" w:rsidRPr="00107652" w:rsidRDefault="00420788" w:rsidP="00420788">
      <w:pPr>
        <w:autoSpaceDE w:val="0"/>
        <w:autoSpaceDN w:val="0"/>
        <w:adjustRightInd w:val="0"/>
        <w:jc w:val="both"/>
        <w:rPr>
          <w:lang w:val="lv-LV" w:eastAsia="lv-LV" w:bidi="lv-LV"/>
        </w:rPr>
      </w:pPr>
      <w:r w:rsidRPr="00107652">
        <w:rPr>
          <w:lang w:val="lv-LV" w:eastAsia="lv-LV" w:bidi="lv-LV"/>
        </w:rPr>
        <w:t>NN:</w:t>
      </w:r>
    </w:p>
    <w:p w:rsidR="0020207F" w:rsidRPr="00107652" w:rsidRDefault="0020207F" w:rsidP="00073943">
      <w:pPr>
        <w:autoSpaceDE w:val="0"/>
        <w:autoSpaceDN w:val="0"/>
        <w:adjustRightInd w:val="0"/>
        <w:jc w:val="both"/>
        <w:rPr>
          <w:color w:val="000000"/>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rPr>
          <w:b/>
          <w:szCs w:val="22"/>
          <w:lang w:val="lv-LV"/>
        </w:rPr>
      </w:pPr>
      <w:r w:rsidRPr="00107652">
        <w:rPr>
          <w:szCs w:val="22"/>
          <w:shd w:val="clear" w:color="auto" w:fill="CCCCCC"/>
          <w:lang w:val="lv-LV"/>
        </w:rPr>
        <w:br w:type="page"/>
      </w:r>
      <w:r w:rsidRPr="00107652">
        <w:rPr>
          <w:b/>
          <w:bCs/>
          <w:szCs w:val="22"/>
          <w:lang w:val="lv-LV"/>
        </w:rPr>
        <w:lastRenderedPageBreak/>
        <w:t>MINIMĀLĀ INFORMĀCIJA, KAS JĀNORĀDA UZ MAZA IZMĒRA TIEŠĀ IEPAKOJUMA</w:t>
      </w:r>
    </w:p>
    <w:p w:rsidR="00065562" w:rsidRPr="00107652" w:rsidRDefault="00065562" w:rsidP="00065562">
      <w:pPr>
        <w:pBdr>
          <w:top w:val="single" w:sz="4" w:space="1" w:color="auto"/>
          <w:left w:val="single" w:sz="4" w:space="4" w:color="auto"/>
          <w:bottom w:val="single" w:sz="4" w:space="1" w:color="auto"/>
          <w:right w:val="single" w:sz="4" w:space="4" w:color="auto"/>
        </w:pBdr>
        <w:rPr>
          <w:b/>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rPr>
          <w:b/>
          <w:szCs w:val="22"/>
          <w:lang w:val="lv-LV"/>
        </w:rPr>
      </w:pPr>
      <w:r w:rsidRPr="00107652">
        <w:rPr>
          <w:b/>
          <w:bCs/>
          <w:szCs w:val="22"/>
          <w:lang w:val="lv-LV"/>
        </w:rPr>
        <w:t>KĀRTRIDŽS</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outlineLvl w:val="0"/>
        <w:rPr>
          <w:b/>
          <w:szCs w:val="22"/>
          <w:lang w:val="lv-LV"/>
        </w:rPr>
      </w:pPr>
      <w:r w:rsidRPr="00107652">
        <w:rPr>
          <w:b/>
          <w:bCs/>
          <w:szCs w:val="22"/>
          <w:lang w:val="lv-LV"/>
        </w:rPr>
        <w:t>1.</w:t>
      </w:r>
      <w:r w:rsidRPr="00107652">
        <w:rPr>
          <w:b/>
          <w:bCs/>
          <w:szCs w:val="22"/>
          <w:lang w:val="lv-LV"/>
        </w:rPr>
        <w:tab/>
        <w:t>ZĀĻU NOSAUKUMS UN IEVADĪŠANAS VEIDS(-I)</w:t>
      </w:r>
    </w:p>
    <w:p w:rsidR="00065562" w:rsidRPr="00107652" w:rsidRDefault="00065562" w:rsidP="00065562">
      <w:pPr>
        <w:ind w:left="567" w:hanging="567"/>
        <w:rPr>
          <w:szCs w:val="22"/>
          <w:lang w:val="lv-LV"/>
        </w:rPr>
      </w:pPr>
    </w:p>
    <w:p w:rsidR="00065562" w:rsidRPr="00107652" w:rsidRDefault="00065562" w:rsidP="00065562">
      <w:pPr>
        <w:autoSpaceDE w:val="0"/>
        <w:autoSpaceDN w:val="0"/>
        <w:adjustRightInd w:val="0"/>
        <w:jc w:val="both"/>
        <w:rPr>
          <w:color w:val="000000"/>
          <w:szCs w:val="22"/>
          <w:lang w:val="lv-LV"/>
        </w:rPr>
      </w:pPr>
      <w:r w:rsidRPr="00107652">
        <w:rPr>
          <w:color w:val="000000"/>
          <w:szCs w:val="22"/>
          <w:lang w:val="lv-LV"/>
        </w:rPr>
        <w:t>Ovaleap 300 SV/0,5 ml</w:t>
      </w:r>
      <w:r w:rsidR="009F5460" w:rsidRPr="00107652">
        <w:rPr>
          <w:color w:val="000000"/>
          <w:szCs w:val="22"/>
          <w:lang w:val="lv-LV"/>
        </w:rPr>
        <w:t xml:space="preserve"> injekcij</w:t>
      </w:r>
      <w:r w:rsidR="002033CC" w:rsidRPr="00107652">
        <w:rPr>
          <w:color w:val="000000"/>
          <w:szCs w:val="22"/>
          <w:lang w:val="lv-LV"/>
        </w:rPr>
        <w:t>ām</w:t>
      </w:r>
    </w:p>
    <w:p w:rsidR="00065562" w:rsidRPr="00107652" w:rsidRDefault="00065562" w:rsidP="00065562">
      <w:pPr>
        <w:rPr>
          <w:szCs w:val="22"/>
          <w:lang w:val="lv-LV"/>
        </w:rPr>
      </w:pPr>
    </w:p>
    <w:p w:rsidR="00065562" w:rsidRPr="00107652" w:rsidRDefault="00D5764E" w:rsidP="00065562">
      <w:pPr>
        <w:rPr>
          <w:szCs w:val="22"/>
          <w:lang w:val="lv-LV"/>
        </w:rPr>
      </w:pPr>
      <w:r w:rsidRPr="00107652">
        <w:rPr>
          <w:i/>
          <w:color w:val="000000"/>
          <w:szCs w:val="22"/>
          <w:lang w:val="lv-LV"/>
        </w:rPr>
        <w:t>f</w:t>
      </w:r>
      <w:r w:rsidR="005F6D15" w:rsidRPr="00107652">
        <w:rPr>
          <w:i/>
          <w:color w:val="000000"/>
          <w:szCs w:val="22"/>
          <w:lang w:val="lv-LV"/>
        </w:rPr>
        <w:t>ollitropin</w:t>
      </w:r>
      <w:r w:rsidR="004479F6" w:rsidRPr="00107652">
        <w:rPr>
          <w:i/>
          <w:color w:val="000000"/>
          <w:szCs w:val="22"/>
          <w:lang w:val="lv-LV"/>
        </w:rPr>
        <w:t> </w:t>
      </w:r>
      <w:r w:rsidR="005F6D15" w:rsidRPr="00107652">
        <w:rPr>
          <w:i/>
          <w:color w:val="000000"/>
          <w:szCs w:val="22"/>
          <w:lang w:val="lv-LV"/>
        </w:rPr>
        <w:t>alfa</w:t>
      </w:r>
    </w:p>
    <w:p w:rsidR="00065562" w:rsidRPr="00107652" w:rsidRDefault="00065562" w:rsidP="00065562">
      <w:pPr>
        <w:rPr>
          <w:szCs w:val="22"/>
          <w:lang w:val="lv-LV"/>
        </w:rPr>
      </w:pPr>
    </w:p>
    <w:p w:rsidR="00065562" w:rsidRPr="00107652" w:rsidRDefault="00065562" w:rsidP="00065562">
      <w:pPr>
        <w:rPr>
          <w:szCs w:val="22"/>
          <w:lang w:val="lv-LV"/>
        </w:rPr>
      </w:pPr>
      <w:r w:rsidRPr="00107652">
        <w:rPr>
          <w:szCs w:val="22"/>
          <w:lang w:val="lv-LV"/>
        </w:rPr>
        <w:t>s.c.</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outlineLvl w:val="0"/>
        <w:rPr>
          <w:b/>
          <w:szCs w:val="22"/>
          <w:lang w:val="lv-LV"/>
        </w:rPr>
      </w:pPr>
      <w:r w:rsidRPr="00107652">
        <w:rPr>
          <w:b/>
          <w:bCs/>
          <w:szCs w:val="22"/>
          <w:lang w:val="lv-LV"/>
        </w:rPr>
        <w:t>2.</w:t>
      </w:r>
      <w:r w:rsidRPr="00107652">
        <w:rPr>
          <w:b/>
          <w:bCs/>
          <w:szCs w:val="22"/>
          <w:lang w:val="lv-LV"/>
        </w:rPr>
        <w:tab/>
        <w:t xml:space="preserve">LIETOŠANAS </w:t>
      </w:r>
      <w:r w:rsidR="0023599E" w:rsidRPr="00107652">
        <w:rPr>
          <w:b/>
          <w:bCs/>
          <w:szCs w:val="22"/>
          <w:lang w:val="lv-LV"/>
        </w:rPr>
        <w:t>VEIDS</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outlineLvl w:val="0"/>
        <w:rPr>
          <w:b/>
          <w:szCs w:val="22"/>
          <w:lang w:val="lv-LV"/>
        </w:rPr>
      </w:pPr>
      <w:r w:rsidRPr="00107652">
        <w:rPr>
          <w:b/>
          <w:bCs/>
          <w:szCs w:val="22"/>
          <w:lang w:val="lv-LV"/>
        </w:rPr>
        <w:t>3.</w:t>
      </w:r>
      <w:r w:rsidRPr="00107652">
        <w:rPr>
          <w:b/>
          <w:bCs/>
          <w:szCs w:val="22"/>
          <w:lang w:val="lv-LV"/>
        </w:rPr>
        <w:tab/>
        <w:t>DERĪGUMA TERMIŅŠ</w:t>
      </w:r>
    </w:p>
    <w:p w:rsidR="00065562" w:rsidRPr="00107652" w:rsidRDefault="00065562" w:rsidP="00065562">
      <w:pPr>
        <w:rPr>
          <w:szCs w:val="22"/>
          <w:lang w:val="lv-LV"/>
        </w:rPr>
      </w:pPr>
    </w:p>
    <w:p w:rsidR="00065562" w:rsidRPr="00107652" w:rsidRDefault="00E25C98" w:rsidP="00065562">
      <w:pPr>
        <w:rPr>
          <w:szCs w:val="22"/>
          <w:lang w:val="lv-LV"/>
        </w:rPr>
      </w:pPr>
      <w:r w:rsidRPr="00107652">
        <w:rPr>
          <w:szCs w:val="22"/>
          <w:lang w:val="lv-LV"/>
        </w:rPr>
        <w:t>Der.</w:t>
      </w:r>
      <w:r w:rsidR="00065562" w:rsidRPr="00107652">
        <w:rPr>
          <w:szCs w:val="22"/>
          <w:lang w:val="lv-LV"/>
        </w:rPr>
        <w:t>līdz</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outlineLvl w:val="0"/>
        <w:rPr>
          <w:b/>
          <w:szCs w:val="22"/>
          <w:lang w:val="lv-LV"/>
        </w:rPr>
      </w:pPr>
      <w:r w:rsidRPr="00107652">
        <w:rPr>
          <w:b/>
          <w:bCs/>
          <w:szCs w:val="22"/>
          <w:lang w:val="lv-LV"/>
        </w:rPr>
        <w:t>4.</w:t>
      </w:r>
      <w:r w:rsidRPr="00107652">
        <w:rPr>
          <w:b/>
          <w:bCs/>
          <w:szCs w:val="22"/>
          <w:lang w:val="lv-LV"/>
        </w:rPr>
        <w:tab/>
        <w:t>SĒRIJAS NUMURS</w:t>
      </w:r>
    </w:p>
    <w:p w:rsidR="00065562" w:rsidRPr="00107652" w:rsidRDefault="00065562" w:rsidP="00065562">
      <w:pPr>
        <w:ind w:right="113"/>
        <w:rPr>
          <w:szCs w:val="22"/>
          <w:lang w:val="lv-LV"/>
        </w:rPr>
      </w:pPr>
    </w:p>
    <w:p w:rsidR="00065562" w:rsidRPr="00107652" w:rsidRDefault="00065562" w:rsidP="00065562">
      <w:pPr>
        <w:ind w:right="113"/>
        <w:rPr>
          <w:szCs w:val="22"/>
          <w:lang w:val="lv-LV"/>
        </w:rPr>
      </w:pPr>
      <w:r w:rsidRPr="00107652">
        <w:rPr>
          <w:szCs w:val="22"/>
          <w:lang w:val="lv-LV"/>
        </w:rPr>
        <w:t>Lot</w:t>
      </w:r>
    </w:p>
    <w:p w:rsidR="00065562" w:rsidRPr="00107652" w:rsidRDefault="00065562" w:rsidP="00065562">
      <w:pPr>
        <w:ind w:right="113"/>
        <w:rPr>
          <w:szCs w:val="22"/>
          <w:lang w:val="lv-LV"/>
        </w:rPr>
      </w:pPr>
    </w:p>
    <w:p w:rsidR="00065562" w:rsidRPr="00107652" w:rsidRDefault="00065562" w:rsidP="00065562">
      <w:pPr>
        <w:ind w:right="113"/>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outlineLvl w:val="0"/>
        <w:rPr>
          <w:b/>
          <w:szCs w:val="22"/>
          <w:lang w:val="lv-LV"/>
        </w:rPr>
      </w:pPr>
      <w:r w:rsidRPr="00107652">
        <w:rPr>
          <w:b/>
          <w:bCs/>
          <w:szCs w:val="22"/>
          <w:lang w:val="lv-LV"/>
        </w:rPr>
        <w:t>5.</w:t>
      </w:r>
      <w:r w:rsidRPr="00107652">
        <w:rPr>
          <w:b/>
          <w:bCs/>
          <w:szCs w:val="22"/>
          <w:lang w:val="lv-LV"/>
        </w:rPr>
        <w:tab/>
        <w:t>SATURA SVARS, TILPUMS VAI VIENĪBU DAUDZUMS</w:t>
      </w:r>
    </w:p>
    <w:p w:rsidR="00065562" w:rsidRPr="00107652" w:rsidRDefault="00065562" w:rsidP="00065562">
      <w:pPr>
        <w:ind w:right="113"/>
        <w:rPr>
          <w:szCs w:val="22"/>
          <w:lang w:val="lv-LV"/>
        </w:rPr>
      </w:pPr>
    </w:p>
    <w:p w:rsidR="00065562" w:rsidRPr="00107652" w:rsidRDefault="00065562" w:rsidP="00065562">
      <w:pPr>
        <w:ind w:right="113"/>
        <w:rPr>
          <w:szCs w:val="22"/>
          <w:lang w:val="lv-LV"/>
        </w:rPr>
      </w:pPr>
      <w:r w:rsidRPr="00107652">
        <w:rPr>
          <w:szCs w:val="22"/>
          <w:lang w:val="lv-LV"/>
        </w:rPr>
        <w:t>0,5 ml</w:t>
      </w:r>
    </w:p>
    <w:p w:rsidR="00065562" w:rsidRPr="00107652" w:rsidRDefault="00065562" w:rsidP="00065562">
      <w:pPr>
        <w:ind w:right="113"/>
        <w:rPr>
          <w:szCs w:val="22"/>
          <w:lang w:val="lv-LV"/>
        </w:rPr>
      </w:pPr>
    </w:p>
    <w:p w:rsidR="00065562" w:rsidRPr="00107652" w:rsidRDefault="00065562" w:rsidP="00065562">
      <w:pPr>
        <w:ind w:right="113"/>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outlineLvl w:val="0"/>
        <w:rPr>
          <w:b/>
          <w:szCs w:val="22"/>
          <w:lang w:val="lv-LV"/>
        </w:rPr>
      </w:pPr>
      <w:r w:rsidRPr="00107652">
        <w:rPr>
          <w:b/>
          <w:bCs/>
          <w:szCs w:val="22"/>
          <w:lang w:val="lv-LV"/>
        </w:rPr>
        <w:t>6.</w:t>
      </w:r>
      <w:r w:rsidRPr="00107652">
        <w:rPr>
          <w:b/>
          <w:bCs/>
          <w:szCs w:val="22"/>
          <w:lang w:val="lv-LV"/>
        </w:rPr>
        <w:tab/>
        <w:t>CITA</w:t>
      </w:r>
    </w:p>
    <w:p w:rsidR="00065562" w:rsidRPr="00107652" w:rsidRDefault="00065562" w:rsidP="00065562">
      <w:pPr>
        <w:ind w:right="113"/>
        <w:rPr>
          <w:szCs w:val="22"/>
          <w:lang w:val="lv-LV"/>
        </w:rPr>
      </w:pPr>
    </w:p>
    <w:p w:rsidR="0020207F" w:rsidRPr="00107652" w:rsidRDefault="0020207F" w:rsidP="00065562">
      <w:pPr>
        <w:ind w:right="113"/>
        <w:rPr>
          <w:szCs w:val="22"/>
          <w:lang w:val="lv-LV"/>
        </w:rPr>
      </w:pPr>
    </w:p>
    <w:p w:rsidR="0020207F" w:rsidRPr="00107652" w:rsidRDefault="0020207F" w:rsidP="00065562">
      <w:pPr>
        <w:ind w:right="113"/>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rPr>
          <w:b/>
          <w:szCs w:val="22"/>
          <w:lang w:val="lv-LV"/>
        </w:rPr>
      </w:pPr>
      <w:r w:rsidRPr="00107652">
        <w:rPr>
          <w:szCs w:val="22"/>
          <w:lang w:val="lv-LV"/>
        </w:rPr>
        <w:br w:type="page"/>
      </w:r>
      <w:r w:rsidRPr="00107652">
        <w:rPr>
          <w:b/>
          <w:bCs/>
          <w:szCs w:val="22"/>
          <w:lang w:val="lv-LV"/>
        </w:rPr>
        <w:lastRenderedPageBreak/>
        <w:t>MINIMĀLĀ INFORMĀCIJA, KAS JĀNORĀDA UZ MAZA IZMĒRA TIEŠĀ IEPAKOJUMA</w:t>
      </w:r>
    </w:p>
    <w:p w:rsidR="00065562" w:rsidRPr="00107652" w:rsidRDefault="00065562" w:rsidP="00065562">
      <w:pPr>
        <w:pBdr>
          <w:top w:val="single" w:sz="4" w:space="1" w:color="auto"/>
          <w:left w:val="single" w:sz="4" w:space="4" w:color="auto"/>
          <w:bottom w:val="single" w:sz="4" w:space="1" w:color="auto"/>
          <w:right w:val="single" w:sz="4" w:space="4" w:color="auto"/>
        </w:pBdr>
        <w:rPr>
          <w:b/>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rPr>
          <w:b/>
          <w:szCs w:val="22"/>
          <w:lang w:val="lv-LV"/>
        </w:rPr>
      </w:pPr>
      <w:r w:rsidRPr="00107652">
        <w:rPr>
          <w:b/>
          <w:bCs/>
          <w:szCs w:val="22"/>
          <w:lang w:val="lv-LV"/>
        </w:rPr>
        <w:t>KĀRTRIDŽS</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outlineLvl w:val="0"/>
        <w:rPr>
          <w:b/>
          <w:szCs w:val="22"/>
          <w:lang w:val="lv-LV"/>
        </w:rPr>
      </w:pPr>
      <w:r w:rsidRPr="00107652">
        <w:rPr>
          <w:b/>
          <w:bCs/>
          <w:szCs w:val="22"/>
          <w:lang w:val="lv-LV"/>
        </w:rPr>
        <w:t>1.</w:t>
      </w:r>
      <w:r w:rsidRPr="00107652">
        <w:rPr>
          <w:b/>
          <w:bCs/>
          <w:szCs w:val="22"/>
          <w:lang w:val="lv-LV"/>
        </w:rPr>
        <w:tab/>
        <w:t>ZĀĻU NOSAUKUMS UN IEVADĪŠANAS VEIDS(-I)</w:t>
      </w:r>
    </w:p>
    <w:p w:rsidR="00065562" w:rsidRPr="00107652" w:rsidRDefault="00065562" w:rsidP="00065562">
      <w:pPr>
        <w:ind w:left="567" w:hanging="567"/>
        <w:rPr>
          <w:szCs w:val="22"/>
          <w:lang w:val="lv-LV"/>
        </w:rPr>
      </w:pPr>
    </w:p>
    <w:p w:rsidR="00065562" w:rsidRPr="00107652" w:rsidRDefault="00065562" w:rsidP="00065562">
      <w:pPr>
        <w:autoSpaceDE w:val="0"/>
        <w:autoSpaceDN w:val="0"/>
        <w:adjustRightInd w:val="0"/>
        <w:jc w:val="both"/>
        <w:rPr>
          <w:color w:val="000000"/>
          <w:szCs w:val="22"/>
          <w:lang w:val="lv-LV"/>
        </w:rPr>
      </w:pPr>
      <w:r w:rsidRPr="00107652">
        <w:rPr>
          <w:color w:val="000000"/>
          <w:szCs w:val="22"/>
          <w:lang w:val="lv-LV"/>
        </w:rPr>
        <w:t>Ovaleap 450 SV/0,75 ml</w:t>
      </w:r>
      <w:r w:rsidR="00BC687A" w:rsidRPr="00107652">
        <w:rPr>
          <w:color w:val="000000"/>
          <w:szCs w:val="22"/>
          <w:lang w:val="lv-LV"/>
        </w:rPr>
        <w:t xml:space="preserve"> injekcij</w:t>
      </w:r>
      <w:r w:rsidR="002033CC" w:rsidRPr="00107652">
        <w:rPr>
          <w:color w:val="000000"/>
          <w:szCs w:val="22"/>
          <w:lang w:val="lv-LV"/>
        </w:rPr>
        <w:t>ām</w:t>
      </w:r>
    </w:p>
    <w:p w:rsidR="00065562" w:rsidRPr="00107652" w:rsidRDefault="00065562" w:rsidP="00065562">
      <w:pPr>
        <w:rPr>
          <w:szCs w:val="22"/>
          <w:lang w:val="lv-LV"/>
        </w:rPr>
      </w:pPr>
    </w:p>
    <w:p w:rsidR="00065562" w:rsidRPr="00107652" w:rsidRDefault="00D5764E" w:rsidP="00065562">
      <w:pPr>
        <w:rPr>
          <w:szCs w:val="22"/>
          <w:lang w:val="lv-LV"/>
        </w:rPr>
      </w:pPr>
      <w:r w:rsidRPr="00107652">
        <w:rPr>
          <w:i/>
          <w:color w:val="000000"/>
          <w:szCs w:val="22"/>
          <w:lang w:val="lv-LV"/>
        </w:rPr>
        <w:t>f</w:t>
      </w:r>
      <w:r w:rsidR="005F6D15" w:rsidRPr="00107652">
        <w:rPr>
          <w:i/>
          <w:color w:val="000000"/>
          <w:szCs w:val="22"/>
          <w:lang w:val="lv-LV"/>
        </w:rPr>
        <w:t>ollitropin</w:t>
      </w:r>
      <w:r w:rsidR="008D7685" w:rsidRPr="00107652">
        <w:rPr>
          <w:i/>
          <w:color w:val="000000"/>
          <w:szCs w:val="22"/>
          <w:lang w:val="lv-LV"/>
        </w:rPr>
        <w:t> </w:t>
      </w:r>
      <w:r w:rsidR="005F6D15" w:rsidRPr="00107652">
        <w:rPr>
          <w:i/>
          <w:color w:val="000000"/>
          <w:szCs w:val="22"/>
          <w:lang w:val="lv-LV"/>
        </w:rPr>
        <w:t>alfa</w:t>
      </w:r>
    </w:p>
    <w:p w:rsidR="00065562" w:rsidRPr="00107652" w:rsidRDefault="00065562" w:rsidP="00065562">
      <w:pPr>
        <w:rPr>
          <w:szCs w:val="22"/>
          <w:lang w:val="lv-LV"/>
        </w:rPr>
      </w:pPr>
    </w:p>
    <w:p w:rsidR="00065562" w:rsidRPr="00107652" w:rsidRDefault="00065562" w:rsidP="00065562">
      <w:pPr>
        <w:rPr>
          <w:szCs w:val="22"/>
          <w:lang w:val="lv-LV"/>
        </w:rPr>
      </w:pPr>
      <w:r w:rsidRPr="00107652">
        <w:rPr>
          <w:szCs w:val="22"/>
          <w:lang w:val="lv-LV"/>
        </w:rPr>
        <w:t>s.c.</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outlineLvl w:val="0"/>
        <w:rPr>
          <w:b/>
          <w:szCs w:val="22"/>
          <w:lang w:val="lv-LV"/>
        </w:rPr>
      </w:pPr>
      <w:r w:rsidRPr="00107652">
        <w:rPr>
          <w:b/>
          <w:bCs/>
          <w:szCs w:val="22"/>
          <w:lang w:val="lv-LV"/>
        </w:rPr>
        <w:t>2.</w:t>
      </w:r>
      <w:r w:rsidRPr="00107652">
        <w:rPr>
          <w:b/>
          <w:bCs/>
          <w:szCs w:val="22"/>
          <w:lang w:val="lv-LV"/>
        </w:rPr>
        <w:tab/>
        <w:t xml:space="preserve">LIETOŠANAS </w:t>
      </w:r>
      <w:r w:rsidR="0023599E" w:rsidRPr="00107652">
        <w:rPr>
          <w:b/>
          <w:bCs/>
          <w:szCs w:val="22"/>
          <w:lang w:val="lv-LV"/>
        </w:rPr>
        <w:t>VEIDS</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outlineLvl w:val="0"/>
        <w:rPr>
          <w:b/>
          <w:szCs w:val="22"/>
          <w:lang w:val="lv-LV"/>
        </w:rPr>
      </w:pPr>
      <w:r w:rsidRPr="00107652">
        <w:rPr>
          <w:b/>
          <w:bCs/>
          <w:szCs w:val="22"/>
          <w:lang w:val="lv-LV"/>
        </w:rPr>
        <w:t>3.</w:t>
      </w:r>
      <w:r w:rsidRPr="00107652">
        <w:rPr>
          <w:b/>
          <w:bCs/>
          <w:szCs w:val="22"/>
          <w:lang w:val="lv-LV"/>
        </w:rPr>
        <w:tab/>
        <w:t>DERĪGUMA TERMIŅŠ</w:t>
      </w:r>
    </w:p>
    <w:p w:rsidR="00065562" w:rsidRPr="00107652" w:rsidRDefault="00065562" w:rsidP="00065562">
      <w:pPr>
        <w:rPr>
          <w:szCs w:val="22"/>
          <w:lang w:val="lv-LV"/>
        </w:rPr>
      </w:pPr>
    </w:p>
    <w:p w:rsidR="00065562" w:rsidRPr="00107652" w:rsidRDefault="00E25C98" w:rsidP="00065562">
      <w:pPr>
        <w:rPr>
          <w:szCs w:val="22"/>
          <w:lang w:val="lv-LV"/>
        </w:rPr>
      </w:pPr>
      <w:r w:rsidRPr="00107652">
        <w:rPr>
          <w:szCs w:val="22"/>
          <w:lang w:val="lv-LV"/>
        </w:rPr>
        <w:t>Der.</w:t>
      </w:r>
      <w:r w:rsidR="00065562" w:rsidRPr="00107652">
        <w:rPr>
          <w:szCs w:val="22"/>
          <w:lang w:val="lv-LV"/>
        </w:rPr>
        <w:t>līdz</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outlineLvl w:val="0"/>
        <w:rPr>
          <w:b/>
          <w:szCs w:val="22"/>
          <w:lang w:val="lv-LV"/>
        </w:rPr>
      </w:pPr>
      <w:r w:rsidRPr="00107652">
        <w:rPr>
          <w:b/>
          <w:bCs/>
          <w:szCs w:val="22"/>
          <w:lang w:val="lv-LV"/>
        </w:rPr>
        <w:t>4.</w:t>
      </w:r>
      <w:r w:rsidRPr="00107652">
        <w:rPr>
          <w:b/>
          <w:bCs/>
          <w:szCs w:val="22"/>
          <w:lang w:val="lv-LV"/>
        </w:rPr>
        <w:tab/>
        <w:t>SĒRIJAS NUMURS</w:t>
      </w:r>
    </w:p>
    <w:p w:rsidR="00065562" w:rsidRPr="00107652" w:rsidRDefault="00065562" w:rsidP="00065562">
      <w:pPr>
        <w:ind w:right="113"/>
        <w:rPr>
          <w:szCs w:val="22"/>
          <w:lang w:val="lv-LV"/>
        </w:rPr>
      </w:pPr>
    </w:p>
    <w:p w:rsidR="00065562" w:rsidRPr="00107652" w:rsidRDefault="00065562" w:rsidP="00065562">
      <w:pPr>
        <w:ind w:right="113"/>
        <w:rPr>
          <w:szCs w:val="22"/>
          <w:lang w:val="lv-LV"/>
        </w:rPr>
      </w:pPr>
      <w:r w:rsidRPr="00107652">
        <w:rPr>
          <w:szCs w:val="22"/>
          <w:lang w:val="lv-LV"/>
        </w:rPr>
        <w:t>Lot</w:t>
      </w:r>
    </w:p>
    <w:p w:rsidR="00065562" w:rsidRPr="00107652" w:rsidRDefault="00065562" w:rsidP="00065562">
      <w:pPr>
        <w:ind w:right="113"/>
        <w:rPr>
          <w:szCs w:val="22"/>
          <w:lang w:val="lv-LV"/>
        </w:rPr>
      </w:pPr>
    </w:p>
    <w:p w:rsidR="00065562" w:rsidRPr="00107652" w:rsidRDefault="00065562" w:rsidP="00065562">
      <w:pPr>
        <w:ind w:right="113"/>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outlineLvl w:val="0"/>
        <w:rPr>
          <w:b/>
          <w:szCs w:val="22"/>
          <w:lang w:val="lv-LV"/>
        </w:rPr>
      </w:pPr>
      <w:r w:rsidRPr="00107652">
        <w:rPr>
          <w:b/>
          <w:bCs/>
          <w:szCs w:val="22"/>
          <w:lang w:val="lv-LV"/>
        </w:rPr>
        <w:t>5.</w:t>
      </w:r>
      <w:r w:rsidRPr="00107652">
        <w:rPr>
          <w:b/>
          <w:bCs/>
          <w:szCs w:val="22"/>
          <w:lang w:val="lv-LV"/>
        </w:rPr>
        <w:tab/>
        <w:t>SATURA SVARS, TILPUMS VAI VIENĪBU DAUDZUMS</w:t>
      </w:r>
    </w:p>
    <w:p w:rsidR="00065562" w:rsidRPr="00107652" w:rsidRDefault="00065562" w:rsidP="00065562">
      <w:pPr>
        <w:ind w:right="113"/>
        <w:rPr>
          <w:szCs w:val="22"/>
          <w:lang w:val="lv-LV"/>
        </w:rPr>
      </w:pPr>
    </w:p>
    <w:p w:rsidR="00065562" w:rsidRPr="00107652" w:rsidRDefault="00065562" w:rsidP="00065562">
      <w:pPr>
        <w:ind w:right="113"/>
        <w:rPr>
          <w:szCs w:val="22"/>
          <w:lang w:val="lv-LV"/>
        </w:rPr>
      </w:pPr>
      <w:r w:rsidRPr="00107652">
        <w:rPr>
          <w:szCs w:val="22"/>
          <w:lang w:val="lv-LV"/>
        </w:rPr>
        <w:t>0,75 ml</w:t>
      </w:r>
    </w:p>
    <w:p w:rsidR="00065562" w:rsidRPr="00107652" w:rsidRDefault="00065562" w:rsidP="00065562">
      <w:pPr>
        <w:ind w:right="113"/>
        <w:rPr>
          <w:szCs w:val="22"/>
          <w:lang w:val="lv-LV"/>
        </w:rPr>
      </w:pPr>
    </w:p>
    <w:p w:rsidR="00065562" w:rsidRPr="00107652" w:rsidRDefault="00065562" w:rsidP="00065562">
      <w:pPr>
        <w:ind w:right="113"/>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outlineLvl w:val="0"/>
        <w:rPr>
          <w:b/>
          <w:szCs w:val="22"/>
          <w:lang w:val="lv-LV"/>
        </w:rPr>
      </w:pPr>
      <w:r w:rsidRPr="00107652">
        <w:rPr>
          <w:b/>
          <w:bCs/>
          <w:szCs w:val="22"/>
          <w:lang w:val="lv-LV"/>
        </w:rPr>
        <w:t>6.</w:t>
      </w:r>
      <w:r w:rsidRPr="00107652">
        <w:rPr>
          <w:b/>
          <w:bCs/>
          <w:szCs w:val="22"/>
          <w:lang w:val="lv-LV"/>
        </w:rPr>
        <w:tab/>
        <w:t>CITA</w:t>
      </w:r>
    </w:p>
    <w:p w:rsidR="00065562" w:rsidRPr="00107652" w:rsidRDefault="00065562" w:rsidP="00065562">
      <w:pPr>
        <w:ind w:right="113"/>
        <w:rPr>
          <w:szCs w:val="22"/>
          <w:lang w:val="lv-LV"/>
        </w:rPr>
      </w:pPr>
    </w:p>
    <w:p w:rsidR="0020207F" w:rsidRPr="00107652" w:rsidRDefault="0020207F" w:rsidP="00065562">
      <w:pPr>
        <w:ind w:right="113"/>
        <w:rPr>
          <w:szCs w:val="22"/>
          <w:lang w:val="lv-LV"/>
        </w:rPr>
      </w:pPr>
    </w:p>
    <w:p w:rsidR="0020207F" w:rsidRPr="00107652" w:rsidRDefault="0020207F" w:rsidP="00065562">
      <w:pPr>
        <w:ind w:right="113"/>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rPr>
          <w:b/>
          <w:szCs w:val="22"/>
          <w:lang w:val="lv-LV"/>
        </w:rPr>
      </w:pPr>
      <w:r w:rsidRPr="00107652">
        <w:rPr>
          <w:szCs w:val="22"/>
          <w:lang w:val="lv-LV"/>
        </w:rPr>
        <w:br w:type="page"/>
      </w:r>
      <w:r w:rsidRPr="00107652">
        <w:rPr>
          <w:b/>
          <w:bCs/>
          <w:szCs w:val="22"/>
          <w:lang w:val="lv-LV"/>
        </w:rPr>
        <w:lastRenderedPageBreak/>
        <w:t>MINIMĀLĀ INFORMĀCIJA, KAS JĀNORĀDA UZ MAZA IZMĒRA TIEŠĀ IEPAKOJUMA</w:t>
      </w:r>
    </w:p>
    <w:p w:rsidR="00065562" w:rsidRPr="00107652" w:rsidRDefault="00065562" w:rsidP="00065562">
      <w:pPr>
        <w:pBdr>
          <w:top w:val="single" w:sz="4" w:space="1" w:color="auto"/>
          <w:left w:val="single" w:sz="4" w:space="4" w:color="auto"/>
          <w:bottom w:val="single" w:sz="4" w:space="1" w:color="auto"/>
          <w:right w:val="single" w:sz="4" w:space="4" w:color="auto"/>
        </w:pBdr>
        <w:rPr>
          <w:b/>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rPr>
          <w:b/>
          <w:szCs w:val="22"/>
          <w:lang w:val="lv-LV"/>
        </w:rPr>
      </w:pPr>
      <w:r w:rsidRPr="00107652">
        <w:rPr>
          <w:b/>
          <w:bCs/>
          <w:szCs w:val="22"/>
          <w:lang w:val="lv-LV"/>
        </w:rPr>
        <w:t>KĀRTRIDŽS</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outlineLvl w:val="0"/>
        <w:rPr>
          <w:b/>
          <w:szCs w:val="22"/>
          <w:lang w:val="lv-LV"/>
        </w:rPr>
      </w:pPr>
      <w:r w:rsidRPr="00107652">
        <w:rPr>
          <w:b/>
          <w:bCs/>
          <w:szCs w:val="22"/>
          <w:lang w:val="lv-LV"/>
        </w:rPr>
        <w:t>1.</w:t>
      </w:r>
      <w:r w:rsidRPr="00107652">
        <w:rPr>
          <w:b/>
          <w:bCs/>
          <w:szCs w:val="22"/>
          <w:lang w:val="lv-LV"/>
        </w:rPr>
        <w:tab/>
        <w:t>ZĀĻU NOSAUKUMS UN IEVADĪŠANAS VEIDS(-I)</w:t>
      </w:r>
    </w:p>
    <w:p w:rsidR="00065562" w:rsidRPr="00107652" w:rsidRDefault="00065562" w:rsidP="00065562">
      <w:pPr>
        <w:ind w:left="567" w:hanging="567"/>
        <w:rPr>
          <w:szCs w:val="22"/>
          <w:lang w:val="lv-LV"/>
        </w:rPr>
      </w:pPr>
    </w:p>
    <w:p w:rsidR="00065562" w:rsidRPr="00107652" w:rsidRDefault="00065562" w:rsidP="00065562">
      <w:pPr>
        <w:autoSpaceDE w:val="0"/>
        <w:autoSpaceDN w:val="0"/>
        <w:adjustRightInd w:val="0"/>
        <w:jc w:val="both"/>
        <w:rPr>
          <w:color w:val="000000"/>
          <w:szCs w:val="22"/>
          <w:lang w:val="lv-LV"/>
        </w:rPr>
      </w:pPr>
      <w:r w:rsidRPr="00107652">
        <w:rPr>
          <w:color w:val="000000"/>
          <w:szCs w:val="22"/>
          <w:lang w:val="lv-LV"/>
        </w:rPr>
        <w:t>Ovaleap 900 SV/1,5 ml</w:t>
      </w:r>
      <w:r w:rsidR="00565907" w:rsidRPr="00107652">
        <w:rPr>
          <w:color w:val="000000"/>
          <w:szCs w:val="22"/>
          <w:lang w:val="lv-LV"/>
        </w:rPr>
        <w:t xml:space="preserve"> injekcij</w:t>
      </w:r>
      <w:r w:rsidR="002033CC" w:rsidRPr="00107652">
        <w:rPr>
          <w:color w:val="000000"/>
          <w:szCs w:val="22"/>
          <w:lang w:val="lv-LV"/>
        </w:rPr>
        <w:t>ām</w:t>
      </w:r>
    </w:p>
    <w:p w:rsidR="00065562" w:rsidRPr="00107652" w:rsidRDefault="00065562" w:rsidP="00065562">
      <w:pPr>
        <w:rPr>
          <w:szCs w:val="22"/>
          <w:lang w:val="lv-LV"/>
        </w:rPr>
      </w:pPr>
    </w:p>
    <w:p w:rsidR="00065562" w:rsidRPr="00107652" w:rsidRDefault="00D5764E" w:rsidP="00065562">
      <w:pPr>
        <w:rPr>
          <w:szCs w:val="22"/>
          <w:lang w:val="lv-LV"/>
        </w:rPr>
      </w:pPr>
      <w:r w:rsidRPr="00107652">
        <w:rPr>
          <w:i/>
          <w:color w:val="000000"/>
          <w:szCs w:val="22"/>
          <w:lang w:val="lv-LV"/>
        </w:rPr>
        <w:t>f</w:t>
      </w:r>
      <w:r w:rsidR="005F6D15" w:rsidRPr="00107652">
        <w:rPr>
          <w:i/>
          <w:color w:val="000000"/>
          <w:szCs w:val="22"/>
          <w:lang w:val="lv-LV"/>
        </w:rPr>
        <w:t>ollitropin</w:t>
      </w:r>
      <w:r w:rsidR="00565907" w:rsidRPr="00107652">
        <w:rPr>
          <w:i/>
          <w:color w:val="000000"/>
          <w:szCs w:val="22"/>
          <w:lang w:val="lv-LV"/>
        </w:rPr>
        <w:t> </w:t>
      </w:r>
      <w:r w:rsidR="005F6D15" w:rsidRPr="00107652">
        <w:rPr>
          <w:i/>
          <w:color w:val="000000"/>
          <w:szCs w:val="22"/>
          <w:lang w:val="lv-LV"/>
        </w:rPr>
        <w:t>alfa</w:t>
      </w:r>
    </w:p>
    <w:p w:rsidR="00065562" w:rsidRPr="00107652" w:rsidRDefault="00065562" w:rsidP="00065562">
      <w:pPr>
        <w:rPr>
          <w:szCs w:val="22"/>
          <w:lang w:val="lv-LV"/>
        </w:rPr>
      </w:pPr>
    </w:p>
    <w:p w:rsidR="00065562" w:rsidRPr="00107652" w:rsidRDefault="00065562" w:rsidP="00065562">
      <w:pPr>
        <w:rPr>
          <w:szCs w:val="22"/>
          <w:lang w:val="lv-LV"/>
        </w:rPr>
      </w:pPr>
      <w:r w:rsidRPr="00107652">
        <w:rPr>
          <w:szCs w:val="22"/>
          <w:lang w:val="lv-LV"/>
        </w:rPr>
        <w:t>s.c.</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outlineLvl w:val="0"/>
        <w:rPr>
          <w:b/>
          <w:szCs w:val="22"/>
          <w:lang w:val="lv-LV"/>
        </w:rPr>
      </w:pPr>
      <w:r w:rsidRPr="00107652">
        <w:rPr>
          <w:b/>
          <w:bCs/>
          <w:szCs w:val="22"/>
          <w:lang w:val="lv-LV"/>
        </w:rPr>
        <w:t>2.</w:t>
      </w:r>
      <w:r w:rsidRPr="00107652">
        <w:rPr>
          <w:b/>
          <w:bCs/>
          <w:szCs w:val="22"/>
          <w:lang w:val="lv-LV"/>
        </w:rPr>
        <w:tab/>
        <w:t xml:space="preserve">LIETOŠANAS </w:t>
      </w:r>
      <w:r w:rsidR="0023599E" w:rsidRPr="00107652">
        <w:rPr>
          <w:b/>
          <w:bCs/>
          <w:szCs w:val="22"/>
          <w:lang w:val="lv-LV"/>
        </w:rPr>
        <w:t>VEIDS</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outlineLvl w:val="0"/>
        <w:rPr>
          <w:b/>
          <w:szCs w:val="22"/>
          <w:lang w:val="lv-LV"/>
        </w:rPr>
      </w:pPr>
      <w:r w:rsidRPr="00107652">
        <w:rPr>
          <w:b/>
          <w:bCs/>
          <w:szCs w:val="22"/>
          <w:lang w:val="lv-LV"/>
        </w:rPr>
        <w:t>3.</w:t>
      </w:r>
      <w:r w:rsidRPr="00107652">
        <w:rPr>
          <w:b/>
          <w:bCs/>
          <w:szCs w:val="22"/>
          <w:lang w:val="lv-LV"/>
        </w:rPr>
        <w:tab/>
        <w:t>DERĪGUMA TERMIŅŠ</w:t>
      </w:r>
    </w:p>
    <w:p w:rsidR="00065562" w:rsidRPr="00107652" w:rsidRDefault="00065562" w:rsidP="00065562">
      <w:pPr>
        <w:rPr>
          <w:szCs w:val="22"/>
          <w:lang w:val="lv-LV"/>
        </w:rPr>
      </w:pPr>
    </w:p>
    <w:p w:rsidR="00065562" w:rsidRPr="00107652" w:rsidRDefault="00E25C98" w:rsidP="00065562">
      <w:pPr>
        <w:rPr>
          <w:szCs w:val="22"/>
          <w:lang w:val="lv-LV"/>
        </w:rPr>
      </w:pPr>
      <w:r w:rsidRPr="00107652">
        <w:rPr>
          <w:szCs w:val="22"/>
          <w:lang w:val="lv-LV"/>
        </w:rPr>
        <w:t>Der.</w:t>
      </w:r>
      <w:r w:rsidR="00065562" w:rsidRPr="00107652">
        <w:rPr>
          <w:szCs w:val="22"/>
          <w:lang w:val="lv-LV"/>
        </w:rPr>
        <w:t>līdz</w:t>
      </w:r>
    </w:p>
    <w:p w:rsidR="00065562" w:rsidRPr="00107652" w:rsidRDefault="00065562" w:rsidP="00065562">
      <w:pPr>
        <w:rPr>
          <w:szCs w:val="22"/>
          <w:lang w:val="lv-LV"/>
        </w:rPr>
      </w:pPr>
    </w:p>
    <w:p w:rsidR="00065562" w:rsidRPr="00107652" w:rsidRDefault="00065562" w:rsidP="00065562">
      <w:pPr>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outlineLvl w:val="0"/>
        <w:rPr>
          <w:b/>
          <w:szCs w:val="22"/>
          <w:lang w:val="lv-LV"/>
        </w:rPr>
      </w:pPr>
      <w:r w:rsidRPr="00107652">
        <w:rPr>
          <w:b/>
          <w:bCs/>
          <w:szCs w:val="22"/>
          <w:lang w:val="lv-LV"/>
        </w:rPr>
        <w:t>4.</w:t>
      </w:r>
      <w:r w:rsidRPr="00107652">
        <w:rPr>
          <w:b/>
          <w:bCs/>
          <w:szCs w:val="22"/>
          <w:lang w:val="lv-LV"/>
        </w:rPr>
        <w:tab/>
        <w:t>SĒRIJAS NUMURS</w:t>
      </w:r>
    </w:p>
    <w:p w:rsidR="00065562" w:rsidRPr="00107652" w:rsidRDefault="00065562" w:rsidP="00065562">
      <w:pPr>
        <w:ind w:right="113"/>
        <w:rPr>
          <w:szCs w:val="22"/>
          <w:lang w:val="lv-LV"/>
        </w:rPr>
      </w:pPr>
    </w:p>
    <w:p w:rsidR="00065562" w:rsidRPr="00107652" w:rsidRDefault="00065562" w:rsidP="00065562">
      <w:pPr>
        <w:ind w:right="113"/>
        <w:rPr>
          <w:szCs w:val="22"/>
          <w:lang w:val="lv-LV"/>
        </w:rPr>
      </w:pPr>
      <w:r w:rsidRPr="00107652">
        <w:rPr>
          <w:szCs w:val="22"/>
          <w:lang w:val="lv-LV"/>
        </w:rPr>
        <w:t>Lot</w:t>
      </w:r>
    </w:p>
    <w:p w:rsidR="00065562" w:rsidRPr="00107652" w:rsidRDefault="00065562" w:rsidP="00065562">
      <w:pPr>
        <w:ind w:right="113"/>
        <w:rPr>
          <w:szCs w:val="22"/>
          <w:lang w:val="lv-LV"/>
        </w:rPr>
      </w:pPr>
    </w:p>
    <w:p w:rsidR="00065562" w:rsidRPr="00107652" w:rsidRDefault="00065562" w:rsidP="00065562">
      <w:pPr>
        <w:ind w:right="113"/>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outlineLvl w:val="0"/>
        <w:rPr>
          <w:b/>
          <w:szCs w:val="22"/>
          <w:lang w:val="lv-LV"/>
        </w:rPr>
      </w:pPr>
      <w:r w:rsidRPr="00107652">
        <w:rPr>
          <w:b/>
          <w:bCs/>
          <w:szCs w:val="22"/>
          <w:lang w:val="lv-LV"/>
        </w:rPr>
        <w:t>5.</w:t>
      </w:r>
      <w:r w:rsidRPr="00107652">
        <w:rPr>
          <w:b/>
          <w:bCs/>
          <w:szCs w:val="22"/>
          <w:lang w:val="lv-LV"/>
        </w:rPr>
        <w:tab/>
        <w:t>SATURA SVARS, TILPUMS VAI VIENĪBU DAUDZUMS</w:t>
      </w:r>
    </w:p>
    <w:p w:rsidR="00065562" w:rsidRPr="00107652" w:rsidRDefault="00065562" w:rsidP="00065562">
      <w:pPr>
        <w:ind w:right="113"/>
        <w:rPr>
          <w:szCs w:val="22"/>
          <w:lang w:val="lv-LV"/>
        </w:rPr>
      </w:pPr>
    </w:p>
    <w:p w:rsidR="00065562" w:rsidRPr="00107652" w:rsidRDefault="00065562" w:rsidP="00065562">
      <w:pPr>
        <w:ind w:right="113"/>
        <w:rPr>
          <w:szCs w:val="22"/>
          <w:lang w:val="lv-LV"/>
        </w:rPr>
      </w:pPr>
      <w:r w:rsidRPr="00107652">
        <w:rPr>
          <w:szCs w:val="22"/>
          <w:lang w:val="lv-LV"/>
        </w:rPr>
        <w:t>1,5 ml</w:t>
      </w:r>
    </w:p>
    <w:p w:rsidR="00065562" w:rsidRPr="00107652" w:rsidRDefault="00065562" w:rsidP="00065562">
      <w:pPr>
        <w:ind w:right="113"/>
        <w:rPr>
          <w:szCs w:val="22"/>
          <w:lang w:val="lv-LV"/>
        </w:rPr>
      </w:pPr>
    </w:p>
    <w:p w:rsidR="00065562" w:rsidRPr="00107652" w:rsidRDefault="00065562" w:rsidP="00065562">
      <w:pPr>
        <w:ind w:right="113"/>
        <w:rPr>
          <w:szCs w:val="22"/>
          <w:lang w:val="lv-LV"/>
        </w:rPr>
      </w:pPr>
    </w:p>
    <w:p w:rsidR="00065562" w:rsidRPr="00107652" w:rsidRDefault="00065562" w:rsidP="00065562">
      <w:pPr>
        <w:pBdr>
          <w:top w:val="single" w:sz="4" w:space="1" w:color="auto"/>
          <w:left w:val="single" w:sz="4" w:space="4" w:color="auto"/>
          <w:bottom w:val="single" w:sz="4" w:space="1" w:color="auto"/>
          <w:right w:val="single" w:sz="4" w:space="4" w:color="auto"/>
        </w:pBdr>
        <w:outlineLvl w:val="0"/>
        <w:rPr>
          <w:b/>
          <w:szCs w:val="22"/>
          <w:lang w:val="lv-LV"/>
        </w:rPr>
      </w:pPr>
      <w:r w:rsidRPr="00107652">
        <w:rPr>
          <w:b/>
          <w:bCs/>
          <w:szCs w:val="22"/>
          <w:lang w:val="lv-LV"/>
        </w:rPr>
        <w:t>6.</w:t>
      </w:r>
      <w:r w:rsidRPr="00107652">
        <w:rPr>
          <w:b/>
          <w:bCs/>
          <w:szCs w:val="22"/>
          <w:lang w:val="lv-LV"/>
        </w:rPr>
        <w:tab/>
        <w:t>CITA</w:t>
      </w:r>
    </w:p>
    <w:p w:rsidR="00065562" w:rsidRPr="00107652" w:rsidRDefault="00065562" w:rsidP="00065562">
      <w:pPr>
        <w:ind w:right="113"/>
        <w:rPr>
          <w:szCs w:val="22"/>
          <w:lang w:val="lv-LV"/>
        </w:rPr>
      </w:pPr>
    </w:p>
    <w:p w:rsidR="0020207F" w:rsidRPr="00107652" w:rsidRDefault="0020207F" w:rsidP="00065562">
      <w:pPr>
        <w:ind w:right="113"/>
        <w:rPr>
          <w:szCs w:val="22"/>
          <w:lang w:val="lv-LV"/>
        </w:rPr>
      </w:pPr>
    </w:p>
    <w:p w:rsidR="0020207F" w:rsidRPr="00107652" w:rsidRDefault="0020207F" w:rsidP="00065562">
      <w:pPr>
        <w:ind w:right="113"/>
        <w:rPr>
          <w:szCs w:val="22"/>
          <w:lang w:val="lv-LV"/>
        </w:rPr>
      </w:pPr>
    </w:p>
    <w:p w:rsidR="00065562" w:rsidRPr="00107652" w:rsidRDefault="00065562" w:rsidP="00065562">
      <w:pPr>
        <w:jc w:val="center"/>
        <w:rPr>
          <w:b/>
          <w:lang w:val="lv-LV"/>
        </w:rPr>
      </w:pPr>
      <w:r w:rsidRPr="00107652">
        <w:rPr>
          <w:szCs w:val="22"/>
          <w:lang w:val="lv-LV"/>
        </w:rPr>
        <w:br w:type="page"/>
      </w:r>
    </w:p>
    <w:p w:rsidR="00065562" w:rsidRPr="00107652" w:rsidRDefault="00065562" w:rsidP="00065562">
      <w:pPr>
        <w:jc w:val="center"/>
        <w:outlineLvl w:val="0"/>
        <w:rPr>
          <w:b/>
          <w:lang w:val="lv-LV"/>
        </w:rPr>
      </w:pPr>
    </w:p>
    <w:p w:rsidR="00065562" w:rsidRPr="00107652" w:rsidRDefault="00065562" w:rsidP="00065562">
      <w:pPr>
        <w:jc w:val="center"/>
        <w:outlineLvl w:val="0"/>
        <w:rPr>
          <w:b/>
          <w:lang w:val="lv-LV"/>
        </w:rPr>
      </w:pPr>
    </w:p>
    <w:p w:rsidR="00065562" w:rsidRPr="00107652" w:rsidRDefault="00065562" w:rsidP="00065562">
      <w:pPr>
        <w:jc w:val="center"/>
        <w:outlineLvl w:val="0"/>
        <w:rPr>
          <w:b/>
          <w:lang w:val="lv-LV"/>
        </w:rPr>
      </w:pPr>
    </w:p>
    <w:p w:rsidR="00065562" w:rsidRPr="00107652" w:rsidRDefault="00065562" w:rsidP="00065562">
      <w:pPr>
        <w:jc w:val="center"/>
        <w:outlineLvl w:val="0"/>
        <w:rPr>
          <w:b/>
          <w:lang w:val="lv-LV"/>
        </w:rPr>
      </w:pPr>
    </w:p>
    <w:p w:rsidR="00065562" w:rsidRPr="00107652" w:rsidRDefault="00065562" w:rsidP="00065562">
      <w:pPr>
        <w:jc w:val="center"/>
        <w:outlineLvl w:val="0"/>
        <w:rPr>
          <w:b/>
          <w:lang w:val="lv-LV"/>
        </w:rPr>
      </w:pPr>
    </w:p>
    <w:p w:rsidR="00065562" w:rsidRPr="00107652" w:rsidRDefault="00065562" w:rsidP="00065562">
      <w:pPr>
        <w:jc w:val="center"/>
        <w:outlineLvl w:val="0"/>
        <w:rPr>
          <w:b/>
          <w:lang w:val="lv-LV"/>
        </w:rPr>
      </w:pPr>
    </w:p>
    <w:p w:rsidR="00065562" w:rsidRPr="00107652" w:rsidRDefault="00065562" w:rsidP="00065562">
      <w:pPr>
        <w:jc w:val="center"/>
        <w:outlineLvl w:val="0"/>
        <w:rPr>
          <w:b/>
          <w:lang w:val="lv-LV"/>
        </w:rPr>
      </w:pPr>
    </w:p>
    <w:p w:rsidR="00065562" w:rsidRPr="00107652" w:rsidRDefault="00065562" w:rsidP="00065562">
      <w:pPr>
        <w:jc w:val="center"/>
        <w:outlineLvl w:val="0"/>
        <w:rPr>
          <w:b/>
          <w:lang w:val="lv-LV"/>
        </w:rPr>
      </w:pPr>
    </w:p>
    <w:p w:rsidR="00065562" w:rsidRPr="00107652" w:rsidRDefault="00065562" w:rsidP="00065562">
      <w:pPr>
        <w:jc w:val="center"/>
        <w:outlineLvl w:val="0"/>
        <w:rPr>
          <w:b/>
          <w:lang w:val="lv-LV"/>
        </w:rPr>
      </w:pPr>
    </w:p>
    <w:p w:rsidR="00065562" w:rsidRPr="00107652" w:rsidRDefault="00065562" w:rsidP="00065562">
      <w:pPr>
        <w:jc w:val="center"/>
        <w:outlineLvl w:val="0"/>
        <w:rPr>
          <w:b/>
          <w:lang w:val="lv-LV"/>
        </w:rPr>
      </w:pPr>
    </w:p>
    <w:p w:rsidR="00065562" w:rsidRPr="00107652" w:rsidRDefault="00065562" w:rsidP="00065562">
      <w:pPr>
        <w:jc w:val="center"/>
        <w:outlineLvl w:val="0"/>
        <w:rPr>
          <w:b/>
          <w:lang w:val="lv-LV"/>
        </w:rPr>
      </w:pPr>
    </w:p>
    <w:p w:rsidR="00065562" w:rsidRPr="00107652" w:rsidRDefault="00065562" w:rsidP="00065562">
      <w:pPr>
        <w:jc w:val="center"/>
        <w:outlineLvl w:val="0"/>
        <w:rPr>
          <w:b/>
          <w:lang w:val="lv-LV"/>
        </w:rPr>
      </w:pPr>
    </w:p>
    <w:p w:rsidR="00065562" w:rsidRPr="00107652" w:rsidRDefault="00065562" w:rsidP="00065562">
      <w:pPr>
        <w:jc w:val="center"/>
        <w:outlineLvl w:val="0"/>
        <w:rPr>
          <w:b/>
          <w:lang w:val="lv-LV"/>
        </w:rPr>
      </w:pPr>
    </w:p>
    <w:p w:rsidR="00065562" w:rsidRPr="00107652" w:rsidRDefault="00065562" w:rsidP="00065562">
      <w:pPr>
        <w:jc w:val="center"/>
        <w:outlineLvl w:val="0"/>
        <w:rPr>
          <w:b/>
          <w:lang w:val="lv-LV"/>
        </w:rPr>
      </w:pPr>
    </w:p>
    <w:p w:rsidR="00065562" w:rsidRPr="00107652" w:rsidRDefault="00065562" w:rsidP="00065562">
      <w:pPr>
        <w:jc w:val="center"/>
        <w:outlineLvl w:val="0"/>
        <w:rPr>
          <w:b/>
          <w:lang w:val="lv-LV"/>
        </w:rPr>
      </w:pPr>
    </w:p>
    <w:p w:rsidR="00065562" w:rsidRPr="00107652" w:rsidRDefault="00065562" w:rsidP="00065562">
      <w:pPr>
        <w:jc w:val="center"/>
        <w:outlineLvl w:val="0"/>
        <w:rPr>
          <w:b/>
          <w:lang w:val="lv-LV"/>
        </w:rPr>
      </w:pPr>
    </w:p>
    <w:p w:rsidR="00065562" w:rsidRPr="00107652" w:rsidRDefault="00065562" w:rsidP="00065562">
      <w:pPr>
        <w:jc w:val="center"/>
        <w:outlineLvl w:val="0"/>
        <w:rPr>
          <w:b/>
          <w:lang w:val="lv-LV"/>
        </w:rPr>
      </w:pPr>
    </w:p>
    <w:p w:rsidR="00065562" w:rsidRPr="00107652" w:rsidRDefault="00065562" w:rsidP="00065562">
      <w:pPr>
        <w:jc w:val="center"/>
        <w:outlineLvl w:val="0"/>
        <w:rPr>
          <w:b/>
          <w:lang w:val="lv-LV"/>
        </w:rPr>
      </w:pPr>
    </w:p>
    <w:p w:rsidR="00065562" w:rsidRPr="00107652" w:rsidRDefault="00065562" w:rsidP="00065562">
      <w:pPr>
        <w:jc w:val="center"/>
        <w:outlineLvl w:val="0"/>
        <w:rPr>
          <w:b/>
          <w:lang w:val="lv-LV"/>
        </w:rPr>
      </w:pPr>
    </w:p>
    <w:p w:rsidR="00065562" w:rsidRPr="00107652" w:rsidRDefault="00065562" w:rsidP="00065562">
      <w:pPr>
        <w:jc w:val="center"/>
        <w:outlineLvl w:val="0"/>
        <w:rPr>
          <w:b/>
          <w:lang w:val="lv-LV"/>
        </w:rPr>
      </w:pPr>
    </w:p>
    <w:p w:rsidR="00065562" w:rsidRPr="00107652" w:rsidRDefault="00065562" w:rsidP="00065562">
      <w:pPr>
        <w:jc w:val="center"/>
        <w:outlineLvl w:val="0"/>
        <w:rPr>
          <w:b/>
          <w:lang w:val="lv-LV"/>
        </w:rPr>
      </w:pPr>
    </w:p>
    <w:p w:rsidR="00065562" w:rsidRPr="00107652" w:rsidRDefault="00065562" w:rsidP="00065562">
      <w:pPr>
        <w:jc w:val="center"/>
        <w:outlineLvl w:val="0"/>
        <w:rPr>
          <w:b/>
          <w:lang w:val="lv-LV"/>
        </w:rPr>
      </w:pPr>
    </w:p>
    <w:p w:rsidR="00065562" w:rsidRPr="00107652" w:rsidRDefault="00065562" w:rsidP="006D5EF8">
      <w:pPr>
        <w:pStyle w:val="TitleA"/>
        <w:rPr>
          <w:noProof w:val="0"/>
          <w:lang w:val="lv-LV"/>
        </w:rPr>
      </w:pPr>
      <w:r w:rsidRPr="00107652">
        <w:rPr>
          <w:noProof w:val="0"/>
          <w:lang w:val="lv-LV"/>
        </w:rPr>
        <w:t>B. LIETOŠANAS INSTRUKCIJA</w:t>
      </w:r>
    </w:p>
    <w:p w:rsidR="00065562" w:rsidRPr="00107652" w:rsidRDefault="00065562" w:rsidP="00065562">
      <w:pPr>
        <w:jc w:val="center"/>
        <w:outlineLvl w:val="0"/>
        <w:rPr>
          <w:b/>
          <w:lang w:val="lv-LV"/>
        </w:rPr>
      </w:pPr>
    </w:p>
    <w:p w:rsidR="00065562" w:rsidRPr="00107652" w:rsidRDefault="00065562" w:rsidP="00065562">
      <w:pPr>
        <w:tabs>
          <w:tab w:val="clear" w:pos="567"/>
        </w:tabs>
        <w:jc w:val="center"/>
        <w:outlineLvl w:val="0"/>
        <w:rPr>
          <w:lang w:val="lv-LV"/>
        </w:rPr>
      </w:pPr>
      <w:r w:rsidRPr="00107652">
        <w:rPr>
          <w:szCs w:val="22"/>
          <w:lang w:val="lv-LV"/>
        </w:rPr>
        <w:br w:type="page"/>
      </w:r>
      <w:r w:rsidRPr="00107652">
        <w:rPr>
          <w:b/>
          <w:bCs/>
          <w:szCs w:val="22"/>
          <w:lang w:val="lv-LV"/>
        </w:rPr>
        <w:lastRenderedPageBreak/>
        <w:t>Lietošanas instrukcija: informācija lietotājam</w:t>
      </w:r>
    </w:p>
    <w:p w:rsidR="00065562" w:rsidRPr="00107652" w:rsidRDefault="00065562" w:rsidP="00065562">
      <w:pPr>
        <w:shd w:val="clear" w:color="auto" w:fill="FFFFFF"/>
        <w:tabs>
          <w:tab w:val="clear" w:pos="567"/>
        </w:tabs>
        <w:jc w:val="center"/>
        <w:rPr>
          <w:lang w:val="lv-LV"/>
        </w:rPr>
      </w:pPr>
    </w:p>
    <w:p w:rsidR="00065562" w:rsidRPr="00107652" w:rsidRDefault="00065562" w:rsidP="00065562">
      <w:pPr>
        <w:tabs>
          <w:tab w:val="left" w:pos="993"/>
        </w:tabs>
        <w:jc w:val="center"/>
        <w:outlineLvl w:val="0"/>
        <w:rPr>
          <w:b/>
          <w:lang w:val="lv-LV"/>
        </w:rPr>
      </w:pPr>
      <w:r w:rsidRPr="00107652">
        <w:rPr>
          <w:b/>
          <w:bCs/>
          <w:szCs w:val="22"/>
          <w:lang w:val="lv-LV"/>
        </w:rPr>
        <w:t>Ovaleap 300</w:t>
      </w:r>
      <w:r w:rsidR="003F7433" w:rsidRPr="00107652">
        <w:rPr>
          <w:b/>
          <w:bCs/>
          <w:szCs w:val="22"/>
          <w:lang w:val="lv-LV"/>
        </w:rPr>
        <w:t> </w:t>
      </w:r>
      <w:r w:rsidRPr="00107652">
        <w:rPr>
          <w:b/>
          <w:bCs/>
          <w:szCs w:val="22"/>
          <w:lang w:val="lv-LV"/>
        </w:rPr>
        <w:t>SV/0,5</w:t>
      </w:r>
      <w:r w:rsidR="003F7433" w:rsidRPr="00107652">
        <w:rPr>
          <w:b/>
          <w:bCs/>
          <w:szCs w:val="22"/>
          <w:lang w:val="lv-LV"/>
        </w:rPr>
        <w:t> </w:t>
      </w:r>
      <w:r w:rsidRPr="00107652">
        <w:rPr>
          <w:b/>
          <w:bCs/>
          <w:szCs w:val="22"/>
          <w:lang w:val="lv-LV"/>
        </w:rPr>
        <w:t>ml šķīdums injekcij</w:t>
      </w:r>
      <w:r w:rsidR="00AD6CBE" w:rsidRPr="00107652">
        <w:rPr>
          <w:b/>
          <w:bCs/>
          <w:szCs w:val="22"/>
          <w:lang w:val="lv-LV"/>
        </w:rPr>
        <w:t>ām</w:t>
      </w:r>
    </w:p>
    <w:p w:rsidR="00065562" w:rsidRPr="00107652" w:rsidRDefault="00065562" w:rsidP="00065562">
      <w:pPr>
        <w:tabs>
          <w:tab w:val="left" w:pos="993"/>
        </w:tabs>
        <w:jc w:val="center"/>
        <w:outlineLvl w:val="0"/>
        <w:rPr>
          <w:b/>
          <w:lang w:val="lv-LV"/>
        </w:rPr>
      </w:pPr>
      <w:r w:rsidRPr="00107652">
        <w:rPr>
          <w:b/>
          <w:bCs/>
          <w:szCs w:val="22"/>
          <w:lang w:val="lv-LV"/>
        </w:rPr>
        <w:t>Ovaleap 450</w:t>
      </w:r>
      <w:r w:rsidR="003F7433" w:rsidRPr="00107652">
        <w:rPr>
          <w:b/>
          <w:bCs/>
          <w:szCs w:val="22"/>
          <w:lang w:val="lv-LV"/>
        </w:rPr>
        <w:t> </w:t>
      </w:r>
      <w:r w:rsidRPr="00107652">
        <w:rPr>
          <w:b/>
          <w:bCs/>
          <w:szCs w:val="22"/>
          <w:lang w:val="lv-LV"/>
        </w:rPr>
        <w:t>SV/0,75</w:t>
      </w:r>
      <w:r w:rsidR="003F7433" w:rsidRPr="00107652">
        <w:rPr>
          <w:b/>
          <w:bCs/>
          <w:szCs w:val="22"/>
          <w:lang w:val="lv-LV"/>
        </w:rPr>
        <w:t> </w:t>
      </w:r>
      <w:r w:rsidRPr="00107652">
        <w:rPr>
          <w:b/>
          <w:bCs/>
          <w:szCs w:val="22"/>
          <w:lang w:val="lv-LV"/>
        </w:rPr>
        <w:t>ml šķīdums injekcij</w:t>
      </w:r>
      <w:r w:rsidR="00AD6CBE" w:rsidRPr="00107652">
        <w:rPr>
          <w:b/>
          <w:bCs/>
          <w:szCs w:val="22"/>
          <w:lang w:val="lv-LV"/>
        </w:rPr>
        <w:t>ām</w:t>
      </w:r>
    </w:p>
    <w:p w:rsidR="00065562" w:rsidRPr="00107652" w:rsidRDefault="00065562" w:rsidP="00065562">
      <w:pPr>
        <w:tabs>
          <w:tab w:val="left" w:pos="993"/>
        </w:tabs>
        <w:jc w:val="center"/>
        <w:outlineLvl w:val="0"/>
        <w:rPr>
          <w:b/>
          <w:lang w:val="lv-LV"/>
        </w:rPr>
      </w:pPr>
      <w:r w:rsidRPr="00107652">
        <w:rPr>
          <w:b/>
          <w:bCs/>
          <w:szCs w:val="22"/>
          <w:lang w:val="lv-LV"/>
        </w:rPr>
        <w:t>Ovaleap 900</w:t>
      </w:r>
      <w:r w:rsidR="003F7433" w:rsidRPr="00107652">
        <w:rPr>
          <w:b/>
          <w:bCs/>
          <w:szCs w:val="22"/>
          <w:lang w:val="lv-LV"/>
        </w:rPr>
        <w:t> </w:t>
      </w:r>
      <w:r w:rsidRPr="00107652">
        <w:rPr>
          <w:b/>
          <w:bCs/>
          <w:szCs w:val="22"/>
          <w:lang w:val="lv-LV"/>
        </w:rPr>
        <w:t>SV/1,5</w:t>
      </w:r>
      <w:r w:rsidR="003F7433" w:rsidRPr="00107652">
        <w:rPr>
          <w:b/>
          <w:bCs/>
          <w:szCs w:val="22"/>
          <w:lang w:val="lv-LV"/>
        </w:rPr>
        <w:t> </w:t>
      </w:r>
      <w:r w:rsidRPr="00107652">
        <w:rPr>
          <w:b/>
          <w:bCs/>
          <w:szCs w:val="22"/>
          <w:lang w:val="lv-LV"/>
        </w:rPr>
        <w:t>ml šķīdums injekcij</w:t>
      </w:r>
      <w:r w:rsidR="00AD6CBE" w:rsidRPr="00107652">
        <w:rPr>
          <w:b/>
          <w:bCs/>
          <w:szCs w:val="22"/>
          <w:lang w:val="lv-LV"/>
        </w:rPr>
        <w:t>ām</w:t>
      </w:r>
    </w:p>
    <w:p w:rsidR="00065562" w:rsidRPr="00107652" w:rsidRDefault="00065562" w:rsidP="00065562">
      <w:pPr>
        <w:tabs>
          <w:tab w:val="clear" w:pos="567"/>
        </w:tabs>
        <w:jc w:val="center"/>
        <w:rPr>
          <w:lang w:val="lv-LV"/>
        </w:rPr>
      </w:pPr>
    </w:p>
    <w:p w:rsidR="00065562" w:rsidRPr="00107652" w:rsidRDefault="00D5764E" w:rsidP="00065562">
      <w:pPr>
        <w:tabs>
          <w:tab w:val="clear" w:pos="567"/>
        </w:tabs>
        <w:jc w:val="center"/>
        <w:rPr>
          <w:i/>
          <w:szCs w:val="22"/>
          <w:lang w:val="lv-LV"/>
        </w:rPr>
      </w:pPr>
      <w:r w:rsidRPr="00107652">
        <w:rPr>
          <w:i/>
          <w:szCs w:val="22"/>
          <w:lang w:val="lv-LV"/>
        </w:rPr>
        <w:t>f</w:t>
      </w:r>
      <w:r w:rsidR="005F6D15" w:rsidRPr="00107652">
        <w:rPr>
          <w:i/>
          <w:szCs w:val="22"/>
          <w:lang w:val="lv-LV"/>
        </w:rPr>
        <w:t>ollitropin alfa</w:t>
      </w:r>
    </w:p>
    <w:p w:rsidR="00065562" w:rsidRPr="00107652" w:rsidRDefault="00065562" w:rsidP="00065562">
      <w:pPr>
        <w:tabs>
          <w:tab w:val="clear" w:pos="567"/>
        </w:tabs>
        <w:rPr>
          <w:lang w:val="lv-LV"/>
        </w:rPr>
      </w:pPr>
    </w:p>
    <w:p w:rsidR="00065562" w:rsidRPr="00107652" w:rsidRDefault="00065562" w:rsidP="00065562">
      <w:pPr>
        <w:tabs>
          <w:tab w:val="clear" w:pos="567"/>
        </w:tabs>
        <w:suppressAutoHyphens/>
        <w:rPr>
          <w:lang w:val="lv-LV"/>
        </w:rPr>
      </w:pPr>
      <w:r w:rsidRPr="00107652">
        <w:rPr>
          <w:b/>
          <w:bCs/>
          <w:szCs w:val="22"/>
          <w:lang w:val="lv-LV"/>
        </w:rPr>
        <w:t>Pirms zāļu lietošanas uzmanīgi izlasiet visu instrukciju, jo tā satur Jums svarīgu informāciju.</w:t>
      </w:r>
    </w:p>
    <w:p w:rsidR="00065562" w:rsidRPr="00107652" w:rsidRDefault="00065562" w:rsidP="00962A23">
      <w:pPr>
        <w:numPr>
          <w:ilvl w:val="0"/>
          <w:numId w:val="1"/>
        </w:numPr>
        <w:tabs>
          <w:tab w:val="clear" w:pos="567"/>
        </w:tabs>
        <w:ind w:left="567" w:right="-2" w:hanging="567"/>
        <w:rPr>
          <w:lang w:val="lv-LV"/>
        </w:rPr>
      </w:pPr>
      <w:r w:rsidRPr="00107652">
        <w:rPr>
          <w:szCs w:val="22"/>
          <w:lang w:val="lv-LV"/>
        </w:rPr>
        <w:t>Saglabājiet šo instrukciju! Iespējams, ka vēlāk to vajadzēs pārlasīt.</w:t>
      </w:r>
    </w:p>
    <w:p w:rsidR="00065562" w:rsidRPr="00107652" w:rsidRDefault="00065562" w:rsidP="00962A23">
      <w:pPr>
        <w:numPr>
          <w:ilvl w:val="0"/>
          <w:numId w:val="1"/>
        </w:numPr>
        <w:tabs>
          <w:tab w:val="clear" w:pos="567"/>
        </w:tabs>
        <w:ind w:left="567" w:right="-2" w:hanging="567"/>
        <w:rPr>
          <w:lang w:val="lv-LV"/>
        </w:rPr>
      </w:pPr>
      <w:r w:rsidRPr="00107652">
        <w:rPr>
          <w:szCs w:val="22"/>
          <w:lang w:val="lv-LV"/>
        </w:rPr>
        <w:t>Ja Jums rodas jebkādi jautājumi, vaicājiet ārstam, farmaceitam vai medmāsai.</w:t>
      </w:r>
    </w:p>
    <w:p w:rsidR="00065562" w:rsidRPr="00107652" w:rsidRDefault="00065562" w:rsidP="00962A23">
      <w:pPr>
        <w:numPr>
          <w:ilvl w:val="0"/>
          <w:numId w:val="1"/>
        </w:numPr>
        <w:tabs>
          <w:tab w:val="clear" w:pos="567"/>
        </w:tabs>
        <w:ind w:left="567" w:right="-2" w:hanging="567"/>
        <w:rPr>
          <w:lang w:val="lv-LV"/>
        </w:rPr>
      </w:pPr>
      <w:r w:rsidRPr="00107652">
        <w:rPr>
          <w:szCs w:val="22"/>
          <w:lang w:val="lv-LV"/>
        </w:rPr>
        <w:t>Šīs zāles ir parakstītas tikai Jums. Nedodiet tās citiem. Tās var nodarīt ļaunumu pat tad, ja šiem cilvēkiem ir līdzīgas slimības pazīmes.</w:t>
      </w:r>
    </w:p>
    <w:p w:rsidR="00065562" w:rsidRPr="00107652" w:rsidRDefault="00065562" w:rsidP="00962A23">
      <w:pPr>
        <w:numPr>
          <w:ilvl w:val="0"/>
          <w:numId w:val="1"/>
        </w:numPr>
        <w:ind w:left="567" w:hanging="567"/>
        <w:rPr>
          <w:lang w:val="lv-LV"/>
        </w:rPr>
      </w:pPr>
      <w:r w:rsidRPr="00107652">
        <w:rPr>
          <w:szCs w:val="22"/>
          <w:lang w:val="lv-LV"/>
        </w:rPr>
        <w:t xml:space="preserve">Ja Jums </w:t>
      </w:r>
      <w:r w:rsidR="00573EF0" w:rsidRPr="00107652">
        <w:rPr>
          <w:szCs w:val="22"/>
          <w:lang w:val="lv-LV"/>
        </w:rPr>
        <w:t xml:space="preserve">rodas </w:t>
      </w:r>
      <w:r w:rsidRPr="00107652">
        <w:rPr>
          <w:szCs w:val="22"/>
          <w:lang w:val="lv-LV"/>
        </w:rPr>
        <w:t xml:space="preserve">jebkādas blakusparādības, konsultējieties ar ārstu, farmaceitu vai medmāsu. Tas attiecas arī uz iespējamām blakusparādībām, kas </w:t>
      </w:r>
      <w:r w:rsidR="00573EF0" w:rsidRPr="00107652">
        <w:rPr>
          <w:szCs w:val="22"/>
          <w:lang w:val="lv-LV"/>
        </w:rPr>
        <w:t xml:space="preserve">nav minētas </w:t>
      </w:r>
      <w:r w:rsidRPr="00107652">
        <w:rPr>
          <w:szCs w:val="22"/>
          <w:lang w:val="lv-LV"/>
        </w:rPr>
        <w:t>šajā instrukcijā.</w:t>
      </w:r>
    </w:p>
    <w:p w:rsidR="00065562" w:rsidRPr="00107652" w:rsidRDefault="00065562" w:rsidP="00065562">
      <w:pPr>
        <w:tabs>
          <w:tab w:val="clear" w:pos="567"/>
        </w:tabs>
        <w:ind w:right="-2"/>
        <w:rPr>
          <w:lang w:val="lv-LV"/>
        </w:rPr>
      </w:pPr>
    </w:p>
    <w:p w:rsidR="00065562" w:rsidRPr="00107652" w:rsidRDefault="00065562" w:rsidP="00065562">
      <w:pPr>
        <w:tabs>
          <w:tab w:val="clear" w:pos="567"/>
        </w:tabs>
        <w:ind w:right="-2"/>
        <w:rPr>
          <w:lang w:val="lv-LV"/>
        </w:rPr>
      </w:pPr>
    </w:p>
    <w:p w:rsidR="00065562" w:rsidRPr="00107652" w:rsidRDefault="00065562" w:rsidP="00065562">
      <w:pPr>
        <w:tabs>
          <w:tab w:val="clear" w:pos="567"/>
        </w:tabs>
        <w:outlineLvl w:val="0"/>
        <w:rPr>
          <w:b/>
          <w:bCs/>
          <w:szCs w:val="22"/>
          <w:lang w:val="lv-LV"/>
        </w:rPr>
      </w:pPr>
      <w:r w:rsidRPr="00107652">
        <w:rPr>
          <w:b/>
          <w:bCs/>
          <w:szCs w:val="22"/>
          <w:lang w:val="lv-LV"/>
        </w:rPr>
        <w:t>Šajā instrukcijā varat uzzināt:</w:t>
      </w:r>
    </w:p>
    <w:p w:rsidR="00E67721" w:rsidRPr="00107652" w:rsidRDefault="00E67721" w:rsidP="00065562">
      <w:pPr>
        <w:tabs>
          <w:tab w:val="clear" w:pos="567"/>
        </w:tabs>
        <w:outlineLvl w:val="0"/>
        <w:rPr>
          <w:lang w:val="lv-LV"/>
        </w:rPr>
      </w:pPr>
    </w:p>
    <w:p w:rsidR="00065562" w:rsidRPr="00107652" w:rsidRDefault="00065562" w:rsidP="0020207F">
      <w:pPr>
        <w:ind w:right="-29"/>
        <w:rPr>
          <w:lang w:val="lv-LV"/>
        </w:rPr>
      </w:pPr>
      <w:r w:rsidRPr="00107652">
        <w:rPr>
          <w:szCs w:val="22"/>
          <w:lang w:val="lv-LV"/>
        </w:rPr>
        <w:t>1.</w:t>
      </w:r>
      <w:r w:rsidRPr="00107652">
        <w:rPr>
          <w:szCs w:val="22"/>
          <w:lang w:val="lv-LV"/>
        </w:rPr>
        <w:tab/>
        <w:t>Kas ir Ovaleap un kādam nolūkam tās lieto</w:t>
      </w:r>
    </w:p>
    <w:p w:rsidR="00065562" w:rsidRPr="00107652" w:rsidRDefault="00065562" w:rsidP="0020207F">
      <w:pPr>
        <w:ind w:right="-29"/>
        <w:rPr>
          <w:lang w:val="lv-LV"/>
        </w:rPr>
      </w:pPr>
      <w:r w:rsidRPr="00107652">
        <w:rPr>
          <w:szCs w:val="22"/>
          <w:lang w:val="lv-LV"/>
        </w:rPr>
        <w:t>2.</w:t>
      </w:r>
      <w:r w:rsidRPr="00107652">
        <w:rPr>
          <w:szCs w:val="22"/>
          <w:lang w:val="lv-LV"/>
        </w:rPr>
        <w:tab/>
        <w:t xml:space="preserve">Kas </w:t>
      </w:r>
      <w:r w:rsidR="00573EF0" w:rsidRPr="00107652">
        <w:rPr>
          <w:szCs w:val="22"/>
          <w:lang w:val="lv-LV"/>
        </w:rPr>
        <w:t xml:space="preserve">Jums </w:t>
      </w:r>
      <w:r w:rsidRPr="00107652">
        <w:rPr>
          <w:szCs w:val="22"/>
          <w:lang w:val="lv-LV"/>
        </w:rPr>
        <w:t>jāzina pirms Ovaleap lietošanas</w:t>
      </w:r>
    </w:p>
    <w:p w:rsidR="00065562" w:rsidRPr="00107652" w:rsidRDefault="00065562" w:rsidP="0020207F">
      <w:pPr>
        <w:ind w:right="-29"/>
        <w:rPr>
          <w:lang w:val="lv-LV"/>
        </w:rPr>
      </w:pPr>
      <w:r w:rsidRPr="00107652">
        <w:rPr>
          <w:szCs w:val="22"/>
          <w:lang w:val="lv-LV"/>
        </w:rPr>
        <w:t>3.</w:t>
      </w:r>
      <w:r w:rsidRPr="00107652">
        <w:rPr>
          <w:szCs w:val="22"/>
          <w:lang w:val="lv-LV"/>
        </w:rPr>
        <w:tab/>
        <w:t>Kā lietot Ov</w:t>
      </w:r>
      <w:r w:rsidR="008F5830" w:rsidRPr="00107652">
        <w:rPr>
          <w:szCs w:val="22"/>
          <w:lang w:val="lv-LV"/>
        </w:rPr>
        <w:t>a</w:t>
      </w:r>
      <w:r w:rsidRPr="00107652">
        <w:rPr>
          <w:szCs w:val="22"/>
          <w:lang w:val="lv-LV"/>
        </w:rPr>
        <w:t>leap</w:t>
      </w:r>
    </w:p>
    <w:p w:rsidR="00065562" w:rsidRPr="00107652" w:rsidRDefault="00065562" w:rsidP="0020207F">
      <w:pPr>
        <w:ind w:right="-29"/>
        <w:rPr>
          <w:lang w:val="lv-LV"/>
        </w:rPr>
      </w:pPr>
      <w:r w:rsidRPr="00107652">
        <w:rPr>
          <w:szCs w:val="22"/>
          <w:lang w:val="lv-LV"/>
        </w:rPr>
        <w:t>4.</w:t>
      </w:r>
      <w:r w:rsidRPr="00107652">
        <w:rPr>
          <w:szCs w:val="22"/>
          <w:lang w:val="lv-LV"/>
        </w:rPr>
        <w:tab/>
        <w:t>Iespējamās blakusparādības</w:t>
      </w:r>
    </w:p>
    <w:p w:rsidR="00065562" w:rsidRPr="00107652" w:rsidRDefault="00065562" w:rsidP="0020207F">
      <w:pPr>
        <w:ind w:right="-29"/>
        <w:rPr>
          <w:lang w:val="lv-LV"/>
        </w:rPr>
      </w:pPr>
      <w:r w:rsidRPr="00107652">
        <w:rPr>
          <w:szCs w:val="22"/>
          <w:lang w:val="lv-LV"/>
        </w:rPr>
        <w:t>5.</w:t>
      </w:r>
      <w:r w:rsidRPr="00107652">
        <w:rPr>
          <w:szCs w:val="22"/>
          <w:lang w:val="lv-LV"/>
        </w:rPr>
        <w:tab/>
        <w:t>Kā uzglabāt Ov</w:t>
      </w:r>
      <w:r w:rsidR="008F5830" w:rsidRPr="00107652">
        <w:rPr>
          <w:szCs w:val="22"/>
          <w:lang w:val="lv-LV"/>
        </w:rPr>
        <w:t>a</w:t>
      </w:r>
      <w:r w:rsidRPr="00107652">
        <w:rPr>
          <w:szCs w:val="22"/>
          <w:lang w:val="lv-LV"/>
        </w:rPr>
        <w:t>leap</w:t>
      </w:r>
    </w:p>
    <w:p w:rsidR="00065562" w:rsidRPr="00107652" w:rsidRDefault="00065562" w:rsidP="0020207F">
      <w:pPr>
        <w:ind w:right="-29"/>
        <w:rPr>
          <w:lang w:val="lv-LV"/>
        </w:rPr>
      </w:pPr>
      <w:r w:rsidRPr="00107652">
        <w:rPr>
          <w:szCs w:val="22"/>
          <w:lang w:val="lv-LV"/>
        </w:rPr>
        <w:t>6.</w:t>
      </w:r>
      <w:r w:rsidRPr="00107652">
        <w:rPr>
          <w:szCs w:val="22"/>
          <w:lang w:val="lv-LV"/>
        </w:rPr>
        <w:tab/>
        <w:t>Iepakojuma saturs un cita informācija</w:t>
      </w:r>
    </w:p>
    <w:p w:rsidR="00065562" w:rsidRPr="00107652" w:rsidRDefault="00065562" w:rsidP="00065562">
      <w:pPr>
        <w:tabs>
          <w:tab w:val="clear" w:pos="567"/>
        </w:tabs>
        <w:ind w:right="-2"/>
        <w:rPr>
          <w:lang w:val="lv-LV"/>
        </w:rPr>
      </w:pPr>
    </w:p>
    <w:p w:rsidR="00065562" w:rsidRPr="00107652" w:rsidRDefault="00065562" w:rsidP="00065562">
      <w:pPr>
        <w:tabs>
          <w:tab w:val="clear" w:pos="567"/>
        </w:tabs>
        <w:rPr>
          <w:szCs w:val="22"/>
          <w:lang w:val="lv-LV"/>
        </w:rPr>
      </w:pPr>
    </w:p>
    <w:p w:rsidR="00065562" w:rsidRPr="00107652" w:rsidRDefault="00065562" w:rsidP="00065562">
      <w:pPr>
        <w:ind w:right="-2"/>
        <w:rPr>
          <w:b/>
          <w:szCs w:val="22"/>
          <w:lang w:val="lv-LV"/>
        </w:rPr>
      </w:pPr>
      <w:r w:rsidRPr="00107652">
        <w:rPr>
          <w:b/>
          <w:bCs/>
          <w:szCs w:val="22"/>
          <w:lang w:val="lv-LV"/>
        </w:rPr>
        <w:t>1.</w:t>
      </w:r>
      <w:r w:rsidRPr="00107652">
        <w:rPr>
          <w:b/>
          <w:bCs/>
          <w:szCs w:val="22"/>
          <w:lang w:val="lv-LV"/>
        </w:rPr>
        <w:tab/>
        <w:t>Kas ir Ovaleap un kādam nolūkam tās lieto</w:t>
      </w:r>
    </w:p>
    <w:p w:rsidR="00065562" w:rsidRPr="00107652" w:rsidRDefault="00065562" w:rsidP="00065562">
      <w:pPr>
        <w:tabs>
          <w:tab w:val="clear" w:pos="567"/>
        </w:tabs>
        <w:rPr>
          <w:szCs w:val="22"/>
          <w:lang w:val="lv-LV"/>
        </w:rPr>
      </w:pPr>
    </w:p>
    <w:p w:rsidR="00065562" w:rsidRPr="00107652" w:rsidRDefault="00065562" w:rsidP="00065562">
      <w:pPr>
        <w:tabs>
          <w:tab w:val="clear" w:pos="567"/>
        </w:tabs>
        <w:ind w:right="-2"/>
        <w:rPr>
          <w:b/>
          <w:szCs w:val="22"/>
          <w:lang w:val="lv-LV"/>
        </w:rPr>
      </w:pPr>
      <w:r w:rsidRPr="00107652">
        <w:rPr>
          <w:b/>
          <w:bCs/>
          <w:szCs w:val="22"/>
          <w:lang w:val="lv-LV"/>
        </w:rPr>
        <w:t>Kas ir Ovaleap</w:t>
      </w:r>
    </w:p>
    <w:p w:rsidR="00065562" w:rsidRPr="00107652" w:rsidRDefault="007240ED" w:rsidP="00065562">
      <w:pPr>
        <w:tabs>
          <w:tab w:val="clear" w:pos="567"/>
        </w:tabs>
        <w:ind w:right="-2"/>
        <w:rPr>
          <w:szCs w:val="22"/>
          <w:lang w:val="lv-LV"/>
        </w:rPr>
      </w:pPr>
      <w:r w:rsidRPr="00107652">
        <w:rPr>
          <w:szCs w:val="22"/>
          <w:lang w:val="lv-LV"/>
        </w:rPr>
        <w:t xml:space="preserve">Šīs zāles </w:t>
      </w:r>
      <w:r w:rsidR="00065562" w:rsidRPr="00107652">
        <w:rPr>
          <w:szCs w:val="22"/>
          <w:lang w:val="lv-LV"/>
        </w:rPr>
        <w:t xml:space="preserve">satur aktīvo vielu alfa folitropīnu, kas ir gandrīz identiska dabīgajam hormonam Jūsu organismā, ko sauc par </w:t>
      </w:r>
      <w:r w:rsidR="00470630" w:rsidRPr="00107652">
        <w:rPr>
          <w:szCs w:val="22"/>
          <w:lang w:val="lv-LV"/>
        </w:rPr>
        <w:t>„</w:t>
      </w:r>
      <w:r w:rsidR="00065562" w:rsidRPr="00107652">
        <w:rPr>
          <w:szCs w:val="22"/>
          <w:lang w:val="lv-LV"/>
        </w:rPr>
        <w:t xml:space="preserve">folikulstimulējošo hormonu” (FSH). FSH </w:t>
      </w:r>
      <w:r w:rsidR="00C05940" w:rsidRPr="00107652">
        <w:rPr>
          <w:szCs w:val="22"/>
          <w:lang w:val="lv-LV"/>
        </w:rPr>
        <w:t>ir</w:t>
      </w:r>
      <w:r w:rsidR="004A1459" w:rsidRPr="00107652">
        <w:rPr>
          <w:szCs w:val="22"/>
          <w:lang w:val="lv-LV"/>
        </w:rPr>
        <w:t xml:space="preserve"> </w:t>
      </w:r>
      <w:r w:rsidR="00470630" w:rsidRPr="00107652">
        <w:rPr>
          <w:szCs w:val="22"/>
          <w:lang w:val="lv-LV"/>
        </w:rPr>
        <w:t>„</w:t>
      </w:r>
      <w:r w:rsidR="00065562" w:rsidRPr="00107652">
        <w:rPr>
          <w:szCs w:val="22"/>
          <w:lang w:val="lv-LV"/>
        </w:rPr>
        <w:t>gonadotropīn</w:t>
      </w:r>
      <w:r w:rsidR="00C05940" w:rsidRPr="00107652">
        <w:rPr>
          <w:szCs w:val="22"/>
          <w:lang w:val="lv-LV"/>
        </w:rPr>
        <w:t>s</w:t>
      </w:r>
      <w:r w:rsidR="00065562" w:rsidRPr="00107652">
        <w:rPr>
          <w:szCs w:val="22"/>
          <w:lang w:val="lv-LV"/>
        </w:rPr>
        <w:t>”</w:t>
      </w:r>
      <w:r w:rsidR="00C05940" w:rsidRPr="00107652">
        <w:rPr>
          <w:szCs w:val="22"/>
          <w:lang w:val="lv-LV"/>
        </w:rPr>
        <w:t>, hormona veids</w:t>
      </w:r>
      <w:r w:rsidR="00065562" w:rsidRPr="00107652">
        <w:rPr>
          <w:szCs w:val="22"/>
          <w:lang w:val="lv-LV"/>
        </w:rPr>
        <w:t xml:space="preserve"> kam ir svarīga loma cilvēka </w:t>
      </w:r>
      <w:r w:rsidR="008F5830" w:rsidRPr="00107652">
        <w:rPr>
          <w:szCs w:val="22"/>
          <w:lang w:val="lv-LV"/>
        </w:rPr>
        <w:t xml:space="preserve">auglības </w:t>
      </w:r>
      <w:r w:rsidR="00065562" w:rsidRPr="00107652">
        <w:rPr>
          <w:szCs w:val="22"/>
          <w:lang w:val="lv-LV"/>
        </w:rPr>
        <w:t xml:space="preserve">un reproduktivitātes nodrošināšanā. Sievietēm FSH ir nepieciešams, lai nodrošinātu </w:t>
      </w:r>
      <w:r w:rsidR="00C05940" w:rsidRPr="00107652">
        <w:rPr>
          <w:szCs w:val="22"/>
          <w:lang w:val="lv-LV"/>
        </w:rPr>
        <w:t>pū</w:t>
      </w:r>
      <w:r w:rsidR="00720CD0" w:rsidRPr="00107652">
        <w:rPr>
          <w:szCs w:val="22"/>
          <w:lang w:val="lv-LV"/>
        </w:rPr>
        <w:t>slīšu</w:t>
      </w:r>
      <w:r w:rsidR="00C05940" w:rsidRPr="00107652">
        <w:rPr>
          <w:szCs w:val="22"/>
          <w:lang w:val="lv-LV"/>
        </w:rPr>
        <w:t xml:space="preserve"> (</w:t>
      </w:r>
      <w:r w:rsidR="00065562" w:rsidRPr="00107652">
        <w:rPr>
          <w:szCs w:val="22"/>
          <w:lang w:val="lv-LV"/>
        </w:rPr>
        <w:t>folikulu</w:t>
      </w:r>
      <w:r w:rsidR="00C05940" w:rsidRPr="00107652">
        <w:rPr>
          <w:szCs w:val="22"/>
          <w:lang w:val="lv-LV"/>
        </w:rPr>
        <w:t>)</w:t>
      </w:r>
      <w:r w:rsidR="00065562" w:rsidRPr="00107652">
        <w:rPr>
          <w:szCs w:val="22"/>
          <w:lang w:val="lv-LV"/>
        </w:rPr>
        <w:t xml:space="preserve"> augšanu un attīstību olnīcās, kas satur olšūnas. Vīriešiem FSH ir nepieciešams spermas veidošanai.</w:t>
      </w:r>
    </w:p>
    <w:p w:rsidR="00065562" w:rsidRPr="00107652" w:rsidRDefault="00065562" w:rsidP="00065562">
      <w:pPr>
        <w:tabs>
          <w:tab w:val="clear" w:pos="567"/>
        </w:tabs>
        <w:ind w:right="-2"/>
        <w:rPr>
          <w:szCs w:val="22"/>
          <w:lang w:val="lv-LV"/>
        </w:rPr>
      </w:pPr>
    </w:p>
    <w:p w:rsidR="00065562" w:rsidRPr="00107652" w:rsidRDefault="00065562" w:rsidP="00065562">
      <w:pPr>
        <w:tabs>
          <w:tab w:val="clear" w:pos="567"/>
        </w:tabs>
        <w:ind w:right="-2"/>
        <w:rPr>
          <w:b/>
          <w:szCs w:val="22"/>
          <w:lang w:val="lv-LV"/>
        </w:rPr>
      </w:pPr>
      <w:r w:rsidRPr="00107652">
        <w:rPr>
          <w:b/>
          <w:bCs/>
          <w:szCs w:val="22"/>
          <w:lang w:val="lv-LV"/>
        </w:rPr>
        <w:t>Kādam nolūkam Ovaleap lieto</w:t>
      </w:r>
    </w:p>
    <w:p w:rsidR="00065562" w:rsidRPr="00107652" w:rsidRDefault="00065562" w:rsidP="00065562">
      <w:pPr>
        <w:tabs>
          <w:tab w:val="clear" w:pos="567"/>
        </w:tabs>
        <w:ind w:right="-2"/>
        <w:rPr>
          <w:szCs w:val="22"/>
          <w:u w:val="single"/>
          <w:lang w:val="lv-LV"/>
        </w:rPr>
      </w:pPr>
    </w:p>
    <w:p w:rsidR="00065562" w:rsidRPr="00107652" w:rsidRDefault="00065562" w:rsidP="00065562">
      <w:pPr>
        <w:tabs>
          <w:tab w:val="clear" w:pos="567"/>
        </w:tabs>
        <w:ind w:right="-2"/>
        <w:rPr>
          <w:szCs w:val="22"/>
          <w:u w:val="single"/>
          <w:lang w:val="lv-LV"/>
        </w:rPr>
      </w:pPr>
      <w:r w:rsidRPr="00107652">
        <w:rPr>
          <w:szCs w:val="22"/>
          <w:u w:val="single"/>
          <w:lang w:val="lv-LV"/>
        </w:rPr>
        <w:t>Pieaugušām sievietēm Ovaleap lieto:</w:t>
      </w:r>
    </w:p>
    <w:p w:rsidR="00065562" w:rsidRPr="00107652" w:rsidRDefault="00065562" w:rsidP="00962A23">
      <w:pPr>
        <w:numPr>
          <w:ilvl w:val="0"/>
          <w:numId w:val="5"/>
        </w:numPr>
        <w:tabs>
          <w:tab w:val="clear" w:pos="567"/>
        </w:tabs>
        <w:ind w:left="567" w:hanging="567"/>
        <w:rPr>
          <w:szCs w:val="22"/>
          <w:lang w:val="lv-LV"/>
        </w:rPr>
      </w:pPr>
      <w:r w:rsidRPr="00107652">
        <w:rPr>
          <w:szCs w:val="22"/>
          <w:lang w:val="lv-LV"/>
        </w:rPr>
        <w:t xml:space="preserve">lai palīdzētu ovulācijai </w:t>
      </w:r>
      <w:r w:rsidR="00C05940" w:rsidRPr="00107652">
        <w:rPr>
          <w:szCs w:val="22"/>
          <w:lang w:val="lv-LV"/>
        </w:rPr>
        <w:t xml:space="preserve">(atbrīvot nobriedušu olšūnu no folikula) </w:t>
      </w:r>
      <w:r w:rsidRPr="00107652">
        <w:rPr>
          <w:szCs w:val="22"/>
          <w:lang w:val="lv-LV"/>
        </w:rPr>
        <w:t xml:space="preserve">sievietēm, kurām nenotiek ovulācija un kurām ārstēšana ar </w:t>
      </w:r>
      <w:r w:rsidR="00470630" w:rsidRPr="00107652">
        <w:rPr>
          <w:szCs w:val="22"/>
          <w:lang w:val="lv-LV"/>
        </w:rPr>
        <w:t>„</w:t>
      </w:r>
      <w:r w:rsidRPr="00107652">
        <w:rPr>
          <w:szCs w:val="22"/>
          <w:lang w:val="lv-LV"/>
        </w:rPr>
        <w:t>klomifēna citrātu</w:t>
      </w:r>
      <w:r w:rsidR="00470630" w:rsidRPr="00107652">
        <w:rPr>
          <w:szCs w:val="22"/>
          <w:lang w:val="lv-LV"/>
        </w:rPr>
        <w:t>”</w:t>
      </w:r>
      <w:r w:rsidRPr="00107652">
        <w:rPr>
          <w:szCs w:val="22"/>
          <w:lang w:val="lv-LV"/>
        </w:rPr>
        <w:t xml:space="preserve"> nav bijusi efektīva;</w:t>
      </w:r>
    </w:p>
    <w:p w:rsidR="00065562" w:rsidRPr="00107652" w:rsidRDefault="008A1EB2" w:rsidP="00962A23">
      <w:pPr>
        <w:numPr>
          <w:ilvl w:val="0"/>
          <w:numId w:val="5"/>
        </w:numPr>
        <w:tabs>
          <w:tab w:val="clear" w:pos="567"/>
        </w:tabs>
        <w:ind w:left="567" w:hanging="567"/>
        <w:rPr>
          <w:szCs w:val="22"/>
          <w:lang w:val="lv-LV"/>
        </w:rPr>
      </w:pPr>
      <w:r w:rsidRPr="00107652">
        <w:rPr>
          <w:szCs w:val="22"/>
          <w:lang w:val="lv-LV"/>
        </w:rPr>
        <w:t>lai palīdzētu</w:t>
      </w:r>
      <w:r w:rsidR="00C05940" w:rsidRPr="00107652">
        <w:rPr>
          <w:szCs w:val="22"/>
          <w:lang w:val="lv-LV"/>
        </w:rPr>
        <w:t xml:space="preserve"> </w:t>
      </w:r>
      <w:r w:rsidR="00307E27" w:rsidRPr="00107652">
        <w:rPr>
          <w:szCs w:val="22"/>
          <w:lang w:val="lv-LV"/>
        </w:rPr>
        <w:t>folikulie</w:t>
      </w:r>
      <w:r w:rsidR="0068600F" w:rsidRPr="00107652">
        <w:rPr>
          <w:szCs w:val="22"/>
          <w:lang w:val="lv-LV"/>
        </w:rPr>
        <w:t>m</w:t>
      </w:r>
      <w:r w:rsidRPr="00107652">
        <w:rPr>
          <w:szCs w:val="22"/>
          <w:lang w:val="lv-LV"/>
        </w:rPr>
        <w:t xml:space="preserve"> attī</w:t>
      </w:r>
      <w:r w:rsidR="00065562" w:rsidRPr="00107652">
        <w:rPr>
          <w:szCs w:val="22"/>
          <w:lang w:val="lv-LV"/>
        </w:rPr>
        <w:t>stīt</w:t>
      </w:r>
      <w:r w:rsidR="0068600F" w:rsidRPr="00107652">
        <w:rPr>
          <w:szCs w:val="22"/>
          <w:lang w:val="lv-LV"/>
        </w:rPr>
        <w:t xml:space="preserve">ies </w:t>
      </w:r>
      <w:r w:rsidR="00065562" w:rsidRPr="00107652">
        <w:rPr>
          <w:szCs w:val="22"/>
          <w:lang w:val="lv-LV"/>
        </w:rPr>
        <w:t xml:space="preserve">sievietēm, veicot mākslīgās apaugļošanas procedūras (procedūras, kas palīdz iestāties grūtniecībai), piemēram, </w:t>
      </w:r>
      <w:r w:rsidR="00065562" w:rsidRPr="00107652">
        <w:rPr>
          <w:i/>
          <w:iCs/>
          <w:szCs w:val="22"/>
          <w:lang w:val="lv-LV"/>
        </w:rPr>
        <w:t>in</w:t>
      </w:r>
      <w:r w:rsidR="001E22CF" w:rsidRPr="00107652">
        <w:rPr>
          <w:i/>
          <w:iCs/>
          <w:szCs w:val="22"/>
          <w:lang w:val="lv-LV"/>
        </w:rPr>
        <w:t> </w:t>
      </w:r>
      <w:r w:rsidR="00065562" w:rsidRPr="00107652">
        <w:rPr>
          <w:i/>
          <w:iCs/>
          <w:szCs w:val="22"/>
          <w:lang w:val="lv-LV"/>
        </w:rPr>
        <w:t xml:space="preserve">vitro </w:t>
      </w:r>
      <w:r w:rsidR="00065562" w:rsidRPr="00107652">
        <w:rPr>
          <w:szCs w:val="22"/>
          <w:lang w:val="lv-LV"/>
        </w:rPr>
        <w:t xml:space="preserve">apaugļošanu, gamētu </w:t>
      </w:r>
      <w:r w:rsidR="00720CD0" w:rsidRPr="00107652">
        <w:rPr>
          <w:szCs w:val="22"/>
          <w:lang w:val="lv-LV"/>
        </w:rPr>
        <w:t xml:space="preserve">pārnesi </w:t>
      </w:r>
      <w:r w:rsidR="00065562" w:rsidRPr="00107652">
        <w:rPr>
          <w:szCs w:val="22"/>
          <w:lang w:val="lv-LV"/>
        </w:rPr>
        <w:t xml:space="preserve">olvadā vai zigotu </w:t>
      </w:r>
      <w:r w:rsidR="00720CD0" w:rsidRPr="00107652">
        <w:rPr>
          <w:szCs w:val="22"/>
          <w:lang w:val="lv-LV"/>
        </w:rPr>
        <w:t xml:space="preserve">pārnesi </w:t>
      </w:r>
      <w:r w:rsidR="00065562" w:rsidRPr="00107652">
        <w:rPr>
          <w:szCs w:val="22"/>
          <w:lang w:val="lv-LV"/>
        </w:rPr>
        <w:t>olvadā;</w:t>
      </w:r>
    </w:p>
    <w:p w:rsidR="00065562" w:rsidRPr="00107652" w:rsidRDefault="00065562" w:rsidP="00962A23">
      <w:pPr>
        <w:numPr>
          <w:ilvl w:val="0"/>
          <w:numId w:val="5"/>
        </w:numPr>
        <w:tabs>
          <w:tab w:val="clear" w:pos="567"/>
        </w:tabs>
        <w:ind w:left="567" w:hanging="567"/>
        <w:rPr>
          <w:szCs w:val="22"/>
          <w:lang w:val="lv-LV"/>
        </w:rPr>
      </w:pPr>
      <w:r w:rsidRPr="00107652">
        <w:rPr>
          <w:szCs w:val="22"/>
          <w:lang w:val="lv-LV"/>
        </w:rPr>
        <w:t xml:space="preserve">kombinācijā ar medikamentu, ko sauc par </w:t>
      </w:r>
      <w:r w:rsidR="00135F06" w:rsidRPr="00107652">
        <w:rPr>
          <w:szCs w:val="22"/>
          <w:lang w:val="lv-LV"/>
        </w:rPr>
        <w:t>„</w:t>
      </w:r>
      <w:r w:rsidRPr="00107652">
        <w:rPr>
          <w:szCs w:val="22"/>
          <w:lang w:val="lv-LV"/>
        </w:rPr>
        <w:t>alfa lutropīnu</w:t>
      </w:r>
      <w:r w:rsidR="00135F06" w:rsidRPr="00107652">
        <w:rPr>
          <w:szCs w:val="22"/>
          <w:lang w:val="lv-LV"/>
        </w:rPr>
        <w:t>”</w:t>
      </w:r>
      <w:r w:rsidRPr="00107652">
        <w:rPr>
          <w:szCs w:val="22"/>
          <w:lang w:val="lv-LV"/>
        </w:rPr>
        <w:t xml:space="preserve"> (</w:t>
      </w:r>
      <w:r w:rsidR="00E21DF4" w:rsidRPr="00107652">
        <w:rPr>
          <w:lang w:val="lv-LV"/>
        </w:rPr>
        <w:t>cita</w:t>
      </w:r>
      <w:r w:rsidR="00307E27" w:rsidRPr="00107652">
        <w:rPr>
          <w:lang w:val="lv-LV"/>
        </w:rPr>
        <w:t xml:space="preserve"> gonadotropī</w:t>
      </w:r>
      <w:r w:rsidR="00E21DF4" w:rsidRPr="00107652">
        <w:rPr>
          <w:lang w:val="lv-LV"/>
        </w:rPr>
        <w:t xml:space="preserve">na variantu, </w:t>
      </w:r>
      <w:r w:rsidR="004F2ADF" w:rsidRPr="00107652">
        <w:rPr>
          <w:lang w:val="lv-LV"/>
        </w:rPr>
        <w:t>„</w:t>
      </w:r>
      <w:r w:rsidRPr="00107652">
        <w:rPr>
          <w:szCs w:val="22"/>
          <w:lang w:val="lv-LV"/>
        </w:rPr>
        <w:t>luteinizējošo hormonu</w:t>
      </w:r>
      <w:r w:rsidR="004F2ADF" w:rsidRPr="00107652">
        <w:rPr>
          <w:szCs w:val="22"/>
          <w:lang w:val="lv-LV"/>
        </w:rPr>
        <w:t>”</w:t>
      </w:r>
      <w:r w:rsidRPr="00107652">
        <w:rPr>
          <w:szCs w:val="22"/>
          <w:lang w:val="lv-LV"/>
        </w:rPr>
        <w:t xml:space="preserve"> vai LH), lai palīdzētu ovulācijai sievietēm, kurām nenotiek ovulācija, jo viņu organismā veidojas ļoti maz FSH un LH.</w:t>
      </w:r>
    </w:p>
    <w:p w:rsidR="00065562" w:rsidRPr="00107652" w:rsidRDefault="00065562" w:rsidP="00065562">
      <w:pPr>
        <w:rPr>
          <w:lang w:val="lv-LV"/>
        </w:rPr>
      </w:pPr>
    </w:p>
    <w:p w:rsidR="00065562" w:rsidRPr="00107652" w:rsidRDefault="00065562" w:rsidP="00065562">
      <w:pPr>
        <w:rPr>
          <w:u w:val="single"/>
          <w:lang w:val="lv-LV"/>
        </w:rPr>
      </w:pPr>
      <w:r w:rsidRPr="00107652">
        <w:rPr>
          <w:szCs w:val="22"/>
          <w:u w:val="single"/>
          <w:lang w:val="lv-LV"/>
        </w:rPr>
        <w:t>Pieaugušiem vīriešiem Ovaleap lieto:</w:t>
      </w:r>
    </w:p>
    <w:p w:rsidR="00065562" w:rsidRPr="00107652" w:rsidRDefault="00065562" w:rsidP="00962A23">
      <w:pPr>
        <w:numPr>
          <w:ilvl w:val="0"/>
          <w:numId w:val="6"/>
        </w:numPr>
        <w:ind w:left="567" w:hanging="567"/>
        <w:rPr>
          <w:lang w:val="lv-LV"/>
        </w:rPr>
      </w:pPr>
      <w:r w:rsidRPr="00107652">
        <w:rPr>
          <w:szCs w:val="22"/>
          <w:lang w:val="lv-LV"/>
        </w:rPr>
        <w:t xml:space="preserve">kombinācijā ar medikamentu </w:t>
      </w:r>
      <w:r w:rsidR="00470630" w:rsidRPr="00107652">
        <w:rPr>
          <w:szCs w:val="22"/>
          <w:lang w:val="lv-LV"/>
        </w:rPr>
        <w:t>„</w:t>
      </w:r>
      <w:r w:rsidRPr="00107652">
        <w:rPr>
          <w:szCs w:val="22"/>
          <w:lang w:val="lv-LV"/>
        </w:rPr>
        <w:t>cilvēka horiongonadotropīnu</w:t>
      </w:r>
      <w:r w:rsidR="00470630" w:rsidRPr="00107652">
        <w:rPr>
          <w:szCs w:val="22"/>
          <w:lang w:val="lv-LV"/>
        </w:rPr>
        <w:t>”</w:t>
      </w:r>
      <w:r w:rsidRPr="00107652">
        <w:rPr>
          <w:szCs w:val="22"/>
          <w:lang w:val="lv-LV"/>
        </w:rPr>
        <w:t xml:space="preserve"> (</w:t>
      </w:r>
      <w:r w:rsidRPr="00107652">
        <w:rPr>
          <w:i/>
          <w:szCs w:val="22"/>
          <w:lang w:val="lv-LV"/>
        </w:rPr>
        <w:t>human Chorionic Gonadotrophin</w:t>
      </w:r>
      <w:r w:rsidR="00470630" w:rsidRPr="00107652">
        <w:rPr>
          <w:i/>
          <w:szCs w:val="22"/>
          <w:lang w:val="lv-LV"/>
        </w:rPr>
        <w:t xml:space="preserve">, </w:t>
      </w:r>
      <w:r w:rsidRPr="00107652">
        <w:rPr>
          <w:i/>
          <w:szCs w:val="22"/>
          <w:lang w:val="lv-LV"/>
        </w:rPr>
        <w:t>hCG</w:t>
      </w:r>
      <w:r w:rsidRPr="00107652">
        <w:rPr>
          <w:szCs w:val="22"/>
          <w:lang w:val="lv-LV"/>
        </w:rPr>
        <w:t xml:space="preserve">) </w:t>
      </w:r>
      <w:r w:rsidR="003D2F13" w:rsidRPr="00107652">
        <w:rPr>
          <w:szCs w:val="22"/>
          <w:lang w:val="lv-LV"/>
        </w:rPr>
        <w:noBreakHyphen/>
      </w:r>
      <w:r w:rsidRPr="00107652">
        <w:rPr>
          <w:szCs w:val="22"/>
          <w:lang w:val="lv-LV"/>
        </w:rPr>
        <w:t xml:space="preserve"> spermatozoīdu veidošanās veicināšanai vīriešiem, kas ir neauglīgi attiecīgo hormonu </w:t>
      </w:r>
      <w:r w:rsidR="00FF6306" w:rsidRPr="00107652">
        <w:rPr>
          <w:szCs w:val="22"/>
          <w:lang w:val="lv-LV"/>
        </w:rPr>
        <w:t xml:space="preserve">nelielā daudzuma </w:t>
      </w:r>
      <w:r w:rsidRPr="00107652">
        <w:rPr>
          <w:szCs w:val="22"/>
          <w:lang w:val="lv-LV"/>
        </w:rPr>
        <w:t>dēļ.</w:t>
      </w:r>
    </w:p>
    <w:p w:rsidR="00065562" w:rsidRPr="00107652" w:rsidRDefault="00065562" w:rsidP="00065562">
      <w:pPr>
        <w:tabs>
          <w:tab w:val="clear" w:pos="567"/>
        </w:tabs>
        <w:ind w:right="-2"/>
        <w:rPr>
          <w:szCs w:val="22"/>
          <w:highlight w:val="yellow"/>
          <w:lang w:val="lv-LV"/>
        </w:rPr>
      </w:pPr>
    </w:p>
    <w:p w:rsidR="003D2F13" w:rsidRPr="00107652" w:rsidRDefault="003D2F13" w:rsidP="00065562">
      <w:pPr>
        <w:tabs>
          <w:tab w:val="clear" w:pos="567"/>
        </w:tabs>
        <w:ind w:right="-2"/>
        <w:rPr>
          <w:szCs w:val="22"/>
          <w:highlight w:val="yellow"/>
          <w:lang w:val="lv-LV"/>
        </w:rPr>
      </w:pPr>
    </w:p>
    <w:p w:rsidR="00065562" w:rsidRPr="00107652" w:rsidRDefault="00065562" w:rsidP="00065562">
      <w:pPr>
        <w:keepNext/>
        <w:keepLines/>
        <w:ind w:right="-2"/>
        <w:rPr>
          <w:b/>
          <w:szCs w:val="22"/>
          <w:lang w:val="lv-LV"/>
        </w:rPr>
      </w:pPr>
      <w:r w:rsidRPr="00107652">
        <w:rPr>
          <w:b/>
          <w:bCs/>
          <w:szCs w:val="22"/>
          <w:lang w:val="lv-LV"/>
        </w:rPr>
        <w:lastRenderedPageBreak/>
        <w:t>2.</w:t>
      </w:r>
      <w:r w:rsidRPr="00107652">
        <w:rPr>
          <w:b/>
          <w:bCs/>
          <w:szCs w:val="22"/>
          <w:lang w:val="lv-LV"/>
        </w:rPr>
        <w:tab/>
        <w:t>Kas</w:t>
      </w:r>
      <w:r w:rsidR="00573EF0" w:rsidRPr="00107652">
        <w:rPr>
          <w:b/>
          <w:bCs/>
          <w:szCs w:val="22"/>
          <w:lang w:val="lv-LV"/>
        </w:rPr>
        <w:t xml:space="preserve"> Jums</w:t>
      </w:r>
      <w:r w:rsidRPr="00107652">
        <w:rPr>
          <w:b/>
          <w:bCs/>
          <w:szCs w:val="22"/>
          <w:lang w:val="lv-LV"/>
        </w:rPr>
        <w:t xml:space="preserve"> jāzina pirms Ovaleap lietošanas</w:t>
      </w:r>
    </w:p>
    <w:p w:rsidR="00065562" w:rsidRPr="00107652" w:rsidRDefault="00065562" w:rsidP="00065562">
      <w:pPr>
        <w:keepNext/>
        <w:keepLines/>
        <w:tabs>
          <w:tab w:val="clear" w:pos="567"/>
        </w:tabs>
        <w:outlineLvl w:val="0"/>
        <w:rPr>
          <w:i/>
          <w:szCs w:val="22"/>
          <w:lang w:val="lv-LV"/>
        </w:rPr>
      </w:pPr>
    </w:p>
    <w:p w:rsidR="00065562" w:rsidRPr="00107652" w:rsidRDefault="00065562" w:rsidP="00065562">
      <w:pPr>
        <w:keepNext/>
        <w:keepLines/>
        <w:tabs>
          <w:tab w:val="clear" w:pos="567"/>
        </w:tabs>
        <w:outlineLvl w:val="0"/>
        <w:rPr>
          <w:szCs w:val="22"/>
          <w:lang w:val="lv-LV"/>
        </w:rPr>
      </w:pPr>
      <w:r w:rsidRPr="00107652">
        <w:rPr>
          <w:b/>
          <w:bCs/>
          <w:szCs w:val="22"/>
          <w:lang w:val="lv-LV"/>
        </w:rPr>
        <w:t>Nelietojiet Ovaleap šādos gadījumos:</w:t>
      </w:r>
    </w:p>
    <w:p w:rsidR="00065562" w:rsidRPr="00107652" w:rsidRDefault="00065562" w:rsidP="00962A23">
      <w:pPr>
        <w:numPr>
          <w:ilvl w:val="0"/>
          <w:numId w:val="6"/>
        </w:numPr>
        <w:tabs>
          <w:tab w:val="clear" w:pos="567"/>
        </w:tabs>
        <w:ind w:left="567" w:hanging="567"/>
        <w:rPr>
          <w:szCs w:val="22"/>
          <w:lang w:val="lv-LV"/>
        </w:rPr>
      </w:pPr>
      <w:r w:rsidRPr="00107652">
        <w:rPr>
          <w:szCs w:val="22"/>
          <w:lang w:val="lv-LV"/>
        </w:rPr>
        <w:t xml:space="preserve">ja Jums ir alerģija pret alfa folitropīnu, </w:t>
      </w:r>
      <w:r w:rsidR="00D5764E" w:rsidRPr="00107652">
        <w:rPr>
          <w:szCs w:val="22"/>
          <w:lang w:val="lv-LV"/>
        </w:rPr>
        <w:t>folikulstimulējošo hormonu (</w:t>
      </w:r>
      <w:r w:rsidRPr="00107652">
        <w:rPr>
          <w:szCs w:val="22"/>
          <w:lang w:val="lv-LV"/>
        </w:rPr>
        <w:t>FSH</w:t>
      </w:r>
      <w:r w:rsidR="00D5764E" w:rsidRPr="00107652">
        <w:rPr>
          <w:szCs w:val="22"/>
          <w:lang w:val="lv-LV"/>
        </w:rPr>
        <w:t>)</w:t>
      </w:r>
      <w:r w:rsidRPr="00107652">
        <w:rPr>
          <w:szCs w:val="22"/>
          <w:lang w:val="lv-LV"/>
        </w:rPr>
        <w:t xml:space="preserve"> vai kādu citu (6.</w:t>
      </w:r>
      <w:r w:rsidR="003639FE" w:rsidRPr="00107652">
        <w:rPr>
          <w:szCs w:val="22"/>
          <w:lang w:val="lv-LV"/>
        </w:rPr>
        <w:t> </w:t>
      </w:r>
      <w:r w:rsidR="00573EF0" w:rsidRPr="00107652">
        <w:rPr>
          <w:szCs w:val="22"/>
          <w:lang w:val="lv-LV"/>
        </w:rPr>
        <w:t xml:space="preserve">punktā </w:t>
      </w:r>
      <w:r w:rsidRPr="00107652">
        <w:rPr>
          <w:szCs w:val="22"/>
          <w:lang w:val="lv-LV"/>
        </w:rPr>
        <w:t>minēto) šo zāļu sastāvdaļu.</w:t>
      </w:r>
    </w:p>
    <w:p w:rsidR="00065562" w:rsidRPr="00107652" w:rsidRDefault="00065562" w:rsidP="00962A23">
      <w:pPr>
        <w:numPr>
          <w:ilvl w:val="0"/>
          <w:numId w:val="6"/>
        </w:numPr>
        <w:tabs>
          <w:tab w:val="clear" w:pos="567"/>
        </w:tabs>
        <w:ind w:left="567" w:hanging="567"/>
        <w:rPr>
          <w:szCs w:val="22"/>
          <w:lang w:val="lv-LV"/>
        </w:rPr>
      </w:pPr>
      <w:r w:rsidRPr="00107652">
        <w:rPr>
          <w:szCs w:val="22"/>
          <w:lang w:val="lv-LV"/>
        </w:rPr>
        <w:t>ja Jums ir hipotalāma vai hipofīzes audzējs</w:t>
      </w:r>
      <w:r w:rsidR="004F2ADF" w:rsidRPr="00107652">
        <w:rPr>
          <w:szCs w:val="22"/>
          <w:lang w:val="lv-LV"/>
        </w:rPr>
        <w:t xml:space="preserve"> (</w:t>
      </w:r>
      <w:r w:rsidRPr="00107652">
        <w:rPr>
          <w:szCs w:val="22"/>
          <w:lang w:val="lv-LV"/>
        </w:rPr>
        <w:t>smadzeņu daļas</w:t>
      </w:r>
      <w:r w:rsidR="004F2ADF" w:rsidRPr="00107652">
        <w:rPr>
          <w:szCs w:val="22"/>
          <w:lang w:val="lv-LV"/>
        </w:rPr>
        <w:t>)</w:t>
      </w:r>
      <w:r w:rsidRPr="00107652">
        <w:rPr>
          <w:szCs w:val="22"/>
          <w:lang w:val="lv-LV"/>
        </w:rPr>
        <w:t>;</w:t>
      </w:r>
    </w:p>
    <w:p w:rsidR="00065562" w:rsidRPr="00107652" w:rsidRDefault="00065562" w:rsidP="00962A23">
      <w:pPr>
        <w:numPr>
          <w:ilvl w:val="0"/>
          <w:numId w:val="6"/>
        </w:numPr>
        <w:tabs>
          <w:tab w:val="clear" w:pos="567"/>
        </w:tabs>
        <w:ind w:left="567" w:hanging="567"/>
        <w:rPr>
          <w:szCs w:val="22"/>
          <w:lang w:val="lv-LV"/>
        </w:rPr>
      </w:pPr>
      <w:r w:rsidRPr="00107652">
        <w:rPr>
          <w:szCs w:val="22"/>
          <w:lang w:val="lv-LV"/>
        </w:rPr>
        <w:t xml:space="preserve">ja esat </w:t>
      </w:r>
      <w:r w:rsidRPr="00107652">
        <w:rPr>
          <w:b/>
          <w:bCs/>
          <w:i/>
          <w:iCs/>
          <w:szCs w:val="22"/>
          <w:lang w:val="lv-LV"/>
        </w:rPr>
        <w:t>sieviete</w:t>
      </w:r>
      <w:r w:rsidRPr="00107652">
        <w:rPr>
          <w:szCs w:val="22"/>
          <w:lang w:val="lv-LV"/>
        </w:rPr>
        <w:t>, kurai ir:</w:t>
      </w:r>
    </w:p>
    <w:p w:rsidR="00065562" w:rsidRPr="00107652" w:rsidRDefault="00065562" w:rsidP="00962A23">
      <w:pPr>
        <w:numPr>
          <w:ilvl w:val="0"/>
          <w:numId w:val="7"/>
        </w:numPr>
        <w:tabs>
          <w:tab w:val="clear" w:pos="567"/>
        </w:tabs>
        <w:ind w:left="1418" w:hanging="284"/>
        <w:rPr>
          <w:szCs w:val="22"/>
          <w:lang w:val="lv-LV"/>
        </w:rPr>
      </w:pPr>
      <w:r w:rsidRPr="00107652">
        <w:rPr>
          <w:szCs w:val="22"/>
          <w:lang w:val="lv-LV"/>
        </w:rPr>
        <w:t>palielinātas olnīcas vai nezināmas izcelsmes šķidrumu pildīti pū</w:t>
      </w:r>
      <w:r w:rsidR="0071514E" w:rsidRPr="00107652">
        <w:rPr>
          <w:szCs w:val="22"/>
          <w:lang w:val="lv-LV"/>
        </w:rPr>
        <w:t>slīš</w:t>
      </w:r>
      <w:r w:rsidRPr="00107652">
        <w:rPr>
          <w:szCs w:val="22"/>
          <w:lang w:val="lv-LV"/>
        </w:rPr>
        <w:t>i olnīcās</w:t>
      </w:r>
      <w:r w:rsidR="004F2ADF" w:rsidRPr="00107652">
        <w:rPr>
          <w:szCs w:val="22"/>
          <w:lang w:val="lv-LV"/>
        </w:rPr>
        <w:t xml:space="preserve"> (olnīcu cistas)</w:t>
      </w:r>
    </w:p>
    <w:p w:rsidR="00065562" w:rsidRPr="00107652" w:rsidRDefault="00065562" w:rsidP="00962A23">
      <w:pPr>
        <w:numPr>
          <w:ilvl w:val="0"/>
          <w:numId w:val="7"/>
        </w:numPr>
        <w:tabs>
          <w:tab w:val="clear" w:pos="567"/>
        </w:tabs>
        <w:ind w:left="1491" w:hanging="357"/>
        <w:rPr>
          <w:szCs w:val="22"/>
          <w:lang w:val="lv-LV"/>
        </w:rPr>
      </w:pPr>
      <w:r w:rsidRPr="00107652">
        <w:rPr>
          <w:szCs w:val="22"/>
          <w:lang w:val="lv-LV"/>
        </w:rPr>
        <w:t>nezināmas izcelsmes asiņošana no maksts;</w:t>
      </w:r>
    </w:p>
    <w:p w:rsidR="00065562" w:rsidRPr="00107652" w:rsidRDefault="00065562" w:rsidP="00962A23">
      <w:pPr>
        <w:numPr>
          <w:ilvl w:val="0"/>
          <w:numId w:val="7"/>
        </w:numPr>
        <w:tabs>
          <w:tab w:val="clear" w:pos="567"/>
        </w:tabs>
        <w:ind w:left="1491" w:hanging="357"/>
        <w:rPr>
          <w:szCs w:val="22"/>
          <w:lang w:val="lv-LV"/>
        </w:rPr>
      </w:pPr>
      <w:r w:rsidRPr="00107652">
        <w:rPr>
          <w:szCs w:val="22"/>
          <w:lang w:val="lv-LV"/>
        </w:rPr>
        <w:t>olnīcu, dzemdes vai krūts vēzis;</w:t>
      </w:r>
    </w:p>
    <w:p w:rsidR="00065562" w:rsidRPr="00107652" w:rsidRDefault="00065562" w:rsidP="00962A23">
      <w:pPr>
        <w:numPr>
          <w:ilvl w:val="0"/>
          <w:numId w:val="7"/>
        </w:numPr>
        <w:tabs>
          <w:tab w:val="clear" w:pos="567"/>
        </w:tabs>
        <w:ind w:left="1418" w:hanging="284"/>
        <w:rPr>
          <w:szCs w:val="22"/>
          <w:lang w:val="lv-LV"/>
        </w:rPr>
      </w:pPr>
      <w:r w:rsidRPr="00107652">
        <w:rPr>
          <w:szCs w:val="22"/>
          <w:lang w:val="lv-LV"/>
        </w:rPr>
        <w:t>jebkādi traucējumi, kas parasti neļauj attīstīties normālai grūtniecībai, piemēram, olnīcu mazspēja (priekšlaicīga menopauze)</w:t>
      </w:r>
      <w:r w:rsidR="00470630" w:rsidRPr="00107652">
        <w:rPr>
          <w:szCs w:val="22"/>
          <w:lang w:val="lv-LV"/>
        </w:rPr>
        <w:t>, fibroīdi dzemdes audzēji</w:t>
      </w:r>
      <w:r w:rsidRPr="00107652">
        <w:rPr>
          <w:szCs w:val="22"/>
          <w:lang w:val="lv-LV"/>
        </w:rPr>
        <w:t xml:space="preserve"> vai nepareizi veidoti dzimumorgāni;</w:t>
      </w:r>
    </w:p>
    <w:p w:rsidR="00065562" w:rsidRPr="00107652" w:rsidRDefault="00065562" w:rsidP="00962A23">
      <w:pPr>
        <w:numPr>
          <w:ilvl w:val="0"/>
          <w:numId w:val="8"/>
        </w:numPr>
        <w:ind w:left="567" w:hanging="567"/>
        <w:rPr>
          <w:lang w:val="lv-LV"/>
        </w:rPr>
      </w:pPr>
      <w:r w:rsidRPr="00107652">
        <w:rPr>
          <w:szCs w:val="22"/>
          <w:lang w:val="lv-LV"/>
        </w:rPr>
        <w:t xml:space="preserve">ja esat </w:t>
      </w:r>
      <w:r w:rsidRPr="00107652">
        <w:rPr>
          <w:b/>
          <w:bCs/>
          <w:i/>
          <w:iCs/>
          <w:szCs w:val="22"/>
          <w:lang w:val="lv-LV"/>
        </w:rPr>
        <w:t>vīrietis</w:t>
      </w:r>
      <w:r w:rsidRPr="00107652">
        <w:rPr>
          <w:szCs w:val="22"/>
          <w:lang w:val="lv-LV"/>
        </w:rPr>
        <w:t>, kuram ir:</w:t>
      </w:r>
    </w:p>
    <w:p w:rsidR="00065562" w:rsidRPr="00107652" w:rsidRDefault="00065562" w:rsidP="00962A23">
      <w:pPr>
        <w:numPr>
          <w:ilvl w:val="0"/>
          <w:numId w:val="7"/>
        </w:numPr>
        <w:tabs>
          <w:tab w:val="clear" w:pos="567"/>
        </w:tabs>
        <w:ind w:left="1418" w:hanging="284"/>
        <w:rPr>
          <w:lang w:val="lv-LV"/>
        </w:rPr>
      </w:pPr>
      <w:r w:rsidRPr="00107652">
        <w:rPr>
          <w:szCs w:val="22"/>
          <w:lang w:val="lv-LV"/>
        </w:rPr>
        <w:t>ne</w:t>
      </w:r>
      <w:r w:rsidR="00F57215" w:rsidRPr="00107652">
        <w:rPr>
          <w:szCs w:val="22"/>
          <w:lang w:val="lv-LV"/>
        </w:rPr>
        <w:t>ārstējama</w:t>
      </w:r>
      <w:r w:rsidRPr="00107652">
        <w:rPr>
          <w:szCs w:val="22"/>
          <w:lang w:val="lv-LV"/>
        </w:rPr>
        <w:t xml:space="preserve"> sēklinieku </w:t>
      </w:r>
      <w:r w:rsidR="009D4F80" w:rsidRPr="00107652">
        <w:rPr>
          <w:szCs w:val="22"/>
          <w:lang w:val="lv-LV"/>
        </w:rPr>
        <w:t>mazspēja</w:t>
      </w:r>
      <w:r w:rsidRPr="00107652">
        <w:rPr>
          <w:szCs w:val="22"/>
          <w:lang w:val="lv-LV"/>
        </w:rPr>
        <w:t>.</w:t>
      </w:r>
    </w:p>
    <w:p w:rsidR="00065562" w:rsidRPr="00107652" w:rsidRDefault="00065562" w:rsidP="00065562">
      <w:pPr>
        <w:rPr>
          <w:lang w:val="lv-LV"/>
        </w:rPr>
      </w:pPr>
    </w:p>
    <w:p w:rsidR="00065562" w:rsidRPr="00107652" w:rsidRDefault="00065562" w:rsidP="00065562">
      <w:pPr>
        <w:rPr>
          <w:lang w:val="lv-LV"/>
        </w:rPr>
      </w:pPr>
      <w:r w:rsidRPr="00107652">
        <w:rPr>
          <w:szCs w:val="22"/>
          <w:lang w:val="lv-LV"/>
        </w:rPr>
        <w:t xml:space="preserve">Nelietojiet </w:t>
      </w:r>
      <w:r w:rsidR="007240ED" w:rsidRPr="00107652">
        <w:rPr>
          <w:szCs w:val="22"/>
          <w:lang w:val="lv-LV"/>
        </w:rPr>
        <w:t>šīs zāles</w:t>
      </w:r>
      <w:r w:rsidRPr="00107652">
        <w:rPr>
          <w:szCs w:val="22"/>
          <w:lang w:val="lv-LV"/>
        </w:rPr>
        <w:t>, ja kāds no iepriekš minētajiem nosacījumiem attiecas uz Jums. Neskaidrību gadījumā vaicājiet ārstam vai farmaceitam.</w:t>
      </w:r>
    </w:p>
    <w:p w:rsidR="00065562" w:rsidRPr="00107652" w:rsidRDefault="00065562" w:rsidP="00065562">
      <w:pPr>
        <w:tabs>
          <w:tab w:val="clear" w:pos="567"/>
        </w:tabs>
        <w:rPr>
          <w:szCs w:val="22"/>
          <w:lang w:val="lv-LV"/>
        </w:rPr>
      </w:pPr>
    </w:p>
    <w:p w:rsidR="00065562" w:rsidRPr="00107652" w:rsidRDefault="00065562" w:rsidP="00065562">
      <w:pPr>
        <w:tabs>
          <w:tab w:val="clear" w:pos="567"/>
        </w:tabs>
        <w:outlineLvl w:val="0"/>
        <w:rPr>
          <w:b/>
          <w:szCs w:val="22"/>
          <w:lang w:val="lv-LV"/>
        </w:rPr>
      </w:pPr>
      <w:r w:rsidRPr="00107652">
        <w:rPr>
          <w:b/>
          <w:bCs/>
          <w:szCs w:val="22"/>
          <w:lang w:val="lv-LV"/>
        </w:rPr>
        <w:t>Brīdinājumi un piesardzība lietošanā</w:t>
      </w:r>
    </w:p>
    <w:p w:rsidR="00065562" w:rsidRPr="00107652" w:rsidRDefault="00065562" w:rsidP="00065562">
      <w:pPr>
        <w:tabs>
          <w:tab w:val="clear" w:pos="567"/>
        </w:tabs>
        <w:ind w:right="-2"/>
        <w:rPr>
          <w:szCs w:val="22"/>
          <w:lang w:val="lv-LV"/>
        </w:rPr>
      </w:pPr>
      <w:r w:rsidRPr="00107652">
        <w:rPr>
          <w:szCs w:val="22"/>
          <w:lang w:val="lv-LV"/>
        </w:rPr>
        <w:t>Pirms ārstēšanas ārstam ar pieredzi neauglības ārstēšanā jāpārbauda Jūsu un Jūsu partnera auglība.</w:t>
      </w:r>
    </w:p>
    <w:p w:rsidR="00065562" w:rsidRPr="00107652" w:rsidRDefault="00065562" w:rsidP="00065562">
      <w:pPr>
        <w:tabs>
          <w:tab w:val="clear" w:pos="567"/>
        </w:tabs>
        <w:rPr>
          <w:szCs w:val="22"/>
          <w:lang w:val="lv-LV"/>
        </w:rPr>
      </w:pPr>
    </w:p>
    <w:p w:rsidR="00065562" w:rsidRPr="00107652" w:rsidRDefault="00065562" w:rsidP="00065562">
      <w:pPr>
        <w:tabs>
          <w:tab w:val="clear" w:pos="567"/>
        </w:tabs>
        <w:rPr>
          <w:szCs w:val="22"/>
          <w:u w:val="single"/>
          <w:lang w:val="lv-LV"/>
        </w:rPr>
      </w:pPr>
      <w:r w:rsidRPr="00107652">
        <w:rPr>
          <w:szCs w:val="22"/>
          <w:u w:val="single"/>
          <w:lang w:val="lv-LV"/>
        </w:rPr>
        <w:t>Porfīrija</w:t>
      </w:r>
    </w:p>
    <w:p w:rsidR="00065562" w:rsidRPr="00107652" w:rsidRDefault="00065562" w:rsidP="00065562">
      <w:pPr>
        <w:tabs>
          <w:tab w:val="clear" w:pos="567"/>
        </w:tabs>
        <w:rPr>
          <w:szCs w:val="22"/>
          <w:lang w:val="lv-LV"/>
        </w:rPr>
      </w:pPr>
      <w:r w:rsidRPr="00107652">
        <w:rPr>
          <w:szCs w:val="22"/>
          <w:lang w:val="lv-LV"/>
        </w:rPr>
        <w:t>Ja Jums vai kādam ģimenes loceklim ir porfīrija, pirms ārstēšanas uzsākšanas pastāstiet par to ārstam. Šis ir stāvoklis, ko bērni var pārmantot no vecākiem, un nozīmē, ka Jūs</w:t>
      </w:r>
      <w:r w:rsidR="0071514E" w:rsidRPr="00107652">
        <w:rPr>
          <w:szCs w:val="22"/>
          <w:lang w:val="lv-LV"/>
        </w:rPr>
        <w:t>u organisms</w:t>
      </w:r>
      <w:r w:rsidRPr="00107652">
        <w:rPr>
          <w:szCs w:val="22"/>
          <w:lang w:val="lv-LV"/>
        </w:rPr>
        <w:t xml:space="preserve"> nespēj sašķelt porfirīnus (organiski savienojumi).</w:t>
      </w:r>
    </w:p>
    <w:p w:rsidR="00065562" w:rsidRPr="00107652" w:rsidRDefault="00065562" w:rsidP="00065562">
      <w:pPr>
        <w:tabs>
          <w:tab w:val="clear" w:pos="567"/>
        </w:tabs>
        <w:rPr>
          <w:szCs w:val="22"/>
          <w:lang w:val="lv-LV"/>
        </w:rPr>
      </w:pPr>
      <w:r w:rsidRPr="00107652">
        <w:rPr>
          <w:szCs w:val="22"/>
          <w:lang w:val="lv-LV"/>
        </w:rPr>
        <w:t>Nekavējoties izstāstiet savam ārstam, ja:</w:t>
      </w:r>
    </w:p>
    <w:p w:rsidR="00065562" w:rsidRPr="00107652" w:rsidRDefault="00065562" w:rsidP="00962A23">
      <w:pPr>
        <w:numPr>
          <w:ilvl w:val="0"/>
          <w:numId w:val="8"/>
        </w:numPr>
        <w:tabs>
          <w:tab w:val="clear" w:pos="567"/>
        </w:tabs>
        <w:ind w:left="567" w:hanging="567"/>
        <w:rPr>
          <w:szCs w:val="22"/>
          <w:lang w:val="lv-LV"/>
        </w:rPr>
      </w:pPr>
      <w:r w:rsidRPr="00107652">
        <w:rPr>
          <w:szCs w:val="22"/>
          <w:lang w:val="lv-LV"/>
        </w:rPr>
        <w:t>Jūsu āda kļūst jūtīga un uz tās ātri veidojas pūslīši, īpaši vietās, kas bieži tiek pakļautas saules gaismai un/vai</w:t>
      </w:r>
    </w:p>
    <w:p w:rsidR="00065562" w:rsidRPr="00107652" w:rsidRDefault="00065562" w:rsidP="00962A23">
      <w:pPr>
        <w:numPr>
          <w:ilvl w:val="0"/>
          <w:numId w:val="8"/>
        </w:numPr>
        <w:tabs>
          <w:tab w:val="clear" w:pos="567"/>
        </w:tabs>
        <w:ind w:left="567" w:hanging="567"/>
        <w:rPr>
          <w:szCs w:val="22"/>
          <w:lang w:val="lv-LV"/>
        </w:rPr>
      </w:pPr>
      <w:r w:rsidRPr="00107652">
        <w:rPr>
          <w:szCs w:val="22"/>
          <w:lang w:val="lv-LV"/>
        </w:rPr>
        <w:t>Jums ir sāpes vēderā, rokās vai kājās.</w:t>
      </w:r>
    </w:p>
    <w:p w:rsidR="00065562" w:rsidRPr="00107652" w:rsidRDefault="00065562" w:rsidP="00065562">
      <w:pPr>
        <w:tabs>
          <w:tab w:val="clear" w:pos="567"/>
        </w:tabs>
        <w:rPr>
          <w:szCs w:val="22"/>
          <w:lang w:val="lv-LV"/>
        </w:rPr>
      </w:pPr>
      <w:r w:rsidRPr="00107652">
        <w:rPr>
          <w:szCs w:val="22"/>
          <w:lang w:val="lv-LV"/>
        </w:rPr>
        <w:t>Ja Jums ir iepriekš minētie simptomi, ārsts var ieteikt Jums pārtraukt ārstēšanu.</w:t>
      </w:r>
    </w:p>
    <w:p w:rsidR="00065562" w:rsidRPr="00107652" w:rsidRDefault="00065562" w:rsidP="00065562">
      <w:pPr>
        <w:tabs>
          <w:tab w:val="clear" w:pos="567"/>
        </w:tabs>
        <w:rPr>
          <w:szCs w:val="22"/>
          <w:lang w:val="lv-LV"/>
        </w:rPr>
      </w:pPr>
    </w:p>
    <w:p w:rsidR="00065562" w:rsidRPr="00107652" w:rsidRDefault="00065562" w:rsidP="00065562">
      <w:pPr>
        <w:tabs>
          <w:tab w:val="clear" w:pos="567"/>
        </w:tabs>
        <w:rPr>
          <w:szCs w:val="22"/>
          <w:u w:val="single"/>
          <w:lang w:val="lv-LV"/>
        </w:rPr>
      </w:pPr>
      <w:r w:rsidRPr="00107652">
        <w:rPr>
          <w:szCs w:val="22"/>
          <w:u w:val="single"/>
          <w:lang w:val="lv-LV"/>
        </w:rPr>
        <w:t>Olnīcu hiperstimulācijas sindroms (OHSS)</w:t>
      </w:r>
    </w:p>
    <w:p w:rsidR="00065562" w:rsidRPr="00107652" w:rsidRDefault="00065562" w:rsidP="00065562">
      <w:pPr>
        <w:tabs>
          <w:tab w:val="clear" w:pos="567"/>
        </w:tabs>
        <w:rPr>
          <w:szCs w:val="22"/>
          <w:lang w:val="lv-LV"/>
        </w:rPr>
      </w:pPr>
      <w:r w:rsidRPr="00107652">
        <w:rPr>
          <w:szCs w:val="22"/>
          <w:lang w:val="lv-LV"/>
        </w:rPr>
        <w:t>Ja esat sieviete, šīs zāles palielina Jums OHSS risku. Tas ir tad, kad folikuli attīstās pārāk daudz un kļūst par lielām cistām.</w:t>
      </w:r>
    </w:p>
    <w:p w:rsidR="00065562" w:rsidRPr="00107652" w:rsidRDefault="00065562" w:rsidP="00065562">
      <w:pPr>
        <w:tabs>
          <w:tab w:val="clear" w:pos="567"/>
        </w:tabs>
        <w:rPr>
          <w:szCs w:val="22"/>
          <w:lang w:val="lv-LV"/>
        </w:rPr>
      </w:pPr>
    </w:p>
    <w:p w:rsidR="00065562" w:rsidRPr="00107652" w:rsidRDefault="00065562" w:rsidP="00065562">
      <w:pPr>
        <w:tabs>
          <w:tab w:val="clear" w:pos="567"/>
        </w:tabs>
        <w:rPr>
          <w:szCs w:val="22"/>
          <w:lang w:val="lv-LV"/>
        </w:rPr>
      </w:pPr>
      <w:r w:rsidRPr="00107652">
        <w:rPr>
          <w:szCs w:val="22"/>
          <w:lang w:val="lv-LV"/>
        </w:rPr>
        <w:t>Nekavējoties konsultējieties ar ārstu, ja:</w:t>
      </w:r>
    </w:p>
    <w:p w:rsidR="00065562" w:rsidRPr="00107652" w:rsidRDefault="00065562" w:rsidP="00962A23">
      <w:pPr>
        <w:numPr>
          <w:ilvl w:val="0"/>
          <w:numId w:val="8"/>
        </w:numPr>
        <w:tabs>
          <w:tab w:val="clear" w:pos="567"/>
        </w:tabs>
        <w:ind w:left="567" w:hanging="567"/>
        <w:rPr>
          <w:szCs w:val="22"/>
          <w:lang w:val="lv-LV"/>
        </w:rPr>
      </w:pPr>
      <w:r w:rsidRPr="00107652">
        <w:rPr>
          <w:szCs w:val="22"/>
          <w:lang w:val="lv-LV"/>
        </w:rPr>
        <w:t>Jums ir sāpes vēdera lejasdaļā;</w:t>
      </w:r>
    </w:p>
    <w:p w:rsidR="00065562" w:rsidRPr="00107652" w:rsidRDefault="00065562" w:rsidP="00962A23">
      <w:pPr>
        <w:numPr>
          <w:ilvl w:val="0"/>
          <w:numId w:val="8"/>
        </w:numPr>
        <w:tabs>
          <w:tab w:val="clear" w:pos="567"/>
        </w:tabs>
        <w:ind w:left="567" w:hanging="567"/>
        <w:rPr>
          <w:szCs w:val="22"/>
          <w:lang w:val="lv-LV"/>
        </w:rPr>
      </w:pPr>
      <w:r w:rsidRPr="00107652">
        <w:rPr>
          <w:szCs w:val="22"/>
          <w:lang w:val="lv-LV"/>
        </w:rPr>
        <w:t>Jums strauji palielinās ķermeņa svars;</w:t>
      </w:r>
    </w:p>
    <w:p w:rsidR="00065562" w:rsidRPr="00107652" w:rsidRDefault="00065562" w:rsidP="00962A23">
      <w:pPr>
        <w:numPr>
          <w:ilvl w:val="0"/>
          <w:numId w:val="8"/>
        </w:numPr>
        <w:tabs>
          <w:tab w:val="clear" w:pos="567"/>
        </w:tabs>
        <w:ind w:left="567" w:hanging="567"/>
        <w:rPr>
          <w:szCs w:val="22"/>
          <w:lang w:val="lv-LV"/>
        </w:rPr>
      </w:pPr>
      <w:r w:rsidRPr="00107652">
        <w:rPr>
          <w:szCs w:val="22"/>
          <w:lang w:val="lv-LV"/>
        </w:rPr>
        <w:t>Jums rodas slikta dūša vai vemšana;</w:t>
      </w:r>
    </w:p>
    <w:p w:rsidR="00065562" w:rsidRPr="00107652" w:rsidRDefault="00065562" w:rsidP="00962A23">
      <w:pPr>
        <w:numPr>
          <w:ilvl w:val="0"/>
          <w:numId w:val="8"/>
        </w:numPr>
        <w:tabs>
          <w:tab w:val="clear" w:pos="567"/>
        </w:tabs>
        <w:ind w:left="567" w:hanging="567"/>
        <w:rPr>
          <w:szCs w:val="22"/>
          <w:lang w:val="lv-LV"/>
        </w:rPr>
      </w:pPr>
      <w:r w:rsidRPr="00107652">
        <w:rPr>
          <w:szCs w:val="22"/>
          <w:lang w:val="lv-LV"/>
        </w:rPr>
        <w:t>Jums ir apg</w:t>
      </w:r>
      <w:r w:rsidR="008A1EB2" w:rsidRPr="00107652">
        <w:rPr>
          <w:szCs w:val="22"/>
          <w:lang w:val="lv-LV"/>
        </w:rPr>
        <w:t>r</w:t>
      </w:r>
      <w:r w:rsidRPr="00107652">
        <w:rPr>
          <w:szCs w:val="22"/>
          <w:lang w:val="lv-LV"/>
        </w:rPr>
        <w:t>ūtināta elpošana.</w:t>
      </w:r>
    </w:p>
    <w:p w:rsidR="00065562" w:rsidRPr="00107652" w:rsidRDefault="00065562" w:rsidP="00065562">
      <w:pPr>
        <w:tabs>
          <w:tab w:val="clear" w:pos="567"/>
        </w:tabs>
        <w:rPr>
          <w:szCs w:val="22"/>
          <w:lang w:val="lv-LV"/>
        </w:rPr>
      </w:pPr>
      <w:r w:rsidRPr="00107652">
        <w:rPr>
          <w:szCs w:val="22"/>
          <w:lang w:val="lv-LV"/>
        </w:rPr>
        <w:t>Ja Jums ir iepriekš minētie simptomi, ārsts var ieteikt Jums pārtraukt šo zāļu lietošanu (skatīt ar</w:t>
      </w:r>
      <w:r w:rsidR="006D7EE0" w:rsidRPr="00107652">
        <w:rPr>
          <w:szCs w:val="22"/>
          <w:lang w:val="lv-LV"/>
        </w:rPr>
        <w:t>ī</w:t>
      </w:r>
      <w:r w:rsidRPr="00107652">
        <w:rPr>
          <w:szCs w:val="22"/>
          <w:lang w:val="lv-LV"/>
        </w:rPr>
        <w:t xml:space="preserve"> 4.</w:t>
      </w:r>
      <w:r w:rsidR="003A771B" w:rsidRPr="00107652">
        <w:rPr>
          <w:szCs w:val="22"/>
          <w:lang w:val="lv-LV"/>
        </w:rPr>
        <w:t> </w:t>
      </w:r>
      <w:r w:rsidR="00650F57" w:rsidRPr="00107652">
        <w:rPr>
          <w:szCs w:val="22"/>
          <w:lang w:val="lv-LV"/>
        </w:rPr>
        <w:t xml:space="preserve">punktu </w:t>
      </w:r>
      <w:r w:rsidR="006D7EE0" w:rsidRPr="00107652">
        <w:rPr>
          <w:szCs w:val="22"/>
          <w:lang w:val="lv-LV"/>
        </w:rPr>
        <w:t>„</w:t>
      </w:r>
      <w:r w:rsidRPr="00107652">
        <w:rPr>
          <w:szCs w:val="22"/>
          <w:lang w:val="lv-LV"/>
        </w:rPr>
        <w:t>Nopietnas blakusparādības sievietēm</w:t>
      </w:r>
      <w:r w:rsidR="009154A2" w:rsidRPr="00107652">
        <w:rPr>
          <w:szCs w:val="22"/>
          <w:lang w:val="lv-LV"/>
        </w:rPr>
        <w:t>”</w:t>
      </w:r>
      <w:r w:rsidRPr="00107652">
        <w:rPr>
          <w:szCs w:val="22"/>
          <w:lang w:val="lv-LV"/>
        </w:rPr>
        <w:t>).</w:t>
      </w:r>
    </w:p>
    <w:p w:rsidR="00065562" w:rsidRPr="00107652" w:rsidRDefault="00065562" w:rsidP="00065562">
      <w:pPr>
        <w:tabs>
          <w:tab w:val="clear" w:pos="567"/>
        </w:tabs>
        <w:rPr>
          <w:szCs w:val="22"/>
          <w:lang w:val="lv-LV"/>
        </w:rPr>
      </w:pPr>
    </w:p>
    <w:p w:rsidR="00065562" w:rsidRPr="00107652" w:rsidRDefault="00065562" w:rsidP="00065562">
      <w:pPr>
        <w:tabs>
          <w:tab w:val="clear" w:pos="567"/>
        </w:tabs>
        <w:rPr>
          <w:szCs w:val="22"/>
          <w:lang w:val="lv-LV"/>
        </w:rPr>
      </w:pPr>
      <w:r w:rsidRPr="00107652">
        <w:rPr>
          <w:szCs w:val="22"/>
          <w:lang w:val="lv-LV"/>
        </w:rPr>
        <w:t xml:space="preserve">Ja Jums nenotiek ovulācija un Jūs lietojat ieteikto devu un </w:t>
      </w:r>
      <w:r w:rsidR="009D4F80" w:rsidRPr="00107652">
        <w:rPr>
          <w:szCs w:val="22"/>
          <w:lang w:val="lv-LV"/>
        </w:rPr>
        <w:t>ievērojat lietošanas laikus</w:t>
      </w:r>
      <w:r w:rsidRPr="00107652">
        <w:rPr>
          <w:szCs w:val="22"/>
          <w:lang w:val="lv-LV"/>
        </w:rPr>
        <w:t xml:space="preserve">, OHSS rodas retāk. Ovaleap terapija reti izraisa smagu OHSS, ja vien nelieto zāles galīgai folikulu nobriešanas ierosināšanai (satur cilvēka horiongonadotropīnu </w:t>
      </w:r>
      <w:r w:rsidR="004A5E0B" w:rsidRPr="00107652">
        <w:rPr>
          <w:szCs w:val="22"/>
          <w:lang w:val="lv-LV"/>
        </w:rPr>
        <w:noBreakHyphen/>
      </w:r>
      <w:r w:rsidRPr="00107652">
        <w:rPr>
          <w:szCs w:val="22"/>
          <w:lang w:val="lv-LV"/>
        </w:rPr>
        <w:t xml:space="preserve"> hCG). Ja Jums attīstās OHSS, šajā ārstēšanas ciklā ārsts var nedot Jums hCG. Jums var ieteikt nestāties dzimumsakaros vai lietot barjermetodes vismaz 4</w:t>
      </w:r>
      <w:r w:rsidR="00B531FA" w:rsidRPr="00107652">
        <w:rPr>
          <w:szCs w:val="22"/>
          <w:lang w:val="lv-LV"/>
        </w:rPr>
        <w:t> </w:t>
      </w:r>
      <w:r w:rsidRPr="00107652">
        <w:rPr>
          <w:szCs w:val="22"/>
          <w:lang w:val="lv-LV"/>
        </w:rPr>
        <w:t>dienas.</w:t>
      </w:r>
    </w:p>
    <w:p w:rsidR="00065562" w:rsidRPr="00107652" w:rsidRDefault="00065562" w:rsidP="00065562">
      <w:pPr>
        <w:tabs>
          <w:tab w:val="clear" w:pos="567"/>
        </w:tabs>
        <w:rPr>
          <w:szCs w:val="22"/>
          <w:lang w:val="lv-LV"/>
        </w:rPr>
      </w:pPr>
    </w:p>
    <w:p w:rsidR="00065562" w:rsidRPr="00107652" w:rsidRDefault="00065562" w:rsidP="00065562">
      <w:pPr>
        <w:tabs>
          <w:tab w:val="clear" w:pos="567"/>
        </w:tabs>
        <w:rPr>
          <w:szCs w:val="22"/>
          <w:u w:val="single"/>
          <w:lang w:val="lv-LV"/>
        </w:rPr>
      </w:pPr>
      <w:r w:rsidRPr="00107652">
        <w:rPr>
          <w:szCs w:val="22"/>
          <w:u w:val="single"/>
          <w:lang w:val="lv-LV"/>
        </w:rPr>
        <w:t>Vairākaugļu grūtniecība</w:t>
      </w:r>
    </w:p>
    <w:p w:rsidR="00065562" w:rsidRPr="00107652" w:rsidRDefault="00065562" w:rsidP="00065562">
      <w:pPr>
        <w:tabs>
          <w:tab w:val="clear" w:pos="567"/>
        </w:tabs>
        <w:rPr>
          <w:szCs w:val="22"/>
          <w:lang w:val="lv-LV"/>
        </w:rPr>
      </w:pPr>
      <w:r w:rsidRPr="00107652">
        <w:rPr>
          <w:szCs w:val="22"/>
          <w:lang w:val="lv-LV"/>
        </w:rPr>
        <w:t xml:space="preserve">Lietojot </w:t>
      </w:r>
      <w:r w:rsidR="007240ED" w:rsidRPr="00107652">
        <w:rPr>
          <w:szCs w:val="22"/>
          <w:lang w:val="lv-LV"/>
        </w:rPr>
        <w:t>šīs zāles</w:t>
      </w:r>
      <w:r w:rsidRPr="00107652">
        <w:rPr>
          <w:szCs w:val="22"/>
          <w:lang w:val="lv-LV"/>
        </w:rPr>
        <w:t xml:space="preserve">, risks, ka </w:t>
      </w:r>
      <w:r w:rsidR="00650F57" w:rsidRPr="00107652">
        <w:rPr>
          <w:szCs w:val="22"/>
          <w:lang w:val="lv-LV"/>
        </w:rPr>
        <w:t xml:space="preserve">Jums </w:t>
      </w:r>
      <w:r w:rsidRPr="00107652">
        <w:rPr>
          <w:szCs w:val="22"/>
          <w:lang w:val="lv-LV"/>
        </w:rPr>
        <w:t>iestāsies grūtniecība vairāk</w:t>
      </w:r>
      <w:r w:rsidR="00650F57" w:rsidRPr="00107652">
        <w:rPr>
          <w:szCs w:val="22"/>
          <w:lang w:val="lv-LV"/>
        </w:rPr>
        <w:t xml:space="preserve"> nekā ar vienu bērnu</w:t>
      </w:r>
      <w:r w:rsidRPr="00107652">
        <w:rPr>
          <w:szCs w:val="22"/>
          <w:lang w:val="lv-LV"/>
        </w:rPr>
        <w:t xml:space="preserve"> augļiem (t.i., vairākaugļu grūtniecība, parasti dvīņi), ir lielāks nekā dabiskas apaugļošanās gadījumā. Vairākaugļu grūtniecība var radīt medicīniskas komplikācijas Jums un bērniem. Vairākaugļu grūtniecības risku var mazināt, lietojot pareizu </w:t>
      </w:r>
      <w:r w:rsidR="007240ED" w:rsidRPr="00107652">
        <w:rPr>
          <w:szCs w:val="22"/>
          <w:lang w:val="lv-LV"/>
        </w:rPr>
        <w:t>šo zāļu</w:t>
      </w:r>
      <w:r w:rsidRPr="00107652">
        <w:rPr>
          <w:szCs w:val="22"/>
          <w:lang w:val="lv-LV"/>
        </w:rPr>
        <w:t xml:space="preserve"> devu pareizā laikā. Veicot mākslīgās apaugļošanas procedūras, </w:t>
      </w:r>
      <w:r w:rsidRPr="00107652">
        <w:rPr>
          <w:szCs w:val="22"/>
          <w:lang w:val="lv-LV"/>
        </w:rPr>
        <w:lastRenderedPageBreak/>
        <w:t>vairākaugļu grūtniecības risks ir saistīts ar Jūsu vecumu, ķermenī ievietoto apaugļoto olšūnu vai embriju kvalitāti un skaitu.</w:t>
      </w:r>
    </w:p>
    <w:p w:rsidR="00065562" w:rsidRPr="00107652" w:rsidRDefault="00065562" w:rsidP="00065562">
      <w:pPr>
        <w:tabs>
          <w:tab w:val="clear" w:pos="567"/>
        </w:tabs>
        <w:rPr>
          <w:szCs w:val="22"/>
          <w:lang w:val="lv-LV"/>
        </w:rPr>
      </w:pPr>
    </w:p>
    <w:p w:rsidR="00065562" w:rsidRPr="00107652" w:rsidRDefault="00065562" w:rsidP="00065562">
      <w:pPr>
        <w:tabs>
          <w:tab w:val="clear" w:pos="567"/>
        </w:tabs>
        <w:rPr>
          <w:szCs w:val="22"/>
          <w:u w:val="single"/>
          <w:lang w:val="lv-LV"/>
        </w:rPr>
      </w:pPr>
      <w:r w:rsidRPr="00107652">
        <w:rPr>
          <w:szCs w:val="22"/>
          <w:u w:val="single"/>
          <w:lang w:val="lv-LV"/>
        </w:rPr>
        <w:t>Grūtniecības pārtraukšana</w:t>
      </w:r>
    </w:p>
    <w:p w:rsidR="00065562" w:rsidRPr="00107652" w:rsidRDefault="00065562" w:rsidP="00065562">
      <w:pPr>
        <w:tabs>
          <w:tab w:val="clear" w:pos="567"/>
        </w:tabs>
        <w:rPr>
          <w:szCs w:val="22"/>
          <w:lang w:val="lv-LV"/>
        </w:rPr>
      </w:pPr>
      <w:r w:rsidRPr="00107652">
        <w:rPr>
          <w:szCs w:val="22"/>
          <w:lang w:val="lv-LV"/>
        </w:rPr>
        <w:t>Veicot mākslīgās apaugļošanas procedūras vai stimulējot olnīcas attīstīt olšūnas, pastāv lielāks grūtniecības pārtraukšanās risks nekā parasti.</w:t>
      </w:r>
    </w:p>
    <w:p w:rsidR="00065562" w:rsidRPr="00107652" w:rsidRDefault="00065562" w:rsidP="00065562">
      <w:pPr>
        <w:tabs>
          <w:tab w:val="clear" w:pos="567"/>
        </w:tabs>
        <w:rPr>
          <w:szCs w:val="22"/>
          <w:lang w:val="lv-LV"/>
        </w:rPr>
      </w:pPr>
    </w:p>
    <w:p w:rsidR="00065562" w:rsidRPr="00107652" w:rsidRDefault="00065562" w:rsidP="00065562">
      <w:pPr>
        <w:tabs>
          <w:tab w:val="clear" w:pos="567"/>
        </w:tabs>
        <w:rPr>
          <w:szCs w:val="22"/>
          <w:u w:val="single"/>
          <w:lang w:val="lv-LV"/>
        </w:rPr>
      </w:pPr>
      <w:r w:rsidRPr="00107652">
        <w:rPr>
          <w:szCs w:val="22"/>
          <w:u w:val="single"/>
          <w:lang w:val="lv-LV"/>
        </w:rPr>
        <w:t>Ārpusdzemdes grūtniecība</w:t>
      </w:r>
    </w:p>
    <w:p w:rsidR="00065562" w:rsidRPr="00107652" w:rsidRDefault="00065562" w:rsidP="00065562">
      <w:pPr>
        <w:tabs>
          <w:tab w:val="clear" w:pos="567"/>
        </w:tabs>
        <w:rPr>
          <w:szCs w:val="22"/>
          <w:lang w:val="lv-LV"/>
        </w:rPr>
      </w:pPr>
      <w:r w:rsidRPr="00107652">
        <w:rPr>
          <w:szCs w:val="22"/>
          <w:lang w:val="lv-LV"/>
        </w:rPr>
        <w:t>Veicot mākslīgās apaugļošanas procedūras un ja Jums ir bojāti olvadi, pastāv lielāks risks ārpusdzemdes grūtniecībai (ekt</w:t>
      </w:r>
      <w:r w:rsidR="00EF2F6B" w:rsidRPr="00107652">
        <w:rPr>
          <w:szCs w:val="22"/>
          <w:lang w:val="lv-LV"/>
        </w:rPr>
        <w:t>o</w:t>
      </w:r>
      <w:r w:rsidRPr="00107652">
        <w:rPr>
          <w:szCs w:val="22"/>
          <w:lang w:val="lv-LV"/>
        </w:rPr>
        <w:t>piskā grūtniecība) nekā parasti.</w:t>
      </w:r>
    </w:p>
    <w:p w:rsidR="00065562" w:rsidRPr="00107652" w:rsidRDefault="00065562" w:rsidP="00065562">
      <w:pPr>
        <w:tabs>
          <w:tab w:val="clear" w:pos="567"/>
        </w:tabs>
        <w:rPr>
          <w:szCs w:val="22"/>
          <w:lang w:val="lv-LV"/>
        </w:rPr>
      </w:pPr>
    </w:p>
    <w:p w:rsidR="00F95BB7" w:rsidRPr="00107652" w:rsidRDefault="00F95BB7" w:rsidP="00F95BB7">
      <w:pPr>
        <w:tabs>
          <w:tab w:val="clear" w:pos="567"/>
        </w:tabs>
        <w:rPr>
          <w:szCs w:val="22"/>
          <w:u w:val="single"/>
          <w:lang w:val="lv-LV"/>
        </w:rPr>
      </w:pPr>
      <w:r w:rsidRPr="00107652">
        <w:rPr>
          <w:szCs w:val="22"/>
          <w:u w:val="single"/>
          <w:lang w:val="lv-LV"/>
        </w:rPr>
        <w:t>Iedzimti defekti</w:t>
      </w:r>
    </w:p>
    <w:p w:rsidR="00F95BB7" w:rsidRPr="00107652" w:rsidRDefault="005F31B8" w:rsidP="00F95BB7">
      <w:pPr>
        <w:tabs>
          <w:tab w:val="clear" w:pos="567"/>
        </w:tabs>
        <w:rPr>
          <w:szCs w:val="22"/>
          <w:lang w:val="lv-LV"/>
        </w:rPr>
      </w:pPr>
      <w:r w:rsidRPr="00107652">
        <w:rPr>
          <w:szCs w:val="22"/>
          <w:lang w:val="lv-LV"/>
        </w:rPr>
        <w:t>Bērnam, kurš ir</w:t>
      </w:r>
      <w:r w:rsidR="00F95BB7" w:rsidRPr="00107652">
        <w:rPr>
          <w:szCs w:val="22"/>
          <w:lang w:val="lv-LV"/>
        </w:rPr>
        <w:t xml:space="preserve"> piedzimis ar mākslīgās apaugļoša</w:t>
      </w:r>
      <w:r w:rsidRPr="00107652">
        <w:rPr>
          <w:szCs w:val="22"/>
          <w:lang w:val="lv-LV"/>
        </w:rPr>
        <w:t xml:space="preserve">nas procedūras palīdzību, </w:t>
      </w:r>
      <w:r w:rsidR="00F95BB7" w:rsidRPr="00107652">
        <w:rPr>
          <w:szCs w:val="22"/>
          <w:lang w:val="lv-LV"/>
        </w:rPr>
        <w:t xml:space="preserve">var būt nedaudz </w:t>
      </w:r>
      <w:r w:rsidRPr="00107652">
        <w:rPr>
          <w:szCs w:val="22"/>
          <w:lang w:val="lv-LV"/>
        </w:rPr>
        <w:t>paaugstināt</w:t>
      </w:r>
      <w:r w:rsidR="00F95BB7" w:rsidRPr="00107652">
        <w:rPr>
          <w:szCs w:val="22"/>
          <w:lang w:val="lv-LV"/>
        </w:rPr>
        <w:t xml:space="preserve">s iedzimtu defektu risks nekā </w:t>
      </w:r>
      <w:r w:rsidRPr="00107652">
        <w:rPr>
          <w:szCs w:val="22"/>
          <w:lang w:val="lv-LV"/>
        </w:rPr>
        <w:t xml:space="preserve">piedzimstot </w:t>
      </w:r>
      <w:r w:rsidR="00F95BB7" w:rsidRPr="00107652">
        <w:rPr>
          <w:szCs w:val="22"/>
          <w:lang w:val="lv-LV"/>
        </w:rPr>
        <w:t>dabiskās apaugļošan</w:t>
      </w:r>
      <w:r w:rsidRPr="00107652">
        <w:rPr>
          <w:szCs w:val="22"/>
          <w:lang w:val="lv-LV"/>
        </w:rPr>
        <w:t>a</w:t>
      </w:r>
      <w:r w:rsidR="00F95BB7" w:rsidRPr="00107652">
        <w:rPr>
          <w:szCs w:val="22"/>
          <w:lang w:val="lv-LV"/>
        </w:rPr>
        <w:t xml:space="preserve">s </w:t>
      </w:r>
      <w:r w:rsidRPr="00107652">
        <w:rPr>
          <w:szCs w:val="22"/>
          <w:lang w:val="lv-LV"/>
        </w:rPr>
        <w:t>ceļā</w:t>
      </w:r>
      <w:r w:rsidR="00F95BB7" w:rsidRPr="00107652">
        <w:rPr>
          <w:szCs w:val="22"/>
          <w:lang w:val="lv-LV"/>
        </w:rPr>
        <w:t>.</w:t>
      </w:r>
    </w:p>
    <w:p w:rsidR="00F95BB7" w:rsidRPr="00107652" w:rsidRDefault="00F95BB7" w:rsidP="00F95BB7">
      <w:pPr>
        <w:tabs>
          <w:tab w:val="clear" w:pos="567"/>
        </w:tabs>
        <w:rPr>
          <w:szCs w:val="22"/>
          <w:lang w:val="lv-LV"/>
        </w:rPr>
      </w:pPr>
      <w:r w:rsidRPr="00107652">
        <w:rPr>
          <w:szCs w:val="22"/>
          <w:lang w:val="lv-LV"/>
        </w:rPr>
        <w:t>Tas varētu būt saistīts ar vairākām grūtniecībām vai vecāku īpašībām, piemēram, mātes vecumu un spermas īpašībām.</w:t>
      </w:r>
    </w:p>
    <w:p w:rsidR="00F95BB7" w:rsidRPr="00107652" w:rsidRDefault="00F95BB7" w:rsidP="00F95BB7">
      <w:pPr>
        <w:tabs>
          <w:tab w:val="clear" w:pos="567"/>
        </w:tabs>
        <w:rPr>
          <w:szCs w:val="22"/>
          <w:lang w:val="lv-LV"/>
        </w:rPr>
      </w:pPr>
    </w:p>
    <w:p w:rsidR="00065562" w:rsidRPr="00107652" w:rsidRDefault="00065562" w:rsidP="00065562">
      <w:pPr>
        <w:tabs>
          <w:tab w:val="clear" w:pos="567"/>
        </w:tabs>
        <w:rPr>
          <w:szCs w:val="22"/>
          <w:u w:val="single"/>
          <w:lang w:val="lv-LV"/>
        </w:rPr>
      </w:pPr>
      <w:r w:rsidRPr="00107652">
        <w:rPr>
          <w:szCs w:val="22"/>
          <w:u w:val="single"/>
          <w:lang w:val="lv-LV"/>
        </w:rPr>
        <w:t>Asinsreces traucējumi (trombemboliski traucējumi)</w:t>
      </w:r>
    </w:p>
    <w:p w:rsidR="00065562" w:rsidRPr="00107652" w:rsidRDefault="00065562" w:rsidP="00065562">
      <w:pPr>
        <w:tabs>
          <w:tab w:val="clear" w:pos="567"/>
        </w:tabs>
        <w:rPr>
          <w:szCs w:val="22"/>
          <w:lang w:val="lv-LV"/>
        </w:rPr>
      </w:pPr>
      <w:r w:rsidRPr="00107652">
        <w:rPr>
          <w:szCs w:val="22"/>
          <w:lang w:val="lv-LV"/>
        </w:rPr>
        <w:t xml:space="preserve">Ja Jums kādreiz ir bijis asins trombs kājā vai plaušās, sirdslēkme vai </w:t>
      </w:r>
      <w:r w:rsidR="00CD6E5C" w:rsidRPr="00107652">
        <w:rPr>
          <w:szCs w:val="22"/>
          <w:lang w:val="lv-LV"/>
        </w:rPr>
        <w:t xml:space="preserve">insults </w:t>
      </w:r>
      <w:r w:rsidRPr="00107652">
        <w:rPr>
          <w:szCs w:val="22"/>
          <w:lang w:val="lv-LV"/>
        </w:rPr>
        <w:t>vai ja šādi traucējumi ir bijuši Jūsu ģimenes locekļiem, informējiet ārstu. Ovaleap terapijas laikā pastāv augstāks šādu traucējumu veidošanās vai pasliktināšanās risks.</w:t>
      </w:r>
    </w:p>
    <w:p w:rsidR="00065562" w:rsidRPr="00107652" w:rsidRDefault="00065562" w:rsidP="00065562">
      <w:pPr>
        <w:tabs>
          <w:tab w:val="clear" w:pos="567"/>
        </w:tabs>
        <w:rPr>
          <w:szCs w:val="22"/>
          <w:lang w:val="lv-LV"/>
        </w:rPr>
      </w:pPr>
    </w:p>
    <w:p w:rsidR="00065562" w:rsidRPr="00107652" w:rsidRDefault="00065562" w:rsidP="00065562">
      <w:pPr>
        <w:tabs>
          <w:tab w:val="clear" w:pos="567"/>
        </w:tabs>
        <w:rPr>
          <w:szCs w:val="22"/>
          <w:u w:val="single"/>
          <w:lang w:val="lv-LV"/>
        </w:rPr>
      </w:pPr>
      <w:r w:rsidRPr="00107652">
        <w:rPr>
          <w:szCs w:val="22"/>
          <w:u w:val="single"/>
          <w:lang w:val="lv-LV"/>
        </w:rPr>
        <w:t>Paaugstināts FSH līmenis asinīs vīriešiem</w:t>
      </w:r>
    </w:p>
    <w:p w:rsidR="00065562" w:rsidRPr="00107652" w:rsidRDefault="00065562" w:rsidP="00065562">
      <w:pPr>
        <w:tabs>
          <w:tab w:val="clear" w:pos="567"/>
        </w:tabs>
        <w:rPr>
          <w:szCs w:val="22"/>
          <w:lang w:val="lv-LV"/>
        </w:rPr>
      </w:pPr>
      <w:r w:rsidRPr="00107652">
        <w:rPr>
          <w:szCs w:val="22"/>
          <w:lang w:val="lv-LV"/>
        </w:rPr>
        <w:t xml:space="preserve">Ja esat vīrietis, pārāk daudz </w:t>
      </w:r>
      <w:r w:rsidR="00307E27" w:rsidRPr="00107652">
        <w:rPr>
          <w:szCs w:val="22"/>
          <w:lang w:val="lv-LV"/>
        </w:rPr>
        <w:t>dabīg</w:t>
      </w:r>
      <w:r w:rsidR="009D4F80" w:rsidRPr="00107652">
        <w:rPr>
          <w:szCs w:val="22"/>
          <w:lang w:val="lv-LV"/>
        </w:rPr>
        <w:t xml:space="preserve">ā </w:t>
      </w:r>
      <w:r w:rsidRPr="00107652">
        <w:rPr>
          <w:szCs w:val="22"/>
          <w:lang w:val="lv-LV"/>
        </w:rPr>
        <w:t xml:space="preserve">FSH asinīs var liecināt par sēklinieku bojājumu. </w:t>
      </w:r>
      <w:r w:rsidR="007240ED" w:rsidRPr="00107652">
        <w:rPr>
          <w:szCs w:val="22"/>
          <w:lang w:val="lv-LV"/>
        </w:rPr>
        <w:t>Šīs zāles</w:t>
      </w:r>
      <w:r w:rsidRPr="00107652">
        <w:rPr>
          <w:szCs w:val="22"/>
          <w:lang w:val="lv-LV"/>
        </w:rPr>
        <w:t xml:space="preserve"> šādos gadījumos parasti nav efektīvs. Ja ārsts izlemj pamēģināt ārstēšanu ar Ovaleap, tad lai to uzraudzītu, 4-6</w:t>
      </w:r>
      <w:r w:rsidR="004D0911" w:rsidRPr="00107652">
        <w:rPr>
          <w:szCs w:val="22"/>
          <w:lang w:val="lv-LV"/>
        </w:rPr>
        <w:t> </w:t>
      </w:r>
      <w:r w:rsidRPr="00107652">
        <w:rPr>
          <w:szCs w:val="22"/>
          <w:lang w:val="lv-LV"/>
        </w:rPr>
        <w:t>mēnešus pēc ārstēšanas sākšanas ārsts var Jums palūgt spermu analīzei.</w:t>
      </w:r>
    </w:p>
    <w:p w:rsidR="00065562" w:rsidRPr="00107652" w:rsidRDefault="00065562" w:rsidP="00065562">
      <w:pPr>
        <w:tabs>
          <w:tab w:val="clear" w:pos="567"/>
        </w:tabs>
        <w:rPr>
          <w:szCs w:val="22"/>
          <w:lang w:val="lv-LV"/>
        </w:rPr>
      </w:pPr>
    </w:p>
    <w:p w:rsidR="00065562" w:rsidRPr="00107652" w:rsidRDefault="00065562" w:rsidP="00065562">
      <w:pPr>
        <w:tabs>
          <w:tab w:val="clear" w:pos="567"/>
        </w:tabs>
        <w:rPr>
          <w:b/>
          <w:bCs/>
          <w:lang w:val="lv-LV"/>
        </w:rPr>
      </w:pPr>
      <w:r w:rsidRPr="00107652">
        <w:rPr>
          <w:b/>
          <w:bCs/>
          <w:szCs w:val="22"/>
          <w:lang w:val="lv-LV"/>
        </w:rPr>
        <w:t>Bērni un pusaudži</w:t>
      </w:r>
    </w:p>
    <w:p w:rsidR="00065562" w:rsidRPr="00107652" w:rsidRDefault="007240ED" w:rsidP="00065562">
      <w:pPr>
        <w:tabs>
          <w:tab w:val="clear" w:pos="567"/>
        </w:tabs>
        <w:rPr>
          <w:szCs w:val="22"/>
          <w:lang w:val="lv-LV"/>
        </w:rPr>
      </w:pPr>
      <w:r w:rsidRPr="00107652">
        <w:rPr>
          <w:szCs w:val="22"/>
          <w:lang w:val="lv-LV"/>
        </w:rPr>
        <w:t xml:space="preserve">Šīs zāles </w:t>
      </w:r>
      <w:r w:rsidR="00065562" w:rsidRPr="00107652">
        <w:rPr>
          <w:szCs w:val="22"/>
          <w:lang w:val="lv-LV"/>
        </w:rPr>
        <w:t>nav paredzēt</w:t>
      </w:r>
      <w:r w:rsidRPr="00107652">
        <w:rPr>
          <w:szCs w:val="22"/>
          <w:lang w:val="lv-LV"/>
        </w:rPr>
        <w:t>a</w:t>
      </w:r>
      <w:r w:rsidR="00065562" w:rsidRPr="00107652">
        <w:rPr>
          <w:szCs w:val="22"/>
          <w:lang w:val="lv-LV"/>
        </w:rPr>
        <w:t>s lietošanai bērniem un pusaudžiem vecumā līdz 18</w:t>
      </w:r>
      <w:r w:rsidR="004B52FA" w:rsidRPr="00107652">
        <w:rPr>
          <w:szCs w:val="22"/>
          <w:lang w:val="lv-LV"/>
        </w:rPr>
        <w:t> </w:t>
      </w:r>
      <w:r w:rsidR="00065562" w:rsidRPr="00107652">
        <w:rPr>
          <w:szCs w:val="22"/>
          <w:lang w:val="lv-LV"/>
        </w:rPr>
        <w:t>gadiem.</w:t>
      </w:r>
    </w:p>
    <w:p w:rsidR="00065562" w:rsidRPr="00107652" w:rsidRDefault="00065562" w:rsidP="00065562">
      <w:pPr>
        <w:tabs>
          <w:tab w:val="clear" w:pos="567"/>
        </w:tabs>
        <w:rPr>
          <w:b/>
          <w:bCs/>
          <w:lang w:val="lv-LV"/>
        </w:rPr>
      </w:pPr>
    </w:p>
    <w:p w:rsidR="00065562" w:rsidRPr="00107652" w:rsidRDefault="00065562" w:rsidP="00065562">
      <w:pPr>
        <w:tabs>
          <w:tab w:val="clear" w:pos="567"/>
        </w:tabs>
        <w:ind w:right="-2"/>
        <w:rPr>
          <w:szCs w:val="22"/>
          <w:lang w:val="lv-LV"/>
        </w:rPr>
      </w:pPr>
      <w:r w:rsidRPr="00107652">
        <w:rPr>
          <w:b/>
          <w:bCs/>
          <w:szCs w:val="22"/>
          <w:lang w:val="lv-LV"/>
        </w:rPr>
        <w:t>Citas zāles un Ovaleap</w:t>
      </w:r>
    </w:p>
    <w:p w:rsidR="00065562" w:rsidRPr="00107652" w:rsidRDefault="00065562" w:rsidP="00065562">
      <w:pPr>
        <w:tabs>
          <w:tab w:val="clear" w:pos="567"/>
        </w:tabs>
        <w:ind w:right="-2"/>
        <w:rPr>
          <w:szCs w:val="22"/>
          <w:lang w:val="lv-LV"/>
        </w:rPr>
      </w:pPr>
      <w:r w:rsidRPr="00107652">
        <w:rPr>
          <w:szCs w:val="22"/>
          <w:lang w:val="lv-LV"/>
        </w:rPr>
        <w:t>Pastāstiet ārstam vai farmaceitam par visām zālēm, kuras lietojat</w:t>
      </w:r>
      <w:r w:rsidR="000C414A" w:rsidRPr="00107652">
        <w:rPr>
          <w:szCs w:val="22"/>
          <w:lang w:val="lv-LV"/>
        </w:rPr>
        <w:t>,</w:t>
      </w:r>
      <w:r w:rsidRPr="00107652">
        <w:rPr>
          <w:szCs w:val="22"/>
          <w:lang w:val="lv-LV"/>
        </w:rPr>
        <w:t xml:space="preserve"> pēdējā laikā esat lietojis vai varētu lietot.</w:t>
      </w:r>
    </w:p>
    <w:p w:rsidR="00065562" w:rsidRPr="00107652" w:rsidRDefault="00065562" w:rsidP="00962A23">
      <w:pPr>
        <w:numPr>
          <w:ilvl w:val="0"/>
          <w:numId w:val="9"/>
        </w:numPr>
        <w:tabs>
          <w:tab w:val="clear" w:pos="567"/>
        </w:tabs>
        <w:ind w:left="567" w:hanging="567"/>
        <w:rPr>
          <w:szCs w:val="22"/>
          <w:lang w:val="lv-LV"/>
        </w:rPr>
      </w:pPr>
      <w:r w:rsidRPr="00107652">
        <w:rPr>
          <w:szCs w:val="22"/>
          <w:lang w:val="lv-LV"/>
        </w:rPr>
        <w:t>Ja lietojat Ovaleap ar citām zālēm, kas veicina ovulāciju, piemēram, cilvēka horiongonadotropīnu (hCG) vai klomifēna citrātu, var pastiprināties folikulu atbildreakcija.</w:t>
      </w:r>
    </w:p>
    <w:p w:rsidR="00065562" w:rsidRPr="00107652" w:rsidRDefault="00065562" w:rsidP="00962A23">
      <w:pPr>
        <w:numPr>
          <w:ilvl w:val="0"/>
          <w:numId w:val="9"/>
        </w:numPr>
        <w:tabs>
          <w:tab w:val="clear" w:pos="567"/>
        </w:tabs>
        <w:ind w:left="567" w:hanging="567"/>
        <w:rPr>
          <w:szCs w:val="22"/>
          <w:lang w:val="lv-LV"/>
        </w:rPr>
      </w:pPr>
      <w:r w:rsidRPr="00107652">
        <w:rPr>
          <w:szCs w:val="22"/>
          <w:lang w:val="lv-LV"/>
        </w:rPr>
        <w:t>Ja lietojat Ovaleap vienlaikus ar gonadotropīnu atbrīvojošā hormona (GnRH) agonistu vai antagonistu (šīs zāles samazina dzimumhormonu līmeni un pārtrauc ovulāciju), Jums var būt nepieciešama lielāka Ovaleap deva, lai attīstītos folikuli.</w:t>
      </w:r>
    </w:p>
    <w:p w:rsidR="00065562" w:rsidRPr="00107652" w:rsidRDefault="00065562" w:rsidP="00065562">
      <w:pPr>
        <w:tabs>
          <w:tab w:val="clear" w:pos="567"/>
        </w:tabs>
        <w:ind w:right="-2"/>
        <w:rPr>
          <w:szCs w:val="22"/>
          <w:highlight w:val="yellow"/>
          <w:lang w:val="lv-LV"/>
        </w:rPr>
      </w:pPr>
    </w:p>
    <w:p w:rsidR="00065562" w:rsidRPr="00107652" w:rsidRDefault="00065562" w:rsidP="00065562">
      <w:pPr>
        <w:tabs>
          <w:tab w:val="clear" w:pos="567"/>
        </w:tabs>
        <w:ind w:right="-2"/>
        <w:outlineLvl w:val="0"/>
        <w:rPr>
          <w:b/>
          <w:szCs w:val="22"/>
          <w:lang w:val="lv-LV"/>
        </w:rPr>
      </w:pPr>
      <w:r w:rsidRPr="00107652">
        <w:rPr>
          <w:b/>
          <w:bCs/>
          <w:szCs w:val="22"/>
          <w:lang w:val="lv-LV"/>
        </w:rPr>
        <w:t xml:space="preserve">Grūtniecība un </w:t>
      </w:r>
      <w:r w:rsidR="00573EF0" w:rsidRPr="00107652">
        <w:rPr>
          <w:b/>
          <w:bCs/>
          <w:szCs w:val="22"/>
          <w:lang w:val="lv-LV"/>
        </w:rPr>
        <w:t>barošana ar krūti</w:t>
      </w:r>
    </w:p>
    <w:p w:rsidR="00065562" w:rsidRPr="00107652" w:rsidRDefault="00065562" w:rsidP="00065562">
      <w:pPr>
        <w:tabs>
          <w:tab w:val="clear" w:pos="567"/>
        </w:tabs>
        <w:rPr>
          <w:szCs w:val="22"/>
          <w:lang w:val="lv-LV"/>
        </w:rPr>
      </w:pPr>
      <w:r w:rsidRPr="00107652">
        <w:rPr>
          <w:szCs w:val="22"/>
          <w:lang w:val="lv-LV"/>
        </w:rPr>
        <w:t xml:space="preserve">Nelietojiet </w:t>
      </w:r>
      <w:r w:rsidR="003D449A" w:rsidRPr="00107652">
        <w:rPr>
          <w:szCs w:val="22"/>
          <w:lang w:val="lv-LV"/>
        </w:rPr>
        <w:t>šīs zāles</w:t>
      </w:r>
      <w:r w:rsidRPr="00107652">
        <w:rPr>
          <w:szCs w:val="22"/>
          <w:lang w:val="lv-LV"/>
        </w:rPr>
        <w:t>, ja esat grūtniece vai barojat bērnu ar krūti.</w:t>
      </w:r>
    </w:p>
    <w:p w:rsidR="00065562" w:rsidRPr="00107652" w:rsidRDefault="00065562" w:rsidP="00065562">
      <w:pPr>
        <w:tabs>
          <w:tab w:val="clear" w:pos="567"/>
        </w:tabs>
        <w:ind w:right="-2"/>
        <w:outlineLvl w:val="0"/>
        <w:rPr>
          <w:b/>
          <w:szCs w:val="22"/>
          <w:lang w:val="lv-LV"/>
        </w:rPr>
      </w:pPr>
    </w:p>
    <w:p w:rsidR="00065562" w:rsidRPr="00107652" w:rsidRDefault="00065562" w:rsidP="00065562">
      <w:pPr>
        <w:tabs>
          <w:tab w:val="clear" w:pos="567"/>
        </w:tabs>
        <w:ind w:right="-2"/>
        <w:outlineLvl w:val="0"/>
        <w:rPr>
          <w:szCs w:val="22"/>
          <w:lang w:val="lv-LV"/>
        </w:rPr>
      </w:pPr>
      <w:r w:rsidRPr="00107652">
        <w:rPr>
          <w:b/>
          <w:bCs/>
          <w:szCs w:val="22"/>
          <w:lang w:val="lv-LV"/>
        </w:rPr>
        <w:t>Transportlīdzekļu vadīšana un mehānismu apkalpošana</w:t>
      </w:r>
    </w:p>
    <w:p w:rsidR="00065562" w:rsidRPr="00107652" w:rsidRDefault="00065562" w:rsidP="00065562">
      <w:pPr>
        <w:tabs>
          <w:tab w:val="clear" w:pos="567"/>
        </w:tabs>
        <w:ind w:right="-2"/>
        <w:rPr>
          <w:szCs w:val="22"/>
          <w:lang w:val="lv-LV"/>
        </w:rPr>
      </w:pPr>
      <w:r w:rsidRPr="00107652">
        <w:rPr>
          <w:szCs w:val="22"/>
          <w:lang w:val="lv-LV"/>
        </w:rPr>
        <w:t>Zāles neietekmē spēju vadīt transportlīdzekļus un apkalpot mehānismus.</w:t>
      </w:r>
    </w:p>
    <w:p w:rsidR="00065562" w:rsidRPr="00107652" w:rsidRDefault="00065562" w:rsidP="00065562">
      <w:pPr>
        <w:tabs>
          <w:tab w:val="clear" w:pos="567"/>
        </w:tabs>
        <w:ind w:right="-2"/>
        <w:rPr>
          <w:szCs w:val="22"/>
          <w:lang w:val="lv-LV"/>
        </w:rPr>
      </w:pPr>
    </w:p>
    <w:p w:rsidR="00065562" w:rsidRPr="00107652" w:rsidRDefault="00065562" w:rsidP="00065562">
      <w:pPr>
        <w:tabs>
          <w:tab w:val="clear" w:pos="567"/>
        </w:tabs>
        <w:ind w:right="-2"/>
        <w:outlineLvl w:val="0"/>
        <w:rPr>
          <w:b/>
          <w:szCs w:val="22"/>
          <w:lang w:val="lv-LV"/>
        </w:rPr>
      </w:pPr>
      <w:r w:rsidRPr="00107652">
        <w:rPr>
          <w:b/>
          <w:bCs/>
          <w:szCs w:val="22"/>
          <w:lang w:val="lv-LV"/>
        </w:rPr>
        <w:t xml:space="preserve">Ovaleap </w:t>
      </w:r>
      <w:r w:rsidR="00AB5A65" w:rsidRPr="00107652">
        <w:rPr>
          <w:b/>
          <w:bCs/>
          <w:szCs w:val="22"/>
          <w:lang w:val="lv-LV"/>
        </w:rPr>
        <w:t>satur nātriju</w:t>
      </w:r>
      <w:r w:rsidR="00B71E92" w:rsidRPr="00107652">
        <w:rPr>
          <w:b/>
          <w:bCs/>
          <w:szCs w:val="22"/>
          <w:lang w:val="lv-LV"/>
        </w:rPr>
        <w:t>, benzalkonija hlorīdu un benzilspirtu</w:t>
      </w:r>
    </w:p>
    <w:p w:rsidR="00065562" w:rsidRPr="00107652" w:rsidRDefault="00460865" w:rsidP="00065562">
      <w:pPr>
        <w:tabs>
          <w:tab w:val="clear" w:pos="567"/>
        </w:tabs>
        <w:rPr>
          <w:szCs w:val="22"/>
          <w:lang w:val="lv-LV"/>
        </w:rPr>
      </w:pPr>
      <w:r w:rsidRPr="00107652">
        <w:rPr>
          <w:szCs w:val="22"/>
          <w:lang w:val="lv-LV"/>
        </w:rPr>
        <w:t>Šīs zāles</w:t>
      </w:r>
      <w:r w:rsidR="00065562" w:rsidRPr="00107652">
        <w:rPr>
          <w:szCs w:val="22"/>
          <w:lang w:val="lv-LV"/>
        </w:rPr>
        <w:t xml:space="preserve"> satur mazāk par 1</w:t>
      </w:r>
      <w:r w:rsidR="004F061E" w:rsidRPr="00107652">
        <w:rPr>
          <w:szCs w:val="22"/>
          <w:lang w:val="lv-LV"/>
        </w:rPr>
        <w:t> </w:t>
      </w:r>
      <w:r w:rsidR="00065562" w:rsidRPr="00107652">
        <w:rPr>
          <w:szCs w:val="22"/>
          <w:lang w:val="lv-LV"/>
        </w:rPr>
        <w:t>mmol nātrija (23</w:t>
      </w:r>
      <w:r w:rsidR="004F061E" w:rsidRPr="00107652">
        <w:rPr>
          <w:szCs w:val="22"/>
          <w:lang w:val="lv-LV"/>
        </w:rPr>
        <w:t> </w:t>
      </w:r>
      <w:r w:rsidR="00065562" w:rsidRPr="00107652">
        <w:rPr>
          <w:szCs w:val="22"/>
          <w:lang w:val="lv-LV"/>
        </w:rPr>
        <w:t xml:space="preserve">mg) katrā devā, </w:t>
      </w:r>
      <w:r w:rsidR="00BA11FD" w:rsidRPr="00107652">
        <w:rPr>
          <w:szCs w:val="22"/>
          <w:lang w:val="lv-LV"/>
        </w:rPr>
        <w:noBreakHyphen/>
      </w:r>
      <w:r w:rsidR="00065562" w:rsidRPr="00107652">
        <w:rPr>
          <w:szCs w:val="22"/>
          <w:lang w:val="lv-LV"/>
        </w:rPr>
        <w:t xml:space="preserve"> būtībā tas ir „nātriju nesaturošs”.</w:t>
      </w:r>
    </w:p>
    <w:p w:rsidR="00065562" w:rsidRPr="00107652" w:rsidRDefault="00065562" w:rsidP="00065562">
      <w:pPr>
        <w:tabs>
          <w:tab w:val="clear" w:pos="567"/>
        </w:tabs>
        <w:ind w:right="-2"/>
        <w:rPr>
          <w:szCs w:val="22"/>
          <w:lang w:val="lv-LV"/>
        </w:rPr>
      </w:pPr>
    </w:p>
    <w:p w:rsidR="00065562" w:rsidRPr="00107652" w:rsidRDefault="002F7CFA" w:rsidP="00065562">
      <w:pPr>
        <w:tabs>
          <w:tab w:val="clear" w:pos="567"/>
        </w:tabs>
        <w:ind w:right="-2"/>
        <w:rPr>
          <w:szCs w:val="22"/>
          <w:lang w:val="lv-LV"/>
        </w:rPr>
      </w:pPr>
      <w:r w:rsidRPr="00107652">
        <w:rPr>
          <w:szCs w:val="22"/>
          <w:lang w:val="lv-LV"/>
        </w:rPr>
        <w:t>Š</w:t>
      </w:r>
      <w:r w:rsidR="00591D99" w:rsidRPr="00107652">
        <w:rPr>
          <w:szCs w:val="22"/>
          <w:lang w:val="lv-LV"/>
        </w:rPr>
        <w:t>īs zāles satur arī 0,02 </w:t>
      </w:r>
      <w:r w:rsidR="00F95BB7" w:rsidRPr="00107652">
        <w:rPr>
          <w:szCs w:val="22"/>
          <w:lang w:val="lv-LV"/>
        </w:rPr>
        <w:t>mg</w:t>
      </w:r>
      <w:r w:rsidR="00591D99" w:rsidRPr="00107652">
        <w:rPr>
          <w:szCs w:val="22"/>
          <w:lang w:val="lv-LV"/>
        </w:rPr>
        <w:t xml:space="preserve"> </w:t>
      </w:r>
      <w:r w:rsidR="00F95BB7" w:rsidRPr="00107652">
        <w:rPr>
          <w:szCs w:val="22"/>
          <w:lang w:val="lv-LV"/>
        </w:rPr>
        <w:t>be</w:t>
      </w:r>
      <w:r w:rsidR="00591D99" w:rsidRPr="00107652">
        <w:rPr>
          <w:szCs w:val="22"/>
          <w:lang w:val="lv-LV"/>
        </w:rPr>
        <w:t>nzalkonija hlorīda</w:t>
      </w:r>
      <w:r w:rsidRPr="00107652">
        <w:rPr>
          <w:rFonts w:asciiTheme="majorBidi" w:hAnsiTheme="majorBidi" w:cstheme="majorBidi"/>
          <w:noProof/>
          <w:color w:val="000000"/>
          <w:szCs w:val="22"/>
          <w:lang w:val="lv-LV"/>
        </w:rPr>
        <w:t xml:space="preserve">/ml </w:t>
      </w:r>
      <w:r w:rsidR="00591D99" w:rsidRPr="00107652">
        <w:rPr>
          <w:szCs w:val="22"/>
          <w:lang w:val="lv-LV"/>
        </w:rPr>
        <w:t xml:space="preserve"> un 10,0 </w:t>
      </w:r>
      <w:r w:rsidR="00F95BB7" w:rsidRPr="00107652">
        <w:rPr>
          <w:szCs w:val="22"/>
          <w:lang w:val="lv-LV"/>
        </w:rPr>
        <w:t>mg</w:t>
      </w:r>
      <w:r w:rsidR="00591D99" w:rsidRPr="00107652">
        <w:rPr>
          <w:szCs w:val="22"/>
          <w:lang w:val="lv-LV"/>
        </w:rPr>
        <w:t xml:space="preserve"> </w:t>
      </w:r>
      <w:r w:rsidR="00F95BB7" w:rsidRPr="00107652">
        <w:rPr>
          <w:szCs w:val="22"/>
          <w:lang w:val="lv-LV"/>
        </w:rPr>
        <w:t>benzilspirta</w:t>
      </w:r>
      <w:r w:rsidRPr="00107652">
        <w:rPr>
          <w:rFonts w:asciiTheme="majorBidi" w:hAnsiTheme="majorBidi" w:cstheme="majorBidi"/>
          <w:noProof/>
          <w:color w:val="000000"/>
          <w:szCs w:val="22"/>
          <w:lang w:val="lv-LV"/>
        </w:rPr>
        <w:t>/ml</w:t>
      </w:r>
      <w:r w:rsidR="00F95BB7" w:rsidRPr="00107652">
        <w:rPr>
          <w:szCs w:val="22"/>
          <w:lang w:val="lv-LV"/>
        </w:rPr>
        <w:t>.</w:t>
      </w:r>
      <w:r w:rsidR="00B71E92" w:rsidRPr="00107652">
        <w:rPr>
          <w:szCs w:val="22"/>
          <w:lang w:val="lv-LV"/>
        </w:rPr>
        <w:t xml:space="preserve"> Ja Jums ir aknu vai nieru slimība, vai arī ja esat grūtniece vai barojat bērnu ar krūti</w:t>
      </w:r>
      <w:r w:rsidR="00CA58F1" w:rsidRPr="00107652">
        <w:rPr>
          <w:szCs w:val="22"/>
          <w:lang w:val="lv-LV"/>
        </w:rPr>
        <w:t>, konsultējieties ar ārstu vai farmaceitu</w:t>
      </w:r>
      <w:r w:rsidR="006B4FEF" w:rsidRPr="00107652">
        <w:rPr>
          <w:szCs w:val="22"/>
          <w:lang w:val="lv-LV"/>
        </w:rPr>
        <w:t xml:space="preserve">. Tas </w:t>
      </w:r>
      <w:r w:rsidR="00CA58F1" w:rsidRPr="00107652">
        <w:rPr>
          <w:szCs w:val="22"/>
          <w:lang w:val="lv-LV"/>
        </w:rPr>
        <w:t>nepieciešams tādēļ</w:t>
      </w:r>
      <w:r w:rsidR="00B71E92" w:rsidRPr="00107652">
        <w:rPr>
          <w:szCs w:val="22"/>
          <w:lang w:val="lv-LV"/>
        </w:rPr>
        <w:t xml:space="preserve">, ka liels </w:t>
      </w:r>
      <w:r w:rsidR="00CA58F1" w:rsidRPr="00107652">
        <w:rPr>
          <w:szCs w:val="22"/>
          <w:lang w:val="lv-LV"/>
        </w:rPr>
        <w:t xml:space="preserve">daudzums </w:t>
      </w:r>
      <w:r w:rsidR="00B71E92" w:rsidRPr="00107652">
        <w:rPr>
          <w:szCs w:val="22"/>
          <w:lang w:val="lv-LV"/>
        </w:rPr>
        <w:t xml:space="preserve">benzilspirta var uzkrāties </w:t>
      </w:r>
      <w:r w:rsidR="00CA58F1" w:rsidRPr="00107652">
        <w:rPr>
          <w:szCs w:val="22"/>
          <w:lang w:val="lv-LV"/>
        </w:rPr>
        <w:t xml:space="preserve">Jūsu organismā </w:t>
      </w:r>
      <w:r w:rsidR="00B71E92" w:rsidRPr="00107652">
        <w:rPr>
          <w:szCs w:val="22"/>
          <w:lang w:val="lv-LV"/>
        </w:rPr>
        <w:t>un izraisīt blakusparādības (</w:t>
      </w:r>
      <w:r w:rsidR="00CA58F1" w:rsidRPr="00107652">
        <w:rPr>
          <w:szCs w:val="22"/>
          <w:lang w:val="lv-LV"/>
        </w:rPr>
        <w:t xml:space="preserve">ko sauc </w:t>
      </w:r>
      <w:r w:rsidR="00B71E92" w:rsidRPr="00107652">
        <w:rPr>
          <w:szCs w:val="22"/>
          <w:lang w:val="lv-LV"/>
        </w:rPr>
        <w:t>par metabolisko acidozi).</w:t>
      </w:r>
    </w:p>
    <w:p w:rsidR="008E39CF" w:rsidRPr="00107652" w:rsidRDefault="008E39CF" w:rsidP="00065562">
      <w:pPr>
        <w:tabs>
          <w:tab w:val="clear" w:pos="567"/>
        </w:tabs>
        <w:ind w:right="-2"/>
        <w:rPr>
          <w:szCs w:val="22"/>
          <w:lang w:val="lv-LV"/>
        </w:rPr>
      </w:pPr>
    </w:p>
    <w:p w:rsidR="00F95BB7" w:rsidRPr="00107652" w:rsidRDefault="00F95BB7" w:rsidP="00065562">
      <w:pPr>
        <w:tabs>
          <w:tab w:val="clear" w:pos="567"/>
        </w:tabs>
        <w:ind w:right="-2"/>
        <w:rPr>
          <w:szCs w:val="22"/>
          <w:lang w:val="lv-LV"/>
        </w:rPr>
      </w:pPr>
    </w:p>
    <w:p w:rsidR="00065562" w:rsidRPr="00107652" w:rsidRDefault="00065562" w:rsidP="006B4FEF">
      <w:pPr>
        <w:keepNext/>
        <w:rPr>
          <w:b/>
          <w:szCs w:val="22"/>
          <w:lang w:val="lv-LV"/>
        </w:rPr>
      </w:pPr>
      <w:r w:rsidRPr="00107652">
        <w:rPr>
          <w:b/>
          <w:bCs/>
          <w:szCs w:val="22"/>
          <w:lang w:val="lv-LV"/>
        </w:rPr>
        <w:lastRenderedPageBreak/>
        <w:t>3.</w:t>
      </w:r>
      <w:r w:rsidRPr="00107652">
        <w:rPr>
          <w:b/>
          <w:bCs/>
          <w:szCs w:val="22"/>
          <w:lang w:val="lv-LV"/>
        </w:rPr>
        <w:tab/>
        <w:t>Kā lietot Ov</w:t>
      </w:r>
      <w:r w:rsidR="007423AB" w:rsidRPr="00107652">
        <w:rPr>
          <w:b/>
          <w:bCs/>
          <w:szCs w:val="22"/>
          <w:lang w:val="lv-LV"/>
        </w:rPr>
        <w:t>a</w:t>
      </w:r>
      <w:r w:rsidRPr="00107652">
        <w:rPr>
          <w:b/>
          <w:bCs/>
          <w:szCs w:val="22"/>
          <w:lang w:val="lv-LV"/>
        </w:rPr>
        <w:t>leap</w:t>
      </w:r>
    </w:p>
    <w:p w:rsidR="00065562" w:rsidRPr="00107652" w:rsidRDefault="00065562" w:rsidP="006B4FEF">
      <w:pPr>
        <w:keepNext/>
        <w:tabs>
          <w:tab w:val="clear" w:pos="567"/>
        </w:tabs>
        <w:rPr>
          <w:i/>
          <w:szCs w:val="22"/>
          <w:lang w:val="lv-LV"/>
        </w:rPr>
      </w:pPr>
    </w:p>
    <w:p w:rsidR="00065562" w:rsidRPr="00107652" w:rsidRDefault="00065562" w:rsidP="00065562">
      <w:pPr>
        <w:tabs>
          <w:tab w:val="clear" w:pos="567"/>
        </w:tabs>
        <w:ind w:right="-2"/>
        <w:rPr>
          <w:szCs w:val="22"/>
          <w:lang w:val="lv-LV"/>
        </w:rPr>
      </w:pPr>
      <w:r w:rsidRPr="00107652">
        <w:rPr>
          <w:szCs w:val="22"/>
          <w:lang w:val="lv-LV"/>
        </w:rPr>
        <w:t xml:space="preserve">Vienmēr lietojiet šīs zāles </w:t>
      </w:r>
      <w:r w:rsidR="00573EF0" w:rsidRPr="00107652">
        <w:rPr>
          <w:snapToGrid w:val="0"/>
          <w:szCs w:val="24"/>
          <w:lang w:val="lv-LV" w:eastAsia="zh-CN"/>
        </w:rPr>
        <w:t>tieši tā, kā ārsts vai farmaceits Jums teicis</w:t>
      </w:r>
      <w:r w:rsidRPr="00107652">
        <w:rPr>
          <w:szCs w:val="22"/>
          <w:lang w:val="lv-LV"/>
        </w:rPr>
        <w:t>. Neskaidrību gadījumā vaicājiet ārstam vai farmaceitam.</w:t>
      </w:r>
    </w:p>
    <w:p w:rsidR="00065562" w:rsidRPr="00107652" w:rsidRDefault="00065562" w:rsidP="00065562">
      <w:pPr>
        <w:tabs>
          <w:tab w:val="clear" w:pos="567"/>
        </w:tabs>
        <w:ind w:right="-2"/>
        <w:rPr>
          <w:szCs w:val="22"/>
          <w:lang w:val="lv-LV"/>
        </w:rPr>
      </w:pPr>
    </w:p>
    <w:p w:rsidR="009D4F80" w:rsidRPr="00107652" w:rsidRDefault="009D4F80" w:rsidP="00065562">
      <w:pPr>
        <w:tabs>
          <w:tab w:val="clear" w:pos="567"/>
        </w:tabs>
        <w:ind w:right="-2"/>
        <w:rPr>
          <w:szCs w:val="22"/>
          <w:lang w:val="lv-LV"/>
        </w:rPr>
      </w:pPr>
      <w:r w:rsidRPr="00107652">
        <w:rPr>
          <w:szCs w:val="22"/>
          <w:lang w:val="lv-LV"/>
        </w:rPr>
        <w:t>Šīs zāles tiek ievadītas injekcijas veidā audos tieši zem ādas (subkutāna injekcija).</w:t>
      </w:r>
      <w:r w:rsidR="00F95BB7" w:rsidRPr="00107652">
        <w:rPr>
          <w:szCs w:val="22"/>
          <w:lang w:val="lv-LV"/>
        </w:rPr>
        <w:t xml:space="preserve"> Jūsu ārsts vai medmāsa parādīs, kā injicēt šīs zāles. Ja Jūs šīs zāles ievadāt pa</w:t>
      </w:r>
      <w:r w:rsidR="00591D99" w:rsidRPr="00107652">
        <w:rPr>
          <w:szCs w:val="22"/>
          <w:lang w:val="lv-LV"/>
        </w:rPr>
        <w:t>šrocīgi</w:t>
      </w:r>
      <w:r w:rsidR="00F95BB7" w:rsidRPr="00107652">
        <w:rPr>
          <w:szCs w:val="22"/>
          <w:lang w:val="lv-LV"/>
        </w:rPr>
        <w:t xml:space="preserve">, lūdzu, uzmanīgi izlasiet un ievērojiet </w:t>
      </w:r>
      <w:r w:rsidR="00667FF7" w:rsidRPr="00107652">
        <w:rPr>
          <w:szCs w:val="22"/>
          <w:lang w:val="lv-LV"/>
        </w:rPr>
        <w:t xml:space="preserve">„pildspalvas” </w:t>
      </w:r>
      <w:r w:rsidR="00F95BB7" w:rsidRPr="00107652">
        <w:rPr>
          <w:szCs w:val="22"/>
          <w:lang w:val="lv-LV"/>
        </w:rPr>
        <w:t>lietošanas instrukciju.</w:t>
      </w:r>
    </w:p>
    <w:p w:rsidR="009D4F80" w:rsidRPr="00107652" w:rsidRDefault="009D4F80" w:rsidP="00065562">
      <w:pPr>
        <w:tabs>
          <w:tab w:val="clear" w:pos="567"/>
        </w:tabs>
        <w:ind w:right="-2"/>
        <w:rPr>
          <w:szCs w:val="22"/>
          <w:lang w:val="lv-LV"/>
        </w:rPr>
      </w:pPr>
    </w:p>
    <w:p w:rsidR="00065562" w:rsidRPr="00107652" w:rsidRDefault="00065562" w:rsidP="00065562">
      <w:pPr>
        <w:tabs>
          <w:tab w:val="clear" w:pos="567"/>
        </w:tabs>
        <w:ind w:right="-2"/>
        <w:rPr>
          <w:b/>
          <w:szCs w:val="22"/>
          <w:lang w:val="lv-LV"/>
        </w:rPr>
      </w:pPr>
      <w:r w:rsidRPr="00107652">
        <w:rPr>
          <w:b/>
          <w:bCs/>
          <w:szCs w:val="22"/>
          <w:lang w:val="lv-LV"/>
        </w:rPr>
        <w:t>Kāda ir ieteicamā deva</w:t>
      </w:r>
    </w:p>
    <w:p w:rsidR="00065562" w:rsidRPr="00107652" w:rsidRDefault="00065562" w:rsidP="00065562">
      <w:pPr>
        <w:rPr>
          <w:lang w:val="lv-LV"/>
        </w:rPr>
      </w:pPr>
      <w:r w:rsidRPr="00107652">
        <w:rPr>
          <w:szCs w:val="22"/>
          <w:lang w:val="lv-LV"/>
        </w:rPr>
        <w:t>Jūsu ārsts izlems, cik daudz un bieži Jums zāles būs jālieto. Turpmāk aprakstītās devas norādītas starptautiskajās vienībās (SV).</w:t>
      </w:r>
    </w:p>
    <w:p w:rsidR="00065562" w:rsidRPr="00107652" w:rsidRDefault="00065562" w:rsidP="00065562">
      <w:pPr>
        <w:rPr>
          <w:lang w:val="lv-LV"/>
        </w:rPr>
      </w:pPr>
    </w:p>
    <w:p w:rsidR="00065562" w:rsidRPr="00107652" w:rsidRDefault="00065562" w:rsidP="00947B44">
      <w:pPr>
        <w:keepNext/>
        <w:rPr>
          <w:u w:val="single"/>
          <w:lang w:val="lv-LV"/>
        </w:rPr>
      </w:pPr>
      <w:r w:rsidRPr="00107652">
        <w:rPr>
          <w:szCs w:val="22"/>
          <w:u w:val="single"/>
          <w:lang w:val="lv-LV"/>
        </w:rPr>
        <w:t>Sievietes</w:t>
      </w:r>
    </w:p>
    <w:p w:rsidR="00065562" w:rsidRPr="00107652" w:rsidRDefault="00065562" w:rsidP="00947B44">
      <w:pPr>
        <w:keepNext/>
        <w:rPr>
          <w:lang w:val="lv-LV"/>
        </w:rPr>
      </w:pPr>
    </w:p>
    <w:p w:rsidR="00065562" w:rsidRPr="00107652" w:rsidRDefault="00065562" w:rsidP="00947B44">
      <w:pPr>
        <w:keepNext/>
        <w:rPr>
          <w:u w:val="single"/>
          <w:lang w:val="lv-LV"/>
        </w:rPr>
      </w:pPr>
      <w:r w:rsidRPr="00107652">
        <w:rPr>
          <w:szCs w:val="22"/>
          <w:u w:val="single"/>
          <w:lang w:val="lv-LV"/>
        </w:rPr>
        <w:t>Ja Jums nenotiek ovulācija un ir neregulāras mēnešreizes vai to nav vispār</w:t>
      </w:r>
    </w:p>
    <w:p w:rsidR="00065562" w:rsidRPr="00107652" w:rsidRDefault="00F7427F" w:rsidP="00962A23">
      <w:pPr>
        <w:numPr>
          <w:ilvl w:val="0"/>
          <w:numId w:val="10"/>
        </w:numPr>
        <w:ind w:left="567" w:hanging="567"/>
        <w:rPr>
          <w:lang w:val="lv-LV"/>
        </w:rPr>
      </w:pPr>
      <w:r w:rsidRPr="00107652">
        <w:rPr>
          <w:szCs w:val="22"/>
          <w:lang w:val="lv-LV"/>
        </w:rPr>
        <w:t>š</w:t>
      </w:r>
      <w:r w:rsidR="003D449A" w:rsidRPr="00107652">
        <w:rPr>
          <w:szCs w:val="22"/>
          <w:lang w:val="lv-LV"/>
        </w:rPr>
        <w:t>īs zāles</w:t>
      </w:r>
      <w:r w:rsidR="00065562" w:rsidRPr="00107652">
        <w:rPr>
          <w:szCs w:val="22"/>
          <w:lang w:val="lv-LV"/>
        </w:rPr>
        <w:t xml:space="preserve"> parasti lieto katru dienu;</w:t>
      </w:r>
    </w:p>
    <w:p w:rsidR="00065562" w:rsidRPr="00107652" w:rsidRDefault="00065562" w:rsidP="00962A23">
      <w:pPr>
        <w:numPr>
          <w:ilvl w:val="0"/>
          <w:numId w:val="10"/>
        </w:numPr>
        <w:ind w:left="567" w:hanging="567"/>
        <w:rPr>
          <w:lang w:val="lv-LV"/>
        </w:rPr>
      </w:pPr>
      <w:r w:rsidRPr="00107652">
        <w:rPr>
          <w:szCs w:val="22"/>
          <w:lang w:val="lv-LV"/>
        </w:rPr>
        <w:t xml:space="preserve">ja Jums ir neregulāras mēnešreizes, sāciet lietot </w:t>
      </w:r>
      <w:r w:rsidR="003D449A" w:rsidRPr="00107652">
        <w:rPr>
          <w:szCs w:val="22"/>
          <w:lang w:val="lv-LV"/>
        </w:rPr>
        <w:t>šīs zāles</w:t>
      </w:r>
      <w:r w:rsidRPr="00107652">
        <w:rPr>
          <w:szCs w:val="22"/>
          <w:lang w:val="lv-LV"/>
        </w:rPr>
        <w:t xml:space="preserve"> menstruālā cikla pirmajās 7</w:t>
      </w:r>
      <w:r w:rsidR="007423AB" w:rsidRPr="00107652">
        <w:rPr>
          <w:szCs w:val="22"/>
          <w:lang w:val="lv-LV"/>
        </w:rPr>
        <w:t> </w:t>
      </w:r>
      <w:r w:rsidRPr="00107652">
        <w:rPr>
          <w:szCs w:val="22"/>
          <w:lang w:val="lv-LV"/>
        </w:rPr>
        <w:t xml:space="preserve">dienās. Ja Jums nav mēnešreižu, zāles varat sākt lietot, </w:t>
      </w:r>
      <w:r w:rsidR="00460865" w:rsidRPr="00107652">
        <w:rPr>
          <w:szCs w:val="22"/>
          <w:lang w:val="lv-LV"/>
        </w:rPr>
        <w:t>jebkurā piemērotā dienā</w:t>
      </w:r>
      <w:r w:rsidRPr="00107652">
        <w:rPr>
          <w:szCs w:val="22"/>
          <w:lang w:val="lv-LV"/>
        </w:rPr>
        <w:t>;</w:t>
      </w:r>
    </w:p>
    <w:p w:rsidR="00065562" w:rsidRPr="00107652" w:rsidRDefault="00065562" w:rsidP="00962A23">
      <w:pPr>
        <w:numPr>
          <w:ilvl w:val="0"/>
          <w:numId w:val="10"/>
        </w:numPr>
        <w:ind w:left="567" w:hanging="567"/>
        <w:rPr>
          <w:lang w:val="lv-LV"/>
        </w:rPr>
      </w:pPr>
      <w:r w:rsidRPr="00107652">
        <w:rPr>
          <w:szCs w:val="22"/>
          <w:lang w:val="lv-LV"/>
        </w:rPr>
        <w:t xml:space="preserve">ieteicamā </w:t>
      </w:r>
      <w:r w:rsidR="003D449A" w:rsidRPr="00107652">
        <w:rPr>
          <w:szCs w:val="22"/>
          <w:lang w:val="lv-LV"/>
        </w:rPr>
        <w:t>šo zāļu</w:t>
      </w:r>
      <w:r w:rsidRPr="00107652">
        <w:rPr>
          <w:szCs w:val="22"/>
          <w:lang w:val="lv-LV"/>
        </w:rPr>
        <w:t xml:space="preserve"> sākuma deva ir 75</w:t>
      </w:r>
      <w:r w:rsidR="007F4DC1" w:rsidRPr="00107652">
        <w:rPr>
          <w:szCs w:val="22"/>
          <w:lang w:val="lv-LV"/>
        </w:rPr>
        <w:t> </w:t>
      </w:r>
      <w:r w:rsidRPr="00107652">
        <w:rPr>
          <w:szCs w:val="22"/>
          <w:lang w:val="lv-LV"/>
        </w:rPr>
        <w:t>līdz 150</w:t>
      </w:r>
      <w:r w:rsidR="007F4DC1" w:rsidRPr="00107652">
        <w:rPr>
          <w:szCs w:val="22"/>
          <w:lang w:val="lv-LV"/>
        </w:rPr>
        <w:t> </w:t>
      </w:r>
      <w:r w:rsidRPr="00107652">
        <w:rPr>
          <w:szCs w:val="22"/>
          <w:lang w:val="lv-LV"/>
        </w:rPr>
        <w:t>SV katru dienu;</w:t>
      </w:r>
    </w:p>
    <w:p w:rsidR="00065562" w:rsidRPr="00107652" w:rsidRDefault="00F7427F" w:rsidP="00962A23">
      <w:pPr>
        <w:numPr>
          <w:ilvl w:val="0"/>
          <w:numId w:val="10"/>
        </w:numPr>
        <w:ind w:left="567" w:hanging="567"/>
        <w:rPr>
          <w:lang w:val="lv-LV"/>
        </w:rPr>
      </w:pPr>
      <w:r w:rsidRPr="00107652">
        <w:rPr>
          <w:szCs w:val="22"/>
          <w:lang w:val="lv-LV"/>
        </w:rPr>
        <w:t>š</w:t>
      </w:r>
      <w:r w:rsidR="003D449A" w:rsidRPr="00107652">
        <w:rPr>
          <w:szCs w:val="22"/>
          <w:lang w:val="lv-LV"/>
        </w:rPr>
        <w:t>o zāļu</w:t>
      </w:r>
      <w:r w:rsidR="00065562" w:rsidRPr="00107652">
        <w:rPr>
          <w:szCs w:val="22"/>
          <w:lang w:val="lv-LV"/>
        </w:rPr>
        <w:t xml:space="preserve"> devu var palielināt ik pēc 7</w:t>
      </w:r>
      <w:r w:rsidR="007F4DC1" w:rsidRPr="00107652">
        <w:rPr>
          <w:szCs w:val="22"/>
          <w:lang w:val="lv-LV"/>
        </w:rPr>
        <w:t> </w:t>
      </w:r>
      <w:r w:rsidR="00065562" w:rsidRPr="00107652">
        <w:rPr>
          <w:szCs w:val="22"/>
          <w:lang w:val="lv-LV"/>
        </w:rPr>
        <w:t>vai 14</w:t>
      </w:r>
      <w:r w:rsidR="007F4DC1" w:rsidRPr="00107652">
        <w:rPr>
          <w:szCs w:val="22"/>
          <w:lang w:val="lv-LV"/>
        </w:rPr>
        <w:t> </w:t>
      </w:r>
      <w:r w:rsidR="00065562" w:rsidRPr="00107652">
        <w:rPr>
          <w:szCs w:val="22"/>
          <w:lang w:val="lv-LV"/>
        </w:rPr>
        <w:t>dienām pa 37,5</w:t>
      </w:r>
      <w:r w:rsidR="007F4DC1" w:rsidRPr="00107652">
        <w:rPr>
          <w:szCs w:val="22"/>
          <w:lang w:val="lv-LV"/>
        </w:rPr>
        <w:t> </w:t>
      </w:r>
      <w:r w:rsidR="00065562" w:rsidRPr="00107652">
        <w:rPr>
          <w:szCs w:val="22"/>
          <w:lang w:val="lv-LV"/>
        </w:rPr>
        <w:t>SV līdz 75</w:t>
      </w:r>
      <w:r w:rsidR="007F4DC1" w:rsidRPr="00107652">
        <w:rPr>
          <w:szCs w:val="22"/>
          <w:lang w:val="lv-LV"/>
        </w:rPr>
        <w:t> </w:t>
      </w:r>
      <w:r w:rsidR="00065562" w:rsidRPr="00107652">
        <w:rPr>
          <w:szCs w:val="22"/>
          <w:lang w:val="lv-LV"/>
        </w:rPr>
        <w:t>SV, kamēr tiek iegūta vēlamā atbildreakcija;</w:t>
      </w:r>
    </w:p>
    <w:p w:rsidR="00065562" w:rsidRPr="00107652" w:rsidRDefault="00065562" w:rsidP="00962A23">
      <w:pPr>
        <w:numPr>
          <w:ilvl w:val="0"/>
          <w:numId w:val="10"/>
        </w:numPr>
        <w:ind w:left="567" w:hanging="567"/>
        <w:rPr>
          <w:lang w:val="lv-LV"/>
        </w:rPr>
      </w:pPr>
      <w:r w:rsidRPr="00107652">
        <w:rPr>
          <w:szCs w:val="22"/>
          <w:lang w:val="lv-LV"/>
        </w:rPr>
        <w:t xml:space="preserve">maksimālā </w:t>
      </w:r>
      <w:r w:rsidR="003D449A" w:rsidRPr="00107652">
        <w:rPr>
          <w:szCs w:val="22"/>
          <w:lang w:val="lv-LV"/>
        </w:rPr>
        <w:t>šo zāļu</w:t>
      </w:r>
      <w:r w:rsidRPr="00107652">
        <w:rPr>
          <w:szCs w:val="22"/>
          <w:lang w:val="lv-LV"/>
        </w:rPr>
        <w:t xml:space="preserve"> dienas deva parasti nepārsniedz 225</w:t>
      </w:r>
      <w:r w:rsidR="0018570F" w:rsidRPr="00107652">
        <w:rPr>
          <w:szCs w:val="22"/>
          <w:lang w:val="lv-LV"/>
        </w:rPr>
        <w:t> </w:t>
      </w:r>
      <w:r w:rsidRPr="00107652">
        <w:rPr>
          <w:szCs w:val="22"/>
          <w:lang w:val="lv-LV"/>
        </w:rPr>
        <w:t>SV;</w:t>
      </w:r>
    </w:p>
    <w:p w:rsidR="00F95BB7" w:rsidRPr="00107652" w:rsidRDefault="00065562" w:rsidP="00F95BB7">
      <w:pPr>
        <w:numPr>
          <w:ilvl w:val="0"/>
          <w:numId w:val="10"/>
        </w:numPr>
        <w:ind w:left="567" w:hanging="567"/>
        <w:rPr>
          <w:lang w:val="lv-LV"/>
        </w:rPr>
      </w:pPr>
      <w:r w:rsidRPr="00107652">
        <w:rPr>
          <w:szCs w:val="22"/>
          <w:lang w:val="lv-LV"/>
        </w:rPr>
        <w:t>kad tiks iegūta vēlamā atbildreakcija, Jums ievadīs hCG vai rekombinētu hCG (r</w:t>
      </w:r>
      <w:r w:rsidR="00FA6D6A" w:rsidRPr="00107652">
        <w:rPr>
          <w:szCs w:val="22"/>
          <w:lang w:val="lv-LV"/>
        </w:rPr>
        <w:t>-</w:t>
      </w:r>
      <w:r w:rsidRPr="00107652">
        <w:rPr>
          <w:szCs w:val="22"/>
          <w:lang w:val="lv-LV"/>
        </w:rPr>
        <w:t xml:space="preserve">hCG </w:t>
      </w:r>
      <w:r w:rsidR="0055749C" w:rsidRPr="00107652">
        <w:rPr>
          <w:szCs w:val="22"/>
          <w:lang w:val="lv-LV"/>
        </w:rPr>
        <w:noBreakHyphen/>
      </w:r>
      <w:r w:rsidRPr="00107652">
        <w:rPr>
          <w:szCs w:val="22"/>
          <w:lang w:val="lv-LV"/>
        </w:rPr>
        <w:t xml:space="preserve"> hCG, kas radīts laboratorijā, izmantojot speciālu DNS tehnoloģiju). Jums ievadīs vienu 250</w:t>
      </w:r>
      <w:r w:rsidR="005062AA" w:rsidRPr="00107652">
        <w:rPr>
          <w:szCs w:val="22"/>
          <w:lang w:val="lv-LV"/>
        </w:rPr>
        <w:t> </w:t>
      </w:r>
      <w:r w:rsidRPr="00107652">
        <w:rPr>
          <w:szCs w:val="22"/>
          <w:lang w:val="lv-LV"/>
        </w:rPr>
        <w:t xml:space="preserve">mikrogramu </w:t>
      </w:r>
      <w:r w:rsidR="007853A1" w:rsidRPr="00107652">
        <w:rPr>
          <w:szCs w:val="22"/>
          <w:lang w:val="lv-LV"/>
        </w:rPr>
        <w:t>r</w:t>
      </w:r>
      <w:r w:rsidR="00FA6D6A" w:rsidRPr="00107652">
        <w:rPr>
          <w:szCs w:val="22"/>
          <w:lang w:val="lv-LV"/>
        </w:rPr>
        <w:t>-</w:t>
      </w:r>
      <w:r w:rsidRPr="00107652">
        <w:rPr>
          <w:szCs w:val="22"/>
          <w:lang w:val="lv-LV"/>
        </w:rPr>
        <w:t>hCG injekciju vai 5</w:t>
      </w:r>
      <w:r w:rsidR="009921D3" w:rsidRPr="00107652">
        <w:rPr>
          <w:szCs w:val="22"/>
          <w:lang w:val="lv-LV"/>
        </w:rPr>
        <w:t> </w:t>
      </w:r>
      <w:r w:rsidRPr="00107652">
        <w:rPr>
          <w:szCs w:val="22"/>
          <w:lang w:val="lv-LV"/>
        </w:rPr>
        <w:t>000 līdz 10</w:t>
      </w:r>
      <w:r w:rsidR="009921D3" w:rsidRPr="00107652">
        <w:rPr>
          <w:szCs w:val="22"/>
          <w:lang w:val="lv-LV"/>
        </w:rPr>
        <w:t> </w:t>
      </w:r>
      <w:r w:rsidRPr="00107652">
        <w:rPr>
          <w:szCs w:val="22"/>
          <w:lang w:val="lv-LV"/>
        </w:rPr>
        <w:t>000</w:t>
      </w:r>
      <w:r w:rsidR="009921D3" w:rsidRPr="00107652">
        <w:rPr>
          <w:szCs w:val="22"/>
          <w:lang w:val="lv-LV"/>
        </w:rPr>
        <w:t> </w:t>
      </w:r>
      <w:r w:rsidRPr="00107652">
        <w:rPr>
          <w:szCs w:val="22"/>
          <w:lang w:val="lv-LV"/>
        </w:rPr>
        <w:t xml:space="preserve">SV hCG </w:t>
      </w:r>
      <w:r w:rsidR="00BF7DDA" w:rsidRPr="00107652">
        <w:rPr>
          <w:szCs w:val="22"/>
          <w:lang w:val="lv-LV"/>
        </w:rPr>
        <w:t xml:space="preserve">injekciju </w:t>
      </w:r>
      <w:r w:rsidRPr="00107652">
        <w:rPr>
          <w:szCs w:val="22"/>
          <w:lang w:val="lv-LV"/>
        </w:rPr>
        <w:t>24</w:t>
      </w:r>
      <w:r w:rsidR="0046697E" w:rsidRPr="00107652">
        <w:rPr>
          <w:szCs w:val="22"/>
          <w:lang w:val="lv-LV"/>
        </w:rPr>
        <w:t> </w:t>
      </w:r>
      <w:r w:rsidRPr="00107652">
        <w:rPr>
          <w:szCs w:val="22"/>
          <w:lang w:val="lv-LV"/>
        </w:rPr>
        <w:t>līdz 48</w:t>
      </w:r>
      <w:r w:rsidR="0046697E" w:rsidRPr="00107652">
        <w:rPr>
          <w:szCs w:val="22"/>
          <w:lang w:val="lv-LV"/>
        </w:rPr>
        <w:t> </w:t>
      </w:r>
      <w:r w:rsidRPr="00107652">
        <w:rPr>
          <w:szCs w:val="22"/>
          <w:lang w:val="lv-LV"/>
        </w:rPr>
        <w:t>h pēc pēdējās Ovaleap injekcijas. Vislabākais laiks dzimumtuvībai ir hCG injekcijas dienā un nākamajā dienā pēc tās.</w:t>
      </w:r>
      <w:r w:rsidR="00F95BB7" w:rsidRPr="00107652">
        <w:rPr>
          <w:lang w:val="lv-LV"/>
        </w:rPr>
        <w:t xml:space="preserve"> Alternatīvi, intrauterīno apsēklošanu var veikt, ievietojot spermu dzemdes dobumā.</w:t>
      </w:r>
    </w:p>
    <w:p w:rsidR="00065562" w:rsidRPr="00107652" w:rsidRDefault="00065562" w:rsidP="00065562">
      <w:pPr>
        <w:rPr>
          <w:lang w:val="lv-LV"/>
        </w:rPr>
      </w:pPr>
    </w:p>
    <w:p w:rsidR="00065562" w:rsidRPr="00107652" w:rsidRDefault="00065562" w:rsidP="00065562">
      <w:pPr>
        <w:rPr>
          <w:lang w:val="lv-LV"/>
        </w:rPr>
      </w:pPr>
      <w:r w:rsidRPr="00107652">
        <w:rPr>
          <w:szCs w:val="22"/>
          <w:lang w:val="lv-LV"/>
        </w:rPr>
        <w:t>Ja pēc 4</w:t>
      </w:r>
      <w:r w:rsidR="00BF7DDA" w:rsidRPr="00107652">
        <w:rPr>
          <w:szCs w:val="22"/>
          <w:lang w:val="lv-LV"/>
        </w:rPr>
        <w:t> </w:t>
      </w:r>
      <w:r w:rsidRPr="00107652">
        <w:rPr>
          <w:szCs w:val="22"/>
          <w:lang w:val="lv-LV"/>
        </w:rPr>
        <w:t xml:space="preserve">ārstēšanas nedēļām ārsts nenovēro vēlamo atbildreakciju, ārstēšanas cikls ar </w:t>
      </w:r>
      <w:r w:rsidR="003D449A" w:rsidRPr="00107652">
        <w:rPr>
          <w:szCs w:val="22"/>
          <w:lang w:val="lv-LV"/>
        </w:rPr>
        <w:t>šīm zālēm</w:t>
      </w:r>
      <w:r w:rsidRPr="00107652">
        <w:rPr>
          <w:szCs w:val="22"/>
          <w:lang w:val="lv-LV"/>
        </w:rPr>
        <w:t xml:space="preserve"> jāpārtrauc. Nākamajā ārstēšanas ciklā ārsts Jums nozīmēs lielāku Ovaleap sākuma devu nekā iepriekš.</w:t>
      </w:r>
    </w:p>
    <w:p w:rsidR="00065562" w:rsidRPr="00107652" w:rsidRDefault="00065562" w:rsidP="00065562">
      <w:pPr>
        <w:rPr>
          <w:lang w:val="lv-LV"/>
        </w:rPr>
      </w:pPr>
    </w:p>
    <w:p w:rsidR="00065562" w:rsidRPr="00107652" w:rsidRDefault="00065562" w:rsidP="00065562">
      <w:pPr>
        <w:rPr>
          <w:lang w:val="lv-LV"/>
        </w:rPr>
      </w:pPr>
      <w:r w:rsidRPr="00107652">
        <w:rPr>
          <w:szCs w:val="22"/>
          <w:lang w:val="lv-LV"/>
        </w:rPr>
        <w:t xml:space="preserve">Ja Jums novēros pārāk spēcīgu atbildreakciju, ārstēšana tiks pārtraukta un hCG netiks ievadīts </w:t>
      </w:r>
      <w:r w:rsidR="007853A1" w:rsidRPr="00107652">
        <w:rPr>
          <w:szCs w:val="22"/>
          <w:lang w:val="lv-LV"/>
        </w:rPr>
        <w:t>[</w:t>
      </w:r>
      <w:r w:rsidRPr="00107652">
        <w:rPr>
          <w:szCs w:val="22"/>
          <w:lang w:val="lv-LV"/>
        </w:rPr>
        <w:t xml:space="preserve">skatīt </w:t>
      </w:r>
      <w:r w:rsidR="00434AD6" w:rsidRPr="00107652">
        <w:rPr>
          <w:szCs w:val="22"/>
          <w:lang w:val="lv-LV"/>
        </w:rPr>
        <w:t xml:space="preserve">arī </w:t>
      </w:r>
      <w:r w:rsidRPr="00107652">
        <w:rPr>
          <w:szCs w:val="22"/>
          <w:lang w:val="lv-LV"/>
        </w:rPr>
        <w:t>2.</w:t>
      </w:r>
      <w:r w:rsidR="0018570F" w:rsidRPr="00107652">
        <w:rPr>
          <w:color w:val="000000"/>
          <w:szCs w:val="22"/>
          <w:lang w:val="lv-LV"/>
        </w:rPr>
        <w:t> </w:t>
      </w:r>
      <w:r w:rsidR="00434AD6" w:rsidRPr="00107652">
        <w:rPr>
          <w:szCs w:val="22"/>
          <w:lang w:val="lv-LV"/>
        </w:rPr>
        <w:t>sadaļu</w:t>
      </w:r>
      <w:r w:rsidRPr="00107652">
        <w:rPr>
          <w:szCs w:val="22"/>
          <w:lang w:val="lv-LV"/>
        </w:rPr>
        <w:t>, „Olnīcu hiperstimulācijas sindroms (OHSS)</w:t>
      </w:r>
      <w:r w:rsidR="0018570F" w:rsidRPr="00107652">
        <w:rPr>
          <w:szCs w:val="22"/>
          <w:lang w:val="lv-LV"/>
        </w:rPr>
        <w:t>”</w:t>
      </w:r>
      <w:r w:rsidR="007853A1" w:rsidRPr="00107652">
        <w:rPr>
          <w:szCs w:val="22"/>
          <w:lang w:val="lv-LV"/>
        </w:rPr>
        <w:t>]</w:t>
      </w:r>
      <w:r w:rsidRPr="00107652">
        <w:rPr>
          <w:szCs w:val="22"/>
          <w:lang w:val="lv-LV"/>
        </w:rPr>
        <w:t>. Nākamajā ciklā ārsts Jums nozīmēs mazāku Ovaleap devu nekā iepriekš.</w:t>
      </w:r>
    </w:p>
    <w:p w:rsidR="00065562" w:rsidRPr="00107652" w:rsidRDefault="00065562" w:rsidP="00065562">
      <w:pPr>
        <w:rPr>
          <w:highlight w:val="yellow"/>
          <w:lang w:val="lv-LV"/>
        </w:rPr>
      </w:pPr>
    </w:p>
    <w:p w:rsidR="00065562" w:rsidRPr="00107652" w:rsidRDefault="00065562" w:rsidP="00065562">
      <w:pPr>
        <w:rPr>
          <w:u w:val="single"/>
          <w:lang w:val="lv-LV"/>
        </w:rPr>
      </w:pPr>
      <w:r w:rsidRPr="00107652">
        <w:rPr>
          <w:szCs w:val="22"/>
          <w:u w:val="single"/>
          <w:lang w:val="lv-LV"/>
        </w:rPr>
        <w:t>Ja Jums nepieciešama vairāku olšūnu attīstīšana pirms jebkādas mākslīgās apaugļošanas procedūras</w:t>
      </w:r>
    </w:p>
    <w:p w:rsidR="00065562" w:rsidRPr="00107652" w:rsidRDefault="00065562" w:rsidP="00962A23">
      <w:pPr>
        <w:numPr>
          <w:ilvl w:val="0"/>
          <w:numId w:val="11"/>
        </w:numPr>
        <w:ind w:left="567" w:hanging="567"/>
        <w:rPr>
          <w:lang w:val="lv-LV"/>
        </w:rPr>
      </w:pPr>
      <w:r w:rsidRPr="00107652">
        <w:rPr>
          <w:szCs w:val="22"/>
          <w:lang w:val="lv-LV"/>
        </w:rPr>
        <w:t xml:space="preserve">Ieteicamā </w:t>
      </w:r>
      <w:r w:rsidR="00EE164B" w:rsidRPr="00107652">
        <w:rPr>
          <w:szCs w:val="22"/>
          <w:lang w:val="lv-LV"/>
        </w:rPr>
        <w:t>šo zāļu</w:t>
      </w:r>
      <w:r w:rsidRPr="00107652">
        <w:rPr>
          <w:szCs w:val="22"/>
          <w:lang w:val="lv-LV"/>
        </w:rPr>
        <w:t xml:space="preserve"> sākuma deva ir 150</w:t>
      </w:r>
      <w:r w:rsidR="008951D1" w:rsidRPr="00107652">
        <w:rPr>
          <w:szCs w:val="22"/>
          <w:lang w:val="lv-LV"/>
        </w:rPr>
        <w:t> </w:t>
      </w:r>
      <w:r w:rsidRPr="00107652">
        <w:rPr>
          <w:szCs w:val="22"/>
          <w:lang w:val="lv-LV"/>
        </w:rPr>
        <w:t>līdz 225</w:t>
      </w:r>
      <w:r w:rsidR="008951D1" w:rsidRPr="00107652">
        <w:rPr>
          <w:szCs w:val="22"/>
          <w:lang w:val="lv-LV"/>
        </w:rPr>
        <w:t> </w:t>
      </w:r>
      <w:r w:rsidRPr="00107652">
        <w:rPr>
          <w:szCs w:val="22"/>
          <w:lang w:val="lv-LV"/>
        </w:rPr>
        <w:t>SV katru dienu, sākot ar 2.</w:t>
      </w:r>
      <w:r w:rsidR="008951D1" w:rsidRPr="00107652">
        <w:rPr>
          <w:szCs w:val="22"/>
          <w:lang w:val="lv-LV"/>
        </w:rPr>
        <w:t> </w:t>
      </w:r>
      <w:r w:rsidRPr="00107652">
        <w:rPr>
          <w:szCs w:val="22"/>
          <w:lang w:val="lv-LV"/>
        </w:rPr>
        <w:t>vai 3.</w:t>
      </w:r>
      <w:r w:rsidR="008951D1" w:rsidRPr="00107652">
        <w:rPr>
          <w:szCs w:val="22"/>
          <w:lang w:val="lv-LV"/>
        </w:rPr>
        <w:t> </w:t>
      </w:r>
      <w:r w:rsidRPr="00107652">
        <w:rPr>
          <w:szCs w:val="22"/>
          <w:lang w:val="lv-LV"/>
        </w:rPr>
        <w:t>m</w:t>
      </w:r>
      <w:r w:rsidR="00CB70C5" w:rsidRPr="00107652">
        <w:rPr>
          <w:szCs w:val="22"/>
          <w:lang w:val="lv-LV"/>
        </w:rPr>
        <w:t>e</w:t>
      </w:r>
      <w:r w:rsidRPr="00107652">
        <w:rPr>
          <w:szCs w:val="22"/>
          <w:lang w:val="lv-LV"/>
        </w:rPr>
        <w:t>n</w:t>
      </w:r>
      <w:r w:rsidR="00CB70C5" w:rsidRPr="00107652">
        <w:rPr>
          <w:szCs w:val="22"/>
          <w:lang w:val="lv-LV"/>
        </w:rPr>
        <w:t>struālā</w:t>
      </w:r>
      <w:r w:rsidRPr="00107652">
        <w:rPr>
          <w:szCs w:val="22"/>
          <w:lang w:val="lv-LV"/>
        </w:rPr>
        <w:t xml:space="preserve"> cikla dienu;</w:t>
      </w:r>
    </w:p>
    <w:p w:rsidR="00065562" w:rsidRPr="00107652" w:rsidRDefault="00F95BB7" w:rsidP="00962A23">
      <w:pPr>
        <w:numPr>
          <w:ilvl w:val="0"/>
          <w:numId w:val="11"/>
        </w:numPr>
        <w:ind w:left="567" w:hanging="567"/>
        <w:rPr>
          <w:lang w:val="lv-LV"/>
        </w:rPr>
      </w:pPr>
      <w:r w:rsidRPr="00107652">
        <w:rPr>
          <w:szCs w:val="22"/>
          <w:lang w:val="lv-LV"/>
        </w:rPr>
        <w:t>D</w:t>
      </w:r>
      <w:r w:rsidR="00065562" w:rsidRPr="00107652">
        <w:rPr>
          <w:szCs w:val="22"/>
          <w:lang w:val="lv-LV"/>
        </w:rPr>
        <w:t>evu var palielināt atkarībā no atbildreakcijas. Maksimālā dienas deva ir 450</w:t>
      </w:r>
      <w:r w:rsidR="00FE0B15" w:rsidRPr="00107652">
        <w:rPr>
          <w:szCs w:val="22"/>
          <w:lang w:val="lv-LV"/>
        </w:rPr>
        <w:t> </w:t>
      </w:r>
      <w:r w:rsidR="00065562" w:rsidRPr="00107652">
        <w:rPr>
          <w:szCs w:val="22"/>
          <w:lang w:val="lv-LV"/>
        </w:rPr>
        <w:t>SV.</w:t>
      </w:r>
    </w:p>
    <w:p w:rsidR="00065562" w:rsidRPr="00107652" w:rsidRDefault="00065562" w:rsidP="00962A23">
      <w:pPr>
        <w:numPr>
          <w:ilvl w:val="0"/>
          <w:numId w:val="11"/>
        </w:numPr>
        <w:ind w:left="567" w:hanging="567"/>
        <w:rPr>
          <w:lang w:val="lv-LV"/>
        </w:rPr>
      </w:pPr>
      <w:r w:rsidRPr="00107652">
        <w:rPr>
          <w:szCs w:val="22"/>
          <w:lang w:val="lv-LV"/>
        </w:rPr>
        <w:t>Ārstēšana tiek turpināta, līdz olšūnas ir pietiekami attīstījušās. Tam parasti nepieciešamas aptuveni 10</w:t>
      </w:r>
      <w:r w:rsidR="007E3B46" w:rsidRPr="00107652">
        <w:rPr>
          <w:szCs w:val="22"/>
          <w:lang w:val="lv-LV"/>
        </w:rPr>
        <w:t> </w:t>
      </w:r>
      <w:r w:rsidRPr="00107652">
        <w:rPr>
          <w:szCs w:val="22"/>
          <w:lang w:val="lv-LV"/>
        </w:rPr>
        <w:t>dienas, bet tas var notikt jebkurā brīdī laika posmā no 5.</w:t>
      </w:r>
      <w:r w:rsidR="007E3B46" w:rsidRPr="00107652">
        <w:rPr>
          <w:szCs w:val="22"/>
          <w:lang w:val="lv-LV"/>
        </w:rPr>
        <w:t> </w:t>
      </w:r>
      <w:r w:rsidRPr="00107652">
        <w:rPr>
          <w:szCs w:val="22"/>
          <w:lang w:val="lv-LV"/>
        </w:rPr>
        <w:t>līdz 20.</w:t>
      </w:r>
      <w:r w:rsidR="007E3B46" w:rsidRPr="00107652">
        <w:rPr>
          <w:szCs w:val="22"/>
          <w:lang w:val="lv-LV"/>
        </w:rPr>
        <w:t> </w:t>
      </w:r>
      <w:r w:rsidRPr="00107652">
        <w:rPr>
          <w:szCs w:val="22"/>
          <w:lang w:val="lv-LV"/>
        </w:rPr>
        <w:t>dienai. Lai noteiktu šo brīdi, ārsts izmantos asins analīzes un/vai ultraskaņas iekārtu.</w:t>
      </w:r>
    </w:p>
    <w:p w:rsidR="00065562" w:rsidRPr="00107652" w:rsidRDefault="00065562" w:rsidP="00962A23">
      <w:pPr>
        <w:numPr>
          <w:ilvl w:val="0"/>
          <w:numId w:val="11"/>
        </w:numPr>
        <w:ind w:left="567" w:hanging="567"/>
        <w:rPr>
          <w:lang w:val="lv-LV"/>
        </w:rPr>
      </w:pPr>
      <w:r w:rsidRPr="00107652">
        <w:rPr>
          <w:szCs w:val="22"/>
          <w:lang w:val="lv-LV"/>
        </w:rPr>
        <w:t>Kad olšūnas būs attīstījušās, Jums ievadīs hCG vai r</w:t>
      </w:r>
      <w:r w:rsidR="00FA6D6A" w:rsidRPr="00107652">
        <w:rPr>
          <w:szCs w:val="22"/>
          <w:lang w:val="lv-LV"/>
        </w:rPr>
        <w:t>-</w:t>
      </w:r>
      <w:r w:rsidRPr="00107652">
        <w:rPr>
          <w:szCs w:val="22"/>
          <w:lang w:val="lv-LV"/>
        </w:rPr>
        <w:t>hCG. Jums ievadīs vienu 250</w:t>
      </w:r>
      <w:r w:rsidR="004E20EC" w:rsidRPr="00107652">
        <w:rPr>
          <w:szCs w:val="22"/>
          <w:lang w:val="lv-LV"/>
        </w:rPr>
        <w:t> </w:t>
      </w:r>
      <w:r w:rsidRPr="00107652">
        <w:rPr>
          <w:szCs w:val="22"/>
          <w:lang w:val="lv-LV"/>
        </w:rPr>
        <w:t xml:space="preserve">mikrogramu </w:t>
      </w:r>
      <w:r w:rsidR="003956B0" w:rsidRPr="00107652">
        <w:rPr>
          <w:szCs w:val="22"/>
          <w:lang w:val="lv-LV"/>
        </w:rPr>
        <w:t>r</w:t>
      </w:r>
      <w:r w:rsidR="00FA6D6A" w:rsidRPr="00107652">
        <w:rPr>
          <w:szCs w:val="22"/>
          <w:lang w:val="lv-LV"/>
        </w:rPr>
        <w:t>-</w:t>
      </w:r>
      <w:r w:rsidRPr="00107652">
        <w:rPr>
          <w:szCs w:val="22"/>
          <w:lang w:val="lv-LV"/>
        </w:rPr>
        <w:t>hCG injekciju vai 5</w:t>
      </w:r>
      <w:r w:rsidR="00FA77C4" w:rsidRPr="00107652">
        <w:rPr>
          <w:szCs w:val="22"/>
          <w:lang w:val="lv-LV"/>
        </w:rPr>
        <w:t> </w:t>
      </w:r>
      <w:r w:rsidRPr="00107652">
        <w:rPr>
          <w:szCs w:val="22"/>
          <w:lang w:val="lv-LV"/>
        </w:rPr>
        <w:t>000 līdz 10</w:t>
      </w:r>
      <w:r w:rsidR="00FA77C4" w:rsidRPr="00107652">
        <w:rPr>
          <w:szCs w:val="22"/>
          <w:lang w:val="lv-LV"/>
        </w:rPr>
        <w:t> </w:t>
      </w:r>
      <w:r w:rsidRPr="00107652">
        <w:rPr>
          <w:szCs w:val="22"/>
          <w:lang w:val="lv-LV"/>
        </w:rPr>
        <w:t>000</w:t>
      </w:r>
      <w:r w:rsidR="00FA77C4" w:rsidRPr="00107652">
        <w:rPr>
          <w:szCs w:val="22"/>
          <w:lang w:val="lv-LV"/>
        </w:rPr>
        <w:t> </w:t>
      </w:r>
      <w:r w:rsidRPr="00107652">
        <w:rPr>
          <w:szCs w:val="22"/>
          <w:lang w:val="lv-LV"/>
        </w:rPr>
        <w:t xml:space="preserve">SV hCG </w:t>
      </w:r>
      <w:r w:rsidR="00FA77C4" w:rsidRPr="00107652">
        <w:rPr>
          <w:szCs w:val="22"/>
          <w:lang w:val="lv-LV"/>
        </w:rPr>
        <w:t xml:space="preserve">injekciju </w:t>
      </w:r>
      <w:r w:rsidRPr="00107652">
        <w:rPr>
          <w:szCs w:val="22"/>
          <w:lang w:val="lv-LV"/>
        </w:rPr>
        <w:t>24</w:t>
      </w:r>
      <w:r w:rsidR="00FA77C4" w:rsidRPr="00107652">
        <w:rPr>
          <w:szCs w:val="22"/>
          <w:lang w:val="lv-LV"/>
        </w:rPr>
        <w:t> </w:t>
      </w:r>
      <w:r w:rsidRPr="00107652">
        <w:rPr>
          <w:szCs w:val="22"/>
          <w:lang w:val="lv-LV"/>
        </w:rPr>
        <w:t>līdz 48</w:t>
      </w:r>
      <w:r w:rsidR="00FA77C4" w:rsidRPr="00107652">
        <w:rPr>
          <w:szCs w:val="22"/>
          <w:lang w:val="lv-LV"/>
        </w:rPr>
        <w:t> </w:t>
      </w:r>
      <w:r w:rsidRPr="00107652">
        <w:rPr>
          <w:szCs w:val="22"/>
          <w:lang w:val="lv-LV"/>
        </w:rPr>
        <w:t>h pēc Jūsu pēdējās Ovaleap injekcijas. Tas sagatavos olšūnas savākšanai.</w:t>
      </w:r>
    </w:p>
    <w:p w:rsidR="00065562" w:rsidRPr="00107652" w:rsidRDefault="00065562" w:rsidP="00065562">
      <w:pPr>
        <w:ind w:left="567" w:hanging="567"/>
        <w:rPr>
          <w:lang w:val="lv-LV"/>
        </w:rPr>
      </w:pPr>
    </w:p>
    <w:p w:rsidR="00065562" w:rsidRPr="00107652" w:rsidRDefault="00065562" w:rsidP="00065562">
      <w:pPr>
        <w:rPr>
          <w:lang w:val="lv-LV"/>
        </w:rPr>
      </w:pPr>
      <w:r w:rsidRPr="00107652">
        <w:rPr>
          <w:szCs w:val="22"/>
          <w:lang w:val="lv-LV"/>
        </w:rPr>
        <w:t>Citos gadījumos ārsts vispirms var izmantot ovulācijas apturēšanu ar gonadotropīnus atbrīvojošā</w:t>
      </w:r>
      <w:r w:rsidR="003956B0" w:rsidRPr="00107652">
        <w:rPr>
          <w:szCs w:val="22"/>
          <w:lang w:val="lv-LV"/>
        </w:rPr>
        <w:t xml:space="preserve"> </w:t>
      </w:r>
      <w:r w:rsidRPr="00107652">
        <w:rPr>
          <w:szCs w:val="22"/>
          <w:lang w:val="lv-LV"/>
        </w:rPr>
        <w:t>hormona (GnRH) agonistu vai antagonistu. Šajos gadījumos Ovaleap lietošanu sāk aptuveni 2</w:t>
      </w:r>
      <w:r w:rsidR="00CA5B02" w:rsidRPr="00107652">
        <w:rPr>
          <w:szCs w:val="22"/>
          <w:lang w:val="lv-LV"/>
        </w:rPr>
        <w:t> </w:t>
      </w:r>
      <w:r w:rsidRPr="00107652">
        <w:rPr>
          <w:szCs w:val="22"/>
          <w:lang w:val="lv-LV"/>
        </w:rPr>
        <w:t>nedēļas pēc agonista terapijas sākšanas. Ovaleap un GnRH agonistu turpina lietot līdz pietiekamas folikulu attīstības sasniegšanai.</w:t>
      </w:r>
    </w:p>
    <w:p w:rsidR="00065562" w:rsidRPr="00107652" w:rsidRDefault="00065562" w:rsidP="00065562">
      <w:pPr>
        <w:rPr>
          <w:highlight w:val="yellow"/>
          <w:lang w:val="lv-LV"/>
        </w:rPr>
      </w:pPr>
    </w:p>
    <w:p w:rsidR="00065562" w:rsidRPr="00107652" w:rsidRDefault="00065562" w:rsidP="00065562">
      <w:pPr>
        <w:rPr>
          <w:u w:val="single"/>
          <w:lang w:val="lv-LV"/>
        </w:rPr>
      </w:pPr>
      <w:r w:rsidRPr="00107652">
        <w:rPr>
          <w:szCs w:val="22"/>
          <w:u w:val="single"/>
          <w:lang w:val="lv-LV"/>
        </w:rPr>
        <w:t>Ja Jums nenotiek ovulācija, nav mēnešreižu un diagnosticēts ļoti zems FSH un LH hormonu līmenis</w:t>
      </w:r>
    </w:p>
    <w:p w:rsidR="00065562" w:rsidRPr="00107652" w:rsidRDefault="00065562" w:rsidP="00962A23">
      <w:pPr>
        <w:numPr>
          <w:ilvl w:val="0"/>
          <w:numId w:val="13"/>
        </w:numPr>
        <w:tabs>
          <w:tab w:val="clear" w:pos="567"/>
          <w:tab w:val="clear" w:pos="720"/>
        </w:tabs>
        <w:ind w:left="567" w:hanging="567"/>
        <w:rPr>
          <w:lang w:val="lv-LV"/>
        </w:rPr>
      </w:pPr>
      <w:r w:rsidRPr="00107652">
        <w:rPr>
          <w:szCs w:val="22"/>
          <w:lang w:val="lv-LV"/>
        </w:rPr>
        <w:t>Ieteicamā Ovaleap sākuma deva ir 75</w:t>
      </w:r>
      <w:r w:rsidR="004C0A12" w:rsidRPr="00107652">
        <w:rPr>
          <w:szCs w:val="22"/>
          <w:lang w:val="lv-LV"/>
        </w:rPr>
        <w:t> </w:t>
      </w:r>
      <w:r w:rsidRPr="00107652">
        <w:rPr>
          <w:szCs w:val="22"/>
          <w:lang w:val="lv-LV"/>
        </w:rPr>
        <w:t>līdz 150</w:t>
      </w:r>
      <w:r w:rsidR="004C0A12" w:rsidRPr="00107652">
        <w:rPr>
          <w:szCs w:val="22"/>
          <w:lang w:val="lv-LV"/>
        </w:rPr>
        <w:t> </w:t>
      </w:r>
      <w:r w:rsidRPr="00107652">
        <w:rPr>
          <w:szCs w:val="22"/>
          <w:lang w:val="lv-LV"/>
        </w:rPr>
        <w:t>SV kopā ar 75</w:t>
      </w:r>
      <w:r w:rsidR="009318AC" w:rsidRPr="00107652">
        <w:rPr>
          <w:szCs w:val="22"/>
          <w:lang w:val="lv-LV"/>
        </w:rPr>
        <w:t> </w:t>
      </w:r>
      <w:r w:rsidRPr="00107652">
        <w:rPr>
          <w:szCs w:val="22"/>
          <w:lang w:val="lv-LV"/>
        </w:rPr>
        <w:t>SV alfa lutropīna;</w:t>
      </w:r>
    </w:p>
    <w:p w:rsidR="00065562" w:rsidRPr="00107652" w:rsidRDefault="00C53D7F" w:rsidP="00962A23">
      <w:pPr>
        <w:numPr>
          <w:ilvl w:val="0"/>
          <w:numId w:val="11"/>
        </w:numPr>
        <w:ind w:left="567" w:hanging="567"/>
        <w:rPr>
          <w:lang w:val="lv-LV"/>
        </w:rPr>
      </w:pPr>
      <w:r w:rsidRPr="00107652">
        <w:rPr>
          <w:szCs w:val="22"/>
          <w:lang w:val="lv-LV"/>
        </w:rPr>
        <w:t>A</w:t>
      </w:r>
      <w:r w:rsidR="00065562" w:rsidRPr="00107652">
        <w:rPr>
          <w:szCs w:val="22"/>
          <w:lang w:val="lv-LV"/>
        </w:rPr>
        <w:t>bas zāles Jums būs jālieto katru dienu līdz 5</w:t>
      </w:r>
      <w:r w:rsidRPr="00107652">
        <w:rPr>
          <w:szCs w:val="22"/>
          <w:lang w:val="lv-LV"/>
        </w:rPr>
        <w:t> </w:t>
      </w:r>
      <w:r w:rsidR="00065562" w:rsidRPr="00107652">
        <w:rPr>
          <w:szCs w:val="22"/>
          <w:lang w:val="lv-LV"/>
        </w:rPr>
        <w:t>nedēļām;</w:t>
      </w:r>
    </w:p>
    <w:p w:rsidR="00065562" w:rsidRPr="00107652" w:rsidRDefault="00065562" w:rsidP="00962A23">
      <w:pPr>
        <w:numPr>
          <w:ilvl w:val="0"/>
          <w:numId w:val="11"/>
        </w:numPr>
        <w:ind w:left="567" w:hanging="567"/>
        <w:rPr>
          <w:lang w:val="lv-LV"/>
        </w:rPr>
      </w:pPr>
      <w:r w:rsidRPr="00107652">
        <w:rPr>
          <w:szCs w:val="22"/>
          <w:lang w:val="lv-LV"/>
        </w:rPr>
        <w:lastRenderedPageBreak/>
        <w:t>Ovaleap devu var palielināt ik pēc 7</w:t>
      </w:r>
      <w:r w:rsidR="005D6BFB" w:rsidRPr="00107652">
        <w:rPr>
          <w:szCs w:val="22"/>
          <w:lang w:val="lv-LV"/>
        </w:rPr>
        <w:t> </w:t>
      </w:r>
      <w:r w:rsidRPr="00107652">
        <w:rPr>
          <w:szCs w:val="22"/>
          <w:lang w:val="lv-LV"/>
        </w:rPr>
        <w:t>vai 14</w:t>
      </w:r>
      <w:r w:rsidR="005D6BFB" w:rsidRPr="00107652">
        <w:rPr>
          <w:szCs w:val="22"/>
          <w:lang w:val="lv-LV"/>
        </w:rPr>
        <w:t> </w:t>
      </w:r>
      <w:r w:rsidRPr="00107652">
        <w:rPr>
          <w:szCs w:val="22"/>
          <w:lang w:val="lv-LV"/>
        </w:rPr>
        <w:t>dienām pa 37,5</w:t>
      </w:r>
      <w:r w:rsidR="005D6BFB" w:rsidRPr="00107652">
        <w:rPr>
          <w:szCs w:val="22"/>
          <w:lang w:val="lv-LV"/>
        </w:rPr>
        <w:t> </w:t>
      </w:r>
      <w:r w:rsidRPr="00107652">
        <w:rPr>
          <w:szCs w:val="22"/>
          <w:lang w:val="lv-LV"/>
        </w:rPr>
        <w:t>SV līdz 75</w:t>
      </w:r>
      <w:r w:rsidR="005D6BFB" w:rsidRPr="00107652">
        <w:rPr>
          <w:szCs w:val="22"/>
          <w:lang w:val="lv-LV"/>
        </w:rPr>
        <w:t> </w:t>
      </w:r>
      <w:r w:rsidRPr="00107652">
        <w:rPr>
          <w:szCs w:val="22"/>
          <w:lang w:val="lv-LV"/>
        </w:rPr>
        <w:t>SV, kamēr tiek iegūta vēlamā atbildreakcija;</w:t>
      </w:r>
    </w:p>
    <w:p w:rsidR="00065562" w:rsidRPr="00107652" w:rsidRDefault="00065562" w:rsidP="00962A23">
      <w:pPr>
        <w:numPr>
          <w:ilvl w:val="0"/>
          <w:numId w:val="11"/>
        </w:numPr>
        <w:ind w:left="567" w:hanging="567"/>
        <w:rPr>
          <w:lang w:val="lv-LV"/>
        </w:rPr>
      </w:pPr>
      <w:r w:rsidRPr="00107652">
        <w:rPr>
          <w:szCs w:val="22"/>
          <w:lang w:val="lv-LV"/>
        </w:rPr>
        <w:t>Kad tiks iegūta vēlamā atbildreakcija, Jums ievadīs hCG vai r</w:t>
      </w:r>
      <w:r w:rsidR="00FA6D6A" w:rsidRPr="00107652">
        <w:rPr>
          <w:szCs w:val="22"/>
          <w:lang w:val="lv-LV"/>
        </w:rPr>
        <w:t>-</w:t>
      </w:r>
      <w:r w:rsidRPr="00107652">
        <w:rPr>
          <w:szCs w:val="22"/>
          <w:lang w:val="lv-LV"/>
        </w:rPr>
        <w:t>hCG. Jums ievadīs vienu 250</w:t>
      </w:r>
      <w:r w:rsidR="002E5749" w:rsidRPr="00107652">
        <w:rPr>
          <w:szCs w:val="22"/>
          <w:lang w:val="lv-LV"/>
        </w:rPr>
        <w:t> </w:t>
      </w:r>
      <w:r w:rsidRPr="00107652">
        <w:rPr>
          <w:szCs w:val="22"/>
          <w:lang w:val="lv-LV"/>
        </w:rPr>
        <w:t xml:space="preserve">mikrogramu </w:t>
      </w:r>
      <w:r w:rsidR="003956B0" w:rsidRPr="00107652">
        <w:rPr>
          <w:szCs w:val="22"/>
          <w:lang w:val="lv-LV"/>
        </w:rPr>
        <w:t>r</w:t>
      </w:r>
      <w:r w:rsidR="00FA6D6A" w:rsidRPr="00107652">
        <w:rPr>
          <w:szCs w:val="22"/>
          <w:lang w:val="lv-LV"/>
        </w:rPr>
        <w:t>-</w:t>
      </w:r>
      <w:r w:rsidRPr="00107652">
        <w:rPr>
          <w:szCs w:val="22"/>
          <w:lang w:val="lv-LV"/>
        </w:rPr>
        <w:t>hCG injekciju vai 5</w:t>
      </w:r>
      <w:r w:rsidR="00350A2C" w:rsidRPr="00107652">
        <w:rPr>
          <w:szCs w:val="22"/>
          <w:lang w:val="lv-LV"/>
        </w:rPr>
        <w:t> </w:t>
      </w:r>
      <w:r w:rsidRPr="00107652">
        <w:rPr>
          <w:szCs w:val="22"/>
          <w:lang w:val="lv-LV"/>
        </w:rPr>
        <w:t>000 līdz 10</w:t>
      </w:r>
      <w:r w:rsidR="00350A2C" w:rsidRPr="00107652">
        <w:rPr>
          <w:szCs w:val="22"/>
          <w:lang w:val="lv-LV"/>
        </w:rPr>
        <w:t> </w:t>
      </w:r>
      <w:r w:rsidRPr="00107652">
        <w:rPr>
          <w:szCs w:val="22"/>
          <w:lang w:val="lv-LV"/>
        </w:rPr>
        <w:t>000</w:t>
      </w:r>
      <w:r w:rsidR="00350A2C" w:rsidRPr="00107652">
        <w:rPr>
          <w:szCs w:val="22"/>
          <w:lang w:val="lv-LV"/>
        </w:rPr>
        <w:t> </w:t>
      </w:r>
      <w:r w:rsidRPr="00107652">
        <w:rPr>
          <w:szCs w:val="22"/>
          <w:lang w:val="lv-LV"/>
        </w:rPr>
        <w:t xml:space="preserve">SV hCG </w:t>
      </w:r>
      <w:r w:rsidR="00350A2C" w:rsidRPr="00107652">
        <w:rPr>
          <w:szCs w:val="22"/>
          <w:lang w:val="lv-LV"/>
        </w:rPr>
        <w:t xml:space="preserve">injekciju </w:t>
      </w:r>
      <w:r w:rsidRPr="00107652">
        <w:rPr>
          <w:szCs w:val="22"/>
          <w:lang w:val="lv-LV"/>
        </w:rPr>
        <w:t>24</w:t>
      </w:r>
      <w:r w:rsidR="00350A2C" w:rsidRPr="00107652">
        <w:rPr>
          <w:szCs w:val="22"/>
          <w:lang w:val="lv-LV"/>
        </w:rPr>
        <w:t> </w:t>
      </w:r>
      <w:r w:rsidRPr="00107652">
        <w:rPr>
          <w:szCs w:val="22"/>
          <w:lang w:val="lv-LV"/>
        </w:rPr>
        <w:t>līdz 48</w:t>
      </w:r>
      <w:r w:rsidR="00350A2C" w:rsidRPr="00107652">
        <w:rPr>
          <w:szCs w:val="22"/>
          <w:lang w:val="lv-LV"/>
        </w:rPr>
        <w:t> </w:t>
      </w:r>
      <w:r w:rsidRPr="00107652">
        <w:rPr>
          <w:szCs w:val="22"/>
          <w:lang w:val="lv-LV"/>
        </w:rPr>
        <w:t>h pēc pēdējām Ovaleap un alfa lutropīna injekcijām. Vislabākais laiks dzimumtuvībai ir hCG injekcijas dienā un nākamajā dienā pēc tās. Alternatīvs variants ir intrauterīnās inseminācijas veikšana, ievadot spermu dzemdes dobumā.</w:t>
      </w:r>
    </w:p>
    <w:p w:rsidR="00065562" w:rsidRPr="00107652" w:rsidRDefault="00065562" w:rsidP="00065562">
      <w:pPr>
        <w:ind w:left="567" w:hanging="567"/>
        <w:rPr>
          <w:lang w:val="lv-LV"/>
        </w:rPr>
      </w:pPr>
    </w:p>
    <w:p w:rsidR="00065562" w:rsidRPr="00107652" w:rsidRDefault="00065562" w:rsidP="00065562">
      <w:pPr>
        <w:rPr>
          <w:lang w:val="lv-LV"/>
        </w:rPr>
      </w:pPr>
      <w:r w:rsidRPr="00107652">
        <w:rPr>
          <w:szCs w:val="22"/>
          <w:lang w:val="lv-LV"/>
        </w:rPr>
        <w:t>Ja pēc 5</w:t>
      </w:r>
      <w:r w:rsidR="00900240" w:rsidRPr="00107652">
        <w:rPr>
          <w:color w:val="000000"/>
          <w:szCs w:val="22"/>
          <w:lang w:val="lv-LV"/>
        </w:rPr>
        <w:t> </w:t>
      </w:r>
      <w:r w:rsidRPr="00107652">
        <w:rPr>
          <w:szCs w:val="22"/>
          <w:lang w:val="lv-LV"/>
        </w:rPr>
        <w:t xml:space="preserve">ārstēšanas nedēļām ārsts nenovēro atbildreakciju, ārstēšanas cikls jāpārtrauc. Nākamajā ciklā ārsts Jums nozīmēs lielāku </w:t>
      </w:r>
      <w:r w:rsidR="00EE164B" w:rsidRPr="00107652">
        <w:rPr>
          <w:szCs w:val="22"/>
          <w:lang w:val="lv-LV"/>
        </w:rPr>
        <w:t>šo zāļu</w:t>
      </w:r>
      <w:r w:rsidRPr="00107652">
        <w:rPr>
          <w:szCs w:val="22"/>
          <w:lang w:val="lv-LV"/>
        </w:rPr>
        <w:t xml:space="preserve"> sākuma devu nekā iepriekš.</w:t>
      </w:r>
    </w:p>
    <w:p w:rsidR="00065562" w:rsidRPr="00107652" w:rsidRDefault="00065562" w:rsidP="00065562">
      <w:pPr>
        <w:rPr>
          <w:lang w:val="lv-LV"/>
        </w:rPr>
      </w:pPr>
    </w:p>
    <w:p w:rsidR="00065562" w:rsidRPr="00107652" w:rsidRDefault="00065562" w:rsidP="00065562">
      <w:pPr>
        <w:rPr>
          <w:lang w:val="lv-LV"/>
        </w:rPr>
      </w:pPr>
      <w:r w:rsidRPr="00107652">
        <w:rPr>
          <w:szCs w:val="22"/>
          <w:lang w:val="lv-LV"/>
        </w:rPr>
        <w:t xml:space="preserve">Ja Jums novēros pārāk spēcīgu atbildreakciju, ārstēšana ar Ovaleap tiks pārtraukta un hCG netiks ievadīts </w:t>
      </w:r>
      <w:r w:rsidR="003956B0" w:rsidRPr="00107652">
        <w:rPr>
          <w:szCs w:val="22"/>
          <w:lang w:val="lv-LV"/>
        </w:rPr>
        <w:t>[</w:t>
      </w:r>
      <w:r w:rsidRPr="00107652">
        <w:rPr>
          <w:szCs w:val="22"/>
          <w:lang w:val="lv-LV"/>
        </w:rPr>
        <w:t xml:space="preserve">skatīt </w:t>
      </w:r>
      <w:r w:rsidR="00594246" w:rsidRPr="00107652">
        <w:rPr>
          <w:szCs w:val="22"/>
          <w:lang w:val="lv-LV"/>
        </w:rPr>
        <w:t xml:space="preserve">arī </w:t>
      </w:r>
      <w:r w:rsidRPr="00107652">
        <w:rPr>
          <w:szCs w:val="22"/>
          <w:lang w:val="lv-LV"/>
        </w:rPr>
        <w:t>2.</w:t>
      </w:r>
      <w:r w:rsidR="00594246" w:rsidRPr="00107652">
        <w:rPr>
          <w:szCs w:val="22"/>
          <w:lang w:val="lv-LV"/>
        </w:rPr>
        <w:t> sadaļu</w:t>
      </w:r>
      <w:r w:rsidRPr="00107652">
        <w:rPr>
          <w:szCs w:val="22"/>
          <w:lang w:val="lv-LV"/>
        </w:rPr>
        <w:t>, „Olnīcu hiperstimulācijas sindroms (OHSS)</w:t>
      </w:r>
      <w:r w:rsidR="00900240" w:rsidRPr="00107652">
        <w:rPr>
          <w:szCs w:val="22"/>
          <w:lang w:val="lv-LV"/>
        </w:rPr>
        <w:t>”</w:t>
      </w:r>
      <w:r w:rsidR="003956B0" w:rsidRPr="00107652">
        <w:rPr>
          <w:szCs w:val="22"/>
          <w:lang w:val="lv-LV"/>
        </w:rPr>
        <w:t>]</w:t>
      </w:r>
      <w:r w:rsidRPr="00107652">
        <w:rPr>
          <w:szCs w:val="22"/>
          <w:lang w:val="lv-LV"/>
        </w:rPr>
        <w:t>. Nākamajā ciklā ārsts Jums nozīmēs mazāku Ovaleap devu nekā iepriekš.</w:t>
      </w:r>
    </w:p>
    <w:p w:rsidR="00065562" w:rsidRPr="00107652" w:rsidRDefault="00065562" w:rsidP="00065562">
      <w:pPr>
        <w:rPr>
          <w:highlight w:val="yellow"/>
          <w:lang w:val="lv-LV"/>
        </w:rPr>
      </w:pPr>
    </w:p>
    <w:p w:rsidR="00065562" w:rsidRPr="00107652" w:rsidRDefault="00065562" w:rsidP="00065562">
      <w:pPr>
        <w:rPr>
          <w:u w:val="single"/>
          <w:lang w:val="lv-LV"/>
        </w:rPr>
      </w:pPr>
      <w:r w:rsidRPr="00107652">
        <w:rPr>
          <w:szCs w:val="22"/>
          <w:u w:val="single"/>
          <w:lang w:val="lv-LV"/>
        </w:rPr>
        <w:t>Vīrieši</w:t>
      </w:r>
    </w:p>
    <w:p w:rsidR="00065562" w:rsidRPr="00107652" w:rsidRDefault="00065562" w:rsidP="00962A23">
      <w:pPr>
        <w:numPr>
          <w:ilvl w:val="0"/>
          <w:numId w:val="11"/>
        </w:numPr>
        <w:ind w:left="567" w:hanging="567"/>
        <w:rPr>
          <w:lang w:val="lv-LV"/>
        </w:rPr>
      </w:pPr>
      <w:r w:rsidRPr="00107652">
        <w:rPr>
          <w:szCs w:val="22"/>
          <w:lang w:val="lv-LV"/>
        </w:rPr>
        <w:t xml:space="preserve">Ieteicamā </w:t>
      </w:r>
      <w:r w:rsidR="00EE164B" w:rsidRPr="00107652">
        <w:rPr>
          <w:szCs w:val="22"/>
          <w:lang w:val="lv-LV"/>
        </w:rPr>
        <w:t>šo zāļu</w:t>
      </w:r>
      <w:r w:rsidRPr="00107652">
        <w:rPr>
          <w:szCs w:val="22"/>
          <w:lang w:val="lv-LV"/>
        </w:rPr>
        <w:t xml:space="preserve"> deva ir 150</w:t>
      </w:r>
      <w:r w:rsidR="00FB519D" w:rsidRPr="00107652">
        <w:rPr>
          <w:szCs w:val="22"/>
          <w:lang w:val="lv-LV"/>
        </w:rPr>
        <w:t> </w:t>
      </w:r>
      <w:r w:rsidRPr="00107652">
        <w:rPr>
          <w:szCs w:val="22"/>
          <w:lang w:val="lv-LV"/>
        </w:rPr>
        <w:t>SV kombinācijā ar hCG;</w:t>
      </w:r>
    </w:p>
    <w:p w:rsidR="00065562" w:rsidRPr="00107652" w:rsidRDefault="00065562" w:rsidP="00962A23">
      <w:pPr>
        <w:numPr>
          <w:ilvl w:val="0"/>
          <w:numId w:val="11"/>
        </w:numPr>
        <w:ind w:left="567" w:hanging="567"/>
        <w:rPr>
          <w:lang w:val="lv-LV"/>
        </w:rPr>
      </w:pPr>
      <w:r w:rsidRPr="00107652">
        <w:rPr>
          <w:szCs w:val="22"/>
          <w:lang w:val="lv-LV"/>
        </w:rPr>
        <w:t>abas zāles jālieto trīsreiz nedēļā vismaz 4</w:t>
      </w:r>
      <w:r w:rsidR="00D42053" w:rsidRPr="00107652">
        <w:rPr>
          <w:szCs w:val="22"/>
          <w:lang w:val="lv-LV"/>
        </w:rPr>
        <w:t> </w:t>
      </w:r>
      <w:r w:rsidRPr="00107652">
        <w:rPr>
          <w:szCs w:val="22"/>
          <w:lang w:val="lv-LV"/>
        </w:rPr>
        <w:t>mēnešus;</w:t>
      </w:r>
    </w:p>
    <w:p w:rsidR="00065562" w:rsidRPr="00107652" w:rsidRDefault="00065562" w:rsidP="00962A23">
      <w:pPr>
        <w:numPr>
          <w:ilvl w:val="0"/>
          <w:numId w:val="11"/>
        </w:numPr>
        <w:ind w:left="567" w:hanging="567"/>
        <w:rPr>
          <w:lang w:val="lv-LV"/>
        </w:rPr>
      </w:pPr>
      <w:r w:rsidRPr="00107652">
        <w:rPr>
          <w:szCs w:val="22"/>
          <w:lang w:val="lv-LV"/>
        </w:rPr>
        <w:t>ja pēc 4</w:t>
      </w:r>
      <w:r w:rsidR="00194432" w:rsidRPr="00107652">
        <w:rPr>
          <w:color w:val="000000"/>
          <w:szCs w:val="22"/>
          <w:lang w:val="lv-LV"/>
        </w:rPr>
        <w:t> </w:t>
      </w:r>
      <w:r w:rsidRPr="00107652">
        <w:rPr>
          <w:szCs w:val="22"/>
          <w:lang w:val="lv-LV"/>
        </w:rPr>
        <w:t>mēnešiem ārstēšana Jums nav bijusi efektīva, ārsts var ierosināt turpināt ārstēšanu, lietojot abus medikamentus, vismaz 18</w:t>
      </w:r>
      <w:r w:rsidR="00194432" w:rsidRPr="00107652">
        <w:rPr>
          <w:color w:val="000000"/>
          <w:szCs w:val="22"/>
          <w:lang w:val="lv-LV"/>
        </w:rPr>
        <w:t> </w:t>
      </w:r>
      <w:r w:rsidRPr="00107652">
        <w:rPr>
          <w:szCs w:val="22"/>
          <w:lang w:val="lv-LV"/>
        </w:rPr>
        <w:t>mēnešus.</w:t>
      </w:r>
    </w:p>
    <w:p w:rsidR="00065562" w:rsidRPr="00107652" w:rsidRDefault="00065562" w:rsidP="00065562">
      <w:pPr>
        <w:tabs>
          <w:tab w:val="clear" w:pos="567"/>
        </w:tabs>
        <w:ind w:right="-2"/>
        <w:rPr>
          <w:szCs w:val="22"/>
          <w:lang w:val="lv-LV"/>
        </w:rPr>
      </w:pPr>
    </w:p>
    <w:p w:rsidR="00065562" w:rsidRPr="00107652" w:rsidRDefault="00065562" w:rsidP="00065562">
      <w:pPr>
        <w:tabs>
          <w:tab w:val="clear" w:pos="567"/>
        </w:tabs>
        <w:rPr>
          <w:b/>
          <w:szCs w:val="22"/>
          <w:lang w:val="lv-LV"/>
        </w:rPr>
      </w:pPr>
      <w:r w:rsidRPr="00107652">
        <w:rPr>
          <w:b/>
          <w:bCs/>
          <w:szCs w:val="22"/>
          <w:lang w:val="lv-LV"/>
        </w:rPr>
        <w:t xml:space="preserve">Kā </w:t>
      </w:r>
      <w:r w:rsidR="00580002" w:rsidRPr="00107652">
        <w:rPr>
          <w:b/>
          <w:bCs/>
          <w:szCs w:val="22"/>
          <w:lang w:val="lv-LV"/>
        </w:rPr>
        <w:t xml:space="preserve">tiek veiktas </w:t>
      </w:r>
      <w:r w:rsidRPr="00107652">
        <w:rPr>
          <w:b/>
          <w:bCs/>
          <w:szCs w:val="22"/>
          <w:lang w:val="lv-LV"/>
        </w:rPr>
        <w:t>injekcijas?</w:t>
      </w:r>
    </w:p>
    <w:p w:rsidR="00065562" w:rsidRPr="00107652" w:rsidRDefault="00065562" w:rsidP="00065562">
      <w:pPr>
        <w:tabs>
          <w:tab w:val="clear" w:pos="567"/>
        </w:tabs>
        <w:rPr>
          <w:szCs w:val="22"/>
          <w:lang w:val="lv-LV"/>
        </w:rPr>
      </w:pPr>
      <w:r w:rsidRPr="00107652">
        <w:rPr>
          <w:szCs w:val="22"/>
          <w:lang w:val="lv-LV"/>
        </w:rPr>
        <w:t>Šīs zāles tiek ievadītas</w:t>
      </w:r>
      <w:r w:rsidR="004A0169" w:rsidRPr="00107652">
        <w:rPr>
          <w:szCs w:val="22"/>
          <w:lang w:val="lv-LV"/>
        </w:rPr>
        <w:t xml:space="preserve"> injekcijas veidā audos tieši zem ādas (subkutānas injekcijas veidā)</w:t>
      </w:r>
      <w:r w:rsidR="009D4F80" w:rsidRPr="00107652">
        <w:rPr>
          <w:szCs w:val="22"/>
          <w:lang w:val="lv-LV"/>
        </w:rPr>
        <w:t>,</w:t>
      </w:r>
      <w:r w:rsidRPr="00107652">
        <w:rPr>
          <w:szCs w:val="22"/>
          <w:lang w:val="lv-LV"/>
        </w:rPr>
        <w:t xml:space="preserve"> izmantojot Ovaleap</w:t>
      </w:r>
      <w:r w:rsidR="00E360F6" w:rsidRPr="00107652">
        <w:rPr>
          <w:szCs w:val="22"/>
          <w:lang w:val="lv-LV"/>
        </w:rPr>
        <w:t> </w:t>
      </w:r>
      <w:r w:rsidR="004915FF" w:rsidRPr="00107652">
        <w:rPr>
          <w:color w:val="000000"/>
          <w:szCs w:val="22"/>
          <w:lang w:val="lv-LV"/>
        </w:rPr>
        <w:t>Pen</w:t>
      </w:r>
      <w:r w:rsidRPr="00107652">
        <w:rPr>
          <w:szCs w:val="22"/>
          <w:lang w:val="lv-LV"/>
        </w:rPr>
        <w:t>. Ovaleap </w:t>
      </w:r>
      <w:r w:rsidR="004915FF" w:rsidRPr="00107652">
        <w:rPr>
          <w:color w:val="000000"/>
          <w:szCs w:val="22"/>
          <w:lang w:val="lv-LV"/>
        </w:rPr>
        <w:t xml:space="preserve">Pen </w:t>
      </w:r>
      <w:r w:rsidRPr="00107652">
        <w:rPr>
          <w:szCs w:val="22"/>
          <w:lang w:val="lv-LV"/>
        </w:rPr>
        <w:t xml:space="preserve">ir ierīce </w:t>
      </w:r>
      <w:r w:rsidR="007B6445" w:rsidRPr="00107652">
        <w:rPr>
          <w:szCs w:val="22"/>
          <w:lang w:val="lv-LV"/>
        </w:rPr>
        <w:t xml:space="preserve">(„pildspalva”) </w:t>
      </w:r>
      <w:r w:rsidRPr="00107652">
        <w:rPr>
          <w:szCs w:val="22"/>
          <w:lang w:val="lv-LV"/>
        </w:rPr>
        <w:t>injekcijas ievadīšanai</w:t>
      </w:r>
      <w:r w:rsidR="009D4F80" w:rsidRPr="00107652">
        <w:rPr>
          <w:szCs w:val="22"/>
          <w:lang w:val="lv-LV"/>
        </w:rPr>
        <w:t xml:space="preserve"> audos tieši zem ādas</w:t>
      </w:r>
      <w:r w:rsidRPr="00107652">
        <w:rPr>
          <w:szCs w:val="22"/>
          <w:lang w:val="lv-LV"/>
        </w:rPr>
        <w:t>.</w:t>
      </w:r>
    </w:p>
    <w:p w:rsidR="00065562" w:rsidRPr="00107652" w:rsidRDefault="00065562" w:rsidP="00065562">
      <w:pPr>
        <w:tabs>
          <w:tab w:val="clear" w:pos="567"/>
        </w:tabs>
        <w:rPr>
          <w:szCs w:val="22"/>
          <w:lang w:val="lv-LV"/>
        </w:rPr>
      </w:pPr>
    </w:p>
    <w:p w:rsidR="00470EE1" w:rsidRPr="00107652" w:rsidRDefault="00065562" w:rsidP="00065562">
      <w:pPr>
        <w:tabs>
          <w:tab w:val="clear" w:pos="567"/>
        </w:tabs>
        <w:ind w:right="-2"/>
        <w:rPr>
          <w:szCs w:val="22"/>
          <w:lang w:val="lv-LV"/>
        </w:rPr>
      </w:pPr>
      <w:r w:rsidRPr="00107652">
        <w:rPr>
          <w:szCs w:val="22"/>
          <w:lang w:val="lv-LV"/>
        </w:rPr>
        <w:t xml:space="preserve">Jūsu ārsts var ieteikt Jums iemācīties, kā sev injicēt šīs zāles. Jūsu ārsts vai medmāsa sniegs Jums norādījumus par to, kā to izdarīt, un </w:t>
      </w:r>
      <w:r w:rsidRPr="00107652">
        <w:rPr>
          <w:color w:val="000000"/>
          <w:szCs w:val="22"/>
          <w:lang w:val="lv-LV"/>
        </w:rPr>
        <w:t>Jūs varat atrast norādījumus</w:t>
      </w:r>
      <w:r w:rsidRPr="00107652">
        <w:rPr>
          <w:szCs w:val="22"/>
          <w:lang w:val="lv-LV"/>
        </w:rPr>
        <w:t xml:space="preserve"> </w:t>
      </w:r>
      <w:r w:rsidR="00C3491E" w:rsidRPr="00107652">
        <w:rPr>
          <w:color w:val="000000"/>
          <w:szCs w:val="22"/>
          <w:lang w:val="lv-LV"/>
        </w:rPr>
        <w:t xml:space="preserve">arī </w:t>
      </w:r>
      <w:r w:rsidRPr="00107652">
        <w:rPr>
          <w:szCs w:val="22"/>
          <w:lang w:val="lv-LV"/>
        </w:rPr>
        <w:t xml:space="preserve">pildspalvas lietošanas instrukcijā. Nemēģiniet pašinjicēt </w:t>
      </w:r>
      <w:r w:rsidR="004A0169" w:rsidRPr="00107652">
        <w:rPr>
          <w:szCs w:val="22"/>
          <w:lang w:val="lv-LV"/>
        </w:rPr>
        <w:t xml:space="preserve">šīs zāles </w:t>
      </w:r>
      <w:r w:rsidRPr="00107652">
        <w:rPr>
          <w:szCs w:val="22"/>
          <w:lang w:val="lv-LV"/>
        </w:rPr>
        <w:t>bez</w:t>
      </w:r>
      <w:r w:rsidR="003A4B1B" w:rsidRPr="00107652">
        <w:rPr>
          <w:szCs w:val="22"/>
          <w:lang w:val="lv-LV"/>
        </w:rPr>
        <w:t xml:space="preserve"> Jūsu</w:t>
      </w:r>
      <w:r w:rsidR="00451595" w:rsidRPr="00107652">
        <w:rPr>
          <w:szCs w:val="22"/>
          <w:lang w:val="lv-LV"/>
        </w:rPr>
        <w:t xml:space="preserve"> </w:t>
      </w:r>
      <w:r w:rsidRPr="00107652">
        <w:rPr>
          <w:szCs w:val="22"/>
          <w:lang w:val="lv-LV"/>
        </w:rPr>
        <w:t xml:space="preserve">ārsta vai medmāsas apmācības. Pati pirmā </w:t>
      </w:r>
      <w:r w:rsidR="007B6445" w:rsidRPr="00107652">
        <w:rPr>
          <w:szCs w:val="22"/>
          <w:lang w:val="lv-LV"/>
        </w:rPr>
        <w:t>šo zāļu</w:t>
      </w:r>
      <w:r w:rsidRPr="00107652">
        <w:rPr>
          <w:szCs w:val="22"/>
          <w:lang w:val="lv-LV"/>
        </w:rPr>
        <w:t xml:space="preserve"> injekcija jāievada tikai ārsta vai medmāsas klātbūtnē.</w:t>
      </w:r>
    </w:p>
    <w:p w:rsidR="00470EE1" w:rsidRPr="00107652" w:rsidRDefault="00470EE1" w:rsidP="00065562">
      <w:pPr>
        <w:tabs>
          <w:tab w:val="clear" w:pos="567"/>
        </w:tabs>
        <w:ind w:right="-2"/>
        <w:rPr>
          <w:szCs w:val="22"/>
          <w:lang w:val="lv-LV"/>
        </w:rPr>
      </w:pPr>
    </w:p>
    <w:p w:rsidR="00065562" w:rsidRPr="00107652" w:rsidRDefault="00065562" w:rsidP="00065562">
      <w:pPr>
        <w:tabs>
          <w:tab w:val="clear" w:pos="567"/>
        </w:tabs>
        <w:ind w:right="-2"/>
        <w:rPr>
          <w:szCs w:val="22"/>
          <w:lang w:val="lv-LV"/>
        </w:rPr>
      </w:pPr>
      <w:r w:rsidRPr="00107652">
        <w:rPr>
          <w:szCs w:val="22"/>
          <w:lang w:val="lv-LV"/>
        </w:rPr>
        <w:t>Ovaleap šķīdums injekcij</w:t>
      </w:r>
      <w:r w:rsidR="009A7F71" w:rsidRPr="00107652">
        <w:rPr>
          <w:szCs w:val="22"/>
          <w:lang w:val="lv-LV"/>
        </w:rPr>
        <w:t>ai</w:t>
      </w:r>
      <w:r w:rsidRPr="00107652">
        <w:rPr>
          <w:szCs w:val="22"/>
          <w:lang w:val="lv-LV"/>
        </w:rPr>
        <w:t xml:space="preserve"> kārtridžos ir izstrādāts lietošanai ar Ovaleap</w:t>
      </w:r>
      <w:r w:rsidR="009A7F71" w:rsidRPr="00107652">
        <w:rPr>
          <w:szCs w:val="22"/>
          <w:lang w:val="lv-LV"/>
        </w:rPr>
        <w:t> </w:t>
      </w:r>
      <w:r w:rsidR="004915FF" w:rsidRPr="00107652">
        <w:rPr>
          <w:color w:val="000000"/>
          <w:szCs w:val="22"/>
          <w:lang w:val="lv-LV"/>
        </w:rPr>
        <w:t>Pen</w:t>
      </w:r>
      <w:r w:rsidRPr="00107652">
        <w:rPr>
          <w:szCs w:val="22"/>
          <w:lang w:val="lv-LV"/>
        </w:rPr>
        <w:t xml:space="preserve">. Jums ir </w:t>
      </w:r>
      <w:r w:rsidR="005F51BA" w:rsidRPr="00107652">
        <w:rPr>
          <w:szCs w:val="22"/>
          <w:lang w:val="lv-LV"/>
        </w:rPr>
        <w:t xml:space="preserve">rūpīgi jāievēro </w:t>
      </w:r>
      <w:r w:rsidRPr="00107652">
        <w:rPr>
          <w:szCs w:val="22"/>
          <w:lang w:val="lv-LV"/>
        </w:rPr>
        <w:t>Ovaleap</w:t>
      </w:r>
      <w:r w:rsidR="005F51BA" w:rsidRPr="00107652">
        <w:rPr>
          <w:szCs w:val="22"/>
          <w:lang w:val="lv-LV"/>
        </w:rPr>
        <w:t> </w:t>
      </w:r>
      <w:r w:rsidR="004915FF" w:rsidRPr="00107652">
        <w:rPr>
          <w:color w:val="000000"/>
          <w:szCs w:val="22"/>
          <w:lang w:val="lv-LV"/>
        </w:rPr>
        <w:t xml:space="preserve">Pen </w:t>
      </w:r>
      <w:r w:rsidRPr="00107652">
        <w:rPr>
          <w:szCs w:val="22"/>
          <w:lang w:val="lv-LV"/>
        </w:rPr>
        <w:t xml:space="preserve">lietošanas instrukcija. Pildspalvas lietošanas instrukcija </w:t>
      </w:r>
      <w:r w:rsidR="00434A18" w:rsidRPr="00107652">
        <w:rPr>
          <w:szCs w:val="22"/>
          <w:lang w:val="lv-LV"/>
        </w:rPr>
        <w:t>ir pievienota</w:t>
      </w:r>
      <w:r w:rsidRPr="00107652">
        <w:rPr>
          <w:szCs w:val="22"/>
          <w:lang w:val="lv-LV"/>
        </w:rPr>
        <w:t xml:space="preserve"> Ovaleap </w:t>
      </w:r>
      <w:r w:rsidR="004915FF" w:rsidRPr="00107652">
        <w:rPr>
          <w:color w:val="000000"/>
          <w:szCs w:val="22"/>
          <w:lang w:val="lv-LV"/>
        </w:rPr>
        <w:t xml:space="preserve">Pen </w:t>
      </w:r>
      <w:r w:rsidR="00434A18" w:rsidRPr="00107652">
        <w:rPr>
          <w:szCs w:val="22"/>
          <w:lang w:val="lv-LV"/>
        </w:rPr>
        <w:t>komplektam</w:t>
      </w:r>
      <w:r w:rsidRPr="00107652">
        <w:rPr>
          <w:szCs w:val="22"/>
          <w:lang w:val="lv-LV"/>
        </w:rPr>
        <w:t xml:space="preserve">. </w:t>
      </w:r>
      <w:r w:rsidR="0076143D" w:rsidRPr="00107652">
        <w:rPr>
          <w:szCs w:val="22"/>
          <w:lang w:val="lv-LV"/>
        </w:rPr>
        <w:t xml:space="preserve">Tomēr, lai </w:t>
      </w:r>
      <w:r w:rsidRPr="00107652">
        <w:rPr>
          <w:szCs w:val="22"/>
          <w:lang w:val="lv-LV"/>
        </w:rPr>
        <w:t xml:space="preserve">Jūsu </w:t>
      </w:r>
      <w:r w:rsidR="0076143D" w:rsidRPr="00107652">
        <w:rPr>
          <w:szCs w:val="22"/>
          <w:lang w:val="lv-LV"/>
        </w:rPr>
        <w:t xml:space="preserve">traucējumi tiktu ārstēti pareizi, </w:t>
      </w:r>
      <w:r w:rsidRPr="00107652">
        <w:rPr>
          <w:szCs w:val="22"/>
          <w:lang w:val="lv-LV"/>
        </w:rPr>
        <w:t xml:space="preserve">nepieciešama cieša un pastāvīga sadarbība ar </w:t>
      </w:r>
      <w:r w:rsidR="00451595" w:rsidRPr="00107652">
        <w:rPr>
          <w:szCs w:val="22"/>
          <w:lang w:val="lv-LV"/>
        </w:rPr>
        <w:t xml:space="preserve">savu </w:t>
      </w:r>
      <w:r w:rsidRPr="00107652">
        <w:rPr>
          <w:szCs w:val="22"/>
          <w:lang w:val="lv-LV"/>
        </w:rPr>
        <w:t>ārstu.</w:t>
      </w:r>
    </w:p>
    <w:p w:rsidR="00065562" w:rsidRPr="00107652" w:rsidRDefault="00065562" w:rsidP="00065562">
      <w:pPr>
        <w:tabs>
          <w:tab w:val="clear" w:pos="567"/>
        </w:tabs>
        <w:ind w:right="-2"/>
        <w:rPr>
          <w:szCs w:val="22"/>
          <w:lang w:val="lv-LV"/>
        </w:rPr>
      </w:pPr>
    </w:p>
    <w:p w:rsidR="00065562" w:rsidRPr="00107652" w:rsidRDefault="00065562" w:rsidP="00065562">
      <w:pPr>
        <w:tabs>
          <w:tab w:val="clear" w:pos="567"/>
        </w:tabs>
        <w:ind w:right="-2"/>
        <w:rPr>
          <w:szCs w:val="22"/>
          <w:lang w:val="lv-LV"/>
        </w:rPr>
      </w:pPr>
      <w:r w:rsidRPr="00107652">
        <w:rPr>
          <w:szCs w:val="22"/>
          <w:lang w:val="lv-LV"/>
        </w:rPr>
        <w:t>Izmantotās adatas tūlīt pēc injekcijas</w:t>
      </w:r>
      <w:r w:rsidR="002526AB" w:rsidRPr="00107652">
        <w:rPr>
          <w:szCs w:val="22"/>
          <w:lang w:val="lv-LV"/>
        </w:rPr>
        <w:t xml:space="preserve"> izmetiet</w:t>
      </w:r>
      <w:r w:rsidRPr="00107652">
        <w:rPr>
          <w:szCs w:val="22"/>
          <w:lang w:val="lv-LV"/>
        </w:rPr>
        <w:t>.</w:t>
      </w:r>
    </w:p>
    <w:p w:rsidR="00065562" w:rsidRPr="00107652" w:rsidRDefault="00065562" w:rsidP="00065562">
      <w:pPr>
        <w:tabs>
          <w:tab w:val="clear" w:pos="567"/>
        </w:tabs>
        <w:ind w:right="-2"/>
        <w:rPr>
          <w:szCs w:val="22"/>
          <w:lang w:val="lv-LV"/>
        </w:rPr>
      </w:pPr>
    </w:p>
    <w:p w:rsidR="00065562" w:rsidRPr="00107652" w:rsidRDefault="00065562" w:rsidP="00065562">
      <w:pPr>
        <w:tabs>
          <w:tab w:val="clear" w:pos="567"/>
        </w:tabs>
        <w:ind w:right="-2"/>
        <w:outlineLvl w:val="0"/>
        <w:rPr>
          <w:szCs w:val="22"/>
          <w:lang w:val="lv-LV"/>
        </w:rPr>
      </w:pPr>
      <w:r w:rsidRPr="00107652">
        <w:rPr>
          <w:b/>
          <w:bCs/>
          <w:szCs w:val="22"/>
          <w:lang w:val="lv-LV"/>
        </w:rPr>
        <w:t>Ja esat lietojis Ovaleap vairāk nekā noteikts</w:t>
      </w:r>
    </w:p>
    <w:p w:rsidR="00065562" w:rsidRPr="00107652" w:rsidRDefault="00065562" w:rsidP="00065562">
      <w:pPr>
        <w:tabs>
          <w:tab w:val="clear" w:pos="567"/>
        </w:tabs>
        <w:ind w:right="-2"/>
        <w:outlineLvl w:val="0"/>
        <w:rPr>
          <w:szCs w:val="22"/>
          <w:lang w:val="lv-LV"/>
        </w:rPr>
      </w:pPr>
      <w:r w:rsidRPr="00107652">
        <w:rPr>
          <w:szCs w:val="22"/>
          <w:lang w:val="lv-LV"/>
        </w:rPr>
        <w:t xml:space="preserve">Nav zināms, kādas ir sekas, </w:t>
      </w:r>
      <w:r w:rsidR="00AD4ACC" w:rsidRPr="00107652">
        <w:rPr>
          <w:szCs w:val="22"/>
          <w:lang w:val="lv-LV"/>
        </w:rPr>
        <w:t xml:space="preserve">lietojot </w:t>
      </w:r>
      <w:r w:rsidRPr="00107652">
        <w:rPr>
          <w:szCs w:val="22"/>
          <w:lang w:val="lv-LV"/>
        </w:rPr>
        <w:t>pārāk lielu Ovaleap daudzumu. Taču varētu rasties olnīcu hiperstimulācijas sindroms (OHSS), kas aprakstīts 4</w:t>
      </w:r>
      <w:r w:rsidR="009F7236" w:rsidRPr="00107652">
        <w:rPr>
          <w:szCs w:val="22"/>
          <w:lang w:val="lv-LV"/>
        </w:rPr>
        <w:t>. sadaļā</w:t>
      </w:r>
      <w:r w:rsidR="00353AEB" w:rsidRPr="00107652">
        <w:rPr>
          <w:szCs w:val="22"/>
          <w:lang w:val="lv-LV"/>
        </w:rPr>
        <w:t xml:space="preserve"> „Nopietnas blakusparādības sievietēm”</w:t>
      </w:r>
      <w:r w:rsidRPr="00107652">
        <w:rPr>
          <w:szCs w:val="22"/>
          <w:lang w:val="lv-LV"/>
        </w:rPr>
        <w:t xml:space="preserve">. Tomēr OHSS rastos tikai hCG ievadīšanas gadījumā [skatīt </w:t>
      </w:r>
      <w:r w:rsidR="00E341A6" w:rsidRPr="00107652">
        <w:rPr>
          <w:szCs w:val="22"/>
          <w:lang w:val="lv-LV"/>
        </w:rPr>
        <w:t xml:space="preserve">arī </w:t>
      </w:r>
      <w:r w:rsidRPr="00107652">
        <w:rPr>
          <w:szCs w:val="22"/>
          <w:lang w:val="lv-LV"/>
        </w:rPr>
        <w:t>2.</w:t>
      </w:r>
      <w:r w:rsidR="00E341A6" w:rsidRPr="00107652">
        <w:rPr>
          <w:szCs w:val="22"/>
          <w:lang w:val="lv-LV"/>
        </w:rPr>
        <w:t> sadaļu</w:t>
      </w:r>
      <w:r w:rsidRPr="00107652">
        <w:rPr>
          <w:szCs w:val="22"/>
          <w:lang w:val="lv-LV"/>
        </w:rPr>
        <w:t>, „Olnīcu hiperstimulācijas sindroms (OHSS)</w:t>
      </w:r>
      <w:r w:rsidR="00A874D5" w:rsidRPr="00107652">
        <w:rPr>
          <w:szCs w:val="22"/>
          <w:lang w:val="lv-LV"/>
        </w:rPr>
        <w:t>”</w:t>
      </w:r>
      <w:r w:rsidRPr="00107652">
        <w:rPr>
          <w:szCs w:val="22"/>
          <w:lang w:val="lv-LV"/>
        </w:rPr>
        <w:t>].</w:t>
      </w:r>
    </w:p>
    <w:p w:rsidR="00065562" w:rsidRPr="00107652" w:rsidRDefault="00065562" w:rsidP="00065562">
      <w:pPr>
        <w:tabs>
          <w:tab w:val="clear" w:pos="567"/>
        </w:tabs>
        <w:ind w:right="-2"/>
        <w:outlineLvl w:val="0"/>
        <w:rPr>
          <w:i/>
          <w:szCs w:val="22"/>
          <w:lang w:val="lv-LV"/>
        </w:rPr>
      </w:pPr>
    </w:p>
    <w:p w:rsidR="00065562" w:rsidRPr="00107652" w:rsidRDefault="00065562" w:rsidP="00065562">
      <w:pPr>
        <w:tabs>
          <w:tab w:val="clear" w:pos="567"/>
        </w:tabs>
        <w:ind w:right="-2"/>
        <w:outlineLvl w:val="0"/>
        <w:rPr>
          <w:szCs w:val="22"/>
          <w:lang w:val="lv-LV"/>
        </w:rPr>
      </w:pPr>
      <w:r w:rsidRPr="00107652">
        <w:rPr>
          <w:b/>
          <w:bCs/>
          <w:szCs w:val="22"/>
          <w:lang w:val="lv-LV"/>
        </w:rPr>
        <w:t>Ja esat aizmirsis lietot Ovaleap</w:t>
      </w:r>
    </w:p>
    <w:p w:rsidR="00065562" w:rsidRPr="00107652" w:rsidRDefault="00065562" w:rsidP="00065562">
      <w:pPr>
        <w:tabs>
          <w:tab w:val="clear" w:pos="567"/>
        </w:tabs>
        <w:ind w:right="-2"/>
        <w:rPr>
          <w:szCs w:val="22"/>
          <w:lang w:val="lv-LV"/>
        </w:rPr>
      </w:pPr>
      <w:r w:rsidRPr="00107652">
        <w:rPr>
          <w:szCs w:val="22"/>
          <w:lang w:val="lv-LV"/>
        </w:rPr>
        <w:t>Nelietojiet dubultu devu, lai aizvietotu aizmirsto devu. Lūdzu, vērsieties pie ārsta, tiklīdz konstatējat, ka esat aizmirsis ievadīt devu.</w:t>
      </w:r>
    </w:p>
    <w:p w:rsidR="00065562" w:rsidRPr="00107652" w:rsidRDefault="00065562" w:rsidP="00065562">
      <w:pPr>
        <w:tabs>
          <w:tab w:val="clear" w:pos="567"/>
        </w:tabs>
        <w:ind w:right="-2"/>
        <w:rPr>
          <w:szCs w:val="22"/>
          <w:lang w:val="lv-LV"/>
        </w:rPr>
      </w:pPr>
    </w:p>
    <w:p w:rsidR="00065562" w:rsidRPr="00107652" w:rsidRDefault="00065562" w:rsidP="00065562">
      <w:pPr>
        <w:tabs>
          <w:tab w:val="clear" w:pos="567"/>
        </w:tabs>
        <w:ind w:right="-29"/>
        <w:rPr>
          <w:szCs w:val="22"/>
          <w:lang w:val="lv-LV"/>
        </w:rPr>
      </w:pPr>
      <w:r w:rsidRPr="00107652">
        <w:rPr>
          <w:szCs w:val="22"/>
          <w:lang w:val="lv-LV"/>
        </w:rPr>
        <w:t xml:space="preserve">Ja Jums ir kādi jautājumi par šo zāļu lietošanu, jautājiet </w:t>
      </w:r>
      <w:r w:rsidR="00451595" w:rsidRPr="00107652">
        <w:rPr>
          <w:szCs w:val="22"/>
          <w:lang w:val="lv-LV"/>
        </w:rPr>
        <w:t xml:space="preserve">savam </w:t>
      </w:r>
      <w:r w:rsidRPr="00107652">
        <w:rPr>
          <w:szCs w:val="22"/>
          <w:lang w:val="lv-LV"/>
        </w:rPr>
        <w:t>ārstam</w:t>
      </w:r>
      <w:r w:rsidR="00C94917" w:rsidRPr="00107652">
        <w:rPr>
          <w:szCs w:val="22"/>
          <w:lang w:val="lv-LV"/>
        </w:rPr>
        <w:t xml:space="preserve">, </w:t>
      </w:r>
      <w:r w:rsidRPr="00107652">
        <w:rPr>
          <w:szCs w:val="22"/>
          <w:lang w:val="lv-LV"/>
        </w:rPr>
        <w:t>farmaceitam</w:t>
      </w:r>
      <w:r w:rsidR="00C94917" w:rsidRPr="00107652">
        <w:rPr>
          <w:szCs w:val="22"/>
          <w:lang w:val="lv-LV"/>
        </w:rPr>
        <w:t xml:space="preserve"> vai medmāsai</w:t>
      </w:r>
      <w:r w:rsidRPr="00107652">
        <w:rPr>
          <w:szCs w:val="22"/>
          <w:lang w:val="lv-LV"/>
        </w:rPr>
        <w:t>.</w:t>
      </w:r>
    </w:p>
    <w:p w:rsidR="00065562" w:rsidRPr="00107652" w:rsidRDefault="00065562" w:rsidP="00065562">
      <w:pPr>
        <w:tabs>
          <w:tab w:val="clear" w:pos="567"/>
        </w:tabs>
        <w:rPr>
          <w:szCs w:val="22"/>
          <w:lang w:val="lv-LV"/>
        </w:rPr>
      </w:pPr>
    </w:p>
    <w:p w:rsidR="00065562" w:rsidRPr="00107652" w:rsidRDefault="00065562" w:rsidP="00065562">
      <w:pPr>
        <w:tabs>
          <w:tab w:val="clear" w:pos="567"/>
        </w:tabs>
        <w:rPr>
          <w:szCs w:val="22"/>
          <w:lang w:val="lv-LV"/>
        </w:rPr>
      </w:pPr>
    </w:p>
    <w:p w:rsidR="00065562" w:rsidRPr="00107652" w:rsidRDefault="00065562" w:rsidP="00065562">
      <w:pPr>
        <w:tabs>
          <w:tab w:val="clear" w:pos="567"/>
        </w:tabs>
        <w:ind w:left="567" w:right="-2" w:hanging="567"/>
        <w:rPr>
          <w:szCs w:val="22"/>
          <w:lang w:val="lv-LV"/>
        </w:rPr>
      </w:pPr>
      <w:bookmarkStart w:id="4" w:name="OLE_LINK6"/>
      <w:bookmarkStart w:id="5" w:name="OLE_LINK7"/>
      <w:r w:rsidRPr="00107652">
        <w:rPr>
          <w:b/>
          <w:bCs/>
          <w:szCs w:val="22"/>
          <w:lang w:val="lv-LV"/>
        </w:rPr>
        <w:t>4.</w:t>
      </w:r>
      <w:r w:rsidRPr="00107652">
        <w:rPr>
          <w:b/>
          <w:bCs/>
          <w:szCs w:val="22"/>
          <w:lang w:val="lv-LV"/>
        </w:rPr>
        <w:tab/>
        <w:t>Iespējamās blakusparādības</w:t>
      </w:r>
    </w:p>
    <w:bookmarkEnd w:id="4"/>
    <w:bookmarkEnd w:id="5"/>
    <w:p w:rsidR="00065562" w:rsidRPr="00107652" w:rsidRDefault="00065562" w:rsidP="00065562">
      <w:pPr>
        <w:tabs>
          <w:tab w:val="clear" w:pos="567"/>
        </w:tabs>
        <w:rPr>
          <w:szCs w:val="22"/>
          <w:lang w:val="lv-LV"/>
        </w:rPr>
      </w:pPr>
    </w:p>
    <w:p w:rsidR="00065562" w:rsidRPr="00107652" w:rsidRDefault="00065562" w:rsidP="00065562">
      <w:pPr>
        <w:tabs>
          <w:tab w:val="clear" w:pos="567"/>
        </w:tabs>
        <w:ind w:right="-29"/>
        <w:rPr>
          <w:szCs w:val="22"/>
          <w:lang w:val="lv-LV"/>
        </w:rPr>
      </w:pPr>
      <w:r w:rsidRPr="00107652">
        <w:rPr>
          <w:szCs w:val="22"/>
          <w:lang w:val="lv-LV"/>
        </w:rPr>
        <w:t>Tāpat kā visas zāles, šīs zāles var izraisīt blakusparādības, kaut arī ne visiem tās izpaužas.</w:t>
      </w:r>
    </w:p>
    <w:p w:rsidR="00065562" w:rsidRPr="00107652" w:rsidRDefault="00065562" w:rsidP="00065562">
      <w:pPr>
        <w:tabs>
          <w:tab w:val="clear" w:pos="567"/>
        </w:tabs>
        <w:ind w:right="-29"/>
        <w:rPr>
          <w:szCs w:val="22"/>
          <w:lang w:val="lv-LV"/>
        </w:rPr>
      </w:pPr>
    </w:p>
    <w:p w:rsidR="00065562" w:rsidRPr="00107652" w:rsidRDefault="00A874D5" w:rsidP="00065562">
      <w:pPr>
        <w:tabs>
          <w:tab w:val="clear" w:pos="567"/>
        </w:tabs>
        <w:ind w:right="-29"/>
        <w:rPr>
          <w:b/>
          <w:szCs w:val="22"/>
          <w:lang w:val="lv-LV"/>
        </w:rPr>
      </w:pPr>
      <w:r w:rsidRPr="00107652">
        <w:rPr>
          <w:b/>
          <w:bCs/>
          <w:szCs w:val="22"/>
          <w:lang w:val="lv-LV"/>
        </w:rPr>
        <w:t xml:space="preserve">Svarīgas </w:t>
      </w:r>
      <w:r w:rsidR="00065562" w:rsidRPr="00107652">
        <w:rPr>
          <w:b/>
          <w:bCs/>
          <w:szCs w:val="22"/>
          <w:lang w:val="lv-LV"/>
        </w:rPr>
        <w:t>blakusparādības</w:t>
      </w:r>
    </w:p>
    <w:p w:rsidR="00065562" w:rsidRPr="00107652" w:rsidRDefault="00065562" w:rsidP="00065562">
      <w:pPr>
        <w:tabs>
          <w:tab w:val="clear" w:pos="567"/>
        </w:tabs>
        <w:ind w:right="-29"/>
        <w:rPr>
          <w:szCs w:val="22"/>
          <w:lang w:val="lv-LV"/>
        </w:rPr>
      </w:pPr>
    </w:p>
    <w:p w:rsidR="00065562" w:rsidRPr="00107652" w:rsidRDefault="00065562" w:rsidP="00065562">
      <w:pPr>
        <w:tabs>
          <w:tab w:val="clear" w:pos="567"/>
        </w:tabs>
        <w:ind w:right="-29"/>
        <w:rPr>
          <w:szCs w:val="22"/>
          <w:u w:val="single"/>
          <w:lang w:val="lv-LV"/>
        </w:rPr>
      </w:pPr>
      <w:r w:rsidRPr="00107652">
        <w:rPr>
          <w:szCs w:val="22"/>
          <w:u w:val="single"/>
          <w:lang w:val="lv-LV"/>
        </w:rPr>
        <w:t>Nopietnas blakusparādības vīriešiem un sievietēm</w:t>
      </w:r>
    </w:p>
    <w:p w:rsidR="00065562" w:rsidRPr="00107652" w:rsidRDefault="00065562" w:rsidP="00962A23">
      <w:pPr>
        <w:numPr>
          <w:ilvl w:val="0"/>
          <w:numId w:val="12"/>
        </w:numPr>
        <w:tabs>
          <w:tab w:val="clear" w:pos="567"/>
        </w:tabs>
        <w:ind w:left="567" w:right="-28" w:hanging="567"/>
        <w:rPr>
          <w:szCs w:val="22"/>
          <w:lang w:val="lv-LV"/>
        </w:rPr>
      </w:pPr>
      <w:r w:rsidRPr="00107652">
        <w:rPr>
          <w:szCs w:val="22"/>
          <w:lang w:val="lv-LV"/>
        </w:rPr>
        <w:lastRenderedPageBreak/>
        <w:t>Ļoti reti (</w:t>
      </w:r>
      <w:r w:rsidR="00533514" w:rsidRPr="00107652">
        <w:rPr>
          <w:szCs w:val="22"/>
          <w:lang w:val="lv-LV"/>
        </w:rPr>
        <w:t>var skart līdz 1</w:t>
      </w:r>
      <w:r w:rsidR="00504FA3" w:rsidRPr="00107652">
        <w:rPr>
          <w:szCs w:val="22"/>
          <w:lang w:val="lv-LV"/>
        </w:rPr>
        <w:t> </w:t>
      </w:r>
      <w:r w:rsidR="00533514" w:rsidRPr="00107652">
        <w:rPr>
          <w:szCs w:val="22"/>
          <w:lang w:val="lv-LV"/>
        </w:rPr>
        <w:t xml:space="preserve">cilvēku no </w:t>
      </w:r>
      <w:r w:rsidRPr="00107652">
        <w:rPr>
          <w:szCs w:val="22"/>
          <w:lang w:val="lv-LV"/>
        </w:rPr>
        <w:t>10</w:t>
      </w:r>
      <w:r w:rsidR="00504FA3" w:rsidRPr="00107652">
        <w:rPr>
          <w:szCs w:val="22"/>
          <w:lang w:val="lv-LV"/>
        </w:rPr>
        <w:t> </w:t>
      </w:r>
      <w:r w:rsidRPr="00107652">
        <w:rPr>
          <w:szCs w:val="22"/>
          <w:lang w:val="lv-LV"/>
        </w:rPr>
        <w:t xml:space="preserve">000) ziņots par alerģiskām reakcijām, </w:t>
      </w:r>
      <w:r w:rsidR="00533514" w:rsidRPr="00107652">
        <w:rPr>
          <w:szCs w:val="22"/>
          <w:lang w:val="lv-LV"/>
        </w:rPr>
        <w:t>piemēram</w:t>
      </w:r>
      <w:r w:rsidR="00065795" w:rsidRPr="00107652">
        <w:rPr>
          <w:szCs w:val="22"/>
          <w:lang w:val="lv-LV"/>
        </w:rPr>
        <w:t>,</w:t>
      </w:r>
      <w:r w:rsidRPr="00107652">
        <w:rPr>
          <w:szCs w:val="22"/>
          <w:lang w:val="lv-LV"/>
        </w:rPr>
        <w:t xml:space="preserve"> izsitumiem</w:t>
      </w:r>
      <w:r w:rsidR="00065795" w:rsidRPr="00107652">
        <w:rPr>
          <w:szCs w:val="22"/>
          <w:lang w:val="lv-LV"/>
        </w:rPr>
        <w:t xml:space="preserve"> uz ādas</w:t>
      </w:r>
      <w:r w:rsidRPr="00107652">
        <w:rPr>
          <w:szCs w:val="22"/>
          <w:lang w:val="lv-LV"/>
        </w:rPr>
        <w:t xml:space="preserve">, paceltiem, niezošiem ādas laukumiem un </w:t>
      </w:r>
      <w:r w:rsidR="00065795" w:rsidRPr="00107652">
        <w:rPr>
          <w:szCs w:val="22"/>
          <w:lang w:val="lv-LV"/>
        </w:rPr>
        <w:t xml:space="preserve">smagām </w:t>
      </w:r>
      <w:r w:rsidRPr="00107652">
        <w:rPr>
          <w:szCs w:val="22"/>
          <w:lang w:val="lv-LV"/>
        </w:rPr>
        <w:t xml:space="preserve">alerģiskām reakcijām ar vājumu, pazeminātu asinsspiedienu, apgrūtinātu elpošanu un sejas </w:t>
      </w:r>
      <w:r w:rsidR="00533514" w:rsidRPr="00107652">
        <w:rPr>
          <w:szCs w:val="22"/>
          <w:lang w:val="lv-LV"/>
        </w:rPr>
        <w:t>pietūkumu</w:t>
      </w:r>
      <w:r w:rsidRPr="00107652">
        <w:rPr>
          <w:szCs w:val="22"/>
          <w:lang w:val="lv-LV"/>
        </w:rPr>
        <w:t>. Ja domājat, ka Jums ir šāda reakcija, nekavējoties pārtrauciet Ovaleap injekcij</w:t>
      </w:r>
      <w:r w:rsidR="00533514" w:rsidRPr="00107652">
        <w:rPr>
          <w:szCs w:val="22"/>
          <w:lang w:val="lv-LV"/>
        </w:rPr>
        <w:t>u</w:t>
      </w:r>
      <w:r w:rsidRPr="00107652">
        <w:rPr>
          <w:szCs w:val="22"/>
          <w:lang w:val="lv-LV"/>
        </w:rPr>
        <w:t xml:space="preserve"> un </w:t>
      </w:r>
      <w:r w:rsidR="007B6445" w:rsidRPr="00107652">
        <w:rPr>
          <w:szCs w:val="22"/>
          <w:lang w:val="lv-LV"/>
        </w:rPr>
        <w:t>nekavējoties</w:t>
      </w:r>
      <w:r w:rsidRPr="00107652">
        <w:rPr>
          <w:szCs w:val="22"/>
          <w:lang w:val="lv-LV"/>
        </w:rPr>
        <w:t xml:space="preserve"> meklējiet medicīnisko palīdzību.</w:t>
      </w:r>
    </w:p>
    <w:p w:rsidR="00065562" w:rsidRPr="00107652" w:rsidRDefault="00065562" w:rsidP="00065562">
      <w:pPr>
        <w:tabs>
          <w:tab w:val="clear" w:pos="567"/>
        </w:tabs>
        <w:ind w:right="-29"/>
        <w:rPr>
          <w:szCs w:val="22"/>
          <w:lang w:val="lv-LV"/>
        </w:rPr>
      </w:pPr>
    </w:p>
    <w:p w:rsidR="00065562" w:rsidRPr="00107652" w:rsidRDefault="00065562" w:rsidP="00065562">
      <w:pPr>
        <w:tabs>
          <w:tab w:val="clear" w:pos="567"/>
        </w:tabs>
        <w:ind w:right="-29"/>
        <w:rPr>
          <w:szCs w:val="22"/>
          <w:u w:val="single"/>
          <w:lang w:val="lv-LV"/>
        </w:rPr>
      </w:pPr>
      <w:r w:rsidRPr="00107652">
        <w:rPr>
          <w:szCs w:val="22"/>
          <w:u w:val="single"/>
          <w:lang w:val="lv-LV"/>
        </w:rPr>
        <w:t>Nopietnas blakusparādības sievietēm</w:t>
      </w:r>
    </w:p>
    <w:p w:rsidR="00065562" w:rsidRPr="00107652" w:rsidRDefault="00065562" w:rsidP="00962A23">
      <w:pPr>
        <w:numPr>
          <w:ilvl w:val="0"/>
          <w:numId w:val="12"/>
        </w:numPr>
        <w:tabs>
          <w:tab w:val="clear" w:pos="567"/>
        </w:tabs>
        <w:ind w:left="567" w:right="-28" w:hanging="567"/>
        <w:rPr>
          <w:szCs w:val="22"/>
          <w:lang w:val="lv-LV"/>
        </w:rPr>
      </w:pPr>
      <w:r w:rsidRPr="00107652">
        <w:rPr>
          <w:szCs w:val="22"/>
          <w:lang w:val="lv-LV"/>
        </w:rPr>
        <w:t>Sāpes vēdera lejasdaļā un slikta dūša vai vemšana var būt olnīcu hiperstimulācijas sindroma (OHSS) simptomi. Tas var norādīt, ka olnīcas ir pārāk spēcīgi reaģējušas uz ārstēšanu un ka tajās ir izveidojušās lielas cistas [skatīt arī 2.</w:t>
      </w:r>
      <w:r w:rsidR="00065795" w:rsidRPr="00107652">
        <w:rPr>
          <w:szCs w:val="22"/>
          <w:lang w:val="lv-LV"/>
        </w:rPr>
        <w:t> sadaļu</w:t>
      </w:r>
      <w:r w:rsidRPr="00107652">
        <w:rPr>
          <w:szCs w:val="22"/>
          <w:lang w:val="lv-LV"/>
        </w:rPr>
        <w:t xml:space="preserve"> „Olnīcu hiperstimulācijas sindroms (OHSS)”]. Šī blakusparādība ir bieži sastopama (var skart līdz 1</w:t>
      </w:r>
      <w:r w:rsidR="003E58E1" w:rsidRPr="00107652">
        <w:rPr>
          <w:szCs w:val="22"/>
          <w:lang w:val="lv-LV"/>
        </w:rPr>
        <w:t> </w:t>
      </w:r>
      <w:r w:rsidRPr="00107652">
        <w:rPr>
          <w:szCs w:val="22"/>
          <w:lang w:val="lv-LV"/>
        </w:rPr>
        <w:t>cilvēku no 10).</w:t>
      </w:r>
    </w:p>
    <w:p w:rsidR="00065562" w:rsidRPr="00107652" w:rsidRDefault="00065562" w:rsidP="00962A23">
      <w:pPr>
        <w:numPr>
          <w:ilvl w:val="0"/>
          <w:numId w:val="12"/>
        </w:numPr>
        <w:tabs>
          <w:tab w:val="clear" w:pos="567"/>
        </w:tabs>
        <w:ind w:left="567" w:right="-28" w:hanging="567"/>
        <w:rPr>
          <w:szCs w:val="22"/>
          <w:lang w:val="lv-LV"/>
        </w:rPr>
      </w:pPr>
      <w:r w:rsidRPr="00107652">
        <w:rPr>
          <w:szCs w:val="22"/>
          <w:lang w:val="lv-LV"/>
        </w:rPr>
        <w:t>OHSS var kļūt par smagu traucējumu ar izteikti palielinātām olnīcām, samazinātu urīna veidošanos, ķermeņa masas palielināšanos, apgrūtinātu elpošanu un/vai iespējamu šķidruma uzkrāšanos vēdera vai krūškurvja dobumā. Šī blakusparādība novērota retāk (var skart līdz 1</w:t>
      </w:r>
      <w:r w:rsidR="006229E8" w:rsidRPr="00107652">
        <w:rPr>
          <w:szCs w:val="22"/>
          <w:lang w:val="lv-LV"/>
        </w:rPr>
        <w:t> </w:t>
      </w:r>
      <w:r w:rsidRPr="00107652">
        <w:rPr>
          <w:szCs w:val="22"/>
          <w:lang w:val="lv-LV"/>
        </w:rPr>
        <w:t>cilvēku no 100).</w:t>
      </w:r>
    </w:p>
    <w:p w:rsidR="00065562" w:rsidRPr="00107652" w:rsidRDefault="00065562" w:rsidP="00962A23">
      <w:pPr>
        <w:numPr>
          <w:ilvl w:val="0"/>
          <w:numId w:val="12"/>
        </w:numPr>
        <w:tabs>
          <w:tab w:val="clear" w:pos="567"/>
        </w:tabs>
        <w:ind w:left="567" w:right="-28" w:hanging="567"/>
        <w:rPr>
          <w:szCs w:val="22"/>
          <w:lang w:val="lv-LV"/>
        </w:rPr>
      </w:pPr>
      <w:r w:rsidRPr="00107652">
        <w:rPr>
          <w:szCs w:val="22"/>
          <w:lang w:val="lv-LV"/>
        </w:rPr>
        <w:t>Retos gadījumos var rasties tādas OHSS komplikācijas kā olnīcu kājiņas sagriešanās vai asins trombu veidošanās (var skart līdz 1</w:t>
      </w:r>
      <w:r w:rsidR="00F247F4" w:rsidRPr="00107652">
        <w:rPr>
          <w:szCs w:val="22"/>
          <w:lang w:val="lv-LV"/>
        </w:rPr>
        <w:t> </w:t>
      </w:r>
      <w:r w:rsidRPr="00107652">
        <w:rPr>
          <w:szCs w:val="22"/>
          <w:lang w:val="lv-LV"/>
        </w:rPr>
        <w:t>cilvēku no 1</w:t>
      </w:r>
      <w:r w:rsidR="00F247F4" w:rsidRPr="00107652">
        <w:rPr>
          <w:szCs w:val="22"/>
          <w:lang w:val="lv-LV"/>
        </w:rPr>
        <w:t> </w:t>
      </w:r>
      <w:r w:rsidRPr="00107652">
        <w:rPr>
          <w:szCs w:val="22"/>
          <w:lang w:val="lv-LV"/>
        </w:rPr>
        <w:t>000).</w:t>
      </w:r>
    </w:p>
    <w:p w:rsidR="00065562" w:rsidRPr="00107652" w:rsidRDefault="00065562" w:rsidP="00962A23">
      <w:pPr>
        <w:numPr>
          <w:ilvl w:val="0"/>
          <w:numId w:val="12"/>
        </w:numPr>
        <w:tabs>
          <w:tab w:val="clear" w:pos="567"/>
        </w:tabs>
        <w:ind w:left="567" w:right="-28" w:hanging="567"/>
        <w:rPr>
          <w:szCs w:val="22"/>
          <w:lang w:val="lv-LV"/>
        </w:rPr>
      </w:pPr>
      <w:r w:rsidRPr="00107652">
        <w:rPr>
          <w:szCs w:val="22"/>
          <w:lang w:val="lv-LV"/>
        </w:rPr>
        <w:t>Nopietnas, ar trombu veidošanos saistītas komplikācijas (trombemboliski traucējumi)</w:t>
      </w:r>
      <w:r w:rsidR="00533514" w:rsidRPr="00107652">
        <w:rPr>
          <w:szCs w:val="22"/>
          <w:lang w:val="lv-LV"/>
        </w:rPr>
        <w:t xml:space="preserve">, dažkārt </w:t>
      </w:r>
      <w:r w:rsidRPr="00107652">
        <w:rPr>
          <w:szCs w:val="22"/>
          <w:lang w:val="lv-LV"/>
        </w:rPr>
        <w:t>bez OHSS</w:t>
      </w:r>
      <w:r w:rsidR="00533514" w:rsidRPr="00107652">
        <w:rPr>
          <w:szCs w:val="22"/>
          <w:lang w:val="lv-LV"/>
        </w:rPr>
        <w:t>,</w:t>
      </w:r>
      <w:r w:rsidRPr="00107652">
        <w:rPr>
          <w:szCs w:val="22"/>
          <w:lang w:val="lv-LV"/>
        </w:rPr>
        <w:t xml:space="preserve"> novērotas ļoti reti</w:t>
      </w:r>
      <w:r w:rsidR="00533514" w:rsidRPr="00107652">
        <w:rPr>
          <w:szCs w:val="22"/>
          <w:lang w:val="lv-LV"/>
        </w:rPr>
        <w:t xml:space="preserve"> </w:t>
      </w:r>
      <w:r w:rsidRPr="00107652">
        <w:rPr>
          <w:szCs w:val="22"/>
          <w:lang w:val="lv-LV"/>
        </w:rPr>
        <w:t>(var skart līdz 1</w:t>
      </w:r>
      <w:r w:rsidR="006877A1" w:rsidRPr="00107652">
        <w:rPr>
          <w:szCs w:val="22"/>
          <w:lang w:val="lv-LV"/>
        </w:rPr>
        <w:t> </w:t>
      </w:r>
      <w:r w:rsidRPr="00107652">
        <w:rPr>
          <w:szCs w:val="22"/>
          <w:lang w:val="lv-LV"/>
        </w:rPr>
        <w:t>cilvēku no 10</w:t>
      </w:r>
      <w:r w:rsidR="006877A1" w:rsidRPr="00107652">
        <w:rPr>
          <w:szCs w:val="22"/>
          <w:lang w:val="lv-LV"/>
        </w:rPr>
        <w:t> </w:t>
      </w:r>
      <w:r w:rsidRPr="00107652">
        <w:rPr>
          <w:szCs w:val="22"/>
          <w:lang w:val="lv-LV"/>
        </w:rPr>
        <w:t>000). Šie traucējumi var izpausties kā sāpes krūškurvī, elpas trūkums, insults vai sirdslēkme [skatīt arī 2.</w:t>
      </w:r>
      <w:r w:rsidR="00902246" w:rsidRPr="00107652">
        <w:rPr>
          <w:szCs w:val="22"/>
          <w:lang w:val="lv-LV"/>
        </w:rPr>
        <w:t> sadaļu</w:t>
      </w:r>
      <w:r w:rsidRPr="00107652">
        <w:rPr>
          <w:szCs w:val="22"/>
          <w:lang w:val="lv-LV"/>
        </w:rPr>
        <w:t xml:space="preserve"> „Asinsreces traucējumi (trombemboliski traucējumi)”].</w:t>
      </w:r>
    </w:p>
    <w:p w:rsidR="007A0736" w:rsidRPr="00107652" w:rsidRDefault="007A0736" w:rsidP="007A0736">
      <w:pPr>
        <w:tabs>
          <w:tab w:val="clear" w:pos="567"/>
        </w:tabs>
        <w:ind w:right="-28"/>
        <w:rPr>
          <w:szCs w:val="22"/>
          <w:lang w:val="lv-LV"/>
        </w:rPr>
      </w:pPr>
    </w:p>
    <w:p w:rsidR="00065562" w:rsidRPr="00107652" w:rsidRDefault="00065562" w:rsidP="00065562">
      <w:pPr>
        <w:tabs>
          <w:tab w:val="clear" w:pos="567"/>
        </w:tabs>
        <w:ind w:right="-29"/>
        <w:rPr>
          <w:szCs w:val="22"/>
          <w:lang w:val="lv-LV"/>
        </w:rPr>
      </w:pPr>
      <w:r w:rsidRPr="00107652">
        <w:rPr>
          <w:szCs w:val="22"/>
          <w:lang w:val="lv-LV"/>
        </w:rPr>
        <w:t xml:space="preserve">Ja Jums ir kāda no iepriekš minētajām blakusparādībām, </w:t>
      </w:r>
      <w:r w:rsidRPr="00107652">
        <w:rPr>
          <w:smallCaps/>
          <w:szCs w:val="22"/>
          <w:lang w:val="lv-LV"/>
        </w:rPr>
        <w:t>nekavējoties</w:t>
      </w:r>
      <w:r w:rsidRPr="00107652">
        <w:rPr>
          <w:szCs w:val="22"/>
          <w:lang w:val="lv-LV"/>
        </w:rPr>
        <w:t xml:space="preserve"> sazinieties ar savu ārstu, kurš, iespējams, Ovaleap lietošanu liks pārtraukt.</w:t>
      </w:r>
    </w:p>
    <w:p w:rsidR="00065562" w:rsidRPr="00107652" w:rsidRDefault="00065562" w:rsidP="00065562">
      <w:pPr>
        <w:tabs>
          <w:tab w:val="clear" w:pos="567"/>
        </w:tabs>
        <w:ind w:right="-29"/>
        <w:rPr>
          <w:szCs w:val="22"/>
          <w:highlight w:val="yellow"/>
          <w:lang w:val="lv-LV"/>
        </w:rPr>
      </w:pPr>
    </w:p>
    <w:p w:rsidR="00065562" w:rsidRPr="00107652" w:rsidRDefault="00065562" w:rsidP="00065562">
      <w:pPr>
        <w:tabs>
          <w:tab w:val="clear" w:pos="567"/>
        </w:tabs>
        <w:ind w:right="-2"/>
        <w:rPr>
          <w:b/>
          <w:lang w:val="lv-LV"/>
        </w:rPr>
      </w:pPr>
      <w:r w:rsidRPr="00107652">
        <w:rPr>
          <w:b/>
          <w:bCs/>
          <w:szCs w:val="22"/>
          <w:lang w:val="lv-LV"/>
        </w:rPr>
        <w:t>Citas blakusparādības sievietēm</w:t>
      </w:r>
    </w:p>
    <w:p w:rsidR="00065562" w:rsidRPr="00107652" w:rsidRDefault="00065562" w:rsidP="00065562">
      <w:pPr>
        <w:tabs>
          <w:tab w:val="clear" w:pos="567"/>
        </w:tabs>
        <w:ind w:right="-29"/>
        <w:rPr>
          <w:szCs w:val="22"/>
          <w:highlight w:val="yellow"/>
          <w:lang w:val="lv-LV"/>
        </w:rPr>
      </w:pPr>
    </w:p>
    <w:p w:rsidR="00345CE7" w:rsidRPr="00107652" w:rsidRDefault="00065562" w:rsidP="00065562">
      <w:pPr>
        <w:tabs>
          <w:tab w:val="clear" w:pos="567"/>
        </w:tabs>
        <w:ind w:right="-2"/>
        <w:rPr>
          <w:u w:val="single"/>
          <w:lang w:val="lv-LV"/>
        </w:rPr>
      </w:pPr>
      <w:r w:rsidRPr="00107652">
        <w:rPr>
          <w:szCs w:val="22"/>
          <w:u w:val="single"/>
          <w:lang w:val="lv-LV"/>
        </w:rPr>
        <w:t>Ļoti bieži</w:t>
      </w:r>
      <w:r w:rsidRPr="00107652">
        <w:rPr>
          <w:szCs w:val="22"/>
          <w:lang w:val="lv-LV"/>
        </w:rPr>
        <w:t xml:space="preserve"> (var skart vairāk nekā 1</w:t>
      </w:r>
      <w:r w:rsidR="00DB32A6" w:rsidRPr="00107652">
        <w:rPr>
          <w:szCs w:val="22"/>
          <w:lang w:val="lv-LV"/>
        </w:rPr>
        <w:t> </w:t>
      </w:r>
      <w:r w:rsidRPr="00107652">
        <w:rPr>
          <w:szCs w:val="22"/>
          <w:lang w:val="lv-LV"/>
        </w:rPr>
        <w:t>cilvēku no 10)</w:t>
      </w:r>
    </w:p>
    <w:p w:rsidR="00065562" w:rsidRPr="00107652" w:rsidRDefault="00065562" w:rsidP="00962A23">
      <w:pPr>
        <w:numPr>
          <w:ilvl w:val="0"/>
          <w:numId w:val="12"/>
        </w:numPr>
        <w:tabs>
          <w:tab w:val="clear" w:pos="567"/>
        </w:tabs>
        <w:ind w:left="567" w:right="-28" w:hanging="567"/>
        <w:rPr>
          <w:lang w:val="lv-LV"/>
        </w:rPr>
      </w:pPr>
      <w:r w:rsidRPr="00107652">
        <w:rPr>
          <w:szCs w:val="22"/>
          <w:lang w:val="lv-LV"/>
        </w:rPr>
        <w:t>Vietējas reakcijas injekcijas vietā, piemēram, sāpes, apsārtums, zilumu rašanās, pietūkums un/vai kairinājums</w:t>
      </w:r>
    </w:p>
    <w:p w:rsidR="00065562" w:rsidRPr="00107652" w:rsidRDefault="00065562" w:rsidP="00962A23">
      <w:pPr>
        <w:numPr>
          <w:ilvl w:val="0"/>
          <w:numId w:val="12"/>
        </w:numPr>
        <w:tabs>
          <w:tab w:val="clear" w:pos="567"/>
        </w:tabs>
        <w:ind w:left="567" w:right="-28" w:hanging="567"/>
        <w:rPr>
          <w:lang w:val="lv-LV"/>
        </w:rPr>
      </w:pPr>
      <w:r w:rsidRPr="00107652">
        <w:rPr>
          <w:szCs w:val="22"/>
          <w:lang w:val="lv-LV"/>
        </w:rPr>
        <w:t>Galvassāpes</w:t>
      </w:r>
    </w:p>
    <w:p w:rsidR="00065562" w:rsidRPr="00107652" w:rsidRDefault="00345CE7" w:rsidP="00962A23">
      <w:pPr>
        <w:numPr>
          <w:ilvl w:val="0"/>
          <w:numId w:val="12"/>
        </w:numPr>
        <w:tabs>
          <w:tab w:val="clear" w:pos="567"/>
        </w:tabs>
        <w:ind w:left="567" w:right="-28" w:hanging="567"/>
        <w:rPr>
          <w:lang w:val="lv-LV"/>
        </w:rPr>
      </w:pPr>
      <w:r w:rsidRPr="00107652">
        <w:rPr>
          <w:szCs w:val="22"/>
          <w:lang w:val="lv-LV"/>
        </w:rPr>
        <w:t>a</w:t>
      </w:r>
      <w:r w:rsidR="00065562" w:rsidRPr="00107652">
        <w:rPr>
          <w:szCs w:val="22"/>
          <w:lang w:val="lv-LV"/>
        </w:rPr>
        <w:t>r šķidrumu pildīti pū</w:t>
      </w:r>
      <w:r w:rsidR="003A4B1B" w:rsidRPr="00107652">
        <w:rPr>
          <w:szCs w:val="22"/>
          <w:lang w:val="lv-LV"/>
        </w:rPr>
        <w:t>slī</w:t>
      </w:r>
      <w:r w:rsidR="00065562" w:rsidRPr="00107652">
        <w:rPr>
          <w:szCs w:val="22"/>
          <w:lang w:val="lv-LV"/>
        </w:rPr>
        <w:t>ši olnīcās</w:t>
      </w:r>
      <w:r w:rsidR="00427BCB" w:rsidRPr="00107652">
        <w:rPr>
          <w:szCs w:val="22"/>
          <w:lang w:val="lv-LV"/>
        </w:rPr>
        <w:t xml:space="preserve"> (olnīcu cistas</w:t>
      </w:r>
      <w:r w:rsidR="00065562" w:rsidRPr="00107652">
        <w:rPr>
          <w:szCs w:val="22"/>
          <w:lang w:val="lv-LV"/>
        </w:rPr>
        <w:t>)</w:t>
      </w:r>
    </w:p>
    <w:p w:rsidR="00065562" w:rsidRPr="00107652" w:rsidRDefault="00065562" w:rsidP="00065562">
      <w:pPr>
        <w:tabs>
          <w:tab w:val="clear" w:pos="567"/>
        </w:tabs>
        <w:ind w:left="567" w:right="-2" w:hanging="567"/>
        <w:rPr>
          <w:u w:val="single"/>
          <w:lang w:val="lv-LV"/>
        </w:rPr>
      </w:pPr>
      <w:r w:rsidRPr="00107652">
        <w:rPr>
          <w:szCs w:val="22"/>
          <w:u w:val="single"/>
          <w:lang w:val="lv-LV"/>
        </w:rPr>
        <w:t>Bieži</w:t>
      </w:r>
      <w:r w:rsidRPr="00107652">
        <w:rPr>
          <w:szCs w:val="22"/>
          <w:lang w:val="lv-LV"/>
        </w:rPr>
        <w:t xml:space="preserve"> (var skart līdz 1</w:t>
      </w:r>
      <w:r w:rsidR="00181AC9" w:rsidRPr="00107652">
        <w:rPr>
          <w:szCs w:val="22"/>
          <w:lang w:val="lv-LV"/>
        </w:rPr>
        <w:t> </w:t>
      </w:r>
      <w:r w:rsidRPr="00107652">
        <w:rPr>
          <w:szCs w:val="22"/>
          <w:lang w:val="lv-LV"/>
        </w:rPr>
        <w:t>cilvēku no 10)</w:t>
      </w:r>
    </w:p>
    <w:p w:rsidR="00065562" w:rsidRPr="00107652" w:rsidRDefault="003A4B1B" w:rsidP="00962A23">
      <w:pPr>
        <w:numPr>
          <w:ilvl w:val="0"/>
          <w:numId w:val="12"/>
        </w:numPr>
        <w:tabs>
          <w:tab w:val="clear" w:pos="567"/>
        </w:tabs>
        <w:ind w:left="567" w:right="-28" w:hanging="567"/>
        <w:rPr>
          <w:lang w:val="lv-LV"/>
        </w:rPr>
      </w:pPr>
      <w:r w:rsidRPr="00107652">
        <w:rPr>
          <w:szCs w:val="22"/>
          <w:lang w:val="lv-LV"/>
        </w:rPr>
        <w:t>Sāpes v</w:t>
      </w:r>
      <w:r w:rsidR="00065562" w:rsidRPr="00107652">
        <w:rPr>
          <w:szCs w:val="22"/>
          <w:lang w:val="lv-LV"/>
        </w:rPr>
        <w:t>ēder</w:t>
      </w:r>
      <w:r w:rsidRPr="00107652">
        <w:rPr>
          <w:szCs w:val="22"/>
          <w:lang w:val="lv-LV"/>
        </w:rPr>
        <w:t>ā</w:t>
      </w:r>
      <w:r w:rsidR="00065562" w:rsidRPr="00107652">
        <w:rPr>
          <w:szCs w:val="22"/>
          <w:lang w:val="lv-LV"/>
        </w:rPr>
        <w:t xml:space="preserve"> </w:t>
      </w:r>
    </w:p>
    <w:p w:rsidR="00065562" w:rsidRPr="00107652" w:rsidRDefault="00065562" w:rsidP="00962A23">
      <w:pPr>
        <w:numPr>
          <w:ilvl w:val="0"/>
          <w:numId w:val="12"/>
        </w:numPr>
        <w:tabs>
          <w:tab w:val="clear" w:pos="567"/>
        </w:tabs>
        <w:ind w:left="567" w:right="-28" w:hanging="567"/>
        <w:rPr>
          <w:lang w:val="lv-LV"/>
        </w:rPr>
      </w:pPr>
      <w:r w:rsidRPr="00107652">
        <w:rPr>
          <w:szCs w:val="22"/>
          <w:lang w:val="lv-LV"/>
        </w:rPr>
        <w:t>Vēdera pūšanās</w:t>
      </w:r>
    </w:p>
    <w:p w:rsidR="00065562" w:rsidRPr="00107652" w:rsidRDefault="00065562" w:rsidP="00962A23">
      <w:pPr>
        <w:numPr>
          <w:ilvl w:val="0"/>
          <w:numId w:val="12"/>
        </w:numPr>
        <w:tabs>
          <w:tab w:val="clear" w:pos="567"/>
        </w:tabs>
        <w:ind w:left="567" w:right="-28" w:hanging="567"/>
        <w:rPr>
          <w:lang w:val="lv-LV"/>
        </w:rPr>
      </w:pPr>
      <w:r w:rsidRPr="00107652">
        <w:rPr>
          <w:szCs w:val="22"/>
          <w:lang w:val="lv-LV"/>
        </w:rPr>
        <w:t>Vēdergraizes</w:t>
      </w:r>
    </w:p>
    <w:p w:rsidR="00065562" w:rsidRPr="00107652" w:rsidRDefault="00065562" w:rsidP="00962A23">
      <w:pPr>
        <w:numPr>
          <w:ilvl w:val="0"/>
          <w:numId w:val="12"/>
        </w:numPr>
        <w:tabs>
          <w:tab w:val="clear" w:pos="567"/>
        </w:tabs>
        <w:ind w:left="567" w:right="-28" w:hanging="567"/>
        <w:rPr>
          <w:lang w:val="lv-LV"/>
        </w:rPr>
      </w:pPr>
      <w:r w:rsidRPr="00107652">
        <w:rPr>
          <w:szCs w:val="22"/>
          <w:lang w:val="lv-LV"/>
        </w:rPr>
        <w:t>Slikta dūša</w:t>
      </w:r>
    </w:p>
    <w:p w:rsidR="00065562" w:rsidRPr="00107652" w:rsidRDefault="00065562" w:rsidP="00962A23">
      <w:pPr>
        <w:numPr>
          <w:ilvl w:val="0"/>
          <w:numId w:val="12"/>
        </w:numPr>
        <w:tabs>
          <w:tab w:val="clear" w:pos="567"/>
        </w:tabs>
        <w:ind w:left="567" w:right="-28" w:hanging="567"/>
        <w:rPr>
          <w:lang w:val="lv-LV"/>
        </w:rPr>
      </w:pPr>
      <w:r w:rsidRPr="00107652">
        <w:rPr>
          <w:szCs w:val="22"/>
          <w:lang w:val="lv-LV"/>
        </w:rPr>
        <w:t>Vemšana</w:t>
      </w:r>
    </w:p>
    <w:p w:rsidR="00065562" w:rsidRPr="00107652" w:rsidRDefault="00065562" w:rsidP="00962A23">
      <w:pPr>
        <w:numPr>
          <w:ilvl w:val="0"/>
          <w:numId w:val="12"/>
        </w:numPr>
        <w:tabs>
          <w:tab w:val="clear" w:pos="567"/>
        </w:tabs>
        <w:ind w:left="567" w:right="-28" w:hanging="567"/>
        <w:rPr>
          <w:lang w:val="lv-LV"/>
        </w:rPr>
      </w:pPr>
      <w:r w:rsidRPr="00107652">
        <w:rPr>
          <w:szCs w:val="22"/>
          <w:lang w:val="lv-LV"/>
        </w:rPr>
        <w:t>Caureja</w:t>
      </w:r>
    </w:p>
    <w:p w:rsidR="00065562" w:rsidRPr="00107652" w:rsidRDefault="00065562" w:rsidP="00065562">
      <w:pPr>
        <w:tabs>
          <w:tab w:val="clear" w:pos="567"/>
        </w:tabs>
        <w:ind w:left="567" w:right="-2" w:hanging="567"/>
        <w:rPr>
          <w:u w:val="single"/>
          <w:lang w:val="lv-LV"/>
        </w:rPr>
      </w:pPr>
      <w:r w:rsidRPr="00107652">
        <w:rPr>
          <w:szCs w:val="22"/>
          <w:u w:val="single"/>
          <w:lang w:val="lv-LV"/>
        </w:rPr>
        <w:t>Ļoti reti</w:t>
      </w:r>
      <w:r w:rsidRPr="00107652">
        <w:rPr>
          <w:szCs w:val="22"/>
          <w:lang w:val="lv-LV"/>
        </w:rPr>
        <w:t xml:space="preserve"> (var skart līdz 1</w:t>
      </w:r>
      <w:r w:rsidR="00274B9D" w:rsidRPr="00107652">
        <w:rPr>
          <w:szCs w:val="22"/>
          <w:lang w:val="lv-LV"/>
        </w:rPr>
        <w:t> </w:t>
      </w:r>
      <w:r w:rsidRPr="00107652">
        <w:rPr>
          <w:szCs w:val="22"/>
          <w:lang w:val="lv-LV"/>
        </w:rPr>
        <w:t>cilvēku no 10</w:t>
      </w:r>
      <w:r w:rsidR="00274B9D" w:rsidRPr="00107652">
        <w:rPr>
          <w:szCs w:val="22"/>
          <w:lang w:val="lv-LV"/>
        </w:rPr>
        <w:t> </w:t>
      </w:r>
      <w:r w:rsidRPr="00107652">
        <w:rPr>
          <w:szCs w:val="22"/>
          <w:lang w:val="lv-LV"/>
        </w:rPr>
        <w:t>000)</w:t>
      </w:r>
    </w:p>
    <w:p w:rsidR="00065562" w:rsidRPr="00107652" w:rsidRDefault="00065562" w:rsidP="00962A23">
      <w:pPr>
        <w:numPr>
          <w:ilvl w:val="0"/>
          <w:numId w:val="12"/>
        </w:numPr>
        <w:tabs>
          <w:tab w:val="clear" w:pos="567"/>
        </w:tabs>
        <w:ind w:left="567" w:right="-28" w:hanging="567"/>
        <w:rPr>
          <w:lang w:val="lv-LV"/>
        </w:rPr>
      </w:pPr>
      <w:r w:rsidRPr="00107652">
        <w:rPr>
          <w:szCs w:val="22"/>
          <w:lang w:val="lv-LV"/>
        </w:rPr>
        <w:t>Var pasliktināties astma</w:t>
      </w:r>
    </w:p>
    <w:p w:rsidR="00065562" w:rsidRPr="00107652" w:rsidRDefault="00065562" w:rsidP="00065562">
      <w:pPr>
        <w:tabs>
          <w:tab w:val="clear" w:pos="567"/>
        </w:tabs>
        <w:ind w:left="567" w:right="-2" w:hanging="567"/>
        <w:rPr>
          <w:lang w:val="lv-LV"/>
        </w:rPr>
      </w:pPr>
    </w:p>
    <w:p w:rsidR="00065562" w:rsidRPr="00107652" w:rsidRDefault="00065562" w:rsidP="00065562">
      <w:pPr>
        <w:tabs>
          <w:tab w:val="clear" w:pos="567"/>
        </w:tabs>
        <w:ind w:left="567" w:right="-2" w:hanging="567"/>
        <w:rPr>
          <w:b/>
          <w:lang w:val="lv-LV"/>
        </w:rPr>
      </w:pPr>
      <w:r w:rsidRPr="00107652">
        <w:rPr>
          <w:b/>
          <w:bCs/>
          <w:szCs w:val="22"/>
          <w:lang w:val="lv-LV"/>
        </w:rPr>
        <w:t>Citas blakusparādības vīriešiem</w:t>
      </w:r>
    </w:p>
    <w:p w:rsidR="00065562" w:rsidRPr="00107652" w:rsidRDefault="00065562" w:rsidP="00065562">
      <w:pPr>
        <w:tabs>
          <w:tab w:val="clear" w:pos="567"/>
        </w:tabs>
        <w:ind w:left="567" w:right="-2" w:hanging="567"/>
        <w:rPr>
          <w:lang w:val="lv-LV"/>
        </w:rPr>
      </w:pPr>
    </w:p>
    <w:p w:rsidR="00065562" w:rsidRPr="00107652" w:rsidRDefault="00065562" w:rsidP="00065562">
      <w:pPr>
        <w:tabs>
          <w:tab w:val="clear" w:pos="567"/>
        </w:tabs>
        <w:ind w:left="567" w:right="-2" w:hanging="567"/>
        <w:rPr>
          <w:u w:val="single"/>
          <w:lang w:val="lv-LV"/>
        </w:rPr>
      </w:pPr>
      <w:r w:rsidRPr="00107652">
        <w:rPr>
          <w:szCs w:val="22"/>
          <w:u w:val="single"/>
          <w:lang w:val="lv-LV"/>
        </w:rPr>
        <w:t>Ļoti bieži</w:t>
      </w:r>
      <w:r w:rsidRPr="00107652">
        <w:rPr>
          <w:szCs w:val="22"/>
          <w:lang w:val="lv-LV"/>
        </w:rPr>
        <w:t xml:space="preserve"> (var </w:t>
      </w:r>
      <w:r w:rsidR="006A3A40" w:rsidRPr="00107652">
        <w:rPr>
          <w:szCs w:val="22"/>
          <w:lang w:val="lv-LV"/>
        </w:rPr>
        <w:t xml:space="preserve">skart </w:t>
      </w:r>
      <w:r w:rsidRPr="00107652">
        <w:rPr>
          <w:szCs w:val="22"/>
          <w:lang w:val="lv-LV"/>
        </w:rPr>
        <w:t>vairāk nekā 1</w:t>
      </w:r>
      <w:r w:rsidR="0090265F" w:rsidRPr="00107652">
        <w:rPr>
          <w:szCs w:val="22"/>
          <w:lang w:val="lv-LV"/>
        </w:rPr>
        <w:t> </w:t>
      </w:r>
      <w:r w:rsidRPr="00107652">
        <w:rPr>
          <w:szCs w:val="22"/>
          <w:lang w:val="lv-LV"/>
        </w:rPr>
        <w:t>cilvēku no 10)</w:t>
      </w:r>
    </w:p>
    <w:p w:rsidR="00065562" w:rsidRPr="00107652" w:rsidRDefault="00065562" w:rsidP="00962A23">
      <w:pPr>
        <w:numPr>
          <w:ilvl w:val="0"/>
          <w:numId w:val="12"/>
        </w:numPr>
        <w:tabs>
          <w:tab w:val="clear" w:pos="567"/>
        </w:tabs>
        <w:ind w:left="567" w:right="-28" w:hanging="567"/>
        <w:rPr>
          <w:lang w:val="lv-LV"/>
        </w:rPr>
      </w:pPr>
      <w:r w:rsidRPr="00107652">
        <w:rPr>
          <w:szCs w:val="22"/>
          <w:lang w:val="lv-LV"/>
        </w:rPr>
        <w:t>Vietējas reakcijas injekcijas vietā, piemēram, sāpes, apsārtums, zilumu rašanās, pietūkums un/vai kairinājums</w:t>
      </w:r>
    </w:p>
    <w:p w:rsidR="00065562" w:rsidRPr="00107652" w:rsidRDefault="00065562" w:rsidP="00065562">
      <w:pPr>
        <w:tabs>
          <w:tab w:val="clear" w:pos="567"/>
        </w:tabs>
        <w:ind w:left="567" w:right="-2" w:hanging="567"/>
        <w:rPr>
          <w:u w:val="single"/>
          <w:lang w:val="lv-LV"/>
        </w:rPr>
      </w:pPr>
      <w:r w:rsidRPr="00107652">
        <w:rPr>
          <w:szCs w:val="22"/>
          <w:u w:val="single"/>
          <w:lang w:val="lv-LV"/>
        </w:rPr>
        <w:t>Bieži</w:t>
      </w:r>
      <w:r w:rsidRPr="00107652">
        <w:rPr>
          <w:szCs w:val="22"/>
          <w:lang w:val="lv-LV"/>
        </w:rPr>
        <w:t xml:space="preserve"> (var skart līdz 1</w:t>
      </w:r>
      <w:r w:rsidR="00830E11" w:rsidRPr="00107652">
        <w:rPr>
          <w:szCs w:val="22"/>
          <w:lang w:val="lv-LV"/>
        </w:rPr>
        <w:t> </w:t>
      </w:r>
      <w:r w:rsidRPr="00107652">
        <w:rPr>
          <w:szCs w:val="22"/>
          <w:lang w:val="lv-LV"/>
        </w:rPr>
        <w:t>cilvēku no 10)</w:t>
      </w:r>
    </w:p>
    <w:p w:rsidR="00065562" w:rsidRPr="00107652" w:rsidRDefault="00065562" w:rsidP="00962A23">
      <w:pPr>
        <w:numPr>
          <w:ilvl w:val="0"/>
          <w:numId w:val="12"/>
        </w:numPr>
        <w:tabs>
          <w:tab w:val="clear" w:pos="567"/>
        </w:tabs>
        <w:ind w:left="567" w:right="-28" w:hanging="567"/>
        <w:rPr>
          <w:lang w:val="lv-LV"/>
        </w:rPr>
      </w:pPr>
      <w:r w:rsidRPr="00107652">
        <w:rPr>
          <w:szCs w:val="22"/>
          <w:lang w:val="lv-LV"/>
        </w:rPr>
        <w:t>Vēnu palielināšanās virs un aiz sēkliniekiem (varikocēle)</w:t>
      </w:r>
    </w:p>
    <w:p w:rsidR="00065562" w:rsidRPr="00107652" w:rsidRDefault="00065562" w:rsidP="00962A23">
      <w:pPr>
        <w:numPr>
          <w:ilvl w:val="0"/>
          <w:numId w:val="12"/>
        </w:numPr>
        <w:tabs>
          <w:tab w:val="clear" w:pos="567"/>
        </w:tabs>
        <w:ind w:left="567" w:right="-28" w:hanging="567"/>
        <w:rPr>
          <w:lang w:val="lv-LV"/>
        </w:rPr>
      </w:pPr>
      <w:r w:rsidRPr="00107652">
        <w:rPr>
          <w:szCs w:val="22"/>
          <w:lang w:val="lv-LV"/>
        </w:rPr>
        <w:t>Krūšu veidošanās</w:t>
      </w:r>
    </w:p>
    <w:p w:rsidR="00065562" w:rsidRPr="00107652" w:rsidRDefault="00065562" w:rsidP="00962A23">
      <w:pPr>
        <w:numPr>
          <w:ilvl w:val="0"/>
          <w:numId w:val="12"/>
        </w:numPr>
        <w:tabs>
          <w:tab w:val="clear" w:pos="567"/>
        </w:tabs>
        <w:ind w:left="567" w:right="-28" w:hanging="567"/>
        <w:rPr>
          <w:lang w:val="lv-LV"/>
        </w:rPr>
      </w:pPr>
      <w:r w:rsidRPr="00107652">
        <w:rPr>
          <w:szCs w:val="22"/>
          <w:lang w:val="lv-LV"/>
        </w:rPr>
        <w:t>Aknes</w:t>
      </w:r>
    </w:p>
    <w:p w:rsidR="00065562" w:rsidRPr="00107652" w:rsidRDefault="00065562" w:rsidP="00962A23">
      <w:pPr>
        <w:numPr>
          <w:ilvl w:val="0"/>
          <w:numId w:val="12"/>
        </w:numPr>
        <w:tabs>
          <w:tab w:val="clear" w:pos="567"/>
        </w:tabs>
        <w:ind w:left="567" w:right="-28" w:hanging="567"/>
        <w:rPr>
          <w:lang w:val="lv-LV"/>
        </w:rPr>
      </w:pPr>
      <w:r w:rsidRPr="00107652">
        <w:rPr>
          <w:szCs w:val="22"/>
          <w:lang w:val="lv-LV"/>
        </w:rPr>
        <w:t>Ķermeņa svara palielināšanās</w:t>
      </w:r>
    </w:p>
    <w:p w:rsidR="00065562" w:rsidRPr="00107652" w:rsidRDefault="00065562" w:rsidP="00065562">
      <w:pPr>
        <w:tabs>
          <w:tab w:val="clear" w:pos="567"/>
        </w:tabs>
        <w:ind w:left="567" w:right="-2" w:hanging="567"/>
        <w:rPr>
          <w:u w:val="single"/>
          <w:lang w:val="lv-LV"/>
        </w:rPr>
      </w:pPr>
      <w:r w:rsidRPr="00107652">
        <w:rPr>
          <w:szCs w:val="22"/>
          <w:u w:val="single"/>
          <w:lang w:val="lv-LV"/>
        </w:rPr>
        <w:t>Ļoti reti</w:t>
      </w:r>
      <w:r w:rsidRPr="00107652">
        <w:rPr>
          <w:szCs w:val="22"/>
          <w:lang w:val="lv-LV"/>
        </w:rPr>
        <w:t xml:space="preserve"> (var skart līdz 1</w:t>
      </w:r>
      <w:r w:rsidR="00F72BA0" w:rsidRPr="00107652">
        <w:rPr>
          <w:szCs w:val="22"/>
          <w:lang w:val="lv-LV"/>
        </w:rPr>
        <w:t> </w:t>
      </w:r>
      <w:r w:rsidRPr="00107652">
        <w:rPr>
          <w:szCs w:val="22"/>
          <w:lang w:val="lv-LV"/>
        </w:rPr>
        <w:t>cilvēku no 10</w:t>
      </w:r>
      <w:r w:rsidR="00F72BA0" w:rsidRPr="00107652">
        <w:rPr>
          <w:szCs w:val="22"/>
          <w:lang w:val="lv-LV"/>
        </w:rPr>
        <w:t> </w:t>
      </w:r>
      <w:r w:rsidRPr="00107652">
        <w:rPr>
          <w:szCs w:val="22"/>
          <w:lang w:val="lv-LV"/>
        </w:rPr>
        <w:t>000)</w:t>
      </w:r>
    </w:p>
    <w:p w:rsidR="00065562" w:rsidRPr="00107652" w:rsidRDefault="00065562" w:rsidP="00962A23">
      <w:pPr>
        <w:numPr>
          <w:ilvl w:val="0"/>
          <w:numId w:val="12"/>
        </w:numPr>
        <w:tabs>
          <w:tab w:val="clear" w:pos="567"/>
        </w:tabs>
        <w:ind w:left="567" w:right="-28" w:hanging="567"/>
        <w:rPr>
          <w:lang w:val="lv-LV"/>
        </w:rPr>
      </w:pPr>
      <w:r w:rsidRPr="00107652">
        <w:rPr>
          <w:szCs w:val="22"/>
          <w:lang w:val="lv-LV"/>
        </w:rPr>
        <w:t>Var pasliktināties astma</w:t>
      </w:r>
    </w:p>
    <w:p w:rsidR="00065562" w:rsidRPr="00107652" w:rsidRDefault="00065562" w:rsidP="00065562">
      <w:pPr>
        <w:tabs>
          <w:tab w:val="clear" w:pos="567"/>
        </w:tabs>
        <w:ind w:right="-2"/>
        <w:rPr>
          <w:szCs w:val="22"/>
          <w:lang w:val="lv-LV"/>
        </w:rPr>
      </w:pPr>
    </w:p>
    <w:p w:rsidR="007B6445" w:rsidRPr="00107652" w:rsidRDefault="007B6445" w:rsidP="007B6445">
      <w:pPr>
        <w:tabs>
          <w:tab w:val="clear" w:pos="567"/>
        </w:tabs>
        <w:ind w:right="-2"/>
        <w:rPr>
          <w:b/>
          <w:szCs w:val="22"/>
          <w:lang w:val="lv-LV"/>
        </w:rPr>
      </w:pPr>
      <w:r w:rsidRPr="00107652">
        <w:rPr>
          <w:b/>
          <w:szCs w:val="22"/>
          <w:lang w:val="lv-LV"/>
        </w:rPr>
        <w:t>Ziņošana par blakusparādībām</w:t>
      </w:r>
    </w:p>
    <w:p w:rsidR="00065562" w:rsidRPr="00107652" w:rsidRDefault="007B6445" w:rsidP="007B6445">
      <w:pPr>
        <w:tabs>
          <w:tab w:val="clear" w:pos="567"/>
        </w:tabs>
        <w:ind w:right="-2"/>
        <w:rPr>
          <w:szCs w:val="22"/>
          <w:lang w:val="lv-LV"/>
        </w:rPr>
      </w:pPr>
      <w:r w:rsidRPr="00107652">
        <w:rPr>
          <w:szCs w:val="22"/>
          <w:lang w:val="lv-LV"/>
        </w:rPr>
        <w:lastRenderedPageBreak/>
        <w:t xml:space="preserve">Ja Jums rodas jebkādas blakusparādības, konsultējieties ar ārstu, farmaceitu vai medmāsu. Tas attiecas arī uz iespējamajām blakusparādībām, kas nav minētas šajā instrukcijā. Jūs varat ziņot par blakusparādībām arī tieši, izmantojot </w:t>
      </w:r>
      <w:r w:rsidRPr="00107652">
        <w:rPr>
          <w:szCs w:val="22"/>
          <w:highlight w:val="lightGray"/>
          <w:lang w:val="lv-LV"/>
        </w:rPr>
        <w:t>V</w:t>
      </w:r>
      <w:r w:rsidR="00E67721" w:rsidRPr="00107652">
        <w:rPr>
          <w:szCs w:val="22"/>
          <w:highlight w:val="lightGray"/>
          <w:lang w:val="lv-LV"/>
        </w:rPr>
        <w:t> </w:t>
      </w:r>
      <w:r w:rsidRPr="00107652">
        <w:rPr>
          <w:szCs w:val="22"/>
          <w:highlight w:val="lightGray"/>
          <w:lang w:val="lv-LV"/>
        </w:rPr>
        <w:t>pielikumā minēto nacionālās ziņošanas sistēmas kontaktinformāciju</w:t>
      </w:r>
      <w:r w:rsidRPr="00107652">
        <w:rPr>
          <w:szCs w:val="22"/>
          <w:lang w:val="lv-LV"/>
        </w:rPr>
        <w:t>. Ziņojot par blakusparādībām, Jūs varat palīdzēt nodrošināt daudz plašāku informāciju par šo zāļu drošumu.</w:t>
      </w:r>
    </w:p>
    <w:p w:rsidR="00AE00B0" w:rsidRPr="00107652" w:rsidRDefault="00AE00B0" w:rsidP="007B6445">
      <w:pPr>
        <w:tabs>
          <w:tab w:val="clear" w:pos="567"/>
        </w:tabs>
        <w:ind w:right="-2"/>
        <w:rPr>
          <w:szCs w:val="22"/>
          <w:lang w:val="lv-LV"/>
        </w:rPr>
      </w:pPr>
    </w:p>
    <w:p w:rsidR="007B6445" w:rsidRPr="00107652" w:rsidRDefault="007B6445" w:rsidP="007B6445">
      <w:pPr>
        <w:tabs>
          <w:tab w:val="clear" w:pos="567"/>
        </w:tabs>
        <w:ind w:right="-2"/>
        <w:rPr>
          <w:szCs w:val="22"/>
          <w:lang w:val="lv-LV"/>
        </w:rPr>
      </w:pPr>
    </w:p>
    <w:p w:rsidR="00065562" w:rsidRPr="00107652" w:rsidRDefault="00065562" w:rsidP="00065562">
      <w:pPr>
        <w:tabs>
          <w:tab w:val="clear" w:pos="567"/>
        </w:tabs>
        <w:ind w:left="567" w:right="-2" w:hanging="567"/>
        <w:rPr>
          <w:b/>
          <w:szCs w:val="22"/>
          <w:lang w:val="lv-LV"/>
        </w:rPr>
      </w:pPr>
      <w:r w:rsidRPr="00107652">
        <w:rPr>
          <w:b/>
          <w:bCs/>
          <w:szCs w:val="22"/>
          <w:lang w:val="lv-LV"/>
        </w:rPr>
        <w:t>5.</w:t>
      </w:r>
      <w:r w:rsidRPr="00107652">
        <w:rPr>
          <w:b/>
          <w:bCs/>
          <w:szCs w:val="22"/>
          <w:lang w:val="lv-LV"/>
        </w:rPr>
        <w:tab/>
        <w:t>Kā uzglabāt Ov</w:t>
      </w:r>
      <w:r w:rsidR="0039734D" w:rsidRPr="00107652">
        <w:rPr>
          <w:b/>
          <w:bCs/>
          <w:szCs w:val="22"/>
          <w:lang w:val="lv-LV"/>
        </w:rPr>
        <w:t>a</w:t>
      </w:r>
      <w:r w:rsidRPr="00107652">
        <w:rPr>
          <w:b/>
          <w:bCs/>
          <w:szCs w:val="22"/>
          <w:lang w:val="lv-LV"/>
        </w:rPr>
        <w:t>leap</w:t>
      </w:r>
    </w:p>
    <w:p w:rsidR="00065562" w:rsidRPr="00107652" w:rsidRDefault="00065562" w:rsidP="00065562">
      <w:pPr>
        <w:tabs>
          <w:tab w:val="clear" w:pos="567"/>
        </w:tabs>
        <w:ind w:right="-2"/>
        <w:rPr>
          <w:szCs w:val="22"/>
          <w:lang w:val="lv-LV"/>
        </w:rPr>
      </w:pPr>
    </w:p>
    <w:p w:rsidR="00065562" w:rsidRPr="00107652" w:rsidRDefault="00065562" w:rsidP="00065562">
      <w:pPr>
        <w:tabs>
          <w:tab w:val="clear" w:pos="567"/>
        </w:tabs>
        <w:ind w:right="-2"/>
        <w:rPr>
          <w:szCs w:val="22"/>
          <w:lang w:val="lv-LV"/>
        </w:rPr>
      </w:pPr>
      <w:r w:rsidRPr="00107652">
        <w:rPr>
          <w:szCs w:val="22"/>
          <w:lang w:val="lv-LV"/>
        </w:rPr>
        <w:t>Uzglabāt šīs zāles bērniem neredzamā un nepieejamā vietā.</w:t>
      </w:r>
    </w:p>
    <w:p w:rsidR="00065562" w:rsidRPr="00107652" w:rsidRDefault="00065562" w:rsidP="00065562">
      <w:pPr>
        <w:tabs>
          <w:tab w:val="clear" w:pos="567"/>
        </w:tabs>
        <w:ind w:right="-2"/>
        <w:rPr>
          <w:szCs w:val="22"/>
          <w:lang w:val="lv-LV"/>
        </w:rPr>
      </w:pPr>
    </w:p>
    <w:p w:rsidR="00065562" w:rsidRPr="00107652" w:rsidRDefault="00065562" w:rsidP="00065562">
      <w:pPr>
        <w:tabs>
          <w:tab w:val="clear" w:pos="567"/>
        </w:tabs>
        <w:ind w:right="-2"/>
        <w:rPr>
          <w:szCs w:val="22"/>
          <w:lang w:val="lv-LV"/>
        </w:rPr>
      </w:pPr>
      <w:r w:rsidRPr="00107652">
        <w:rPr>
          <w:szCs w:val="22"/>
          <w:lang w:val="lv-LV"/>
        </w:rPr>
        <w:t xml:space="preserve">Nelietot šīs zāles pēc derīguma termiņa beigām, kas norādīts uz marķējuma un </w:t>
      </w:r>
      <w:r w:rsidR="0039734D" w:rsidRPr="00107652">
        <w:rPr>
          <w:szCs w:val="22"/>
          <w:lang w:val="lv-LV"/>
        </w:rPr>
        <w:t xml:space="preserve">ārējās </w:t>
      </w:r>
      <w:r w:rsidRPr="00107652">
        <w:rPr>
          <w:szCs w:val="22"/>
          <w:lang w:val="lv-LV"/>
        </w:rPr>
        <w:t xml:space="preserve">kastītes pēc </w:t>
      </w:r>
      <w:r w:rsidR="007D0683" w:rsidRPr="00107652">
        <w:rPr>
          <w:szCs w:val="22"/>
          <w:lang w:val="lv-LV"/>
        </w:rPr>
        <w:t>„</w:t>
      </w:r>
      <w:r w:rsidRPr="00107652">
        <w:rPr>
          <w:szCs w:val="22"/>
          <w:lang w:val="lv-LV"/>
        </w:rPr>
        <w:t>Derīgs līdz</w:t>
      </w:r>
      <w:r w:rsidR="007D0683" w:rsidRPr="00107652">
        <w:rPr>
          <w:szCs w:val="22"/>
          <w:lang w:val="lv-LV"/>
        </w:rPr>
        <w:t>”</w:t>
      </w:r>
      <w:r w:rsidRPr="00107652">
        <w:rPr>
          <w:szCs w:val="22"/>
          <w:lang w:val="lv-LV"/>
        </w:rPr>
        <w:t>. Derīguma termiņš attiecas uz norādītā mēneša pēdējo dienu.</w:t>
      </w:r>
    </w:p>
    <w:p w:rsidR="00065562" w:rsidRPr="00107652" w:rsidRDefault="00065562" w:rsidP="00065562">
      <w:pPr>
        <w:tabs>
          <w:tab w:val="clear" w:pos="567"/>
        </w:tabs>
        <w:ind w:right="-2"/>
        <w:rPr>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Uzglabāt ledusskapī (2°C</w:t>
      </w:r>
      <w:r w:rsidR="0039734D" w:rsidRPr="00107652">
        <w:rPr>
          <w:color w:val="000000"/>
          <w:szCs w:val="22"/>
          <w:lang w:val="lv-LV"/>
        </w:rPr>
        <w:t> – </w:t>
      </w:r>
      <w:r w:rsidRPr="00107652">
        <w:rPr>
          <w:color w:val="000000"/>
          <w:szCs w:val="22"/>
          <w:lang w:val="lv-LV"/>
        </w:rPr>
        <w:t>8°C).</w:t>
      </w:r>
    </w:p>
    <w:p w:rsidR="00065562" w:rsidRPr="00107652" w:rsidRDefault="00065562" w:rsidP="00065562">
      <w:pPr>
        <w:tabs>
          <w:tab w:val="clear" w:pos="567"/>
        </w:tabs>
        <w:rPr>
          <w:color w:val="000000"/>
          <w:szCs w:val="22"/>
          <w:lang w:val="lv-LV"/>
        </w:rPr>
      </w:pPr>
    </w:p>
    <w:p w:rsidR="00065562" w:rsidRPr="00107652" w:rsidRDefault="0087680F" w:rsidP="00065562">
      <w:pPr>
        <w:tabs>
          <w:tab w:val="clear" w:pos="567"/>
        </w:tabs>
        <w:rPr>
          <w:color w:val="000000"/>
          <w:szCs w:val="22"/>
          <w:lang w:val="lv-LV"/>
        </w:rPr>
      </w:pPr>
      <w:r w:rsidRPr="00107652">
        <w:rPr>
          <w:color w:val="000000"/>
          <w:szCs w:val="22"/>
          <w:lang w:val="lv-LV"/>
        </w:rPr>
        <w:t>Nesasaldēt</w:t>
      </w:r>
      <w:r w:rsidR="00065562" w:rsidRPr="00107652">
        <w:rPr>
          <w:color w:val="000000"/>
          <w:szCs w:val="22"/>
          <w:lang w:val="lv-LV"/>
        </w:rPr>
        <w:t>.</w:t>
      </w:r>
    </w:p>
    <w:p w:rsidR="00065562" w:rsidRPr="00107652" w:rsidRDefault="00065562" w:rsidP="00065562">
      <w:pPr>
        <w:tabs>
          <w:tab w:val="clear" w:pos="567"/>
        </w:tabs>
        <w:rPr>
          <w:color w:val="000000"/>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 xml:space="preserve">Uzglabāt kārtridžu ārējā </w:t>
      </w:r>
      <w:r w:rsidR="0039734D" w:rsidRPr="00107652">
        <w:rPr>
          <w:color w:val="000000"/>
          <w:szCs w:val="22"/>
          <w:lang w:val="lv-LV"/>
        </w:rPr>
        <w:t>kastītē</w:t>
      </w:r>
      <w:r w:rsidR="000C414A" w:rsidRPr="00107652">
        <w:rPr>
          <w:szCs w:val="22"/>
          <w:lang w:val="lv-LV"/>
        </w:rPr>
        <w:t xml:space="preserve">, lai pasargātu </w:t>
      </w:r>
      <w:r w:rsidRPr="00107652">
        <w:rPr>
          <w:color w:val="000000"/>
          <w:szCs w:val="22"/>
          <w:lang w:val="lv-LV"/>
        </w:rPr>
        <w:t>no gaismas.</w:t>
      </w:r>
    </w:p>
    <w:p w:rsidR="00065562" w:rsidRPr="00107652" w:rsidRDefault="00065562" w:rsidP="00065562">
      <w:pPr>
        <w:tabs>
          <w:tab w:val="clear" w:pos="567"/>
        </w:tabs>
        <w:ind w:right="-2"/>
        <w:rPr>
          <w:szCs w:val="22"/>
          <w:lang w:val="lv-LV"/>
        </w:rPr>
      </w:pPr>
    </w:p>
    <w:p w:rsidR="00065562" w:rsidRPr="00107652" w:rsidRDefault="00065562" w:rsidP="00065562">
      <w:pPr>
        <w:tabs>
          <w:tab w:val="clear" w:pos="567"/>
        </w:tabs>
        <w:rPr>
          <w:color w:val="000000"/>
          <w:szCs w:val="22"/>
          <w:lang w:val="lv-LV"/>
        </w:rPr>
      </w:pPr>
      <w:r w:rsidRPr="00107652">
        <w:rPr>
          <w:color w:val="000000"/>
          <w:szCs w:val="22"/>
          <w:lang w:val="lv-LV"/>
        </w:rPr>
        <w:t>Pirms atvēršanas un derīguma termiņa laikā Jūs varat izņemt zāles no ledusskapja un</w:t>
      </w:r>
      <w:r w:rsidR="0001011C" w:rsidRPr="00107652">
        <w:rPr>
          <w:color w:val="000000"/>
          <w:szCs w:val="22"/>
          <w:lang w:val="lv-LV"/>
        </w:rPr>
        <w:t>,</w:t>
      </w:r>
      <w:r w:rsidRPr="00107652">
        <w:rPr>
          <w:color w:val="000000"/>
          <w:szCs w:val="22"/>
          <w:lang w:val="lv-LV"/>
        </w:rPr>
        <w:t xml:space="preserve"> </w:t>
      </w:r>
      <w:r w:rsidR="0001011C" w:rsidRPr="00107652">
        <w:rPr>
          <w:color w:val="000000"/>
          <w:szCs w:val="22"/>
          <w:lang w:val="lv-LV"/>
        </w:rPr>
        <w:t xml:space="preserve">atkārtoti neatdzesējot, </w:t>
      </w:r>
      <w:r w:rsidRPr="00107652">
        <w:rPr>
          <w:color w:val="000000"/>
          <w:szCs w:val="22"/>
          <w:lang w:val="lv-LV"/>
        </w:rPr>
        <w:t>uzglabāt 3</w:t>
      </w:r>
      <w:r w:rsidR="00FD4D79" w:rsidRPr="00107652">
        <w:rPr>
          <w:color w:val="000000"/>
          <w:szCs w:val="22"/>
          <w:lang w:val="lv-LV"/>
        </w:rPr>
        <w:t> </w:t>
      </w:r>
      <w:r w:rsidRPr="00107652">
        <w:rPr>
          <w:color w:val="000000"/>
          <w:szCs w:val="22"/>
          <w:lang w:val="lv-LV"/>
        </w:rPr>
        <w:t>mēneš</w:t>
      </w:r>
      <w:r w:rsidR="0001011C" w:rsidRPr="00107652">
        <w:rPr>
          <w:color w:val="000000"/>
          <w:szCs w:val="22"/>
          <w:lang w:val="lv-LV"/>
        </w:rPr>
        <w:t>us</w:t>
      </w:r>
      <w:r w:rsidR="00633D60" w:rsidRPr="00107652">
        <w:rPr>
          <w:color w:val="000000"/>
          <w:szCs w:val="22"/>
          <w:lang w:val="lv-LV"/>
        </w:rPr>
        <w:t>.</w:t>
      </w:r>
      <w:r w:rsidRPr="00107652">
        <w:rPr>
          <w:color w:val="000000"/>
          <w:szCs w:val="22"/>
          <w:lang w:val="lv-LV"/>
        </w:rPr>
        <w:t xml:space="preserve"> </w:t>
      </w:r>
      <w:r w:rsidR="00633D60" w:rsidRPr="00107652">
        <w:rPr>
          <w:color w:val="000000"/>
          <w:szCs w:val="22"/>
          <w:lang w:val="lv-LV"/>
        </w:rPr>
        <w:t xml:space="preserve">Uzglabāt </w:t>
      </w:r>
      <w:r w:rsidRPr="00107652">
        <w:rPr>
          <w:color w:val="000000"/>
          <w:szCs w:val="22"/>
          <w:lang w:val="lv-LV"/>
        </w:rPr>
        <w:t>temperatūrā līdz 25°C</w:t>
      </w:r>
      <w:r w:rsidR="0001011C" w:rsidRPr="00107652">
        <w:rPr>
          <w:color w:val="000000"/>
          <w:szCs w:val="22"/>
          <w:lang w:val="lv-LV"/>
        </w:rPr>
        <w:t xml:space="preserve">. </w:t>
      </w:r>
      <w:r w:rsidRPr="00107652">
        <w:rPr>
          <w:color w:val="000000"/>
          <w:szCs w:val="22"/>
          <w:lang w:val="lv-LV"/>
        </w:rPr>
        <w:t>Zāles jāizmet, ja tās 3</w:t>
      </w:r>
      <w:r w:rsidR="00A7365F" w:rsidRPr="00107652">
        <w:rPr>
          <w:color w:val="000000"/>
          <w:szCs w:val="22"/>
          <w:lang w:val="lv-LV"/>
        </w:rPr>
        <w:t> </w:t>
      </w:r>
      <w:r w:rsidRPr="00107652">
        <w:rPr>
          <w:color w:val="000000"/>
          <w:szCs w:val="22"/>
          <w:lang w:val="lv-LV"/>
        </w:rPr>
        <w:t>mēnešu laikā netiek izlietotas.</w:t>
      </w:r>
    </w:p>
    <w:p w:rsidR="00065562" w:rsidRPr="00107652" w:rsidRDefault="00065562" w:rsidP="00065562">
      <w:pPr>
        <w:tabs>
          <w:tab w:val="clear" w:pos="567"/>
        </w:tabs>
        <w:ind w:right="-2"/>
        <w:rPr>
          <w:szCs w:val="22"/>
          <w:lang w:val="lv-LV"/>
        </w:rPr>
      </w:pPr>
    </w:p>
    <w:p w:rsidR="00065562" w:rsidRPr="00107652" w:rsidRDefault="00633D60" w:rsidP="00065562">
      <w:pPr>
        <w:tabs>
          <w:tab w:val="clear" w:pos="567"/>
        </w:tabs>
        <w:rPr>
          <w:color w:val="000000"/>
          <w:szCs w:val="22"/>
          <w:lang w:val="lv-LV"/>
        </w:rPr>
      </w:pPr>
      <w:r w:rsidRPr="00107652">
        <w:rPr>
          <w:color w:val="000000"/>
          <w:szCs w:val="22"/>
          <w:lang w:val="lv-LV"/>
        </w:rPr>
        <w:t>Pēc atvēršanas p</w:t>
      </w:r>
      <w:r w:rsidR="00065562" w:rsidRPr="00107652">
        <w:rPr>
          <w:color w:val="000000"/>
          <w:szCs w:val="22"/>
          <w:lang w:val="lv-LV"/>
        </w:rPr>
        <w:t>ildspalv</w:t>
      </w:r>
      <w:r w:rsidR="00670D22" w:rsidRPr="00107652">
        <w:rPr>
          <w:color w:val="000000"/>
          <w:szCs w:val="22"/>
          <w:lang w:val="lv-LV"/>
        </w:rPr>
        <w:t>veida injektorā ievietotu</w:t>
      </w:r>
      <w:r w:rsidR="00E31BEB" w:rsidRPr="00107652">
        <w:rPr>
          <w:color w:val="000000"/>
          <w:szCs w:val="22"/>
          <w:lang w:val="lv-LV"/>
        </w:rPr>
        <w:t xml:space="preserve"> </w:t>
      </w:r>
      <w:r w:rsidR="007209F2" w:rsidRPr="00107652">
        <w:rPr>
          <w:color w:val="000000"/>
          <w:szCs w:val="22"/>
          <w:lang w:val="lv-LV"/>
        </w:rPr>
        <w:t>kārtridžu</w:t>
      </w:r>
      <w:r w:rsidR="00065562" w:rsidRPr="00107652">
        <w:rPr>
          <w:color w:val="000000"/>
          <w:szCs w:val="22"/>
          <w:lang w:val="lv-LV"/>
        </w:rPr>
        <w:t xml:space="preserve"> var uzglabāt </w:t>
      </w:r>
      <w:r w:rsidR="00DB07D0" w:rsidRPr="00107652">
        <w:rPr>
          <w:color w:val="000000"/>
          <w:szCs w:val="22"/>
          <w:lang w:val="lv-LV"/>
        </w:rPr>
        <w:t xml:space="preserve">maksimāli </w:t>
      </w:r>
      <w:r w:rsidR="00065562" w:rsidRPr="00107652">
        <w:rPr>
          <w:color w:val="000000"/>
          <w:szCs w:val="22"/>
          <w:lang w:val="lv-LV"/>
        </w:rPr>
        <w:t>28 dien</w:t>
      </w:r>
      <w:r w:rsidR="00DB07D0" w:rsidRPr="00107652">
        <w:rPr>
          <w:color w:val="000000"/>
          <w:szCs w:val="22"/>
          <w:lang w:val="lv-LV"/>
        </w:rPr>
        <w:t>as</w:t>
      </w:r>
      <w:r w:rsidRPr="00107652">
        <w:rPr>
          <w:color w:val="000000"/>
          <w:szCs w:val="22"/>
          <w:lang w:val="lv-LV"/>
        </w:rPr>
        <w:t>. Uzglabāt</w:t>
      </w:r>
      <w:r w:rsidR="00065562" w:rsidRPr="00107652">
        <w:rPr>
          <w:color w:val="000000"/>
          <w:szCs w:val="22"/>
          <w:lang w:val="lv-LV"/>
        </w:rPr>
        <w:t xml:space="preserve"> temperatūrā līdz 25°C. Ierakstiet pirmo lietošanas </w:t>
      </w:r>
      <w:r w:rsidR="00B5523C" w:rsidRPr="00107652">
        <w:rPr>
          <w:color w:val="000000"/>
          <w:szCs w:val="22"/>
          <w:lang w:val="lv-LV"/>
        </w:rPr>
        <w:t xml:space="preserve">datumu </w:t>
      </w:r>
      <w:r w:rsidR="00065562" w:rsidRPr="00107652">
        <w:rPr>
          <w:color w:val="000000"/>
          <w:szCs w:val="22"/>
          <w:lang w:val="lv-LV"/>
        </w:rPr>
        <w:t xml:space="preserve">pacienta dienasgrāmatā, kas saņemta komplektā ar </w:t>
      </w:r>
      <w:r w:rsidR="00065562" w:rsidRPr="00107652">
        <w:rPr>
          <w:i/>
          <w:color w:val="000000"/>
          <w:szCs w:val="22"/>
          <w:lang w:val="lv-LV"/>
        </w:rPr>
        <w:t xml:space="preserve">Ovaleap </w:t>
      </w:r>
      <w:r w:rsidR="004915FF" w:rsidRPr="00107652">
        <w:rPr>
          <w:i/>
          <w:color w:val="000000"/>
          <w:szCs w:val="22"/>
          <w:lang w:val="lv-LV"/>
        </w:rPr>
        <w:t>Pen</w:t>
      </w:r>
      <w:r w:rsidR="00065562" w:rsidRPr="00107652">
        <w:rPr>
          <w:color w:val="000000"/>
          <w:szCs w:val="22"/>
          <w:lang w:val="lv-LV"/>
        </w:rPr>
        <w:t>.</w:t>
      </w:r>
    </w:p>
    <w:p w:rsidR="00065562" w:rsidRPr="00107652" w:rsidRDefault="00065562" w:rsidP="00065562">
      <w:pPr>
        <w:tabs>
          <w:tab w:val="clear" w:pos="567"/>
        </w:tabs>
        <w:ind w:right="-2"/>
        <w:rPr>
          <w:szCs w:val="22"/>
          <w:lang w:val="lv-LV"/>
        </w:rPr>
      </w:pPr>
    </w:p>
    <w:p w:rsidR="00065562" w:rsidRPr="00107652" w:rsidRDefault="00065562" w:rsidP="00065562">
      <w:pPr>
        <w:tabs>
          <w:tab w:val="clear" w:pos="567"/>
        </w:tabs>
        <w:ind w:right="-2"/>
        <w:rPr>
          <w:szCs w:val="22"/>
          <w:lang w:val="lv-LV"/>
        </w:rPr>
      </w:pPr>
      <w:r w:rsidRPr="00107652">
        <w:rPr>
          <w:szCs w:val="22"/>
          <w:lang w:val="lv-LV"/>
        </w:rPr>
        <w:t>Uzlieciet pildspalv</w:t>
      </w:r>
      <w:r w:rsidR="00670D22" w:rsidRPr="00107652">
        <w:rPr>
          <w:szCs w:val="22"/>
          <w:lang w:val="lv-LV"/>
        </w:rPr>
        <w:t>veida injektora</w:t>
      </w:r>
      <w:r w:rsidRPr="00107652">
        <w:rPr>
          <w:szCs w:val="22"/>
          <w:lang w:val="lv-LV"/>
        </w:rPr>
        <w:t xml:space="preserve"> </w:t>
      </w:r>
      <w:r w:rsidR="005F6EFB" w:rsidRPr="00107652">
        <w:rPr>
          <w:szCs w:val="22"/>
          <w:lang w:val="lv-LV"/>
        </w:rPr>
        <w:t xml:space="preserve">vāciņu </w:t>
      </w:r>
      <w:r w:rsidRPr="00107652">
        <w:rPr>
          <w:szCs w:val="22"/>
          <w:lang w:val="lv-LV"/>
        </w:rPr>
        <w:t xml:space="preserve">atpakaļ </w:t>
      </w:r>
      <w:r w:rsidRPr="00107652">
        <w:rPr>
          <w:i/>
          <w:color w:val="000000"/>
          <w:szCs w:val="22"/>
          <w:lang w:val="lv-LV"/>
        </w:rPr>
        <w:t xml:space="preserve">Ovaleap </w:t>
      </w:r>
      <w:r w:rsidR="004915FF" w:rsidRPr="00107652">
        <w:rPr>
          <w:i/>
          <w:color w:val="000000"/>
          <w:szCs w:val="22"/>
          <w:lang w:val="lv-LV"/>
        </w:rPr>
        <w:t>Pen</w:t>
      </w:r>
      <w:r w:rsidR="004915FF" w:rsidRPr="00107652">
        <w:rPr>
          <w:color w:val="000000"/>
          <w:szCs w:val="22"/>
          <w:lang w:val="lv-LV"/>
        </w:rPr>
        <w:t xml:space="preserve"> </w:t>
      </w:r>
      <w:r w:rsidR="00670D22" w:rsidRPr="00107652">
        <w:rPr>
          <w:color w:val="000000"/>
          <w:szCs w:val="22"/>
          <w:lang w:val="lv-LV"/>
        </w:rPr>
        <w:t xml:space="preserve">injektoram </w:t>
      </w:r>
      <w:r w:rsidRPr="00107652">
        <w:rPr>
          <w:szCs w:val="22"/>
          <w:lang w:val="lv-LV"/>
        </w:rPr>
        <w:t xml:space="preserve">pēc katras injekcijas, </w:t>
      </w:r>
      <w:r w:rsidR="00B251A9" w:rsidRPr="00107652">
        <w:rPr>
          <w:szCs w:val="22"/>
          <w:lang w:val="lv-LV"/>
        </w:rPr>
        <w:t>lai pa</w:t>
      </w:r>
      <w:r w:rsidRPr="00107652">
        <w:rPr>
          <w:szCs w:val="22"/>
          <w:lang w:val="lv-LV"/>
        </w:rPr>
        <w:t>sargāt</w:t>
      </w:r>
      <w:r w:rsidR="00B251A9" w:rsidRPr="00107652">
        <w:rPr>
          <w:szCs w:val="22"/>
          <w:lang w:val="lv-LV"/>
        </w:rPr>
        <w:t>u</w:t>
      </w:r>
      <w:r w:rsidRPr="00107652">
        <w:rPr>
          <w:szCs w:val="22"/>
          <w:lang w:val="lv-LV"/>
        </w:rPr>
        <w:t xml:space="preserve"> no gaismas.</w:t>
      </w:r>
    </w:p>
    <w:p w:rsidR="00065562" w:rsidRPr="00107652" w:rsidRDefault="00065562" w:rsidP="00065562">
      <w:pPr>
        <w:tabs>
          <w:tab w:val="clear" w:pos="567"/>
        </w:tabs>
        <w:ind w:right="-2"/>
        <w:rPr>
          <w:szCs w:val="22"/>
          <w:lang w:val="lv-LV"/>
        </w:rPr>
      </w:pPr>
    </w:p>
    <w:p w:rsidR="00065562" w:rsidRPr="00107652" w:rsidRDefault="00065562" w:rsidP="00065562">
      <w:pPr>
        <w:tabs>
          <w:tab w:val="clear" w:pos="567"/>
        </w:tabs>
        <w:ind w:right="-2"/>
        <w:rPr>
          <w:szCs w:val="22"/>
          <w:lang w:val="lv-LV"/>
        </w:rPr>
      </w:pPr>
      <w:r w:rsidRPr="00107652">
        <w:rPr>
          <w:szCs w:val="22"/>
          <w:lang w:val="lv-LV"/>
        </w:rPr>
        <w:t xml:space="preserve">Nelietojiet šīs zāles, ja pamanāt, ka </w:t>
      </w:r>
      <w:r w:rsidR="003F122D" w:rsidRPr="00107652">
        <w:rPr>
          <w:szCs w:val="22"/>
          <w:lang w:val="lv-LV"/>
        </w:rPr>
        <w:t xml:space="preserve">šķīdums </w:t>
      </w:r>
      <w:r w:rsidRPr="00107652">
        <w:rPr>
          <w:szCs w:val="22"/>
          <w:lang w:val="lv-LV"/>
        </w:rPr>
        <w:t>ir duļķains vai satur sīkas daļiņas.</w:t>
      </w:r>
    </w:p>
    <w:p w:rsidR="00065562" w:rsidRPr="00107652" w:rsidRDefault="00065562" w:rsidP="00065562">
      <w:pPr>
        <w:tabs>
          <w:tab w:val="clear" w:pos="567"/>
        </w:tabs>
        <w:ind w:right="-2"/>
        <w:rPr>
          <w:szCs w:val="22"/>
          <w:lang w:val="lv-LV"/>
        </w:rPr>
      </w:pPr>
    </w:p>
    <w:p w:rsidR="00065562" w:rsidRPr="00107652" w:rsidRDefault="00065562" w:rsidP="00065562">
      <w:pPr>
        <w:tabs>
          <w:tab w:val="clear" w:pos="567"/>
        </w:tabs>
        <w:ind w:right="-2"/>
        <w:rPr>
          <w:i/>
          <w:iCs/>
          <w:szCs w:val="22"/>
          <w:lang w:val="lv-LV"/>
        </w:rPr>
      </w:pPr>
      <w:r w:rsidRPr="00107652">
        <w:rPr>
          <w:szCs w:val="22"/>
          <w:lang w:val="lv-LV"/>
        </w:rPr>
        <w:t>Neizmetiet zāles kanalizācijā. Vaicājiet farmaceitam, kā izmest zāles, kuras vairs nelietojat. Šie pasākumi palīdzēs aizsargāt apkārtējo vidi.</w:t>
      </w:r>
    </w:p>
    <w:p w:rsidR="00065562" w:rsidRPr="00107652" w:rsidRDefault="00065562" w:rsidP="00065562">
      <w:pPr>
        <w:tabs>
          <w:tab w:val="clear" w:pos="567"/>
        </w:tabs>
        <w:ind w:right="-2"/>
        <w:rPr>
          <w:szCs w:val="22"/>
          <w:lang w:val="lv-LV"/>
        </w:rPr>
      </w:pPr>
    </w:p>
    <w:p w:rsidR="00065562" w:rsidRPr="00107652" w:rsidRDefault="00065562" w:rsidP="00065562">
      <w:pPr>
        <w:tabs>
          <w:tab w:val="clear" w:pos="567"/>
        </w:tabs>
        <w:ind w:right="-2"/>
        <w:rPr>
          <w:szCs w:val="22"/>
          <w:lang w:val="lv-LV"/>
        </w:rPr>
      </w:pPr>
    </w:p>
    <w:p w:rsidR="00065562" w:rsidRPr="00107652" w:rsidRDefault="00065562" w:rsidP="00065562">
      <w:pPr>
        <w:ind w:right="-2"/>
        <w:rPr>
          <w:b/>
          <w:szCs w:val="22"/>
          <w:lang w:val="lv-LV"/>
        </w:rPr>
      </w:pPr>
      <w:r w:rsidRPr="00107652">
        <w:rPr>
          <w:b/>
          <w:bCs/>
          <w:szCs w:val="22"/>
          <w:lang w:val="lv-LV"/>
        </w:rPr>
        <w:t>6.</w:t>
      </w:r>
      <w:r w:rsidRPr="00107652">
        <w:rPr>
          <w:b/>
          <w:bCs/>
          <w:szCs w:val="22"/>
          <w:lang w:val="lv-LV"/>
        </w:rPr>
        <w:tab/>
        <w:t>Iepakojuma saturs un cita informācija</w:t>
      </w:r>
    </w:p>
    <w:p w:rsidR="00065562" w:rsidRPr="00107652" w:rsidRDefault="00065562" w:rsidP="00065562">
      <w:pPr>
        <w:tabs>
          <w:tab w:val="clear" w:pos="567"/>
        </w:tabs>
        <w:rPr>
          <w:szCs w:val="22"/>
          <w:lang w:val="lv-LV"/>
        </w:rPr>
      </w:pPr>
    </w:p>
    <w:p w:rsidR="00065562" w:rsidRPr="00107652" w:rsidRDefault="00065562" w:rsidP="00065562">
      <w:pPr>
        <w:tabs>
          <w:tab w:val="clear" w:pos="567"/>
        </w:tabs>
        <w:ind w:right="-2"/>
        <w:rPr>
          <w:b/>
          <w:bCs/>
          <w:szCs w:val="22"/>
          <w:lang w:val="lv-LV"/>
        </w:rPr>
      </w:pPr>
      <w:r w:rsidRPr="00107652">
        <w:rPr>
          <w:b/>
          <w:bCs/>
          <w:szCs w:val="22"/>
          <w:lang w:val="lv-LV"/>
        </w:rPr>
        <w:t>Ko Ovaleap satur</w:t>
      </w:r>
    </w:p>
    <w:p w:rsidR="001770FD" w:rsidRPr="00107652" w:rsidRDefault="00065562" w:rsidP="00962A23">
      <w:pPr>
        <w:numPr>
          <w:ilvl w:val="0"/>
          <w:numId w:val="2"/>
        </w:numPr>
        <w:tabs>
          <w:tab w:val="clear" w:pos="567"/>
        </w:tabs>
        <w:ind w:left="567" w:hanging="567"/>
        <w:rPr>
          <w:szCs w:val="22"/>
          <w:lang w:val="lv-LV"/>
        </w:rPr>
      </w:pPr>
      <w:r w:rsidRPr="00107652">
        <w:rPr>
          <w:szCs w:val="22"/>
          <w:lang w:val="lv-LV"/>
        </w:rPr>
        <w:t>Aktīvā viela ir alfa folitropīns</w:t>
      </w:r>
      <w:r w:rsidR="00E678F9" w:rsidRPr="00107652">
        <w:rPr>
          <w:szCs w:val="22"/>
          <w:lang w:val="lv-LV"/>
        </w:rPr>
        <w:t>.</w:t>
      </w:r>
    </w:p>
    <w:p w:rsidR="001770FD" w:rsidRPr="00107652" w:rsidRDefault="00065562" w:rsidP="001D5C93">
      <w:pPr>
        <w:tabs>
          <w:tab w:val="clear" w:pos="567"/>
        </w:tabs>
        <w:ind w:left="567"/>
        <w:rPr>
          <w:szCs w:val="22"/>
          <w:lang w:val="lv-LV"/>
        </w:rPr>
      </w:pPr>
      <w:r w:rsidRPr="00107652">
        <w:rPr>
          <w:szCs w:val="22"/>
          <w:lang w:val="lv-LV"/>
        </w:rPr>
        <w:t xml:space="preserve">Ovaleap 300 SV/0,5 ml: </w:t>
      </w:r>
      <w:r w:rsidR="00012C92" w:rsidRPr="00107652">
        <w:rPr>
          <w:szCs w:val="22"/>
          <w:lang w:val="lv-LV"/>
        </w:rPr>
        <w:t>k</w:t>
      </w:r>
      <w:r w:rsidRPr="00107652">
        <w:rPr>
          <w:szCs w:val="22"/>
          <w:lang w:val="lv-LV"/>
        </w:rPr>
        <w:t>atrā kārtridžā ir 300</w:t>
      </w:r>
      <w:r w:rsidR="00194432" w:rsidRPr="00107652">
        <w:rPr>
          <w:color w:val="000000"/>
          <w:szCs w:val="22"/>
          <w:lang w:val="lv-LV"/>
        </w:rPr>
        <w:t> </w:t>
      </w:r>
      <w:r w:rsidRPr="00107652">
        <w:rPr>
          <w:szCs w:val="22"/>
          <w:lang w:val="lv-LV"/>
        </w:rPr>
        <w:t xml:space="preserve">SV </w:t>
      </w:r>
      <w:r w:rsidR="00AE50D6" w:rsidRPr="00107652">
        <w:rPr>
          <w:szCs w:val="22"/>
          <w:lang w:val="lv-LV"/>
        </w:rPr>
        <w:t>(ekvivalents 22</w:t>
      </w:r>
      <w:r w:rsidR="00A002FC" w:rsidRPr="00107652">
        <w:rPr>
          <w:szCs w:val="22"/>
          <w:lang w:val="lv-LV"/>
        </w:rPr>
        <w:t> </w:t>
      </w:r>
      <w:r w:rsidR="00AE50D6" w:rsidRPr="00107652">
        <w:rPr>
          <w:szCs w:val="22"/>
          <w:lang w:val="lv-LV"/>
        </w:rPr>
        <w:t xml:space="preserve">mikrogramiem) </w:t>
      </w:r>
      <w:r w:rsidRPr="00107652">
        <w:rPr>
          <w:szCs w:val="22"/>
          <w:lang w:val="lv-LV"/>
        </w:rPr>
        <w:t>alfa folitropīna 0,5</w:t>
      </w:r>
      <w:r w:rsidR="00194432" w:rsidRPr="00107652">
        <w:rPr>
          <w:color w:val="000000"/>
          <w:szCs w:val="22"/>
          <w:lang w:val="lv-LV"/>
        </w:rPr>
        <w:t> </w:t>
      </w:r>
      <w:r w:rsidRPr="00107652">
        <w:rPr>
          <w:szCs w:val="22"/>
          <w:lang w:val="lv-LV"/>
        </w:rPr>
        <w:t>ml šķīdum</w:t>
      </w:r>
      <w:r w:rsidR="00353BE2" w:rsidRPr="00107652">
        <w:rPr>
          <w:szCs w:val="22"/>
          <w:lang w:val="lv-LV"/>
        </w:rPr>
        <w:t>a</w:t>
      </w:r>
      <w:r w:rsidRPr="00107652">
        <w:rPr>
          <w:szCs w:val="22"/>
          <w:lang w:val="lv-LV"/>
        </w:rPr>
        <w:t>.</w:t>
      </w:r>
    </w:p>
    <w:p w:rsidR="001770FD" w:rsidRPr="00107652" w:rsidRDefault="00065562" w:rsidP="001D5C93">
      <w:pPr>
        <w:tabs>
          <w:tab w:val="clear" w:pos="567"/>
        </w:tabs>
        <w:ind w:left="567"/>
        <w:rPr>
          <w:szCs w:val="22"/>
          <w:lang w:val="lv-LV"/>
        </w:rPr>
      </w:pPr>
      <w:r w:rsidRPr="00107652">
        <w:rPr>
          <w:szCs w:val="22"/>
          <w:lang w:val="lv-LV"/>
        </w:rPr>
        <w:t xml:space="preserve">Ovaleap 450 SV/0,75 ml: </w:t>
      </w:r>
      <w:r w:rsidR="00012C92" w:rsidRPr="00107652">
        <w:rPr>
          <w:szCs w:val="22"/>
          <w:lang w:val="lv-LV"/>
        </w:rPr>
        <w:t>k</w:t>
      </w:r>
      <w:r w:rsidRPr="00107652">
        <w:rPr>
          <w:szCs w:val="22"/>
          <w:lang w:val="lv-LV"/>
        </w:rPr>
        <w:t>atrā kārtridžā ir 450</w:t>
      </w:r>
      <w:r w:rsidR="00194432" w:rsidRPr="00107652">
        <w:rPr>
          <w:color w:val="000000"/>
          <w:szCs w:val="22"/>
          <w:lang w:val="lv-LV"/>
        </w:rPr>
        <w:t> </w:t>
      </w:r>
      <w:r w:rsidRPr="00107652">
        <w:rPr>
          <w:szCs w:val="22"/>
          <w:lang w:val="lv-LV"/>
        </w:rPr>
        <w:t xml:space="preserve">SV </w:t>
      </w:r>
      <w:r w:rsidR="00AE50D6" w:rsidRPr="00107652">
        <w:rPr>
          <w:szCs w:val="22"/>
          <w:lang w:val="lv-LV"/>
        </w:rPr>
        <w:t xml:space="preserve">(ekvivalents </w:t>
      </w:r>
      <w:r w:rsidR="00BB2617" w:rsidRPr="00107652">
        <w:rPr>
          <w:szCs w:val="22"/>
          <w:lang w:val="lv-LV"/>
        </w:rPr>
        <w:t>33</w:t>
      </w:r>
      <w:r w:rsidR="0098218F" w:rsidRPr="00107652">
        <w:rPr>
          <w:szCs w:val="22"/>
          <w:lang w:val="lv-LV"/>
        </w:rPr>
        <w:t> </w:t>
      </w:r>
      <w:r w:rsidR="00AE50D6" w:rsidRPr="00107652">
        <w:rPr>
          <w:szCs w:val="22"/>
          <w:lang w:val="lv-LV"/>
        </w:rPr>
        <w:t xml:space="preserve">mikrogramiem) </w:t>
      </w:r>
      <w:r w:rsidRPr="00107652">
        <w:rPr>
          <w:szCs w:val="22"/>
          <w:lang w:val="lv-LV"/>
        </w:rPr>
        <w:t>alfa folitropīna 0,75</w:t>
      </w:r>
      <w:r w:rsidR="00194432" w:rsidRPr="00107652">
        <w:rPr>
          <w:color w:val="000000"/>
          <w:szCs w:val="22"/>
          <w:lang w:val="lv-LV"/>
        </w:rPr>
        <w:t> </w:t>
      </w:r>
      <w:r w:rsidRPr="00107652">
        <w:rPr>
          <w:szCs w:val="22"/>
          <w:lang w:val="lv-LV"/>
        </w:rPr>
        <w:t>ml šķīdum</w:t>
      </w:r>
      <w:r w:rsidR="00353BE2" w:rsidRPr="00107652">
        <w:rPr>
          <w:szCs w:val="22"/>
          <w:lang w:val="lv-LV"/>
        </w:rPr>
        <w:t>a</w:t>
      </w:r>
      <w:r w:rsidRPr="00107652">
        <w:rPr>
          <w:szCs w:val="22"/>
          <w:lang w:val="lv-LV"/>
        </w:rPr>
        <w:t>.</w:t>
      </w:r>
    </w:p>
    <w:p w:rsidR="00065562" w:rsidRPr="00107652" w:rsidRDefault="00065562" w:rsidP="001D5C93">
      <w:pPr>
        <w:tabs>
          <w:tab w:val="clear" w:pos="567"/>
        </w:tabs>
        <w:ind w:left="567"/>
        <w:rPr>
          <w:szCs w:val="22"/>
          <w:lang w:val="lv-LV"/>
        </w:rPr>
      </w:pPr>
      <w:r w:rsidRPr="00107652">
        <w:rPr>
          <w:szCs w:val="22"/>
          <w:lang w:val="lv-LV"/>
        </w:rPr>
        <w:t xml:space="preserve">Ovaleap 900 SV/1,5 ml: </w:t>
      </w:r>
      <w:r w:rsidR="00012C92" w:rsidRPr="00107652">
        <w:rPr>
          <w:szCs w:val="22"/>
          <w:lang w:val="lv-LV"/>
        </w:rPr>
        <w:t>k</w:t>
      </w:r>
      <w:r w:rsidRPr="00107652">
        <w:rPr>
          <w:szCs w:val="22"/>
          <w:lang w:val="lv-LV"/>
        </w:rPr>
        <w:t>atrā kārtridžā ir 900</w:t>
      </w:r>
      <w:r w:rsidR="00194432" w:rsidRPr="00107652">
        <w:rPr>
          <w:color w:val="000000"/>
          <w:szCs w:val="22"/>
          <w:lang w:val="lv-LV"/>
        </w:rPr>
        <w:t> </w:t>
      </w:r>
      <w:r w:rsidRPr="00107652">
        <w:rPr>
          <w:szCs w:val="22"/>
          <w:lang w:val="lv-LV"/>
        </w:rPr>
        <w:t xml:space="preserve">SV </w:t>
      </w:r>
      <w:r w:rsidR="00AE50D6" w:rsidRPr="00107652">
        <w:rPr>
          <w:szCs w:val="22"/>
          <w:lang w:val="lv-LV"/>
        </w:rPr>
        <w:t xml:space="preserve">(ekvivalents </w:t>
      </w:r>
      <w:r w:rsidR="00BB2617" w:rsidRPr="00107652">
        <w:rPr>
          <w:szCs w:val="22"/>
          <w:lang w:val="lv-LV"/>
        </w:rPr>
        <w:t>66</w:t>
      </w:r>
      <w:r w:rsidR="006D73F6" w:rsidRPr="00107652">
        <w:rPr>
          <w:szCs w:val="22"/>
          <w:lang w:val="lv-LV"/>
        </w:rPr>
        <w:t> </w:t>
      </w:r>
      <w:r w:rsidR="00AE50D6" w:rsidRPr="00107652">
        <w:rPr>
          <w:szCs w:val="22"/>
          <w:lang w:val="lv-LV"/>
        </w:rPr>
        <w:t xml:space="preserve">mikrogramiem) </w:t>
      </w:r>
      <w:r w:rsidRPr="00107652">
        <w:rPr>
          <w:szCs w:val="22"/>
          <w:lang w:val="lv-LV"/>
        </w:rPr>
        <w:t>alfa folitropīna 1,5</w:t>
      </w:r>
      <w:r w:rsidR="00194432" w:rsidRPr="00107652">
        <w:rPr>
          <w:color w:val="000000"/>
          <w:szCs w:val="22"/>
          <w:lang w:val="lv-LV"/>
        </w:rPr>
        <w:t> </w:t>
      </w:r>
      <w:r w:rsidRPr="00107652">
        <w:rPr>
          <w:szCs w:val="22"/>
          <w:lang w:val="lv-LV"/>
        </w:rPr>
        <w:t>ml šķīdum</w:t>
      </w:r>
      <w:r w:rsidR="00353BE2" w:rsidRPr="00107652">
        <w:rPr>
          <w:szCs w:val="22"/>
          <w:lang w:val="lv-LV"/>
        </w:rPr>
        <w:t>a</w:t>
      </w:r>
      <w:r w:rsidRPr="00107652">
        <w:rPr>
          <w:szCs w:val="22"/>
          <w:lang w:val="lv-LV"/>
        </w:rPr>
        <w:t>.</w:t>
      </w:r>
    </w:p>
    <w:p w:rsidR="00BD1657" w:rsidRPr="00107652" w:rsidRDefault="00BD1657" w:rsidP="001D5C93">
      <w:pPr>
        <w:tabs>
          <w:tab w:val="clear" w:pos="567"/>
        </w:tabs>
        <w:ind w:left="567"/>
        <w:rPr>
          <w:color w:val="000000"/>
          <w:szCs w:val="22"/>
          <w:lang w:val="lv-LV"/>
        </w:rPr>
      </w:pPr>
      <w:r w:rsidRPr="00107652">
        <w:rPr>
          <w:color w:val="000000"/>
          <w:szCs w:val="22"/>
          <w:lang w:val="lv-LV"/>
        </w:rPr>
        <w:t>Katrā šķīduma ml ir 600 SV (ekvivalents 44</w:t>
      </w:r>
      <w:r w:rsidR="00C95C87" w:rsidRPr="00107652">
        <w:rPr>
          <w:color w:val="000000"/>
          <w:szCs w:val="22"/>
          <w:lang w:val="lv-LV"/>
        </w:rPr>
        <w:t> </w:t>
      </w:r>
      <w:r w:rsidRPr="00107652">
        <w:rPr>
          <w:color w:val="000000"/>
          <w:szCs w:val="22"/>
          <w:lang w:val="lv-LV"/>
        </w:rPr>
        <w:t>mikrogramiem) alfa folitropīna.</w:t>
      </w:r>
    </w:p>
    <w:p w:rsidR="00065562" w:rsidRPr="00107652" w:rsidRDefault="00065562" w:rsidP="00962A23">
      <w:pPr>
        <w:numPr>
          <w:ilvl w:val="0"/>
          <w:numId w:val="2"/>
        </w:numPr>
        <w:tabs>
          <w:tab w:val="clear" w:pos="567"/>
        </w:tabs>
        <w:ind w:left="567" w:hanging="567"/>
        <w:rPr>
          <w:szCs w:val="22"/>
          <w:lang w:val="lv-LV"/>
        </w:rPr>
      </w:pPr>
      <w:r w:rsidRPr="00107652">
        <w:rPr>
          <w:szCs w:val="22"/>
          <w:lang w:val="lv-LV"/>
        </w:rPr>
        <w:t>Citas sastāvdaļas ir nātrija dihidrogēnfosfāta dihidrāts, nātrija hidroksīds (2</w:t>
      </w:r>
      <w:r w:rsidR="00012C92" w:rsidRPr="00107652">
        <w:rPr>
          <w:szCs w:val="22"/>
          <w:lang w:val="lv-LV"/>
        </w:rPr>
        <w:t> </w:t>
      </w:r>
      <w:r w:rsidRPr="00107652">
        <w:rPr>
          <w:szCs w:val="22"/>
          <w:lang w:val="lv-LV"/>
        </w:rPr>
        <w:t xml:space="preserve">M) (pH pielāgošanai), </w:t>
      </w:r>
      <w:r w:rsidR="008E16BF" w:rsidRPr="00107652">
        <w:rPr>
          <w:szCs w:val="22"/>
          <w:lang w:val="lv-LV"/>
        </w:rPr>
        <w:t>mannīt</w:t>
      </w:r>
      <w:r w:rsidRPr="00107652">
        <w:rPr>
          <w:szCs w:val="22"/>
          <w:lang w:val="lv-LV"/>
        </w:rPr>
        <w:t>s, metionīns, polisorbāts</w:t>
      </w:r>
      <w:r w:rsidR="00835C2B" w:rsidRPr="00107652">
        <w:rPr>
          <w:szCs w:val="22"/>
          <w:lang w:val="lv-LV"/>
        </w:rPr>
        <w:t> </w:t>
      </w:r>
      <w:r w:rsidRPr="00107652">
        <w:rPr>
          <w:szCs w:val="22"/>
          <w:lang w:val="lv-LV"/>
        </w:rPr>
        <w:t>20, benzilspirts, benzalkonija hlorīds, ūdens injekcijām.</w:t>
      </w:r>
    </w:p>
    <w:p w:rsidR="00065562" w:rsidRPr="00107652" w:rsidRDefault="00877796" w:rsidP="00877796">
      <w:pPr>
        <w:rPr>
          <w:szCs w:val="22"/>
          <w:lang w:val="lv-LV"/>
        </w:rPr>
      </w:pPr>
      <w:r w:rsidRPr="00107652">
        <w:rPr>
          <w:szCs w:val="22"/>
          <w:lang w:val="lv-LV"/>
        </w:rPr>
        <w:tab/>
        <w:t>Visi devu lielumi, kas uzskaitīti iepriekš, satur citas sastāvdaļas.</w:t>
      </w:r>
    </w:p>
    <w:p w:rsidR="00877796" w:rsidRPr="00107652" w:rsidRDefault="00877796" w:rsidP="00065562">
      <w:pPr>
        <w:tabs>
          <w:tab w:val="clear" w:pos="567"/>
        </w:tabs>
        <w:rPr>
          <w:szCs w:val="22"/>
          <w:lang w:val="lv-LV"/>
        </w:rPr>
      </w:pPr>
    </w:p>
    <w:p w:rsidR="00065562" w:rsidRPr="00107652" w:rsidRDefault="00065562" w:rsidP="00065562">
      <w:pPr>
        <w:tabs>
          <w:tab w:val="clear" w:pos="567"/>
        </w:tabs>
        <w:ind w:right="-2"/>
        <w:rPr>
          <w:b/>
          <w:bCs/>
          <w:szCs w:val="22"/>
          <w:lang w:val="lv-LV"/>
        </w:rPr>
      </w:pPr>
      <w:r w:rsidRPr="00107652">
        <w:rPr>
          <w:b/>
          <w:bCs/>
          <w:szCs w:val="22"/>
          <w:lang w:val="lv-LV"/>
        </w:rPr>
        <w:t>Ovaleap ārējais izskats un iepakojums</w:t>
      </w:r>
    </w:p>
    <w:p w:rsidR="00065562" w:rsidRPr="00107652" w:rsidRDefault="005F6D15" w:rsidP="00065562">
      <w:pPr>
        <w:tabs>
          <w:tab w:val="clear" w:pos="567"/>
        </w:tabs>
        <w:rPr>
          <w:szCs w:val="22"/>
          <w:lang w:val="lv-LV"/>
        </w:rPr>
      </w:pPr>
      <w:r w:rsidRPr="00107652">
        <w:rPr>
          <w:szCs w:val="22"/>
          <w:lang w:val="lv-LV"/>
        </w:rPr>
        <w:t>Ovaleap ir š</w:t>
      </w:r>
      <w:r w:rsidR="00065562" w:rsidRPr="00107652">
        <w:rPr>
          <w:szCs w:val="22"/>
          <w:lang w:val="lv-LV"/>
        </w:rPr>
        <w:t>ķīdums injekcij</w:t>
      </w:r>
      <w:r w:rsidR="00674EE5" w:rsidRPr="00107652">
        <w:rPr>
          <w:szCs w:val="22"/>
          <w:lang w:val="lv-LV"/>
        </w:rPr>
        <w:t>ai</w:t>
      </w:r>
      <w:r w:rsidR="00065562" w:rsidRPr="00107652">
        <w:rPr>
          <w:szCs w:val="22"/>
          <w:lang w:val="lv-LV"/>
        </w:rPr>
        <w:t xml:space="preserve"> (injekcij</w:t>
      </w:r>
      <w:r w:rsidR="001007EC" w:rsidRPr="00107652">
        <w:rPr>
          <w:szCs w:val="22"/>
          <w:lang w:val="lv-LV"/>
        </w:rPr>
        <w:t>ām</w:t>
      </w:r>
      <w:r w:rsidR="00065562" w:rsidRPr="00107652">
        <w:rPr>
          <w:szCs w:val="22"/>
          <w:lang w:val="lv-LV"/>
        </w:rPr>
        <w:t>). Ovaleap ir dzidrs, bezkrāsains šķīdums.</w:t>
      </w:r>
    </w:p>
    <w:p w:rsidR="00065562" w:rsidRPr="00107652" w:rsidRDefault="00065562" w:rsidP="00065562">
      <w:pPr>
        <w:tabs>
          <w:tab w:val="clear" w:pos="567"/>
        </w:tabs>
        <w:rPr>
          <w:szCs w:val="22"/>
          <w:lang w:val="lv-LV"/>
        </w:rPr>
      </w:pPr>
    </w:p>
    <w:p w:rsidR="00592C7B" w:rsidRPr="00107652" w:rsidRDefault="00065562" w:rsidP="00592C7B">
      <w:pPr>
        <w:tabs>
          <w:tab w:val="clear" w:pos="567"/>
        </w:tabs>
        <w:rPr>
          <w:szCs w:val="22"/>
          <w:lang w:val="lv-LV"/>
        </w:rPr>
      </w:pPr>
      <w:r w:rsidRPr="00107652">
        <w:rPr>
          <w:szCs w:val="22"/>
          <w:lang w:val="lv-LV"/>
        </w:rPr>
        <w:t>Ovaleap 300 SV/0,5 ml ir pieejams iepakojumos, kas satur 1 kārtridžu un 10 injekcijas adatas.</w:t>
      </w:r>
    </w:p>
    <w:p w:rsidR="00592C7B" w:rsidRPr="00107652" w:rsidRDefault="00065562" w:rsidP="00592C7B">
      <w:pPr>
        <w:tabs>
          <w:tab w:val="clear" w:pos="567"/>
        </w:tabs>
        <w:rPr>
          <w:szCs w:val="22"/>
          <w:lang w:val="lv-LV"/>
        </w:rPr>
      </w:pPr>
      <w:r w:rsidRPr="00107652">
        <w:rPr>
          <w:szCs w:val="22"/>
          <w:lang w:val="lv-LV"/>
        </w:rPr>
        <w:lastRenderedPageBreak/>
        <w:t>Ovaleap 450 SV/0,75 ml ir pieejams iepakojumos, kas satur 1 kārtridžu un 10 injekcijas adatas.</w:t>
      </w:r>
    </w:p>
    <w:p w:rsidR="00065562" w:rsidRPr="00107652" w:rsidRDefault="00065562" w:rsidP="00592C7B">
      <w:pPr>
        <w:tabs>
          <w:tab w:val="clear" w:pos="567"/>
        </w:tabs>
        <w:rPr>
          <w:szCs w:val="22"/>
          <w:lang w:val="lv-LV"/>
        </w:rPr>
      </w:pPr>
      <w:r w:rsidRPr="00107652">
        <w:rPr>
          <w:szCs w:val="22"/>
          <w:lang w:val="lv-LV"/>
        </w:rPr>
        <w:t>Ovaleap 900 SV/1,5 ml ir pieejams iepakojumos, kas satur 1 kārtridžu un 20 injekcijas adatas.</w:t>
      </w:r>
    </w:p>
    <w:p w:rsidR="00065562" w:rsidRPr="00107652" w:rsidRDefault="00065562" w:rsidP="00065562">
      <w:pPr>
        <w:tabs>
          <w:tab w:val="clear" w:pos="567"/>
        </w:tabs>
        <w:rPr>
          <w:szCs w:val="22"/>
          <w:lang w:val="lv-LV"/>
        </w:rPr>
      </w:pPr>
    </w:p>
    <w:p w:rsidR="00065562" w:rsidRPr="00107652" w:rsidRDefault="00065562" w:rsidP="00065562">
      <w:pPr>
        <w:tabs>
          <w:tab w:val="clear" w:pos="567"/>
        </w:tabs>
        <w:rPr>
          <w:szCs w:val="22"/>
          <w:lang w:val="lv-LV"/>
        </w:rPr>
      </w:pPr>
      <w:r w:rsidRPr="00107652">
        <w:rPr>
          <w:szCs w:val="22"/>
          <w:lang w:val="lv-LV"/>
        </w:rPr>
        <w:t>Visi iepakojuma lielumi tirgū var nebūt pieejami.</w:t>
      </w:r>
    </w:p>
    <w:p w:rsidR="00065562" w:rsidRPr="00107652" w:rsidRDefault="00065562" w:rsidP="00065562">
      <w:pPr>
        <w:tabs>
          <w:tab w:val="clear" w:pos="567"/>
        </w:tabs>
        <w:rPr>
          <w:szCs w:val="22"/>
          <w:lang w:val="lv-LV"/>
        </w:rPr>
      </w:pPr>
    </w:p>
    <w:p w:rsidR="00065562" w:rsidRPr="00107652" w:rsidRDefault="00065562" w:rsidP="00065562">
      <w:pPr>
        <w:tabs>
          <w:tab w:val="clear" w:pos="567"/>
        </w:tabs>
        <w:ind w:right="-2"/>
        <w:rPr>
          <w:b/>
          <w:bCs/>
          <w:szCs w:val="22"/>
          <w:lang w:val="lv-LV"/>
        </w:rPr>
      </w:pPr>
      <w:r w:rsidRPr="00107652">
        <w:rPr>
          <w:b/>
          <w:bCs/>
          <w:szCs w:val="22"/>
          <w:lang w:val="lv-LV"/>
        </w:rPr>
        <w:t>Reģistrācijas apliecības īpašnieks</w:t>
      </w:r>
    </w:p>
    <w:p w:rsidR="008E0EF2" w:rsidRPr="00AD584F" w:rsidRDefault="008E0EF2" w:rsidP="008E0EF2">
      <w:pPr>
        <w:tabs>
          <w:tab w:val="clear" w:pos="567"/>
        </w:tabs>
        <w:rPr>
          <w:lang w:val="nl-NL"/>
        </w:rPr>
      </w:pPr>
      <w:r w:rsidRPr="00AD584F">
        <w:rPr>
          <w:lang w:val="nl-NL"/>
        </w:rPr>
        <w:t>Theramex Ireland Limited</w:t>
      </w:r>
    </w:p>
    <w:p w:rsidR="008E0EF2" w:rsidRPr="00AD584F" w:rsidRDefault="00333514" w:rsidP="008E0EF2">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8E0EF2" w:rsidRPr="00AD584F">
        <w:rPr>
          <w:lang w:val="nl-NL"/>
        </w:rPr>
        <w:t>Kilmore House,</w:t>
      </w:r>
    </w:p>
    <w:p w:rsidR="008E0EF2" w:rsidRPr="00AD584F" w:rsidRDefault="008E0EF2" w:rsidP="008E0EF2">
      <w:pPr>
        <w:tabs>
          <w:tab w:val="clear" w:pos="567"/>
        </w:tabs>
        <w:rPr>
          <w:lang w:val="nl-NL"/>
        </w:rPr>
      </w:pPr>
      <w:r w:rsidRPr="00AD584F">
        <w:rPr>
          <w:lang w:val="nl-NL"/>
        </w:rPr>
        <w:t>Park Lane, Spencer Dock,</w:t>
      </w:r>
    </w:p>
    <w:p w:rsidR="008E0EF2" w:rsidRPr="00AD584F" w:rsidRDefault="008E0EF2" w:rsidP="008E0EF2">
      <w:pPr>
        <w:tabs>
          <w:tab w:val="clear" w:pos="567"/>
        </w:tabs>
        <w:rPr>
          <w:lang w:val="nl-NL"/>
        </w:rPr>
      </w:pPr>
      <w:r w:rsidRPr="00AD584F">
        <w:rPr>
          <w:lang w:val="nl-NL"/>
        </w:rPr>
        <w:t>Dublin 1</w:t>
      </w:r>
    </w:p>
    <w:p w:rsidR="008E0EF2" w:rsidRPr="00AD584F" w:rsidRDefault="008E0EF2" w:rsidP="008E0EF2">
      <w:pPr>
        <w:tabs>
          <w:tab w:val="clear" w:pos="567"/>
        </w:tabs>
        <w:rPr>
          <w:lang w:val="nl-NL"/>
        </w:rPr>
      </w:pPr>
      <w:r w:rsidRPr="00AD584F">
        <w:rPr>
          <w:lang w:val="nl-NL"/>
        </w:rPr>
        <w:t>D01 YE64</w:t>
      </w:r>
    </w:p>
    <w:p w:rsidR="008E0EF2" w:rsidRPr="00A37620" w:rsidRDefault="008E0EF2" w:rsidP="008E0EF2">
      <w:pPr>
        <w:tabs>
          <w:tab w:val="clear" w:pos="567"/>
        </w:tabs>
        <w:rPr>
          <w:szCs w:val="21"/>
          <w:lang w:val="nl-NL" w:eastAsia="de-DE"/>
        </w:rPr>
      </w:pPr>
      <w:r w:rsidRPr="00A37620">
        <w:rPr>
          <w:szCs w:val="21"/>
          <w:lang w:val="nl-NL" w:eastAsia="de-DE"/>
        </w:rPr>
        <w:t>Īrija</w:t>
      </w:r>
    </w:p>
    <w:p w:rsidR="00065562" w:rsidRPr="00107652" w:rsidRDefault="00065562" w:rsidP="00065562">
      <w:pPr>
        <w:tabs>
          <w:tab w:val="clear" w:pos="567"/>
        </w:tabs>
        <w:ind w:right="-2"/>
        <w:rPr>
          <w:szCs w:val="22"/>
          <w:lang w:val="lv-LV"/>
        </w:rPr>
      </w:pPr>
    </w:p>
    <w:p w:rsidR="00065562" w:rsidRPr="00107652" w:rsidRDefault="00065562" w:rsidP="00065562">
      <w:pPr>
        <w:tabs>
          <w:tab w:val="clear" w:pos="567"/>
        </w:tabs>
        <w:ind w:right="-2"/>
        <w:rPr>
          <w:b/>
          <w:bCs/>
          <w:szCs w:val="22"/>
          <w:lang w:val="lv-LV"/>
        </w:rPr>
      </w:pPr>
      <w:r w:rsidRPr="00107652">
        <w:rPr>
          <w:b/>
          <w:bCs/>
          <w:szCs w:val="22"/>
          <w:lang w:val="lv-LV"/>
        </w:rPr>
        <w:t>Ražotājs</w:t>
      </w:r>
    </w:p>
    <w:p w:rsidR="00065562" w:rsidRPr="00107652" w:rsidRDefault="00420788" w:rsidP="00065562">
      <w:pPr>
        <w:tabs>
          <w:tab w:val="clear" w:pos="567"/>
        </w:tabs>
        <w:rPr>
          <w:bCs/>
          <w:szCs w:val="22"/>
          <w:lang w:val="lv-LV"/>
        </w:rPr>
      </w:pPr>
      <w:bookmarkStart w:id="6" w:name="OLE_LINK8"/>
      <w:bookmarkStart w:id="7" w:name="OLE_LINK9"/>
      <w:r w:rsidRPr="00107652">
        <w:rPr>
          <w:bCs/>
          <w:szCs w:val="22"/>
          <w:lang w:val="lv-LV"/>
        </w:rPr>
        <w:t>Teva Biotech GmbH</w:t>
      </w:r>
    </w:p>
    <w:p w:rsidR="00065562" w:rsidRPr="00107652" w:rsidRDefault="00065562" w:rsidP="00065562">
      <w:pPr>
        <w:tabs>
          <w:tab w:val="clear" w:pos="567"/>
        </w:tabs>
        <w:rPr>
          <w:bCs/>
          <w:szCs w:val="22"/>
          <w:lang w:val="lv-LV"/>
        </w:rPr>
      </w:pPr>
      <w:r w:rsidRPr="00107652">
        <w:rPr>
          <w:bCs/>
          <w:szCs w:val="22"/>
          <w:lang w:val="lv-LV"/>
        </w:rPr>
        <w:t>Dornierstraße 10</w:t>
      </w:r>
    </w:p>
    <w:p w:rsidR="00065562" w:rsidRPr="00107652" w:rsidRDefault="00065562" w:rsidP="00065562">
      <w:pPr>
        <w:tabs>
          <w:tab w:val="clear" w:pos="567"/>
        </w:tabs>
        <w:rPr>
          <w:bCs/>
          <w:szCs w:val="22"/>
          <w:lang w:val="lv-LV"/>
        </w:rPr>
      </w:pPr>
      <w:r w:rsidRPr="00107652">
        <w:rPr>
          <w:bCs/>
          <w:szCs w:val="22"/>
          <w:lang w:val="lv-LV"/>
        </w:rPr>
        <w:t>89079 Ulm</w:t>
      </w:r>
    </w:p>
    <w:p w:rsidR="00065562" w:rsidRPr="00107652" w:rsidRDefault="00065562" w:rsidP="00065562">
      <w:pPr>
        <w:tabs>
          <w:tab w:val="clear" w:pos="567"/>
        </w:tabs>
        <w:rPr>
          <w:szCs w:val="22"/>
          <w:lang w:val="lv-LV"/>
        </w:rPr>
      </w:pPr>
      <w:r w:rsidRPr="00107652">
        <w:rPr>
          <w:szCs w:val="22"/>
          <w:lang w:val="lv-LV"/>
        </w:rPr>
        <w:t>Vācija</w:t>
      </w:r>
    </w:p>
    <w:p w:rsidR="00065562" w:rsidRPr="00107652" w:rsidRDefault="00065562" w:rsidP="00065562">
      <w:pPr>
        <w:tabs>
          <w:tab w:val="clear" w:pos="567"/>
        </w:tabs>
        <w:rPr>
          <w:szCs w:val="22"/>
          <w:lang w:val="lv-LV"/>
        </w:rPr>
      </w:pPr>
    </w:p>
    <w:p w:rsidR="00065562" w:rsidRPr="00107652" w:rsidRDefault="00065562" w:rsidP="00065562">
      <w:pPr>
        <w:shd w:val="clear" w:color="auto" w:fill="C0C0C0"/>
        <w:tabs>
          <w:tab w:val="clear" w:pos="567"/>
        </w:tabs>
        <w:rPr>
          <w:szCs w:val="22"/>
          <w:lang w:val="lv-LV"/>
        </w:rPr>
      </w:pPr>
      <w:r w:rsidRPr="00107652">
        <w:rPr>
          <w:szCs w:val="22"/>
          <w:lang w:val="lv-LV"/>
        </w:rPr>
        <w:t>Teva Pharmaceuticals Europe B.V.</w:t>
      </w:r>
    </w:p>
    <w:p w:rsidR="00065562" w:rsidRPr="00107652" w:rsidRDefault="00065562" w:rsidP="00065562">
      <w:pPr>
        <w:shd w:val="clear" w:color="auto" w:fill="C0C0C0"/>
        <w:tabs>
          <w:tab w:val="clear" w:pos="567"/>
        </w:tabs>
        <w:rPr>
          <w:szCs w:val="22"/>
          <w:lang w:val="lv-LV"/>
        </w:rPr>
      </w:pPr>
      <w:r w:rsidRPr="00107652">
        <w:rPr>
          <w:szCs w:val="22"/>
          <w:lang w:val="lv-LV"/>
        </w:rPr>
        <w:t>Swensweg 5</w:t>
      </w:r>
    </w:p>
    <w:p w:rsidR="00065562" w:rsidRPr="00107652" w:rsidRDefault="00065562" w:rsidP="00065562">
      <w:pPr>
        <w:shd w:val="clear" w:color="auto" w:fill="C0C0C0"/>
        <w:tabs>
          <w:tab w:val="clear" w:pos="567"/>
        </w:tabs>
        <w:rPr>
          <w:szCs w:val="22"/>
          <w:lang w:val="lv-LV"/>
        </w:rPr>
      </w:pPr>
      <w:r w:rsidRPr="00107652">
        <w:rPr>
          <w:szCs w:val="22"/>
          <w:lang w:val="lv-LV"/>
        </w:rPr>
        <w:t>2031 GA Haarlem</w:t>
      </w:r>
    </w:p>
    <w:p w:rsidR="006D5EF8" w:rsidRPr="00107652" w:rsidRDefault="00065562" w:rsidP="006D5EF8">
      <w:pPr>
        <w:shd w:val="clear" w:color="auto" w:fill="C0C0C0"/>
        <w:tabs>
          <w:tab w:val="clear" w:pos="567"/>
        </w:tabs>
        <w:rPr>
          <w:szCs w:val="22"/>
          <w:lang w:val="lv-LV"/>
        </w:rPr>
      </w:pPr>
      <w:r w:rsidRPr="00107652">
        <w:rPr>
          <w:szCs w:val="22"/>
          <w:lang w:val="lv-LV"/>
        </w:rPr>
        <w:t>Nīderlande</w:t>
      </w:r>
    </w:p>
    <w:bookmarkEnd w:id="6"/>
    <w:bookmarkEnd w:id="7"/>
    <w:p w:rsidR="001434D1" w:rsidRPr="00107652" w:rsidRDefault="001434D1" w:rsidP="001434D1">
      <w:pPr>
        <w:ind w:right="-568"/>
        <w:rPr>
          <w:noProof/>
          <w:szCs w:val="22"/>
          <w:lang w:val="lv-LV"/>
        </w:rPr>
      </w:pPr>
    </w:p>
    <w:p w:rsidR="001434D1" w:rsidRPr="00107652" w:rsidRDefault="001434D1" w:rsidP="001434D1">
      <w:pPr>
        <w:shd w:val="clear" w:color="auto" w:fill="C0C0C0"/>
        <w:tabs>
          <w:tab w:val="clear" w:pos="567"/>
        </w:tabs>
        <w:rPr>
          <w:szCs w:val="22"/>
          <w:lang w:val="lv-LV"/>
        </w:rPr>
      </w:pPr>
      <w:r w:rsidRPr="00107652">
        <w:rPr>
          <w:szCs w:val="22"/>
          <w:lang w:val="lv-LV"/>
        </w:rPr>
        <w:t>Merckle GmbH</w:t>
      </w:r>
    </w:p>
    <w:p w:rsidR="001434D1" w:rsidRPr="00107652" w:rsidRDefault="001434D1" w:rsidP="001434D1">
      <w:pPr>
        <w:shd w:val="clear" w:color="auto" w:fill="C0C0C0"/>
        <w:tabs>
          <w:tab w:val="clear" w:pos="567"/>
        </w:tabs>
        <w:rPr>
          <w:szCs w:val="22"/>
          <w:lang w:val="lv-LV"/>
        </w:rPr>
      </w:pPr>
      <w:r w:rsidRPr="00107652">
        <w:rPr>
          <w:szCs w:val="22"/>
          <w:lang w:val="lv-LV"/>
        </w:rPr>
        <w:t>Graf-Arco-Straße 3</w:t>
      </w:r>
    </w:p>
    <w:p w:rsidR="001434D1" w:rsidRPr="00107652" w:rsidRDefault="001434D1" w:rsidP="001434D1">
      <w:pPr>
        <w:shd w:val="clear" w:color="auto" w:fill="C0C0C0"/>
        <w:tabs>
          <w:tab w:val="clear" w:pos="567"/>
        </w:tabs>
        <w:rPr>
          <w:szCs w:val="22"/>
          <w:lang w:val="lv-LV"/>
        </w:rPr>
      </w:pPr>
      <w:r w:rsidRPr="00107652">
        <w:rPr>
          <w:szCs w:val="22"/>
          <w:lang w:val="lv-LV"/>
        </w:rPr>
        <w:t xml:space="preserve">89079 Ulm, </w:t>
      </w:r>
    </w:p>
    <w:p w:rsidR="001434D1" w:rsidRPr="00107652" w:rsidRDefault="001434D1" w:rsidP="001434D1">
      <w:pPr>
        <w:shd w:val="clear" w:color="auto" w:fill="C0C0C0"/>
        <w:tabs>
          <w:tab w:val="clear" w:pos="567"/>
        </w:tabs>
        <w:rPr>
          <w:szCs w:val="22"/>
          <w:lang w:val="lv-LV"/>
        </w:rPr>
      </w:pPr>
      <w:r w:rsidRPr="00107652">
        <w:rPr>
          <w:szCs w:val="22"/>
          <w:lang w:val="lv-LV"/>
        </w:rPr>
        <w:t>Vācija</w:t>
      </w:r>
    </w:p>
    <w:p w:rsidR="00065562" w:rsidRPr="00107652" w:rsidRDefault="00065562" w:rsidP="00065562">
      <w:pPr>
        <w:tabs>
          <w:tab w:val="clear" w:pos="567"/>
        </w:tabs>
        <w:ind w:right="-2"/>
        <w:rPr>
          <w:szCs w:val="22"/>
          <w:lang w:val="lv-LV"/>
        </w:rPr>
      </w:pPr>
    </w:p>
    <w:p w:rsidR="00065562" w:rsidRPr="00107652" w:rsidRDefault="00065562" w:rsidP="00065562">
      <w:pPr>
        <w:tabs>
          <w:tab w:val="clear" w:pos="567"/>
        </w:tabs>
        <w:ind w:right="-2"/>
        <w:outlineLvl w:val="0"/>
        <w:rPr>
          <w:b/>
          <w:szCs w:val="22"/>
          <w:lang w:val="lv-LV"/>
        </w:rPr>
      </w:pPr>
      <w:r w:rsidRPr="00107652">
        <w:rPr>
          <w:b/>
          <w:szCs w:val="22"/>
          <w:lang w:val="lv-LV"/>
        </w:rPr>
        <w:t>Šī lietošanas instrukcija pēdējo reizi pārskatīta</w:t>
      </w:r>
      <w:r w:rsidR="00A91ADB" w:rsidRPr="00107652">
        <w:rPr>
          <w:b/>
          <w:szCs w:val="22"/>
          <w:lang w:val="lv-LV"/>
        </w:rPr>
        <w:t xml:space="preserve"> </w:t>
      </w:r>
      <w:r w:rsidRPr="00107652">
        <w:rPr>
          <w:b/>
          <w:szCs w:val="22"/>
          <w:lang w:val="lv-LV"/>
        </w:rPr>
        <w:t>{</w:t>
      </w:r>
      <w:r w:rsidR="00E32999" w:rsidRPr="00107652">
        <w:rPr>
          <w:b/>
          <w:snapToGrid w:val="0"/>
          <w:szCs w:val="24"/>
          <w:lang w:val="lv-LV" w:eastAsia="zh-CN"/>
        </w:rPr>
        <w:t>GGGG. mēnesis</w:t>
      </w:r>
      <w:r w:rsidRPr="00107652">
        <w:rPr>
          <w:b/>
          <w:szCs w:val="22"/>
          <w:lang w:val="lv-LV"/>
        </w:rPr>
        <w:t>}</w:t>
      </w:r>
    </w:p>
    <w:p w:rsidR="00065562" w:rsidRPr="00107652" w:rsidRDefault="00065562" w:rsidP="00065562">
      <w:pPr>
        <w:ind w:right="-2"/>
        <w:rPr>
          <w:iCs/>
          <w:szCs w:val="22"/>
          <w:lang w:val="lv-LV"/>
        </w:rPr>
      </w:pPr>
    </w:p>
    <w:p w:rsidR="00065562" w:rsidRPr="00107652" w:rsidRDefault="00065562" w:rsidP="008E39CF">
      <w:pPr>
        <w:ind w:right="-2"/>
        <w:rPr>
          <w:szCs w:val="22"/>
          <w:lang w:val="lv-LV"/>
        </w:rPr>
      </w:pPr>
      <w:r w:rsidRPr="00107652">
        <w:rPr>
          <w:iCs/>
          <w:szCs w:val="22"/>
          <w:lang w:val="lv-LV"/>
        </w:rPr>
        <w:t xml:space="preserve">Sīkāka informācija par šīm zālēm ir pieejama Eiropas Zāļu aģentūras tīmekļa vietnē </w:t>
      </w:r>
      <w:hyperlink r:id="rId10" w:history="1">
        <w:r w:rsidR="008E39CF" w:rsidRPr="00107652">
          <w:rPr>
            <w:iCs/>
            <w:szCs w:val="22"/>
            <w:lang w:val="lv-LV"/>
          </w:rPr>
          <w:t>http://www.ema.europa.eu</w:t>
        </w:r>
      </w:hyperlink>
      <w:r w:rsidR="008E39CF" w:rsidRPr="00107652">
        <w:rPr>
          <w:lang w:val="lv-LV"/>
        </w:rPr>
        <w:t>.</w:t>
      </w:r>
    </w:p>
    <w:sectPr w:rsidR="00065562" w:rsidRPr="00107652" w:rsidSect="00065562">
      <w:footerReference w:type="default" r:id="rId11"/>
      <w:footerReference w:type="first" r:id="rId12"/>
      <w:endnotePr>
        <w:numFmt w:val="decimal"/>
      </w:endnotePr>
      <w:pgSz w:w="11907" w:h="16840" w:code="9"/>
      <w:pgMar w:top="1134" w:right="1418" w:bottom="1134" w:left="1418"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5C09" w:rsidRDefault="00D35C09">
      <w:r>
        <w:separator/>
      </w:r>
    </w:p>
  </w:endnote>
  <w:endnote w:type="continuationSeparator" w:id="0">
    <w:p w:rsidR="00D35C09" w:rsidRDefault="00D35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410" w:rsidRDefault="00E678F9">
    <w:pPr>
      <w:pStyle w:val="Footer"/>
      <w:tabs>
        <w:tab w:val="right" w:pos="8931"/>
      </w:tabs>
      <w:ind w:right="96"/>
      <w:jc w:val="center"/>
    </w:pPr>
    <w:r>
      <w:fldChar w:fldCharType="begin"/>
    </w:r>
    <w:r w:rsidR="00282410">
      <w:instrText xml:space="preserve"> EQ </w:instrText>
    </w:r>
    <w:r>
      <w:fldChar w:fldCharType="end"/>
    </w:r>
    <w:r>
      <w:rPr>
        <w:rStyle w:val="PageNumber"/>
        <w:rFonts w:cs="Arial"/>
      </w:rPr>
      <w:fldChar w:fldCharType="begin"/>
    </w:r>
    <w:r w:rsidR="00282410">
      <w:rPr>
        <w:rStyle w:val="PageNumber"/>
        <w:rFonts w:cs="Arial"/>
      </w:rPr>
      <w:instrText xml:space="preserve">PAGE  </w:instrText>
    </w:r>
    <w:r>
      <w:rPr>
        <w:rStyle w:val="PageNumber"/>
        <w:rFonts w:cs="Arial"/>
      </w:rPr>
      <w:fldChar w:fldCharType="separate"/>
    </w:r>
    <w:r w:rsidR="00A37620">
      <w:rPr>
        <w:rStyle w:val="PageNumber"/>
        <w:rFonts w:cs="Arial"/>
      </w:rPr>
      <w:t>16</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410" w:rsidRDefault="00E678F9">
    <w:pPr>
      <w:pStyle w:val="Footer"/>
      <w:tabs>
        <w:tab w:val="right" w:pos="8931"/>
      </w:tabs>
      <w:ind w:right="96"/>
      <w:jc w:val="center"/>
    </w:pPr>
    <w:r>
      <w:fldChar w:fldCharType="begin"/>
    </w:r>
    <w:r w:rsidR="00282410">
      <w:instrText xml:space="preserve"> EQ </w:instrText>
    </w:r>
    <w:r>
      <w:fldChar w:fldCharType="end"/>
    </w:r>
    <w:r>
      <w:rPr>
        <w:rStyle w:val="PageNumber"/>
        <w:rFonts w:cs="Arial"/>
      </w:rPr>
      <w:fldChar w:fldCharType="begin"/>
    </w:r>
    <w:r w:rsidR="00282410">
      <w:rPr>
        <w:rStyle w:val="PageNumber"/>
        <w:rFonts w:cs="Arial"/>
      </w:rPr>
      <w:instrText xml:space="preserve">PAGE  </w:instrText>
    </w:r>
    <w:r>
      <w:rPr>
        <w:rStyle w:val="PageNumber"/>
        <w:rFonts w:cs="Arial"/>
      </w:rPr>
      <w:fldChar w:fldCharType="separate"/>
    </w:r>
    <w:r w:rsidR="00A37620">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5C09" w:rsidRDefault="00D35C09">
      <w:r>
        <w:separator/>
      </w:r>
    </w:p>
  </w:footnote>
  <w:footnote w:type="continuationSeparator" w:id="0">
    <w:p w:rsidR="00D35C09" w:rsidRDefault="00D35C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0EF1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254031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D80003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8C6ABB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B0417C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6ED33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C5401B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160B41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74C16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6C09B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235533E8"/>
    <w:multiLevelType w:val="hybridMultilevel"/>
    <w:tmpl w:val="21A29AEA"/>
    <w:lvl w:ilvl="0" w:tplc="92762F2E">
      <w:start w:val="1"/>
      <w:numFmt w:val="bullet"/>
      <w:lvlText w:val=""/>
      <w:lvlJc w:val="left"/>
      <w:pPr>
        <w:ind w:left="720" w:hanging="360"/>
      </w:pPr>
      <w:rPr>
        <w:rFonts w:ascii="Symbol" w:hAnsi="Symbol" w:hint="default"/>
      </w:rPr>
    </w:lvl>
    <w:lvl w:ilvl="1" w:tplc="4566AD0E" w:tentative="1">
      <w:start w:val="1"/>
      <w:numFmt w:val="bullet"/>
      <w:lvlText w:val="o"/>
      <w:lvlJc w:val="left"/>
      <w:pPr>
        <w:ind w:left="1440" w:hanging="360"/>
      </w:pPr>
      <w:rPr>
        <w:rFonts w:ascii="Courier New" w:hAnsi="Courier New" w:cs="Courier New" w:hint="default"/>
      </w:rPr>
    </w:lvl>
    <w:lvl w:ilvl="2" w:tplc="7956746C" w:tentative="1">
      <w:start w:val="1"/>
      <w:numFmt w:val="bullet"/>
      <w:lvlText w:val=""/>
      <w:lvlJc w:val="left"/>
      <w:pPr>
        <w:ind w:left="2160" w:hanging="360"/>
      </w:pPr>
      <w:rPr>
        <w:rFonts w:ascii="Wingdings" w:hAnsi="Wingdings" w:hint="default"/>
      </w:rPr>
    </w:lvl>
    <w:lvl w:ilvl="3" w:tplc="D834FE00" w:tentative="1">
      <w:start w:val="1"/>
      <w:numFmt w:val="bullet"/>
      <w:lvlText w:val=""/>
      <w:lvlJc w:val="left"/>
      <w:pPr>
        <w:ind w:left="2880" w:hanging="360"/>
      </w:pPr>
      <w:rPr>
        <w:rFonts w:ascii="Symbol" w:hAnsi="Symbol" w:hint="default"/>
      </w:rPr>
    </w:lvl>
    <w:lvl w:ilvl="4" w:tplc="CE6A49FE" w:tentative="1">
      <w:start w:val="1"/>
      <w:numFmt w:val="bullet"/>
      <w:lvlText w:val="o"/>
      <w:lvlJc w:val="left"/>
      <w:pPr>
        <w:ind w:left="3600" w:hanging="360"/>
      </w:pPr>
      <w:rPr>
        <w:rFonts w:ascii="Courier New" w:hAnsi="Courier New" w:cs="Courier New" w:hint="default"/>
      </w:rPr>
    </w:lvl>
    <w:lvl w:ilvl="5" w:tplc="EF7C046E" w:tentative="1">
      <w:start w:val="1"/>
      <w:numFmt w:val="bullet"/>
      <w:lvlText w:val=""/>
      <w:lvlJc w:val="left"/>
      <w:pPr>
        <w:ind w:left="4320" w:hanging="360"/>
      </w:pPr>
      <w:rPr>
        <w:rFonts w:ascii="Wingdings" w:hAnsi="Wingdings" w:hint="default"/>
      </w:rPr>
    </w:lvl>
    <w:lvl w:ilvl="6" w:tplc="6A14E592" w:tentative="1">
      <w:start w:val="1"/>
      <w:numFmt w:val="bullet"/>
      <w:lvlText w:val=""/>
      <w:lvlJc w:val="left"/>
      <w:pPr>
        <w:ind w:left="5040" w:hanging="360"/>
      </w:pPr>
      <w:rPr>
        <w:rFonts w:ascii="Symbol" w:hAnsi="Symbol" w:hint="default"/>
      </w:rPr>
    </w:lvl>
    <w:lvl w:ilvl="7" w:tplc="D2DA984E" w:tentative="1">
      <w:start w:val="1"/>
      <w:numFmt w:val="bullet"/>
      <w:lvlText w:val="o"/>
      <w:lvlJc w:val="left"/>
      <w:pPr>
        <w:ind w:left="5760" w:hanging="360"/>
      </w:pPr>
      <w:rPr>
        <w:rFonts w:ascii="Courier New" w:hAnsi="Courier New" w:cs="Courier New" w:hint="default"/>
      </w:rPr>
    </w:lvl>
    <w:lvl w:ilvl="8" w:tplc="7D78E0B0" w:tentative="1">
      <w:start w:val="1"/>
      <w:numFmt w:val="bullet"/>
      <w:lvlText w:val=""/>
      <w:lvlJc w:val="left"/>
      <w:pPr>
        <w:ind w:left="6480" w:hanging="360"/>
      </w:pPr>
      <w:rPr>
        <w:rFonts w:ascii="Wingdings" w:hAnsi="Wingdings" w:hint="default"/>
      </w:rPr>
    </w:lvl>
  </w:abstractNum>
  <w:abstractNum w:abstractNumId="12" w15:restartNumberingAfterBreak="0">
    <w:nsid w:val="262216D4"/>
    <w:multiLevelType w:val="hybridMultilevel"/>
    <w:tmpl w:val="FC18DE5A"/>
    <w:lvl w:ilvl="0" w:tplc="A0A0CC78">
      <w:start w:val="1"/>
      <w:numFmt w:val="bullet"/>
      <w:lvlText w:val=""/>
      <w:lvlJc w:val="left"/>
      <w:pPr>
        <w:ind w:left="720" w:hanging="360"/>
      </w:pPr>
      <w:rPr>
        <w:rFonts w:ascii="Symbol" w:hAnsi="Symbol" w:hint="default"/>
      </w:rPr>
    </w:lvl>
    <w:lvl w:ilvl="1" w:tplc="9E9C3950" w:tentative="1">
      <w:start w:val="1"/>
      <w:numFmt w:val="bullet"/>
      <w:lvlText w:val="o"/>
      <w:lvlJc w:val="left"/>
      <w:pPr>
        <w:ind w:left="1440" w:hanging="360"/>
      </w:pPr>
      <w:rPr>
        <w:rFonts w:ascii="Courier New" w:hAnsi="Courier New" w:cs="Courier New" w:hint="default"/>
      </w:rPr>
    </w:lvl>
    <w:lvl w:ilvl="2" w:tplc="FAC29D84" w:tentative="1">
      <w:start w:val="1"/>
      <w:numFmt w:val="bullet"/>
      <w:lvlText w:val=""/>
      <w:lvlJc w:val="left"/>
      <w:pPr>
        <w:ind w:left="2160" w:hanging="360"/>
      </w:pPr>
      <w:rPr>
        <w:rFonts w:ascii="Wingdings" w:hAnsi="Wingdings" w:hint="default"/>
      </w:rPr>
    </w:lvl>
    <w:lvl w:ilvl="3" w:tplc="3AB815F8" w:tentative="1">
      <w:start w:val="1"/>
      <w:numFmt w:val="bullet"/>
      <w:lvlText w:val=""/>
      <w:lvlJc w:val="left"/>
      <w:pPr>
        <w:ind w:left="2880" w:hanging="360"/>
      </w:pPr>
      <w:rPr>
        <w:rFonts w:ascii="Symbol" w:hAnsi="Symbol" w:hint="default"/>
      </w:rPr>
    </w:lvl>
    <w:lvl w:ilvl="4" w:tplc="3CE2069A" w:tentative="1">
      <w:start w:val="1"/>
      <w:numFmt w:val="bullet"/>
      <w:lvlText w:val="o"/>
      <w:lvlJc w:val="left"/>
      <w:pPr>
        <w:ind w:left="3600" w:hanging="360"/>
      </w:pPr>
      <w:rPr>
        <w:rFonts w:ascii="Courier New" w:hAnsi="Courier New" w:cs="Courier New" w:hint="default"/>
      </w:rPr>
    </w:lvl>
    <w:lvl w:ilvl="5" w:tplc="9654C0BA" w:tentative="1">
      <w:start w:val="1"/>
      <w:numFmt w:val="bullet"/>
      <w:lvlText w:val=""/>
      <w:lvlJc w:val="left"/>
      <w:pPr>
        <w:ind w:left="4320" w:hanging="360"/>
      </w:pPr>
      <w:rPr>
        <w:rFonts w:ascii="Wingdings" w:hAnsi="Wingdings" w:hint="default"/>
      </w:rPr>
    </w:lvl>
    <w:lvl w:ilvl="6" w:tplc="223CDB3C" w:tentative="1">
      <w:start w:val="1"/>
      <w:numFmt w:val="bullet"/>
      <w:lvlText w:val=""/>
      <w:lvlJc w:val="left"/>
      <w:pPr>
        <w:ind w:left="5040" w:hanging="360"/>
      </w:pPr>
      <w:rPr>
        <w:rFonts w:ascii="Symbol" w:hAnsi="Symbol" w:hint="default"/>
      </w:rPr>
    </w:lvl>
    <w:lvl w:ilvl="7" w:tplc="358237E8" w:tentative="1">
      <w:start w:val="1"/>
      <w:numFmt w:val="bullet"/>
      <w:lvlText w:val="o"/>
      <w:lvlJc w:val="left"/>
      <w:pPr>
        <w:ind w:left="5760" w:hanging="360"/>
      </w:pPr>
      <w:rPr>
        <w:rFonts w:ascii="Courier New" w:hAnsi="Courier New" w:cs="Courier New" w:hint="default"/>
      </w:rPr>
    </w:lvl>
    <w:lvl w:ilvl="8" w:tplc="34644E84" w:tentative="1">
      <w:start w:val="1"/>
      <w:numFmt w:val="bullet"/>
      <w:lvlText w:val=""/>
      <w:lvlJc w:val="left"/>
      <w:pPr>
        <w:ind w:left="6480" w:hanging="360"/>
      </w:pPr>
      <w:rPr>
        <w:rFonts w:ascii="Wingdings" w:hAnsi="Wingdings" w:hint="default"/>
      </w:rPr>
    </w:lvl>
  </w:abstractNum>
  <w:abstractNum w:abstractNumId="13" w15:restartNumberingAfterBreak="0">
    <w:nsid w:val="3F7C47A1"/>
    <w:multiLevelType w:val="hybridMultilevel"/>
    <w:tmpl w:val="D7E0395E"/>
    <w:lvl w:ilvl="0" w:tplc="140C517E">
      <w:start w:val="1"/>
      <w:numFmt w:val="bullet"/>
      <w:lvlText w:val=""/>
      <w:lvlJc w:val="left"/>
      <w:pPr>
        <w:ind w:left="720" w:hanging="360"/>
      </w:pPr>
      <w:rPr>
        <w:rFonts w:ascii="Symbol" w:hAnsi="Symbol" w:hint="default"/>
      </w:rPr>
    </w:lvl>
    <w:lvl w:ilvl="1" w:tplc="E9A05AC8" w:tentative="1">
      <w:start w:val="1"/>
      <w:numFmt w:val="bullet"/>
      <w:lvlText w:val="o"/>
      <w:lvlJc w:val="left"/>
      <w:pPr>
        <w:ind w:left="1440" w:hanging="360"/>
      </w:pPr>
      <w:rPr>
        <w:rFonts w:ascii="Courier New" w:hAnsi="Courier New" w:cs="Courier New" w:hint="default"/>
      </w:rPr>
    </w:lvl>
    <w:lvl w:ilvl="2" w:tplc="44526C28" w:tentative="1">
      <w:start w:val="1"/>
      <w:numFmt w:val="bullet"/>
      <w:lvlText w:val=""/>
      <w:lvlJc w:val="left"/>
      <w:pPr>
        <w:ind w:left="2160" w:hanging="360"/>
      </w:pPr>
      <w:rPr>
        <w:rFonts w:ascii="Wingdings" w:hAnsi="Wingdings" w:hint="default"/>
      </w:rPr>
    </w:lvl>
    <w:lvl w:ilvl="3" w:tplc="BE520252" w:tentative="1">
      <w:start w:val="1"/>
      <w:numFmt w:val="bullet"/>
      <w:lvlText w:val=""/>
      <w:lvlJc w:val="left"/>
      <w:pPr>
        <w:ind w:left="2880" w:hanging="360"/>
      </w:pPr>
      <w:rPr>
        <w:rFonts w:ascii="Symbol" w:hAnsi="Symbol" w:hint="default"/>
      </w:rPr>
    </w:lvl>
    <w:lvl w:ilvl="4" w:tplc="3B244632" w:tentative="1">
      <w:start w:val="1"/>
      <w:numFmt w:val="bullet"/>
      <w:lvlText w:val="o"/>
      <w:lvlJc w:val="left"/>
      <w:pPr>
        <w:ind w:left="3600" w:hanging="360"/>
      </w:pPr>
      <w:rPr>
        <w:rFonts w:ascii="Courier New" w:hAnsi="Courier New" w:cs="Courier New" w:hint="default"/>
      </w:rPr>
    </w:lvl>
    <w:lvl w:ilvl="5" w:tplc="3D624E20" w:tentative="1">
      <w:start w:val="1"/>
      <w:numFmt w:val="bullet"/>
      <w:lvlText w:val=""/>
      <w:lvlJc w:val="left"/>
      <w:pPr>
        <w:ind w:left="4320" w:hanging="360"/>
      </w:pPr>
      <w:rPr>
        <w:rFonts w:ascii="Wingdings" w:hAnsi="Wingdings" w:hint="default"/>
      </w:rPr>
    </w:lvl>
    <w:lvl w:ilvl="6" w:tplc="835E1814" w:tentative="1">
      <w:start w:val="1"/>
      <w:numFmt w:val="bullet"/>
      <w:lvlText w:val=""/>
      <w:lvlJc w:val="left"/>
      <w:pPr>
        <w:ind w:left="5040" w:hanging="360"/>
      </w:pPr>
      <w:rPr>
        <w:rFonts w:ascii="Symbol" w:hAnsi="Symbol" w:hint="default"/>
      </w:rPr>
    </w:lvl>
    <w:lvl w:ilvl="7" w:tplc="19A4FB62" w:tentative="1">
      <w:start w:val="1"/>
      <w:numFmt w:val="bullet"/>
      <w:lvlText w:val="o"/>
      <w:lvlJc w:val="left"/>
      <w:pPr>
        <w:ind w:left="5760" w:hanging="360"/>
      </w:pPr>
      <w:rPr>
        <w:rFonts w:ascii="Courier New" w:hAnsi="Courier New" w:cs="Courier New" w:hint="default"/>
      </w:rPr>
    </w:lvl>
    <w:lvl w:ilvl="8" w:tplc="618C90AA" w:tentative="1">
      <w:start w:val="1"/>
      <w:numFmt w:val="bullet"/>
      <w:lvlText w:val=""/>
      <w:lvlJc w:val="left"/>
      <w:pPr>
        <w:ind w:left="6480" w:hanging="360"/>
      </w:pPr>
      <w:rPr>
        <w:rFonts w:ascii="Wingdings" w:hAnsi="Wingdings" w:hint="default"/>
      </w:rPr>
    </w:lvl>
  </w:abstractNum>
  <w:abstractNum w:abstractNumId="14" w15:restartNumberingAfterBreak="0">
    <w:nsid w:val="407F0EAA"/>
    <w:multiLevelType w:val="hybridMultilevel"/>
    <w:tmpl w:val="9B4409AA"/>
    <w:lvl w:ilvl="0" w:tplc="D630B234">
      <w:start w:val="1"/>
      <w:numFmt w:val="bullet"/>
      <w:lvlText w:val=""/>
      <w:lvlJc w:val="left"/>
      <w:pPr>
        <w:ind w:left="720" w:hanging="360"/>
      </w:pPr>
      <w:rPr>
        <w:rFonts w:ascii="Symbol" w:hAnsi="Symbol" w:hint="default"/>
      </w:rPr>
    </w:lvl>
    <w:lvl w:ilvl="1" w:tplc="20E0875C" w:tentative="1">
      <w:start w:val="1"/>
      <w:numFmt w:val="bullet"/>
      <w:lvlText w:val="o"/>
      <w:lvlJc w:val="left"/>
      <w:pPr>
        <w:ind w:left="1440" w:hanging="360"/>
      </w:pPr>
      <w:rPr>
        <w:rFonts w:ascii="Courier New" w:hAnsi="Courier New" w:cs="Courier New" w:hint="default"/>
      </w:rPr>
    </w:lvl>
    <w:lvl w:ilvl="2" w:tplc="4BE85E36" w:tentative="1">
      <w:start w:val="1"/>
      <w:numFmt w:val="bullet"/>
      <w:lvlText w:val=""/>
      <w:lvlJc w:val="left"/>
      <w:pPr>
        <w:ind w:left="2160" w:hanging="360"/>
      </w:pPr>
      <w:rPr>
        <w:rFonts w:ascii="Wingdings" w:hAnsi="Wingdings" w:hint="default"/>
      </w:rPr>
    </w:lvl>
    <w:lvl w:ilvl="3" w:tplc="CE342C2E" w:tentative="1">
      <w:start w:val="1"/>
      <w:numFmt w:val="bullet"/>
      <w:lvlText w:val=""/>
      <w:lvlJc w:val="left"/>
      <w:pPr>
        <w:ind w:left="2880" w:hanging="360"/>
      </w:pPr>
      <w:rPr>
        <w:rFonts w:ascii="Symbol" w:hAnsi="Symbol" w:hint="default"/>
      </w:rPr>
    </w:lvl>
    <w:lvl w:ilvl="4" w:tplc="279856EA" w:tentative="1">
      <w:start w:val="1"/>
      <w:numFmt w:val="bullet"/>
      <w:lvlText w:val="o"/>
      <w:lvlJc w:val="left"/>
      <w:pPr>
        <w:ind w:left="3600" w:hanging="360"/>
      </w:pPr>
      <w:rPr>
        <w:rFonts w:ascii="Courier New" w:hAnsi="Courier New" w:cs="Courier New" w:hint="default"/>
      </w:rPr>
    </w:lvl>
    <w:lvl w:ilvl="5" w:tplc="C85C2540" w:tentative="1">
      <w:start w:val="1"/>
      <w:numFmt w:val="bullet"/>
      <w:lvlText w:val=""/>
      <w:lvlJc w:val="left"/>
      <w:pPr>
        <w:ind w:left="4320" w:hanging="360"/>
      </w:pPr>
      <w:rPr>
        <w:rFonts w:ascii="Wingdings" w:hAnsi="Wingdings" w:hint="default"/>
      </w:rPr>
    </w:lvl>
    <w:lvl w:ilvl="6" w:tplc="84B0C0BA" w:tentative="1">
      <w:start w:val="1"/>
      <w:numFmt w:val="bullet"/>
      <w:lvlText w:val=""/>
      <w:lvlJc w:val="left"/>
      <w:pPr>
        <w:ind w:left="5040" w:hanging="360"/>
      </w:pPr>
      <w:rPr>
        <w:rFonts w:ascii="Symbol" w:hAnsi="Symbol" w:hint="default"/>
      </w:rPr>
    </w:lvl>
    <w:lvl w:ilvl="7" w:tplc="487E87CE" w:tentative="1">
      <w:start w:val="1"/>
      <w:numFmt w:val="bullet"/>
      <w:lvlText w:val="o"/>
      <w:lvlJc w:val="left"/>
      <w:pPr>
        <w:ind w:left="5760" w:hanging="360"/>
      </w:pPr>
      <w:rPr>
        <w:rFonts w:ascii="Courier New" w:hAnsi="Courier New" w:cs="Courier New" w:hint="default"/>
      </w:rPr>
    </w:lvl>
    <w:lvl w:ilvl="8" w:tplc="6FD6F704" w:tentative="1">
      <w:start w:val="1"/>
      <w:numFmt w:val="bullet"/>
      <w:lvlText w:val=""/>
      <w:lvlJc w:val="left"/>
      <w:pPr>
        <w:ind w:left="6480" w:hanging="360"/>
      </w:pPr>
      <w:rPr>
        <w:rFonts w:ascii="Wingdings" w:hAnsi="Wingdings" w:hint="default"/>
      </w:rPr>
    </w:lvl>
  </w:abstractNum>
  <w:abstractNum w:abstractNumId="15" w15:restartNumberingAfterBreak="0">
    <w:nsid w:val="46C538C2"/>
    <w:multiLevelType w:val="hybridMultilevel"/>
    <w:tmpl w:val="3E12CC6C"/>
    <w:lvl w:ilvl="0" w:tplc="BB1E1646">
      <w:start w:val="1"/>
      <w:numFmt w:val="bullet"/>
      <w:lvlText w:val=""/>
      <w:lvlJc w:val="left"/>
      <w:pPr>
        <w:ind w:left="720" w:hanging="360"/>
      </w:pPr>
      <w:rPr>
        <w:rFonts w:ascii="Symbol" w:hAnsi="Symbol" w:hint="default"/>
      </w:rPr>
    </w:lvl>
    <w:lvl w:ilvl="1" w:tplc="D56E95B6" w:tentative="1">
      <w:start w:val="1"/>
      <w:numFmt w:val="bullet"/>
      <w:lvlText w:val="o"/>
      <w:lvlJc w:val="left"/>
      <w:pPr>
        <w:ind w:left="1440" w:hanging="360"/>
      </w:pPr>
      <w:rPr>
        <w:rFonts w:ascii="Courier New" w:hAnsi="Courier New" w:cs="Courier New" w:hint="default"/>
      </w:rPr>
    </w:lvl>
    <w:lvl w:ilvl="2" w:tplc="E80A494C" w:tentative="1">
      <w:start w:val="1"/>
      <w:numFmt w:val="bullet"/>
      <w:lvlText w:val=""/>
      <w:lvlJc w:val="left"/>
      <w:pPr>
        <w:ind w:left="2160" w:hanging="360"/>
      </w:pPr>
      <w:rPr>
        <w:rFonts w:ascii="Wingdings" w:hAnsi="Wingdings" w:hint="default"/>
      </w:rPr>
    </w:lvl>
    <w:lvl w:ilvl="3" w:tplc="6FB6FC66" w:tentative="1">
      <w:start w:val="1"/>
      <w:numFmt w:val="bullet"/>
      <w:lvlText w:val=""/>
      <w:lvlJc w:val="left"/>
      <w:pPr>
        <w:ind w:left="2880" w:hanging="360"/>
      </w:pPr>
      <w:rPr>
        <w:rFonts w:ascii="Symbol" w:hAnsi="Symbol" w:hint="default"/>
      </w:rPr>
    </w:lvl>
    <w:lvl w:ilvl="4" w:tplc="694A93B0" w:tentative="1">
      <w:start w:val="1"/>
      <w:numFmt w:val="bullet"/>
      <w:lvlText w:val="o"/>
      <w:lvlJc w:val="left"/>
      <w:pPr>
        <w:ind w:left="3600" w:hanging="360"/>
      </w:pPr>
      <w:rPr>
        <w:rFonts w:ascii="Courier New" w:hAnsi="Courier New" w:cs="Courier New" w:hint="default"/>
      </w:rPr>
    </w:lvl>
    <w:lvl w:ilvl="5" w:tplc="3D463A6E" w:tentative="1">
      <w:start w:val="1"/>
      <w:numFmt w:val="bullet"/>
      <w:lvlText w:val=""/>
      <w:lvlJc w:val="left"/>
      <w:pPr>
        <w:ind w:left="4320" w:hanging="360"/>
      </w:pPr>
      <w:rPr>
        <w:rFonts w:ascii="Wingdings" w:hAnsi="Wingdings" w:hint="default"/>
      </w:rPr>
    </w:lvl>
    <w:lvl w:ilvl="6" w:tplc="102A9768" w:tentative="1">
      <w:start w:val="1"/>
      <w:numFmt w:val="bullet"/>
      <w:lvlText w:val=""/>
      <w:lvlJc w:val="left"/>
      <w:pPr>
        <w:ind w:left="5040" w:hanging="360"/>
      </w:pPr>
      <w:rPr>
        <w:rFonts w:ascii="Symbol" w:hAnsi="Symbol" w:hint="default"/>
      </w:rPr>
    </w:lvl>
    <w:lvl w:ilvl="7" w:tplc="1952A92E" w:tentative="1">
      <w:start w:val="1"/>
      <w:numFmt w:val="bullet"/>
      <w:lvlText w:val="o"/>
      <w:lvlJc w:val="left"/>
      <w:pPr>
        <w:ind w:left="5760" w:hanging="360"/>
      </w:pPr>
      <w:rPr>
        <w:rFonts w:ascii="Courier New" w:hAnsi="Courier New" w:cs="Courier New" w:hint="default"/>
      </w:rPr>
    </w:lvl>
    <w:lvl w:ilvl="8" w:tplc="C5025898" w:tentative="1">
      <w:start w:val="1"/>
      <w:numFmt w:val="bullet"/>
      <w:lvlText w:val=""/>
      <w:lvlJc w:val="left"/>
      <w:pPr>
        <w:ind w:left="6480" w:hanging="360"/>
      </w:pPr>
      <w:rPr>
        <w:rFonts w:ascii="Wingdings" w:hAnsi="Wingdings" w:hint="default"/>
      </w:rPr>
    </w:lvl>
  </w:abstractNum>
  <w:abstractNum w:abstractNumId="16" w15:restartNumberingAfterBreak="0">
    <w:nsid w:val="49126F8D"/>
    <w:multiLevelType w:val="hybridMultilevel"/>
    <w:tmpl w:val="FFD4F6E4"/>
    <w:lvl w:ilvl="0" w:tplc="FA80A74C">
      <w:start w:val="1"/>
      <w:numFmt w:val="bullet"/>
      <w:lvlText w:val=""/>
      <w:lvlJc w:val="left"/>
      <w:pPr>
        <w:ind w:left="720" w:hanging="360"/>
      </w:pPr>
      <w:rPr>
        <w:rFonts w:ascii="Symbol" w:hAnsi="Symbol" w:hint="default"/>
      </w:rPr>
    </w:lvl>
    <w:lvl w:ilvl="1" w:tplc="9A1A43FE" w:tentative="1">
      <w:start w:val="1"/>
      <w:numFmt w:val="bullet"/>
      <w:lvlText w:val="o"/>
      <w:lvlJc w:val="left"/>
      <w:pPr>
        <w:ind w:left="1440" w:hanging="360"/>
      </w:pPr>
      <w:rPr>
        <w:rFonts w:ascii="Courier New" w:hAnsi="Courier New" w:cs="Courier New" w:hint="default"/>
      </w:rPr>
    </w:lvl>
    <w:lvl w:ilvl="2" w:tplc="FDF8C434" w:tentative="1">
      <w:start w:val="1"/>
      <w:numFmt w:val="bullet"/>
      <w:lvlText w:val=""/>
      <w:lvlJc w:val="left"/>
      <w:pPr>
        <w:ind w:left="2160" w:hanging="360"/>
      </w:pPr>
      <w:rPr>
        <w:rFonts w:ascii="Wingdings" w:hAnsi="Wingdings" w:hint="default"/>
      </w:rPr>
    </w:lvl>
    <w:lvl w:ilvl="3" w:tplc="9F98FD30" w:tentative="1">
      <w:start w:val="1"/>
      <w:numFmt w:val="bullet"/>
      <w:lvlText w:val=""/>
      <w:lvlJc w:val="left"/>
      <w:pPr>
        <w:ind w:left="2880" w:hanging="360"/>
      </w:pPr>
      <w:rPr>
        <w:rFonts w:ascii="Symbol" w:hAnsi="Symbol" w:hint="default"/>
      </w:rPr>
    </w:lvl>
    <w:lvl w:ilvl="4" w:tplc="C67CFABE" w:tentative="1">
      <w:start w:val="1"/>
      <w:numFmt w:val="bullet"/>
      <w:lvlText w:val="o"/>
      <w:lvlJc w:val="left"/>
      <w:pPr>
        <w:ind w:left="3600" w:hanging="360"/>
      </w:pPr>
      <w:rPr>
        <w:rFonts w:ascii="Courier New" w:hAnsi="Courier New" w:cs="Courier New" w:hint="default"/>
      </w:rPr>
    </w:lvl>
    <w:lvl w:ilvl="5" w:tplc="D09EC942" w:tentative="1">
      <w:start w:val="1"/>
      <w:numFmt w:val="bullet"/>
      <w:lvlText w:val=""/>
      <w:lvlJc w:val="left"/>
      <w:pPr>
        <w:ind w:left="4320" w:hanging="360"/>
      </w:pPr>
      <w:rPr>
        <w:rFonts w:ascii="Wingdings" w:hAnsi="Wingdings" w:hint="default"/>
      </w:rPr>
    </w:lvl>
    <w:lvl w:ilvl="6" w:tplc="701C6802" w:tentative="1">
      <w:start w:val="1"/>
      <w:numFmt w:val="bullet"/>
      <w:lvlText w:val=""/>
      <w:lvlJc w:val="left"/>
      <w:pPr>
        <w:ind w:left="5040" w:hanging="360"/>
      </w:pPr>
      <w:rPr>
        <w:rFonts w:ascii="Symbol" w:hAnsi="Symbol" w:hint="default"/>
      </w:rPr>
    </w:lvl>
    <w:lvl w:ilvl="7" w:tplc="9176CCB4" w:tentative="1">
      <w:start w:val="1"/>
      <w:numFmt w:val="bullet"/>
      <w:lvlText w:val="o"/>
      <w:lvlJc w:val="left"/>
      <w:pPr>
        <w:ind w:left="5760" w:hanging="360"/>
      </w:pPr>
      <w:rPr>
        <w:rFonts w:ascii="Courier New" w:hAnsi="Courier New" w:cs="Courier New" w:hint="default"/>
      </w:rPr>
    </w:lvl>
    <w:lvl w:ilvl="8" w:tplc="BA2E0070" w:tentative="1">
      <w:start w:val="1"/>
      <w:numFmt w:val="bullet"/>
      <w:lvlText w:val=""/>
      <w:lvlJc w:val="left"/>
      <w:pPr>
        <w:ind w:left="6480" w:hanging="360"/>
      </w:pPr>
      <w:rPr>
        <w:rFonts w:ascii="Wingdings" w:hAnsi="Wingdings" w:hint="default"/>
      </w:rPr>
    </w:lvl>
  </w:abstractNum>
  <w:abstractNum w:abstractNumId="17" w15:restartNumberingAfterBreak="0">
    <w:nsid w:val="4D1D18DB"/>
    <w:multiLevelType w:val="hybridMultilevel"/>
    <w:tmpl w:val="06E0153C"/>
    <w:lvl w:ilvl="0" w:tplc="1EDC50E8">
      <w:start w:val="1"/>
      <w:numFmt w:val="bullet"/>
      <w:lvlText w:val=""/>
      <w:lvlJc w:val="left"/>
      <w:pPr>
        <w:ind w:left="720" w:hanging="360"/>
      </w:pPr>
      <w:rPr>
        <w:rFonts w:ascii="Symbol" w:hAnsi="Symbol" w:hint="default"/>
      </w:rPr>
    </w:lvl>
    <w:lvl w:ilvl="1" w:tplc="5B786816" w:tentative="1">
      <w:start w:val="1"/>
      <w:numFmt w:val="bullet"/>
      <w:lvlText w:val="o"/>
      <w:lvlJc w:val="left"/>
      <w:pPr>
        <w:ind w:left="1440" w:hanging="360"/>
      </w:pPr>
      <w:rPr>
        <w:rFonts w:ascii="Courier New" w:hAnsi="Courier New" w:cs="Courier New" w:hint="default"/>
      </w:rPr>
    </w:lvl>
    <w:lvl w:ilvl="2" w:tplc="98EC3E9C" w:tentative="1">
      <w:start w:val="1"/>
      <w:numFmt w:val="bullet"/>
      <w:lvlText w:val=""/>
      <w:lvlJc w:val="left"/>
      <w:pPr>
        <w:ind w:left="2160" w:hanging="360"/>
      </w:pPr>
      <w:rPr>
        <w:rFonts w:ascii="Wingdings" w:hAnsi="Wingdings" w:hint="default"/>
      </w:rPr>
    </w:lvl>
    <w:lvl w:ilvl="3" w:tplc="689486CC" w:tentative="1">
      <w:start w:val="1"/>
      <w:numFmt w:val="bullet"/>
      <w:lvlText w:val=""/>
      <w:lvlJc w:val="left"/>
      <w:pPr>
        <w:ind w:left="2880" w:hanging="360"/>
      </w:pPr>
      <w:rPr>
        <w:rFonts w:ascii="Symbol" w:hAnsi="Symbol" w:hint="default"/>
      </w:rPr>
    </w:lvl>
    <w:lvl w:ilvl="4" w:tplc="D4EE4444" w:tentative="1">
      <w:start w:val="1"/>
      <w:numFmt w:val="bullet"/>
      <w:lvlText w:val="o"/>
      <w:lvlJc w:val="left"/>
      <w:pPr>
        <w:ind w:left="3600" w:hanging="360"/>
      </w:pPr>
      <w:rPr>
        <w:rFonts w:ascii="Courier New" w:hAnsi="Courier New" w:cs="Courier New" w:hint="default"/>
      </w:rPr>
    </w:lvl>
    <w:lvl w:ilvl="5" w:tplc="7A220BEA" w:tentative="1">
      <w:start w:val="1"/>
      <w:numFmt w:val="bullet"/>
      <w:lvlText w:val=""/>
      <w:lvlJc w:val="left"/>
      <w:pPr>
        <w:ind w:left="4320" w:hanging="360"/>
      </w:pPr>
      <w:rPr>
        <w:rFonts w:ascii="Wingdings" w:hAnsi="Wingdings" w:hint="default"/>
      </w:rPr>
    </w:lvl>
    <w:lvl w:ilvl="6" w:tplc="4DD41A5E" w:tentative="1">
      <w:start w:val="1"/>
      <w:numFmt w:val="bullet"/>
      <w:lvlText w:val=""/>
      <w:lvlJc w:val="left"/>
      <w:pPr>
        <w:ind w:left="5040" w:hanging="360"/>
      </w:pPr>
      <w:rPr>
        <w:rFonts w:ascii="Symbol" w:hAnsi="Symbol" w:hint="default"/>
      </w:rPr>
    </w:lvl>
    <w:lvl w:ilvl="7" w:tplc="F5660842" w:tentative="1">
      <w:start w:val="1"/>
      <w:numFmt w:val="bullet"/>
      <w:lvlText w:val="o"/>
      <w:lvlJc w:val="left"/>
      <w:pPr>
        <w:ind w:left="5760" w:hanging="360"/>
      </w:pPr>
      <w:rPr>
        <w:rFonts w:ascii="Courier New" w:hAnsi="Courier New" w:cs="Courier New" w:hint="default"/>
      </w:rPr>
    </w:lvl>
    <w:lvl w:ilvl="8" w:tplc="3BA20902" w:tentative="1">
      <w:start w:val="1"/>
      <w:numFmt w:val="bullet"/>
      <w:lvlText w:val=""/>
      <w:lvlJc w:val="left"/>
      <w:pPr>
        <w:ind w:left="6480" w:hanging="360"/>
      </w:pPr>
      <w:rPr>
        <w:rFonts w:ascii="Wingdings" w:hAnsi="Wingdings" w:hint="default"/>
      </w:rPr>
    </w:lvl>
  </w:abstractNum>
  <w:abstractNum w:abstractNumId="18" w15:restartNumberingAfterBreak="0">
    <w:nsid w:val="70B52D41"/>
    <w:multiLevelType w:val="hybridMultilevel"/>
    <w:tmpl w:val="675236DE"/>
    <w:lvl w:ilvl="0" w:tplc="2098B9F0">
      <w:start w:val="1"/>
      <w:numFmt w:val="bullet"/>
      <w:lvlText w:val=""/>
      <w:lvlJc w:val="left"/>
      <w:pPr>
        <w:ind w:left="720" w:hanging="360"/>
      </w:pPr>
      <w:rPr>
        <w:rFonts w:ascii="Symbol" w:hAnsi="Symbol" w:hint="default"/>
      </w:rPr>
    </w:lvl>
    <w:lvl w:ilvl="1" w:tplc="9A4251BA" w:tentative="1">
      <w:start w:val="1"/>
      <w:numFmt w:val="bullet"/>
      <w:lvlText w:val="o"/>
      <w:lvlJc w:val="left"/>
      <w:pPr>
        <w:ind w:left="1440" w:hanging="360"/>
      </w:pPr>
      <w:rPr>
        <w:rFonts w:ascii="Courier New" w:hAnsi="Courier New" w:cs="Courier New" w:hint="default"/>
      </w:rPr>
    </w:lvl>
    <w:lvl w:ilvl="2" w:tplc="D09452C4" w:tentative="1">
      <w:start w:val="1"/>
      <w:numFmt w:val="bullet"/>
      <w:lvlText w:val=""/>
      <w:lvlJc w:val="left"/>
      <w:pPr>
        <w:ind w:left="2160" w:hanging="360"/>
      </w:pPr>
      <w:rPr>
        <w:rFonts w:ascii="Wingdings" w:hAnsi="Wingdings" w:hint="default"/>
      </w:rPr>
    </w:lvl>
    <w:lvl w:ilvl="3" w:tplc="8D8A7FA0" w:tentative="1">
      <w:start w:val="1"/>
      <w:numFmt w:val="bullet"/>
      <w:lvlText w:val=""/>
      <w:lvlJc w:val="left"/>
      <w:pPr>
        <w:ind w:left="2880" w:hanging="360"/>
      </w:pPr>
      <w:rPr>
        <w:rFonts w:ascii="Symbol" w:hAnsi="Symbol" w:hint="default"/>
      </w:rPr>
    </w:lvl>
    <w:lvl w:ilvl="4" w:tplc="C32AA7BC" w:tentative="1">
      <w:start w:val="1"/>
      <w:numFmt w:val="bullet"/>
      <w:lvlText w:val="o"/>
      <w:lvlJc w:val="left"/>
      <w:pPr>
        <w:ind w:left="3600" w:hanging="360"/>
      </w:pPr>
      <w:rPr>
        <w:rFonts w:ascii="Courier New" w:hAnsi="Courier New" w:cs="Courier New" w:hint="default"/>
      </w:rPr>
    </w:lvl>
    <w:lvl w:ilvl="5" w:tplc="5B5E8AEC" w:tentative="1">
      <w:start w:val="1"/>
      <w:numFmt w:val="bullet"/>
      <w:lvlText w:val=""/>
      <w:lvlJc w:val="left"/>
      <w:pPr>
        <w:ind w:left="4320" w:hanging="360"/>
      </w:pPr>
      <w:rPr>
        <w:rFonts w:ascii="Wingdings" w:hAnsi="Wingdings" w:hint="default"/>
      </w:rPr>
    </w:lvl>
    <w:lvl w:ilvl="6" w:tplc="0AC69B54" w:tentative="1">
      <w:start w:val="1"/>
      <w:numFmt w:val="bullet"/>
      <w:lvlText w:val=""/>
      <w:lvlJc w:val="left"/>
      <w:pPr>
        <w:ind w:left="5040" w:hanging="360"/>
      </w:pPr>
      <w:rPr>
        <w:rFonts w:ascii="Symbol" w:hAnsi="Symbol" w:hint="default"/>
      </w:rPr>
    </w:lvl>
    <w:lvl w:ilvl="7" w:tplc="5A584A9A" w:tentative="1">
      <w:start w:val="1"/>
      <w:numFmt w:val="bullet"/>
      <w:lvlText w:val="o"/>
      <w:lvlJc w:val="left"/>
      <w:pPr>
        <w:ind w:left="5760" w:hanging="360"/>
      </w:pPr>
      <w:rPr>
        <w:rFonts w:ascii="Courier New" w:hAnsi="Courier New" w:cs="Courier New" w:hint="default"/>
      </w:rPr>
    </w:lvl>
    <w:lvl w:ilvl="8" w:tplc="75AA97F6" w:tentative="1">
      <w:start w:val="1"/>
      <w:numFmt w:val="bullet"/>
      <w:lvlText w:val=""/>
      <w:lvlJc w:val="left"/>
      <w:pPr>
        <w:ind w:left="6480" w:hanging="360"/>
      </w:pPr>
      <w:rPr>
        <w:rFonts w:ascii="Wingdings" w:hAnsi="Wingdings" w:hint="default"/>
      </w:rPr>
    </w:lvl>
  </w:abstractNum>
  <w:abstractNum w:abstractNumId="19" w15:restartNumberingAfterBreak="0">
    <w:nsid w:val="789E1939"/>
    <w:multiLevelType w:val="hybridMultilevel"/>
    <w:tmpl w:val="8BD60992"/>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343072"/>
    <w:multiLevelType w:val="hybridMultilevel"/>
    <w:tmpl w:val="A18AD746"/>
    <w:lvl w:ilvl="0" w:tplc="A92C875C">
      <w:start w:val="1"/>
      <w:numFmt w:val="bullet"/>
      <w:lvlText w:val="-"/>
      <w:lvlJc w:val="left"/>
      <w:pPr>
        <w:ind w:left="1854" w:hanging="360"/>
      </w:pPr>
    </w:lvl>
    <w:lvl w:ilvl="1" w:tplc="4AC85C00" w:tentative="1">
      <w:start w:val="1"/>
      <w:numFmt w:val="bullet"/>
      <w:lvlText w:val="o"/>
      <w:lvlJc w:val="left"/>
      <w:pPr>
        <w:ind w:left="2574" w:hanging="360"/>
      </w:pPr>
      <w:rPr>
        <w:rFonts w:ascii="Courier New" w:hAnsi="Courier New" w:cs="Courier New" w:hint="default"/>
      </w:rPr>
    </w:lvl>
    <w:lvl w:ilvl="2" w:tplc="E3FA6C6A" w:tentative="1">
      <w:start w:val="1"/>
      <w:numFmt w:val="bullet"/>
      <w:lvlText w:val=""/>
      <w:lvlJc w:val="left"/>
      <w:pPr>
        <w:ind w:left="3294" w:hanging="360"/>
      </w:pPr>
      <w:rPr>
        <w:rFonts w:ascii="Wingdings" w:hAnsi="Wingdings" w:hint="default"/>
      </w:rPr>
    </w:lvl>
    <w:lvl w:ilvl="3" w:tplc="BF34C9F8" w:tentative="1">
      <w:start w:val="1"/>
      <w:numFmt w:val="bullet"/>
      <w:lvlText w:val=""/>
      <w:lvlJc w:val="left"/>
      <w:pPr>
        <w:ind w:left="4014" w:hanging="360"/>
      </w:pPr>
      <w:rPr>
        <w:rFonts w:ascii="Symbol" w:hAnsi="Symbol" w:hint="default"/>
      </w:rPr>
    </w:lvl>
    <w:lvl w:ilvl="4" w:tplc="DF102B42" w:tentative="1">
      <w:start w:val="1"/>
      <w:numFmt w:val="bullet"/>
      <w:lvlText w:val="o"/>
      <w:lvlJc w:val="left"/>
      <w:pPr>
        <w:ind w:left="4734" w:hanging="360"/>
      </w:pPr>
      <w:rPr>
        <w:rFonts w:ascii="Courier New" w:hAnsi="Courier New" w:cs="Courier New" w:hint="default"/>
      </w:rPr>
    </w:lvl>
    <w:lvl w:ilvl="5" w:tplc="11AA26E6" w:tentative="1">
      <w:start w:val="1"/>
      <w:numFmt w:val="bullet"/>
      <w:lvlText w:val=""/>
      <w:lvlJc w:val="left"/>
      <w:pPr>
        <w:ind w:left="5454" w:hanging="360"/>
      </w:pPr>
      <w:rPr>
        <w:rFonts w:ascii="Wingdings" w:hAnsi="Wingdings" w:hint="default"/>
      </w:rPr>
    </w:lvl>
    <w:lvl w:ilvl="6" w:tplc="D2D4A67C" w:tentative="1">
      <w:start w:val="1"/>
      <w:numFmt w:val="bullet"/>
      <w:lvlText w:val=""/>
      <w:lvlJc w:val="left"/>
      <w:pPr>
        <w:ind w:left="6174" w:hanging="360"/>
      </w:pPr>
      <w:rPr>
        <w:rFonts w:ascii="Symbol" w:hAnsi="Symbol" w:hint="default"/>
      </w:rPr>
    </w:lvl>
    <w:lvl w:ilvl="7" w:tplc="53F8C740" w:tentative="1">
      <w:start w:val="1"/>
      <w:numFmt w:val="bullet"/>
      <w:lvlText w:val="o"/>
      <w:lvlJc w:val="left"/>
      <w:pPr>
        <w:ind w:left="6894" w:hanging="360"/>
      </w:pPr>
      <w:rPr>
        <w:rFonts w:ascii="Courier New" w:hAnsi="Courier New" w:cs="Courier New" w:hint="default"/>
      </w:rPr>
    </w:lvl>
    <w:lvl w:ilvl="8" w:tplc="5DA2922E" w:tentative="1">
      <w:start w:val="1"/>
      <w:numFmt w:val="bullet"/>
      <w:lvlText w:val=""/>
      <w:lvlJc w:val="left"/>
      <w:pPr>
        <w:ind w:left="7614" w:hanging="360"/>
      </w:pPr>
      <w:rPr>
        <w:rFonts w:ascii="Wingdings" w:hAnsi="Wingdings" w:hint="default"/>
      </w:rPr>
    </w:lvl>
  </w:abstractNum>
  <w:abstractNum w:abstractNumId="21" w15:restartNumberingAfterBreak="0">
    <w:nsid w:val="7F1B7E85"/>
    <w:multiLevelType w:val="hybridMultilevel"/>
    <w:tmpl w:val="255EF24E"/>
    <w:lvl w:ilvl="0" w:tplc="681EB9FC">
      <w:start w:val="1"/>
      <w:numFmt w:val="bullet"/>
      <w:lvlText w:val=""/>
      <w:lvlJc w:val="left"/>
      <w:pPr>
        <w:ind w:left="720" w:hanging="360"/>
      </w:pPr>
      <w:rPr>
        <w:rFonts w:ascii="Symbol" w:hAnsi="Symbol" w:hint="default"/>
      </w:rPr>
    </w:lvl>
    <w:lvl w:ilvl="1" w:tplc="94282F18" w:tentative="1">
      <w:start w:val="1"/>
      <w:numFmt w:val="bullet"/>
      <w:lvlText w:val="o"/>
      <w:lvlJc w:val="left"/>
      <w:pPr>
        <w:ind w:left="1440" w:hanging="360"/>
      </w:pPr>
      <w:rPr>
        <w:rFonts w:ascii="Courier New" w:hAnsi="Courier New" w:cs="Courier New" w:hint="default"/>
      </w:rPr>
    </w:lvl>
    <w:lvl w:ilvl="2" w:tplc="141CEB08" w:tentative="1">
      <w:start w:val="1"/>
      <w:numFmt w:val="bullet"/>
      <w:lvlText w:val=""/>
      <w:lvlJc w:val="left"/>
      <w:pPr>
        <w:ind w:left="2160" w:hanging="360"/>
      </w:pPr>
      <w:rPr>
        <w:rFonts w:ascii="Wingdings" w:hAnsi="Wingdings" w:hint="default"/>
      </w:rPr>
    </w:lvl>
    <w:lvl w:ilvl="3" w:tplc="557CD342" w:tentative="1">
      <w:start w:val="1"/>
      <w:numFmt w:val="bullet"/>
      <w:lvlText w:val=""/>
      <w:lvlJc w:val="left"/>
      <w:pPr>
        <w:ind w:left="2880" w:hanging="360"/>
      </w:pPr>
      <w:rPr>
        <w:rFonts w:ascii="Symbol" w:hAnsi="Symbol" w:hint="default"/>
      </w:rPr>
    </w:lvl>
    <w:lvl w:ilvl="4" w:tplc="257C7756" w:tentative="1">
      <w:start w:val="1"/>
      <w:numFmt w:val="bullet"/>
      <w:lvlText w:val="o"/>
      <w:lvlJc w:val="left"/>
      <w:pPr>
        <w:ind w:left="3600" w:hanging="360"/>
      </w:pPr>
      <w:rPr>
        <w:rFonts w:ascii="Courier New" w:hAnsi="Courier New" w:cs="Courier New" w:hint="default"/>
      </w:rPr>
    </w:lvl>
    <w:lvl w:ilvl="5" w:tplc="ADAE6C28" w:tentative="1">
      <w:start w:val="1"/>
      <w:numFmt w:val="bullet"/>
      <w:lvlText w:val=""/>
      <w:lvlJc w:val="left"/>
      <w:pPr>
        <w:ind w:left="4320" w:hanging="360"/>
      </w:pPr>
      <w:rPr>
        <w:rFonts w:ascii="Wingdings" w:hAnsi="Wingdings" w:hint="default"/>
      </w:rPr>
    </w:lvl>
    <w:lvl w:ilvl="6" w:tplc="D5E8CCAE" w:tentative="1">
      <w:start w:val="1"/>
      <w:numFmt w:val="bullet"/>
      <w:lvlText w:val=""/>
      <w:lvlJc w:val="left"/>
      <w:pPr>
        <w:ind w:left="5040" w:hanging="360"/>
      </w:pPr>
      <w:rPr>
        <w:rFonts w:ascii="Symbol" w:hAnsi="Symbol" w:hint="default"/>
      </w:rPr>
    </w:lvl>
    <w:lvl w:ilvl="7" w:tplc="A76E95F6" w:tentative="1">
      <w:start w:val="1"/>
      <w:numFmt w:val="bullet"/>
      <w:lvlText w:val="o"/>
      <w:lvlJc w:val="left"/>
      <w:pPr>
        <w:ind w:left="5760" w:hanging="360"/>
      </w:pPr>
      <w:rPr>
        <w:rFonts w:ascii="Courier New" w:hAnsi="Courier New" w:cs="Courier New" w:hint="default"/>
      </w:rPr>
    </w:lvl>
    <w:lvl w:ilvl="8" w:tplc="6CD0EDF0"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lvl>
    </w:lvlOverride>
  </w:num>
  <w:num w:numId="2">
    <w:abstractNumId w:val="10"/>
    <w:lvlOverride w:ilvl="0">
      <w:lvl w:ilvl="0">
        <w:start w:val="1"/>
        <w:numFmt w:val="bullet"/>
        <w:lvlText w:val="-"/>
        <w:legacy w:legacy="1" w:legacySpace="0" w:legacyIndent="360"/>
        <w:lvlJc w:val="left"/>
        <w:pPr>
          <w:ind w:left="360" w:hanging="360"/>
        </w:pPr>
      </w:lvl>
    </w:lvlOverride>
  </w:num>
  <w:num w:numId="3">
    <w:abstractNumId w:val="13"/>
  </w:num>
  <w:num w:numId="4">
    <w:abstractNumId w:val="18"/>
  </w:num>
  <w:num w:numId="5">
    <w:abstractNumId w:val="21"/>
  </w:num>
  <w:num w:numId="6">
    <w:abstractNumId w:val="16"/>
  </w:num>
  <w:num w:numId="7">
    <w:abstractNumId w:val="20"/>
  </w:num>
  <w:num w:numId="8">
    <w:abstractNumId w:val="17"/>
  </w:num>
  <w:num w:numId="9">
    <w:abstractNumId w:val="11"/>
  </w:num>
  <w:num w:numId="10">
    <w:abstractNumId w:val="14"/>
  </w:num>
  <w:num w:numId="11">
    <w:abstractNumId w:val="12"/>
  </w:num>
  <w:num w:numId="12">
    <w:abstractNumId w:val="15"/>
  </w:num>
  <w:num w:numId="13">
    <w:abstractNumId w:val="19"/>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gistered" w:val="-1"/>
    <w:docVar w:name="Version" w:val="0"/>
  </w:docVars>
  <w:rsids>
    <w:rsidRoot w:val="00812D16"/>
    <w:rsid w:val="000007D5"/>
    <w:rsid w:val="000024BE"/>
    <w:rsid w:val="00005FB1"/>
    <w:rsid w:val="0000688F"/>
    <w:rsid w:val="00007103"/>
    <w:rsid w:val="0001011C"/>
    <w:rsid w:val="00012C92"/>
    <w:rsid w:val="000165A8"/>
    <w:rsid w:val="00017D51"/>
    <w:rsid w:val="0002004F"/>
    <w:rsid w:val="0002179F"/>
    <w:rsid w:val="0002769F"/>
    <w:rsid w:val="00030531"/>
    <w:rsid w:val="00037FB6"/>
    <w:rsid w:val="000406B2"/>
    <w:rsid w:val="000415BE"/>
    <w:rsid w:val="0004316B"/>
    <w:rsid w:val="00046D0A"/>
    <w:rsid w:val="0005345A"/>
    <w:rsid w:val="00057F11"/>
    <w:rsid w:val="0006363C"/>
    <w:rsid w:val="000649AF"/>
    <w:rsid w:val="00065562"/>
    <w:rsid w:val="00065795"/>
    <w:rsid w:val="00071916"/>
    <w:rsid w:val="000722F0"/>
    <w:rsid w:val="00073943"/>
    <w:rsid w:val="000772B0"/>
    <w:rsid w:val="00085891"/>
    <w:rsid w:val="0008756E"/>
    <w:rsid w:val="00095EE5"/>
    <w:rsid w:val="000A0048"/>
    <w:rsid w:val="000A0B8E"/>
    <w:rsid w:val="000A19DA"/>
    <w:rsid w:val="000B1EF2"/>
    <w:rsid w:val="000B2057"/>
    <w:rsid w:val="000B2707"/>
    <w:rsid w:val="000C0DF8"/>
    <w:rsid w:val="000C3D37"/>
    <w:rsid w:val="000C414A"/>
    <w:rsid w:val="000D065B"/>
    <w:rsid w:val="000D2641"/>
    <w:rsid w:val="000D692A"/>
    <w:rsid w:val="000E3851"/>
    <w:rsid w:val="000E65EE"/>
    <w:rsid w:val="001007EC"/>
    <w:rsid w:val="001020B6"/>
    <w:rsid w:val="00103330"/>
    <w:rsid w:val="00104EC5"/>
    <w:rsid w:val="00107652"/>
    <w:rsid w:val="00114ED3"/>
    <w:rsid w:val="001308C3"/>
    <w:rsid w:val="00135F06"/>
    <w:rsid w:val="00137B3C"/>
    <w:rsid w:val="001418C6"/>
    <w:rsid w:val="00141B70"/>
    <w:rsid w:val="00142F87"/>
    <w:rsid w:val="001434D1"/>
    <w:rsid w:val="00144B8E"/>
    <w:rsid w:val="00145660"/>
    <w:rsid w:val="00154422"/>
    <w:rsid w:val="00162BDF"/>
    <w:rsid w:val="001662D5"/>
    <w:rsid w:val="00174ED0"/>
    <w:rsid w:val="00176D79"/>
    <w:rsid w:val="001770FD"/>
    <w:rsid w:val="00180216"/>
    <w:rsid w:val="00181AC9"/>
    <w:rsid w:val="00182CC1"/>
    <w:rsid w:val="0018570F"/>
    <w:rsid w:val="0018661E"/>
    <w:rsid w:val="00186CA9"/>
    <w:rsid w:val="00193388"/>
    <w:rsid w:val="00194432"/>
    <w:rsid w:val="001948D5"/>
    <w:rsid w:val="00197628"/>
    <w:rsid w:val="001A4557"/>
    <w:rsid w:val="001A7C91"/>
    <w:rsid w:val="001A7E1B"/>
    <w:rsid w:val="001B098A"/>
    <w:rsid w:val="001B0CEB"/>
    <w:rsid w:val="001C2CA2"/>
    <w:rsid w:val="001D5C93"/>
    <w:rsid w:val="001E22CF"/>
    <w:rsid w:val="001F1001"/>
    <w:rsid w:val="001F3FAF"/>
    <w:rsid w:val="001F4192"/>
    <w:rsid w:val="001F697B"/>
    <w:rsid w:val="002011FC"/>
    <w:rsid w:val="0020207F"/>
    <w:rsid w:val="002033CC"/>
    <w:rsid w:val="00204EA8"/>
    <w:rsid w:val="00205816"/>
    <w:rsid w:val="0020603B"/>
    <w:rsid w:val="00210C75"/>
    <w:rsid w:val="00213FB5"/>
    <w:rsid w:val="00214DBC"/>
    <w:rsid w:val="00216467"/>
    <w:rsid w:val="00220332"/>
    <w:rsid w:val="00222E01"/>
    <w:rsid w:val="00230667"/>
    <w:rsid w:val="00231B0D"/>
    <w:rsid w:val="002326E4"/>
    <w:rsid w:val="00233D70"/>
    <w:rsid w:val="00235020"/>
    <w:rsid w:val="0023599E"/>
    <w:rsid w:val="0023783F"/>
    <w:rsid w:val="00240364"/>
    <w:rsid w:val="00243B8E"/>
    <w:rsid w:val="002456BE"/>
    <w:rsid w:val="00252667"/>
    <w:rsid w:val="002526AB"/>
    <w:rsid w:val="00260AD6"/>
    <w:rsid w:val="00261B12"/>
    <w:rsid w:val="00270FA2"/>
    <w:rsid w:val="00274B9D"/>
    <w:rsid w:val="00276A71"/>
    <w:rsid w:val="00280507"/>
    <w:rsid w:val="00282410"/>
    <w:rsid w:val="0028421A"/>
    <w:rsid w:val="00284FE9"/>
    <w:rsid w:val="002927BF"/>
    <w:rsid w:val="00293758"/>
    <w:rsid w:val="0029413F"/>
    <w:rsid w:val="00295861"/>
    <w:rsid w:val="00296943"/>
    <w:rsid w:val="002970C0"/>
    <w:rsid w:val="002A42C2"/>
    <w:rsid w:val="002A4F6B"/>
    <w:rsid w:val="002A6326"/>
    <w:rsid w:val="002A6C76"/>
    <w:rsid w:val="002C03FD"/>
    <w:rsid w:val="002C06EE"/>
    <w:rsid w:val="002C2652"/>
    <w:rsid w:val="002C7812"/>
    <w:rsid w:val="002D14C0"/>
    <w:rsid w:val="002D7499"/>
    <w:rsid w:val="002D7EB0"/>
    <w:rsid w:val="002E1D40"/>
    <w:rsid w:val="002E550B"/>
    <w:rsid w:val="002E5749"/>
    <w:rsid w:val="002F534B"/>
    <w:rsid w:val="002F604A"/>
    <w:rsid w:val="002F7CFA"/>
    <w:rsid w:val="0030199C"/>
    <w:rsid w:val="00307804"/>
    <w:rsid w:val="00307E27"/>
    <w:rsid w:val="003105B6"/>
    <w:rsid w:val="00315465"/>
    <w:rsid w:val="003228F8"/>
    <w:rsid w:val="003233C0"/>
    <w:rsid w:val="003258B9"/>
    <w:rsid w:val="00332190"/>
    <w:rsid w:val="00333514"/>
    <w:rsid w:val="0033557C"/>
    <w:rsid w:val="00335FA7"/>
    <w:rsid w:val="003369F5"/>
    <w:rsid w:val="0034388B"/>
    <w:rsid w:val="00343F5E"/>
    <w:rsid w:val="00345B56"/>
    <w:rsid w:val="00345CE7"/>
    <w:rsid w:val="00345EDE"/>
    <w:rsid w:val="00347B8E"/>
    <w:rsid w:val="00350625"/>
    <w:rsid w:val="00350A2C"/>
    <w:rsid w:val="0035191E"/>
    <w:rsid w:val="00353AEB"/>
    <w:rsid w:val="00353BE2"/>
    <w:rsid w:val="0035410E"/>
    <w:rsid w:val="0035740F"/>
    <w:rsid w:val="003639FE"/>
    <w:rsid w:val="0037483E"/>
    <w:rsid w:val="00386A95"/>
    <w:rsid w:val="00391041"/>
    <w:rsid w:val="0039185A"/>
    <w:rsid w:val="00393FE1"/>
    <w:rsid w:val="003956B0"/>
    <w:rsid w:val="0039734D"/>
    <w:rsid w:val="003A2288"/>
    <w:rsid w:val="003A4B1B"/>
    <w:rsid w:val="003A771B"/>
    <w:rsid w:val="003D076D"/>
    <w:rsid w:val="003D2434"/>
    <w:rsid w:val="003D2F13"/>
    <w:rsid w:val="003D449A"/>
    <w:rsid w:val="003D532A"/>
    <w:rsid w:val="003D559D"/>
    <w:rsid w:val="003D6146"/>
    <w:rsid w:val="003E4EAF"/>
    <w:rsid w:val="003E58E1"/>
    <w:rsid w:val="003F122D"/>
    <w:rsid w:val="003F5D01"/>
    <w:rsid w:val="003F7433"/>
    <w:rsid w:val="003F7D41"/>
    <w:rsid w:val="00404571"/>
    <w:rsid w:val="0040545C"/>
    <w:rsid w:val="00407246"/>
    <w:rsid w:val="004148FB"/>
    <w:rsid w:val="00414DAF"/>
    <w:rsid w:val="00420788"/>
    <w:rsid w:val="00427BCB"/>
    <w:rsid w:val="00432C69"/>
    <w:rsid w:val="00434A18"/>
    <w:rsid w:val="00434AD6"/>
    <w:rsid w:val="00436928"/>
    <w:rsid w:val="0043771F"/>
    <w:rsid w:val="00440BCF"/>
    <w:rsid w:val="004479F6"/>
    <w:rsid w:val="00447BCF"/>
    <w:rsid w:val="0045022B"/>
    <w:rsid w:val="00451595"/>
    <w:rsid w:val="00453711"/>
    <w:rsid w:val="00460865"/>
    <w:rsid w:val="00462876"/>
    <w:rsid w:val="00462E21"/>
    <w:rsid w:val="00464F26"/>
    <w:rsid w:val="0046697E"/>
    <w:rsid w:val="00470630"/>
    <w:rsid w:val="00470EE1"/>
    <w:rsid w:val="00473138"/>
    <w:rsid w:val="00474A4A"/>
    <w:rsid w:val="004852AF"/>
    <w:rsid w:val="004855C0"/>
    <w:rsid w:val="00490DBC"/>
    <w:rsid w:val="004915FF"/>
    <w:rsid w:val="00495761"/>
    <w:rsid w:val="004A0169"/>
    <w:rsid w:val="004A01E7"/>
    <w:rsid w:val="004A0CC6"/>
    <w:rsid w:val="004A1459"/>
    <w:rsid w:val="004A3EC0"/>
    <w:rsid w:val="004A5D2A"/>
    <w:rsid w:val="004A5E0B"/>
    <w:rsid w:val="004A6D07"/>
    <w:rsid w:val="004B00EB"/>
    <w:rsid w:val="004B01B7"/>
    <w:rsid w:val="004B4A07"/>
    <w:rsid w:val="004B5279"/>
    <w:rsid w:val="004B52FA"/>
    <w:rsid w:val="004C0862"/>
    <w:rsid w:val="004C0A12"/>
    <w:rsid w:val="004C3B08"/>
    <w:rsid w:val="004C731C"/>
    <w:rsid w:val="004C7D82"/>
    <w:rsid w:val="004D0911"/>
    <w:rsid w:val="004E05E5"/>
    <w:rsid w:val="004E07FB"/>
    <w:rsid w:val="004E20EC"/>
    <w:rsid w:val="004E60D9"/>
    <w:rsid w:val="004E6F08"/>
    <w:rsid w:val="004F061E"/>
    <w:rsid w:val="004F0931"/>
    <w:rsid w:val="004F2ADF"/>
    <w:rsid w:val="004F388A"/>
    <w:rsid w:val="004F6173"/>
    <w:rsid w:val="00504FA3"/>
    <w:rsid w:val="00505504"/>
    <w:rsid w:val="005062AA"/>
    <w:rsid w:val="00506B40"/>
    <w:rsid w:val="005075B4"/>
    <w:rsid w:val="005102F1"/>
    <w:rsid w:val="0051266B"/>
    <w:rsid w:val="00512FD9"/>
    <w:rsid w:val="005138BA"/>
    <w:rsid w:val="0051519B"/>
    <w:rsid w:val="005164F8"/>
    <w:rsid w:val="00530193"/>
    <w:rsid w:val="00533428"/>
    <w:rsid w:val="00533514"/>
    <w:rsid w:val="00542C2A"/>
    <w:rsid w:val="00545E3E"/>
    <w:rsid w:val="00551881"/>
    <w:rsid w:val="00553439"/>
    <w:rsid w:val="005543C0"/>
    <w:rsid w:val="00556659"/>
    <w:rsid w:val="0055749C"/>
    <w:rsid w:val="0055782B"/>
    <w:rsid w:val="00561674"/>
    <w:rsid w:val="00562539"/>
    <w:rsid w:val="00565907"/>
    <w:rsid w:val="00571C6D"/>
    <w:rsid w:val="00573EF0"/>
    <w:rsid w:val="00580002"/>
    <w:rsid w:val="005801BF"/>
    <w:rsid w:val="005838B3"/>
    <w:rsid w:val="00586DA1"/>
    <w:rsid w:val="005900E8"/>
    <w:rsid w:val="00591778"/>
    <w:rsid w:val="00591963"/>
    <w:rsid w:val="00591D99"/>
    <w:rsid w:val="00592C7B"/>
    <w:rsid w:val="00593545"/>
    <w:rsid w:val="00594246"/>
    <w:rsid w:val="00594F0C"/>
    <w:rsid w:val="00595CDB"/>
    <w:rsid w:val="00595F40"/>
    <w:rsid w:val="0059606C"/>
    <w:rsid w:val="00596C26"/>
    <w:rsid w:val="00597105"/>
    <w:rsid w:val="005A042C"/>
    <w:rsid w:val="005A11BD"/>
    <w:rsid w:val="005A15AF"/>
    <w:rsid w:val="005A5334"/>
    <w:rsid w:val="005B3250"/>
    <w:rsid w:val="005C0D73"/>
    <w:rsid w:val="005D4646"/>
    <w:rsid w:val="005D6BFB"/>
    <w:rsid w:val="005F31B8"/>
    <w:rsid w:val="005F51BA"/>
    <w:rsid w:val="005F52D7"/>
    <w:rsid w:val="005F6D15"/>
    <w:rsid w:val="005F6EFB"/>
    <w:rsid w:val="00600705"/>
    <w:rsid w:val="00603528"/>
    <w:rsid w:val="0060409B"/>
    <w:rsid w:val="00610050"/>
    <w:rsid w:val="00616828"/>
    <w:rsid w:val="006174BD"/>
    <w:rsid w:val="00621A29"/>
    <w:rsid w:val="006229E8"/>
    <w:rsid w:val="00623A74"/>
    <w:rsid w:val="00627A0E"/>
    <w:rsid w:val="00631D09"/>
    <w:rsid w:val="00633D60"/>
    <w:rsid w:val="00633DA2"/>
    <w:rsid w:val="00642731"/>
    <w:rsid w:val="00647903"/>
    <w:rsid w:val="00647F1A"/>
    <w:rsid w:val="006501CC"/>
    <w:rsid w:val="00650F57"/>
    <w:rsid w:val="006523AE"/>
    <w:rsid w:val="00666FDD"/>
    <w:rsid w:val="00667C5A"/>
    <w:rsid w:val="00667FF7"/>
    <w:rsid w:val="00670D22"/>
    <w:rsid w:val="00674EE5"/>
    <w:rsid w:val="00681EB6"/>
    <w:rsid w:val="0068600F"/>
    <w:rsid w:val="006877A1"/>
    <w:rsid w:val="00694712"/>
    <w:rsid w:val="00695A17"/>
    <w:rsid w:val="00696401"/>
    <w:rsid w:val="00697363"/>
    <w:rsid w:val="006A3A40"/>
    <w:rsid w:val="006B1DC6"/>
    <w:rsid w:val="006B4FEF"/>
    <w:rsid w:val="006B5BAC"/>
    <w:rsid w:val="006C2806"/>
    <w:rsid w:val="006C2AE6"/>
    <w:rsid w:val="006C6C56"/>
    <w:rsid w:val="006C7C2B"/>
    <w:rsid w:val="006D5EF8"/>
    <w:rsid w:val="006D73F6"/>
    <w:rsid w:val="006D78A3"/>
    <w:rsid w:val="006D7EE0"/>
    <w:rsid w:val="006E0213"/>
    <w:rsid w:val="006E0B51"/>
    <w:rsid w:val="006E13C5"/>
    <w:rsid w:val="006E4994"/>
    <w:rsid w:val="006E79F8"/>
    <w:rsid w:val="006E7FB9"/>
    <w:rsid w:val="006F38E0"/>
    <w:rsid w:val="00700EBD"/>
    <w:rsid w:val="0070221A"/>
    <w:rsid w:val="00702730"/>
    <w:rsid w:val="0071514E"/>
    <w:rsid w:val="00717173"/>
    <w:rsid w:val="007209F2"/>
    <w:rsid w:val="00720CD0"/>
    <w:rsid w:val="007224EA"/>
    <w:rsid w:val="007240ED"/>
    <w:rsid w:val="00724BA5"/>
    <w:rsid w:val="0072655D"/>
    <w:rsid w:val="007370EF"/>
    <w:rsid w:val="007423AB"/>
    <w:rsid w:val="007424C7"/>
    <w:rsid w:val="00755D8A"/>
    <w:rsid w:val="00756DD6"/>
    <w:rsid w:val="007578BF"/>
    <w:rsid w:val="0076143D"/>
    <w:rsid w:val="00767D88"/>
    <w:rsid w:val="00777679"/>
    <w:rsid w:val="00781631"/>
    <w:rsid w:val="00782C70"/>
    <w:rsid w:val="00783FFF"/>
    <w:rsid w:val="007853A1"/>
    <w:rsid w:val="00785C93"/>
    <w:rsid w:val="00793286"/>
    <w:rsid w:val="007A06E9"/>
    <w:rsid w:val="007A0736"/>
    <w:rsid w:val="007A2D3B"/>
    <w:rsid w:val="007A4416"/>
    <w:rsid w:val="007B33F5"/>
    <w:rsid w:val="007B6445"/>
    <w:rsid w:val="007C06AF"/>
    <w:rsid w:val="007C093F"/>
    <w:rsid w:val="007C40FF"/>
    <w:rsid w:val="007C4EE3"/>
    <w:rsid w:val="007C50AC"/>
    <w:rsid w:val="007C597D"/>
    <w:rsid w:val="007C5CE2"/>
    <w:rsid w:val="007C717B"/>
    <w:rsid w:val="007C7406"/>
    <w:rsid w:val="007D0683"/>
    <w:rsid w:val="007D08D2"/>
    <w:rsid w:val="007D0FDD"/>
    <w:rsid w:val="007D1542"/>
    <w:rsid w:val="007D4C99"/>
    <w:rsid w:val="007E3B46"/>
    <w:rsid w:val="007F1F34"/>
    <w:rsid w:val="007F4DC1"/>
    <w:rsid w:val="007F5649"/>
    <w:rsid w:val="00802E87"/>
    <w:rsid w:val="00812D16"/>
    <w:rsid w:val="00817B4E"/>
    <w:rsid w:val="0082057E"/>
    <w:rsid w:val="008211A6"/>
    <w:rsid w:val="0082494C"/>
    <w:rsid w:val="00824DAF"/>
    <w:rsid w:val="00830B7A"/>
    <w:rsid w:val="00830E11"/>
    <w:rsid w:val="008345B2"/>
    <w:rsid w:val="00835C2B"/>
    <w:rsid w:val="00843471"/>
    <w:rsid w:val="00850108"/>
    <w:rsid w:val="008522A1"/>
    <w:rsid w:val="00854A45"/>
    <w:rsid w:val="008557A3"/>
    <w:rsid w:val="00855978"/>
    <w:rsid w:val="00860257"/>
    <w:rsid w:val="00862A0A"/>
    <w:rsid w:val="0086538E"/>
    <w:rsid w:val="00867836"/>
    <w:rsid w:val="0087258B"/>
    <w:rsid w:val="00875127"/>
    <w:rsid w:val="00876792"/>
    <w:rsid w:val="0087680F"/>
    <w:rsid w:val="00877796"/>
    <w:rsid w:val="00884023"/>
    <w:rsid w:val="00884D38"/>
    <w:rsid w:val="008916FD"/>
    <w:rsid w:val="00892BFC"/>
    <w:rsid w:val="00892D61"/>
    <w:rsid w:val="0089378F"/>
    <w:rsid w:val="008951D1"/>
    <w:rsid w:val="008A01EC"/>
    <w:rsid w:val="008A1EB2"/>
    <w:rsid w:val="008A4086"/>
    <w:rsid w:val="008A542C"/>
    <w:rsid w:val="008B7470"/>
    <w:rsid w:val="008C1D80"/>
    <w:rsid w:val="008C4A84"/>
    <w:rsid w:val="008D0051"/>
    <w:rsid w:val="008D12F4"/>
    <w:rsid w:val="008D1C91"/>
    <w:rsid w:val="008D333D"/>
    <w:rsid w:val="008D516B"/>
    <w:rsid w:val="008D5D2A"/>
    <w:rsid w:val="008D7685"/>
    <w:rsid w:val="008D7C51"/>
    <w:rsid w:val="008E0EF2"/>
    <w:rsid w:val="008E16BF"/>
    <w:rsid w:val="008E39CF"/>
    <w:rsid w:val="008E665F"/>
    <w:rsid w:val="008F21BA"/>
    <w:rsid w:val="008F4135"/>
    <w:rsid w:val="008F57D9"/>
    <w:rsid w:val="008F5830"/>
    <w:rsid w:val="008F5E5C"/>
    <w:rsid w:val="00900240"/>
    <w:rsid w:val="00902246"/>
    <w:rsid w:val="0090265F"/>
    <w:rsid w:val="00902BD4"/>
    <w:rsid w:val="009049E7"/>
    <w:rsid w:val="0090600A"/>
    <w:rsid w:val="0091543A"/>
    <w:rsid w:val="009154A2"/>
    <w:rsid w:val="00915C18"/>
    <w:rsid w:val="00920FB1"/>
    <w:rsid w:val="00921931"/>
    <w:rsid w:val="009248F5"/>
    <w:rsid w:val="00930092"/>
    <w:rsid w:val="0093067E"/>
    <w:rsid w:val="00930B18"/>
    <w:rsid w:val="009318AC"/>
    <w:rsid w:val="0093231B"/>
    <w:rsid w:val="0093695B"/>
    <w:rsid w:val="0093738B"/>
    <w:rsid w:val="00947B44"/>
    <w:rsid w:val="00952D5D"/>
    <w:rsid w:val="009538B4"/>
    <w:rsid w:val="00954732"/>
    <w:rsid w:val="00956710"/>
    <w:rsid w:val="00962A23"/>
    <w:rsid w:val="0096323A"/>
    <w:rsid w:val="00967802"/>
    <w:rsid w:val="00977CC6"/>
    <w:rsid w:val="0098218F"/>
    <w:rsid w:val="00986B3E"/>
    <w:rsid w:val="009921D3"/>
    <w:rsid w:val="00992FC2"/>
    <w:rsid w:val="00994980"/>
    <w:rsid w:val="009972E3"/>
    <w:rsid w:val="009A63AF"/>
    <w:rsid w:val="009A7F71"/>
    <w:rsid w:val="009B0137"/>
    <w:rsid w:val="009B687B"/>
    <w:rsid w:val="009B6CEE"/>
    <w:rsid w:val="009C0F56"/>
    <w:rsid w:val="009C4839"/>
    <w:rsid w:val="009C4A6C"/>
    <w:rsid w:val="009D115E"/>
    <w:rsid w:val="009D2A3E"/>
    <w:rsid w:val="009D4F80"/>
    <w:rsid w:val="009F1E3F"/>
    <w:rsid w:val="009F5460"/>
    <w:rsid w:val="009F70E7"/>
    <w:rsid w:val="009F7236"/>
    <w:rsid w:val="00A002FC"/>
    <w:rsid w:val="00A00F53"/>
    <w:rsid w:val="00A020FB"/>
    <w:rsid w:val="00A0440B"/>
    <w:rsid w:val="00A051D1"/>
    <w:rsid w:val="00A05F62"/>
    <w:rsid w:val="00A06430"/>
    <w:rsid w:val="00A143E7"/>
    <w:rsid w:val="00A15657"/>
    <w:rsid w:val="00A16E5C"/>
    <w:rsid w:val="00A17604"/>
    <w:rsid w:val="00A218F6"/>
    <w:rsid w:val="00A318B8"/>
    <w:rsid w:val="00A323E0"/>
    <w:rsid w:val="00A33B9C"/>
    <w:rsid w:val="00A362FE"/>
    <w:rsid w:val="00A36660"/>
    <w:rsid w:val="00A373B9"/>
    <w:rsid w:val="00A37620"/>
    <w:rsid w:val="00A378CC"/>
    <w:rsid w:val="00A42454"/>
    <w:rsid w:val="00A44EE5"/>
    <w:rsid w:val="00A467F5"/>
    <w:rsid w:val="00A4705E"/>
    <w:rsid w:val="00A50E6C"/>
    <w:rsid w:val="00A519B5"/>
    <w:rsid w:val="00A53C27"/>
    <w:rsid w:val="00A55631"/>
    <w:rsid w:val="00A56944"/>
    <w:rsid w:val="00A6092E"/>
    <w:rsid w:val="00A6278A"/>
    <w:rsid w:val="00A63634"/>
    <w:rsid w:val="00A65F18"/>
    <w:rsid w:val="00A73220"/>
    <w:rsid w:val="00A7365F"/>
    <w:rsid w:val="00A756F3"/>
    <w:rsid w:val="00A845EA"/>
    <w:rsid w:val="00A84924"/>
    <w:rsid w:val="00A874D5"/>
    <w:rsid w:val="00A879E7"/>
    <w:rsid w:val="00A91ADB"/>
    <w:rsid w:val="00A96F15"/>
    <w:rsid w:val="00AB1F9B"/>
    <w:rsid w:val="00AB297D"/>
    <w:rsid w:val="00AB5A65"/>
    <w:rsid w:val="00AC1E98"/>
    <w:rsid w:val="00AC32D4"/>
    <w:rsid w:val="00AC43F1"/>
    <w:rsid w:val="00AC5AD0"/>
    <w:rsid w:val="00AC7503"/>
    <w:rsid w:val="00AD263C"/>
    <w:rsid w:val="00AD30FA"/>
    <w:rsid w:val="00AD43AC"/>
    <w:rsid w:val="00AD4ACC"/>
    <w:rsid w:val="00AD6A6B"/>
    <w:rsid w:val="00AD6CBE"/>
    <w:rsid w:val="00AE00B0"/>
    <w:rsid w:val="00AE50D6"/>
    <w:rsid w:val="00AE7D17"/>
    <w:rsid w:val="00AF3382"/>
    <w:rsid w:val="00B0720E"/>
    <w:rsid w:val="00B07E6A"/>
    <w:rsid w:val="00B12AD4"/>
    <w:rsid w:val="00B172CB"/>
    <w:rsid w:val="00B17791"/>
    <w:rsid w:val="00B2480F"/>
    <w:rsid w:val="00B251A9"/>
    <w:rsid w:val="00B30287"/>
    <w:rsid w:val="00B33B4A"/>
    <w:rsid w:val="00B36AD1"/>
    <w:rsid w:val="00B37958"/>
    <w:rsid w:val="00B37B40"/>
    <w:rsid w:val="00B37E4E"/>
    <w:rsid w:val="00B531FA"/>
    <w:rsid w:val="00B544D1"/>
    <w:rsid w:val="00B5523C"/>
    <w:rsid w:val="00B55492"/>
    <w:rsid w:val="00B57F7E"/>
    <w:rsid w:val="00B65D10"/>
    <w:rsid w:val="00B675F6"/>
    <w:rsid w:val="00B71E92"/>
    <w:rsid w:val="00B74AF1"/>
    <w:rsid w:val="00B76652"/>
    <w:rsid w:val="00B7751A"/>
    <w:rsid w:val="00B80359"/>
    <w:rsid w:val="00B819B7"/>
    <w:rsid w:val="00B824AB"/>
    <w:rsid w:val="00B837DD"/>
    <w:rsid w:val="00B91020"/>
    <w:rsid w:val="00B93707"/>
    <w:rsid w:val="00BA11FD"/>
    <w:rsid w:val="00BA2579"/>
    <w:rsid w:val="00BA3BA3"/>
    <w:rsid w:val="00BA3F49"/>
    <w:rsid w:val="00BA5022"/>
    <w:rsid w:val="00BA7B45"/>
    <w:rsid w:val="00BB2617"/>
    <w:rsid w:val="00BB3EE4"/>
    <w:rsid w:val="00BB6C97"/>
    <w:rsid w:val="00BC687A"/>
    <w:rsid w:val="00BD1657"/>
    <w:rsid w:val="00BD2FEE"/>
    <w:rsid w:val="00BD3D07"/>
    <w:rsid w:val="00BD480E"/>
    <w:rsid w:val="00BE14C4"/>
    <w:rsid w:val="00BF3293"/>
    <w:rsid w:val="00BF7DDA"/>
    <w:rsid w:val="00C0458A"/>
    <w:rsid w:val="00C05940"/>
    <w:rsid w:val="00C066EF"/>
    <w:rsid w:val="00C12414"/>
    <w:rsid w:val="00C14307"/>
    <w:rsid w:val="00C15AFB"/>
    <w:rsid w:val="00C22F4F"/>
    <w:rsid w:val="00C2370D"/>
    <w:rsid w:val="00C23EFC"/>
    <w:rsid w:val="00C24056"/>
    <w:rsid w:val="00C33A95"/>
    <w:rsid w:val="00C3491E"/>
    <w:rsid w:val="00C400C4"/>
    <w:rsid w:val="00C406D3"/>
    <w:rsid w:val="00C5109A"/>
    <w:rsid w:val="00C522C7"/>
    <w:rsid w:val="00C53D7F"/>
    <w:rsid w:val="00C61BCA"/>
    <w:rsid w:val="00C70710"/>
    <w:rsid w:val="00C72BD8"/>
    <w:rsid w:val="00C92812"/>
    <w:rsid w:val="00C94917"/>
    <w:rsid w:val="00C95C87"/>
    <w:rsid w:val="00C96B0D"/>
    <w:rsid w:val="00C96E50"/>
    <w:rsid w:val="00CA58F1"/>
    <w:rsid w:val="00CA5B02"/>
    <w:rsid w:val="00CA69CB"/>
    <w:rsid w:val="00CB03F6"/>
    <w:rsid w:val="00CB6926"/>
    <w:rsid w:val="00CB6FDD"/>
    <w:rsid w:val="00CB70C5"/>
    <w:rsid w:val="00CC5E75"/>
    <w:rsid w:val="00CD0601"/>
    <w:rsid w:val="00CD0D5A"/>
    <w:rsid w:val="00CD12EC"/>
    <w:rsid w:val="00CD4C3E"/>
    <w:rsid w:val="00CD5E8A"/>
    <w:rsid w:val="00CD60B4"/>
    <w:rsid w:val="00CD6E5C"/>
    <w:rsid w:val="00CD708E"/>
    <w:rsid w:val="00CE0EF8"/>
    <w:rsid w:val="00CE21AE"/>
    <w:rsid w:val="00CE3F9E"/>
    <w:rsid w:val="00CF6EB1"/>
    <w:rsid w:val="00D06265"/>
    <w:rsid w:val="00D16445"/>
    <w:rsid w:val="00D2532B"/>
    <w:rsid w:val="00D26B3A"/>
    <w:rsid w:val="00D27644"/>
    <w:rsid w:val="00D32C54"/>
    <w:rsid w:val="00D35C09"/>
    <w:rsid w:val="00D4066A"/>
    <w:rsid w:val="00D408E4"/>
    <w:rsid w:val="00D42053"/>
    <w:rsid w:val="00D503BF"/>
    <w:rsid w:val="00D54C28"/>
    <w:rsid w:val="00D56117"/>
    <w:rsid w:val="00D5764E"/>
    <w:rsid w:val="00D57B51"/>
    <w:rsid w:val="00D63FEB"/>
    <w:rsid w:val="00D67276"/>
    <w:rsid w:val="00D6753B"/>
    <w:rsid w:val="00D67F16"/>
    <w:rsid w:val="00D724BF"/>
    <w:rsid w:val="00D744D4"/>
    <w:rsid w:val="00D75C6E"/>
    <w:rsid w:val="00D93FB0"/>
    <w:rsid w:val="00DA1427"/>
    <w:rsid w:val="00DA34C5"/>
    <w:rsid w:val="00DA3E8D"/>
    <w:rsid w:val="00DA5964"/>
    <w:rsid w:val="00DB07D0"/>
    <w:rsid w:val="00DB32A6"/>
    <w:rsid w:val="00DB5BCB"/>
    <w:rsid w:val="00DC0D1C"/>
    <w:rsid w:val="00DC415E"/>
    <w:rsid w:val="00DC7411"/>
    <w:rsid w:val="00DF0A33"/>
    <w:rsid w:val="00DF3DA3"/>
    <w:rsid w:val="00E12508"/>
    <w:rsid w:val="00E14F69"/>
    <w:rsid w:val="00E1588D"/>
    <w:rsid w:val="00E21ABD"/>
    <w:rsid w:val="00E21DF4"/>
    <w:rsid w:val="00E25C98"/>
    <w:rsid w:val="00E274D7"/>
    <w:rsid w:val="00E3153D"/>
    <w:rsid w:val="00E31BEB"/>
    <w:rsid w:val="00E32999"/>
    <w:rsid w:val="00E341A6"/>
    <w:rsid w:val="00E360F6"/>
    <w:rsid w:val="00E47FED"/>
    <w:rsid w:val="00E533F4"/>
    <w:rsid w:val="00E56BD4"/>
    <w:rsid w:val="00E604F4"/>
    <w:rsid w:val="00E60C9E"/>
    <w:rsid w:val="00E636FD"/>
    <w:rsid w:val="00E63C4C"/>
    <w:rsid w:val="00E67721"/>
    <w:rsid w:val="00E678F9"/>
    <w:rsid w:val="00E70A5B"/>
    <w:rsid w:val="00E808DC"/>
    <w:rsid w:val="00E838BA"/>
    <w:rsid w:val="00E87C5E"/>
    <w:rsid w:val="00E95342"/>
    <w:rsid w:val="00E96C14"/>
    <w:rsid w:val="00E973C2"/>
    <w:rsid w:val="00E975AA"/>
    <w:rsid w:val="00EA0DFF"/>
    <w:rsid w:val="00EA39E6"/>
    <w:rsid w:val="00EB2F3F"/>
    <w:rsid w:val="00EB30C8"/>
    <w:rsid w:val="00EC0BA2"/>
    <w:rsid w:val="00EC3A68"/>
    <w:rsid w:val="00EC6F86"/>
    <w:rsid w:val="00ED0907"/>
    <w:rsid w:val="00ED76FF"/>
    <w:rsid w:val="00ED7EEE"/>
    <w:rsid w:val="00EE164B"/>
    <w:rsid w:val="00EE20D4"/>
    <w:rsid w:val="00EE3971"/>
    <w:rsid w:val="00EE5171"/>
    <w:rsid w:val="00EE6997"/>
    <w:rsid w:val="00EE6ABC"/>
    <w:rsid w:val="00EF2F6B"/>
    <w:rsid w:val="00EF7872"/>
    <w:rsid w:val="00F00760"/>
    <w:rsid w:val="00F00D99"/>
    <w:rsid w:val="00F00E07"/>
    <w:rsid w:val="00F02BF2"/>
    <w:rsid w:val="00F217E4"/>
    <w:rsid w:val="00F236EA"/>
    <w:rsid w:val="00F247F4"/>
    <w:rsid w:val="00F25EEA"/>
    <w:rsid w:val="00F34209"/>
    <w:rsid w:val="00F41AB4"/>
    <w:rsid w:val="00F45259"/>
    <w:rsid w:val="00F458CD"/>
    <w:rsid w:val="00F57215"/>
    <w:rsid w:val="00F577BE"/>
    <w:rsid w:val="00F65676"/>
    <w:rsid w:val="00F662ED"/>
    <w:rsid w:val="00F72BA0"/>
    <w:rsid w:val="00F7427F"/>
    <w:rsid w:val="00F742F8"/>
    <w:rsid w:val="00F7799A"/>
    <w:rsid w:val="00F80EAF"/>
    <w:rsid w:val="00F82B19"/>
    <w:rsid w:val="00F90153"/>
    <w:rsid w:val="00F9123B"/>
    <w:rsid w:val="00F9139D"/>
    <w:rsid w:val="00F95BB7"/>
    <w:rsid w:val="00F96523"/>
    <w:rsid w:val="00FA33F7"/>
    <w:rsid w:val="00FA39E6"/>
    <w:rsid w:val="00FA6D6A"/>
    <w:rsid w:val="00FA77C4"/>
    <w:rsid w:val="00FB0C22"/>
    <w:rsid w:val="00FB519D"/>
    <w:rsid w:val="00FC2AF4"/>
    <w:rsid w:val="00FC322A"/>
    <w:rsid w:val="00FC4E4E"/>
    <w:rsid w:val="00FC6845"/>
    <w:rsid w:val="00FD1455"/>
    <w:rsid w:val="00FD4D79"/>
    <w:rsid w:val="00FD51C9"/>
    <w:rsid w:val="00FD536C"/>
    <w:rsid w:val="00FE05FE"/>
    <w:rsid w:val="00FE0B15"/>
    <w:rsid w:val="00FE65F6"/>
    <w:rsid w:val="00FE7D85"/>
    <w:rsid w:val="00FF1B6B"/>
    <w:rsid w:val="00FF465B"/>
    <w:rsid w:val="00FF483A"/>
    <w:rsid w:val="00FF63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60CCF07-E2DC-4B76-BC38-A896A4849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2352"/>
    <w:pPr>
      <w:tabs>
        <w:tab w:val="left" w:pos="567"/>
      </w:tabs>
    </w:pPr>
    <w:rPr>
      <w:rFonts w:eastAsia="Times New Roman"/>
      <w:sz w:val="22"/>
      <w:lang w:val="en-GB"/>
    </w:rPr>
  </w:style>
  <w:style w:type="paragraph" w:styleId="Heading1">
    <w:name w:val="heading 1"/>
    <w:basedOn w:val="Normal"/>
    <w:next w:val="Normal"/>
    <w:qFormat/>
    <w:rsid w:val="0022033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203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20332"/>
    <w:pPr>
      <w:keepNext/>
      <w:spacing w:before="240" w:after="60"/>
      <w:outlineLvl w:val="2"/>
    </w:pPr>
    <w:rPr>
      <w:rFonts w:ascii="Arial" w:hAnsi="Arial" w:cs="Arial"/>
      <w:b/>
      <w:bCs/>
      <w:sz w:val="26"/>
      <w:szCs w:val="26"/>
    </w:rPr>
  </w:style>
  <w:style w:type="paragraph" w:styleId="Heading4">
    <w:name w:val="heading 4"/>
    <w:basedOn w:val="Normal"/>
    <w:next w:val="Normal"/>
    <w:qFormat/>
    <w:rsid w:val="00220332"/>
    <w:pPr>
      <w:keepNext/>
      <w:spacing w:before="240" w:after="60"/>
      <w:outlineLvl w:val="3"/>
    </w:pPr>
    <w:rPr>
      <w:b/>
      <w:bCs/>
      <w:sz w:val="28"/>
      <w:szCs w:val="28"/>
    </w:rPr>
  </w:style>
  <w:style w:type="paragraph" w:styleId="Heading5">
    <w:name w:val="heading 5"/>
    <w:basedOn w:val="Normal"/>
    <w:next w:val="Normal"/>
    <w:qFormat/>
    <w:rsid w:val="00220332"/>
    <w:pPr>
      <w:spacing w:before="240" w:after="60"/>
      <w:outlineLvl w:val="4"/>
    </w:pPr>
    <w:rPr>
      <w:b/>
      <w:bCs/>
      <w:i/>
      <w:iCs/>
      <w:sz w:val="26"/>
      <w:szCs w:val="26"/>
    </w:rPr>
  </w:style>
  <w:style w:type="paragraph" w:styleId="Heading6">
    <w:name w:val="heading 6"/>
    <w:basedOn w:val="Normal"/>
    <w:next w:val="Normal"/>
    <w:qFormat/>
    <w:rsid w:val="00220332"/>
    <w:pPr>
      <w:spacing w:before="240" w:after="60"/>
      <w:outlineLvl w:val="5"/>
    </w:pPr>
    <w:rPr>
      <w:b/>
      <w:bCs/>
      <w:szCs w:val="22"/>
    </w:rPr>
  </w:style>
  <w:style w:type="paragraph" w:styleId="Heading7">
    <w:name w:val="heading 7"/>
    <w:basedOn w:val="Normal"/>
    <w:next w:val="Normal"/>
    <w:qFormat/>
    <w:rsid w:val="00220332"/>
    <w:pPr>
      <w:spacing w:before="240" w:after="60"/>
      <w:outlineLvl w:val="6"/>
    </w:pPr>
    <w:rPr>
      <w:sz w:val="24"/>
      <w:szCs w:val="24"/>
    </w:rPr>
  </w:style>
  <w:style w:type="paragraph" w:styleId="Heading8">
    <w:name w:val="heading 8"/>
    <w:basedOn w:val="Normal"/>
    <w:next w:val="Normal"/>
    <w:qFormat/>
    <w:rsid w:val="00220332"/>
    <w:pPr>
      <w:spacing w:before="240" w:after="60"/>
      <w:outlineLvl w:val="7"/>
    </w:pPr>
    <w:rPr>
      <w:i/>
      <w:iCs/>
      <w:sz w:val="24"/>
      <w:szCs w:val="24"/>
    </w:rPr>
  </w:style>
  <w:style w:type="paragraph" w:styleId="Heading9">
    <w:name w:val="heading 9"/>
    <w:basedOn w:val="Normal"/>
    <w:next w:val="Normal"/>
    <w:qFormat/>
    <w:rsid w:val="00220332"/>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3738B"/>
    <w:pPr>
      <w:tabs>
        <w:tab w:val="center" w:pos="4536"/>
        <w:tab w:val="right" w:pos="8306"/>
      </w:tabs>
    </w:pPr>
    <w:rPr>
      <w:rFonts w:ascii="Arial" w:hAnsi="Arial"/>
      <w:noProof/>
      <w:sz w:val="16"/>
    </w:rPr>
  </w:style>
  <w:style w:type="paragraph" w:styleId="Header">
    <w:name w:val="header"/>
    <w:basedOn w:val="Normal"/>
    <w:rsid w:val="0093738B"/>
    <w:pPr>
      <w:tabs>
        <w:tab w:val="center" w:pos="4153"/>
        <w:tab w:val="right" w:pos="8306"/>
      </w:tabs>
    </w:pPr>
    <w:rPr>
      <w:rFonts w:ascii="Arial" w:hAnsi="Arial"/>
      <w:sz w:val="20"/>
    </w:rPr>
  </w:style>
  <w:style w:type="paragraph" w:customStyle="1" w:styleId="MemoHeaderStyle">
    <w:name w:val="MemoHeaderStyle"/>
    <w:basedOn w:val="Normal"/>
    <w:next w:val="Normal"/>
    <w:rsid w:val="0093738B"/>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pPr>
    <w:rPr>
      <w:i/>
      <w:color w:val="008000"/>
    </w:rPr>
  </w:style>
  <w:style w:type="paragraph" w:styleId="CommentText">
    <w:name w:val="annotation text"/>
    <w:basedOn w:val="Normal"/>
    <w:link w:val="CommentTextChar"/>
    <w:semiHidden/>
    <w:rsid w:val="00812D16"/>
    <w:rPr>
      <w:sz w:val="20"/>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jc w:val="both"/>
    </w:pPr>
    <w:rPr>
      <w:lang w:val="en-US"/>
    </w:r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lang w:val="en-GB" w:eastAsia="en-GB"/>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imes New Roman" w:hAnsi="Times New Roman"/>
        <w:b/>
        <w:i w:val="0"/>
        <w:color w:val="auto"/>
        <w:sz w:val="18"/>
        <w:szCs w:val="18"/>
      </w:rPr>
      <w:tblPr/>
      <w:tcPr>
        <w:tcBorders>
          <w:top w:val="single" w:sz="4" w:space="0" w:color="auto"/>
          <w:left w:val="single" w:sz="4" w:space="0" w:color="auto"/>
          <w:bottom w:val="single" w:sz="4" w:space="0" w:color="auto"/>
          <w:right w:val="single" w:sz="4" w:space="0" w:color="auto"/>
          <w:insideH w:val="single" w:sz="6" w:space="0" w:color="auto"/>
          <w:insideV w:val="single" w:sz="6" w:space="0" w:color="auto"/>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paragraph" w:customStyle="1" w:styleId="TitleA">
    <w:name w:val="Title A"/>
    <w:basedOn w:val="Normal"/>
    <w:rsid w:val="007E5525"/>
    <w:pPr>
      <w:tabs>
        <w:tab w:val="left" w:pos="-1440"/>
        <w:tab w:val="left" w:pos="-720"/>
      </w:tabs>
      <w:jc w:val="center"/>
    </w:pPr>
    <w:rPr>
      <w:b/>
      <w:noProof/>
      <w:szCs w:val="22"/>
    </w:rPr>
  </w:style>
  <w:style w:type="paragraph" w:customStyle="1" w:styleId="TitleB">
    <w:name w:val="Title B"/>
    <w:basedOn w:val="Normal"/>
    <w:rsid w:val="00F662ED"/>
    <w:pPr>
      <w:ind w:left="567" w:hanging="567"/>
    </w:pPr>
    <w:rPr>
      <w:b/>
      <w:noProof/>
      <w:szCs w:val="22"/>
    </w:rPr>
  </w:style>
  <w:style w:type="character" w:styleId="CommentReference">
    <w:name w:val="annotation reference"/>
    <w:rsid w:val="00E249F8"/>
    <w:rPr>
      <w:sz w:val="16"/>
      <w:szCs w:val="16"/>
    </w:rPr>
  </w:style>
  <w:style w:type="paragraph" w:styleId="CommentSubject">
    <w:name w:val="annotation subject"/>
    <w:basedOn w:val="CommentText"/>
    <w:next w:val="CommentText"/>
    <w:link w:val="CommentSubjectChar"/>
    <w:rsid w:val="00E249F8"/>
    <w:rPr>
      <w:b/>
      <w:bCs/>
    </w:rPr>
  </w:style>
  <w:style w:type="character" w:customStyle="1" w:styleId="CommentTextChar">
    <w:name w:val="Comment Text Char"/>
    <w:link w:val="CommentText"/>
    <w:semiHidden/>
    <w:rsid w:val="00E249F8"/>
    <w:rPr>
      <w:rFonts w:eastAsia="Times New Roman"/>
      <w:lang w:val="en-GB" w:eastAsia="en-US"/>
    </w:rPr>
  </w:style>
  <w:style w:type="character" w:customStyle="1" w:styleId="CommentSubjectChar">
    <w:name w:val="Comment Subject Char"/>
    <w:basedOn w:val="CommentTextChar"/>
    <w:link w:val="CommentSubject"/>
    <w:rsid w:val="00E249F8"/>
    <w:rPr>
      <w:rFonts w:eastAsia="Times New Roman"/>
      <w:lang w:val="en-GB" w:eastAsia="en-US"/>
    </w:rPr>
  </w:style>
  <w:style w:type="table" w:styleId="TableGrid">
    <w:name w:val="Table Grid"/>
    <w:basedOn w:val="TableNormal"/>
    <w:rsid w:val="00BD7BD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erarbeitung1">
    <w:name w:val="Überarbeitung1"/>
    <w:hidden/>
    <w:uiPriority w:val="99"/>
    <w:semiHidden/>
    <w:rsid w:val="000D692A"/>
    <w:rPr>
      <w:rFonts w:eastAsia="Times New Roman"/>
      <w:sz w:val="22"/>
      <w:lang w:val="en-GB"/>
    </w:rPr>
  </w:style>
  <w:style w:type="paragraph" w:styleId="Revision">
    <w:name w:val="Revision"/>
    <w:hidden/>
    <w:uiPriority w:val="99"/>
    <w:semiHidden/>
    <w:rsid w:val="00AC7503"/>
    <w:rPr>
      <w:rFonts w:eastAsia="Times New Roman"/>
      <w:sz w:val="22"/>
      <w:lang w:val="en-GB"/>
    </w:rPr>
  </w:style>
  <w:style w:type="paragraph" w:styleId="TableofFigures">
    <w:name w:val="table of figures"/>
    <w:basedOn w:val="Normal"/>
    <w:next w:val="Normal"/>
    <w:semiHidden/>
    <w:rsid w:val="00220332"/>
    <w:pPr>
      <w:tabs>
        <w:tab w:val="clear" w:pos="567"/>
      </w:tabs>
    </w:pPr>
  </w:style>
  <w:style w:type="paragraph" w:styleId="Salutation">
    <w:name w:val="Salutation"/>
    <w:basedOn w:val="Normal"/>
    <w:next w:val="Normal"/>
    <w:rsid w:val="00220332"/>
  </w:style>
  <w:style w:type="paragraph" w:styleId="ListBullet">
    <w:name w:val="List Bullet"/>
    <w:basedOn w:val="Normal"/>
    <w:rsid w:val="00220332"/>
    <w:pPr>
      <w:numPr>
        <w:numId w:val="14"/>
      </w:numPr>
    </w:pPr>
  </w:style>
  <w:style w:type="paragraph" w:styleId="ListBullet2">
    <w:name w:val="List Bullet 2"/>
    <w:basedOn w:val="Normal"/>
    <w:rsid w:val="00220332"/>
    <w:pPr>
      <w:numPr>
        <w:numId w:val="15"/>
      </w:numPr>
    </w:pPr>
  </w:style>
  <w:style w:type="paragraph" w:styleId="ListBullet3">
    <w:name w:val="List Bullet 3"/>
    <w:basedOn w:val="Normal"/>
    <w:rsid w:val="00220332"/>
    <w:pPr>
      <w:numPr>
        <w:numId w:val="16"/>
      </w:numPr>
    </w:pPr>
  </w:style>
  <w:style w:type="paragraph" w:styleId="ListBullet4">
    <w:name w:val="List Bullet 4"/>
    <w:basedOn w:val="Normal"/>
    <w:rsid w:val="00220332"/>
    <w:pPr>
      <w:numPr>
        <w:numId w:val="17"/>
      </w:numPr>
    </w:pPr>
  </w:style>
  <w:style w:type="paragraph" w:styleId="ListBullet5">
    <w:name w:val="List Bullet 5"/>
    <w:basedOn w:val="Normal"/>
    <w:rsid w:val="00220332"/>
    <w:pPr>
      <w:numPr>
        <w:numId w:val="18"/>
      </w:numPr>
    </w:pPr>
  </w:style>
  <w:style w:type="paragraph" w:styleId="Caption">
    <w:name w:val="caption"/>
    <w:basedOn w:val="Normal"/>
    <w:next w:val="Normal"/>
    <w:qFormat/>
    <w:rsid w:val="00220332"/>
    <w:rPr>
      <w:b/>
      <w:bCs/>
      <w:sz w:val="20"/>
    </w:rPr>
  </w:style>
  <w:style w:type="paragraph" w:styleId="BlockText">
    <w:name w:val="Block Text"/>
    <w:basedOn w:val="Normal"/>
    <w:rsid w:val="00220332"/>
    <w:pPr>
      <w:spacing w:after="120"/>
      <w:ind w:left="1440" w:right="1440"/>
    </w:pPr>
  </w:style>
  <w:style w:type="paragraph" w:styleId="Date">
    <w:name w:val="Date"/>
    <w:basedOn w:val="Normal"/>
    <w:next w:val="Normal"/>
    <w:rsid w:val="00220332"/>
  </w:style>
  <w:style w:type="paragraph" w:styleId="DocumentMap">
    <w:name w:val="Document Map"/>
    <w:basedOn w:val="Normal"/>
    <w:semiHidden/>
    <w:rsid w:val="00220332"/>
    <w:pPr>
      <w:shd w:val="clear" w:color="auto" w:fill="000080"/>
    </w:pPr>
    <w:rPr>
      <w:rFonts w:ascii="Tahoma" w:hAnsi="Tahoma" w:cs="Tahoma"/>
      <w:sz w:val="20"/>
    </w:rPr>
  </w:style>
  <w:style w:type="paragraph" w:styleId="E-mailSignature">
    <w:name w:val="E-mail Signature"/>
    <w:basedOn w:val="Normal"/>
    <w:rsid w:val="00220332"/>
  </w:style>
  <w:style w:type="paragraph" w:styleId="EndnoteText">
    <w:name w:val="endnote text"/>
    <w:basedOn w:val="Normal"/>
    <w:semiHidden/>
    <w:rsid w:val="00220332"/>
    <w:rPr>
      <w:sz w:val="20"/>
    </w:rPr>
  </w:style>
  <w:style w:type="paragraph" w:styleId="NoteHeading">
    <w:name w:val="Note Heading"/>
    <w:basedOn w:val="Normal"/>
    <w:next w:val="Normal"/>
    <w:rsid w:val="00220332"/>
  </w:style>
  <w:style w:type="paragraph" w:styleId="FootnoteText">
    <w:name w:val="footnote text"/>
    <w:basedOn w:val="Normal"/>
    <w:semiHidden/>
    <w:rsid w:val="00220332"/>
    <w:rPr>
      <w:sz w:val="20"/>
    </w:rPr>
  </w:style>
  <w:style w:type="paragraph" w:styleId="Closing">
    <w:name w:val="Closing"/>
    <w:basedOn w:val="Normal"/>
    <w:rsid w:val="00220332"/>
    <w:pPr>
      <w:ind w:left="4252"/>
    </w:pPr>
  </w:style>
  <w:style w:type="paragraph" w:styleId="HTMLAddress">
    <w:name w:val="HTML Address"/>
    <w:basedOn w:val="Normal"/>
    <w:rsid w:val="00220332"/>
    <w:rPr>
      <w:i/>
      <w:iCs/>
    </w:rPr>
  </w:style>
  <w:style w:type="paragraph" w:styleId="HTMLPreformatted">
    <w:name w:val="HTML Preformatted"/>
    <w:basedOn w:val="Normal"/>
    <w:rsid w:val="00220332"/>
    <w:rPr>
      <w:rFonts w:ascii="Courier New" w:hAnsi="Courier New" w:cs="Courier New"/>
      <w:sz w:val="20"/>
    </w:rPr>
  </w:style>
  <w:style w:type="paragraph" w:styleId="Index1">
    <w:name w:val="index 1"/>
    <w:basedOn w:val="Normal"/>
    <w:next w:val="Normal"/>
    <w:autoRedefine/>
    <w:semiHidden/>
    <w:rsid w:val="00220332"/>
    <w:pPr>
      <w:tabs>
        <w:tab w:val="clear" w:pos="567"/>
      </w:tabs>
      <w:ind w:left="220" w:hanging="220"/>
    </w:pPr>
  </w:style>
  <w:style w:type="paragraph" w:styleId="Index2">
    <w:name w:val="index 2"/>
    <w:basedOn w:val="Normal"/>
    <w:next w:val="Normal"/>
    <w:autoRedefine/>
    <w:semiHidden/>
    <w:rsid w:val="00220332"/>
    <w:pPr>
      <w:tabs>
        <w:tab w:val="clear" w:pos="567"/>
      </w:tabs>
      <w:ind w:left="440" w:hanging="220"/>
    </w:pPr>
  </w:style>
  <w:style w:type="paragraph" w:styleId="Index3">
    <w:name w:val="index 3"/>
    <w:basedOn w:val="Normal"/>
    <w:next w:val="Normal"/>
    <w:autoRedefine/>
    <w:semiHidden/>
    <w:rsid w:val="00220332"/>
    <w:pPr>
      <w:tabs>
        <w:tab w:val="clear" w:pos="567"/>
      </w:tabs>
      <w:ind w:left="660" w:hanging="220"/>
    </w:pPr>
  </w:style>
  <w:style w:type="paragraph" w:styleId="Index4">
    <w:name w:val="index 4"/>
    <w:basedOn w:val="Normal"/>
    <w:next w:val="Normal"/>
    <w:autoRedefine/>
    <w:semiHidden/>
    <w:rsid w:val="00220332"/>
    <w:pPr>
      <w:tabs>
        <w:tab w:val="clear" w:pos="567"/>
      </w:tabs>
      <w:ind w:left="880" w:hanging="220"/>
    </w:pPr>
  </w:style>
  <w:style w:type="paragraph" w:styleId="Index5">
    <w:name w:val="index 5"/>
    <w:basedOn w:val="Normal"/>
    <w:next w:val="Normal"/>
    <w:autoRedefine/>
    <w:semiHidden/>
    <w:rsid w:val="00220332"/>
    <w:pPr>
      <w:tabs>
        <w:tab w:val="clear" w:pos="567"/>
      </w:tabs>
      <w:ind w:left="1100" w:hanging="220"/>
    </w:pPr>
  </w:style>
  <w:style w:type="paragraph" w:styleId="Index6">
    <w:name w:val="index 6"/>
    <w:basedOn w:val="Normal"/>
    <w:next w:val="Normal"/>
    <w:autoRedefine/>
    <w:semiHidden/>
    <w:rsid w:val="00220332"/>
    <w:pPr>
      <w:tabs>
        <w:tab w:val="clear" w:pos="567"/>
      </w:tabs>
      <w:ind w:left="1320" w:hanging="220"/>
    </w:pPr>
  </w:style>
  <w:style w:type="paragraph" w:styleId="Index7">
    <w:name w:val="index 7"/>
    <w:basedOn w:val="Normal"/>
    <w:next w:val="Normal"/>
    <w:autoRedefine/>
    <w:semiHidden/>
    <w:rsid w:val="00220332"/>
    <w:pPr>
      <w:tabs>
        <w:tab w:val="clear" w:pos="567"/>
      </w:tabs>
      <w:ind w:left="1540" w:hanging="220"/>
    </w:pPr>
  </w:style>
  <w:style w:type="paragraph" w:styleId="Index8">
    <w:name w:val="index 8"/>
    <w:basedOn w:val="Normal"/>
    <w:next w:val="Normal"/>
    <w:autoRedefine/>
    <w:semiHidden/>
    <w:rsid w:val="00220332"/>
    <w:pPr>
      <w:tabs>
        <w:tab w:val="clear" w:pos="567"/>
      </w:tabs>
      <w:ind w:left="1760" w:hanging="220"/>
    </w:pPr>
  </w:style>
  <w:style w:type="paragraph" w:styleId="Index9">
    <w:name w:val="index 9"/>
    <w:basedOn w:val="Normal"/>
    <w:next w:val="Normal"/>
    <w:autoRedefine/>
    <w:semiHidden/>
    <w:rsid w:val="00220332"/>
    <w:pPr>
      <w:tabs>
        <w:tab w:val="clear" w:pos="567"/>
      </w:tabs>
      <w:ind w:left="1980" w:hanging="220"/>
    </w:pPr>
  </w:style>
  <w:style w:type="paragraph" w:styleId="IndexHeading">
    <w:name w:val="index heading"/>
    <w:basedOn w:val="Normal"/>
    <w:next w:val="Index1"/>
    <w:semiHidden/>
    <w:rsid w:val="00220332"/>
    <w:rPr>
      <w:rFonts w:ascii="Arial" w:hAnsi="Arial" w:cs="Arial"/>
      <w:b/>
      <w:bCs/>
    </w:rPr>
  </w:style>
  <w:style w:type="paragraph" w:styleId="List">
    <w:name w:val="List"/>
    <w:basedOn w:val="Normal"/>
    <w:rsid w:val="00220332"/>
    <w:pPr>
      <w:ind w:left="283" w:hanging="283"/>
    </w:pPr>
  </w:style>
  <w:style w:type="paragraph" w:styleId="List2">
    <w:name w:val="List 2"/>
    <w:basedOn w:val="Normal"/>
    <w:rsid w:val="00220332"/>
    <w:pPr>
      <w:ind w:left="566" w:hanging="283"/>
    </w:pPr>
  </w:style>
  <w:style w:type="paragraph" w:styleId="List3">
    <w:name w:val="List 3"/>
    <w:basedOn w:val="Normal"/>
    <w:rsid w:val="00220332"/>
    <w:pPr>
      <w:ind w:left="849" w:hanging="283"/>
    </w:pPr>
  </w:style>
  <w:style w:type="paragraph" w:styleId="List4">
    <w:name w:val="List 4"/>
    <w:basedOn w:val="Normal"/>
    <w:rsid w:val="00220332"/>
    <w:pPr>
      <w:ind w:left="1132" w:hanging="283"/>
    </w:pPr>
  </w:style>
  <w:style w:type="paragraph" w:styleId="List5">
    <w:name w:val="List 5"/>
    <w:basedOn w:val="Normal"/>
    <w:rsid w:val="00220332"/>
    <w:pPr>
      <w:ind w:left="1415" w:hanging="283"/>
    </w:pPr>
  </w:style>
  <w:style w:type="paragraph" w:styleId="ListContinue">
    <w:name w:val="List Continue"/>
    <w:basedOn w:val="Normal"/>
    <w:rsid w:val="00220332"/>
    <w:pPr>
      <w:spacing w:after="120"/>
      <w:ind w:left="283"/>
    </w:pPr>
  </w:style>
  <w:style w:type="paragraph" w:styleId="ListContinue2">
    <w:name w:val="List Continue 2"/>
    <w:basedOn w:val="Normal"/>
    <w:rsid w:val="00220332"/>
    <w:pPr>
      <w:spacing w:after="120"/>
      <w:ind w:left="566"/>
    </w:pPr>
  </w:style>
  <w:style w:type="paragraph" w:styleId="ListContinue3">
    <w:name w:val="List Continue 3"/>
    <w:basedOn w:val="Normal"/>
    <w:rsid w:val="00220332"/>
    <w:pPr>
      <w:spacing w:after="120"/>
      <w:ind w:left="849"/>
    </w:pPr>
  </w:style>
  <w:style w:type="paragraph" w:styleId="ListContinue4">
    <w:name w:val="List Continue 4"/>
    <w:basedOn w:val="Normal"/>
    <w:rsid w:val="00220332"/>
    <w:pPr>
      <w:spacing w:after="120"/>
      <w:ind w:left="1132"/>
    </w:pPr>
  </w:style>
  <w:style w:type="paragraph" w:styleId="ListContinue5">
    <w:name w:val="List Continue 5"/>
    <w:basedOn w:val="Normal"/>
    <w:rsid w:val="00220332"/>
    <w:pPr>
      <w:spacing w:after="120"/>
      <w:ind w:left="1415"/>
    </w:pPr>
  </w:style>
  <w:style w:type="paragraph" w:styleId="ListNumber">
    <w:name w:val="List Number"/>
    <w:basedOn w:val="Normal"/>
    <w:rsid w:val="00220332"/>
    <w:pPr>
      <w:numPr>
        <w:numId w:val="19"/>
      </w:numPr>
    </w:pPr>
  </w:style>
  <w:style w:type="paragraph" w:styleId="ListNumber2">
    <w:name w:val="List Number 2"/>
    <w:basedOn w:val="Normal"/>
    <w:rsid w:val="00220332"/>
    <w:pPr>
      <w:numPr>
        <w:numId w:val="20"/>
      </w:numPr>
    </w:pPr>
  </w:style>
  <w:style w:type="paragraph" w:styleId="ListNumber3">
    <w:name w:val="List Number 3"/>
    <w:basedOn w:val="Normal"/>
    <w:rsid w:val="00220332"/>
    <w:pPr>
      <w:numPr>
        <w:numId w:val="21"/>
      </w:numPr>
    </w:pPr>
  </w:style>
  <w:style w:type="paragraph" w:styleId="ListNumber4">
    <w:name w:val="List Number 4"/>
    <w:basedOn w:val="Normal"/>
    <w:rsid w:val="00220332"/>
    <w:pPr>
      <w:numPr>
        <w:numId w:val="22"/>
      </w:numPr>
    </w:pPr>
  </w:style>
  <w:style w:type="paragraph" w:styleId="ListNumber5">
    <w:name w:val="List Number 5"/>
    <w:basedOn w:val="Normal"/>
    <w:rsid w:val="00220332"/>
    <w:pPr>
      <w:numPr>
        <w:numId w:val="23"/>
      </w:numPr>
    </w:pPr>
  </w:style>
  <w:style w:type="paragraph" w:styleId="MacroText">
    <w:name w:val="macro"/>
    <w:semiHidden/>
    <w:rsid w:val="0022033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GB"/>
    </w:rPr>
  </w:style>
  <w:style w:type="paragraph" w:styleId="MessageHeader">
    <w:name w:val="Message Header"/>
    <w:basedOn w:val="Normal"/>
    <w:rsid w:val="00220332"/>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PlainText">
    <w:name w:val="Plain Text"/>
    <w:basedOn w:val="Normal"/>
    <w:rsid w:val="00220332"/>
    <w:rPr>
      <w:rFonts w:ascii="Courier New" w:hAnsi="Courier New" w:cs="Courier New"/>
      <w:sz w:val="20"/>
    </w:rPr>
  </w:style>
  <w:style w:type="paragraph" w:styleId="TableofAuthorities">
    <w:name w:val="table of authorities"/>
    <w:basedOn w:val="Normal"/>
    <w:next w:val="Normal"/>
    <w:semiHidden/>
    <w:rsid w:val="00220332"/>
    <w:pPr>
      <w:tabs>
        <w:tab w:val="clear" w:pos="567"/>
      </w:tabs>
      <w:ind w:left="220" w:hanging="220"/>
    </w:pPr>
  </w:style>
  <w:style w:type="paragraph" w:styleId="TOAHeading">
    <w:name w:val="toa heading"/>
    <w:basedOn w:val="Normal"/>
    <w:next w:val="Normal"/>
    <w:semiHidden/>
    <w:rsid w:val="00220332"/>
    <w:pPr>
      <w:spacing w:before="120"/>
    </w:pPr>
    <w:rPr>
      <w:rFonts w:ascii="Arial" w:hAnsi="Arial" w:cs="Arial"/>
      <w:b/>
      <w:bCs/>
      <w:sz w:val="24"/>
      <w:szCs w:val="24"/>
    </w:rPr>
  </w:style>
  <w:style w:type="paragraph" w:styleId="NormalWeb">
    <w:name w:val="Normal (Web)"/>
    <w:basedOn w:val="Normal"/>
    <w:rsid w:val="00220332"/>
    <w:rPr>
      <w:sz w:val="24"/>
      <w:szCs w:val="24"/>
    </w:rPr>
  </w:style>
  <w:style w:type="paragraph" w:styleId="NormalIndent">
    <w:name w:val="Normal Indent"/>
    <w:basedOn w:val="Normal"/>
    <w:rsid w:val="00220332"/>
    <w:pPr>
      <w:ind w:left="708"/>
    </w:pPr>
  </w:style>
  <w:style w:type="paragraph" w:styleId="BodyText2">
    <w:name w:val="Body Text 2"/>
    <w:basedOn w:val="Normal"/>
    <w:rsid w:val="00220332"/>
    <w:pPr>
      <w:spacing w:after="120" w:line="480" w:lineRule="auto"/>
    </w:pPr>
  </w:style>
  <w:style w:type="paragraph" w:styleId="BodyText3">
    <w:name w:val="Body Text 3"/>
    <w:basedOn w:val="Normal"/>
    <w:rsid w:val="00220332"/>
    <w:pPr>
      <w:spacing w:after="120"/>
    </w:pPr>
    <w:rPr>
      <w:sz w:val="16"/>
      <w:szCs w:val="16"/>
    </w:rPr>
  </w:style>
  <w:style w:type="paragraph" w:styleId="BodyTextIndent2">
    <w:name w:val="Body Text Indent 2"/>
    <w:basedOn w:val="Normal"/>
    <w:rsid w:val="00220332"/>
    <w:pPr>
      <w:spacing w:after="120" w:line="480" w:lineRule="auto"/>
      <w:ind w:left="283"/>
    </w:pPr>
  </w:style>
  <w:style w:type="paragraph" w:styleId="BodyTextIndent3">
    <w:name w:val="Body Text Indent 3"/>
    <w:basedOn w:val="Normal"/>
    <w:rsid w:val="00220332"/>
    <w:pPr>
      <w:spacing w:after="120"/>
      <w:ind w:left="283"/>
    </w:pPr>
    <w:rPr>
      <w:sz w:val="16"/>
      <w:szCs w:val="16"/>
    </w:rPr>
  </w:style>
  <w:style w:type="paragraph" w:styleId="BodyTextFirstIndent">
    <w:name w:val="Body Text First Indent"/>
    <w:basedOn w:val="BodyText"/>
    <w:rsid w:val="00220332"/>
    <w:pPr>
      <w:tabs>
        <w:tab w:val="left" w:pos="567"/>
      </w:tabs>
      <w:spacing w:after="120"/>
      <w:ind w:firstLine="210"/>
    </w:pPr>
    <w:rPr>
      <w:i w:val="0"/>
      <w:color w:val="auto"/>
    </w:rPr>
  </w:style>
  <w:style w:type="paragraph" w:styleId="BodyTextIndent">
    <w:name w:val="Body Text Indent"/>
    <w:basedOn w:val="Normal"/>
    <w:rsid w:val="00220332"/>
    <w:pPr>
      <w:spacing w:after="120"/>
      <w:ind w:left="283"/>
    </w:pPr>
  </w:style>
  <w:style w:type="paragraph" w:styleId="BodyTextFirstIndent2">
    <w:name w:val="Body Text First Indent 2"/>
    <w:basedOn w:val="BodyTextIndent"/>
    <w:rsid w:val="00220332"/>
    <w:pPr>
      <w:ind w:firstLine="210"/>
    </w:pPr>
  </w:style>
  <w:style w:type="paragraph" w:styleId="Title">
    <w:name w:val="Title"/>
    <w:basedOn w:val="Normal"/>
    <w:qFormat/>
    <w:rsid w:val="00220332"/>
    <w:pPr>
      <w:spacing w:before="240" w:after="60"/>
      <w:jc w:val="center"/>
      <w:outlineLvl w:val="0"/>
    </w:pPr>
    <w:rPr>
      <w:rFonts w:ascii="Arial" w:hAnsi="Arial" w:cs="Arial"/>
      <w:b/>
      <w:bCs/>
      <w:kern w:val="28"/>
      <w:sz w:val="32"/>
      <w:szCs w:val="32"/>
    </w:rPr>
  </w:style>
  <w:style w:type="paragraph" w:styleId="EnvelopeReturn">
    <w:name w:val="envelope return"/>
    <w:basedOn w:val="Normal"/>
    <w:rsid w:val="00220332"/>
    <w:rPr>
      <w:rFonts w:ascii="Arial" w:hAnsi="Arial" w:cs="Arial"/>
      <w:sz w:val="20"/>
    </w:rPr>
  </w:style>
  <w:style w:type="paragraph" w:styleId="EnvelopeAddress">
    <w:name w:val="envelope address"/>
    <w:basedOn w:val="Normal"/>
    <w:rsid w:val="00220332"/>
    <w:pPr>
      <w:framePr w:w="4320" w:h="2160" w:hRule="exact" w:hSpace="141" w:wrap="auto" w:hAnchor="page" w:xAlign="center" w:yAlign="bottom"/>
      <w:ind w:left="1"/>
    </w:pPr>
    <w:rPr>
      <w:rFonts w:ascii="Arial" w:hAnsi="Arial" w:cs="Arial"/>
      <w:sz w:val="24"/>
      <w:szCs w:val="24"/>
    </w:rPr>
  </w:style>
  <w:style w:type="paragraph" w:styleId="Signature">
    <w:name w:val="Signature"/>
    <w:basedOn w:val="Normal"/>
    <w:rsid w:val="00220332"/>
    <w:pPr>
      <w:ind w:left="4252"/>
    </w:pPr>
  </w:style>
  <w:style w:type="paragraph" w:styleId="Subtitle">
    <w:name w:val="Subtitle"/>
    <w:basedOn w:val="Normal"/>
    <w:qFormat/>
    <w:rsid w:val="00220332"/>
    <w:pPr>
      <w:spacing w:after="60"/>
      <w:jc w:val="center"/>
      <w:outlineLvl w:val="1"/>
    </w:pPr>
    <w:rPr>
      <w:rFonts w:ascii="Arial" w:hAnsi="Arial" w:cs="Arial"/>
      <w:sz w:val="24"/>
      <w:szCs w:val="24"/>
    </w:rPr>
  </w:style>
  <w:style w:type="paragraph" w:styleId="TOC1">
    <w:name w:val="toc 1"/>
    <w:basedOn w:val="Normal"/>
    <w:next w:val="Normal"/>
    <w:autoRedefine/>
    <w:semiHidden/>
    <w:rsid w:val="00220332"/>
    <w:pPr>
      <w:tabs>
        <w:tab w:val="clear" w:pos="567"/>
      </w:tabs>
    </w:pPr>
  </w:style>
  <w:style w:type="paragraph" w:styleId="TOC2">
    <w:name w:val="toc 2"/>
    <w:basedOn w:val="Normal"/>
    <w:next w:val="Normal"/>
    <w:autoRedefine/>
    <w:semiHidden/>
    <w:rsid w:val="00220332"/>
    <w:pPr>
      <w:tabs>
        <w:tab w:val="clear" w:pos="567"/>
      </w:tabs>
      <w:ind w:left="220"/>
    </w:pPr>
  </w:style>
  <w:style w:type="paragraph" w:styleId="TOC3">
    <w:name w:val="toc 3"/>
    <w:basedOn w:val="Normal"/>
    <w:next w:val="Normal"/>
    <w:autoRedefine/>
    <w:semiHidden/>
    <w:rsid w:val="00220332"/>
    <w:pPr>
      <w:tabs>
        <w:tab w:val="clear" w:pos="567"/>
      </w:tabs>
      <w:ind w:left="440"/>
    </w:pPr>
  </w:style>
  <w:style w:type="paragraph" w:styleId="TOC4">
    <w:name w:val="toc 4"/>
    <w:basedOn w:val="Normal"/>
    <w:next w:val="Normal"/>
    <w:autoRedefine/>
    <w:semiHidden/>
    <w:rsid w:val="00220332"/>
    <w:pPr>
      <w:tabs>
        <w:tab w:val="clear" w:pos="567"/>
      </w:tabs>
      <w:ind w:left="660"/>
    </w:pPr>
  </w:style>
  <w:style w:type="paragraph" w:styleId="TOC5">
    <w:name w:val="toc 5"/>
    <w:basedOn w:val="Normal"/>
    <w:next w:val="Normal"/>
    <w:autoRedefine/>
    <w:semiHidden/>
    <w:rsid w:val="00220332"/>
    <w:pPr>
      <w:tabs>
        <w:tab w:val="clear" w:pos="567"/>
      </w:tabs>
      <w:ind w:left="880"/>
    </w:pPr>
  </w:style>
  <w:style w:type="paragraph" w:styleId="TOC6">
    <w:name w:val="toc 6"/>
    <w:basedOn w:val="Normal"/>
    <w:next w:val="Normal"/>
    <w:autoRedefine/>
    <w:semiHidden/>
    <w:rsid w:val="00220332"/>
    <w:pPr>
      <w:tabs>
        <w:tab w:val="clear" w:pos="567"/>
      </w:tabs>
      <w:ind w:left="1100"/>
    </w:pPr>
  </w:style>
  <w:style w:type="paragraph" w:styleId="TOC7">
    <w:name w:val="toc 7"/>
    <w:basedOn w:val="Normal"/>
    <w:next w:val="Normal"/>
    <w:autoRedefine/>
    <w:semiHidden/>
    <w:rsid w:val="00220332"/>
    <w:pPr>
      <w:tabs>
        <w:tab w:val="clear" w:pos="567"/>
      </w:tabs>
      <w:ind w:left="1320"/>
    </w:pPr>
  </w:style>
  <w:style w:type="paragraph" w:styleId="TOC8">
    <w:name w:val="toc 8"/>
    <w:basedOn w:val="Normal"/>
    <w:next w:val="Normal"/>
    <w:autoRedefine/>
    <w:semiHidden/>
    <w:rsid w:val="00220332"/>
    <w:pPr>
      <w:tabs>
        <w:tab w:val="clear" w:pos="567"/>
      </w:tabs>
      <w:ind w:left="1540"/>
    </w:pPr>
  </w:style>
  <w:style w:type="paragraph" w:styleId="TOC9">
    <w:name w:val="toc 9"/>
    <w:basedOn w:val="Normal"/>
    <w:next w:val="Normal"/>
    <w:autoRedefine/>
    <w:semiHidden/>
    <w:rsid w:val="00220332"/>
    <w:pPr>
      <w:tabs>
        <w:tab w:val="clear" w:pos="567"/>
      </w:tabs>
      <w:ind w:left="1760"/>
    </w:pPr>
  </w:style>
  <w:style w:type="paragraph" w:styleId="TOCHeading">
    <w:name w:val="TOC Heading"/>
    <w:basedOn w:val="Heading1"/>
    <w:next w:val="Normal"/>
    <w:uiPriority w:val="39"/>
    <w:semiHidden/>
    <w:unhideWhenUsed/>
    <w:qFormat/>
    <w:rsid w:val="0040545C"/>
    <w:pPr>
      <w:outlineLvl w:val="9"/>
    </w:pPr>
    <w:rPr>
      <w:rFonts w:ascii="Cambria" w:hAnsi="Cambria" w:cs="Times New Roman"/>
    </w:rPr>
  </w:style>
  <w:style w:type="paragraph" w:styleId="IntenseQuote">
    <w:name w:val="Intense Quote"/>
    <w:basedOn w:val="Normal"/>
    <w:next w:val="Normal"/>
    <w:link w:val="IntenseQuoteChar"/>
    <w:uiPriority w:val="30"/>
    <w:qFormat/>
    <w:rsid w:val="0040545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40545C"/>
    <w:rPr>
      <w:rFonts w:eastAsia="Times New Roman"/>
      <w:b/>
      <w:bCs/>
      <w:i/>
      <w:iCs/>
      <w:color w:val="4F81BD"/>
      <w:sz w:val="22"/>
      <w:lang w:val="en-GB" w:eastAsia="en-US"/>
    </w:rPr>
  </w:style>
  <w:style w:type="paragraph" w:styleId="NoSpacing">
    <w:name w:val="No Spacing"/>
    <w:uiPriority w:val="1"/>
    <w:qFormat/>
    <w:rsid w:val="0040545C"/>
    <w:pPr>
      <w:tabs>
        <w:tab w:val="left" w:pos="567"/>
      </w:tabs>
    </w:pPr>
    <w:rPr>
      <w:rFonts w:eastAsia="Times New Roman"/>
      <w:sz w:val="22"/>
      <w:lang w:val="en-GB"/>
    </w:rPr>
  </w:style>
  <w:style w:type="paragraph" w:styleId="ListParagraph">
    <w:name w:val="List Paragraph"/>
    <w:basedOn w:val="Normal"/>
    <w:uiPriority w:val="34"/>
    <w:qFormat/>
    <w:rsid w:val="0040545C"/>
    <w:pPr>
      <w:ind w:left="708"/>
    </w:pPr>
  </w:style>
  <w:style w:type="paragraph" w:styleId="Bibliography">
    <w:name w:val="Bibliography"/>
    <w:basedOn w:val="Normal"/>
    <w:next w:val="Normal"/>
    <w:uiPriority w:val="37"/>
    <w:semiHidden/>
    <w:unhideWhenUsed/>
    <w:rsid w:val="0040545C"/>
  </w:style>
  <w:style w:type="paragraph" w:styleId="Quote">
    <w:name w:val="Quote"/>
    <w:basedOn w:val="Normal"/>
    <w:next w:val="Normal"/>
    <w:link w:val="QuoteChar"/>
    <w:uiPriority w:val="29"/>
    <w:qFormat/>
    <w:rsid w:val="0040545C"/>
    <w:rPr>
      <w:i/>
      <w:iCs/>
      <w:color w:val="000000"/>
    </w:rPr>
  </w:style>
  <w:style w:type="character" w:customStyle="1" w:styleId="QuoteChar">
    <w:name w:val="Quote Char"/>
    <w:link w:val="Quote"/>
    <w:uiPriority w:val="29"/>
    <w:rsid w:val="0040545C"/>
    <w:rPr>
      <w:rFonts w:eastAsia="Times New Roman"/>
      <w:i/>
      <w:iCs/>
      <w:color w:val="000000"/>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30071">
      <w:bodyDiv w:val="1"/>
      <w:marLeft w:val="0"/>
      <w:marRight w:val="0"/>
      <w:marTop w:val="0"/>
      <w:marBottom w:val="0"/>
      <w:divBdr>
        <w:top w:val="none" w:sz="0" w:space="0" w:color="auto"/>
        <w:left w:val="none" w:sz="0" w:space="0" w:color="auto"/>
        <w:bottom w:val="none" w:sz="0" w:space="0" w:color="auto"/>
        <w:right w:val="none" w:sz="0" w:space="0" w:color="auto"/>
      </w:divBdr>
    </w:div>
    <w:div w:id="332034105">
      <w:bodyDiv w:val="1"/>
      <w:marLeft w:val="0"/>
      <w:marRight w:val="0"/>
      <w:marTop w:val="0"/>
      <w:marBottom w:val="0"/>
      <w:divBdr>
        <w:top w:val="none" w:sz="0" w:space="0" w:color="auto"/>
        <w:left w:val="none" w:sz="0" w:space="0" w:color="auto"/>
        <w:bottom w:val="none" w:sz="0" w:space="0" w:color="auto"/>
        <w:right w:val="none" w:sz="0" w:space="0" w:color="auto"/>
      </w:divBdr>
    </w:div>
    <w:div w:id="1928809769">
      <w:bodyDiv w:val="1"/>
      <w:marLeft w:val="0"/>
      <w:marRight w:val="0"/>
      <w:marTop w:val="0"/>
      <w:marBottom w:val="0"/>
      <w:divBdr>
        <w:top w:val="none" w:sz="0" w:space="0" w:color="auto"/>
        <w:left w:val="none" w:sz="0" w:space="0" w:color="auto"/>
        <w:bottom w:val="none" w:sz="0" w:space="0" w:color="auto"/>
        <w:right w:val="none" w:sz="0" w:space="0" w:color="auto"/>
      </w:divBdr>
      <w:divsChild>
        <w:div w:id="1400902237">
          <w:marLeft w:val="0"/>
          <w:marRight w:val="0"/>
          <w:marTop w:val="0"/>
          <w:marBottom w:val="0"/>
          <w:divBdr>
            <w:top w:val="none" w:sz="0" w:space="0" w:color="auto"/>
            <w:left w:val="none" w:sz="0" w:space="0" w:color="auto"/>
            <w:bottom w:val="none" w:sz="0" w:space="0" w:color="auto"/>
            <w:right w:val="none" w:sz="0" w:space="0" w:color="auto"/>
          </w:divBdr>
        </w:div>
        <w:div w:id="21136252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ema.europa.e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ma.europa.eu/docs/en_GB/document_library/Template_or_form/2013/03/WC500139752.doc" TargetMode="Externa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hyperlink" Target="http://www.ema.europa.eu" TargetMode="External"/><Relationship Id="rId4" Type="http://schemas.openxmlformats.org/officeDocument/2006/relationships/webSettings" Target="webSettings.xml"/><Relationship Id="rId9" Type="http://schemas.openxmlformats.org/officeDocument/2006/relationships/hyperlink" Target="http://www.ema.europa.eu"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CE1A88-258C-4AEA-A35F-444ADDDEEB86}"/>
</file>

<file path=customXml/itemProps2.xml><?xml version="1.0" encoding="utf-8"?>
<ds:datastoreItem xmlns:ds="http://schemas.openxmlformats.org/officeDocument/2006/customXml" ds:itemID="{43A7CF27-A923-43E7-868C-7C89AE96900A}"/>
</file>

<file path=customXml/itemProps3.xml><?xml version="1.0" encoding="utf-8"?>
<ds:datastoreItem xmlns:ds="http://schemas.openxmlformats.org/officeDocument/2006/customXml" ds:itemID="{F6850AC6-6DBB-454A-9726-498D1377FFCE}"/>
</file>

<file path=docProps/app.xml><?xml version="1.0" encoding="utf-8"?>
<Properties xmlns="http://schemas.openxmlformats.org/officeDocument/2006/extended-properties" xmlns:vt="http://schemas.openxmlformats.org/officeDocument/2006/docPropsVTypes">
  <Template>Normal</Template>
  <TotalTime>0</TotalTime>
  <Pages>40</Pages>
  <Words>7759</Words>
  <Characters>51855</Characters>
  <Application>Microsoft Office Word</Application>
  <DocSecurity>0</DocSecurity>
  <Lines>432</Lines>
  <Paragraphs>118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Ovaleap, INN-follitropin alfa</vt:lpstr>
      <vt:lpstr>Ovaleap, INN-follitropin alfa</vt:lpstr>
    </vt:vector>
  </TitlesOfParts>
  <Company>PharmaLex GmbH</Company>
  <LinksUpToDate>false</LinksUpToDate>
  <CharactersWithSpaces>59496</CharactersWithSpaces>
  <SharedDoc>false</SharedDoc>
  <HLinks>
    <vt:vector size="24" baseType="variant">
      <vt:variant>
        <vt:i4>1245197</vt:i4>
      </vt:variant>
      <vt:variant>
        <vt:i4>9</vt:i4>
      </vt:variant>
      <vt:variant>
        <vt:i4>0</vt:i4>
      </vt:variant>
      <vt:variant>
        <vt:i4>5</vt:i4>
      </vt:variant>
      <vt:variant>
        <vt:lpwstr>http://www.ema.europa.eu/</vt:lpwstr>
      </vt:variant>
      <vt:variant>
        <vt:lpwstr/>
      </vt:variant>
      <vt:variant>
        <vt:i4>1245197</vt:i4>
      </vt:variant>
      <vt:variant>
        <vt:i4>6</vt:i4>
      </vt:variant>
      <vt:variant>
        <vt:i4>0</vt:i4>
      </vt:variant>
      <vt:variant>
        <vt:i4>5</vt:i4>
      </vt:variant>
      <vt:variant>
        <vt:lpwstr>http://www.ema.europa.eu/</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Ovaleap, INN-follitropin alfa</dc:title>
  <dc:subject>EPAR</dc:subject>
  <dc:creator>CHMP</dc:creator>
  <cp:keywords>Ovaleap, INN-follitropin alfa</cp:keywords>
  <cp:lastModifiedBy>Scanlan Elizabeth</cp:lastModifiedBy>
  <cp:revision>3</cp:revision>
  <cp:lastPrinted>2012-12-17T21:23:00Z</cp:lastPrinted>
  <dcterms:created xsi:type="dcterms:W3CDTF">2019-04-23T10:17:00Z</dcterms:created>
  <dcterms:modified xsi:type="dcterms:W3CDTF">2021-05-18T11:50:00Z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Authors">
    <vt:lpwstr/>
  </property>
  <property fmtid="{D5CDD505-2E9C-101B-9397-08002B2CF9AE}" pid="3" name="DM_Category">
    <vt:lpwstr>Product Information</vt:lpwstr>
  </property>
  <property fmtid="{D5CDD505-2E9C-101B-9397-08002B2CF9AE}" pid="4" name="DM_Creation_Date">
    <vt:lpwstr>13/07/2011 15:43:34</vt:lpwstr>
  </property>
  <property fmtid="{D5CDD505-2E9C-101B-9397-08002B2CF9AE}" pid="5" name="DM_Creator_Name">
    <vt:lpwstr>Espinasse Claire</vt:lpwstr>
  </property>
  <property fmtid="{D5CDD505-2E9C-101B-9397-08002B2CF9AE}" pid="6" name="DM_DocRefId">
    <vt:lpwstr>EMA/555113/2011</vt:lpwstr>
  </property>
  <property fmtid="{D5CDD505-2E9C-101B-9397-08002B2CF9AE}" pid="7" name="DM_emea_bcc">
    <vt:lpwstr/>
  </property>
  <property fmtid="{D5CDD505-2E9C-101B-9397-08002B2CF9AE}" pid="8" name="DM_emea_cc">
    <vt:lpwstr/>
  </property>
  <property fmtid="{D5CDD505-2E9C-101B-9397-08002B2CF9AE}" pid="9" name="DM_emea_doc_category">
    <vt:lpwstr>General</vt:lpwstr>
  </property>
  <property fmtid="{D5CDD505-2E9C-101B-9397-08002B2CF9AE}" pid="10" name="DM_emea_doc_lang">
    <vt:lpwstr/>
  </property>
  <property fmtid="{D5CDD505-2E9C-101B-9397-08002B2CF9AE}" pid="11" name="DM_emea_doc_number">
    <vt:lpwstr>423415</vt:lpwstr>
  </property>
  <property fmtid="{D5CDD505-2E9C-101B-9397-08002B2CF9AE}" pid="12" name="DM_emea_doc_ref_id">
    <vt:lpwstr>EMA/555113/2011</vt:lpwstr>
  </property>
  <property fmtid="{D5CDD505-2E9C-101B-9397-08002B2CF9AE}" pid="13" name="DM_emea_from">
    <vt:lpwstr/>
  </property>
  <property fmtid="{D5CDD505-2E9C-101B-9397-08002B2CF9AE}" pid="14" name="DM_emea_internal_label">
    <vt:lpwstr>EMA</vt:lpwstr>
  </property>
  <property fmtid="{D5CDD505-2E9C-101B-9397-08002B2CF9AE}" pid="15" name="DM_emea_legal_date">
    <vt:lpwstr>nulldate</vt:lpwstr>
  </property>
  <property fmtid="{D5CDD505-2E9C-101B-9397-08002B2CF9AE}" pid="16" name="DM_emea_meeting_action">
    <vt:lpwstr/>
  </property>
  <property fmtid="{D5CDD505-2E9C-101B-9397-08002B2CF9AE}" pid="17" name="DM_emea_meeting_flags">
    <vt:lpwstr/>
  </property>
  <property fmtid="{D5CDD505-2E9C-101B-9397-08002B2CF9AE}" pid="18" name="DM_emea_meeting_hyperlink">
    <vt:lpwstr/>
  </property>
  <property fmtid="{D5CDD505-2E9C-101B-9397-08002B2CF9AE}" pid="19" name="DM_emea_meeting_ref">
    <vt:lpwstr/>
  </property>
  <property fmtid="{D5CDD505-2E9C-101B-9397-08002B2CF9AE}" pid="20" name="DM_emea_meeting_status">
    <vt:lpwstr/>
  </property>
  <property fmtid="{D5CDD505-2E9C-101B-9397-08002B2CF9AE}" pid="21" name="DM_emea_meeting_title">
    <vt:lpwstr/>
  </property>
  <property fmtid="{D5CDD505-2E9C-101B-9397-08002B2CF9AE}" pid="22" name="DM_emea_message_subject">
    <vt:lpwstr/>
  </property>
  <property fmtid="{D5CDD505-2E9C-101B-9397-08002B2CF9AE}" pid="23" name="DM_emea_received_date">
    <vt:lpwstr>nulldate</vt:lpwstr>
  </property>
  <property fmtid="{D5CDD505-2E9C-101B-9397-08002B2CF9AE}" pid="24" name="DM_emea_resp_body">
    <vt:lpwstr/>
  </property>
  <property fmtid="{D5CDD505-2E9C-101B-9397-08002B2CF9AE}" pid="25" name="DM_emea_revision_label">
    <vt:lpwstr/>
  </property>
  <property fmtid="{D5CDD505-2E9C-101B-9397-08002B2CF9AE}" pid="26" name="DM_emea_sent_date">
    <vt:lpwstr>nulldate</vt:lpwstr>
  </property>
  <property fmtid="{D5CDD505-2E9C-101B-9397-08002B2CF9AE}" pid="27" name="DM_emea_to">
    <vt:lpwstr/>
  </property>
  <property fmtid="{D5CDD505-2E9C-101B-9397-08002B2CF9AE}" pid="28" name="DM_emea_year">
    <vt:lpwstr>2010</vt:lpwstr>
  </property>
  <property fmtid="{D5CDD505-2E9C-101B-9397-08002B2CF9AE}" pid="29" name="DM_Keywords">
    <vt:lpwstr/>
  </property>
  <property fmtid="{D5CDD505-2E9C-101B-9397-08002B2CF9AE}" pid="30" name="DM_Language">
    <vt:lpwstr/>
  </property>
  <property fmtid="{D5CDD505-2E9C-101B-9397-08002B2CF9AE}" pid="31" name="DM_Modifer_Name">
    <vt:lpwstr>Espinasse Claire</vt:lpwstr>
  </property>
  <property fmtid="{D5CDD505-2E9C-101B-9397-08002B2CF9AE}" pid="32" name="DM_Modified_Date">
    <vt:lpwstr>13/07/2011 15:43:34</vt:lpwstr>
  </property>
  <property fmtid="{D5CDD505-2E9C-101B-9397-08002B2CF9AE}" pid="33" name="DM_Modifier_Name">
    <vt:lpwstr>Espinasse Claire</vt:lpwstr>
  </property>
  <property fmtid="{D5CDD505-2E9C-101B-9397-08002B2CF9AE}" pid="34" name="DM_Modify_Date">
    <vt:lpwstr>13/07/2011 15:43:34</vt:lpwstr>
  </property>
  <property fmtid="{D5CDD505-2E9C-101B-9397-08002B2CF9AE}" pid="35" name="DM_Name">
    <vt:lpwstr>Hqrdtemplatecleanen</vt:lpwstr>
  </property>
  <property fmtid="{D5CDD505-2E9C-101B-9397-08002B2CF9AE}" pid="36" name="DM_Owner">
    <vt:lpwstr>Espinasse Claire</vt:lpwstr>
  </property>
  <property fmtid="{D5CDD505-2E9C-101B-9397-08002B2CF9AE}" pid="37" name="DM_Path">
    <vt:lpwstr>/13. Projects/02-004-00014-PIM Implementation/Implementation/DES 2.8 Construction/QRD Template</vt:lpwstr>
  </property>
  <property fmtid="{D5CDD505-2E9C-101B-9397-08002B2CF9AE}" pid="38" name="DM_Status">
    <vt:lpwstr/>
  </property>
  <property fmtid="{D5CDD505-2E9C-101B-9397-08002B2CF9AE}" pid="39" name="DM_Subject">
    <vt:lpwstr>General-EMA/423415/2010</vt:lpwstr>
  </property>
  <property fmtid="{D5CDD505-2E9C-101B-9397-08002B2CF9AE}" pid="40" name="DM_Title">
    <vt:lpwstr/>
  </property>
  <property fmtid="{D5CDD505-2E9C-101B-9397-08002B2CF9AE}" pid="41" name="DM_Type">
    <vt:lpwstr>emea_document</vt:lpwstr>
  </property>
  <property fmtid="{D5CDD505-2E9C-101B-9397-08002B2CF9AE}" pid="42" name="DM_Version">
    <vt:lpwstr>CURRENT,1.1</vt:lpwstr>
  </property>
  <property fmtid="{D5CDD505-2E9C-101B-9397-08002B2CF9AE}" pid="43" name="MSIP_Label_0eea11ca-d417-4147-80ed-01a58412c458_Enabled">
    <vt:lpwstr>true</vt:lpwstr>
  </property>
  <property fmtid="{D5CDD505-2E9C-101B-9397-08002B2CF9AE}" pid="44" name="MSIP_Label_0eea11ca-d417-4147-80ed-01a58412c458_SetDate">
    <vt:lpwstr>2021-05-18T11:50:25Z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cbeeea19-a24d-441e-a357-7e5f91f3cc24</vt:lpwstr>
  </property>
  <property fmtid="{D5CDD505-2E9C-101B-9397-08002B2CF9AE}" pid="49" name="MSIP_Label_0eea11ca-d417-4147-80ed-01a58412c458_ContentBits">
    <vt:lpwstr>2</vt:lpwstr>
  </property>
  <property fmtid="{D5CDD505-2E9C-101B-9397-08002B2CF9AE}" pid="50" name="ContentTypeId">
    <vt:lpwstr>0x010100726F91DD1AE57B44B1BCEB7F1056F5D0</vt:lpwstr>
  </property>
</Properties>
</file>