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D02" w:rsidRPr="00E221F1" w:rsidRDefault="008A0D02">
      <w:pPr>
        <w:tabs>
          <w:tab w:val="clear" w:pos="567"/>
        </w:tabs>
        <w:spacing w:line="240" w:lineRule="auto"/>
        <w:rPr>
          <w:noProof/>
          <w:lang w:val="bg-BG"/>
        </w:rPr>
      </w:pPr>
      <w:bookmarkStart w:id="0" w:name="_GoBack"/>
      <w:bookmarkEnd w:id="0"/>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s>
        <w:spacing w:line="240" w:lineRule="auto"/>
        <w:rPr>
          <w:noProof/>
          <w:lang w:val="bg-BG"/>
        </w:rPr>
      </w:pPr>
    </w:p>
    <w:p w:rsidR="008A0D02" w:rsidRDefault="008A0D02">
      <w:pPr>
        <w:tabs>
          <w:tab w:val="clear" w:pos="567"/>
          <w:tab w:val="left" w:pos="-1440"/>
          <w:tab w:val="left" w:pos="-720"/>
        </w:tabs>
        <w:spacing w:line="240" w:lineRule="auto"/>
        <w:rPr>
          <w:b/>
          <w:noProof/>
          <w:lang w:val="bg-BG"/>
        </w:rPr>
      </w:pPr>
    </w:p>
    <w:p w:rsidR="008A0D02" w:rsidRPr="00B06986" w:rsidRDefault="008A0D02">
      <w:pPr>
        <w:tabs>
          <w:tab w:val="clear" w:pos="567"/>
          <w:tab w:val="left" w:pos="-1440"/>
          <w:tab w:val="left" w:pos="-720"/>
        </w:tabs>
        <w:spacing w:line="240" w:lineRule="auto"/>
        <w:rPr>
          <w:b/>
          <w:noProof/>
          <w:lang w:val="bg-BG"/>
        </w:rPr>
      </w:pPr>
    </w:p>
    <w:p w:rsidR="008A0D02" w:rsidRDefault="008A0D02">
      <w:pPr>
        <w:tabs>
          <w:tab w:val="clear" w:pos="567"/>
          <w:tab w:val="left" w:pos="-1440"/>
          <w:tab w:val="left" w:pos="-720"/>
        </w:tabs>
        <w:spacing w:line="240" w:lineRule="auto"/>
        <w:rPr>
          <w:b/>
          <w:noProof/>
          <w:lang w:val="fr-FR"/>
        </w:rPr>
      </w:pPr>
    </w:p>
    <w:p w:rsidR="008A0D02" w:rsidRDefault="008A0D02">
      <w:pPr>
        <w:tabs>
          <w:tab w:val="clear" w:pos="567"/>
          <w:tab w:val="left" w:pos="-1440"/>
          <w:tab w:val="left" w:pos="-720"/>
        </w:tabs>
        <w:spacing w:line="240" w:lineRule="auto"/>
        <w:jc w:val="center"/>
        <w:rPr>
          <w:noProof/>
          <w:lang w:val="bg-BG"/>
        </w:rPr>
      </w:pPr>
      <w:r>
        <w:rPr>
          <w:b/>
          <w:noProof/>
          <w:lang w:val="bg-BG"/>
        </w:rPr>
        <w:t>ПРИЛОЖЕНИЕ I</w:t>
      </w:r>
    </w:p>
    <w:p w:rsidR="008A0D02" w:rsidRDefault="008A0D02">
      <w:pPr>
        <w:tabs>
          <w:tab w:val="clear" w:pos="567"/>
          <w:tab w:val="left" w:pos="-1440"/>
          <w:tab w:val="left" w:pos="-720"/>
        </w:tabs>
        <w:spacing w:line="240" w:lineRule="auto"/>
        <w:jc w:val="center"/>
        <w:rPr>
          <w:noProof/>
          <w:lang w:val="bg-BG"/>
        </w:rPr>
      </w:pPr>
    </w:p>
    <w:p w:rsidR="008A0D02" w:rsidRDefault="008A0D02" w:rsidP="00414A7A">
      <w:pPr>
        <w:pStyle w:val="EMEA1"/>
      </w:pPr>
      <w:r>
        <w:t>КРАТКА ХАРАКТЕРИСТИКА НА ПРОДУКТА</w:t>
      </w:r>
    </w:p>
    <w:p w:rsidR="008A0D02" w:rsidRDefault="008A0D02">
      <w:pPr>
        <w:tabs>
          <w:tab w:val="clear" w:pos="567"/>
        </w:tabs>
        <w:spacing w:line="240" w:lineRule="auto"/>
        <w:jc w:val="both"/>
        <w:rPr>
          <w:noProof/>
          <w:lang w:val="bg-BG"/>
        </w:rPr>
      </w:pPr>
      <w:r>
        <w:rPr>
          <w:noProof/>
          <w:lang w:val="bg-BG"/>
        </w:rPr>
        <w:br w:type="page"/>
      </w:r>
      <w:r>
        <w:rPr>
          <w:b/>
          <w:noProof/>
          <w:lang w:val="bg-BG"/>
        </w:rPr>
        <w:lastRenderedPageBreak/>
        <w:t>1.</w:t>
      </w:r>
      <w:r>
        <w:rPr>
          <w:b/>
          <w:noProof/>
          <w:lang w:val="bg-BG"/>
        </w:rPr>
        <w:tab/>
        <w:t>ИМЕ НА ЛЕКАРСТВЕНИЯ ПРОДУКТ</w:t>
      </w:r>
    </w:p>
    <w:p w:rsidR="008A0D02" w:rsidRDefault="008A0D02">
      <w:pPr>
        <w:tabs>
          <w:tab w:val="clear" w:pos="567"/>
        </w:tabs>
        <w:spacing w:line="240" w:lineRule="auto"/>
        <w:jc w:val="both"/>
        <w:rPr>
          <w:noProof/>
          <w:lang w:val="bg-BG"/>
        </w:rPr>
      </w:pPr>
    </w:p>
    <w:p w:rsidR="008A0D02" w:rsidRDefault="008A0D02">
      <w:pPr>
        <w:rPr>
          <w:lang w:val="bg-BG"/>
        </w:rPr>
      </w:pPr>
      <w:r>
        <w:rPr>
          <w:lang w:val="bg-BG"/>
        </w:rPr>
        <w:t>Plavix 75</w:t>
      </w:r>
      <w:r>
        <w:rPr>
          <w:lang w:val="fr-FR"/>
        </w:rPr>
        <w:t> </w:t>
      </w:r>
      <w:r>
        <w:rPr>
          <w:lang w:val="bg-BG"/>
        </w:rPr>
        <w:t>mg филмирани таблетки</w:t>
      </w:r>
    </w:p>
    <w:p w:rsidR="008A0D02" w:rsidRDefault="003530AF">
      <w:pPr>
        <w:widowControl w:val="0"/>
        <w:tabs>
          <w:tab w:val="clear" w:pos="567"/>
        </w:tabs>
        <w:spacing w:line="240" w:lineRule="auto"/>
        <w:jc w:val="both"/>
        <w:rPr>
          <w:lang w:val="bg-BG"/>
        </w:rPr>
      </w:pPr>
      <w:r>
        <w:rPr>
          <w:lang w:val="bg-BG"/>
        </w:rPr>
        <w:t>Plavix 300</w:t>
      </w:r>
      <w:r>
        <w:rPr>
          <w:lang w:val="fr-FR"/>
        </w:rPr>
        <w:t> </w:t>
      </w:r>
      <w:r>
        <w:rPr>
          <w:lang w:val="bg-BG"/>
        </w:rPr>
        <w:t>mg филмирани таблетки</w:t>
      </w:r>
    </w:p>
    <w:p w:rsidR="003530AF" w:rsidRDefault="003530AF">
      <w:pPr>
        <w:widowControl w:val="0"/>
        <w:tabs>
          <w:tab w:val="clear" w:pos="567"/>
        </w:tabs>
        <w:spacing w:line="240" w:lineRule="auto"/>
        <w:jc w:val="both"/>
        <w:rPr>
          <w:noProof/>
          <w:lang w:val="bg-BG"/>
        </w:rPr>
      </w:pPr>
    </w:p>
    <w:p w:rsidR="008A0D02" w:rsidRDefault="008A0D02">
      <w:pPr>
        <w:widowControl w:val="0"/>
        <w:tabs>
          <w:tab w:val="clear" w:pos="567"/>
        </w:tabs>
        <w:spacing w:line="240" w:lineRule="auto"/>
        <w:jc w:val="both"/>
        <w:rPr>
          <w:noProof/>
          <w:lang w:val="bg-BG"/>
        </w:rPr>
      </w:pPr>
    </w:p>
    <w:p w:rsidR="00CD5534" w:rsidRDefault="00CD5534" w:rsidP="00CD5534">
      <w:pPr>
        <w:widowControl w:val="0"/>
        <w:tabs>
          <w:tab w:val="clear" w:pos="567"/>
        </w:tabs>
        <w:spacing w:line="240" w:lineRule="auto"/>
        <w:jc w:val="both"/>
        <w:rPr>
          <w:noProof/>
          <w:lang w:val="bg-BG"/>
        </w:rPr>
      </w:pPr>
      <w:r>
        <w:rPr>
          <w:b/>
          <w:lang w:val="bg-BG"/>
        </w:rPr>
        <w:t>2.</w:t>
      </w:r>
      <w:r>
        <w:rPr>
          <w:b/>
          <w:lang w:val="bg-BG"/>
        </w:rPr>
        <w:tab/>
        <w:t>КАЧЕСТВЕН И КОЛИЧЕСТВЕН СЪСТАВ</w:t>
      </w:r>
    </w:p>
    <w:p w:rsidR="00CD5534" w:rsidRDefault="00CD5534" w:rsidP="00CD5534">
      <w:pPr>
        <w:widowControl w:val="0"/>
        <w:tabs>
          <w:tab w:val="clear" w:pos="567"/>
        </w:tabs>
        <w:spacing w:line="240" w:lineRule="auto"/>
        <w:jc w:val="both"/>
        <w:rPr>
          <w:noProof/>
          <w:szCs w:val="24"/>
          <w:lang w:val="bg-BG"/>
        </w:rPr>
      </w:pPr>
    </w:p>
    <w:p w:rsidR="009346F4" w:rsidRPr="001828CB" w:rsidRDefault="009346F4" w:rsidP="00A16089">
      <w:pPr>
        <w:rPr>
          <w:szCs w:val="24"/>
          <w:u w:val="single"/>
          <w:lang w:val="bg-BG"/>
        </w:rPr>
      </w:pPr>
      <w:r w:rsidRPr="0080096C">
        <w:rPr>
          <w:u w:val="single"/>
          <w:lang w:val="bg-BG"/>
        </w:rPr>
        <w:t>Plavix 75</w:t>
      </w:r>
      <w:r w:rsidRPr="0080096C">
        <w:rPr>
          <w:u w:val="single"/>
          <w:lang w:val="fr-FR"/>
        </w:rPr>
        <w:t> </w:t>
      </w:r>
      <w:r w:rsidRPr="0080096C">
        <w:rPr>
          <w:u w:val="single"/>
          <w:lang w:val="bg-BG"/>
        </w:rPr>
        <w:t>mg филмирани таблетки</w:t>
      </w:r>
    </w:p>
    <w:p w:rsidR="00A16089" w:rsidRPr="007150CE" w:rsidRDefault="00A16089" w:rsidP="00A16089">
      <w:pPr>
        <w:rPr>
          <w:szCs w:val="24"/>
          <w:lang w:val="bg-BG"/>
        </w:rPr>
      </w:pPr>
      <w:r>
        <w:rPr>
          <w:szCs w:val="24"/>
          <w:lang w:val="bg-BG"/>
        </w:rPr>
        <w:t>Всяка филмирана таблетка съдържа 75</w:t>
      </w:r>
      <w:r>
        <w:rPr>
          <w:szCs w:val="24"/>
          <w:lang w:val="en-US"/>
        </w:rPr>
        <w:t> mg</w:t>
      </w:r>
      <w:r>
        <w:rPr>
          <w:szCs w:val="24"/>
          <w:lang w:val="bg-BG"/>
        </w:rPr>
        <w:t xml:space="preserve"> клопидогрел </w:t>
      </w:r>
      <w:r w:rsidRPr="00D21DF7">
        <w:rPr>
          <w:szCs w:val="24"/>
          <w:lang w:val="bg-BG"/>
        </w:rPr>
        <w:t>(</w:t>
      </w:r>
      <w:r w:rsidRPr="00916463">
        <w:t>clopidogrel</w:t>
      </w:r>
      <w:r w:rsidRPr="00D21DF7">
        <w:rPr>
          <w:lang w:val="bg-BG"/>
        </w:rPr>
        <w:t>)</w:t>
      </w:r>
      <w:r>
        <w:rPr>
          <w:szCs w:val="24"/>
          <w:lang w:val="bg-BG"/>
        </w:rPr>
        <w:t xml:space="preserve"> (като хидрогенсулфат).</w:t>
      </w:r>
    </w:p>
    <w:p w:rsidR="00A16089" w:rsidRDefault="00A16089" w:rsidP="00A16089">
      <w:pPr>
        <w:widowControl w:val="0"/>
        <w:rPr>
          <w:szCs w:val="24"/>
          <w:lang w:val="bg-BG"/>
        </w:rPr>
      </w:pPr>
    </w:p>
    <w:p w:rsidR="00A16089" w:rsidRPr="0080096C" w:rsidRDefault="00A16089" w:rsidP="00A16089">
      <w:pPr>
        <w:widowControl w:val="0"/>
        <w:rPr>
          <w:i/>
          <w:szCs w:val="24"/>
          <w:u w:val="single"/>
          <w:lang w:val="ru-RU"/>
        </w:rPr>
      </w:pPr>
      <w:r w:rsidRPr="0080096C">
        <w:rPr>
          <w:i/>
          <w:szCs w:val="24"/>
          <w:u w:val="single"/>
          <w:lang w:val="bg-BG"/>
        </w:rPr>
        <w:t>Помощни вещества</w:t>
      </w:r>
      <w:r w:rsidRPr="0080096C">
        <w:rPr>
          <w:i/>
          <w:noProof/>
          <w:szCs w:val="24"/>
          <w:u w:val="single"/>
          <w:lang w:val="bg-BG"/>
        </w:rPr>
        <w:t xml:space="preserve"> с известно действие</w:t>
      </w:r>
      <w:r w:rsidRPr="0080096C">
        <w:rPr>
          <w:i/>
          <w:szCs w:val="24"/>
          <w:u w:val="single"/>
          <w:lang w:val="bg-BG"/>
        </w:rPr>
        <w:t>:</w:t>
      </w:r>
    </w:p>
    <w:p w:rsidR="00A16089" w:rsidRPr="001828CB" w:rsidRDefault="00A16089" w:rsidP="00A16089">
      <w:pPr>
        <w:widowControl w:val="0"/>
        <w:rPr>
          <w:szCs w:val="24"/>
          <w:lang w:val="ru-RU"/>
        </w:rPr>
      </w:pPr>
      <w:r>
        <w:rPr>
          <w:szCs w:val="24"/>
          <w:lang w:val="bg-BG"/>
        </w:rPr>
        <w:t>Всяка филмирана таблетка съдържа 3</w:t>
      </w:r>
      <w:r>
        <w:rPr>
          <w:szCs w:val="24"/>
          <w:lang w:val="fr-FR"/>
        </w:rPr>
        <w:t> </w:t>
      </w:r>
      <w:r>
        <w:rPr>
          <w:szCs w:val="24"/>
          <w:lang w:val="en-US"/>
        </w:rPr>
        <w:t>mg</w:t>
      </w:r>
      <w:r>
        <w:rPr>
          <w:szCs w:val="24"/>
          <w:lang w:val="bg-BG"/>
        </w:rPr>
        <w:t xml:space="preserve"> лактоза и</w:t>
      </w:r>
      <w:r w:rsidRPr="004B5A45">
        <w:rPr>
          <w:szCs w:val="24"/>
          <w:lang w:val="bg-BG"/>
        </w:rPr>
        <w:t xml:space="preserve"> </w:t>
      </w:r>
      <w:r>
        <w:rPr>
          <w:szCs w:val="24"/>
          <w:lang w:val="bg-BG"/>
        </w:rPr>
        <w:t>3</w:t>
      </w:r>
      <w:r w:rsidRPr="006F46BE">
        <w:rPr>
          <w:szCs w:val="24"/>
          <w:lang w:val="bg-BG"/>
        </w:rPr>
        <w:t>,</w:t>
      </w:r>
      <w:r>
        <w:rPr>
          <w:szCs w:val="24"/>
          <w:lang w:val="bg-BG"/>
        </w:rPr>
        <w:t>3</w:t>
      </w:r>
      <w:r>
        <w:rPr>
          <w:szCs w:val="24"/>
          <w:lang w:val="fr-FR"/>
        </w:rPr>
        <w:t> </w:t>
      </w:r>
      <w:r>
        <w:rPr>
          <w:szCs w:val="24"/>
          <w:lang w:val="en-US"/>
        </w:rPr>
        <w:t>mg</w:t>
      </w:r>
      <w:r>
        <w:rPr>
          <w:szCs w:val="24"/>
          <w:lang w:val="bg-BG"/>
        </w:rPr>
        <w:t xml:space="preserve"> хидрогенирано рициново масло.</w:t>
      </w:r>
    </w:p>
    <w:p w:rsidR="00A16089" w:rsidRDefault="00A16089" w:rsidP="00A16089">
      <w:pPr>
        <w:widowControl w:val="0"/>
        <w:jc w:val="both"/>
        <w:rPr>
          <w:szCs w:val="24"/>
          <w:lang w:val="bg-BG"/>
        </w:rPr>
      </w:pPr>
    </w:p>
    <w:p w:rsidR="009346F4" w:rsidRPr="0080096C" w:rsidRDefault="009346F4" w:rsidP="00A16089">
      <w:pPr>
        <w:widowControl w:val="0"/>
        <w:jc w:val="both"/>
        <w:rPr>
          <w:szCs w:val="24"/>
          <w:u w:val="single"/>
          <w:lang w:val="bg-BG"/>
        </w:rPr>
      </w:pPr>
      <w:r w:rsidRPr="0080096C">
        <w:rPr>
          <w:u w:val="single"/>
          <w:lang w:val="bg-BG"/>
        </w:rPr>
        <w:t>Plavix 300</w:t>
      </w:r>
      <w:r w:rsidRPr="0080096C">
        <w:rPr>
          <w:u w:val="single"/>
          <w:lang w:val="fr-FR"/>
        </w:rPr>
        <w:t> </w:t>
      </w:r>
      <w:r w:rsidRPr="0080096C">
        <w:rPr>
          <w:u w:val="single"/>
          <w:lang w:val="bg-BG"/>
        </w:rPr>
        <w:t>mg филмирани таблетки</w:t>
      </w:r>
    </w:p>
    <w:p w:rsidR="009346F4" w:rsidRDefault="009346F4" w:rsidP="00A16089">
      <w:pPr>
        <w:widowControl w:val="0"/>
        <w:jc w:val="both"/>
        <w:rPr>
          <w:szCs w:val="24"/>
          <w:lang w:val="bg-BG"/>
        </w:rPr>
      </w:pPr>
      <w:r>
        <w:rPr>
          <w:szCs w:val="24"/>
          <w:lang w:val="bg-BG"/>
        </w:rPr>
        <w:t>Всяка филмирана таблетка съдържа 300</w:t>
      </w:r>
      <w:r>
        <w:rPr>
          <w:szCs w:val="24"/>
          <w:lang w:val="en-US"/>
        </w:rPr>
        <w:t> mg</w:t>
      </w:r>
      <w:r>
        <w:rPr>
          <w:szCs w:val="24"/>
          <w:lang w:val="bg-BG"/>
        </w:rPr>
        <w:t xml:space="preserve"> клопидогрел </w:t>
      </w:r>
      <w:r w:rsidRPr="00D21DF7">
        <w:rPr>
          <w:szCs w:val="24"/>
          <w:lang w:val="bg-BG"/>
        </w:rPr>
        <w:t>(</w:t>
      </w:r>
      <w:r w:rsidRPr="00916463">
        <w:t>clopidogrel</w:t>
      </w:r>
      <w:r w:rsidRPr="00D21DF7">
        <w:rPr>
          <w:lang w:val="bg-BG"/>
        </w:rPr>
        <w:t>)</w:t>
      </w:r>
      <w:r>
        <w:rPr>
          <w:szCs w:val="24"/>
          <w:lang w:val="bg-BG"/>
        </w:rPr>
        <w:t xml:space="preserve"> (като хидрогенсулфат).</w:t>
      </w:r>
    </w:p>
    <w:p w:rsidR="009346F4" w:rsidRDefault="009346F4" w:rsidP="00A16089">
      <w:pPr>
        <w:widowControl w:val="0"/>
        <w:jc w:val="both"/>
        <w:rPr>
          <w:szCs w:val="24"/>
          <w:lang w:val="bg-BG"/>
        </w:rPr>
      </w:pPr>
    </w:p>
    <w:p w:rsidR="009346F4" w:rsidRPr="00AA5184" w:rsidRDefault="009346F4" w:rsidP="009346F4">
      <w:pPr>
        <w:widowControl w:val="0"/>
        <w:rPr>
          <w:i/>
          <w:szCs w:val="24"/>
          <w:u w:val="single"/>
          <w:lang w:val="ru-RU"/>
        </w:rPr>
      </w:pPr>
      <w:r w:rsidRPr="00AA5184">
        <w:rPr>
          <w:i/>
          <w:szCs w:val="24"/>
          <w:u w:val="single"/>
          <w:lang w:val="bg-BG"/>
        </w:rPr>
        <w:t>Помощни вещества</w:t>
      </w:r>
      <w:r w:rsidRPr="00AA5184">
        <w:rPr>
          <w:i/>
          <w:noProof/>
          <w:szCs w:val="24"/>
          <w:u w:val="single"/>
          <w:lang w:val="bg-BG"/>
        </w:rPr>
        <w:t xml:space="preserve"> с известно действие</w:t>
      </w:r>
      <w:r w:rsidRPr="00AA5184">
        <w:rPr>
          <w:i/>
          <w:szCs w:val="24"/>
          <w:u w:val="single"/>
          <w:lang w:val="bg-BG"/>
        </w:rPr>
        <w:t>:</w:t>
      </w:r>
    </w:p>
    <w:p w:rsidR="009346F4" w:rsidRPr="001828CB" w:rsidRDefault="009346F4" w:rsidP="009346F4">
      <w:pPr>
        <w:widowControl w:val="0"/>
        <w:rPr>
          <w:szCs w:val="24"/>
          <w:lang w:val="ru-RU"/>
        </w:rPr>
      </w:pPr>
      <w:r>
        <w:rPr>
          <w:szCs w:val="24"/>
          <w:lang w:val="bg-BG"/>
        </w:rPr>
        <w:t>Всяка филмирана таблетка съдържа 12</w:t>
      </w:r>
      <w:r>
        <w:rPr>
          <w:szCs w:val="24"/>
          <w:lang w:val="fr-FR"/>
        </w:rPr>
        <w:t> </w:t>
      </w:r>
      <w:r>
        <w:rPr>
          <w:szCs w:val="24"/>
          <w:lang w:val="en-US"/>
        </w:rPr>
        <w:t>mg</w:t>
      </w:r>
      <w:r>
        <w:rPr>
          <w:szCs w:val="24"/>
          <w:lang w:val="bg-BG"/>
        </w:rPr>
        <w:t xml:space="preserve"> лактоза и</w:t>
      </w:r>
      <w:r w:rsidRPr="004B5A45">
        <w:rPr>
          <w:szCs w:val="24"/>
          <w:lang w:val="bg-BG"/>
        </w:rPr>
        <w:t xml:space="preserve"> </w:t>
      </w:r>
      <w:r>
        <w:rPr>
          <w:szCs w:val="24"/>
          <w:lang w:val="bg-BG"/>
        </w:rPr>
        <w:t>13</w:t>
      </w:r>
      <w:r w:rsidRPr="006F46BE">
        <w:rPr>
          <w:szCs w:val="24"/>
          <w:lang w:val="bg-BG"/>
        </w:rPr>
        <w:t>,</w:t>
      </w:r>
      <w:r>
        <w:rPr>
          <w:szCs w:val="24"/>
          <w:lang w:val="bg-BG"/>
        </w:rPr>
        <w:t>2</w:t>
      </w:r>
      <w:r>
        <w:rPr>
          <w:szCs w:val="24"/>
          <w:lang w:val="fr-FR"/>
        </w:rPr>
        <w:t> </w:t>
      </w:r>
      <w:r>
        <w:rPr>
          <w:szCs w:val="24"/>
          <w:lang w:val="en-US"/>
        </w:rPr>
        <w:t>mg</w:t>
      </w:r>
      <w:r>
        <w:rPr>
          <w:szCs w:val="24"/>
          <w:lang w:val="bg-BG"/>
        </w:rPr>
        <w:t xml:space="preserve"> хидрогенирано рициново масло.</w:t>
      </w:r>
    </w:p>
    <w:p w:rsidR="009346F4" w:rsidRDefault="009346F4" w:rsidP="00A16089">
      <w:pPr>
        <w:widowControl w:val="0"/>
        <w:jc w:val="both"/>
        <w:rPr>
          <w:szCs w:val="24"/>
          <w:lang w:val="bg-BG"/>
        </w:rPr>
      </w:pPr>
    </w:p>
    <w:p w:rsidR="00A16089" w:rsidRDefault="00A16089" w:rsidP="00A16089">
      <w:pPr>
        <w:widowControl w:val="0"/>
        <w:jc w:val="both"/>
        <w:rPr>
          <w:szCs w:val="24"/>
          <w:lang w:val="bg-BG"/>
        </w:rPr>
      </w:pPr>
      <w:r>
        <w:rPr>
          <w:szCs w:val="24"/>
          <w:lang w:val="bg-BG"/>
        </w:rPr>
        <w:t>За пълния списък на помощните вещества вижте точка 6.1.</w:t>
      </w:r>
    </w:p>
    <w:p w:rsidR="008A0D02" w:rsidRDefault="008A0D02">
      <w:pPr>
        <w:tabs>
          <w:tab w:val="clear" w:pos="567"/>
        </w:tabs>
        <w:spacing w:line="240" w:lineRule="auto"/>
        <w:jc w:val="both"/>
        <w:rPr>
          <w:noProof/>
          <w:lang w:val="bg-BG"/>
        </w:rPr>
      </w:pPr>
    </w:p>
    <w:p w:rsidR="008A0D02" w:rsidRDefault="008A0D02">
      <w:pPr>
        <w:tabs>
          <w:tab w:val="clear" w:pos="567"/>
        </w:tabs>
        <w:spacing w:line="240" w:lineRule="auto"/>
        <w:jc w:val="both"/>
        <w:rPr>
          <w:noProof/>
          <w:lang w:val="bg-BG"/>
        </w:rPr>
      </w:pPr>
    </w:p>
    <w:p w:rsidR="008A0D02" w:rsidRDefault="008A0D02">
      <w:pPr>
        <w:ind w:left="567" w:hanging="567"/>
        <w:jc w:val="both"/>
        <w:rPr>
          <w:b/>
          <w:caps/>
          <w:lang w:val="bg-BG"/>
        </w:rPr>
      </w:pPr>
      <w:r>
        <w:rPr>
          <w:b/>
          <w:lang w:val="bg-BG"/>
        </w:rPr>
        <w:t>3.</w:t>
      </w:r>
      <w:r>
        <w:rPr>
          <w:b/>
          <w:lang w:val="bg-BG"/>
        </w:rPr>
        <w:tab/>
        <w:t>ЛЕКАРСТВЕНА ФОРМА</w:t>
      </w:r>
    </w:p>
    <w:p w:rsidR="008A0D02" w:rsidRDefault="008A0D02">
      <w:pPr>
        <w:jc w:val="both"/>
        <w:rPr>
          <w:lang w:val="bg-BG"/>
        </w:rPr>
      </w:pPr>
    </w:p>
    <w:p w:rsidR="008A0D02" w:rsidRDefault="008A0D02">
      <w:pPr>
        <w:jc w:val="both"/>
        <w:rPr>
          <w:noProof/>
          <w:lang w:val="bg-BG"/>
        </w:rPr>
      </w:pPr>
      <w:r>
        <w:rPr>
          <w:lang w:val="bg-BG"/>
        </w:rPr>
        <w:t>Филмирана таблетка</w:t>
      </w:r>
    </w:p>
    <w:p w:rsidR="008A0D02" w:rsidRDefault="008A0D02">
      <w:pPr>
        <w:rPr>
          <w:lang w:val="bg-BG"/>
        </w:rPr>
      </w:pPr>
    </w:p>
    <w:p w:rsidR="00FF3841" w:rsidRPr="0080096C" w:rsidRDefault="00FF3841" w:rsidP="00FF3841">
      <w:pPr>
        <w:rPr>
          <w:u w:val="single"/>
          <w:lang w:val="bg-BG"/>
        </w:rPr>
      </w:pPr>
      <w:r w:rsidRPr="0080096C">
        <w:rPr>
          <w:u w:val="single"/>
          <w:lang w:val="bg-BG"/>
        </w:rPr>
        <w:t>Plavix 75</w:t>
      </w:r>
      <w:r w:rsidRPr="0080096C">
        <w:rPr>
          <w:u w:val="single"/>
          <w:lang w:val="fr-FR"/>
        </w:rPr>
        <w:t> </w:t>
      </w:r>
      <w:r w:rsidRPr="0080096C">
        <w:rPr>
          <w:u w:val="single"/>
          <w:lang w:val="bg-BG"/>
        </w:rPr>
        <w:t>mg филмирани таблетки</w:t>
      </w:r>
    </w:p>
    <w:p w:rsidR="008A0D02" w:rsidRDefault="007150CE">
      <w:pPr>
        <w:rPr>
          <w:lang w:val="bg-BG"/>
        </w:rPr>
      </w:pPr>
      <w:r>
        <w:rPr>
          <w:lang w:val="bg-BG"/>
        </w:rPr>
        <w:t>Р</w:t>
      </w:r>
      <w:r w:rsidR="008A0D02">
        <w:rPr>
          <w:lang w:val="bg-BG"/>
        </w:rPr>
        <w:t>озови, кръгли, двойноизпъкнали, с надпис “75“ на едната страна и “1171” на другата страна.</w:t>
      </w:r>
    </w:p>
    <w:p w:rsidR="008A0D02" w:rsidRDefault="008A0D02">
      <w:pPr>
        <w:tabs>
          <w:tab w:val="clear" w:pos="567"/>
          <w:tab w:val="left" w:pos="284"/>
        </w:tabs>
        <w:jc w:val="both"/>
        <w:rPr>
          <w:noProof/>
          <w:lang w:val="bg-BG"/>
        </w:rPr>
      </w:pPr>
    </w:p>
    <w:p w:rsidR="00FF3841" w:rsidRPr="00AA5184" w:rsidRDefault="00FF3841" w:rsidP="00FF3841">
      <w:pPr>
        <w:rPr>
          <w:u w:val="single"/>
          <w:lang w:val="bg-BG"/>
        </w:rPr>
      </w:pPr>
      <w:r>
        <w:rPr>
          <w:u w:val="single"/>
          <w:lang w:val="bg-BG"/>
        </w:rPr>
        <w:t>Plavix 300</w:t>
      </w:r>
      <w:r w:rsidRPr="00AA5184">
        <w:rPr>
          <w:u w:val="single"/>
          <w:lang w:val="fr-FR"/>
        </w:rPr>
        <w:t> </w:t>
      </w:r>
      <w:r w:rsidRPr="00AA5184">
        <w:rPr>
          <w:u w:val="single"/>
          <w:lang w:val="bg-BG"/>
        </w:rPr>
        <w:t>mg филмирани таблетки</w:t>
      </w:r>
    </w:p>
    <w:p w:rsidR="003631A9" w:rsidRDefault="003631A9" w:rsidP="003631A9">
      <w:pPr>
        <w:rPr>
          <w:lang w:val="bg-BG"/>
        </w:rPr>
      </w:pPr>
      <w:r>
        <w:rPr>
          <w:lang w:val="bg-BG"/>
        </w:rPr>
        <w:t xml:space="preserve">Розови, </w:t>
      </w:r>
      <w:r>
        <w:rPr>
          <w:szCs w:val="22"/>
          <w:lang w:val="bg-BG"/>
        </w:rPr>
        <w:t>продълговати</w:t>
      </w:r>
      <w:r>
        <w:rPr>
          <w:lang w:val="bg-BG"/>
        </w:rPr>
        <w:t xml:space="preserve"> с гравиран надпис “300“ на едната страна и “1332” на другата страна.</w:t>
      </w:r>
    </w:p>
    <w:p w:rsidR="00FF3841" w:rsidRDefault="00FF3841">
      <w:pPr>
        <w:tabs>
          <w:tab w:val="clear" w:pos="567"/>
        </w:tabs>
        <w:spacing w:line="240" w:lineRule="auto"/>
        <w:jc w:val="both"/>
        <w:rPr>
          <w:noProof/>
          <w:lang w:val="bg-BG"/>
        </w:rPr>
      </w:pPr>
    </w:p>
    <w:p w:rsidR="00FF3841" w:rsidRDefault="00FF3841">
      <w:pPr>
        <w:tabs>
          <w:tab w:val="clear" w:pos="567"/>
        </w:tabs>
        <w:spacing w:line="240" w:lineRule="auto"/>
        <w:jc w:val="both"/>
        <w:rPr>
          <w:noProof/>
          <w:lang w:val="bg-BG"/>
        </w:rPr>
      </w:pPr>
    </w:p>
    <w:p w:rsidR="008A0D02" w:rsidRDefault="008A0D02">
      <w:pPr>
        <w:ind w:left="567" w:hanging="567"/>
        <w:jc w:val="both"/>
        <w:rPr>
          <w:caps/>
          <w:lang w:val="bg-BG"/>
        </w:rPr>
      </w:pPr>
      <w:r>
        <w:rPr>
          <w:b/>
          <w:caps/>
          <w:lang w:val="bg-BG"/>
        </w:rPr>
        <w:t>4.</w:t>
      </w:r>
      <w:r>
        <w:rPr>
          <w:b/>
          <w:caps/>
          <w:lang w:val="bg-BG"/>
        </w:rPr>
        <w:tab/>
        <w:t>КЛИНИЧНИ ДАННИ</w:t>
      </w:r>
    </w:p>
    <w:p w:rsidR="008A0D02" w:rsidRDefault="008A0D02">
      <w:pPr>
        <w:tabs>
          <w:tab w:val="clear" w:pos="567"/>
        </w:tabs>
        <w:spacing w:line="240" w:lineRule="auto"/>
        <w:jc w:val="both"/>
        <w:rPr>
          <w:noProof/>
          <w:lang w:val="bg-BG"/>
        </w:rPr>
      </w:pPr>
    </w:p>
    <w:p w:rsidR="008A0D02" w:rsidRDefault="008A0D02">
      <w:pPr>
        <w:tabs>
          <w:tab w:val="clear" w:pos="567"/>
        </w:tabs>
        <w:ind w:left="567" w:hanging="567"/>
        <w:jc w:val="both"/>
        <w:rPr>
          <w:lang w:val="bg-BG"/>
        </w:rPr>
      </w:pPr>
      <w:r>
        <w:rPr>
          <w:b/>
          <w:lang w:val="bg-BG"/>
        </w:rPr>
        <w:t>4.1</w:t>
      </w:r>
      <w:r>
        <w:rPr>
          <w:b/>
          <w:lang w:val="bg-BG"/>
        </w:rPr>
        <w:tab/>
        <w:t xml:space="preserve">Терапевтични показания </w:t>
      </w:r>
    </w:p>
    <w:p w:rsidR="008A0D02" w:rsidRDefault="008A0D02">
      <w:pPr>
        <w:tabs>
          <w:tab w:val="clear" w:pos="567"/>
        </w:tabs>
        <w:spacing w:line="240" w:lineRule="auto"/>
        <w:jc w:val="both"/>
        <w:rPr>
          <w:noProof/>
          <w:lang w:val="bg-BG"/>
        </w:rPr>
      </w:pPr>
    </w:p>
    <w:p w:rsidR="009177FF" w:rsidRPr="00D01AC5" w:rsidRDefault="005D5E54">
      <w:pPr>
        <w:rPr>
          <w:i/>
          <w:lang w:val="bg-BG"/>
        </w:rPr>
      </w:pPr>
      <w:r>
        <w:rPr>
          <w:i/>
          <w:lang w:val="bg-BG"/>
        </w:rPr>
        <w:t>Вторично п</w:t>
      </w:r>
      <w:r w:rsidR="009177FF" w:rsidRPr="00D01AC5">
        <w:rPr>
          <w:i/>
          <w:lang w:val="bg-BG"/>
        </w:rPr>
        <w:t>редпазване от атеротромботични инциденти</w:t>
      </w:r>
    </w:p>
    <w:p w:rsidR="008A0D02" w:rsidRDefault="008A0D02">
      <w:pPr>
        <w:rPr>
          <w:lang w:val="bg-BG"/>
        </w:rPr>
      </w:pPr>
      <w:r>
        <w:rPr>
          <w:lang w:val="bg-BG"/>
        </w:rPr>
        <w:t xml:space="preserve">Клопидогрел е показан </w:t>
      </w:r>
      <w:r w:rsidR="007150CE">
        <w:rPr>
          <w:lang w:val="bg-BG"/>
        </w:rPr>
        <w:t>при</w:t>
      </w:r>
      <w:r w:rsidR="003B4E3E">
        <w:rPr>
          <w:lang w:val="bg-BG"/>
        </w:rPr>
        <w:t>:</w:t>
      </w:r>
    </w:p>
    <w:p w:rsidR="008A0D02" w:rsidRDefault="008A0D02">
      <w:pPr>
        <w:rPr>
          <w:lang w:val="en-US"/>
        </w:rPr>
      </w:pPr>
    </w:p>
    <w:p w:rsidR="008A0D02" w:rsidRDefault="003B4E3E" w:rsidP="00D21DF7">
      <w:pPr>
        <w:pStyle w:val="BlockText"/>
        <w:numPr>
          <w:ilvl w:val="0"/>
          <w:numId w:val="30"/>
        </w:numPr>
        <w:tabs>
          <w:tab w:val="clear" w:pos="720"/>
          <w:tab w:val="num" w:pos="567"/>
        </w:tabs>
        <w:ind w:left="567" w:right="-1" w:hanging="567"/>
        <w:jc w:val="left"/>
        <w:rPr>
          <w:sz w:val="22"/>
        </w:rPr>
      </w:pPr>
      <w:r>
        <w:rPr>
          <w:sz w:val="22"/>
        </w:rPr>
        <w:t xml:space="preserve">Възрастни </w:t>
      </w:r>
      <w:r w:rsidR="003D0A18">
        <w:rPr>
          <w:sz w:val="22"/>
        </w:rPr>
        <w:t xml:space="preserve">пациенти </w:t>
      </w:r>
      <w:r w:rsidR="008A0D02">
        <w:rPr>
          <w:sz w:val="22"/>
        </w:rPr>
        <w:t xml:space="preserve">с анамнеза за миокарден инфаркт (от няколко дни до </w:t>
      </w:r>
      <w:r w:rsidR="00D223D8">
        <w:rPr>
          <w:sz w:val="22"/>
        </w:rPr>
        <w:t>35 </w:t>
      </w:r>
      <w:r w:rsidR="008A0D02">
        <w:rPr>
          <w:sz w:val="22"/>
        </w:rPr>
        <w:t>дни), исхемичен инсулт (от 7-мия ден до 6-тия месец) или установено периферно артериално заболяване.</w:t>
      </w:r>
    </w:p>
    <w:p w:rsidR="008A0D02" w:rsidRDefault="008A0D02">
      <w:pPr>
        <w:rPr>
          <w:u w:val="single"/>
          <w:lang w:val="bg-BG"/>
        </w:rPr>
      </w:pPr>
    </w:p>
    <w:p w:rsidR="008A0D02" w:rsidRDefault="00B70528">
      <w:pPr>
        <w:numPr>
          <w:ilvl w:val="0"/>
          <w:numId w:val="2"/>
        </w:numPr>
        <w:tabs>
          <w:tab w:val="clear" w:pos="567"/>
          <w:tab w:val="left" w:pos="360"/>
        </w:tabs>
        <w:spacing w:line="240" w:lineRule="auto"/>
        <w:ind w:left="567" w:hanging="567"/>
        <w:rPr>
          <w:lang w:val="ru-RU"/>
        </w:rPr>
      </w:pPr>
      <w:r>
        <w:rPr>
          <w:lang w:val="bg-BG"/>
        </w:rPr>
        <w:t xml:space="preserve">Възрастни </w:t>
      </w:r>
      <w:r w:rsidR="003D0A18">
        <w:rPr>
          <w:lang w:val="bg-BG"/>
        </w:rPr>
        <w:t xml:space="preserve">пациенти </w:t>
      </w:r>
      <w:r w:rsidR="008A0D02">
        <w:rPr>
          <w:lang w:val="bg-BG"/>
        </w:rPr>
        <w:t>с остър коронарен синдром</w:t>
      </w:r>
      <w:r w:rsidR="008A0D02">
        <w:rPr>
          <w:lang w:val="ru-RU"/>
        </w:rPr>
        <w:t>:</w:t>
      </w:r>
    </w:p>
    <w:p w:rsidR="008A0D02" w:rsidRDefault="008A0D02" w:rsidP="00E13A8B">
      <w:pPr>
        <w:numPr>
          <w:ilvl w:val="0"/>
          <w:numId w:val="12"/>
        </w:numPr>
        <w:tabs>
          <w:tab w:val="clear" w:pos="567"/>
          <w:tab w:val="left" w:pos="360"/>
        </w:tabs>
        <w:spacing w:line="240" w:lineRule="auto"/>
        <w:rPr>
          <w:lang w:val="ru-RU"/>
        </w:rPr>
      </w:pPr>
      <w:r>
        <w:rPr>
          <w:lang w:val="bg-BG"/>
        </w:rPr>
        <w:t>Остър коронарен синдром без елевация на ST -сегмента (нестабилна стенокардия или миокарден инфаркт без Q-зъбец)</w:t>
      </w:r>
      <w:r w:rsidR="00EC747C" w:rsidRPr="00EC747C">
        <w:rPr>
          <w:lang w:val="ru-RU"/>
        </w:rPr>
        <w:t xml:space="preserve">, </w:t>
      </w:r>
      <w:r w:rsidR="00EC747C">
        <w:rPr>
          <w:lang w:val="ru-RU"/>
        </w:rPr>
        <w:t xml:space="preserve">включително пациенти на които </w:t>
      </w:r>
      <w:r w:rsidR="004F0CEA">
        <w:rPr>
          <w:lang w:val="bg-BG"/>
        </w:rPr>
        <w:t>е</w:t>
      </w:r>
      <w:r w:rsidR="00EC747C">
        <w:rPr>
          <w:lang w:val="ru-RU"/>
        </w:rPr>
        <w:t xml:space="preserve"> постав</w:t>
      </w:r>
      <w:r w:rsidR="004F0CEA">
        <w:rPr>
          <w:lang w:val="ru-RU"/>
        </w:rPr>
        <w:t>е</w:t>
      </w:r>
      <w:r w:rsidR="00EC747C">
        <w:rPr>
          <w:lang w:val="ru-RU"/>
        </w:rPr>
        <w:t>н</w:t>
      </w:r>
      <w:r w:rsidR="004F0CEA">
        <w:rPr>
          <w:lang w:val="ru-RU"/>
        </w:rPr>
        <w:t xml:space="preserve"> </w:t>
      </w:r>
      <w:r w:rsidR="00EC747C">
        <w:rPr>
          <w:lang w:val="ru-RU"/>
        </w:rPr>
        <w:t>стент</w:t>
      </w:r>
      <w:r w:rsidR="001D7F65">
        <w:rPr>
          <w:lang w:val="ru-RU"/>
        </w:rPr>
        <w:t xml:space="preserve"> </w:t>
      </w:r>
      <w:r w:rsidR="00C1441A">
        <w:rPr>
          <w:lang w:val="ru-RU"/>
        </w:rPr>
        <w:t>след</w:t>
      </w:r>
      <w:r w:rsidR="0085689E">
        <w:rPr>
          <w:lang w:val="ru-RU"/>
        </w:rPr>
        <w:t xml:space="preserve"> </w:t>
      </w:r>
      <w:r w:rsidR="00095A23">
        <w:rPr>
          <w:lang w:val="ru-RU"/>
        </w:rPr>
        <w:t xml:space="preserve">перкутанна </w:t>
      </w:r>
      <w:r w:rsidR="001D7F65">
        <w:rPr>
          <w:lang w:val="ru-RU"/>
        </w:rPr>
        <w:t xml:space="preserve">коронарна интервенция, </w:t>
      </w:r>
      <w:r>
        <w:rPr>
          <w:lang w:val="bg-BG"/>
        </w:rPr>
        <w:t>в комбинация с ацетилсалицилова киселина (АСК).</w:t>
      </w:r>
    </w:p>
    <w:p w:rsidR="008A0D02" w:rsidRDefault="008A0D02" w:rsidP="00E13A8B">
      <w:pPr>
        <w:numPr>
          <w:ilvl w:val="0"/>
          <w:numId w:val="12"/>
        </w:numPr>
        <w:tabs>
          <w:tab w:val="clear" w:pos="567"/>
          <w:tab w:val="left" w:pos="360"/>
        </w:tabs>
        <w:spacing w:line="240" w:lineRule="auto"/>
        <w:rPr>
          <w:lang w:val="ru-RU"/>
        </w:rPr>
      </w:pPr>
      <w:r>
        <w:rPr>
          <w:lang w:val="ru-RU"/>
        </w:rPr>
        <w:t xml:space="preserve">Остър миокарден инфаркт с елевация на </w:t>
      </w:r>
      <w:r>
        <w:t>ST</w:t>
      </w:r>
      <w:r>
        <w:rPr>
          <w:lang w:val="ru-RU"/>
        </w:rPr>
        <w:t>-</w:t>
      </w:r>
      <w:r>
        <w:rPr>
          <w:lang w:val="bg-BG"/>
        </w:rPr>
        <w:t>сегмента</w:t>
      </w:r>
      <w:r>
        <w:rPr>
          <w:lang w:val="ru-RU"/>
        </w:rPr>
        <w:t>, в комбинация с АСК при медикаментозно лекувани пациенти, подходящи за тромболитична терапия</w:t>
      </w:r>
      <w:r>
        <w:rPr>
          <w:lang w:val="bg-BG"/>
        </w:rPr>
        <w:t>.</w:t>
      </w:r>
    </w:p>
    <w:p w:rsidR="0008550E" w:rsidRDefault="0008550E">
      <w:pPr>
        <w:pStyle w:val="BodyText"/>
        <w:rPr>
          <w:i w:val="0"/>
          <w:color w:val="auto"/>
          <w:lang w:val="bg-BG"/>
        </w:rPr>
      </w:pPr>
    </w:p>
    <w:p w:rsidR="008B6DA3" w:rsidRPr="00E221F1" w:rsidRDefault="008B6DA3">
      <w:pPr>
        <w:pStyle w:val="BodyText"/>
        <w:rPr>
          <w:color w:val="auto"/>
          <w:lang w:val="bg-BG"/>
        </w:rPr>
      </w:pPr>
      <w:r w:rsidRPr="00E221F1">
        <w:rPr>
          <w:color w:val="auto"/>
          <w:lang w:val="bg-BG"/>
        </w:rPr>
        <w:t>При пациенти с преходна исхемична атака (</w:t>
      </w:r>
      <w:r w:rsidR="000C6DBE" w:rsidRPr="00DC0857">
        <w:rPr>
          <w:szCs w:val="22"/>
        </w:rPr>
        <w:t>Transient Ischemic Attack</w:t>
      </w:r>
      <w:r w:rsidR="000C6DBE">
        <w:rPr>
          <w:szCs w:val="22"/>
          <w:lang w:val="bg-BG"/>
        </w:rPr>
        <w:t>,</w:t>
      </w:r>
      <w:r w:rsidR="000C6DBE" w:rsidRPr="000C6DBE">
        <w:rPr>
          <w:color w:val="auto"/>
          <w:lang w:val="en-US"/>
        </w:rPr>
        <w:t xml:space="preserve"> </w:t>
      </w:r>
      <w:r w:rsidRPr="00E221F1">
        <w:rPr>
          <w:color w:val="auto"/>
          <w:lang w:val="en-US"/>
        </w:rPr>
        <w:t>TIA</w:t>
      </w:r>
      <w:r w:rsidRPr="00E221F1">
        <w:rPr>
          <w:color w:val="auto"/>
          <w:lang w:val="bg-BG"/>
        </w:rPr>
        <w:t>)</w:t>
      </w:r>
      <w:r w:rsidRPr="00E221F1">
        <w:rPr>
          <w:color w:val="auto"/>
          <w:lang w:val="en-US"/>
        </w:rPr>
        <w:t xml:space="preserve"> </w:t>
      </w:r>
      <w:r w:rsidR="000C6DBE">
        <w:rPr>
          <w:color w:val="auto"/>
          <w:lang w:val="bg-BG"/>
        </w:rPr>
        <w:t xml:space="preserve">с умерен до висок риск </w:t>
      </w:r>
      <w:r w:rsidRPr="00E221F1">
        <w:rPr>
          <w:color w:val="auto"/>
          <w:lang w:val="bg-BG"/>
        </w:rPr>
        <w:t>или лек исхемичен инсулт (</w:t>
      </w:r>
      <w:r w:rsidR="000C6DBE" w:rsidRPr="00DC0857">
        <w:rPr>
          <w:szCs w:val="22"/>
        </w:rPr>
        <w:t>Ischemic Stroke</w:t>
      </w:r>
      <w:r w:rsidR="000C6DBE">
        <w:rPr>
          <w:szCs w:val="22"/>
          <w:lang w:val="bg-BG"/>
        </w:rPr>
        <w:t>,</w:t>
      </w:r>
      <w:r w:rsidR="000C6DBE" w:rsidRPr="000C6DBE">
        <w:rPr>
          <w:color w:val="auto"/>
          <w:lang w:val="en-US"/>
        </w:rPr>
        <w:t xml:space="preserve"> </w:t>
      </w:r>
      <w:r w:rsidRPr="00E221F1">
        <w:rPr>
          <w:color w:val="auto"/>
          <w:lang w:val="en-US"/>
        </w:rPr>
        <w:t>IS</w:t>
      </w:r>
      <w:r w:rsidRPr="00E221F1">
        <w:rPr>
          <w:color w:val="auto"/>
          <w:lang w:val="bg-BG"/>
        </w:rPr>
        <w:t>)</w:t>
      </w:r>
    </w:p>
    <w:p w:rsidR="008B6DA3" w:rsidRDefault="008B6DA3">
      <w:pPr>
        <w:pStyle w:val="BodyText"/>
        <w:rPr>
          <w:i w:val="0"/>
          <w:color w:val="auto"/>
          <w:lang w:val="bg-BG"/>
        </w:rPr>
      </w:pPr>
      <w:r>
        <w:rPr>
          <w:i w:val="0"/>
          <w:color w:val="auto"/>
          <w:lang w:val="bg-BG"/>
        </w:rPr>
        <w:t>Клопидогрел в комбинация с АСК е показан при:</w:t>
      </w:r>
    </w:p>
    <w:p w:rsidR="008B6DA3" w:rsidRPr="008B6DA3" w:rsidRDefault="008B6DA3" w:rsidP="00E221F1">
      <w:pPr>
        <w:pStyle w:val="BodyText"/>
        <w:numPr>
          <w:ilvl w:val="0"/>
          <w:numId w:val="50"/>
        </w:numPr>
        <w:ind w:left="993"/>
        <w:rPr>
          <w:i w:val="0"/>
          <w:color w:val="auto"/>
          <w:lang w:val="bg-BG"/>
        </w:rPr>
      </w:pPr>
      <w:r>
        <w:rPr>
          <w:i w:val="0"/>
          <w:color w:val="auto"/>
          <w:lang w:val="bg-BG"/>
        </w:rPr>
        <w:lastRenderedPageBreak/>
        <w:t xml:space="preserve">Възрастни пациенти с </w:t>
      </w:r>
      <w:r>
        <w:rPr>
          <w:i w:val="0"/>
          <w:color w:val="auto"/>
          <w:lang w:val="en-US"/>
        </w:rPr>
        <w:t>TIA</w:t>
      </w:r>
      <w:r>
        <w:rPr>
          <w:i w:val="0"/>
          <w:color w:val="auto"/>
          <w:lang w:val="bg-BG"/>
        </w:rPr>
        <w:t xml:space="preserve"> </w:t>
      </w:r>
      <w:r w:rsidR="000C6DBE">
        <w:rPr>
          <w:i w:val="0"/>
          <w:color w:val="auto"/>
          <w:lang w:val="bg-BG"/>
        </w:rPr>
        <w:t xml:space="preserve">с умерен до висок риск </w:t>
      </w:r>
      <w:r w:rsidRPr="008B6DA3">
        <w:rPr>
          <w:i w:val="0"/>
          <w:color w:val="auto"/>
        </w:rPr>
        <w:t>(ABCD2</w:t>
      </w:r>
      <w:r w:rsidRPr="008B6DA3">
        <w:rPr>
          <w:i w:val="0"/>
          <w:color w:val="auto"/>
          <w:vertAlign w:val="superscript"/>
        </w:rPr>
        <w:footnoteReference w:id="2"/>
      </w:r>
      <w:r w:rsidRPr="008B6DA3">
        <w:rPr>
          <w:i w:val="0"/>
          <w:color w:val="auto"/>
        </w:rPr>
        <w:t xml:space="preserve"> </w:t>
      </w:r>
      <w:r w:rsidR="004E01B4">
        <w:rPr>
          <w:i w:val="0"/>
          <w:color w:val="auto"/>
          <w:lang w:val="bg-BG"/>
        </w:rPr>
        <w:t>скор</w:t>
      </w:r>
      <w:r w:rsidR="000C6DBE">
        <w:rPr>
          <w:i w:val="0"/>
          <w:color w:val="auto"/>
          <w:lang w:val="bg-BG"/>
        </w:rPr>
        <w:t xml:space="preserve"> </w:t>
      </w:r>
      <w:r w:rsidRPr="008B6DA3">
        <w:rPr>
          <w:i w:val="0"/>
          <w:color w:val="auto"/>
        </w:rPr>
        <w:t>≥4)</w:t>
      </w:r>
      <w:r>
        <w:rPr>
          <w:i w:val="0"/>
          <w:color w:val="auto"/>
          <w:lang w:val="bg-BG"/>
        </w:rPr>
        <w:t xml:space="preserve"> или </w:t>
      </w:r>
      <w:r w:rsidR="004E01B4">
        <w:rPr>
          <w:i w:val="0"/>
          <w:color w:val="auto"/>
          <w:lang w:val="bg-BG"/>
        </w:rPr>
        <w:t xml:space="preserve">с </w:t>
      </w:r>
      <w:r>
        <w:rPr>
          <w:i w:val="0"/>
          <w:color w:val="auto"/>
          <w:lang w:val="bg-BG"/>
        </w:rPr>
        <w:t xml:space="preserve">лек </w:t>
      </w:r>
      <w:r>
        <w:rPr>
          <w:i w:val="0"/>
          <w:color w:val="auto"/>
          <w:lang w:val="en-US"/>
        </w:rPr>
        <w:t xml:space="preserve">IS </w:t>
      </w:r>
      <w:r w:rsidRPr="008B6DA3">
        <w:rPr>
          <w:i w:val="0"/>
          <w:color w:val="auto"/>
        </w:rPr>
        <w:t>(NIHSS</w:t>
      </w:r>
      <w:r w:rsidRPr="008B6DA3">
        <w:rPr>
          <w:i w:val="0"/>
          <w:color w:val="auto"/>
          <w:vertAlign w:val="superscript"/>
        </w:rPr>
        <w:footnoteReference w:id="3"/>
      </w:r>
      <w:r w:rsidRPr="008B6DA3">
        <w:rPr>
          <w:i w:val="0"/>
          <w:color w:val="auto"/>
        </w:rPr>
        <w:t xml:space="preserve"> ≤3)</w:t>
      </w:r>
      <w:r w:rsidR="009553BD">
        <w:rPr>
          <w:i w:val="0"/>
          <w:color w:val="auto"/>
        </w:rPr>
        <w:t xml:space="preserve"> </w:t>
      </w:r>
      <w:r w:rsidR="009553BD">
        <w:rPr>
          <w:i w:val="0"/>
          <w:color w:val="auto"/>
          <w:lang w:val="bg-BG"/>
        </w:rPr>
        <w:t>в рамките на 24 часа от събитие</w:t>
      </w:r>
      <w:r w:rsidR="000C6DBE">
        <w:rPr>
          <w:i w:val="0"/>
          <w:color w:val="auto"/>
          <w:lang w:val="bg-BG"/>
        </w:rPr>
        <w:t>то</w:t>
      </w:r>
      <w:r w:rsidR="009553BD">
        <w:rPr>
          <w:i w:val="0"/>
          <w:color w:val="auto"/>
          <w:lang w:val="en-US"/>
        </w:rPr>
        <w:t>.</w:t>
      </w:r>
    </w:p>
    <w:p w:rsidR="000C6DBE" w:rsidRDefault="000C6DBE">
      <w:pPr>
        <w:pStyle w:val="BodyText"/>
        <w:rPr>
          <w:i w:val="0"/>
          <w:color w:val="auto"/>
          <w:lang w:val="bg-BG"/>
        </w:rPr>
      </w:pPr>
    </w:p>
    <w:p w:rsidR="00957515" w:rsidRPr="00616DEB" w:rsidRDefault="00616DEB">
      <w:pPr>
        <w:pStyle w:val="BodyText"/>
        <w:rPr>
          <w:color w:val="auto"/>
          <w:lang w:val="bg-BG"/>
        </w:rPr>
      </w:pPr>
      <w:r w:rsidRPr="00616DEB">
        <w:rPr>
          <w:color w:val="auto"/>
          <w:lang w:val="bg-BG"/>
        </w:rPr>
        <w:t>Предпазване от атеротромботични и тромбоемболични инциденти при предсърдно мъждене</w:t>
      </w:r>
    </w:p>
    <w:p w:rsidR="0008550E" w:rsidRPr="001828CB" w:rsidRDefault="002354EF">
      <w:pPr>
        <w:pStyle w:val="BodyText"/>
        <w:rPr>
          <w:i w:val="0"/>
          <w:color w:val="auto"/>
          <w:lang w:val="bg-BG"/>
        </w:rPr>
      </w:pPr>
      <w:r>
        <w:rPr>
          <w:i w:val="0"/>
          <w:color w:val="auto"/>
          <w:lang w:val="bg-BG"/>
        </w:rPr>
        <w:t xml:space="preserve">При възрастни пациенти с предсърдно мъждене, които имат поне един рисков фактор </w:t>
      </w:r>
      <w:r w:rsidR="00957515">
        <w:rPr>
          <w:i w:val="0"/>
          <w:color w:val="auto"/>
          <w:lang w:val="bg-BG"/>
        </w:rPr>
        <w:t xml:space="preserve">за съдови инциденти, </w:t>
      </w:r>
      <w:r w:rsidR="00D13397">
        <w:rPr>
          <w:i w:val="0"/>
          <w:color w:val="auto"/>
          <w:lang w:val="bg-BG"/>
        </w:rPr>
        <w:t xml:space="preserve">които не </w:t>
      </w:r>
      <w:r w:rsidR="00957515">
        <w:rPr>
          <w:i w:val="0"/>
          <w:color w:val="auto"/>
          <w:lang w:val="bg-BG"/>
        </w:rPr>
        <w:t xml:space="preserve">са подходящи за лечение </w:t>
      </w:r>
      <w:r w:rsidR="00D13397">
        <w:rPr>
          <w:i w:val="0"/>
          <w:color w:val="auto"/>
          <w:lang w:val="bg-BG"/>
        </w:rPr>
        <w:t xml:space="preserve">с антагонист на витамин К </w:t>
      </w:r>
      <w:r w:rsidR="00D13397" w:rsidRPr="00081D54">
        <w:rPr>
          <w:i w:val="0"/>
          <w:color w:val="auto"/>
          <w:lang w:val="bg-BG"/>
        </w:rPr>
        <w:t>(</w:t>
      </w:r>
      <w:r w:rsidR="00D13397">
        <w:rPr>
          <w:i w:val="0"/>
          <w:color w:val="auto"/>
          <w:lang w:val="en-US"/>
        </w:rPr>
        <w:t>VKA</w:t>
      </w:r>
      <w:r w:rsidR="00D13397" w:rsidRPr="00081D54">
        <w:rPr>
          <w:i w:val="0"/>
          <w:color w:val="auto"/>
          <w:lang w:val="bg-BG"/>
        </w:rPr>
        <w:t>)</w:t>
      </w:r>
      <w:r w:rsidR="00BF0F08" w:rsidRPr="00BF0F08">
        <w:rPr>
          <w:i w:val="0"/>
          <w:color w:val="auto"/>
          <w:lang w:val="ru-RU"/>
        </w:rPr>
        <w:t xml:space="preserve"> </w:t>
      </w:r>
      <w:r w:rsidR="00BF0F08">
        <w:rPr>
          <w:i w:val="0"/>
          <w:color w:val="auto"/>
          <w:lang w:val="ru-RU"/>
        </w:rPr>
        <w:t xml:space="preserve">и които имат нисък риск за кървене, </w:t>
      </w:r>
      <w:r w:rsidR="00D13397">
        <w:rPr>
          <w:i w:val="0"/>
          <w:color w:val="auto"/>
          <w:lang w:val="bg-BG"/>
        </w:rPr>
        <w:t>клопидогрел е показан в комбинация с АСК за предпазване от атеротромботични и тромбоемболични инциденти, включително инсулт.</w:t>
      </w:r>
    </w:p>
    <w:p w:rsidR="0008550E" w:rsidRPr="00855AE6" w:rsidRDefault="0008550E">
      <w:pPr>
        <w:pStyle w:val="BodyText"/>
        <w:rPr>
          <w:i w:val="0"/>
          <w:color w:val="auto"/>
          <w:lang w:val="bg-BG"/>
        </w:rPr>
      </w:pPr>
    </w:p>
    <w:p w:rsidR="008A0D02" w:rsidRDefault="008A0D02">
      <w:pPr>
        <w:rPr>
          <w:lang w:val="bg-BG"/>
        </w:rPr>
      </w:pPr>
      <w:r>
        <w:rPr>
          <w:lang w:val="bg-BG"/>
        </w:rPr>
        <w:t>За допълнителна информация в</w:t>
      </w:r>
      <w:r w:rsidR="00793FFF">
        <w:rPr>
          <w:lang w:val="bg-BG"/>
        </w:rPr>
        <w:t>и</w:t>
      </w:r>
      <w:r>
        <w:rPr>
          <w:lang w:val="bg-BG"/>
        </w:rPr>
        <w:t>ж</w:t>
      </w:r>
      <w:r w:rsidR="00793FFF">
        <w:rPr>
          <w:lang w:val="bg-BG"/>
        </w:rPr>
        <w:t>те</w:t>
      </w:r>
      <w:r>
        <w:rPr>
          <w:lang w:val="bg-BG"/>
        </w:rPr>
        <w:t xml:space="preserve"> точка 5.1.</w:t>
      </w:r>
    </w:p>
    <w:p w:rsidR="008A0D02" w:rsidRDefault="008A0D02">
      <w:pPr>
        <w:tabs>
          <w:tab w:val="clear" w:pos="567"/>
        </w:tabs>
        <w:spacing w:line="240" w:lineRule="auto"/>
        <w:jc w:val="both"/>
        <w:rPr>
          <w:noProof/>
          <w:lang w:val="bg-BG"/>
        </w:rPr>
      </w:pPr>
    </w:p>
    <w:p w:rsidR="008A0D02" w:rsidRDefault="008A0D02" w:rsidP="00BB2A68">
      <w:pPr>
        <w:keepNext/>
        <w:ind w:left="567" w:hanging="567"/>
        <w:jc w:val="both"/>
        <w:rPr>
          <w:b/>
          <w:lang w:val="bg-BG"/>
        </w:rPr>
      </w:pPr>
      <w:r>
        <w:rPr>
          <w:b/>
          <w:lang w:val="bg-BG"/>
        </w:rPr>
        <w:t>4.2</w:t>
      </w:r>
      <w:r>
        <w:rPr>
          <w:b/>
          <w:lang w:val="bg-BG"/>
        </w:rPr>
        <w:tab/>
        <w:t>Дозировка и начин на приложение</w:t>
      </w:r>
    </w:p>
    <w:p w:rsidR="008A0D02" w:rsidRDefault="008A0D02" w:rsidP="00BB2A68">
      <w:pPr>
        <w:keepNext/>
        <w:tabs>
          <w:tab w:val="clear" w:pos="567"/>
        </w:tabs>
        <w:spacing w:line="240" w:lineRule="auto"/>
        <w:jc w:val="both"/>
        <w:rPr>
          <w:b/>
          <w:noProof/>
          <w:lang w:val="bg-BG"/>
        </w:rPr>
      </w:pPr>
    </w:p>
    <w:p w:rsidR="00A16089" w:rsidRPr="009E319E" w:rsidRDefault="00A16089" w:rsidP="00A16089">
      <w:pPr>
        <w:keepNext/>
        <w:jc w:val="both"/>
        <w:rPr>
          <w:b/>
          <w:noProof/>
          <w:u w:val="single"/>
          <w:lang w:val="bg-BG"/>
        </w:rPr>
      </w:pPr>
      <w:r w:rsidRPr="009E319E">
        <w:rPr>
          <w:u w:val="single"/>
          <w:lang w:val="bg-BG"/>
        </w:rPr>
        <w:t>Дозировка</w:t>
      </w:r>
    </w:p>
    <w:p w:rsidR="005548DF" w:rsidRDefault="005548DF" w:rsidP="00BB2A68">
      <w:pPr>
        <w:keepNext/>
        <w:numPr>
          <w:ilvl w:val="0"/>
          <w:numId w:val="7"/>
        </w:numPr>
        <w:tabs>
          <w:tab w:val="clear" w:pos="567"/>
          <w:tab w:val="num" w:pos="0"/>
        </w:tabs>
        <w:spacing w:line="240" w:lineRule="auto"/>
        <w:ind w:left="0" w:firstLine="0"/>
        <w:rPr>
          <w:lang w:val="bg-BG"/>
        </w:rPr>
      </w:pPr>
      <w:r>
        <w:rPr>
          <w:lang w:val="bg-BG"/>
        </w:rPr>
        <w:t xml:space="preserve">Възрастни и </w:t>
      </w:r>
      <w:r w:rsidR="009B57D6">
        <w:rPr>
          <w:lang w:val="bg-BG"/>
        </w:rPr>
        <w:t>старческа възраст</w:t>
      </w:r>
    </w:p>
    <w:p w:rsidR="005548DF" w:rsidRDefault="005548DF" w:rsidP="00BB2A68">
      <w:pPr>
        <w:keepNext/>
        <w:rPr>
          <w:szCs w:val="24"/>
          <w:lang w:val="bg-BG"/>
        </w:rPr>
      </w:pPr>
    </w:p>
    <w:p w:rsidR="009B57D6" w:rsidRPr="00AA5184" w:rsidRDefault="009B57D6" w:rsidP="009B57D6">
      <w:pPr>
        <w:rPr>
          <w:u w:val="single"/>
          <w:lang w:val="bg-BG"/>
        </w:rPr>
      </w:pPr>
      <w:r w:rsidRPr="00AA5184">
        <w:rPr>
          <w:u w:val="single"/>
          <w:lang w:val="bg-BG"/>
        </w:rPr>
        <w:t>Plavix 75</w:t>
      </w:r>
      <w:r w:rsidRPr="00AA5184">
        <w:rPr>
          <w:u w:val="single"/>
          <w:lang w:val="fr-FR"/>
        </w:rPr>
        <w:t> </w:t>
      </w:r>
      <w:r w:rsidRPr="00AA5184">
        <w:rPr>
          <w:u w:val="single"/>
          <w:lang w:val="bg-BG"/>
        </w:rPr>
        <w:t>mg филмирани таблетки</w:t>
      </w:r>
    </w:p>
    <w:p w:rsidR="009B57D6" w:rsidRPr="001828CB" w:rsidRDefault="005548DF" w:rsidP="00BB2A68">
      <w:pPr>
        <w:keepNext/>
        <w:ind w:left="567"/>
        <w:rPr>
          <w:lang w:val="bg-BG"/>
        </w:rPr>
      </w:pPr>
      <w:r>
        <w:rPr>
          <w:lang w:val="bg-BG"/>
        </w:rPr>
        <w:t>Клопидогрел трябва да се прилага като единична дневна доза от 75</w:t>
      </w:r>
      <w:r>
        <w:rPr>
          <w:lang w:val="fr-FR"/>
        </w:rPr>
        <w:t> </w:t>
      </w:r>
      <w:r>
        <w:rPr>
          <w:lang w:val="bg-BG"/>
        </w:rPr>
        <w:t>mg</w:t>
      </w:r>
      <w:r w:rsidR="008314B5" w:rsidRPr="001828CB">
        <w:rPr>
          <w:lang w:val="bg-BG"/>
        </w:rPr>
        <w:t>.</w:t>
      </w:r>
    </w:p>
    <w:p w:rsidR="009B57D6" w:rsidRDefault="009B57D6" w:rsidP="00BB2A68">
      <w:pPr>
        <w:keepNext/>
        <w:ind w:left="567"/>
        <w:rPr>
          <w:lang w:val="bg-BG"/>
        </w:rPr>
      </w:pPr>
    </w:p>
    <w:p w:rsidR="009B57D6" w:rsidRPr="00AA5184" w:rsidRDefault="009B57D6" w:rsidP="009B57D6">
      <w:pPr>
        <w:rPr>
          <w:u w:val="single"/>
          <w:lang w:val="bg-BG"/>
        </w:rPr>
      </w:pPr>
      <w:r>
        <w:rPr>
          <w:u w:val="single"/>
          <w:lang w:val="bg-BG"/>
        </w:rPr>
        <w:t>Plavix 300</w:t>
      </w:r>
      <w:r w:rsidRPr="00AA5184">
        <w:rPr>
          <w:u w:val="single"/>
          <w:lang w:val="fr-FR"/>
        </w:rPr>
        <w:t> </w:t>
      </w:r>
      <w:r w:rsidRPr="00AA5184">
        <w:rPr>
          <w:u w:val="single"/>
          <w:lang w:val="bg-BG"/>
        </w:rPr>
        <w:t>mg филмирани таблетки</w:t>
      </w:r>
    </w:p>
    <w:p w:rsidR="005548DF" w:rsidRPr="001828CB" w:rsidRDefault="00E83327" w:rsidP="00BB2A68">
      <w:pPr>
        <w:keepNext/>
        <w:ind w:left="567"/>
        <w:rPr>
          <w:lang w:val="bg-BG"/>
        </w:rPr>
      </w:pPr>
      <w:r>
        <w:rPr>
          <w:lang w:val="bg-BG"/>
        </w:rPr>
        <w:t>Тази таблетка от 300</w:t>
      </w:r>
      <w:r>
        <w:rPr>
          <w:lang w:val="en-US"/>
        </w:rPr>
        <w:t> mg</w:t>
      </w:r>
      <w:r w:rsidRPr="000A1B49">
        <w:rPr>
          <w:lang w:val="bg-BG"/>
        </w:rPr>
        <w:t xml:space="preserve"> </w:t>
      </w:r>
      <w:r>
        <w:rPr>
          <w:lang w:val="bg-BG"/>
        </w:rPr>
        <w:t>клопидогрел е предназначена за прилагане като натоварваща доза</w:t>
      </w:r>
      <w:r w:rsidR="008223BC">
        <w:rPr>
          <w:lang w:val="bg-BG"/>
        </w:rPr>
        <w:t>.</w:t>
      </w:r>
    </w:p>
    <w:p w:rsidR="008A0D02" w:rsidRDefault="008A0D02">
      <w:pPr>
        <w:ind w:left="567"/>
        <w:rPr>
          <w:lang w:val="bg-BG"/>
        </w:rPr>
      </w:pPr>
    </w:p>
    <w:p w:rsidR="008A0D02" w:rsidRDefault="008A0D02">
      <w:pPr>
        <w:ind w:left="567"/>
        <w:rPr>
          <w:lang w:val="bg-BG"/>
        </w:rPr>
      </w:pPr>
      <w:r>
        <w:rPr>
          <w:lang w:val="bg-BG"/>
        </w:rPr>
        <w:t>При пациенти с остър коронарен синдром:</w:t>
      </w:r>
    </w:p>
    <w:p w:rsidR="00AC76FE" w:rsidRPr="00AC76FE" w:rsidRDefault="008A0D02" w:rsidP="00AC76FE">
      <w:pPr>
        <w:numPr>
          <w:ilvl w:val="0"/>
          <w:numId w:val="12"/>
        </w:numPr>
        <w:rPr>
          <w:lang w:val="bg-BG"/>
        </w:rPr>
      </w:pPr>
      <w:r>
        <w:rPr>
          <w:lang w:val="bg-BG"/>
        </w:rPr>
        <w:t>Остър коронарен синдром без елевация на ST -сегмента (нестабилна стенокардия или миокарден инфаркт без Q-зъбец)</w:t>
      </w:r>
      <w:r w:rsidR="007150CE">
        <w:rPr>
          <w:lang w:val="bg-BG"/>
        </w:rPr>
        <w:t>:</w:t>
      </w:r>
      <w:r>
        <w:rPr>
          <w:lang w:val="bg-BG"/>
        </w:rPr>
        <w:t xml:space="preserve"> лечението с клопидогрел трябва да започне с единична натоварваща доза от 300</w:t>
      </w:r>
      <w:r>
        <w:rPr>
          <w:lang w:val="fr-FR"/>
        </w:rPr>
        <w:t> </w:t>
      </w:r>
      <w:r>
        <w:rPr>
          <w:lang w:val="bg-BG"/>
        </w:rPr>
        <w:t>mg, след което продължава със 75</w:t>
      </w:r>
      <w:r>
        <w:rPr>
          <w:lang w:val="fr-FR"/>
        </w:rPr>
        <w:t> </w:t>
      </w:r>
      <w:r>
        <w:rPr>
          <w:lang w:val="bg-BG"/>
        </w:rPr>
        <w:t>mg веднъж дневно (с ацетилсалицилова киселина (AСК) 75</w:t>
      </w:r>
      <w:r>
        <w:rPr>
          <w:lang w:val="fr-FR"/>
        </w:rPr>
        <w:t> </w:t>
      </w:r>
      <w:r>
        <w:rPr>
          <w:lang w:val="bg-BG"/>
        </w:rPr>
        <w:t>mg-325</w:t>
      </w:r>
      <w:r>
        <w:rPr>
          <w:lang w:val="fr-FR"/>
        </w:rPr>
        <w:t> </w:t>
      </w:r>
      <w:r>
        <w:rPr>
          <w:lang w:val="bg-BG"/>
        </w:rPr>
        <w:t>mg дневно). Тъй като по-високите дози на АСК се свързват с повишен риск от кървене, се препоръчва дозата на АСК да не превишава 100</w:t>
      </w:r>
      <w:r>
        <w:rPr>
          <w:lang w:val="fr-FR"/>
        </w:rPr>
        <w:t> </w:t>
      </w:r>
      <w:r>
        <w:rPr>
          <w:lang w:val="bg-BG"/>
        </w:rPr>
        <w:t xml:space="preserve">mg. Оптималната продължителност на лечението не е официално установена. Данните от клинични </w:t>
      </w:r>
      <w:r w:rsidR="0030061B">
        <w:rPr>
          <w:lang w:val="bg-BG"/>
        </w:rPr>
        <w:t xml:space="preserve">изпитвания </w:t>
      </w:r>
      <w:r>
        <w:rPr>
          <w:lang w:val="bg-BG"/>
        </w:rPr>
        <w:t>са в подкрепа на употребата на клопидогрел до 12</w:t>
      </w:r>
      <w:r w:rsidR="005033E7">
        <w:rPr>
          <w:lang w:val="en-US"/>
        </w:rPr>
        <w:t> </w:t>
      </w:r>
      <w:r>
        <w:rPr>
          <w:lang w:val="bg-BG"/>
        </w:rPr>
        <w:t>месеца, като максимален ефект се наблюдава на 3-ия месец (вж. точка 5.1).</w:t>
      </w:r>
    </w:p>
    <w:p w:rsidR="008A0D02" w:rsidRDefault="008A0D02" w:rsidP="00AC76FE">
      <w:pPr>
        <w:numPr>
          <w:ilvl w:val="0"/>
          <w:numId w:val="12"/>
        </w:numPr>
        <w:rPr>
          <w:lang w:val="bg-BG"/>
        </w:rPr>
      </w:pPr>
      <w:r>
        <w:rPr>
          <w:lang w:val="bg-BG"/>
        </w:rPr>
        <w:t xml:space="preserve">Остър миокарден инфаркт с елевация на </w:t>
      </w:r>
      <w:r>
        <w:t>ST</w:t>
      </w:r>
      <w:r>
        <w:rPr>
          <w:lang w:val="bg-BG"/>
        </w:rPr>
        <w:t>-сегмента: клопидогрел трябва да бъде прилаган като еднократна дневна доза от 75</w:t>
      </w:r>
      <w:r w:rsidR="005033E7">
        <w:rPr>
          <w:lang w:val="en-US"/>
        </w:rPr>
        <w:t> </w:t>
      </w:r>
      <w:r>
        <w:rPr>
          <w:lang w:val="en-US"/>
        </w:rPr>
        <w:t>mg</w:t>
      </w:r>
      <w:r>
        <w:rPr>
          <w:lang w:val="bg-BG"/>
        </w:rPr>
        <w:t xml:space="preserve"> като се започва с </w:t>
      </w:r>
      <w:r w:rsidR="007150CE">
        <w:rPr>
          <w:lang w:val="bg-BG"/>
        </w:rPr>
        <w:t>300</w:t>
      </w:r>
      <w:r w:rsidR="005033E7">
        <w:rPr>
          <w:lang w:val="en-US"/>
        </w:rPr>
        <w:t> </w:t>
      </w:r>
      <w:r w:rsidR="007150CE">
        <w:rPr>
          <w:lang w:val="en-US"/>
        </w:rPr>
        <w:t>mg</w:t>
      </w:r>
      <w:r w:rsidR="007150CE" w:rsidRPr="007150CE">
        <w:rPr>
          <w:lang w:val="bg-BG"/>
        </w:rPr>
        <w:t xml:space="preserve"> </w:t>
      </w:r>
      <w:r>
        <w:rPr>
          <w:lang w:val="bg-BG"/>
        </w:rPr>
        <w:t>натоварваща доза в комбинация с АСК и с/без тромболитици. За пациенти на възраст над 75 години клопидогрел трябва да се започне без натоварваща доза. Комбинирано лечение трябва да се започне възможно най-рано след началото на симптомите и да бъде продължено поне за четири седмици. Ползата от комбинирането на клопидогрел с АСК за повече от четири седмици не е била проучвана при това показание (вж. точка 5.1).</w:t>
      </w:r>
    </w:p>
    <w:p w:rsidR="0053335B" w:rsidRDefault="0053335B" w:rsidP="0053335B">
      <w:pPr>
        <w:tabs>
          <w:tab w:val="clear" w:pos="567"/>
          <w:tab w:val="left" w:pos="2400"/>
          <w:tab w:val="left" w:pos="7280"/>
        </w:tabs>
        <w:spacing w:line="240" w:lineRule="auto"/>
        <w:ind w:right="-29"/>
        <w:rPr>
          <w:lang w:val="bg-BG"/>
        </w:rPr>
      </w:pPr>
    </w:p>
    <w:p w:rsidR="009553BD" w:rsidRDefault="009553BD" w:rsidP="00EE332B">
      <w:pPr>
        <w:tabs>
          <w:tab w:val="clear" w:pos="567"/>
          <w:tab w:val="left" w:pos="2400"/>
          <w:tab w:val="left" w:pos="7280"/>
        </w:tabs>
        <w:spacing w:line="240" w:lineRule="auto"/>
        <w:ind w:left="567" w:right="-29"/>
        <w:rPr>
          <w:lang w:val="en-US"/>
        </w:rPr>
      </w:pPr>
      <w:r>
        <w:rPr>
          <w:lang w:val="bg-BG"/>
        </w:rPr>
        <w:t xml:space="preserve">Възрастни пациенти с </w:t>
      </w:r>
      <w:r>
        <w:rPr>
          <w:lang w:val="en-US"/>
        </w:rPr>
        <w:t>TIA</w:t>
      </w:r>
      <w:r w:rsidR="00294101">
        <w:rPr>
          <w:lang w:val="bg-BG"/>
        </w:rPr>
        <w:t xml:space="preserve"> с умерен до висок риск</w:t>
      </w:r>
      <w:r>
        <w:rPr>
          <w:lang w:val="en-US"/>
        </w:rPr>
        <w:t xml:space="preserve"> </w:t>
      </w:r>
      <w:r>
        <w:rPr>
          <w:lang w:val="bg-BG"/>
        </w:rPr>
        <w:t xml:space="preserve">или лек </w:t>
      </w:r>
      <w:r>
        <w:rPr>
          <w:lang w:val="en-US"/>
        </w:rPr>
        <w:t>IS:</w:t>
      </w:r>
    </w:p>
    <w:p w:rsidR="009553BD" w:rsidRPr="009553BD" w:rsidRDefault="00294101" w:rsidP="00EE332B">
      <w:pPr>
        <w:tabs>
          <w:tab w:val="clear" w:pos="567"/>
          <w:tab w:val="left" w:pos="2400"/>
          <w:tab w:val="left" w:pos="7280"/>
        </w:tabs>
        <w:spacing w:line="240" w:lineRule="auto"/>
        <w:ind w:left="567" w:right="-29"/>
        <w:rPr>
          <w:lang w:val="bg-BG"/>
        </w:rPr>
      </w:pPr>
      <w:r>
        <w:rPr>
          <w:lang w:val="bg-BG"/>
        </w:rPr>
        <w:t xml:space="preserve">При </w:t>
      </w:r>
      <w:r w:rsidR="009553BD">
        <w:rPr>
          <w:lang w:val="bg-BG"/>
        </w:rPr>
        <w:t xml:space="preserve">възрастни пациенти с </w:t>
      </w:r>
      <w:r w:rsidR="000B5172">
        <w:rPr>
          <w:lang w:val="en-US"/>
        </w:rPr>
        <w:t>TIA</w:t>
      </w:r>
      <w:r w:rsidR="000B5172">
        <w:rPr>
          <w:lang w:val="bg-BG"/>
        </w:rPr>
        <w:t xml:space="preserve"> </w:t>
      </w:r>
      <w:r>
        <w:rPr>
          <w:lang w:val="bg-BG"/>
        </w:rPr>
        <w:t xml:space="preserve">с умерен до висок риск </w:t>
      </w:r>
      <w:r w:rsidR="009553BD" w:rsidRPr="00DC0857">
        <w:rPr>
          <w:szCs w:val="22"/>
        </w:rPr>
        <w:t>(</w:t>
      </w:r>
      <w:r w:rsidR="009553BD">
        <w:rPr>
          <w:szCs w:val="22"/>
        </w:rPr>
        <w:t>ABCD2</w:t>
      </w:r>
      <w:r>
        <w:rPr>
          <w:szCs w:val="22"/>
          <w:lang w:val="bg-BG"/>
        </w:rPr>
        <w:t xml:space="preserve"> скор</w:t>
      </w:r>
      <w:r w:rsidR="009553BD">
        <w:rPr>
          <w:szCs w:val="22"/>
        </w:rPr>
        <w:t xml:space="preserve"> </w:t>
      </w:r>
      <w:r w:rsidR="009553BD" w:rsidRPr="00DC0857">
        <w:rPr>
          <w:szCs w:val="22"/>
        </w:rPr>
        <w:t xml:space="preserve">≥4) </w:t>
      </w:r>
      <w:r w:rsidR="009553BD">
        <w:rPr>
          <w:szCs w:val="22"/>
          <w:lang w:val="bg-BG"/>
        </w:rPr>
        <w:t xml:space="preserve">или </w:t>
      </w:r>
      <w:r w:rsidR="005F3299">
        <w:rPr>
          <w:szCs w:val="22"/>
          <w:lang w:val="bg-BG"/>
        </w:rPr>
        <w:t xml:space="preserve">с </w:t>
      </w:r>
      <w:r w:rsidR="009553BD">
        <w:rPr>
          <w:szCs w:val="22"/>
          <w:lang w:val="bg-BG"/>
        </w:rPr>
        <w:t>лек</w:t>
      </w:r>
      <w:r w:rsidR="009553BD" w:rsidRPr="00DC0857">
        <w:rPr>
          <w:szCs w:val="22"/>
        </w:rPr>
        <w:t xml:space="preserve"> </w:t>
      </w:r>
      <w:r w:rsidR="000B5172">
        <w:rPr>
          <w:lang w:val="en-US"/>
        </w:rPr>
        <w:t>IS</w:t>
      </w:r>
      <w:r w:rsidR="000B5172" w:rsidRPr="00DC0857" w:rsidDel="000B5172">
        <w:rPr>
          <w:szCs w:val="22"/>
        </w:rPr>
        <w:t xml:space="preserve"> </w:t>
      </w:r>
      <w:r w:rsidR="009553BD" w:rsidRPr="00DC0857">
        <w:rPr>
          <w:szCs w:val="22"/>
        </w:rPr>
        <w:t>(NIHSS ≤3)</w:t>
      </w:r>
      <w:r w:rsidR="009553BD">
        <w:rPr>
          <w:szCs w:val="22"/>
          <w:lang w:val="bg-BG"/>
        </w:rPr>
        <w:t xml:space="preserve"> трябва да се </w:t>
      </w:r>
      <w:r>
        <w:rPr>
          <w:szCs w:val="22"/>
          <w:lang w:val="bg-BG"/>
        </w:rPr>
        <w:t xml:space="preserve">приложи </w:t>
      </w:r>
      <w:r w:rsidR="009553BD">
        <w:rPr>
          <w:szCs w:val="22"/>
          <w:lang w:val="bg-BG"/>
        </w:rPr>
        <w:t>натоварваща доза клопидогрел 300</w:t>
      </w:r>
      <w:r>
        <w:rPr>
          <w:szCs w:val="22"/>
          <w:lang w:val="bg-BG"/>
        </w:rPr>
        <w:t> </w:t>
      </w:r>
      <w:r w:rsidR="009553BD">
        <w:rPr>
          <w:szCs w:val="22"/>
          <w:lang w:val="en-US"/>
        </w:rPr>
        <w:t xml:space="preserve">mg, </w:t>
      </w:r>
      <w:r w:rsidR="009553BD">
        <w:rPr>
          <w:szCs w:val="22"/>
          <w:lang w:val="bg-BG"/>
        </w:rPr>
        <w:t>последвана от 75</w:t>
      </w:r>
      <w:r>
        <w:rPr>
          <w:szCs w:val="22"/>
          <w:lang w:val="bg-BG"/>
        </w:rPr>
        <w:t> </w:t>
      </w:r>
      <w:r w:rsidR="009553BD">
        <w:rPr>
          <w:szCs w:val="22"/>
          <w:lang w:val="en-US"/>
        </w:rPr>
        <w:t>mg</w:t>
      </w:r>
      <w:r w:rsidR="009553BD">
        <w:rPr>
          <w:szCs w:val="22"/>
          <w:lang w:val="bg-BG"/>
        </w:rPr>
        <w:t xml:space="preserve"> веднъж дневно и АСК</w:t>
      </w:r>
      <w:r w:rsidR="009553BD" w:rsidRPr="00DC0857">
        <w:rPr>
          <w:szCs w:val="22"/>
        </w:rPr>
        <w:t xml:space="preserve"> (75 mg</w:t>
      </w:r>
      <w:r w:rsidR="009553BD">
        <w:rPr>
          <w:szCs w:val="22"/>
        </w:rPr>
        <w:t xml:space="preserve"> </w:t>
      </w:r>
      <w:r w:rsidR="009553BD" w:rsidRPr="00DC0857">
        <w:rPr>
          <w:szCs w:val="22"/>
        </w:rPr>
        <w:t>-100</w:t>
      </w:r>
      <w:r>
        <w:rPr>
          <w:szCs w:val="22"/>
          <w:lang w:val="bg-BG"/>
        </w:rPr>
        <w:t> </w:t>
      </w:r>
      <w:r w:rsidR="009553BD" w:rsidRPr="00DC0857">
        <w:rPr>
          <w:szCs w:val="22"/>
        </w:rPr>
        <w:t>mg</w:t>
      </w:r>
      <w:r w:rsidR="009553BD">
        <w:rPr>
          <w:szCs w:val="22"/>
          <w:lang w:val="bg-BG"/>
        </w:rPr>
        <w:t xml:space="preserve"> веднъж дневно). Лечението с клопидогрел и АСК трябва да започне в рамките на 24 часа след събитието и да продължи 21</w:t>
      </w:r>
      <w:r>
        <w:rPr>
          <w:szCs w:val="22"/>
          <w:lang w:val="bg-BG"/>
        </w:rPr>
        <w:t> </w:t>
      </w:r>
      <w:r w:rsidR="009553BD">
        <w:rPr>
          <w:szCs w:val="22"/>
          <w:lang w:val="bg-BG"/>
        </w:rPr>
        <w:t xml:space="preserve">дни, последвано от антитромбоцитна </w:t>
      </w:r>
      <w:r w:rsidR="00353FFB">
        <w:rPr>
          <w:szCs w:val="22"/>
          <w:lang w:val="bg-BG"/>
        </w:rPr>
        <w:t>моно</w:t>
      </w:r>
      <w:r w:rsidR="009553BD">
        <w:rPr>
          <w:szCs w:val="22"/>
          <w:lang w:val="bg-BG"/>
        </w:rPr>
        <w:t>терапия.</w:t>
      </w:r>
    </w:p>
    <w:p w:rsidR="00294101" w:rsidRDefault="00294101" w:rsidP="00EE332B">
      <w:pPr>
        <w:tabs>
          <w:tab w:val="clear" w:pos="567"/>
          <w:tab w:val="left" w:pos="2400"/>
          <w:tab w:val="left" w:pos="7280"/>
        </w:tabs>
        <w:spacing w:line="240" w:lineRule="auto"/>
        <w:ind w:left="567" w:right="-29"/>
        <w:rPr>
          <w:lang w:val="bg-BG"/>
        </w:rPr>
      </w:pPr>
    </w:p>
    <w:p w:rsidR="0053335B" w:rsidRDefault="0053335B" w:rsidP="00EE332B">
      <w:pPr>
        <w:tabs>
          <w:tab w:val="clear" w:pos="567"/>
          <w:tab w:val="left" w:pos="2400"/>
          <w:tab w:val="left" w:pos="7280"/>
        </w:tabs>
        <w:spacing w:line="240" w:lineRule="auto"/>
        <w:ind w:left="567" w:right="-29"/>
        <w:rPr>
          <w:lang w:val="bg-BG"/>
        </w:rPr>
      </w:pPr>
      <w:r>
        <w:rPr>
          <w:lang w:val="bg-BG"/>
        </w:rPr>
        <w:t>Пр</w:t>
      </w:r>
      <w:r w:rsidR="008F7B06">
        <w:rPr>
          <w:lang w:val="bg-BG"/>
        </w:rPr>
        <w:t xml:space="preserve">и пациенти с предсърдно мъждене, клопидогрел трябва да се прилага </w:t>
      </w:r>
      <w:r w:rsidR="002A360F">
        <w:rPr>
          <w:lang w:val="bg-BG"/>
        </w:rPr>
        <w:t xml:space="preserve">като </w:t>
      </w:r>
      <w:r w:rsidR="00A465C1">
        <w:rPr>
          <w:lang w:val="bg-BG"/>
        </w:rPr>
        <w:t xml:space="preserve">еднократна </w:t>
      </w:r>
      <w:r w:rsidR="002A360F">
        <w:rPr>
          <w:lang w:val="bg-BG"/>
        </w:rPr>
        <w:t>дневна доза от 75</w:t>
      </w:r>
      <w:r w:rsidR="005033E7">
        <w:rPr>
          <w:lang w:val="en-US"/>
        </w:rPr>
        <w:t> </w:t>
      </w:r>
      <w:r w:rsidR="002A360F">
        <w:rPr>
          <w:lang w:val="en-US"/>
        </w:rPr>
        <w:t>mg</w:t>
      </w:r>
      <w:r w:rsidR="002A360F">
        <w:rPr>
          <w:lang w:val="bg-BG"/>
        </w:rPr>
        <w:t xml:space="preserve">. </w:t>
      </w:r>
      <w:r w:rsidR="00140D0F">
        <w:rPr>
          <w:lang w:val="bg-BG"/>
        </w:rPr>
        <w:t xml:space="preserve">АСК </w:t>
      </w:r>
      <w:r w:rsidR="005B7734">
        <w:rPr>
          <w:lang w:val="bg-BG"/>
        </w:rPr>
        <w:t>(75</w:t>
      </w:r>
      <w:r w:rsidR="005033E7" w:rsidRPr="00006AF1">
        <w:rPr>
          <w:lang w:val="bg-BG"/>
        </w:rPr>
        <w:noBreakHyphen/>
      </w:r>
      <w:r w:rsidR="005B7734">
        <w:rPr>
          <w:lang w:val="bg-BG"/>
        </w:rPr>
        <w:t>100</w:t>
      </w:r>
      <w:r w:rsidR="00FC6833">
        <w:rPr>
          <w:lang w:val="en-US"/>
        </w:rPr>
        <w:t> </w:t>
      </w:r>
      <w:r w:rsidR="005B7734">
        <w:rPr>
          <w:lang w:val="en-US"/>
        </w:rPr>
        <w:t>mg</w:t>
      </w:r>
      <w:r w:rsidR="005B7734" w:rsidRPr="00134941">
        <w:rPr>
          <w:lang w:val="bg-BG"/>
        </w:rPr>
        <w:t xml:space="preserve"> </w:t>
      </w:r>
      <w:r w:rsidR="005B7734">
        <w:rPr>
          <w:lang w:val="bg-BG"/>
        </w:rPr>
        <w:t>дневно</w:t>
      </w:r>
      <w:r w:rsidR="005B7734" w:rsidRPr="00134941">
        <w:rPr>
          <w:lang w:val="bg-BG"/>
        </w:rPr>
        <w:t>)</w:t>
      </w:r>
      <w:r w:rsidR="005B7734">
        <w:rPr>
          <w:lang w:val="bg-BG"/>
        </w:rPr>
        <w:t xml:space="preserve"> </w:t>
      </w:r>
      <w:r w:rsidR="00DB0AEC">
        <w:rPr>
          <w:lang w:val="bg-BG"/>
        </w:rPr>
        <w:t xml:space="preserve">трябва да се започне </w:t>
      </w:r>
      <w:r w:rsidR="00140D0F">
        <w:rPr>
          <w:lang w:val="bg-BG"/>
        </w:rPr>
        <w:t>и да продължи в комбинация с клопидогрел (вж.</w:t>
      </w:r>
      <w:r w:rsidR="00FC6833" w:rsidRPr="009924FC">
        <w:rPr>
          <w:lang w:val="ru-RU"/>
        </w:rPr>
        <w:t xml:space="preserve"> </w:t>
      </w:r>
      <w:r w:rsidR="00140D0F">
        <w:rPr>
          <w:lang w:val="bg-BG"/>
        </w:rPr>
        <w:t>точка 5.1).</w:t>
      </w:r>
    </w:p>
    <w:p w:rsidR="00DB0AEC" w:rsidRDefault="00DB0AEC" w:rsidP="0053335B">
      <w:pPr>
        <w:tabs>
          <w:tab w:val="clear" w:pos="567"/>
          <w:tab w:val="left" w:pos="2400"/>
          <w:tab w:val="left" w:pos="7280"/>
        </w:tabs>
        <w:spacing w:line="240" w:lineRule="auto"/>
        <w:ind w:right="-29"/>
        <w:rPr>
          <w:lang w:val="bg-BG"/>
        </w:rPr>
      </w:pPr>
    </w:p>
    <w:p w:rsidR="00AC76FE" w:rsidRDefault="00DB0AEC" w:rsidP="00AC76FE">
      <w:pPr>
        <w:tabs>
          <w:tab w:val="clear" w:pos="567"/>
          <w:tab w:val="left" w:pos="2400"/>
          <w:tab w:val="left" w:pos="7280"/>
        </w:tabs>
        <w:spacing w:line="240" w:lineRule="auto"/>
        <w:ind w:left="709" w:right="-29" w:hanging="709"/>
        <w:rPr>
          <w:lang w:val="en-US"/>
        </w:rPr>
      </w:pPr>
      <w:r>
        <w:rPr>
          <w:lang w:val="bg-BG"/>
        </w:rPr>
        <w:t>Ако е пропусната доза:</w:t>
      </w:r>
    </w:p>
    <w:p w:rsidR="00AC76FE" w:rsidRPr="00AC76FE" w:rsidRDefault="00DB0AEC" w:rsidP="00AC76FE">
      <w:pPr>
        <w:numPr>
          <w:ilvl w:val="0"/>
          <w:numId w:val="42"/>
        </w:numPr>
        <w:tabs>
          <w:tab w:val="clear" w:pos="567"/>
          <w:tab w:val="left" w:pos="2400"/>
          <w:tab w:val="left" w:pos="7280"/>
        </w:tabs>
        <w:spacing w:line="240" w:lineRule="auto"/>
        <w:ind w:right="-29"/>
        <w:rPr>
          <w:lang w:val="ru-RU"/>
        </w:rPr>
      </w:pPr>
      <w:r>
        <w:rPr>
          <w:lang w:val="bg-BG"/>
        </w:rPr>
        <w:t xml:space="preserve">В рамките на по-малко от 12 часа след редовно определеното време: пациентите трябва да </w:t>
      </w:r>
      <w:r w:rsidR="00481587">
        <w:rPr>
          <w:lang w:val="bg-BG"/>
        </w:rPr>
        <w:t xml:space="preserve">приемат </w:t>
      </w:r>
      <w:r>
        <w:rPr>
          <w:lang w:val="bg-BG"/>
        </w:rPr>
        <w:t xml:space="preserve">дозата незабавно и после да </w:t>
      </w:r>
      <w:r w:rsidR="00481587">
        <w:rPr>
          <w:lang w:val="bg-BG"/>
        </w:rPr>
        <w:t xml:space="preserve">приемат </w:t>
      </w:r>
      <w:r>
        <w:rPr>
          <w:lang w:val="bg-BG"/>
        </w:rPr>
        <w:t>следващата доза в редовно определеното време.</w:t>
      </w:r>
    </w:p>
    <w:p w:rsidR="00DB0AEC" w:rsidRPr="00AC76FE" w:rsidRDefault="00DB0AEC" w:rsidP="00AC76FE">
      <w:pPr>
        <w:numPr>
          <w:ilvl w:val="0"/>
          <w:numId w:val="42"/>
        </w:numPr>
        <w:tabs>
          <w:tab w:val="clear" w:pos="567"/>
          <w:tab w:val="left" w:pos="2400"/>
          <w:tab w:val="left" w:pos="7280"/>
        </w:tabs>
        <w:spacing w:line="240" w:lineRule="auto"/>
        <w:ind w:right="-29"/>
        <w:rPr>
          <w:lang w:val="ru-RU"/>
        </w:rPr>
      </w:pPr>
      <w:r>
        <w:rPr>
          <w:lang w:val="bg-BG"/>
        </w:rPr>
        <w:t xml:space="preserve">При повече от 12 часа: пациентите трябва да </w:t>
      </w:r>
      <w:r w:rsidR="00481587">
        <w:rPr>
          <w:lang w:val="bg-BG"/>
        </w:rPr>
        <w:t xml:space="preserve">приемат </w:t>
      </w:r>
      <w:r>
        <w:rPr>
          <w:lang w:val="bg-BG"/>
        </w:rPr>
        <w:t>следващата доза в редовно определеното време и не трябва да удвояват дозата.</w:t>
      </w:r>
    </w:p>
    <w:p w:rsidR="008A0D02" w:rsidRPr="00835920" w:rsidRDefault="008A0D02">
      <w:pPr>
        <w:rPr>
          <w:lang w:val="bg-BG"/>
        </w:rPr>
      </w:pPr>
    </w:p>
    <w:p w:rsidR="00D302A4" w:rsidRDefault="00337292" w:rsidP="008A7532">
      <w:pPr>
        <w:numPr>
          <w:ilvl w:val="0"/>
          <w:numId w:val="7"/>
        </w:numPr>
        <w:tabs>
          <w:tab w:val="clear" w:pos="502"/>
          <w:tab w:val="clear" w:pos="567"/>
        </w:tabs>
        <w:spacing w:line="240" w:lineRule="auto"/>
        <w:ind w:left="567" w:hanging="567"/>
        <w:rPr>
          <w:lang w:val="bg-BG"/>
        </w:rPr>
      </w:pPr>
      <w:r>
        <w:rPr>
          <w:lang w:val="bg-BG"/>
        </w:rPr>
        <w:t>Педиатричн</w:t>
      </w:r>
      <w:r w:rsidR="002137FF">
        <w:rPr>
          <w:lang w:val="bg-BG"/>
        </w:rPr>
        <w:t>а</w:t>
      </w:r>
      <w:r>
        <w:rPr>
          <w:lang w:val="bg-BG"/>
        </w:rPr>
        <w:t xml:space="preserve"> популация</w:t>
      </w:r>
    </w:p>
    <w:p w:rsidR="0092209D" w:rsidRPr="0092209D" w:rsidRDefault="0092209D" w:rsidP="00125AB2">
      <w:pPr>
        <w:spacing w:line="240" w:lineRule="auto"/>
        <w:ind w:left="567"/>
        <w:rPr>
          <w:lang w:val="bg-BG"/>
        </w:rPr>
      </w:pPr>
      <w:r>
        <w:rPr>
          <w:lang w:val="bg-BG"/>
        </w:rPr>
        <w:t xml:space="preserve">Клопидогрел не трябва да </w:t>
      </w:r>
      <w:r w:rsidR="00855E24">
        <w:rPr>
          <w:lang w:val="bg-BG"/>
        </w:rPr>
        <w:t xml:space="preserve">се прилага при </w:t>
      </w:r>
      <w:r w:rsidR="00346A42">
        <w:rPr>
          <w:lang w:val="bg-BG"/>
        </w:rPr>
        <w:t xml:space="preserve">деца </w:t>
      </w:r>
      <w:r w:rsidR="00855E24">
        <w:rPr>
          <w:lang w:val="bg-BG"/>
        </w:rPr>
        <w:t xml:space="preserve">поради </w:t>
      </w:r>
      <w:r w:rsidR="006A3138" w:rsidRPr="00404B98">
        <w:rPr>
          <w:lang w:val="bg-BG"/>
        </w:rPr>
        <w:t>съображения</w:t>
      </w:r>
      <w:r w:rsidR="006A3138">
        <w:rPr>
          <w:lang w:val="bg-BG"/>
        </w:rPr>
        <w:t xml:space="preserve"> </w:t>
      </w:r>
      <w:r w:rsidR="00855E24">
        <w:rPr>
          <w:lang w:val="bg-BG"/>
        </w:rPr>
        <w:t>относно ефикасността (вж.</w:t>
      </w:r>
      <w:r w:rsidR="00855E24" w:rsidRPr="009924FC">
        <w:rPr>
          <w:lang w:val="ru-RU"/>
        </w:rPr>
        <w:t xml:space="preserve"> </w:t>
      </w:r>
      <w:r w:rsidR="00855E24">
        <w:rPr>
          <w:lang w:val="bg-BG"/>
        </w:rPr>
        <w:t>точка 5.1).</w:t>
      </w:r>
    </w:p>
    <w:p w:rsidR="00125AB2" w:rsidRDefault="00125AB2" w:rsidP="00125AB2">
      <w:pPr>
        <w:spacing w:line="240" w:lineRule="auto"/>
        <w:rPr>
          <w:lang w:val="bg-BG"/>
        </w:rPr>
      </w:pPr>
    </w:p>
    <w:p w:rsidR="00125AB2" w:rsidRDefault="00125AB2" w:rsidP="008A7532">
      <w:pPr>
        <w:numPr>
          <w:ilvl w:val="0"/>
          <w:numId w:val="7"/>
        </w:numPr>
        <w:tabs>
          <w:tab w:val="clear" w:pos="502"/>
          <w:tab w:val="clear" w:pos="567"/>
        </w:tabs>
        <w:spacing w:line="240" w:lineRule="auto"/>
        <w:ind w:left="567" w:hanging="567"/>
        <w:rPr>
          <w:lang w:val="bg-BG"/>
        </w:rPr>
      </w:pPr>
      <w:r>
        <w:rPr>
          <w:lang w:val="bg-BG"/>
        </w:rPr>
        <w:t>Бъбречно увреждане</w:t>
      </w:r>
    </w:p>
    <w:p w:rsidR="00125AB2" w:rsidRDefault="00125AB2" w:rsidP="00125AB2">
      <w:pPr>
        <w:spacing w:line="240" w:lineRule="auto"/>
        <w:ind w:left="567"/>
        <w:rPr>
          <w:lang w:val="bg-BG"/>
        </w:rPr>
      </w:pPr>
      <w:r>
        <w:rPr>
          <w:lang w:val="bg-BG"/>
        </w:rPr>
        <w:t>Терапевтичния</w:t>
      </w:r>
      <w:r w:rsidR="00B56F5A">
        <w:rPr>
          <w:lang w:val="bg-BG"/>
        </w:rPr>
        <w:t>т</w:t>
      </w:r>
      <w:r>
        <w:rPr>
          <w:lang w:val="bg-BG"/>
        </w:rPr>
        <w:t xml:space="preserve"> опит е ограничен при пациенти с бъбречно </w:t>
      </w:r>
      <w:r w:rsidR="008E445E">
        <w:rPr>
          <w:lang w:val="bg-BG"/>
        </w:rPr>
        <w:t xml:space="preserve">увреждане </w:t>
      </w:r>
      <w:r>
        <w:rPr>
          <w:lang w:val="bg-BG"/>
        </w:rPr>
        <w:t>(вж</w:t>
      </w:r>
      <w:r w:rsidR="00B56F5A" w:rsidRPr="009924FC">
        <w:rPr>
          <w:lang w:val="ru-RU"/>
        </w:rPr>
        <w:t>.</w:t>
      </w:r>
      <w:r>
        <w:rPr>
          <w:lang w:val="bg-BG"/>
        </w:rPr>
        <w:t xml:space="preserve"> точка 4.4)</w:t>
      </w:r>
      <w:r w:rsidR="006B6DA5">
        <w:rPr>
          <w:lang w:val="bg-BG"/>
        </w:rPr>
        <w:t>.</w:t>
      </w:r>
    </w:p>
    <w:p w:rsidR="00125AB2" w:rsidRDefault="00125AB2" w:rsidP="00125AB2">
      <w:pPr>
        <w:spacing w:line="240" w:lineRule="auto"/>
        <w:rPr>
          <w:lang w:val="bg-BG"/>
        </w:rPr>
      </w:pPr>
    </w:p>
    <w:p w:rsidR="00125AB2" w:rsidRDefault="00125AB2" w:rsidP="008A7532">
      <w:pPr>
        <w:numPr>
          <w:ilvl w:val="0"/>
          <w:numId w:val="7"/>
        </w:numPr>
        <w:tabs>
          <w:tab w:val="clear" w:pos="502"/>
          <w:tab w:val="clear" w:pos="567"/>
        </w:tabs>
        <w:spacing w:line="240" w:lineRule="auto"/>
        <w:ind w:left="567" w:hanging="567"/>
        <w:rPr>
          <w:lang w:val="bg-BG"/>
        </w:rPr>
      </w:pPr>
      <w:r>
        <w:rPr>
          <w:lang w:val="bg-BG"/>
        </w:rPr>
        <w:t>Чернодробно увреждане</w:t>
      </w:r>
    </w:p>
    <w:p w:rsidR="00125AB2" w:rsidRPr="001828CB" w:rsidRDefault="00125AB2" w:rsidP="00125AB2">
      <w:pPr>
        <w:spacing w:line="240" w:lineRule="auto"/>
        <w:ind w:left="567"/>
        <w:rPr>
          <w:lang w:val="bg-BG"/>
        </w:rPr>
      </w:pPr>
      <w:r>
        <w:rPr>
          <w:lang w:val="bg-BG"/>
        </w:rPr>
        <w:t>Терапевтичния</w:t>
      </w:r>
      <w:r w:rsidR="00B56F5A">
        <w:rPr>
          <w:lang w:val="bg-BG"/>
        </w:rPr>
        <w:t>т</w:t>
      </w:r>
      <w:r>
        <w:rPr>
          <w:lang w:val="bg-BG"/>
        </w:rPr>
        <w:t xml:space="preserve"> опит е ограничен при паци</w:t>
      </w:r>
      <w:r w:rsidR="00B56F5A">
        <w:rPr>
          <w:lang w:val="bg-BG"/>
        </w:rPr>
        <w:t>е</w:t>
      </w:r>
      <w:r>
        <w:rPr>
          <w:lang w:val="bg-BG"/>
        </w:rPr>
        <w:t>нти с умерено изразено чернодробно заболяване, при които може да има хемор</w:t>
      </w:r>
      <w:r>
        <w:rPr>
          <w:lang w:val="en-US"/>
        </w:rPr>
        <w:t>a</w:t>
      </w:r>
      <w:r>
        <w:rPr>
          <w:lang w:val="bg-BG"/>
        </w:rPr>
        <w:t>гична диатеза (вж</w:t>
      </w:r>
      <w:r w:rsidR="00B56F5A" w:rsidRPr="009924FC">
        <w:rPr>
          <w:lang w:val="ru-RU"/>
        </w:rPr>
        <w:t>.</w:t>
      </w:r>
      <w:r>
        <w:rPr>
          <w:lang w:val="bg-BG"/>
        </w:rPr>
        <w:t xml:space="preserve"> точка 4.4).</w:t>
      </w:r>
    </w:p>
    <w:p w:rsidR="00125AB2" w:rsidRDefault="00125AB2" w:rsidP="00125AB2">
      <w:pPr>
        <w:spacing w:line="240" w:lineRule="auto"/>
        <w:ind w:left="567"/>
        <w:rPr>
          <w:lang w:val="bg-BG"/>
        </w:rPr>
      </w:pPr>
    </w:p>
    <w:p w:rsidR="00A16089" w:rsidRPr="009E319E" w:rsidRDefault="00A16089" w:rsidP="0080096C">
      <w:pPr>
        <w:widowControl w:val="0"/>
        <w:tabs>
          <w:tab w:val="clear" w:pos="567"/>
          <w:tab w:val="left" w:pos="0"/>
        </w:tabs>
        <w:spacing w:line="240" w:lineRule="auto"/>
        <w:rPr>
          <w:u w:val="single"/>
          <w:lang w:val="bg-BG"/>
        </w:rPr>
      </w:pPr>
      <w:r w:rsidRPr="009E319E">
        <w:rPr>
          <w:u w:val="single"/>
          <w:lang w:val="bg-BG"/>
        </w:rPr>
        <w:t>Начин на приложение</w:t>
      </w:r>
    </w:p>
    <w:p w:rsidR="00125AB2" w:rsidRDefault="00125AB2" w:rsidP="0080096C">
      <w:pPr>
        <w:widowControl w:val="0"/>
        <w:tabs>
          <w:tab w:val="clear" w:pos="567"/>
          <w:tab w:val="left" w:pos="0"/>
        </w:tabs>
        <w:spacing w:line="240" w:lineRule="auto"/>
        <w:rPr>
          <w:lang w:val="bg-BG"/>
        </w:rPr>
      </w:pPr>
      <w:r>
        <w:rPr>
          <w:lang w:val="bg-BG"/>
        </w:rPr>
        <w:t>За перорално приложение</w:t>
      </w:r>
    </w:p>
    <w:p w:rsidR="00125AB2" w:rsidRDefault="00125AB2" w:rsidP="0080096C">
      <w:pPr>
        <w:widowControl w:val="0"/>
        <w:tabs>
          <w:tab w:val="clear" w:pos="567"/>
          <w:tab w:val="left" w:pos="0"/>
        </w:tabs>
        <w:spacing w:line="240" w:lineRule="auto"/>
        <w:rPr>
          <w:lang w:val="bg-BG"/>
        </w:rPr>
      </w:pPr>
      <w:r>
        <w:rPr>
          <w:lang w:val="bg-BG"/>
        </w:rPr>
        <w:t>Може да се прилага със или без храна.</w:t>
      </w:r>
    </w:p>
    <w:p w:rsidR="008A0D02" w:rsidRDefault="008A0D02" w:rsidP="0080096C">
      <w:pPr>
        <w:widowControl w:val="0"/>
        <w:jc w:val="both"/>
        <w:rPr>
          <w:noProof/>
          <w:szCs w:val="24"/>
          <w:lang w:val="bg-BG"/>
        </w:rPr>
      </w:pPr>
    </w:p>
    <w:p w:rsidR="008A0D02" w:rsidRDefault="008A0D02" w:rsidP="0080096C">
      <w:pPr>
        <w:widowControl w:val="0"/>
        <w:ind w:left="567" w:hanging="567"/>
        <w:rPr>
          <w:b/>
          <w:szCs w:val="24"/>
          <w:lang w:val="bg-BG"/>
        </w:rPr>
      </w:pPr>
      <w:r>
        <w:rPr>
          <w:b/>
          <w:szCs w:val="24"/>
          <w:lang w:val="bg-BG"/>
        </w:rPr>
        <w:t>4.3</w:t>
      </w:r>
      <w:r>
        <w:rPr>
          <w:b/>
          <w:szCs w:val="24"/>
          <w:lang w:val="bg-BG"/>
        </w:rPr>
        <w:tab/>
        <w:t>Противопоказания</w:t>
      </w:r>
    </w:p>
    <w:p w:rsidR="008A0D02" w:rsidRDefault="008A0D02" w:rsidP="0080096C">
      <w:pPr>
        <w:widowControl w:val="0"/>
        <w:tabs>
          <w:tab w:val="clear" w:pos="567"/>
        </w:tabs>
        <w:spacing w:line="240" w:lineRule="auto"/>
        <w:rPr>
          <w:noProof/>
          <w:szCs w:val="24"/>
          <w:lang w:val="bg-BG"/>
        </w:rPr>
      </w:pPr>
    </w:p>
    <w:p w:rsidR="00A16089" w:rsidRDefault="00A16089" w:rsidP="0080096C">
      <w:pPr>
        <w:widowControl w:val="0"/>
        <w:numPr>
          <w:ilvl w:val="0"/>
          <w:numId w:val="8"/>
        </w:numPr>
        <w:tabs>
          <w:tab w:val="clear" w:pos="720"/>
          <w:tab w:val="left" w:pos="0"/>
          <w:tab w:val="num" w:pos="567"/>
        </w:tabs>
        <w:ind w:left="567" w:hanging="567"/>
        <w:rPr>
          <w:szCs w:val="24"/>
          <w:lang w:val="bg-BG"/>
        </w:rPr>
      </w:pPr>
      <w:r>
        <w:rPr>
          <w:szCs w:val="24"/>
          <w:lang w:val="bg-BG"/>
        </w:rPr>
        <w:t xml:space="preserve">Свръхчувствителност към активното вещество или към някое от помощните вещества, изброени в точка 2 или точка </w:t>
      </w:r>
      <w:r w:rsidRPr="00724D74">
        <w:rPr>
          <w:noProof/>
          <w:szCs w:val="24"/>
          <w:lang w:val="bg-BG"/>
        </w:rPr>
        <w:t>6.1</w:t>
      </w:r>
      <w:r>
        <w:rPr>
          <w:szCs w:val="24"/>
          <w:lang w:val="bg-BG"/>
        </w:rPr>
        <w:t>.</w:t>
      </w:r>
    </w:p>
    <w:p w:rsidR="008A0D02" w:rsidRDefault="008A0D02" w:rsidP="0080096C">
      <w:pPr>
        <w:widowControl w:val="0"/>
        <w:numPr>
          <w:ilvl w:val="0"/>
          <w:numId w:val="8"/>
        </w:numPr>
        <w:tabs>
          <w:tab w:val="clear" w:pos="720"/>
          <w:tab w:val="left" w:pos="0"/>
          <w:tab w:val="num" w:pos="567"/>
        </w:tabs>
        <w:ind w:left="567" w:hanging="567"/>
        <w:rPr>
          <w:szCs w:val="24"/>
          <w:lang w:val="bg-BG"/>
        </w:rPr>
      </w:pPr>
      <w:r>
        <w:rPr>
          <w:szCs w:val="24"/>
          <w:lang w:val="bg-BG"/>
        </w:rPr>
        <w:t>Тежко чернодробно увреждане.</w:t>
      </w:r>
    </w:p>
    <w:p w:rsidR="008A0D02" w:rsidRDefault="008A0D02" w:rsidP="0080096C">
      <w:pPr>
        <w:widowControl w:val="0"/>
        <w:numPr>
          <w:ilvl w:val="0"/>
          <w:numId w:val="8"/>
        </w:numPr>
        <w:tabs>
          <w:tab w:val="clear" w:pos="720"/>
          <w:tab w:val="left" w:pos="0"/>
          <w:tab w:val="num" w:pos="567"/>
        </w:tabs>
        <w:ind w:left="567" w:hanging="567"/>
        <w:rPr>
          <w:szCs w:val="24"/>
          <w:lang w:val="bg-BG"/>
        </w:rPr>
      </w:pPr>
      <w:r>
        <w:rPr>
          <w:szCs w:val="24"/>
          <w:lang w:val="bg-BG"/>
        </w:rPr>
        <w:t>Активно патологично кървене като пептична язва или интракраниална хеморагия.</w:t>
      </w:r>
    </w:p>
    <w:p w:rsidR="008A0D02" w:rsidRDefault="008A0D02" w:rsidP="0080096C">
      <w:pPr>
        <w:widowControl w:val="0"/>
        <w:tabs>
          <w:tab w:val="num" w:pos="567"/>
        </w:tabs>
        <w:spacing w:line="240" w:lineRule="auto"/>
        <w:rPr>
          <w:noProof/>
          <w:szCs w:val="24"/>
          <w:lang w:val="bg-BG"/>
        </w:rPr>
      </w:pPr>
    </w:p>
    <w:p w:rsidR="008A0D02" w:rsidRDefault="008A0D02" w:rsidP="0080096C">
      <w:pPr>
        <w:widowControl w:val="0"/>
        <w:ind w:left="567" w:hanging="567"/>
        <w:rPr>
          <w:b/>
          <w:szCs w:val="24"/>
          <w:lang w:val="bg-BG"/>
        </w:rPr>
      </w:pPr>
      <w:r>
        <w:rPr>
          <w:b/>
          <w:szCs w:val="24"/>
          <w:lang w:val="bg-BG"/>
        </w:rPr>
        <w:t>4.4</w:t>
      </w:r>
      <w:r>
        <w:rPr>
          <w:b/>
          <w:szCs w:val="24"/>
          <w:lang w:val="bg-BG"/>
        </w:rPr>
        <w:tab/>
        <w:t>Специални предупреждения и предпазни мерки при употреба</w:t>
      </w:r>
    </w:p>
    <w:p w:rsidR="008A0D02" w:rsidRPr="009924FC" w:rsidRDefault="008A0D02" w:rsidP="0080096C">
      <w:pPr>
        <w:widowControl w:val="0"/>
        <w:ind w:left="567" w:hanging="567"/>
        <w:rPr>
          <w:szCs w:val="24"/>
          <w:lang w:val="ru-RU"/>
        </w:rPr>
      </w:pPr>
    </w:p>
    <w:p w:rsidR="00633F46" w:rsidRPr="00D0141A" w:rsidRDefault="00633F46" w:rsidP="0080096C">
      <w:pPr>
        <w:widowControl w:val="0"/>
        <w:ind w:left="567" w:hanging="567"/>
        <w:rPr>
          <w:i/>
          <w:szCs w:val="24"/>
          <w:lang w:val="bg-BG"/>
        </w:rPr>
      </w:pPr>
      <w:r w:rsidRPr="009924FC">
        <w:rPr>
          <w:i/>
          <w:szCs w:val="24"/>
          <w:lang w:val="ru-RU"/>
        </w:rPr>
        <w:t>Кървене и хематологични нарушения</w:t>
      </w:r>
    </w:p>
    <w:p w:rsidR="008A0D02" w:rsidRDefault="008A0D02" w:rsidP="0080096C">
      <w:pPr>
        <w:widowControl w:val="0"/>
        <w:rPr>
          <w:szCs w:val="22"/>
          <w:lang w:val="bg-BG"/>
        </w:rPr>
      </w:pPr>
      <w:r>
        <w:rPr>
          <w:lang w:val="bg-BG"/>
        </w:rPr>
        <w:t>Поради риск от кървене и хематологични нежелани лекарствени реакции, веднага трябва да се вземе предвид определянето на кръвната картина и/или други подходящи изследвания, в случай на поява на клинични симптоми, насочващи към кървене по време на лечението (вж. точка 4.8). Подобно на други антитромботични средства, клопидогрел трябва да се прилага с внимание при пациенти, които може да са изложени на опасност от усилено кървене поради травма, хирургична интервенция или други патологични състояния и при пациенти</w:t>
      </w:r>
      <w:r w:rsidR="00FE551C">
        <w:rPr>
          <w:lang w:val="bg-BG"/>
        </w:rPr>
        <w:t>,</w:t>
      </w:r>
      <w:r>
        <w:rPr>
          <w:lang w:val="bg-BG"/>
        </w:rPr>
        <w:t xml:space="preserve"> лекувани с AСК, </w:t>
      </w:r>
      <w:r w:rsidR="007150CE">
        <w:rPr>
          <w:lang w:val="bg-BG"/>
        </w:rPr>
        <w:t xml:space="preserve">хепарин, глюкопротеин </w:t>
      </w:r>
      <w:r w:rsidR="007150CE">
        <w:rPr>
          <w:lang w:val="en-US"/>
        </w:rPr>
        <w:t>IIb</w:t>
      </w:r>
      <w:r w:rsidR="007150CE" w:rsidRPr="007150CE">
        <w:rPr>
          <w:lang w:val="bg-BG"/>
        </w:rPr>
        <w:t>/</w:t>
      </w:r>
      <w:r w:rsidR="007150CE">
        <w:rPr>
          <w:lang w:val="en-US"/>
        </w:rPr>
        <w:t>IIIa</w:t>
      </w:r>
      <w:r w:rsidR="007150CE" w:rsidRPr="007150CE">
        <w:rPr>
          <w:lang w:val="bg-BG"/>
        </w:rPr>
        <w:t xml:space="preserve"> </w:t>
      </w:r>
      <w:r w:rsidR="007150CE">
        <w:rPr>
          <w:lang w:val="bg-BG"/>
        </w:rPr>
        <w:t xml:space="preserve">инхибитори или </w:t>
      </w:r>
      <w:r>
        <w:rPr>
          <w:lang w:val="bg-BG"/>
        </w:rPr>
        <w:t xml:space="preserve">нестероидни противовъзпалителни </w:t>
      </w:r>
      <w:r w:rsidR="00CB7584">
        <w:rPr>
          <w:lang w:val="bg-BG"/>
        </w:rPr>
        <w:t>лекарства (НСПВЛ)</w:t>
      </w:r>
      <w:r>
        <w:rPr>
          <w:lang w:val="bg-BG"/>
        </w:rPr>
        <w:t xml:space="preserve">, включително </w:t>
      </w:r>
      <w:smartTag w:uri="urn:schemas-microsoft-com:office:smarttags" w:element="stockticker">
        <w:r>
          <w:t>COX</w:t>
        </w:r>
      </w:smartTag>
      <w:r>
        <w:rPr>
          <w:lang w:val="ru-RU"/>
        </w:rPr>
        <w:t xml:space="preserve">-2 </w:t>
      </w:r>
      <w:r>
        <w:rPr>
          <w:lang w:val="bg-BG"/>
        </w:rPr>
        <w:t>инхибитори</w:t>
      </w:r>
      <w:r w:rsidR="00602536">
        <w:rPr>
          <w:lang w:val="bg-BG"/>
        </w:rPr>
        <w:t>, или селективни инхибитори на обратното захващане на серотонина (</w:t>
      </w:r>
      <w:r w:rsidR="00602536">
        <w:rPr>
          <w:lang w:val="en-US"/>
        </w:rPr>
        <w:t>SSRI</w:t>
      </w:r>
      <w:r w:rsidR="00037B44">
        <w:rPr>
          <w:lang w:val="en-US"/>
        </w:rPr>
        <w:t>s</w:t>
      </w:r>
      <w:r w:rsidR="00602536">
        <w:rPr>
          <w:lang w:val="bg-BG"/>
        </w:rPr>
        <w:t>)</w:t>
      </w:r>
      <w:r w:rsidR="003B69A5">
        <w:rPr>
          <w:lang w:val="bg-BG"/>
        </w:rPr>
        <w:t xml:space="preserve">, </w:t>
      </w:r>
      <w:r w:rsidR="00335E13">
        <w:rPr>
          <w:lang w:val="bg-BG"/>
        </w:rPr>
        <w:t xml:space="preserve">или силни </w:t>
      </w:r>
      <w:r w:rsidR="00335E13">
        <w:rPr>
          <w:iCs/>
          <w:szCs w:val="22"/>
          <w:lang w:val="bg-BG"/>
        </w:rPr>
        <w:t>индуктори</w:t>
      </w:r>
      <w:r w:rsidR="00335E13" w:rsidRPr="005324B4">
        <w:rPr>
          <w:iCs/>
          <w:szCs w:val="22"/>
          <w:lang w:val="ru-RU"/>
        </w:rPr>
        <w:t xml:space="preserve"> </w:t>
      </w:r>
      <w:r w:rsidR="00335E13">
        <w:rPr>
          <w:iCs/>
          <w:szCs w:val="22"/>
          <w:lang w:val="bg-BG"/>
        </w:rPr>
        <w:t xml:space="preserve">на </w:t>
      </w:r>
      <w:r w:rsidR="00335E13" w:rsidRPr="00F13B65">
        <w:rPr>
          <w:iCs/>
          <w:szCs w:val="22"/>
        </w:rPr>
        <w:t>CYP</w:t>
      </w:r>
      <w:r w:rsidR="00335E13" w:rsidRPr="005324B4">
        <w:rPr>
          <w:iCs/>
          <w:szCs w:val="22"/>
          <w:lang w:val="ru-RU"/>
        </w:rPr>
        <w:t>2</w:t>
      </w:r>
      <w:r w:rsidR="00335E13" w:rsidRPr="00F13B65">
        <w:rPr>
          <w:iCs/>
          <w:szCs w:val="22"/>
        </w:rPr>
        <w:t>C</w:t>
      </w:r>
      <w:r w:rsidR="00335E13" w:rsidRPr="005324B4">
        <w:rPr>
          <w:iCs/>
          <w:szCs w:val="22"/>
          <w:lang w:val="ru-RU"/>
        </w:rPr>
        <w:t>19</w:t>
      </w:r>
      <w:r w:rsidR="00335E13">
        <w:rPr>
          <w:iCs/>
          <w:szCs w:val="22"/>
          <w:lang w:val="bg-BG"/>
        </w:rPr>
        <w:t xml:space="preserve"> </w:t>
      </w:r>
      <w:r w:rsidR="003B69A5">
        <w:rPr>
          <w:lang w:val="bg-BG"/>
        </w:rPr>
        <w:t xml:space="preserve">или други лекарствени продукти, </w:t>
      </w:r>
      <w:r w:rsidR="00D15C5D">
        <w:rPr>
          <w:lang w:val="bg-BG"/>
        </w:rPr>
        <w:t>свързани с риск от кървене, като пентоксифилин</w:t>
      </w:r>
      <w:r w:rsidR="00720F95">
        <w:rPr>
          <w:lang w:val="bg-BG"/>
        </w:rPr>
        <w:t xml:space="preserve"> (вж. точка 4.5)</w:t>
      </w:r>
      <w:r w:rsidR="007150CE">
        <w:rPr>
          <w:lang w:val="bg-BG"/>
        </w:rPr>
        <w:t>.</w:t>
      </w:r>
      <w:r>
        <w:rPr>
          <w:lang w:val="bg-BG"/>
        </w:rPr>
        <w:t xml:space="preserve"> Пациентите трябва да бъдат внимателно наблюдавани за признаци на кървене, включително и окултно кървене, особено през първите седмици на лечението и/или след инвазивни кардиологични процедури или хирургия. </w:t>
      </w:r>
      <w:r>
        <w:rPr>
          <w:szCs w:val="22"/>
          <w:lang w:val="bg-BG"/>
        </w:rPr>
        <w:t xml:space="preserve">Едновременното приложение на клопидогрел с </w:t>
      </w:r>
      <w:r w:rsidR="007150CE">
        <w:rPr>
          <w:szCs w:val="22"/>
          <w:lang w:val="bg-BG"/>
        </w:rPr>
        <w:t xml:space="preserve">перорални антикоагуланти </w:t>
      </w:r>
      <w:r>
        <w:rPr>
          <w:szCs w:val="22"/>
          <w:lang w:val="bg-BG"/>
        </w:rPr>
        <w:t>не се препоръчва, тъй като може да увеличи интензивността на кървене (вж. точка 4.5).</w:t>
      </w:r>
    </w:p>
    <w:p w:rsidR="008A0D02" w:rsidRDefault="008A0D02">
      <w:pPr>
        <w:rPr>
          <w:szCs w:val="22"/>
          <w:lang w:val="bg-BG"/>
        </w:rPr>
      </w:pPr>
    </w:p>
    <w:p w:rsidR="008A0D02" w:rsidRDefault="008A0D02">
      <w:pPr>
        <w:rPr>
          <w:szCs w:val="22"/>
          <w:lang w:val="bg-BG"/>
        </w:rPr>
      </w:pPr>
      <w:r>
        <w:rPr>
          <w:szCs w:val="22"/>
          <w:lang w:val="bg-BG"/>
        </w:rPr>
        <w:t xml:space="preserve">Ако пациентът подлежи на планова операция и антиагрегантният ефект е </w:t>
      </w:r>
      <w:r w:rsidR="00092499">
        <w:rPr>
          <w:szCs w:val="22"/>
          <w:lang w:val="bg-BG"/>
        </w:rPr>
        <w:t>временно нежелан</w:t>
      </w:r>
      <w:r>
        <w:rPr>
          <w:szCs w:val="22"/>
          <w:lang w:val="bg-BG"/>
        </w:rPr>
        <w:t>, клопидогрел трябва да се спре 7</w:t>
      </w:r>
      <w:r w:rsidR="00140555">
        <w:rPr>
          <w:szCs w:val="22"/>
          <w:lang w:val="bg-BG"/>
        </w:rPr>
        <w:t> </w:t>
      </w:r>
      <w:r>
        <w:rPr>
          <w:szCs w:val="22"/>
          <w:lang w:val="bg-BG"/>
        </w:rPr>
        <w:t xml:space="preserve">дни преди хирургичната интервенция. </w:t>
      </w:r>
      <w:r w:rsidR="00092499">
        <w:rPr>
          <w:szCs w:val="22"/>
          <w:lang w:val="bg-BG"/>
        </w:rPr>
        <w:t xml:space="preserve">Пациентите трябва да информират лекарите и зъболекарите, че приемат клопидогрел преди насрочване на хирургична манипулация и преди приемането на нов лекарствен продукт. </w:t>
      </w:r>
      <w:r>
        <w:rPr>
          <w:szCs w:val="22"/>
          <w:lang w:val="bg-BG"/>
        </w:rPr>
        <w:t>Клопидогрел удължава времето на кървене и трябва да се прилага с внимание при пациенти, които имат нарушения, със склонност към кървене (специално стомашно-чревни и вътреочни).</w:t>
      </w:r>
    </w:p>
    <w:p w:rsidR="008A0D02" w:rsidRDefault="008A0D02">
      <w:pPr>
        <w:rPr>
          <w:szCs w:val="22"/>
          <w:lang w:val="bg-BG"/>
        </w:rPr>
      </w:pPr>
    </w:p>
    <w:p w:rsidR="008A0D02" w:rsidRPr="001828CB" w:rsidRDefault="008A0D02">
      <w:pPr>
        <w:rPr>
          <w:szCs w:val="22"/>
          <w:lang w:val="bg-BG"/>
        </w:rPr>
      </w:pPr>
      <w:r>
        <w:rPr>
          <w:szCs w:val="22"/>
          <w:lang w:val="bg-BG"/>
        </w:rPr>
        <w:t>Пациентите трябва да бъдат уведомени, че времето за спиране на кървенето е по-продължително от обичайното при лечение с клопидогрел (самостоятелно или в комбинация с AСК), а те от своя страна трябва да информират своя лекар за всяко необичайно кървене (локализация или продължителност).</w:t>
      </w:r>
    </w:p>
    <w:p w:rsidR="008A0D02" w:rsidRDefault="008A0D02">
      <w:pPr>
        <w:rPr>
          <w:szCs w:val="22"/>
          <w:lang w:val="bg-BG"/>
        </w:rPr>
      </w:pPr>
    </w:p>
    <w:p w:rsidR="00D0141A" w:rsidRPr="00D0141A" w:rsidRDefault="00D0141A" w:rsidP="00AA0651">
      <w:pPr>
        <w:pStyle w:val="BodyText3"/>
        <w:keepNext/>
        <w:jc w:val="left"/>
        <w:rPr>
          <w:i/>
          <w:color w:val="auto"/>
          <w:lang w:val="bg-BG"/>
        </w:rPr>
      </w:pPr>
      <w:r w:rsidRPr="00D0141A">
        <w:rPr>
          <w:i/>
          <w:color w:val="auto"/>
          <w:lang w:val="bg-BG"/>
        </w:rPr>
        <w:t>Тромботична тробоцитопенична пурпура (ТТП)</w:t>
      </w:r>
    </w:p>
    <w:p w:rsidR="008A0D02" w:rsidRDefault="008A0D02" w:rsidP="00AA0651">
      <w:pPr>
        <w:pStyle w:val="BodyText3"/>
        <w:keepNext/>
        <w:jc w:val="left"/>
        <w:rPr>
          <w:color w:val="auto"/>
          <w:lang w:val="bg-BG"/>
        </w:rPr>
      </w:pPr>
      <w:r>
        <w:rPr>
          <w:color w:val="auto"/>
          <w:lang w:val="bg-BG"/>
        </w:rPr>
        <w:t>Случаи на тромботична тромбоцитопенична пурпура (TTП) са докладвани много рядко след употреба на клопидогрел, понякога и след краткотрайно лечение. Тя се характеризира с тромбоцитопения и микроангиопатична хемолитична анемия, придружена с неврологични изменения, бъбречна дисфунция или фебрилитет. ТТП е състояние, изискващо бързо лечение, включително плазмафереза.</w:t>
      </w:r>
    </w:p>
    <w:p w:rsidR="008A0D02" w:rsidRDefault="008A0D02">
      <w:pPr>
        <w:rPr>
          <w:szCs w:val="22"/>
          <w:lang w:val="bg-BG"/>
        </w:rPr>
      </w:pPr>
    </w:p>
    <w:p w:rsidR="00FC1B1F" w:rsidRPr="00FC1B1F" w:rsidRDefault="00FC1B1F">
      <w:pPr>
        <w:rPr>
          <w:i/>
          <w:szCs w:val="22"/>
          <w:lang w:val="bg-BG"/>
        </w:rPr>
      </w:pPr>
      <w:r w:rsidRPr="00FC1B1F">
        <w:rPr>
          <w:i/>
          <w:szCs w:val="22"/>
          <w:lang w:val="bg-BG"/>
        </w:rPr>
        <w:t>Придобита хемофилия</w:t>
      </w:r>
    </w:p>
    <w:p w:rsidR="00FC1B1F" w:rsidRPr="001828CB" w:rsidRDefault="00EA52E1">
      <w:pPr>
        <w:rPr>
          <w:szCs w:val="22"/>
          <w:lang w:val="bg-BG"/>
        </w:rPr>
      </w:pPr>
      <w:r>
        <w:rPr>
          <w:szCs w:val="22"/>
          <w:lang w:val="bg-BG"/>
        </w:rPr>
        <w:t xml:space="preserve">Има съобщения за придобита хемофилия след употреба на клопидогрел. </w:t>
      </w:r>
      <w:r w:rsidR="00905463">
        <w:rPr>
          <w:szCs w:val="22"/>
          <w:lang w:val="bg-BG"/>
        </w:rPr>
        <w:t>В случаи на потвърдено изолиран</w:t>
      </w:r>
      <w:r>
        <w:rPr>
          <w:szCs w:val="22"/>
          <w:lang w:val="bg-BG"/>
        </w:rPr>
        <w:t>о удължаване на активираното парциално тромбопластиново време (</w:t>
      </w:r>
      <w:r w:rsidRPr="00033525">
        <w:rPr>
          <w:szCs w:val="22"/>
        </w:rPr>
        <w:t>aPTT</w:t>
      </w:r>
      <w:r>
        <w:rPr>
          <w:szCs w:val="22"/>
          <w:lang w:val="bg-BG"/>
        </w:rPr>
        <w:t xml:space="preserve">) </w:t>
      </w:r>
      <w:r w:rsidR="00905463">
        <w:rPr>
          <w:szCs w:val="22"/>
          <w:lang w:val="bg-BG"/>
        </w:rPr>
        <w:t xml:space="preserve">със или без кървене, трябва да се има предвид придобита хемофилия. Пациентите с потвърдена диагноза придобита хемофилия трябва да </w:t>
      </w:r>
      <w:r w:rsidR="00C27A76">
        <w:rPr>
          <w:szCs w:val="22"/>
          <w:lang w:val="bg-BG"/>
        </w:rPr>
        <w:t>се наблюдават и</w:t>
      </w:r>
      <w:r w:rsidR="00905463">
        <w:rPr>
          <w:szCs w:val="22"/>
          <w:lang w:val="bg-BG"/>
        </w:rPr>
        <w:t xml:space="preserve"> лекува</w:t>
      </w:r>
      <w:r w:rsidR="00C27A76">
        <w:rPr>
          <w:szCs w:val="22"/>
          <w:lang w:val="bg-BG"/>
        </w:rPr>
        <w:t>т</w:t>
      </w:r>
      <w:r w:rsidR="00905463">
        <w:rPr>
          <w:szCs w:val="22"/>
          <w:lang w:val="bg-BG"/>
        </w:rPr>
        <w:t xml:space="preserve"> от специалист и приложението на клопидогрел трябва да се</w:t>
      </w:r>
      <w:r w:rsidR="00247247">
        <w:rPr>
          <w:szCs w:val="22"/>
          <w:lang w:val="bg-BG"/>
        </w:rPr>
        <w:t xml:space="preserve"> преустанови</w:t>
      </w:r>
      <w:r w:rsidR="00905463">
        <w:rPr>
          <w:szCs w:val="22"/>
          <w:lang w:val="bg-BG"/>
        </w:rPr>
        <w:t>.</w:t>
      </w:r>
    </w:p>
    <w:p w:rsidR="00FC1B1F" w:rsidRDefault="00FC1B1F">
      <w:pPr>
        <w:rPr>
          <w:szCs w:val="22"/>
          <w:lang w:val="bg-BG"/>
        </w:rPr>
      </w:pPr>
    </w:p>
    <w:p w:rsidR="00D0141A" w:rsidRPr="00036DEF" w:rsidRDefault="00392829">
      <w:pPr>
        <w:rPr>
          <w:i/>
          <w:szCs w:val="22"/>
          <w:lang w:val="bg-BG"/>
        </w:rPr>
      </w:pPr>
      <w:r>
        <w:rPr>
          <w:i/>
          <w:szCs w:val="22"/>
          <w:lang w:val="bg-BG"/>
        </w:rPr>
        <w:t>Скорошен</w:t>
      </w:r>
      <w:r w:rsidRPr="00036DEF">
        <w:rPr>
          <w:i/>
          <w:szCs w:val="22"/>
          <w:lang w:val="bg-BG"/>
        </w:rPr>
        <w:t xml:space="preserve"> </w:t>
      </w:r>
      <w:r w:rsidR="00D0141A" w:rsidRPr="00036DEF">
        <w:rPr>
          <w:i/>
          <w:szCs w:val="22"/>
          <w:lang w:val="bg-BG"/>
        </w:rPr>
        <w:t>исхемичен инсулт</w:t>
      </w:r>
    </w:p>
    <w:p w:rsidR="00D95D69" w:rsidRPr="00E221F1" w:rsidRDefault="00D95D69" w:rsidP="00E221F1">
      <w:pPr>
        <w:numPr>
          <w:ilvl w:val="0"/>
          <w:numId w:val="52"/>
        </w:numPr>
        <w:ind w:left="142" w:hanging="142"/>
        <w:rPr>
          <w:i/>
          <w:szCs w:val="22"/>
          <w:lang w:val="bg-BG"/>
        </w:rPr>
      </w:pPr>
      <w:r w:rsidRPr="00E221F1">
        <w:rPr>
          <w:i/>
          <w:szCs w:val="22"/>
          <w:lang w:val="bg-BG"/>
        </w:rPr>
        <w:t>Започване на терапията</w:t>
      </w:r>
    </w:p>
    <w:p w:rsidR="00D95D69" w:rsidRDefault="001B4235" w:rsidP="00E221F1">
      <w:pPr>
        <w:numPr>
          <w:ilvl w:val="0"/>
          <w:numId w:val="53"/>
        </w:numPr>
        <w:tabs>
          <w:tab w:val="clear" w:pos="567"/>
          <w:tab w:val="left" w:pos="709"/>
        </w:tabs>
        <w:ind w:left="1134" w:hanging="425"/>
        <w:rPr>
          <w:szCs w:val="22"/>
          <w:lang w:val="bg-BG"/>
        </w:rPr>
      </w:pPr>
      <w:r>
        <w:rPr>
          <w:szCs w:val="22"/>
          <w:lang w:val="bg-BG"/>
        </w:rPr>
        <w:t xml:space="preserve">При пациенти с </w:t>
      </w:r>
      <w:r w:rsidR="00294101">
        <w:rPr>
          <w:szCs w:val="22"/>
          <w:lang w:val="bg-BG"/>
        </w:rPr>
        <w:t xml:space="preserve">остър лек </w:t>
      </w:r>
      <w:r w:rsidR="000B5172">
        <w:rPr>
          <w:lang w:val="en-US"/>
        </w:rPr>
        <w:t>IS</w:t>
      </w:r>
      <w:r>
        <w:rPr>
          <w:szCs w:val="22"/>
          <w:lang w:val="en-US"/>
        </w:rPr>
        <w:t xml:space="preserve"> </w:t>
      </w:r>
      <w:r>
        <w:rPr>
          <w:szCs w:val="22"/>
          <w:lang w:val="bg-BG"/>
        </w:rPr>
        <w:t xml:space="preserve">или с </w:t>
      </w:r>
      <w:r>
        <w:rPr>
          <w:szCs w:val="22"/>
          <w:lang w:val="en-US"/>
        </w:rPr>
        <w:t>TIA</w:t>
      </w:r>
      <w:r w:rsidR="00294101">
        <w:rPr>
          <w:szCs w:val="22"/>
          <w:lang w:val="bg-BG"/>
        </w:rPr>
        <w:t xml:space="preserve"> с умерен до висок риск</w:t>
      </w:r>
      <w:r>
        <w:rPr>
          <w:szCs w:val="22"/>
          <w:lang w:val="bg-BG"/>
        </w:rPr>
        <w:t>, двойната антиромбоцитна терапия (клопидогрел и АСК) трябва да започне не по-късно от 24 часа след началото на събитието.</w:t>
      </w:r>
    </w:p>
    <w:p w:rsidR="001B4235" w:rsidRDefault="00C84C6C" w:rsidP="00E221F1">
      <w:pPr>
        <w:numPr>
          <w:ilvl w:val="0"/>
          <w:numId w:val="53"/>
        </w:numPr>
        <w:tabs>
          <w:tab w:val="clear" w:pos="567"/>
          <w:tab w:val="left" w:pos="709"/>
        </w:tabs>
        <w:ind w:left="1134" w:hanging="425"/>
        <w:rPr>
          <w:szCs w:val="22"/>
          <w:lang w:val="bg-BG"/>
        </w:rPr>
      </w:pPr>
      <w:r>
        <w:rPr>
          <w:szCs w:val="22"/>
          <w:lang w:val="bg-BG"/>
        </w:rPr>
        <w:t>Липсват</w:t>
      </w:r>
      <w:r w:rsidR="001B4235">
        <w:rPr>
          <w:szCs w:val="22"/>
          <w:lang w:val="bg-BG"/>
        </w:rPr>
        <w:t xml:space="preserve"> данни </w:t>
      </w:r>
      <w:r>
        <w:rPr>
          <w:szCs w:val="22"/>
          <w:lang w:val="bg-BG"/>
        </w:rPr>
        <w:t>относно</w:t>
      </w:r>
      <w:r w:rsidR="00294101">
        <w:rPr>
          <w:szCs w:val="22"/>
          <w:lang w:val="bg-BG"/>
        </w:rPr>
        <w:t xml:space="preserve"> </w:t>
      </w:r>
      <w:r w:rsidR="001B4235">
        <w:rPr>
          <w:szCs w:val="22"/>
          <w:lang w:val="bg-BG"/>
        </w:rPr>
        <w:t xml:space="preserve">съотношението полза-риск </w:t>
      </w:r>
      <w:r>
        <w:rPr>
          <w:szCs w:val="22"/>
          <w:lang w:val="bg-BG"/>
        </w:rPr>
        <w:t>при</w:t>
      </w:r>
      <w:r w:rsidR="001B4235">
        <w:rPr>
          <w:szCs w:val="22"/>
          <w:lang w:val="bg-BG"/>
        </w:rPr>
        <w:t xml:space="preserve"> краткосрочна двойна антитромбоцитна терапия при пациенти с </w:t>
      </w:r>
      <w:r w:rsidR="00294101">
        <w:rPr>
          <w:szCs w:val="22"/>
          <w:lang w:val="bg-BG"/>
        </w:rPr>
        <w:t>остър лек</w:t>
      </w:r>
      <w:r w:rsidR="001B4235">
        <w:rPr>
          <w:szCs w:val="22"/>
          <w:lang w:val="bg-BG"/>
        </w:rPr>
        <w:t xml:space="preserve"> </w:t>
      </w:r>
      <w:r w:rsidR="000B5172">
        <w:rPr>
          <w:lang w:val="en-US"/>
        </w:rPr>
        <w:t>IS</w:t>
      </w:r>
      <w:r w:rsidR="000B5172">
        <w:rPr>
          <w:lang w:val="bg-BG"/>
        </w:rPr>
        <w:t xml:space="preserve"> </w:t>
      </w:r>
      <w:r w:rsidR="005070FB">
        <w:rPr>
          <w:szCs w:val="22"/>
          <w:lang w:val="bg-BG"/>
        </w:rPr>
        <w:t xml:space="preserve">или с </w:t>
      </w:r>
      <w:r w:rsidR="001B4235">
        <w:rPr>
          <w:szCs w:val="22"/>
          <w:lang w:val="en-US"/>
        </w:rPr>
        <w:t>TIA</w:t>
      </w:r>
      <w:r w:rsidR="00294101">
        <w:rPr>
          <w:szCs w:val="22"/>
          <w:lang w:val="bg-BG"/>
        </w:rPr>
        <w:t xml:space="preserve"> с умерен до висок риск</w:t>
      </w:r>
      <w:r w:rsidR="005070FB">
        <w:rPr>
          <w:szCs w:val="22"/>
          <w:lang w:val="en-US"/>
        </w:rPr>
        <w:t xml:space="preserve"> </w:t>
      </w:r>
      <w:r w:rsidR="005070FB">
        <w:rPr>
          <w:szCs w:val="22"/>
          <w:lang w:val="bg-BG"/>
        </w:rPr>
        <w:t>с анамнеза за (нетравматичен) вътречерепен кръвоизлив.</w:t>
      </w:r>
    </w:p>
    <w:p w:rsidR="005070FB" w:rsidRDefault="00543B68" w:rsidP="00E221F1">
      <w:pPr>
        <w:numPr>
          <w:ilvl w:val="0"/>
          <w:numId w:val="53"/>
        </w:numPr>
        <w:tabs>
          <w:tab w:val="clear" w:pos="567"/>
          <w:tab w:val="left" w:pos="709"/>
        </w:tabs>
        <w:ind w:left="1134" w:hanging="425"/>
        <w:rPr>
          <w:szCs w:val="22"/>
          <w:lang w:val="bg-BG"/>
        </w:rPr>
      </w:pPr>
      <w:r>
        <w:rPr>
          <w:szCs w:val="22"/>
          <w:lang w:val="bg-BG"/>
        </w:rPr>
        <w:t xml:space="preserve">При пациенти с </w:t>
      </w:r>
      <w:r w:rsidR="000B5172">
        <w:rPr>
          <w:lang w:val="en-US"/>
        </w:rPr>
        <w:t>IS</w:t>
      </w:r>
      <w:r w:rsidR="003E45E6">
        <w:rPr>
          <w:lang w:val="bg-BG"/>
        </w:rPr>
        <w:t>, който не е лек,</w:t>
      </w:r>
      <w:r w:rsidR="000B5172">
        <w:rPr>
          <w:lang w:val="bg-BG"/>
        </w:rPr>
        <w:t xml:space="preserve"> </w:t>
      </w:r>
      <w:r>
        <w:rPr>
          <w:szCs w:val="22"/>
          <w:lang w:val="bg-BG"/>
        </w:rPr>
        <w:t xml:space="preserve">монотерапията с клопидогрел трябва да започне само след </w:t>
      </w:r>
      <w:r w:rsidR="00294101">
        <w:rPr>
          <w:szCs w:val="22"/>
          <w:lang w:val="bg-BG"/>
        </w:rPr>
        <w:t xml:space="preserve">първите </w:t>
      </w:r>
      <w:r>
        <w:rPr>
          <w:szCs w:val="22"/>
          <w:lang w:val="bg-BG"/>
        </w:rPr>
        <w:t>7 дни от събитието.</w:t>
      </w:r>
    </w:p>
    <w:p w:rsidR="00543B68" w:rsidRPr="00E221F1" w:rsidRDefault="00543B68" w:rsidP="00E221F1">
      <w:pPr>
        <w:numPr>
          <w:ilvl w:val="0"/>
          <w:numId w:val="52"/>
        </w:numPr>
        <w:ind w:hanging="720"/>
        <w:rPr>
          <w:szCs w:val="22"/>
          <w:lang w:val="bg-BG"/>
        </w:rPr>
      </w:pPr>
      <w:r w:rsidRPr="00E221F1">
        <w:rPr>
          <w:i/>
          <w:szCs w:val="22"/>
          <w:lang w:val="bg-BG"/>
        </w:rPr>
        <w:t xml:space="preserve">Пациенти с </w:t>
      </w:r>
      <w:r w:rsidR="000B5172" w:rsidRPr="00E221F1">
        <w:rPr>
          <w:i/>
          <w:lang w:val="en-US"/>
        </w:rPr>
        <w:t>IS</w:t>
      </w:r>
      <w:r w:rsidR="003E45E6">
        <w:rPr>
          <w:lang w:val="bg-BG"/>
        </w:rPr>
        <w:t>, който не лек</w:t>
      </w:r>
      <w:r w:rsidR="000B5172" w:rsidRPr="000B5172" w:rsidDel="000B5172">
        <w:rPr>
          <w:i/>
          <w:szCs w:val="22"/>
          <w:lang w:val="en-US"/>
        </w:rPr>
        <w:t xml:space="preserve"> </w:t>
      </w:r>
      <w:r w:rsidRPr="00DC0857">
        <w:rPr>
          <w:i/>
          <w:iCs/>
          <w:szCs w:val="22"/>
        </w:rPr>
        <w:t>(NIHSS &gt;4)</w:t>
      </w:r>
    </w:p>
    <w:p w:rsidR="00543B68" w:rsidRDefault="00543B68" w:rsidP="00294101">
      <w:pPr>
        <w:ind w:left="567"/>
        <w:rPr>
          <w:iCs/>
          <w:szCs w:val="22"/>
          <w:lang w:val="bg-BG"/>
        </w:rPr>
      </w:pPr>
      <w:r>
        <w:rPr>
          <w:iCs/>
          <w:szCs w:val="22"/>
          <w:lang w:val="bg-BG"/>
        </w:rPr>
        <w:t>Предвид липсата на данни, не се препоръчва използването на двойна антитромбоцитна терапия (вж. точка 4.1).</w:t>
      </w:r>
    </w:p>
    <w:p w:rsidR="00543B68" w:rsidRPr="00E221F1" w:rsidRDefault="000B5172" w:rsidP="00E221F1">
      <w:pPr>
        <w:numPr>
          <w:ilvl w:val="0"/>
          <w:numId w:val="52"/>
        </w:numPr>
        <w:ind w:left="567" w:hanging="578"/>
        <w:rPr>
          <w:i/>
          <w:szCs w:val="22"/>
          <w:lang w:val="bg-BG"/>
        </w:rPr>
      </w:pPr>
      <w:r>
        <w:rPr>
          <w:i/>
          <w:szCs w:val="22"/>
          <w:lang w:val="bg-BG"/>
        </w:rPr>
        <w:t>Скорошен</w:t>
      </w:r>
      <w:r w:rsidR="00543B68" w:rsidRPr="00E221F1">
        <w:rPr>
          <w:i/>
          <w:szCs w:val="22"/>
          <w:lang w:val="bg-BG"/>
        </w:rPr>
        <w:t xml:space="preserve"> лек </w:t>
      </w:r>
      <w:r>
        <w:rPr>
          <w:lang w:val="en-US"/>
        </w:rPr>
        <w:t>IS</w:t>
      </w:r>
      <w:r>
        <w:rPr>
          <w:lang w:val="bg-BG"/>
        </w:rPr>
        <w:t xml:space="preserve"> </w:t>
      </w:r>
      <w:r w:rsidR="00543B68" w:rsidRPr="00E221F1">
        <w:rPr>
          <w:i/>
          <w:szCs w:val="22"/>
          <w:lang w:val="bg-BG"/>
        </w:rPr>
        <w:t xml:space="preserve">или </w:t>
      </w:r>
      <w:r w:rsidR="00543B68" w:rsidRPr="00E221F1">
        <w:rPr>
          <w:i/>
          <w:szCs w:val="22"/>
          <w:lang w:val="en-US"/>
        </w:rPr>
        <w:t>TIA</w:t>
      </w:r>
      <w:r w:rsidR="00EB7412">
        <w:rPr>
          <w:i/>
          <w:szCs w:val="22"/>
          <w:lang w:val="bg-BG"/>
        </w:rPr>
        <w:t xml:space="preserve"> с умерен до висок риск</w:t>
      </w:r>
      <w:r w:rsidR="00543B68" w:rsidRPr="00E221F1">
        <w:rPr>
          <w:i/>
          <w:szCs w:val="22"/>
          <w:lang w:val="bg-BG"/>
        </w:rPr>
        <w:t xml:space="preserve"> при пациенти, за които е показана или планирана интервенция</w:t>
      </w:r>
    </w:p>
    <w:p w:rsidR="00543B68" w:rsidRPr="00543B68" w:rsidRDefault="003E45E6" w:rsidP="00EB7412">
      <w:pPr>
        <w:ind w:left="567"/>
        <w:rPr>
          <w:szCs w:val="22"/>
          <w:lang w:val="bg-BG"/>
        </w:rPr>
      </w:pPr>
      <w:r>
        <w:rPr>
          <w:szCs w:val="22"/>
          <w:lang w:val="bg-BG"/>
        </w:rPr>
        <w:t>Липсват</w:t>
      </w:r>
      <w:r w:rsidR="00861200">
        <w:rPr>
          <w:szCs w:val="22"/>
          <w:lang w:val="bg-BG"/>
        </w:rPr>
        <w:t xml:space="preserve"> данни в подкрепа на използването на двойна антитромбоцитна терапия при пациенти, за които е показано лечение с </w:t>
      </w:r>
      <w:r w:rsidR="00861200" w:rsidRPr="00861200">
        <w:rPr>
          <w:szCs w:val="22"/>
          <w:lang w:val="bg-BG"/>
        </w:rPr>
        <w:t>каротидна ендартеректомия</w:t>
      </w:r>
      <w:r w:rsidR="00861200">
        <w:rPr>
          <w:szCs w:val="22"/>
          <w:lang w:val="bg-BG"/>
        </w:rPr>
        <w:t xml:space="preserve"> или </w:t>
      </w:r>
      <w:r w:rsidR="00861200" w:rsidRPr="00861200">
        <w:rPr>
          <w:szCs w:val="22"/>
          <w:lang w:val="bg-BG"/>
        </w:rPr>
        <w:t>интраваскуларна тромбектомия</w:t>
      </w:r>
      <w:r w:rsidR="00861200">
        <w:rPr>
          <w:szCs w:val="22"/>
          <w:lang w:val="bg-BG"/>
        </w:rPr>
        <w:t>, или при пациенти, планирани за тромболиза или антикоагулантна терапия. В тези ситуации не се препоръчва двойна антитромбоцитна терапия.</w:t>
      </w:r>
    </w:p>
    <w:p w:rsidR="008A0D02" w:rsidRDefault="008A0D02">
      <w:pPr>
        <w:rPr>
          <w:szCs w:val="22"/>
          <w:lang w:val="bg-BG"/>
        </w:rPr>
      </w:pPr>
    </w:p>
    <w:p w:rsidR="00D0141A" w:rsidRPr="00036DEF" w:rsidRDefault="00D0141A" w:rsidP="00835920">
      <w:pPr>
        <w:rPr>
          <w:i/>
          <w:szCs w:val="22"/>
          <w:lang w:val="bg-BG"/>
        </w:rPr>
      </w:pPr>
      <w:r w:rsidRPr="00036DEF">
        <w:rPr>
          <w:i/>
          <w:szCs w:val="22"/>
          <w:lang w:val="bg-BG"/>
        </w:rPr>
        <w:t>Цитохром P450 2C19 (CYP2C19)</w:t>
      </w:r>
    </w:p>
    <w:p w:rsidR="00835920" w:rsidRDefault="00835920" w:rsidP="00835920">
      <w:pPr>
        <w:rPr>
          <w:szCs w:val="22"/>
          <w:lang w:val="bg-BG"/>
        </w:rPr>
      </w:pPr>
      <w:r>
        <w:rPr>
          <w:szCs w:val="22"/>
          <w:lang w:val="bg-BG"/>
        </w:rPr>
        <w:t>Фармакогенетика:</w:t>
      </w:r>
      <w:r w:rsidR="00A305ED">
        <w:rPr>
          <w:szCs w:val="22"/>
          <w:lang w:val="bg-BG"/>
        </w:rPr>
        <w:t xml:space="preserve"> При </w:t>
      </w:r>
      <w:r>
        <w:rPr>
          <w:szCs w:val="22"/>
          <w:lang w:val="bg-BG"/>
        </w:rPr>
        <w:t>пациентите</w:t>
      </w:r>
      <w:r w:rsidR="00A305ED">
        <w:rPr>
          <w:szCs w:val="22"/>
          <w:lang w:val="bg-BG"/>
        </w:rPr>
        <w:t>,</w:t>
      </w:r>
      <w:r w:rsidR="00EE53E5">
        <w:rPr>
          <w:szCs w:val="22"/>
          <w:lang w:val="bg-BG"/>
        </w:rPr>
        <w:t xml:space="preserve"> </w:t>
      </w:r>
      <w:r w:rsidR="00A305ED">
        <w:rPr>
          <w:szCs w:val="22"/>
          <w:lang w:val="bg-BG"/>
        </w:rPr>
        <w:t>които са слаби</w:t>
      </w:r>
      <w:r w:rsidR="008A7532" w:rsidRPr="008A7532">
        <w:rPr>
          <w:szCs w:val="22"/>
          <w:lang w:val="bg-BG"/>
        </w:rPr>
        <w:t xml:space="preserve"> </w:t>
      </w:r>
      <w:r>
        <w:rPr>
          <w:szCs w:val="22"/>
          <w:lang w:val="en-US"/>
        </w:rPr>
        <w:t>CYP</w:t>
      </w:r>
      <w:r w:rsidRPr="00221D81">
        <w:rPr>
          <w:szCs w:val="22"/>
          <w:lang w:val="bg-BG"/>
        </w:rPr>
        <w:t>2</w:t>
      </w:r>
      <w:r>
        <w:rPr>
          <w:szCs w:val="22"/>
          <w:lang w:val="en-US"/>
        </w:rPr>
        <w:t>C</w:t>
      </w:r>
      <w:r w:rsidRPr="00221D81">
        <w:rPr>
          <w:szCs w:val="22"/>
          <w:lang w:val="bg-BG"/>
        </w:rPr>
        <w:t xml:space="preserve">19 </w:t>
      </w:r>
      <w:r w:rsidR="00A305ED">
        <w:rPr>
          <w:szCs w:val="22"/>
          <w:lang w:val="bg-BG"/>
        </w:rPr>
        <w:t>метаболизатори, клопидогрел в препоръч</w:t>
      </w:r>
      <w:r w:rsidR="00484C2C">
        <w:rPr>
          <w:szCs w:val="22"/>
          <w:lang w:val="bg-BG"/>
        </w:rPr>
        <w:t>ител</w:t>
      </w:r>
      <w:r w:rsidR="00A305ED">
        <w:rPr>
          <w:szCs w:val="22"/>
          <w:lang w:val="bg-BG"/>
        </w:rPr>
        <w:t xml:space="preserve">ните дози образува по-малко от </w:t>
      </w:r>
      <w:r>
        <w:rPr>
          <w:szCs w:val="22"/>
          <w:lang w:val="bg-BG"/>
        </w:rPr>
        <w:t xml:space="preserve">активния метаболит на клопидогрел и </w:t>
      </w:r>
      <w:r w:rsidR="005073EF">
        <w:rPr>
          <w:szCs w:val="22"/>
          <w:lang w:val="bg-BG"/>
        </w:rPr>
        <w:t>има по-малък ефект върху тромбоцитната функция</w:t>
      </w:r>
      <w:r w:rsidR="005073EF">
        <w:rPr>
          <w:szCs w:val="22"/>
          <w:lang w:val="ru-RU"/>
        </w:rPr>
        <w:t>.</w:t>
      </w:r>
      <w:r w:rsidR="001414D8" w:rsidRPr="001414D8">
        <w:rPr>
          <w:szCs w:val="22"/>
          <w:lang w:val="bg-BG"/>
        </w:rPr>
        <w:t xml:space="preserve"> </w:t>
      </w:r>
      <w:r w:rsidR="001414D8">
        <w:rPr>
          <w:szCs w:val="22"/>
          <w:lang w:val="bg-BG"/>
        </w:rPr>
        <w:t xml:space="preserve">Съществуват тестове за идентифициране на </w:t>
      </w:r>
      <w:r w:rsidR="001414D8">
        <w:rPr>
          <w:szCs w:val="22"/>
          <w:lang w:val="en-US"/>
        </w:rPr>
        <w:t>CYP</w:t>
      </w:r>
      <w:r w:rsidR="001414D8" w:rsidRPr="00E15F04">
        <w:rPr>
          <w:szCs w:val="22"/>
          <w:lang w:val="bg-BG"/>
        </w:rPr>
        <w:t>2</w:t>
      </w:r>
      <w:r w:rsidR="001414D8">
        <w:rPr>
          <w:szCs w:val="22"/>
          <w:lang w:val="en-US"/>
        </w:rPr>
        <w:t>C</w:t>
      </w:r>
      <w:r w:rsidR="001414D8" w:rsidRPr="00E15F04">
        <w:rPr>
          <w:szCs w:val="22"/>
          <w:lang w:val="bg-BG"/>
        </w:rPr>
        <w:t>19</w:t>
      </w:r>
      <w:r w:rsidR="001414D8">
        <w:rPr>
          <w:szCs w:val="22"/>
          <w:lang w:val="bg-BG"/>
        </w:rPr>
        <w:t xml:space="preserve"> генотипа на пациента.</w:t>
      </w:r>
    </w:p>
    <w:p w:rsidR="00835920" w:rsidRDefault="00835920" w:rsidP="00835920">
      <w:pPr>
        <w:rPr>
          <w:szCs w:val="22"/>
          <w:lang w:val="bg-BG"/>
        </w:rPr>
      </w:pPr>
    </w:p>
    <w:p w:rsidR="00835920" w:rsidRDefault="00835920" w:rsidP="00835920">
      <w:pPr>
        <w:rPr>
          <w:szCs w:val="22"/>
          <w:lang w:val="bg-BG"/>
        </w:rPr>
      </w:pPr>
      <w:r>
        <w:rPr>
          <w:szCs w:val="22"/>
          <w:lang w:val="bg-BG"/>
        </w:rPr>
        <w:t xml:space="preserve">Тъй като клопидогрел се метаболизира частично до своя активен метаболит от </w:t>
      </w:r>
      <w:r>
        <w:rPr>
          <w:szCs w:val="22"/>
          <w:lang w:val="en-US"/>
        </w:rPr>
        <w:t>CYP</w:t>
      </w:r>
      <w:r w:rsidRPr="00842AC5">
        <w:rPr>
          <w:szCs w:val="22"/>
          <w:lang w:val="bg-BG"/>
        </w:rPr>
        <w:t>2</w:t>
      </w:r>
      <w:r>
        <w:rPr>
          <w:szCs w:val="22"/>
          <w:lang w:val="en-US"/>
        </w:rPr>
        <w:t>C</w:t>
      </w:r>
      <w:r>
        <w:rPr>
          <w:szCs w:val="22"/>
          <w:lang w:val="bg-BG"/>
        </w:rPr>
        <w:t>19, употребата на лекарств</w:t>
      </w:r>
      <w:r w:rsidR="00D0141A">
        <w:rPr>
          <w:szCs w:val="22"/>
          <w:lang w:val="bg-BG"/>
        </w:rPr>
        <w:t>ени продукти</w:t>
      </w:r>
      <w:r>
        <w:rPr>
          <w:szCs w:val="22"/>
          <w:lang w:val="bg-BG"/>
        </w:rPr>
        <w:t>, които инхибират активността на този ензим, се очаква да доведе до понижени лекарствени нива на активния метаболит на клопидогрел</w:t>
      </w:r>
      <w:r w:rsidR="00D0141A">
        <w:rPr>
          <w:szCs w:val="22"/>
          <w:lang w:val="bg-BG"/>
        </w:rPr>
        <w:t>.</w:t>
      </w:r>
      <w:r>
        <w:rPr>
          <w:szCs w:val="22"/>
          <w:lang w:val="bg-BG"/>
        </w:rPr>
        <w:t xml:space="preserve"> </w:t>
      </w:r>
      <w:r w:rsidR="00D0141A">
        <w:rPr>
          <w:szCs w:val="22"/>
          <w:lang w:val="bg-BG"/>
        </w:rPr>
        <w:t>Клиничната значимост на това взаимодействие е не</w:t>
      </w:r>
      <w:r w:rsidR="00036DEF">
        <w:rPr>
          <w:szCs w:val="22"/>
          <w:lang w:val="bg-BG"/>
        </w:rPr>
        <w:t>изяснена</w:t>
      </w:r>
      <w:r w:rsidR="00D0141A">
        <w:rPr>
          <w:szCs w:val="22"/>
          <w:lang w:val="bg-BG"/>
        </w:rPr>
        <w:t xml:space="preserve">. </w:t>
      </w:r>
      <w:r w:rsidR="00036DEF">
        <w:rPr>
          <w:szCs w:val="22"/>
          <w:lang w:val="bg-BG"/>
        </w:rPr>
        <w:t xml:space="preserve">Като предпазна мярка </w:t>
      </w:r>
      <w:r w:rsidR="00B05BA8">
        <w:rPr>
          <w:color w:val="000000"/>
          <w:szCs w:val="22"/>
          <w:lang w:val="bg-BG" w:eastAsia="es-ES"/>
        </w:rPr>
        <w:t>не тр</w:t>
      </w:r>
      <w:r w:rsidR="0057720F" w:rsidRPr="0057720F">
        <w:rPr>
          <w:color w:val="000000"/>
          <w:szCs w:val="22"/>
          <w:lang w:val="bg-BG" w:eastAsia="es-ES"/>
        </w:rPr>
        <w:t>я</w:t>
      </w:r>
      <w:r w:rsidR="00B05BA8">
        <w:rPr>
          <w:color w:val="000000"/>
          <w:szCs w:val="22"/>
          <w:lang w:val="bg-BG" w:eastAsia="es-ES"/>
        </w:rPr>
        <w:t xml:space="preserve">бва да се </w:t>
      </w:r>
      <w:r w:rsidR="0057720F">
        <w:rPr>
          <w:color w:val="000000"/>
          <w:szCs w:val="22"/>
          <w:lang w:val="bg-BG" w:eastAsia="es-ES"/>
        </w:rPr>
        <w:t>използват</w:t>
      </w:r>
      <w:r w:rsidR="00B05BA8">
        <w:rPr>
          <w:color w:val="000000"/>
          <w:szCs w:val="22"/>
          <w:lang w:val="bg-BG" w:eastAsia="es-ES"/>
        </w:rPr>
        <w:t xml:space="preserve"> </w:t>
      </w:r>
      <w:r w:rsidR="00036DEF">
        <w:rPr>
          <w:szCs w:val="22"/>
          <w:lang w:val="bg-BG"/>
        </w:rPr>
        <w:t>е</w:t>
      </w:r>
      <w:r>
        <w:rPr>
          <w:szCs w:val="22"/>
          <w:lang w:val="bg-BG"/>
        </w:rPr>
        <w:t>дновременн</w:t>
      </w:r>
      <w:r w:rsidR="0057720F">
        <w:rPr>
          <w:szCs w:val="22"/>
          <w:lang w:val="bg-BG"/>
        </w:rPr>
        <w:t>о</w:t>
      </w:r>
      <w:r>
        <w:rPr>
          <w:szCs w:val="22"/>
          <w:lang w:val="bg-BG"/>
        </w:rPr>
        <w:t xml:space="preserve"> </w:t>
      </w:r>
      <w:r w:rsidR="00E50096">
        <w:rPr>
          <w:szCs w:val="22"/>
          <w:lang w:val="bg-BG"/>
        </w:rPr>
        <w:t xml:space="preserve">силни или умерени </w:t>
      </w:r>
      <w:r w:rsidR="00E50096">
        <w:rPr>
          <w:lang w:val="en-US"/>
        </w:rPr>
        <w:t>CYP</w:t>
      </w:r>
      <w:r w:rsidR="00E50096" w:rsidRPr="00BD2E3E">
        <w:rPr>
          <w:lang w:val="bg-BG"/>
        </w:rPr>
        <w:t xml:space="preserve"> 2</w:t>
      </w:r>
      <w:r w:rsidR="00E50096">
        <w:rPr>
          <w:lang w:val="en-US"/>
        </w:rPr>
        <w:t>C</w:t>
      </w:r>
      <w:r w:rsidR="00E50096" w:rsidRPr="00BD2E3E">
        <w:rPr>
          <w:lang w:val="bg-BG"/>
        </w:rPr>
        <w:t>19</w:t>
      </w:r>
      <w:r w:rsidR="00E50096">
        <w:rPr>
          <w:lang w:val="bg-BG"/>
        </w:rPr>
        <w:t xml:space="preserve"> инхибитори</w:t>
      </w:r>
      <w:r w:rsidR="00E50096">
        <w:rPr>
          <w:szCs w:val="22"/>
          <w:lang w:val="bg-BG"/>
        </w:rPr>
        <w:t xml:space="preserve"> </w:t>
      </w:r>
      <w:r>
        <w:rPr>
          <w:szCs w:val="22"/>
          <w:lang w:val="bg-BG"/>
        </w:rPr>
        <w:t xml:space="preserve">(вж. точка 4.5 за списък на </w:t>
      </w:r>
      <w:r>
        <w:rPr>
          <w:szCs w:val="22"/>
          <w:lang w:val="en-US"/>
        </w:rPr>
        <w:t>CYP</w:t>
      </w:r>
      <w:r w:rsidRPr="00842AC5">
        <w:rPr>
          <w:szCs w:val="22"/>
          <w:lang w:val="bg-BG"/>
        </w:rPr>
        <w:t>2</w:t>
      </w:r>
      <w:r>
        <w:rPr>
          <w:szCs w:val="22"/>
          <w:lang w:val="en-US"/>
        </w:rPr>
        <w:t>C</w:t>
      </w:r>
      <w:r w:rsidRPr="00842AC5">
        <w:rPr>
          <w:szCs w:val="22"/>
          <w:lang w:val="bg-BG"/>
        </w:rPr>
        <w:t>19</w:t>
      </w:r>
      <w:r>
        <w:rPr>
          <w:szCs w:val="22"/>
          <w:lang w:val="bg-BG"/>
        </w:rPr>
        <w:t xml:space="preserve"> инхибитори, вж. също точка 5.2).</w:t>
      </w:r>
    </w:p>
    <w:p w:rsidR="00E155AC" w:rsidRDefault="00E155AC" w:rsidP="00835920">
      <w:pPr>
        <w:rPr>
          <w:szCs w:val="22"/>
          <w:lang w:val="bg-BG"/>
        </w:rPr>
      </w:pPr>
    </w:p>
    <w:p w:rsidR="00335E13" w:rsidRDefault="008D56A6" w:rsidP="00335E13">
      <w:pPr>
        <w:rPr>
          <w:szCs w:val="22"/>
          <w:lang w:val="bg-BG"/>
        </w:rPr>
      </w:pPr>
      <w:r>
        <w:rPr>
          <w:szCs w:val="22"/>
          <w:lang w:val="bg-BG"/>
        </w:rPr>
        <w:t>Употребата</w:t>
      </w:r>
      <w:r w:rsidR="00335E13">
        <w:rPr>
          <w:szCs w:val="22"/>
          <w:lang w:val="bg-BG"/>
        </w:rPr>
        <w:t xml:space="preserve"> на лекарствени продукти, които индуцират активността на </w:t>
      </w:r>
      <w:r w:rsidR="00335E13">
        <w:rPr>
          <w:szCs w:val="22"/>
          <w:lang w:val="en-US"/>
        </w:rPr>
        <w:t>CYP</w:t>
      </w:r>
      <w:r w:rsidR="00335E13" w:rsidRPr="00E15F04">
        <w:rPr>
          <w:szCs w:val="22"/>
          <w:lang w:val="bg-BG"/>
        </w:rPr>
        <w:t>2</w:t>
      </w:r>
      <w:r w:rsidR="00335E13">
        <w:rPr>
          <w:szCs w:val="22"/>
          <w:lang w:val="en-US"/>
        </w:rPr>
        <w:t>C</w:t>
      </w:r>
      <w:r w:rsidR="00335E13" w:rsidRPr="00E15F04">
        <w:rPr>
          <w:szCs w:val="22"/>
          <w:lang w:val="bg-BG"/>
        </w:rPr>
        <w:t>19</w:t>
      </w:r>
      <w:r w:rsidR="00335E13">
        <w:rPr>
          <w:szCs w:val="22"/>
          <w:lang w:val="bg-BG"/>
        </w:rPr>
        <w:t xml:space="preserve"> се очаква да доведе до повишени нива на активния метаболит на клопидогрел и може да увеличи риска от кървене. Като предпазна мярка трябва да се избягва съпътстващата употреба на силни индуктори на </w:t>
      </w:r>
      <w:r w:rsidR="00335E13" w:rsidRPr="00E155AC">
        <w:rPr>
          <w:szCs w:val="22"/>
          <w:lang w:val="bg-BG"/>
        </w:rPr>
        <w:t>CYP2C19</w:t>
      </w:r>
      <w:r w:rsidR="00335E13">
        <w:rPr>
          <w:szCs w:val="22"/>
          <w:lang w:val="bg-BG"/>
        </w:rPr>
        <w:t xml:space="preserve"> (вж. точка 4.5).</w:t>
      </w:r>
    </w:p>
    <w:p w:rsidR="00335E13" w:rsidRDefault="00335E13" w:rsidP="00335E13">
      <w:pPr>
        <w:rPr>
          <w:i/>
          <w:szCs w:val="22"/>
          <w:lang w:val="bg-BG"/>
        </w:rPr>
      </w:pPr>
    </w:p>
    <w:p w:rsidR="006A51E6" w:rsidRPr="001828CB" w:rsidRDefault="006A51E6" w:rsidP="006A51E6">
      <w:pPr>
        <w:tabs>
          <w:tab w:val="left" w:pos="7280"/>
        </w:tabs>
        <w:ind w:right="-29"/>
        <w:rPr>
          <w:i/>
          <w:szCs w:val="22"/>
          <w:lang w:val="bg-BG"/>
        </w:rPr>
      </w:pPr>
      <w:r>
        <w:rPr>
          <w:i/>
          <w:szCs w:val="22"/>
          <w:lang w:val="bg-BG"/>
        </w:rPr>
        <w:t xml:space="preserve">Субстрати на </w:t>
      </w:r>
      <w:r w:rsidRPr="00A758C5">
        <w:rPr>
          <w:i/>
          <w:szCs w:val="22"/>
        </w:rPr>
        <w:t>CYP</w:t>
      </w:r>
      <w:r w:rsidRPr="001828CB">
        <w:rPr>
          <w:i/>
          <w:szCs w:val="22"/>
          <w:lang w:val="bg-BG"/>
        </w:rPr>
        <w:t>2</w:t>
      </w:r>
      <w:r w:rsidRPr="00A758C5">
        <w:rPr>
          <w:i/>
          <w:szCs w:val="22"/>
        </w:rPr>
        <w:t>C</w:t>
      </w:r>
      <w:r w:rsidRPr="001828CB">
        <w:rPr>
          <w:i/>
          <w:szCs w:val="22"/>
          <w:lang w:val="bg-BG"/>
        </w:rPr>
        <w:t>8</w:t>
      </w:r>
    </w:p>
    <w:p w:rsidR="006A51E6" w:rsidRPr="006A51E6" w:rsidRDefault="006A51E6" w:rsidP="006A51E6">
      <w:pPr>
        <w:tabs>
          <w:tab w:val="left" w:pos="2400"/>
          <w:tab w:val="left" w:pos="7280"/>
        </w:tabs>
        <w:ind w:right="-29"/>
        <w:rPr>
          <w:szCs w:val="22"/>
          <w:lang w:val="bg-BG"/>
        </w:rPr>
      </w:pPr>
      <w:r>
        <w:rPr>
          <w:szCs w:val="22"/>
          <w:lang w:val="bg-BG"/>
        </w:rPr>
        <w:t xml:space="preserve">Необходимо е повишено внимание при пациенти, лекувани едновременно с клопидогрел и лекарствени продукти, субстрати на </w:t>
      </w:r>
      <w:r w:rsidRPr="00501839">
        <w:rPr>
          <w:szCs w:val="22"/>
        </w:rPr>
        <w:t>CYP</w:t>
      </w:r>
      <w:r w:rsidRPr="001828CB">
        <w:rPr>
          <w:szCs w:val="22"/>
          <w:lang w:val="bg-BG"/>
        </w:rPr>
        <w:t>2</w:t>
      </w:r>
      <w:r w:rsidRPr="00501839">
        <w:rPr>
          <w:szCs w:val="22"/>
        </w:rPr>
        <w:t>C</w:t>
      </w:r>
      <w:r w:rsidRPr="001828CB">
        <w:rPr>
          <w:szCs w:val="22"/>
          <w:lang w:val="bg-BG"/>
        </w:rPr>
        <w:t>8</w:t>
      </w:r>
      <w:r>
        <w:rPr>
          <w:szCs w:val="22"/>
          <w:lang w:val="bg-BG"/>
        </w:rPr>
        <w:t xml:space="preserve"> (вж. точка 4.5).</w:t>
      </w:r>
    </w:p>
    <w:p w:rsidR="006A51E6" w:rsidRDefault="006A51E6" w:rsidP="003C1365">
      <w:pPr>
        <w:rPr>
          <w:i/>
          <w:szCs w:val="22"/>
          <w:lang w:val="bg-BG"/>
        </w:rPr>
      </w:pPr>
    </w:p>
    <w:p w:rsidR="003C1365" w:rsidRPr="0060043F" w:rsidRDefault="00472BD7" w:rsidP="00F30301">
      <w:pPr>
        <w:keepNext/>
        <w:rPr>
          <w:i/>
          <w:szCs w:val="22"/>
          <w:lang w:val="bg-BG"/>
        </w:rPr>
      </w:pPr>
      <w:r>
        <w:rPr>
          <w:i/>
          <w:szCs w:val="22"/>
          <w:lang w:val="bg-BG"/>
        </w:rPr>
        <w:t>Кръстосан</w:t>
      </w:r>
      <w:r w:rsidR="00384AD2">
        <w:rPr>
          <w:i/>
          <w:szCs w:val="22"/>
          <w:lang w:val="bg-BG"/>
        </w:rPr>
        <w:t>а реактивност</w:t>
      </w:r>
      <w:r>
        <w:rPr>
          <w:i/>
          <w:szCs w:val="22"/>
          <w:lang w:val="bg-BG"/>
        </w:rPr>
        <w:t xml:space="preserve"> между тиенопиридините</w:t>
      </w:r>
    </w:p>
    <w:p w:rsidR="003C1365" w:rsidRPr="003C1365" w:rsidRDefault="003C1365" w:rsidP="00F30301">
      <w:pPr>
        <w:keepNext/>
        <w:rPr>
          <w:szCs w:val="22"/>
          <w:lang w:val="bg-BG"/>
        </w:rPr>
      </w:pPr>
      <w:r w:rsidRPr="003C1365">
        <w:rPr>
          <w:szCs w:val="22"/>
          <w:lang w:val="bg-BG"/>
        </w:rPr>
        <w:t>П</w:t>
      </w:r>
      <w:r w:rsidR="00916463">
        <w:rPr>
          <w:szCs w:val="22"/>
          <w:lang w:val="bg-BG"/>
        </w:rPr>
        <w:t>ри п</w:t>
      </w:r>
      <w:r w:rsidRPr="003C1365">
        <w:rPr>
          <w:szCs w:val="22"/>
          <w:lang w:val="bg-BG"/>
        </w:rPr>
        <w:t xml:space="preserve">ациентите трябва да </w:t>
      </w:r>
      <w:r w:rsidR="00916463">
        <w:rPr>
          <w:szCs w:val="22"/>
          <w:lang w:val="bg-BG"/>
        </w:rPr>
        <w:t>се снеме анамнеза</w:t>
      </w:r>
      <w:r w:rsidRPr="003C1365">
        <w:rPr>
          <w:szCs w:val="22"/>
          <w:lang w:val="bg-BG"/>
        </w:rPr>
        <w:t xml:space="preserve"> за свръхчувствителност към </w:t>
      </w:r>
      <w:r w:rsidR="00472BD7">
        <w:rPr>
          <w:szCs w:val="22"/>
          <w:lang w:val="bg-BG"/>
        </w:rPr>
        <w:t xml:space="preserve">тиенопиридини (като клопидогрел, </w:t>
      </w:r>
      <w:r w:rsidRPr="003C1365">
        <w:rPr>
          <w:szCs w:val="22"/>
          <w:lang w:val="bg-BG"/>
        </w:rPr>
        <w:t>тиклопидин, прасугрел), тъй като се съобщава за кръстосана реактивност между тиенопиридините (вж. точка 4.8).</w:t>
      </w:r>
      <w:r w:rsidR="004071CC" w:rsidRPr="000D6699">
        <w:rPr>
          <w:szCs w:val="22"/>
          <w:lang w:val="ru-RU"/>
        </w:rPr>
        <w:t xml:space="preserve"> </w:t>
      </w:r>
      <w:r w:rsidR="00472BD7">
        <w:rPr>
          <w:szCs w:val="22"/>
          <w:lang w:val="ru-RU"/>
        </w:rPr>
        <w:t xml:space="preserve">Тиенопиридините могат да </w:t>
      </w:r>
      <w:r w:rsidR="00A0607C">
        <w:rPr>
          <w:szCs w:val="22"/>
          <w:lang w:val="ru-RU"/>
        </w:rPr>
        <w:t xml:space="preserve">причинят </w:t>
      </w:r>
      <w:r w:rsidR="00472BD7">
        <w:rPr>
          <w:szCs w:val="22"/>
          <w:lang w:val="ru-RU"/>
        </w:rPr>
        <w:t xml:space="preserve">леки до тежки алергични реакции, </w:t>
      </w:r>
      <w:r w:rsidR="002E5BC5">
        <w:rPr>
          <w:szCs w:val="22"/>
          <w:lang w:val="ru-RU"/>
        </w:rPr>
        <w:t xml:space="preserve">като обрив, ангиоедем или хематологични кръстосани реакции, като тромбоцитопения и неутропения. </w:t>
      </w:r>
      <w:r w:rsidR="004071CC" w:rsidRPr="004071CC">
        <w:rPr>
          <w:szCs w:val="22"/>
          <w:lang w:val="bg-BG"/>
        </w:rPr>
        <w:t xml:space="preserve">Пациенти, които </w:t>
      </w:r>
      <w:r w:rsidR="002E5BC5">
        <w:rPr>
          <w:szCs w:val="22"/>
          <w:lang w:val="bg-BG"/>
        </w:rPr>
        <w:t xml:space="preserve">са развили предишна алергична реакция и/или хематологична реакция към един тиенопиридин, може да имат повишен риск от развитие на същата или друга реакция към друг тиенопиридин. Препоръчва се наблюдение </w:t>
      </w:r>
      <w:r w:rsidR="004071CC" w:rsidRPr="004071CC">
        <w:rPr>
          <w:szCs w:val="22"/>
          <w:lang w:val="bg-BG"/>
        </w:rPr>
        <w:t>за признаци на свръхчувствителност</w:t>
      </w:r>
      <w:r w:rsidR="002E5BC5">
        <w:rPr>
          <w:szCs w:val="22"/>
          <w:lang w:val="bg-BG"/>
        </w:rPr>
        <w:t xml:space="preserve"> при пациенти</w:t>
      </w:r>
      <w:r w:rsidR="00BF636B">
        <w:rPr>
          <w:szCs w:val="22"/>
          <w:lang w:val="bg-BG"/>
        </w:rPr>
        <w:t xml:space="preserve"> с известна алергия към тиенопиридини</w:t>
      </w:r>
      <w:r w:rsidR="004071CC" w:rsidRPr="004071CC">
        <w:rPr>
          <w:szCs w:val="22"/>
          <w:lang w:val="bg-BG"/>
        </w:rPr>
        <w:t>.</w:t>
      </w:r>
    </w:p>
    <w:p w:rsidR="00036DEF" w:rsidRDefault="00036DEF">
      <w:pPr>
        <w:rPr>
          <w:szCs w:val="22"/>
          <w:lang w:val="bg-BG"/>
        </w:rPr>
      </w:pPr>
    </w:p>
    <w:p w:rsidR="00221D81" w:rsidRPr="00036DEF" w:rsidRDefault="00036DEF" w:rsidP="00F30301">
      <w:pPr>
        <w:keepNext/>
        <w:rPr>
          <w:i/>
          <w:szCs w:val="22"/>
          <w:lang w:val="bg-BG"/>
        </w:rPr>
      </w:pPr>
      <w:r>
        <w:rPr>
          <w:i/>
          <w:szCs w:val="22"/>
          <w:lang w:val="bg-BG"/>
        </w:rPr>
        <w:t>Бъбречно</w:t>
      </w:r>
      <w:r w:rsidRPr="00036DEF">
        <w:rPr>
          <w:i/>
          <w:szCs w:val="22"/>
          <w:lang w:val="bg-BG"/>
        </w:rPr>
        <w:t xml:space="preserve"> увреждан</w:t>
      </w:r>
      <w:r>
        <w:rPr>
          <w:i/>
          <w:szCs w:val="22"/>
          <w:lang w:val="bg-BG"/>
        </w:rPr>
        <w:t>е</w:t>
      </w:r>
    </w:p>
    <w:p w:rsidR="008A0D02" w:rsidRPr="001828CB" w:rsidRDefault="008A0D02" w:rsidP="00F30301">
      <w:pPr>
        <w:keepNext/>
        <w:rPr>
          <w:szCs w:val="22"/>
          <w:lang w:val="bg-BG"/>
        </w:rPr>
      </w:pPr>
      <w:r>
        <w:rPr>
          <w:szCs w:val="22"/>
          <w:lang w:val="bg-BG"/>
        </w:rPr>
        <w:t xml:space="preserve">Терапевтичният опит при пациенти с бъбречно увреждане е ограничен. Следователно при такива </w:t>
      </w:r>
      <w:r w:rsidR="00EC05E0">
        <w:rPr>
          <w:szCs w:val="22"/>
          <w:lang w:val="bg-BG"/>
        </w:rPr>
        <w:t xml:space="preserve">пациенти </w:t>
      </w:r>
      <w:r>
        <w:rPr>
          <w:szCs w:val="22"/>
          <w:lang w:val="bg-BG"/>
        </w:rPr>
        <w:t xml:space="preserve">клопидогрел </w:t>
      </w:r>
      <w:r w:rsidR="00EC05E0">
        <w:rPr>
          <w:szCs w:val="22"/>
          <w:lang w:val="bg-BG"/>
        </w:rPr>
        <w:t xml:space="preserve">трябва да </w:t>
      </w:r>
      <w:r>
        <w:rPr>
          <w:szCs w:val="22"/>
          <w:lang w:val="bg-BG"/>
        </w:rPr>
        <w:t>се прилага с повишено внимание</w:t>
      </w:r>
      <w:r w:rsidR="00092499">
        <w:rPr>
          <w:szCs w:val="22"/>
          <w:lang w:val="bg-BG"/>
        </w:rPr>
        <w:t xml:space="preserve"> (вж. точка 4.2)</w:t>
      </w:r>
      <w:r>
        <w:rPr>
          <w:szCs w:val="22"/>
          <w:lang w:val="bg-BG"/>
        </w:rPr>
        <w:t>.</w:t>
      </w:r>
    </w:p>
    <w:p w:rsidR="008A0D02" w:rsidRDefault="008A0D02">
      <w:pPr>
        <w:rPr>
          <w:szCs w:val="22"/>
          <w:lang w:val="bg-BG"/>
        </w:rPr>
      </w:pPr>
    </w:p>
    <w:p w:rsidR="00036DEF" w:rsidRPr="00036DEF" w:rsidRDefault="00036DEF" w:rsidP="00BB2A68">
      <w:pPr>
        <w:keepNext/>
        <w:tabs>
          <w:tab w:val="clear" w:pos="567"/>
        </w:tabs>
        <w:rPr>
          <w:i/>
          <w:szCs w:val="22"/>
          <w:lang w:val="bg-BG"/>
        </w:rPr>
      </w:pPr>
      <w:r w:rsidRPr="00036DEF">
        <w:rPr>
          <w:i/>
          <w:szCs w:val="22"/>
          <w:lang w:val="bg-BG"/>
        </w:rPr>
        <w:t>Чернодробно увреждане</w:t>
      </w:r>
    </w:p>
    <w:p w:rsidR="008A0D02" w:rsidRDefault="008A0D02" w:rsidP="00BB2A68">
      <w:pPr>
        <w:keepNext/>
        <w:tabs>
          <w:tab w:val="clear" w:pos="567"/>
        </w:tabs>
        <w:rPr>
          <w:szCs w:val="22"/>
          <w:lang w:val="bg-BG"/>
        </w:rPr>
      </w:pPr>
      <w:r>
        <w:rPr>
          <w:szCs w:val="22"/>
          <w:lang w:val="bg-BG"/>
        </w:rPr>
        <w:t xml:space="preserve">Опитът е ограничен при </w:t>
      </w:r>
      <w:r w:rsidR="00EC05E0">
        <w:rPr>
          <w:szCs w:val="22"/>
          <w:lang w:val="bg-BG"/>
        </w:rPr>
        <w:t xml:space="preserve">пациенти </w:t>
      </w:r>
      <w:r>
        <w:rPr>
          <w:szCs w:val="22"/>
          <w:lang w:val="bg-BG"/>
        </w:rPr>
        <w:t xml:space="preserve">с умерено изразено чернодробно заболяване, които могат да имат хеморагична диатеза. По тази причина клопидогрел трябва </w:t>
      </w:r>
      <w:r w:rsidR="00EC05E0">
        <w:rPr>
          <w:szCs w:val="22"/>
          <w:lang w:val="bg-BG"/>
        </w:rPr>
        <w:t xml:space="preserve">да </w:t>
      </w:r>
      <w:r>
        <w:rPr>
          <w:szCs w:val="22"/>
          <w:lang w:val="bg-BG"/>
        </w:rPr>
        <w:t>се прилага с повишено внимание при тази популация</w:t>
      </w:r>
      <w:r w:rsidR="000077EA" w:rsidRPr="000077EA">
        <w:rPr>
          <w:szCs w:val="22"/>
          <w:lang w:val="bg-BG"/>
        </w:rPr>
        <w:t xml:space="preserve"> (</w:t>
      </w:r>
      <w:r w:rsidR="000077EA">
        <w:rPr>
          <w:szCs w:val="22"/>
          <w:lang w:val="bg-BG"/>
        </w:rPr>
        <w:t>вж точка 4.2)</w:t>
      </w:r>
      <w:r>
        <w:rPr>
          <w:szCs w:val="22"/>
          <w:lang w:val="bg-BG"/>
        </w:rPr>
        <w:t>.</w:t>
      </w:r>
    </w:p>
    <w:p w:rsidR="008A0D02" w:rsidRDefault="008A0D02">
      <w:pPr>
        <w:tabs>
          <w:tab w:val="clear" w:pos="567"/>
        </w:tabs>
        <w:spacing w:line="240" w:lineRule="auto"/>
        <w:jc w:val="both"/>
        <w:rPr>
          <w:noProof/>
          <w:szCs w:val="22"/>
          <w:lang w:val="bg-BG"/>
        </w:rPr>
      </w:pPr>
    </w:p>
    <w:p w:rsidR="00036DEF" w:rsidRPr="00036DEF" w:rsidRDefault="00036DEF" w:rsidP="00F63E71">
      <w:pPr>
        <w:keepNext/>
        <w:tabs>
          <w:tab w:val="clear" w:pos="567"/>
        </w:tabs>
        <w:spacing w:line="240" w:lineRule="auto"/>
        <w:jc w:val="both"/>
        <w:rPr>
          <w:i/>
          <w:noProof/>
          <w:szCs w:val="22"/>
          <w:lang w:val="bg-BG"/>
        </w:rPr>
      </w:pPr>
      <w:r w:rsidRPr="00036DEF">
        <w:rPr>
          <w:i/>
          <w:noProof/>
          <w:szCs w:val="22"/>
          <w:lang w:val="bg-BG"/>
        </w:rPr>
        <w:t>Помощни вещества</w:t>
      </w:r>
    </w:p>
    <w:p w:rsidR="008A0D02" w:rsidRPr="001828CB" w:rsidRDefault="0029018A" w:rsidP="00F63E71">
      <w:pPr>
        <w:keepNext/>
        <w:tabs>
          <w:tab w:val="clear" w:pos="567"/>
        </w:tabs>
        <w:spacing w:line="240" w:lineRule="auto"/>
        <w:rPr>
          <w:noProof/>
          <w:lang w:val="bg-BG"/>
        </w:rPr>
      </w:pPr>
      <w:r>
        <w:rPr>
          <w:noProof/>
          <w:lang w:val="en-US"/>
        </w:rPr>
        <w:t>Plavix</w:t>
      </w:r>
      <w:r w:rsidRPr="0029018A">
        <w:rPr>
          <w:noProof/>
          <w:lang w:val="bg-BG"/>
        </w:rPr>
        <w:t xml:space="preserve"> </w:t>
      </w:r>
      <w:r>
        <w:rPr>
          <w:noProof/>
          <w:lang w:val="bg-BG"/>
        </w:rPr>
        <w:t xml:space="preserve">съдържа лактоза. </w:t>
      </w:r>
      <w:r w:rsidR="008A0D02">
        <w:rPr>
          <w:noProof/>
          <w:lang w:val="bg-BG"/>
        </w:rPr>
        <w:t xml:space="preserve">Пациенти с редки наследствени проблеми на галактозна непоносимост, </w:t>
      </w:r>
      <w:r w:rsidR="00995F7F">
        <w:rPr>
          <w:noProof/>
          <w:lang w:val="bg-BG"/>
        </w:rPr>
        <w:t xml:space="preserve">пълен лактазен дефицит </w:t>
      </w:r>
      <w:r w:rsidR="008A0D02">
        <w:rPr>
          <w:noProof/>
          <w:lang w:val="bg-BG"/>
        </w:rPr>
        <w:t xml:space="preserve">или глюкозо-галактозна малабсорбция, не трябва да приемат </w:t>
      </w:r>
      <w:r>
        <w:rPr>
          <w:noProof/>
          <w:lang w:val="bg-BG"/>
        </w:rPr>
        <w:t>този лекарствен продукт</w:t>
      </w:r>
      <w:r w:rsidR="008A0D02">
        <w:rPr>
          <w:noProof/>
          <w:lang w:val="bg-BG"/>
        </w:rPr>
        <w:t>.</w:t>
      </w:r>
    </w:p>
    <w:p w:rsidR="008A0D02" w:rsidRDefault="008A0D02">
      <w:pPr>
        <w:tabs>
          <w:tab w:val="clear" w:pos="567"/>
        </w:tabs>
        <w:spacing w:line="240" w:lineRule="auto"/>
        <w:jc w:val="both"/>
        <w:rPr>
          <w:noProof/>
          <w:lang w:val="ru-RU"/>
        </w:rPr>
      </w:pPr>
    </w:p>
    <w:p w:rsidR="0029018A" w:rsidRDefault="0029018A" w:rsidP="004D05C8">
      <w:pPr>
        <w:tabs>
          <w:tab w:val="clear" w:pos="567"/>
        </w:tabs>
        <w:spacing w:line="240" w:lineRule="auto"/>
        <w:rPr>
          <w:noProof/>
          <w:lang w:val="ru-RU"/>
        </w:rPr>
      </w:pPr>
      <w:r>
        <w:rPr>
          <w:noProof/>
          <w:lang w:val="ru-RU"/>
        </w:rPr>
        <w:t xml:space="preserve">Този </w:t>
      </w:r>
      <w:r w:rsidR="00E15F04">
        <w:rPr>
          <w:noProof/>
          <w:lang w:val="ru-RU"/>
        </w:rPr>
        <w:t xml:space="preserve">лекарствен </w:t>
      </w:r>
      <w:r>
        <w:rPr>
          <w:noProof/>
          <w:lang w:val="ru-RU"/>
        </w:rPr>
        <w:t>продукт съдържа хидрогенирано рициново масло, което може да причини стомашно разстройство</w:t>
      </w:r>
      <w:r w:rsidR="00D132ED">
        <w:rPr>
          <w:noProof/>
          <w:lang w:val="ru-RU"/>
        </w:rPr>
        <w:t xml:space="preserve"> и диария</w:t>
      </w:r>
      <w:r>
        <w:rPr>
          <w:noProof/>
          <w:lang w:val="ru-RU"/>
        </w:rPr>
        <w:t>.</w:t>
      </w:r>
    </w:p>
    <w:p w:rsidR="0029018A" w:rsidRDefault="0029018A">
      <w:pPr>
        <w:tabs>
          <w:tab w:val="clear" w:pos="567"/>
        </w:tabs>
        <w:spacing w:line="240" w:lineRule="auto"/>
        <w:jc w:val="both"/>
        <w:rPr>
          <w:noProof/>
          <w:lang w:val="ru-RU"/>
        </w:rPr>
      </w:pPr>
    </w:p>
    <w:p w:rsidR="008A0D02" w:rsidRDefault="008A0D02" w:rsidP="00BB2A68">
      <w:pPr>
        <w:keepNext/>
        <w:numPr>
          <w:ilvl w:val="1"/>
          <w:numId w:val="9"/>
        </w:numPr>
        <w:jc w:val="both"/>
        <w:rPr>
          <w:b/>
          <w:szCs w:val="22"/>
          <w:lang w:val="bg-BG"/>
        </w:rPr>
      </w:pPr>
      <w:r>
        <w:rPr>
          <w:b/>
          <w:szCs w:val="22"/>
          <w:lang w:val="bg-BG"/>
        </w:rPr>
        <w:t>Взаимодействие с други лекарствени продукти и други форми на взаимодействие</w:t>
      </w:r>
    </w:p>
    <w:p w:rsidR="008A0D02" w:rsidRDefault="008A0D02" w:rsidP="00BB2A68">
      <w:pPr>
        <w:keepNext/>
        <w:jc w:val="both"/>
        <w:rPr>
          <w:b/>
          <w:szCs w:val="22"/>
          <w:lang w:val="bg-BG"/>
        </w:rPr>
      </w:pPr>
    </w:p>
    <w:p w:rsidR="00BB6DA0" w:rsidRDefault="00BB6DA0" w:rsidP="00BB6DA0">
      <w:pPr>
        <w:ind w:right="-29"/>
        <w:outlineLvl w:val="0"/>
        <w:rPr>
          <w:szCs w:val="22"/>
          <w:lang w:val="bg-BG"/>
        </w:rPr>
      </w:pPr>
      <w:r w:rsidRPr="00BB6DA0">
        <w:rPr>
          <w:i/>
          <w:szCs w:val="22"/>
          <w:lang w:val="bg-BG"/>
        </w:rPr>
        <w:t>Лекарствени продукти, свързани с риск от кървене</w:t>
      </w:r>
      <w:r w:rsidRPr="001828CB">
        <w:rPr>
          <w:i/>
          <w:szCs w:val="22"/>
          <w:lang w:val="bg-BG"/>
        </w:rPr>
        <w:t>:</w:t>
      </w:r>
      <w:r w:rsidRPr="001828CB">
        <w:rPr>
          <w:szCs w:val="22"/>
          <w:lang w:val="bg-BG"/>
        </w:rPr>
        <w:t xml:space="preserve"> </w:t>
      </w:r>
      <w:r w:rsidR="007F4742">
        <w:rPr>
          <w:szCs w:val="22"/>
          <w:lang w:val="bg-BG"/>
        </w:rPr>
        <w:t>Съществува повишен риск от кървене поради потенциалния адитивен ефект. Едновременното приложение на лекарствени продукти, свързани с риск от кървене трябва да се извършва с повишено внимание (вж. точка 4.4).</w:t>
      </w:r>
    </w:p>
    <w:p w:rsidR="00CE2578" w:rsidRPr="007F4742" w:rsidRDefault="00CE2578" w:rsidP="00BB6DA0">
      <w:pPr>
        <w:ind w:right="-29"/>
        <w:outlineLvl w:val="0"/>
        <w:rPr>
          <w:szCs w:val="22"/>
          <w:lang w:val="bg-BG"/>
        </w:rPr>
      </w:pPr>
    </w:p>
    <w:p w:rsidR="008A0D02" w:rsidRPr="009924FC" w:rsidRDefault="00EB49E1" w:rsidP="00BB2A68">
      <w:pPr>
        <w:keepNext/>
        <w:rPr>
          <w:szCs w:val="22"/>
          <w:lang w:val="ru-RU"/>
        </w:rPr>
      </w:pPr>
      <w:r w:rsidRPr="00EB49E1">
        <w:rPr>
          <w:i/>
          <w:szCs w:val="22"/>
          <w:lang w:val="bg-BG"/>
        </w:rPr>
        <w:t>Перорални антикоагуланти</w:t>
      </w:r>
      <w:r w:rsidR="008A0D02">
        <w:rPr>
          <w:szCs w:val="22"/>
          <w:lang w:val="bg-BG"/>
        </w:rPr>
        <w:t xml:space="preserve">: едновременното приложение на клопидогрел с </w:t>
      </w:r>
      <w:r w:rsidR="00D132ED">
        <w:rPr>
          <w:szCs w:val="22"/>
          <w:lang w:val="bg-BG"/>
        </w:rPr>
        <w:t xml:space="preserve">перорални антикоагуланти </w:t>
      </w:r>
      <w:r w:rsidR="008A0D02">
        <w:rPr>
          <w:szCs w:val="22"/>
          <w:lang w:val="bg-BG"/>
        </w:rPr>
        <w:t>не се препоръчва, тъй като може да увеличи интензивността на кървене (вж. точка 4.4).</w:t>
      </w:r>
      <w:r w:rsidR="009710F5" w:rsidRPr="009924FC">
        <w:rPr>
          <w:szCs w:val="22"/>
          <w:lang w:val="ru-RU"/>
        </w:rPr>
        <w:t xml:space="preserve"> </w:t>
      </w:r>
      <w:r w:rsidR="009710F5">
        <w:rPr>
          <w:szCs w:val="22"/>
          <w:lang w:val="bg-BG"/>
        </w:rPr>
        <w:t xml:space="preserve">Въпреки, че </w:t>
      </w:r>
      <w:r w:rsidR="009710F5" w:rsidRPr="00C865B1">
        <w:rPr>
          <w:szCs w:val="22"/>
          <w:lang w:val="bg-BG"/>
        </w:rPr>
        <w:t>приложението</w:t>
      </w:r>
      <w:r w:rsidR="009710F5">
        <w:rPr>
          <w:szCs w:val="22"/>
          <w:lang w:val="bg-BG"/>
        </w:rPr>
        <w:t xml:space="preserve"> на клопидогрел 75 </w:t>
      </w:r>
      <w:r w:rsidR="009710F5">
        <w:rPr>
          <w:szCs w:val="22"/>
          <w:lang w:val="en-US"/>
        </w:rPr>
        <w:t>mg</w:t>
      </w:r>
      <w:r w:rsidR="009710F5">
        <w:rPr>
          <w:szCs w:val="22"/>
          <w:lang w:val="bg-BG"/>
        </w:rPr>
        <w:t xml:space="preserve">/дневно не променя фармакокинетиката на </w:t>
      </w:r>
      <w:r w:rsidR="009710F5">
        <w:rPr>
          <w:szCs w:val="22"/>
          <w:lang w:val="en-US"/>
        </w:rPr>
        <w:t>S</w:t>
      </w:r>
      <w:r w:rsidR="009710F5" w:rsidRPr="008D19B2">
        <w:rPr>
          <w:szCs w:val="22"/>
          <w:lang w:val="ru-RU"/>
        </w:rPr>
        <w:t>-</w:t>
      </w:r>
      <w:r w:rsidR="009710F5">
        <w:rPr>
          <w:szCs w:val="22"/>
          <w:lang w:val="ru-RU"/>
        </w:rPr>
        <w:t xml:space="preserve">варфарин </w:t>
      </w:r>
      <w:r w:rsidR="009710F5" w:rsidRPr="008D19B2">
        <w:rPr>
          <w:szCs w:val="22"/>
          <w:lang w:val="ru-RU"/>
        </w:rPr>
        <w:t>(</w:t>
      </w:r>
      <w:r w:rsidR="009710F5">
        <w:rPr>
          <w:szCs w:val="22"/>
          <w:lang w:val="ru-RU"/>
        </w:rPr>
        <w:t xml:space="preserve">субстрат на </w:t>
      </w:r>
      <w:r w:rsidR="009710F5">
        <w:rPr>
          <w:szCs w:val="22"/>
          <w:lang w:val="en-US"/>
        </w:rPr>
        <w:t>CYP</w:t>
      </w:r>
      <w:r w:rsidR="009710F5" w:rsidRPr="008D19B2">
        <w:rPr>
          <w:szCs w:val="22"/>
          <w:lang w:val="ru-RU"/>
        </w:rPr>
        <w:t>2</w:t>
      </w:r>
      <w:r w:rsidR="009710F5">
        <w:rPr>
          <w:szCs w:val="22"/>
          <w:lang w:val="en-US"/>
        </w:rPr>
        <w:t>C</w:t>
      </w:r>
      <w:r w:rsidR="009710F5" w:rsidRPr="008D19B2">
        <w:rPr>
          <w:szCs w:val="22"/>
          <w:lang w:val="ru-RU"/>
        </w:rPr>
        <w:t>9)</w:t>
      </w:r>
      <w:r w:rsidR="009710F5">
        <w:rPr>
          <w:szCs w:val="22"/>
          <w:lang w:val="ru-RU"/>
        </w:rPr>
        <w:t xml:space="preserve"> или Международното Нормализирано Съотношение </w:t>
      </w:r>
      <w:r w:rsidR="009710F5" w:rsidRPr="006E3FB1">
        <w:rPr>
          <w:szCs w:val="22"/>
          <w:lang w:val="ru-RU"/>
        </w:rPr>
        <w:t>(</w:t>
      </w:r>
      <w:r w:rsidR="009710F5">
        <w:rPr>
          <w:szCs w:val="22"/>
          <w:lang w:val="en-US"/>
        </w:rPr>
        <w:t>INR</w:t>
      </w:r>
      <w:r w:rsidR="009710F5" w:rsidRPr="006E3FB1">
        <w:rPr>
          <w:szCs w:val="22"/>
          <w:lang w:val="ru-RU"/>
        </w:rPr>
        <w:t>)</w:t>
      </w:r>
      <w:r w:rsidR="009710F5">
        <w:rPr>
          <w:szCs w:val="22"/>
          <w:lang w:val="ru-RU"/>
        </w:rPr>
        <w:t xml:space="preserve"> при пациенти, получаващи продължителна терапия с варфарин, едновременното </w:t>
      </w:r>
      <w:r w:rsidR="009710F5" w:rsidRPr="00C865B1">
        <w:rPr>
          <w:szCs w:val="22"/>
          <w:lang w:val="ru-RU"/>
        </w:rPr>
        <w:t>приложение</w:t>
      </w:r>
      <w:r w:rsidR="009710F5">
        <w:rPr>
          <w:szCs w:val="22"/>
          <w:lang w:val="ru-RU"/>
        </w:rPr>
        <w:t xml:space="preserve"> </w:t>
      </w:r>
      <w:r w:rsidR="009710F5">
        <w:rPr>
          <w:szCs w:val="22"/>
          <w:lang w:val="bg-BG"/>
        </w:rPr>
        <w:t>на клопидогрел с варфарин повишава</w:t>
      </w:r>
      <w:r w:rsidR="009710F5" w:rsidRPr="001A016A">
        <w:rPr>
          <w:szCs w:val="22"/>
          <w:lang w:val="ru-RU"/>
        </w:rPr>
        <w:t xml:space="preserve"> </w:t>
      </w:r>
      <w:r w:rsidR="009710F5">
        <w:rPr>
          <w:szCs w:val="22"/>
          <w:lang w:val="ru-RU"/>
        </w:rPr>
        <w:t>риска от кървене поради независими ефекти върху хемостазата.</w:t>
      </w:r>
    </w:p>
    <w:p w:rsidR="008A0D02" w:rsidRDefault="008A0D02">
      <w:pPr>
        <w:rPr>
          <w:i/>
          <w:szCs w:val="22"/>
          <w:lang w:val="bg-BG"/>
        </w:rPr>
      </w:pPr>
    </w:p>
    <w:p w:rsidR="008A0D02" w:rsidRDefault="008A0D02">
      <w:pPr>
        <w:rPr>
          <w:iCs/>
          <w:szCs w:val="22"/>
          <w:lang w:val="bg-BG"/>
        </w:rPr>
      </w:pPr>
      <w:r w:rsidRPr="00EB49E1">
        <w:rPr>
          <w:i/>
          <w:iCs/>
          <w:szCs w:val="22"/>
          <w:lang w:val="bg-BG"/>
        </w:rPr>
        <w:t>Глюкопротеин IIb/IIIa инхибитори:</w:t>
      </w:r>
      <w:r>
        <w:rPr>
          <w:iCs/>
          <w:szCs w:val="22"/>
          <w:lang w:val="bg-BG"/>
        </w:rPr>
        <w:t xml:space="preserve"> </w:t>
      </w:r>
      <w:r>
        <w:rPr>
          <w:szCs w:val="22"/>
          <w:lang w:val="bg-BG"/>
        </w:rPr>
        <w:t>клопидогрел трябва се прилага с повишено внимание при пациенти, които</w:t>
      </w:r>
      <w:r>
        <w:rPr>
          <w:iCs/>
          <w:szCs w:val="22"/>
          <w:lang w:val="bg-BG"/>
        </w:rPr>
        <w:t xml:space="preserve"> приемат едновременно глюкопротеин IIb/IIIa инхибитори (вж. точка 4.4).</w:t>
      </w:r>
    </w:p>
    <w:p w:rsidR="008A0D02" w:rsidRDefault="008A0D02">
      <w:pPr>
        <w:rPr>
          <w:i/>
          <w:szCs w:val="22"/>
          <w:lang w:val="bg-BG"/>
        </w:rPr>
      </w:pPr>
    </w:p>
    <w:p w:rsidR="008A0D02" w:rsidRDefault="008A0D02">
      <w:pPr>
        <w:rPr>
          <w:szCs w:val="22"/>
          <w:lang w:val="bg-BG"/>
        </w:rPr>
      </w:pPr>
      <w:r w:rsidRPr="00EB49E1">
        <w:rPr>
          <w:i/>
          <w:szCs w:val="22"/>
          <w:lang w:val="bg-BG"/>
        </w:rPr>
        <w:t>Ацетилсалицилова киселина (АСК):</w:t>
      </w:r>
      <w:r>
        <w:rPr>
          <w:szCs w:val="22"/>
          <w:lang w:val="bg-BG"/>
        </w:rPr>
        <w:t xml:space="preserve"> АСК не променя клопидогрел-медиираната инхибиция на АДФ-индуцираната тромбоцитна агрегация, но клопидогрел усилва ефекта на АСК върху колаген-индуцираната тромбоцитна агрегация. Едновременното приложение на 500</w:t>
      </w:r>
      <w:r w:rsidR="00140555">
        <w:rPr>
          <w:szCs w:val="22"/>
          <w:lang w:val="bg-BG"/>
        </w:rPr>
        <w:t> </w:t>
      </w:r>
      <w:r>
        <w:rPr>
          <w:szCs w:val="22"/>
          <w:lang w:val="bg-BG"/>
        </w:rPr>
        <w:t xml:space="preserve">mg АСК двукратно дневно за един ден обаче, не удължава значително времето на кървене, предизвикано от лечението с клопидогрел. Възможно е фармакодинамично взаимодействие между клопидогрел и АСК, което увеличава риска от кървене. Следователно, едновременната им употреба </w:t>
      </w:r>
      <w:r w:rsidR="00AD7F2C">
        <w:rPr>
          <w:szCs w:val="22"/>
          <w:lang w:val="bg-BG"/>
        </w:rPr>
        <w:t xml:space="preserve">трябва да </w:t>
      </w:r>
      <w:r>
        <w:rPr>
          <w:szCs w:val="22"/>
          <w:lang w:val="bg-BG"/>
        </w:rPr>
        <w:t>става с повишено внимание (вж. точка</w:t>
      </w:r>
      <w:r w:rsidR="00EF52A9">
        <w:rPr>
          <w:szCs w:val="22"/>
          <w:lang w:val="en-US"/>
        </w:rPr>
        <w:t> </w:t>
      </w:r>
      <w:r>
        <w:rPr>
          <w:szCs w:val="22"/>
          <w:lang w:val="bg-BG"/>
        </w:rPr>
        <w:t>4.4). Въпреки това клопидогрел и АСК са прилагани едновременно до една година (вж. точка</w:t>
      </w:r>
      <w:r w:rsidR="00EF52A9">
        <w:rPr>
          <w:szCs w:val="22"/>
          <w:lang w:val="en-US"/>
        </w:rPr>
        <w:t> </w:t>
      </w:r>
      <w:r>
        <w:rPr>
          <w:szCs w:val="22"/>
          <w:lang w:val="bg-BG"/>
        </w:rPr>
        <w:t>5.1).</w:t>
      </w:r>
    </w:p>
    <w:p w:rsidR="008A0D02" w:rsidRDefault="008A0D02">
      <w:pPr>
        <w:rPr>
          <w:szCs w:val="22"/>
          <w:lang w:val="bg-BG"/>
        </w:rPr>
      </w:pPr>
    </w:p>
    <w:p w:rsidR="008A0D02" w:rsidRDefault="008A0D02">
      <w:pPr>
        <w:rPr>
          <w:szCs w:val="22"/>
          <w:lang w:val="bg-BG"/>
        </w:rPr>
      </w:pPr>
      <w:r w:rsidRPr="00EB49E1">
        <w:rPr>
          <w:i/>
          <w:szCs w:val="22"/>
          <w:lang w:val="bg-BG"/>
        </w:rPr>
        <w:t xml:space="preserve">Хепарин: </w:t>
      </w:r>
      <w:r>
        <w:rPr>
          <w:szCs w:val="22"/>
          <w:lang w:val="bg-BG"/>
        </w:rPr>
        <w:t>в клинично проучване при здрави хора клопидогрел не налага промяна на дозата на хепарина, нито променя ефекта му върху коагулацията. Едновременното приложение с хепарин не е довело до ефект върху потискането на тромбоцитната агрегация</w:t>
      </w:r>
      <w:r w:rsidR="000E5EBD">
        <w:rPr>
          <w:szCs w:val="22"/>
          <w:lang w:val="bg-BG"/>
        </w:rPr>
        <w:t>,</w:t>
      </w:r>
      <w:r>
        <w:rPr>
          <w:szCs w:val="22"/>
          <w:lang w:val="bg-BG"/>
        </w:rPr>
        <w:t xml:space="preserve"> предизвикано от клопидогрел. Възможно е фармакодинамично взаимодействие между клопидогрел и хепарин, което увеличава риска от кървене. Следователно, едновременната им употреба трябва да става с повишено внимание (вж. точка 4.4).</w:t>
      </w:r>
    </w:p>
    <w:p w:rsidR="008A0D02" w:rsidRDefault="008A0D02">
      <w:pPr>
        <w:rPr>
          <w:szCs w:val="22"/>
          <w:lang w:val="bg-BG"/>
        </w:rPr>
      </w:pPr>
    </w:p>
    <w:p w:rsidR="00A16089" w:rsidRDefault="00A16089" w:rsidP="00A16089">
      <w:pPr>
        <w:rPr>
          <w:szCs w:val="22"/>
          <w:lang w:val="bg-BG"/>
        </w:rPr>
      </w:pPr>
      <w:r w:rsidRPr="00EB49E1">
        <w:rPr>
          <w:i/>
          <w:szCs w:val="22"/>
          <w:lang w:val="bg-BG"/>
        </w:rPr>
        <w:t>Тромболитици:</w:t>
      </w:r>
      <w:r>
        <w:rPr>
          <w:szCs w:val="22"/>
          <w:lang w:val="bg-BG"/>
        </w:rPr>
        <w:t xml:space="preserve"> безопасността на едновременно</w:t>
      </w:r>
      <w:r w:rsidR="00EC05E0">
        <w:rPr>
          <w:szCs w:val="22"/>
          <w:lang w:val="bg-BG"/>
        </w:rPr>
        <w:t>то</w:t>
      </w:r>
      <w:r>
        <w:rPr>
          <w:szCs w:val="22"/>
          <w:lang w:val="bg-BG"/>
        </w:rPr>
        <w:t xml:space="preserve"> </w:t>
      </w:r>
      <w:r w:rsidR="00EC05E0">
        <w:rPr>
          <w:szCs w:val="22"/>
          <w:lang w:val="bg-BG"/>
        </w:rPr>
        <w:t xml:space="preserve">приложение </w:t>
      </w:r>
      <w:r>
        <w:rPr>
          <w:szCs w:val="22"/>
          <w:lang w:val="bg-BG"/>
        </w:rPr>
        <w:t xml:space="preserve">на клопидогрел, фибрин или не-фибрин специфични тромболитични агенти и хепарин е оценена при пациенти с остър миокарден инфаркт. Честотата на клинично значимото кървене е била сходна с тази, наблюдавана при едновременно приложение на тромболитични агенти и хепарин с АСК (вж. точка 4.8). </w:t>
      </w:r>
    </w:p>
    <w:p w:rsidR="008A0D02" w:rsidRDefault="008A0D02">
      <w:pPr>
        <w:rPr>
          <w:szCs w:val="22"/>
          <w:lang w:val="bg-BG"/>
        </w:rPr>
      </w:pPr>
    </w:p>
    <w:p w:rsidR="008A0D02" w:rsidRDefault="008A0D02">
      <w:pPr>
        <w:rPr>
          <w:szCs w:val="22"/>
          <w:lang w:val="bg-BG"/>
        </w:rPr>
      </w:pPr>
      <w:r w:rsidRPr="00EB49E1">
        <w:rPr>
          <w:i/>
          <w:szCs w:val="22"/>
          <w:lang w:val="bg-BG"/>
        </w:rPr>
        <w:t xml:space="preserve">Нестероидни противовъзпалителни </w:t>
      </w:r>
      <w:r w:rsidRPr="00EB49E1">
        <w:rPr>
          <w:bCs/>
          <w:i/>
          <w:szCs w:val="22"/>
          <w:lang w:val="bg-BG"/>
        </w:rPr>
        <w:t>средства</w:t>
      </w:r>
      <w:r w:rsidRPr="00EB49E1">
        <w:rPr>
          <w:i/>
          <w:szCs w:val="22"/>
          <w:lang w:val="bg-BG"/>
        </w:rPr>
        <w:t xml:space="preserve"> (НСПВС):</w:t>
      </w:r>
      <w:r>
        <w:rPr>
          <w:szCs w:val="22"/>
          <w:lang w:val="bg-BG"/>
        </w:rPr>
        <w:t xml:space="preserve"> в клинично проучване</w:t>
      </w:r>
      <w:r w:rsidR="000E5EBD">
        <w:rPr>
          <w:szCs w:val="22"/>
          <w:lang w:val="bg-BG"/>
        </w:rPr>
        <w:t>,</w:t>
      </w:r>
      <w:r>
        <w:rPr>
          <w:szCs w:val="22"/>
          <w:lang w:val="bg-BG"/>
        </w:rPr>
        <w:t xml:space="preserve"> проведено при здрави доброволци, едновременното приложение на клопидогрел и напроксен повишава окултните стомашно-чревни кръвоизливи. Поради липса на проучвания за взаимодействия с други НСПВС обаче, понастоящем не е ясно дали има повишен риск от стомашно-чревно кървене с всички НСПВС. Следователно НСПВС, включително </w:t>
      </w:r>
      <w:r>
        <w:rPr>
          <w:szCs w:val="22"/>
          <w:lang w:val="en-US"/>
        </w:rPr>
        <w:t>C</w:t>
      </w:r>
      <w:r>
        <w:rPr>
          <w:szCs w:val="22"/>
          <w:lang w:val="bg-BG"/>
        </w:rPr>
        <w:t>ОХ</w:t>
      </w:r>
      <w:r>
        <w:rPr>
          <w:szCs w:val="22"/>
          <w:lang w:val="ru-RU"/>
        </w:rPr>
        <w:t>-2 инхибитори,</w:t>
      </w:r>
      <w:r>
        <w:rPr>
          <w:szCs w:val="22"/>
          <w:lang w:val="bg-BG"/>
        </w:rPr>
        <w:t xml:space="preserve"> и клопидогрел трябва да се прилагат едновременно с повишено внимание (вж</w:t>
      </w:r>
      <w:r w:rsidR="00756868">
        <w:rPr>
          <w:szCs w:val="22"/>
          <w:lang w:val="bg-BG"/>
        </w:rPr>
        <w:t>.</w:t>
      </w:r>
      <w:r>
        <w:rPr>
          <w:szCs w:val="22"/>
          <w:lang w:val="bg-BG"/>
        </w:rPr>
        <w:t xml:space="preserve"> точка 4.4).</w:t>
      </w:r>
    </w:p>
    <w:p w:rsidR="008A0D02" w:rsidRDefault="008A0D02">
      <w:pPr>
        <w:rPr>
          <w:szCs w:val="22"/>
          <w:lang w:val="bg-BG"/>
        </w:rPr>
      </w:pPr>
    </w:p>
    <w:p w:rsidR="006A7919" w:rsidRPr="001828CB" w:rsidRDefault="00037B44">
      <w:pPr>
        <w:rPr>
          <w:szCs w:val="22"/>
          <w:lang w:val="bg-BG"/>
        </w:rPr>
      </w:pPr>
      <w:r w:rsidRPr="00037B44">
        <w:rPr>
          <w:i/>
          <w:szCs w:val="22"/>
          <w:lang w:val="bg-BG"/>
        </w:rPr>
        <w:t xml:space="preserve">Селективни инхибитори на обратното захващане на серотонина </w:t>
      </w:r>
      <w:r>
        <w:rPr>
          <w:szCs w:val="22"/>
          <w:lang w:val="bg-BG"/>
        </w:rPr>
        <w:t>(</w:t>
      </w:r>
      <w:r w:rsidRPr="00B75F07">
        <w:rPr>
          <w:i/>
          <w:szCs w:val="22"/>
        </w:rPr>
        <w:t>SSRIs</w:t>
      </w:r>
      <w:r>
        <w:rPr>
          <w:szCs w:val="22"/>
          <w:lang w:val="bg-BG"/>
        </w:rPr>
        <w:t xml:space="preserve">): тъй като </w:t>
      </w:r>
      <w:r w:rsidRPr="002B12DB">
        <w:rPr>
          <w:szCs w:val="22"/>
        </w:rPr>
        <w:t>SSRIs</w:t>
      </w:r>
      <w:r>
        <w:rPr>
          <w:szCs w:val="22"/>
          <w:lang w:val="bg-BG"/>
        </w:rPr>
        <w:t xml:space="preserve"> повлияват тромбоцитната активация и повишават риска от кървене, </w:t>
      </w:r>
      <w:r w:rsidR="003E63B3">
        <w:rPr>
          <w:szCs w:val="22"/>
          <w:lang w:val="bg-BG"/>
        </w:rPr>
        <w:t xml:space="preserve">едновременното приложение на </w:t>
      </w:r>
      <w:r w:rsidR="003E63B3" w:rsidRPr="002B12DB">
        <w:rPr>
          <w:szCs w:val="22"/>
        </w:rPr>
        <w:t>SSRIs</w:t>
      </w:r>
      <w:r w:rsidR="003E63B3">
        <w:rPr>
          <w:szCs w:val="22"/>
          <w:lang w:val="bg-BG"/>
        </w:rPr>
        <w:t xml:space="preserve"> с клопидогрел трябва да </w:t>
      </w:r>
      <w:r w:rsidR="00AC79A7">
        <w:rPr>
          <w:szCs w:val="22"/>
          <w:lang w:val="bg-BG"/>
        </w:rPr>
        <w:t>става с повишено внимание.</w:t>
      </w:r>
    </w:p>
    <w:p w:rsidR="006A7919" w:rsidRDefault="006A7919">
      <w:pPr>
        <w:rPr>
          <w:szCs w:val="22"/>
          <w:lang w:val="bg-BG"/>
        </w:rPr>
      </w:pPr>
    </w:p>
    <w:p w:rsidR="00EF52A9" w:rsidRDefault="003C57D3" w:rsidP="00BB2A68">
      <w:pPr>
        <w:keepNext/>
        <w:rPr>
          <w:szCs w:val="22"/>
          <w:lang w:val="bg-BG"/>
        </w:rPr>
      </w:pPr>
      <w:r w:rsidRPr="00EB49E1">
        <w:rPr>
          <w:i/>
          <w:szCs w:val="22"/>
          <w:lang w:val="bg-BG"/>
        </w:rPr>
        <w:t>Друго съпътстващо лечение:</w:t>
      </w:r>
    </w:p>
    <w:p w:rsidR="00EF52A9" w:rsidRDefault="00EF52A9" w:rsidP="00BB2A68">
      <w:pPr>
        <w:keepNext/>
        <w:rPr>
          <w:szCs w:val="22"/>
          <w:lang w:val="bg-BG"/>
        </w:rPr>
      </w:pPr>
    </w:p>
    <w:p w:rsidR="00EF52A9" w:rsidRDefault="00356343" w:rsidP="00BB2A68">
      <w:pPr>
        <w:keepNext/>
        <w:rPr>
          <w:szCs w:val="22"/>
          <w:lang w:val="bg-BG"/>
        </w:rPr>
      </w:pPr>
      <w:r>
        <w:rPr>
          <w:szCs w:val="22"/>
          <w:lang w:val="bg-BG"/>
        </w:rPr>
        <w:t xml:space="preserve">Индуктори </w:t>
      </w:r>
      <w:r w:rsidRPr="00EF52A9">
        <w:rPr>
          <w:szCs w:val="22"/>
          <w:lang w:val="bg-BG"/>
        </w:rPr>
        <w:t>на CYP2C19</w:t>
      </w:r>
    </w:p>
    <w:p w:rsidR="00356343" w:rsidRDefault="00356343" w:rsidP="00BB2A68">
      <w:pPr>
        <w:keepNext/>
        <w:rPr>
          <w:szCs w:val="22"/>
          <w:lang w:val="bg-BG"/>
        </w:rPr>
      </w:pPr>
      <w:r w:rsidRPr="00356343">
        <w:rPr>
          <w:szCs w:val="22"/>
          <w:lang w:val="bg-BG"/>
        </w:rPr>
        <w:t>Тъй като клопидогрел се метаболизира до неговия активен метаболит частично от CYP2C19,</w:t>
      </w:r>
      <w:r>
        <w:rPr>
          <w:szCs w:val="22"/>
          <w:lang w:val="bg-BG"/>
        </w:rPr>
        <w:t xml:space="preserve"> очаква се </w:t>
      </w:r>
      <w:r w:rsidR="00C62E3F">
        <w:rPr>
          <w:szCs w:val="22"/>
          <w:lang w:val="bg-BG"/>
        </w:rPr>
        <w:t xml:space="preserve">употребата </w:t>
      </w:r>
      <w:r>
        <w:rPr>
          <w:szCs w:val="22"/>
          <w:lang w:val="bg-BG"/>
        </w:rPr>
        <w:t xml:space="preserve">на лекарствени продукти, които индуцират активността на този ензим, да доведе до повишени нива на </w:t>
      </w:r>
      <w:r w:rsidR="00967A33">
        <w:rPr>
          <w:szCs w:val="22"/>
          <w:lang w:val="bg-BG"/>
        </w:rPr>
        <w:t>активния метаболит на клопидогрел.</w:t>
      </w:r>
    </w:p>
    <w:p w:rsidR="00967A33" w:rsidRDefault="00967A33" w:rsidP="00BB2A68">
      <w:pPr>
        <w:keepNext/>
        <w:rPr>
          <w:szCs w:val="22"/>
          <w:lang w:val="bg-BG"/>
        </w:rPr>
      </w:pPr>
    </w:p>
    <w:p w:rsidR="00967A33" w:rsidRDefault="00967A33" w:rsidP="00BB2A68">
      <w:pPr>
        <w:keepNext/>
        <w:rPr>
          <w:szCs w:val="22"/>
          <w:lang w:val="bg-BG"/>
        </w:rPr>
      </w:pPr>
      <w:r>
        <w:rPr>
          <w:szCs w:val="22"/>
          <w:lang w:val="bg-BG"/>
        </w:rPr>
        <w:t xml:space="preserve">Рифампицин силно индуцира </w:t>
      </w:r>
      <w:r w:rsidRPr="00EF52A9">
        <w:rPr>
          <w:szCs w:val="22"/>
          <w:lang w:val="bg-BG"/>
        </w:rPr>
        <w:t>CYP2C19</w:t>
      </w:r>
      <w:r>
        <w:rPr>
          <w:szCs w:val="22"/>
          <w:lang w:val="bg-BG"/>
        </w:rPr>
        <w:t>, което води както до повишен</w:t>
      </w:r>
      <w:r w:rsidR="008D56A6">
        <w:rPr>
          <w:szCs w:val="22"/>
          <w:lang w:val="bg-BG"/>
        </w:rPr>
        <w:t>и</w:t>
      </w:r>
      <w:r>
        <w:rPr>
          <w:szCs w:val="22"/>
          <w:lang w:val="bg-BG"/>
        </w:rPr>
        <w:t xml:space="preserve"> нив</w:t>
      </w:r>
      <w:r w:rsidR="008D56A6">
        <w:rPr>
          <w:szCs w:val="22"/>
          <w:lang w:val="bg-BG"/>
        </w:rPr>
        <w:t>а</w:t>
      </w:r>
      <w:r>
        <w:rPr>
          <w:szCs w:val="22"/>
          <w:lang w:val="bg-BG"/>
        </w:rPr>
        <w:t xml:space="preserve"> на </w:t>
      </w:r>
      <w:r w:rsidR="00C62E3F">
        <w:rPr>
          <w:szCs w:val="22"/>
          <w:lang w:val="bg-BG"/>
        </w:rPr>
        <w:t xml:space="preserve">активния </w:t>
      </w:r>
      <w:r>
        <w:rPr>
          <w:szCs w:val="22"/>
          <w:lang w:val="bg-BG"/>
        </w:rPr>
        <w:t xml:space="preserve">метаболит на клопидогрел, така и до инхибиране на тромбоцитите, което в частност може да </w:t>
      </w:r>
      <w:r w:rsidR="00C62E3F">
        <w:rPr>
          <w:szCs w:val="22"/>
          <w:lang w:val="bg-BG"/>
        </w:rPr>
        <w:t xml:space="preserve">увеличи </w:t>
      </w:r>
      <w:r>
        <w:rPr>
          <w:szCs w:val="22"/>
          <w:lang w:val="bg-BG"/>
        </w:rPr>
        <w:t xml:space="preserve">риска от кървене. Като предпазна мярка трябва да се избягва </w:t>
      </w:r>
      <w:r w:rsidR="00C62E3F">
        <w:rPr>
          <w:szCs w:val="22"/>
          <w:lang w:val="bg-BG"/>
        </w:rPr>
        <w:t xml:space="preserve">съпътстващата </w:t>
      </w:r>
      <w:r>
        <w:rPr>
          <w:szCs w:val="22"/>
          <w:lang w:val="bg-BG"/>
        </w:rPr>
        <w:t>упо</w:t>
      </w:r>
      <w:r w:rsidR="00C62E3F">
        <w:rPr>
          <w:szCs w:val="22"/>
          <w:lang w:val="bg-BG"/>
        </w:rPr>
        <w:t>т</w:t>
      </w:r>
      <w:r>
        <w:rPr>
          <w:szCs w:val="22"/>
          <w:lang w:val="bg-BG"/>
        </w:rPr>
        <w:t xml:space="preserve">реба на силни индуктори на </w:t>
      </w:r>
      <w:r w:rsidRPr="00E155AC">
        <w:rPr>
          <w:szCs w:val="22"/>
          <w:lang w:val="bg-BG"/>
        </w:rPr>
        <w:t>CYP2C19</w:t>
      </w:r>
      <w:r>
        <w:rPr>
          <w:szCs w:val="22"/>
          <w:lang w:val="bg-BG"/>
        </w:rPr>
        <w:t xml:space="preserve"> (вж. точка 4.4).</w:t>
      </w:r>
    </w:p>
    <w:p w:rsidR="00C62E3F" w:rsidRDefault="00C62E3F" w:rsidP="00BB2A68">
      <w:pPr>
        <w:keepNext/>
        <w:rPr>
          <w:szCs w:val="22"/>
          <w:lang w:val="bg-BG"/>
        </w:rPr>
      </w:pPr>
    </w:p>
    <w:p w:rsidR="00EF52A9" w:rsidRDefault="00EF52A9" w:rsidP="00BB2A68">
      <w:pPr>
        <w:keepNext/>
        <w:rPr>
          <w:szCs w:val="22"/>
          <w:lang w:val="bg-BG"/>
        </w:rPr>
      </w:pPr>
      <w:r w:rsidRPr="00EF52A9">
        <w:rPr>
          <w:szCs w:val="22"/>
          <w:lang w:val="bg-BG"/>
        </w:rPr>
        <w:t>Инхибитори на CYP2C19</w:t>
      </w:r>
    </w:p>
    <w:p w:rsidR="003C57D3" w:rsidRPr="00E15F04" w:rsidRDefault="003C57D3" w:rsidP="00BB2A68">
      <w:pPr>
        <w:keepNext/>
        <w:rPr>
          <w:szCs w:val="22"/>
          <w:lang w:val="bg-BG"/>
        </w:rPr>
      </w:pPr>
      <w:r>
        <w:rPr>
          <w:szCs w:val="22"/>
          <w:lang w:val="bg-BG"/>
        </w:rPr>
        <w:t xml:space="preserve">Тъй като клопидогрел се метаболизира частично от </w:t>
      </w:r>
      <w:r>
        <w:rPr>
          <w:szCs w:val="22"/>
          <w:lang w:val="en-US"/>
        </w:rPr>
        <w:t>CYP</w:t>
      </w:r>
      <w:r w:rsidRPr="00E15F04">
        <w:rPr>
          <w:szCs w:val="22"/>
          <w:lang w:val="bg-BG"/>
        </w:rPr>
        <w:t>2</w:t>
      </w:r>
      <w:r>
        <w:rPr>
          <w:szCs w:val="22"/>
          <w:lang w:val="en-US"/>
        </w:rPr>
        <w:t>C</w:t>
      </w:r>
      <w:r w:rsidRPr="00E15F04">
        <w:rPr>
          <w:szCs w:val="22"/>
          <w:lang w:val="bg-BG"/>
        </w:rPr>
        <w:t>19</w:t>
      </w:r>
      <w:r>
        <w:rPr>
          <w:szCs w:val="22"/>
          <w:lang w:val="bg-BG"/>
        </w:rPr>
        <w:t xml:space="preserve"> до неговия активен метаболит, очаква се употребата на лекарствени продукти, които инхибират активността на този ензим, да доведе до понижени лекарствени нива на активния метаболит на клопидогрел. Клиничната значимост на това взаимодействие е неизяснена. Като предпазна мярка </w:t>
      </w:r>
      <w:r>
        <w:rPr>
          <w:color w:val="000000"/>
          <w:szCs w:val="22"/>
          <w:lang w:val="bg-BG" w:eastAsia="es-ES"/>
        </w:rPr>
        <w:t xml:space="preserve">не </w:t>
      </w:r>
      <w:r w:rsidR="00756868">
        <w:rPr>
          <w:color w:val="000000"/>
          <w:szCs w:val="22"/>
          <w:lang w:val="bg-BG" w:eastAsia="es-ES"/>
        </w:rPr>
        <w:t xml:space="preserve">трябва </w:t>
      </w:r>
      <w:r>
        <w:rPr>
          <w:color w:val="000000"/>
          <w:szCs w:val="22"/>
          <w:lang w:val="bg-BG" w:eastAsia="es-ES"/>
        </w:rPr>
        <w:t xml:space="preserve">да се използват </w:t>
      </w:r>
      <w:r>
        <w:rPr>
          <w:szCs w:val="22"/>
          <w:lang w:val="bg-BG"/>
        </w:rPr>
        <w:t>едновременно силни или умерени</w:t>
      </w:r>
      <w:r w:rsidR="00292541" w:rsidRPr="00292541">
        <w:rPr>
          <w:szCs w:val="22"/>
          <w:lang w:val="bg-BG"/>
        </w:rPr>
        <w:t xml:space="preserve"> </w:t>
      </w:r>
      <w:r>
        <w:rPr>
          <w:szCs w:val="22"/>
          <w:lang w:val="en-US"/>
        </w:rPr>
        <w:t>CYP</w:t>
      </w:r>
      <w:r w:rsidRPr="00E15F04">
        <w:rPr>
          <w:szCs w:val="22"/>
          <w:lang w:val="bg-BG"/>
        </w:rPr>
        <w:t>2</w:t>
      </w:r>
      <w:r>
        <w:rPr>
          <w:szCs w:val="22"/>
          <w:lang w:val="en-US"/>
        </w:rPr>
        <w:t>C</w:t>
      </w:r>
      <w:r w:rsidRPr="00E15F04">
        <w:rPr>
          <w:szCs w:val="22"/>
          <w:lang w:val="bg-BG"/>
        </w:rPr>
        <w:t>19</w:t>
      </w:r>
      <w:r>
        <w:rPr>
          <w:szCs w:val="22"/>
          <w:lang w:val="bg-BG"/>
        </w:rPr>
        <w:t xml:space="preserve"> инхибитори (вж. точки 4.4 и 5.2).</w:t>
      </w:r>
    </w:p>
    <w:p w:rsidR="003C57D3" w:rsidRDefault="003C57D3" w:rsidP="003C57D3">
      <w:pPr>
        <w:rPr>
          <w:szCs w:val="22"/>
          <w:lang w:val="bg-BG"/>
        </w:rPr>
      </w:pPr>
    </w:p>
    <w:p w:rsidR="003C57D3" w:rsidRDefault="003C57D3" w:rsidP="003C57D3">
      <w:pPr>
        <w:rPr>
          <w:szCs w:val="22"/>
          <w:lang w:val="bg-BG"/>
        </w:rPr>
      </w:pPr>
      <w:r>
        <w:rPr>
          <w:szCs w:val="22"/>
          <w:lang w:val="bg-BG"/>
        </w:rPr>
        <w:t xml:space="preserve">Лекарствените продукти, които </w:t>
      </w:r>
      <w:r w:rsidR="00540DD5">
        <w:rPr>
          <w:szCs w:val="22"/>
          <w:lang w:val="bg-BG"/>
        </w:rPr>
        <w:t xml:space="preserve">са силни или умерени инхибитори на </w:t>
      </w:r>
      <w:r>
        <w:rPr>
          <w:szCs w:val="22"/>
          <w:lang w:val="en-US"/>
        </w:rPr>
        <w:t>CYP</w:t>
      </w:r>
      <w:r w:rsidRPr="007043C4">
        <w:rPr>
          <w:szCs w:val="22"/>
          <w:lang w:val="bg-BG"/>
        </w:rPr>
        <w:t>2</w:t>
      </w:r>
      <w:r>
        <w:rPr>
          <w:szCs w:val="22"/>
          <w:lang w:val="en-US"/>
        </w:rPr>
        <w:t>C</w:t>
      </w:r>
      <w:r w:rsidRPr="007043C4">
        <w:rPr>
          <w:szCs w:val="22"/>
          <w:lang w:val="bg-BG"/>
        </w:rPr>
        <w:t>19</w:t>
      </w:r>
      <w:r>
        <w:rPr>
          <w:szCs w:val="22"/>
          <w:lang w:val="bg-BG"/>
        </w:rPr>
        <w:t xml:space="preserve"> включват </w:t>
      </w:r>
      <w:r w:rsidR="00540DD5">
        <w:rPr>
          <w:szCs w:val="22"/>
          <w:lang w:val="bg-BG"/>
        </w:rPr>
        <w:t xml:space="preserve">например </w:t>
      </w:r>
      <w:r>
        <w:rPr>
          <w:szCs w:val="22"/>
          <w:lang w:val="bg-BG"/>
        </w:rPr>
        <w:t>омепразол и езомепразол, флувоксамин, флуоксетин, моклобемид, вориконазол, флуконазол, тиклопидин, карбамазепин и</w:t>
      </w:r>
      <w:r w:rsidR="00540DD5">
        <w:rPr>
          <w:szCs w:val="22"/>
          <w:lang w:val="bg-BG"/>
        </w:rPr>
        <w:t xml:space="preserve"> ефавиренц</w:t>
      </w:r>
      <w:r>
        <w:rPr>
          <w:szCs w:val="22"/>
          <w:lang w:val="bg-BG"/>
        </w:rPr>
        <w:t>.</w:t>
      </w:r>
    </w:p>
    <w:p w:rsidR="00835920" w:rsidRPr="001828CB" w:rsidRDefault="00835920" w:rsidP="00835920">
      <w:pPr>
        <w:rPr>
          <w:szCs w:val="22"/>
          <w:lang w:val="bg-BG"/>
        </w:rPr>
      </w:pPr>
    </w:p>
    <w:p w:rsidR="000467D1" w:rsidRPr="001828CB" w:rsidRDefault="00835920" w:rsidP="00835920">
      <w:pPr>
        <w:rPr>
          <w:szCs w:val="22"/>
          <w:lang w:val="bg-BG"/>
        </w:rPr>
      </w:pPr>
      <w:r>
        <w:rPr>
          <w:szCs w:val="22"/>
          <w:lang w:val="bg-BG"/>
        </w:rPr>
        <w:t>Инхибитори на протонната помпа</w:t>
      </w:r>
      <w:r w:rsidR="006A3811">
        <w:rPr>
          <w:szCs w:val="22"/>
          <w:lang w:val="bg-BG"/>
        </w:rPr>
        <w:t xml:space="preserve"> (PPI):</w:t>
      </w:r>
    </w:p>
    <w:p w:rsidR="00D96D7D" w:rsidRDefault="00201D26" w:rsidP="00835920">
      <w:pPr>
        <w:rPr>
          <w:color w:val="000000"/>
          <w:szCs w:val="22"/>
          <w:lang w:val="bg-BG" w:eastAsia="es-ES"/>
        </w:rPr>
      </w:pPr>
      <w:r w:rsidRPr="00E44E30">
        <w:rPr>
          <w:szCs w:val="22"/>
          <w:lang w:val="bg-BG"/>
        </w:rPr>
        <w:t>Омепразол</w:t>
      </w:r>
      <w:r>
        <w:rPr>
          <w:lang w:val="bg-BG"/>
        </w:rPr>
        <w:t xml:space="preserve"> </w:t>
      </w:r>
      <w:r>
        <w:rPr>
          <w:szCs w:val="22"/>
          <w:lang w:val="bg-BG"/>
        </w:rPr>
        <w:t xml:space="preserve">80 </w:t>
      </w:r>
      <w:r>
        <w:rPr>
          <w:szCs w:val="22"/>
        </w:rPr>
        <w:t>mg</w:t>
      </w:r>
      <w:r w:rsidRPr="005E2720">
        <w:rPr>
          <w:szCs w:val="22"/>
          <w:lang w:val="ru-RU"/>
        </w:rPr>
        <w:t xml:space="preserve"> </w:t>
      </w:r>
      <w:r>
        <w:rPr>
          <w:szCs w:val="22"/>
          <w:lang w:val="bg-BG"/>
        </w:rPr>
        <w:t xml:space="preserve">веднъж дневно, приложен по едно и също време с клопидогрел или с интервал от 12 часа между </w:t>
      </w:r>
      <w:r w:rsidRPr="00C865B1">
        <w:rPr>
          <w:szCs w:val="22"/>
          <w:lang w:val="bg-BG"/>
        </w:rPr>
        <w:t>приложенията</w:t>
      </w:r>
      <w:r>
        <w:rPr>
          <w:szCs w:val="22"/>
          <w:lang w:val="bg-BG"/>
        </w:rPr>
        <w:t xml:space="preserve"> на двете лекарства, намалява експозицията на активния метаболит с 45% </w:t>
      </w:r>
      <w:r w:rsidRPr="005E2720">
        <w:rPr>
          <w:szCs w:val="22"/>
          <w:lang w:val="ru-RU"/>
        </w:rPr>
        <w:t>(</w:t>
      </w:r>
      <w:r>
        <w:rPr>
          <w:szCs w:val="22"/>
          <w:lang w:val="bg-BG"/>
        </w:rPr>
        <w:t>натоварваща доза</w:t>
      </w:r>
      <w:r w:rsidRPr="005E2720">
        <w:rPr>
          <w:szCs w:val="22"/>
          <w:lang w:val="ru-RU"/>
        </w:rPr>
        <w:t>)</w:t>
      </w:r>
      <w:r>
        <w:rPr>
          <w:szCs w:val="22"/>
          <w:lang w:val="ru-RU"/>
        </w:rPr>
        <w:t xml:space="preserve"> и 40% </w:t>
      </w:r>
      <w:r w:rsidRPr="005E2720">
        <w:rPr>
          <w:szCs w:val="22"/>
          <w:lang w:val="ru-RU"/>
        </w:rPr>
        <w:t>(</w:t>
      </w:r>
      <w:r>
        <w:rPr>
          <w:szCs w:val="22"/>
          <w:lang w:val="bg-BG"/>
        </w:rPr>
        <w:t>поддържаща доза</w:t>
      </w:r>
      <w:r w:rsidRPr="005E2720">
        <w:rPr>
          <w:szCs w:val="22"/>
          <w:lang w:val="ru-RU"/>
        </w:rPr>
        <w:t>)</w:t>
      </w:r>
      <w:r>
        <w:rPr>
          <w:szCs w:val="22"/>
          <w:lang w:val="ru-RU"/>
        </w:rPr>
        <w:t xml:space="preserve">. Намалението е свързано с 39% </w:t>
      </w:r>
      <w:r w:rsidRPr="005E2720">
        <w:rPr>
          <w:szCs w:val="22"/>
          <w:lang w:val="ru-RU"/>
        </w:rPr>
        <w:t>(</w:t>
      </w:r>
      <w:r>
        <w:rPr>
          <w:szCs w:val="22"/>
          <w:lang w:val="bg-BG"/>
        </w:rPr>
        <w:t>натоварваща доза</w:t>
      </w:r>
      <w:r w:rsidRPr="005E2720">
        <w:rPr>
          <w:szCs w:val="22"/>
          <w:lang w:val="ru-RU"/>
        </w:rPr>
        <w:t>)</w:t>
      </w:r>
      <w:r>
        <w:rPr>
          <w:szCs w:val="22"/>
          <w:lang w:val="ru-RU"/>
        </w:rPr>
        <w:t xml:space="preserve"> и 21% </w:t>
      </w:r>
      <w:r w:rsidRPr="005E2720">
        <w:rPr>
          <w:szCs w:val="22"/>
          <w:lang w:val="ru-RU"/>
        </w:rPr>
        <w:t>(</w:t>
      </w:r>
      <w:r>
        <w:rPr>
          <w:szCs w:val="22"/>
          <w:lang w:val="bg-BG"/>
        </w:rPr>
        <w:t>поддържаща доза</w:t>
      </w:r>
      <w:r w:rsidRPr="005E2720">
        <w:rPr>
          <w:szCs w:val="22"/>
          <w:lang w:val="ru-RU"/>
        </w:rPr>
        <w:t>)</w:t>
      </w:r>
      <w:r>
        <w:rPr>
          <w:szCs w:val="22"/>
          <w:lang w:val="ru-RU"/>
        </w:rPr>
        <w:t xml:space="preserve"> понижаване на инхибирането на тромбоцитната агрегация. Очаква се езомепразол да показва подобно взаимодействие с клопидогрел.</w:t>
      </w:r>
    </w:p>
    <w:p w:rsidR="000467D1" w:rsidRPr="009924FC" w:rsidRDefault="000467D1" w:rsidP="00835920">
      <w:pPr>
        <w:rPr>
          <w:color w:val="000000"/>
          <w:szCs w:val="22"/>
          <w:lang w:val="ru-RU" w:eastAsia="es-ES"/>
        </w:rPr>
      </w:pPr>
    </w:p>
    <w:p w:rsidR="008D17C6" w:rsidRPr="001828CB" w:rsidRDefault="00D96D7D" w:rsidP="00835920">
      <w:pPr>
        <w:rPr>
          <w:szCs w:val="22"/>
          <w:lang w:val="bg-BG"/>
        </w:rPr>
      </w:pPr>
      <w:r>
        <w:rPr>
          <w:color w:val="000000"/>
          <w:szCs w:val="22"/>
          <w:lang w:val="bg-BG" w:eastAsia="es-ES"/>
        </w:rPr>
        <w:t xml:space="preserve">Съобщавани са противоречиви данни от клиничните заключения </w:t>
      </w:r>
      <w:r w:rsidR="000076C1">
        <w:rPr>
          <w:color w:val="000000"/>
          <w:szCs w:val="22"/>
          <w:lang w:val="bg-BG" w:eastAsia="es-ES"/>
        </w:rPr>
        <w:t>за това фармакокинетично (ФК)/</w:t>
      </w:r>
      <w:r>
        <w:rPr>
          <w:color w:val="000000"/>
          <w:szCs w:val="22"/>
          <w:lang w:val="bg-BG" w:eastAsia="es-ES"/>
        </w:rPr>
        <w:t>фармакодинамично (ФД) взаимодействие от гледна точка на значими сърдечно</w:t>
      </w:r>
      <w:r w:rsidR="000076C1">
        <w:rPr>
          <w:color w:val="000000"/>
          <w:szCs w:val="22"/>
          <w:lang w:val="bg-BG" w:eastAsia="es-ES"/>
        </w:rPr>
        <w:t>-</w:t>
      </w:r>
      <w:r>
        <w:rPr>
          <w:color w:val="000000"/>
          <w:szCs w:val="22"/>
          <w:lang w:val="bg-BG" w:eastAsia="es-ES"/>
        </w:rPr>
        <w:t>съдови събития</w:t>
      </w:r>
      <w:r w:rsidR="000076C1">
        <w:rPr>
          <w:color w:val="000000"/>
          <w:szCs w:val="22"/>
          <w:lang w:val="bg-BG" w:eastAsia="es-ES"/>
        </w:rPr>
        <w:t xml:space="preserve"> и от обс</w:t>
      </w:r>
      <w:r>
        <w:rPr>
          <w:color w:val="000000"/>
          <w:szCs w:val="22"/>
          <w:lang w:val="bg-BG" w:eastAsia="es-ES"/>
        </w:rPr>
        <w:t xml:space="preserve">ервационни и от клинични </w:t>
      </w:r>
      <w:r w:rsidR="000076C1">
        <w:rPr>
          <w:color w:val="000000"/>
          <w:szCs w:val="22"/>
          <w:lang w:val="bg-BG" w:eastAsia="es-ES"/>
        </w:rPr>
        <w:t>проучвания. Като предпазна мярка</w:t>
      </w:r>
      <w:r>
        <w:rPr>
          <w:color w:val="000000"/>
          <w:szCs w:val="22"/>
          <w:lang w:val="bg-BG" w:eastAsia="es-ES"/>
        </w:rPr>
        <w:t xml:space="preserve"> </w:t>
      </w:r>
      <w:r w:rsidR="00B05BA8">
        <w:rPr>
          <w:color w:val="000000"/>
          <w:szCs w:val="22"/>
          <w:lang w:val="bg-BG" w:eastAsia="es-ES"/>
        </w:rPr>
        <w:t>не тр</w:t>
      </w:r>
      <w:r w:rsidR="000076C1">
        <w:rPr>
          <w:color w:val="000000"/>
          <w:szCs w:val="22"/>
          <w:lang w:val="bg-BG" w:eastAsia="es-ES"/>
        </w:rPr>
        <w:t>я</w:t>
      </w:r>
      <w:r w:rsidR="00B05BA8">
        <w:rPr>
          <w:color w:val="000000"/>
          <w:szCs w:val="22"/>
          <w:lang w:val="bg-BG" w:eastAsia="es-ES"/>
        </w:rPr>
        <w:t xml:space="preserve">бва да се </w:t>
      </w:r>
      <w:r w:rsidR="000076C1">
        <w:rPr>
          <w:color w:val="000000"/>
          <w:szCs w:val="22"/>
          <w:lang w:val="bg-BG" w:eastAsia="es-ES"/>
        </w:rPr>
        <w:t xml:space="preserve">използват </w:t>
      </w:r>
      <w:r>
        <w:rPr>
          <w:color w:val="000000"/>
          <w:szCs w:val="22"/>
          <w:lang w:val="bg-BG" w:eastAsia="es-ES"/>
        </w:rPr>
        <w:t>едновремен</w:t>
      </w:r>
      <w:r w:rsidR="000076C1">
        <w:rPr>
          <w:color w:val="000000"/>
          <w:szCs w:val="22"/>
          <w:lang w:val="bg-BG" w:eastAsia="es-ES"/>
        </w:rPr>
        <w:t>но</w:t>
      </w:r>
      <w:r>
        <w:rPr>
          <w:color w:val="000000"/>
          <w:szCs w:val="22"/>
          <w:lang w:val="bg-BG" w:eastAsia="es-ES"/>
        </w:rPr>
        <w:t xml:space="preserve"> омепразол или </w:t>
      </w:r>
      <w:r w:rsidR="006E3D49">
        <w:rPr>
          <w:color w:val="000000"/>
          <w:szCs w:val="22"/>
          <w:lang w:val="bg-BG" w:eastAsia="es-ES"/>
        </w:rPr>
        <w:t xml:space="preserve">езомепразол </w:t>
      </w:r>
      <w:r>
        <w:rPr>
          <w:color w:val="000000"/>
          <w:szCs w:val="22"/>
          <w:lang w:val="bg-BG" w:eastAsia="es-ES"/>
        </w:rPr>
        <w:t>(вж</w:t>
      </w:r>
      <w:r w:rsidR="000076C1">
        <w:rPr>
          <w:color w:val="000000"/>
          <w:szCs w:val="22"/>
          <w:lang w:val="bg-BG" w:eastAsia="es-ES"/>
        </w:rPr>
        <w:t>.</w:t>
      </w:r>
      <w:r>
        <w:rPr>
          <w:color w:val="000000"/>
          <w:szCs w:val="22"/>
          <w:lang w:val="bg-BG" w:eastAsia="es-ES"/>
        </w:rPr>
        <w:t xml:space="preserve"> точка 4.4).</w:t>
      </w:r>
    </w:p>
    <w:p w:rsidR="00EB52B3" w:rsidRPr="009924FC" w:rsidRDefault="00EB52B3" w:rsidP="00EB52B3">
      <w:pPr>
        <w:rPr>
          <w:color w:val="000000"/>
          <w:szCs w:val="22"/>
          <w:highlight w:val="yellow"/>
          <w:lang w:val="ru-RU" w:eastAsia="es-ES"/>
        </w:rPr>
      </w:pPr>
    </w:p>
    <w:p w:rsidR="00201D26" w:rsidRPr="001828CB" w:rsidRDefault="00201D26" w:rsidP="00201D26">
      <w:pPr>
        <w:rPr>
          <w:color w:val="000000"/>
          <w:szCs w:val="22"/>
          <w:lang w:val="bg-BG" w:eastAsia="es-ES"/>
        </w:rPr>
      </w:pPr>
      <w:r>
        <w:rPr>
          <w:color w:val="000000"/>
          <w:szCs w:val="22"/>
          <w:lang w:val="bg-BG" w:eastAsia="es-ES"/>
        </w:rPr>
        <w:t>Наблюдавано е по-слабо изразено понижение на метаболитната експозиция с пантопразол или ланзопразол. Плазмените концентрации на активния метаболит са</w:t>
      </w:r>
      <w:r w:rsidRPr="00A112C7">
        <w:rPr>
          <w:color w:val="000000"/>
          <w:szCs w:val="22"/>
          <w:lang w:val="bg-BG" w:eastAsia="es-ES"/>
        </w:rPr>
        <w:t xml:space="preserve"> </w:t>
      </w:r>
      <w:r>
        <w:rPr>
          <w:color w:val="000000"/>
          <w:szCs w:val="22"/>
          <w:lang w:val="bg-BG" w:eastAsia="es-ES"/>
        </w:rPr>
        <w:t xml:space="preserve">понижени с 20% </w:t>
      </w:r>
      <w:r w:rsidRPr="005E2720">
        <w:rPr>
          <w:szCs w:val="22"/>
          <w:lang w:val="ru-RU"/>
        </w:rPr>
        <w:t>(</w:t>
      </w:r>
      <w:r>
        <w:rPr>
          <w:szCs w:val="22"/>
          <w:lang w:val="bg-BG"/>
        </w:rPr>
        <w:t>натоварваща доза</w:t>
      </w:r>
      <w:r w:rsidRPr="005E2720">
        <w:rPr>
          <w:szCs w:val="22"/>
          <w:lang w:val="ru-RU"/>
        </w:rPr>
        <w:t>)</w:t>
      </w:r>
      <w:r>
        <w:rPr>
          <w:szCs w:val="22"/>
          <w:lang w:val="ru-RU"/>
        </w:rPr>
        <w:t xml:space="preserve"> и с 14% </w:t>
      </w:r>
      <w:r w:rsidRPr="005E2720">
        <w:rPr>
          <w:szCs w:val="22"/>
          <w:lang w:val="ru-RU"/>
        </w:rPr>
        <w:t>(</w:t>
      </w:r>
      <w:r>
        <w:rPr>
          <w:szCs w:val="22"/>
          <w:lang w:val="bg-BG"/>
        </w:rPr>
        <w:t>поддържаща доза</w:t>
      </w:r>
      <w:r w:rsidRPr="005E2720">
        <w:rPr>
          <w:szCs w:val="22"/>
          <w:lang w:val="ru-RU"/>
        </w:rPr>
        <w:t>)</w:t>
      </w:r>
      <w:r>
        <w:rPr>
          <w:szCs w:val="22"/>
          <w:lang w:val="ru-RU"/>
        </w:rPr>
        <w:t xml:space="preserve"> по време на съпътстващо лечение с пантопразол </w:t>
      </w:r>
      <w:r>
        <w:rPr>
          <w:szCs w:val="22"/>
          <w:lang w:val="bg-BG"/>
        </w:rPr>
        <w:t xml:space="preserve">80 </w:t>
      </w:r>
      <w:r>
        <w:rPr>
          <w:szCs w:val="22"/>
        </w:rPr>
        <w:t>mg</w:t>
      </w:r>
      <w:r w:rsidRPr="005E2720">
        <w:rPr>
          <w:szCs w:val="22"/>
          <w:lang w:val="ru-RU"/>
        </w:rPr>
        <w:t xml:space="preserve"> </w:t>
      </w:r>
      <w:r>
        <w:rPr>
          <w:szCs w:val="22"/>
          <w:lang w:val="bg-BG"/>
        </w:rPr>
        <w:t>веднъж дневно. Това е свързано с понижение на средното инхибиране на тромбоцитната агрегация с 15% и 11%</w:t>
      </w:r>
      <w:r w:rsidRPr="00E44E30">
        <w:rPr>
          <w:szCs w:val="22"/>
          <w:lang w:val="bg-BG"/>
        </w:rPr>
        <w:t xml:space="preserve"> </w:t>
      </w:r>
      <w:r>
        <w:rPr>
          <w:szCs w:val="22"/>
          <w:lang w:val="bg-BG"/>
        </w:rPr>
        <w:t>съответно. Тези резултати показват, че клопидогрел може да бъде прилаган с пантопразол.</w:t>
      </w:r>
    </w:p>
    <w:p w:rsidR="00EB52B3" w:rsidRPr="009924FC" w:rsidRDefault="00EB52B3" w:rsidP="00835920">
      <w:pPr>
        <w:rPr>
          <w:szCs w:val="22"/>
          <w:lang w:val="ru-RU"/>
        </w:rPr>
      </w:pPr>
    </w:p>
    <w:p w:rsidR="00835920" w:rsidRPr="00904008" w:rsidRDefault="00835920" w:rsidP="00835920">
      <w:pPr>
        <w:rPr>
          <w:szCs w:val="22"/>
          <w:lang w:val="bg-BG"/>
        </w:rPr>
      </w:pPr>
      <w:r>
        <w:rPr>
          <w:szCs w:val="22"/>
          <w:lang w:val="bg-BG"/>
        </w:rPr>
        <w:t>Няма доказателства,</w:t>
      </w:r>
      <w:r w:rsidR="00434D49" w:rsidRPr="009924FC">
        <w:rPr>
          <w:szCs w:val="22"/>
          <w:lang w:val="ru-RU"/>
        </w:rPr>
        <w:t xml:space="preserve"> </w:t>
      </w:r>
      <w:r>
        <w:rPr>
          <w:szCs w:val="22"/>
          <w:lang w:val="bg-BG"/>
        </w:rPr>
        <w:t>че други лекарств</w:t>
      </w:r>
      <w:r w:rsidR="008D17C6">
        <w:rPr>
          <w:szCs w:val="22"/>
          <w:lang w:val="bg-BG"/>
        </w:rPr>
        <w:t>ени продукти</w:t>
      </w:r>
      <w:r>
        <w:rPr>
          <w:szCs w:val="22"/>
          <w:lang w:val="bg-BG"/>
        </w:rPr>
        <w:t xml:space="preserve">, намаляващи стомашната киселинност като </w:t>
      </w:r>
      <w:r>
        <w:rPr>
          <w:szCs w:val="22"/>
          <w:lang w:val="en-US"/>
        </w:rPr>
        <w:t>H</w:t>
      </w:r>
      <w:r w:rsidRPr="00904008">
        <w:rPr>
          <w:szCs w:val="22"/>
          <w:lang w:val="bg-BG"/>
        </w:rPr>
        <w:t>2</w:t>
      </w:r>
      <w:r>
        <w:rPr>
          <w:szCs w:val="22"/>
          <w:lang w:val="bg-BG"/>
        </w:rPr>
        <w:t xml:space="preserve"> блокерите или антиацидите повлияват антитромбоцитната активност на клопидогрел.</w:t>
      </w:r>
    </w:p>
    <w:p w:rsidR="0083516A" w:rsidRDefault="0083516A">
      <w:pPr>
        <w:rPr>
          <w:szCs w:val="22"/>
          <w:lang w:val="bg-BG"/>
        </w:rPr>
      </w:pPr>
    </w:p>
    <w:p w:rsidR="00EC0F80" w:rsidRDefault="00D47D2C" w:rsidP="00EC0F80">
      <w:pPr>
        <w:rPr>
          <w:szCs w:val="22"/>
          <w:lang w:val="bg-BG"/>
        </w:rPr>
      </w:pPr>
      <w:r>
        <w:rPr>
          <w:szCs w:val="22"/>
          <w:lang w:val="bg-BG"/>
        </w:rPr>
        <w:t>А</w:t>
      </w:r>
      <w:r w:rsidR="00EC0F80">
        <w:rPr>
          <w:szCs w:val="22"/>
          <w:lang w:val="bg-BG"/>
        </w:rPr>
        <w:t>нтиретровирусна терапия</w:t>
      </w:r>
      <w:r w:rsidR="00DB3986">
        <w:rPr>
          <w:szCs w:val="22"/>
          <w:lang w:val="bg-BG"/>
        </w:rPr>
        <w:t xml:space="preserve"> (АРТ)</w:t>
      </w:r>
      <w:r>
        <w:rPr>
          <w:szCs w:val="22"/>
          <w:lang w:val="bg-BG"/>
        </w:rPr>
        <w:t>, комбинирана с фармакокинетичен енхансер</w:t>
      </w:r>
      <w:r w:rsidR="00EC0F80">
        <w:rPr>
          <w:szCs w:val="22"/>
          <w:lang w:val="bg-BG"/>
        </w:rPr>
        <w:t xml:space="preserve">: пациенти с </w:t>
      </w:r>
      <w:r w:rsidR="00EC0F80" w:rsidRPr="0083516A">
        <w:rPr>
          <w:szCs w:val="22"/>
          <w:lang w:val="en-US"/>
        </w:rPr>
        <w:t>HIV</w:t>
      </w:r>
      <w:r w:rsidR="00EC0F80">
        <w:rPr>
          <w:szCs w:val="22"/>
          <w:lang w:val="bg-BG"/>
        </w:rPr>
        <w:t>, лекувани с антиретровирусна терапия (АРТ),</w:t>
      </w:r>
      <w:r w:rsidR="00DB3986">
        <w:rPr>
          <w:szCs w:val="22"/>
          <w:lang w:val="bg-BG"/>
        </w:rPr>
        <w:t xml:space="preserve"> комбинирана с фармакокинетичен енхансер,</w:t>
      </w:r>
      <w:r w:rsidR="00EC0F80">
        <w:rPr>
          <w:szCs w:val="22"/>
          <w:lang w:val="bg-BG"/>
        </w:rPr>
        <w:t xml:space="preserve"> са изложени на висок риск от съдови събития.</w:t>
      </w:r>
    </w:p>
    <w:p w:rsidR="00EC0F80" w:rsidRDefault="00EC0F80" w:rsidP="00EC0F80">
      <w:pPr>
        <w:rPr>
          <w:szCs w:val="22"/>
          <w:lang w:val="bg-BG"/>
        </w:rPr>
      </w:pPr>
    </w:p>
    <w:p w:rsidR="00EC0F80" w:rsidRPr="00823790" w:rsidRDefault="00EC0F80" w:rsidP="00EC0F80">
      <w:pPr>
        <w:rPr>
          <w:szCs w:val="22"/>
          <w:lang w:val="bg-BG"/>
        </w:rPr>
      </w:pPr>
      <w:r>
        <w:rPr>
          <w:szCs w:val="22"/>
          <w:lang w:val="bg-BG"/>
        </w:rPr>
        <w:t xml:space="preserve">Наблюдавана е значително намалена тромбоцитна инхибиция при пациенти с </w:t>
      </w:r>
      <w:r w:rsidRPr="0083516A">
        <w:rPr>
          <w:szCs w:val="22"/>
          <w:lang w:val="en-US"/>
        </w:rPr>
        <w:t>HIV</w:t>
      </w:r>
      <w:r>
        <w:rPr>
          <w:szCs w:val="22"/>
          <w:lang w:val="bg-BG"/>
        </w:rPr>
        <w:t xml:space="preserve">, лекувани с АРТ, подсилена с ритонавир или кобицистат. Въпреки че клиничното значение на тези </w:t>
      </w:r>
      <w:r w:rsidR="00605576">
        <w:rPr>
          <w:szCs w:val="22"/>
          <w:lang w:val="bg-BG"/>
        </w:rPr>
        <w:t>находки</w:t>
      </w:r>
      <w:r>
        <w:rPr>
          <w:szCs w:val="22"/>
          <w:lang w:val="bg-BG"/>
        </w:rPr>
        <w:t xml:space="preserve"> е </w:t>
      </w:r>
      <w:r w:rsidR="00286873">
        <w:rPr>
          <w:szCs w:val="22"/>
          <w:lang w:val="bg-BG"/>
        </w:rPr>
        <w:t>не</w:t>
      </w:r>
      <w:r>
        <w:rPr>
          <w:szCs w:val="22"/>
          <w:lang w:val="bg-BG"/>
        </w:rPr>
        <w:t xml:space="preserve">сигурно, има спонтанни съобщения за </w:t>
      </w:r>
      <w:r w:rsidRPr="0083516A">
        <w:rPr>
          <w:szCs w:val="22"/>
          <w:lang w:val="en-US"/>
        </w:rPr>
        <w:t>HIV</w:t>
      </w:r>
      <w:r>
        <w:rPr>
          <w:szCs w:val="22"/>
          <w:lang w:val="bg-BG"/>
        </w:rPr>
        <w:t xml:space="preserve">-инфектирани пациенти, лекувани с АРТ, подсилена с ритонавир, които са получили повторни оклузивни събития след </w:t>
      </w:r>
      <w:r w:rsidR="00286873">
        <w:rPr>
          <w:szCs w:val="22"/>
          <w:lang w:val="bg-BG"/>
        </w:rPr>
        <w:t>възстановяване на проходимостта,</w:t>
      </w:r>
      <w:r>
        <w:rPr>
          <w:szCs w:val="22"/>
          <w:lang w:val="bg-BG"/>
        </w:rPr>
        <w:t xml:space="preserve"> или са претърпели тромботични събития при натоварваща</w:t>
      </w:r>
      <w:r w:rsidR="00286873">
        <w:rPr>
          <w:szCs w:val="22"/>
          <w:lang w:val="bg-BG"/>
        </w:rPr>
        <w:t>та</w:t>
      </w:r>
      <w:r>
        <w:rPr>
          <w:szCs w:val="22"/>
          <w:lang w:val="bg-BG"/>
        </w:rPr>
        <w:t xml:space="preserve"> схема на лечение с клопидогрел. Средната тромбоцитна инхибиция може да бъде намалена при съпътстваща употреба на клопидогрел и ритонавир. Следователно, съпътстващата употреба на клопидогрел с подсилени АРТ терапии не се препоръчва.</w:t>
      </w:r>
    </w:p>
    <w:p w:rsidR="0083516A" w:rsidRPr="007043C4" w:rsidRDefault="0083516A">
      <w:pPr>
        <w:rPr>
          <w:szCs w:val="22"/>
          <w:lang w:val="bg-BG"/>
        </w:rPr>
      </w:pPr>
    </w:p>
    <w:p w:rsidR="008A0D02" w:rsidRDefault="00BD4E12">
      <w:pPr>
        <w:rPr>
          <w:szCs w:val="22"/>
          <w:lang w:val="bg-BG"/>
        </w:rPr>
      </w:pPr>
      <w:r>
        <w:rPr>
          <w:szCs w:val="22"/>
          <w:lang w:val="bg-BG"/>
        </w:rPr>
        <w:t xml:space="preserve">Други лекарствени продукти: </w:t>
      </w:r>
      <w:r w:rsidR="00E15F04">
        <w:rPr>
          <w:szCs w:val="22"/>
          <w:lang w:val="bg-BG"/>
        </w:rPr>
        <w:t>З</w:t>
      </w:r>
      <w:r w:rsidR="008A0D02">
        <w:rPr>
          <w:szCs w:val="22"/>
          <w:lang w:val="bg-BG"/>
        </w:rPr>
        <w:t>а проучване на потенциални фармакодинамични и фармакокинетични взаимодействия на клопидогрел и други съпътстващи</w:t>
      </w:r>
      <w:r w:rsidR="00EB49E1">
        <w:rPr>
          <w:szCs w:val="22"/>
          <w:lang w:val="bg-BG"/>
        </w:rPr>
        <w:t xml:space="preserve"> лекарствени продукти</w:t>
      </w:r>
      <w:r w:rsidR="008A0D02">
        <w:rPr>
          <w:szCs w:val="22"/>
          <w:lang w:val="bg-BG"/>
        </w:rPr>
        <w:t>, са проведени значителен брой клинични проучвания. Не са наблюдавани клинично значими фармакодинамични взаимодействия</w:t>
      </w:r>
      <w:r w:rsidR="001E5649">
        <w:rPr>
          <w:szCs w:val="22"/>
          <w:lang w:val="bg-BG"/>
        </w:rPr>
        <w:t>,</w:t>
      </w:r>
      <w:r w:rsidR="008A0D02">
        <w:rPr>
          <w:szCs w:val="22"/>
          <w:lang w:val="bg-BG"/>
        </w:rPr>
        <w:t xml:space="preserve"> когато клопидогрел е прилаган едновременно с атенолол, нифедипин, или с атенолол и нифедипин заедно. Фармакодинамичната активност на клопидогрел не се повлиява значително при едновременно приложение с фенобарбитал или естроген.</w:t>
      </w:r>
    </w:p>
    <w:p w:rsidR="008A0D02" w:rsidRDefault="008A0D02">
      <w:pPr>
        <w:rPr>
          <w:szCs w:val="22"/>
          <w:lang w:val="bg-BG"/>
        </w:rPr>
      </w:pPr>
    </w:p>
    <w:p w:rsidR="008A0D02" w:rsidRDefault="008A0D02">
      <w:pPr>
        <w:rPr>
          <w:szCs w:val="22"/>
          <w:lang w:val="bg-BG"/>
        </w:rPr>
      </w:pPr>
      <w:r>
        <w:rPr>
          <w:szCs w:val="22"/>
          <w:lang w:val="bg-BG"/>
        </w:rPr>
        <w:t>Фармакокинетиката на дигоксин или теофилин не се променя от едновременно прилагане на клопидогрел. Антиацидите не променят степента на абсорбция на клопидогрел.</w:t>
      </w:r>
    </w:p>
    <w:p w:rsidR="008A0D02" w:rsidRDefault="008A0D02">
      <w:pPr>
        <w:rPr>
          <w:szCs w:val="22"/>
          <w:lang w:val="bg-BG"/>
        </w:rPr>
      </w:pPr>
    </w:p>
    <w:p w:rsidR="008A0D02" w:rsidRDefault="008A0D02">
      <w:pPr>
        <w:rPr>
          <w:szCs w:val="22"/>
          <w:lang w:val="bg-BG"/>
        </w:rPr>
      </w:pPr>
      <w:r>
        <w:rPr>
          <w:szCs w:val="22"/>
          <w:lang w:val="bg-BG"/>
        </w:rPr>
        <w:t>Данни от проучването CAPRIE показват, че фенитоин и толбутамид</w:t>
      </w:r>
      <w:r w:rsidR="0008429C">
        <w:rPr>
          <w:szCs w:val="22"/>
          <w:lang w:val="bg-BG"/>
        </w:rPr>
        <w:t>,</w:t>
      </w:r>
      <w:r>
        <w:rPr>
          <w:szCs w:val="22"/>
          <w:lang w:val="bg-BG"/>
        </w:rPr>
        <w:t xml:space="preserve"> </w:t>
      </w:r>
      <w:r w:rsidR="0008429C">
        <w:rPr>
          <w:szCs w:val="22"/>
          <w:lang w:val="bg-BG"/>
        </w:rPr>
        <w:t xml:space="preserve">които се метаболизират от </w:t>
      </w:r>
      <w:r w:rsidR="0008429C">
        <w:rPr>
          <w:szCs w:val="22"/>
          <w:lang w:val="en-US"/>
        </w:rPr>
        <w:t>CYP</w:t>
      </w:r>
      <w:r w:rsidR="0008429C" w:rsidRPr="008D19B2">
        <w:rPr>
          <w:szCs w:val="22"/>
          <w:lang w:val="ru-RU"/>
        </w:rPr>
        <w:t>2</w:t>
      </w:r>
      <w:r w:rsidR="0008429C">
        <w:rPr>
          <w:szCs w:val="22"/>
          <w:lang w:val="en-US"/>
        </w:rPr>
        <w:t>C</w:t>
      </w:r>
      <w:r w:rsidR="0008429C" w:rsidRPr="008D19B2">
        <w:rPr>
          <w:szCs w:val="22"/>
          <w:lang w:val="ru-RU"/>
        </w:rPr>
        <w:t>9</w:t>
      </w:r>
      <w:r w:rsidR="0008429C">
        <w:rPr>
          <w:szCs w:val="22"/>
          <w:lang w:val="ru-RU"/>
        </w:rPr>
        <w:t xml:space="preserve">, </w:t>
      </w:r>
      <w:r>
        <w:rPr>
          <w:szCs w:val="22"/>
          <w:lang w:val="bg-BG"/>
        </w:rPr>
        <w:t xml:space="preserve">безопасно могат да се прилагат </w:t>
      </w:r>
      <w:r w:rsidR="001E5649">
        <w:rPr>
          <w:szCs w:val="22"/>
          <w:lang w:val="bg-BG"/>
        </w:rPr>
        <w:t xml:space="preserve">едновременно </w:t>
      </w:r>
      <w:r>
        <w:rPr>
          <w:szCs w:val="22"/>
          <w:lang w:val="bg-BG"/>
        </w:rPr>
        <w:t>с клопидогрел.</w:t>
      </w:r>
    </w:p>
    <w:p w:rsidR="00063785" w:rsidRPr="001828CB" w:rsidRDefault="00063785" w:rsidP="00063785">
      <w:pPr>
        <w:tabs>
          <w:tab w:val="left" w:pos="2400"/>
          <w:tab w:val="left" w:pos="7280"/>
        </w:tabs>
        <w:ind w:right="-29"/>
        <w:rPr>
          <w:szCs w:val="22"/>
          <w:lang w:val="bg-BG"/>
        </w:rPr>
      </w:pPr>
    </w:p>
    <w:p w:rsidR="00063785" w:rsidRPr="0054505B" w:rsidRDefault="0054505B" w:rsidP="00063785">
      <w:pPr>
        <w:tabs>
          <w:tab w:val="left" w:pos="2400"/>
          <w:tab w:val="left" w:pos="7280"/>
        </w:tabs>
        <w:ind w:right="-29"/>
        <w:rPr>
          <w:szCs w:val="22"/>
          <w:lang w:val="bg-BG"/>
        </w:rPr>
      </w:pPr>
      <w:r>
        <w:rPr>
          <w:szCs w:val="22"/>
          <w:lang w:val="bg-BG"/>
        </w:rPr>
        <w:t xml:space="preserve">Лекарствени продукти, субстрати на </w:t>
      </w:r>
      <w:r w:rsidRPr="00A426BB">
        <w:rPr>
          <w:szCs w:val="22"/>
        </w:rPr>
        <w:t>CYP</w:t>
      </w:r>
      <w:r w:rsidRPr="001828CB">
        <w:rPr>
          <w:szCs w:val="22"/>
          <w:lang w:val="bg-BG"/>
        </w:rPr>
        <w:t>2</w:t>
      </w:r>
      <w:r w:rsidRPr="00A426BB">
        <w:rPr>
          <w:szCs w:val="22"/>
        </w:rPr>
        <w:t>C</w:t>
      </w:r>
      <w:r w:rsidRPr="001828CB">
        <w:rPr>
          <w:szCs w:val="22"/>
          <w:lang w:val="bg-BG"/>
        </w:rPr>
        <w:t>8</w:t>
      </w:r>
      <w:r>
        <w:rPr>
          <w:szCs w:val="22"/>
          <w:lang w:val="bg-BG"/>
        </w:rPr>
        <w:t xml:space="preserve">: </w:t>
      </w:r>
      <w:r w:rsidR="00072628">
        <w:rPr>
          <w:szCs w:val="22"/>
          <w:lang w:val="bg-BG"/>
        </w:rPr>
        <w:t xml:space="preserve">Показано е, че клопидогрел </w:t>
      </w:r>
      <w:r>
        <w:rPr>
          <w:szCs w:val="22"/>
          <w:lang w:val="bg-BG"/>
        </w:rPr>
        <w:t xml:space="preserve">повишава експозицията на репаглинид при здрави доброволци. </w:t>
      </w:r>
      <w:r w:rsidRPr="00A426BB">
        <w:rPr>
          <w:i/>
          <w:szCs w:val="22"/>
        </w:rPr>
        <w:t>In</w:t>
      </w:r>
      <w:r w:rsidRPr="001828CB">
        <w:rPr>
          <w:i/>
          <w:szCs w:val="22"/>
          <w:lang w:val="bg-BG"/>
        </w:rPr>
        <w:t xml:space="preserve"> </w:t>
      </w:r>
      <w:r w:rsidRPr="00A426BB">
        <w:rPr>
          <w:i/>
          <w:szCs w:val="22"/>
        </w:rPr>
        <w:t>vitro</w:t>
      </w:r>
      <w:r>
        <w:rPr>
          <w:szCs w:val="22"/>
          <w:lang w:val="bg-BG"/>
        </w:rPr>
        <w:t xml:space="preserve"> проучвания показват, че повишаването на експозицията на репаглинид се дължи на инхибиране на </w:t>
      </w:r>
      <w:r w:rsidRPr="00A426BB">
        <w:rPr>
          <w:szCs w:val="22"/>
        </w:rPr>
        <w:t>CYP</w:t>
      </w:r>
      <w:r w:rsidRPr="001828CB">
        <w:rPr>
          <w:szCs w:val="22"/>
          <w:lang w:val="bg-BG"/>
        </w:rPr>
        <w:t>2</w:t>
      </w:r>
      <w:r w:rsidRPr="00A426BB">
        <w:rPr>
          <w:szCs w:val="22"/>
        </w:rPr>
        <w:t>C</w:t>
      </w:r>
      <w:r w:rsidRPr="001828CB">
        <w:rPr>
          <w:szCs w:val="22"/>
          <w:lang w:val="bg-BG"/>
        </w:rPr>
        <w:t>8</w:t>
      </w:r>
      <w:r>
        <w:rPr>
          <w:szCs w:val="22"/>
          <w:lang w:val="bg-BG"/>
        </w:rPr>
        <w:t xml:space="preserve"> от глюкурон</w:t>
      </w:r>
      <w:r w:rsidR="00A83576">
        <w:rPr>
          <w:szCs w:val="22"/>
          <w:lang w:val="bg-BG"/>
        </w:rPr>
        <w:t>овия</w:t>
      </w:r>
      <w:r>
        <w:rPr>
          <w:szCs w:val="22"/>
          <w:lang w:val="bg-BG"/>
        </w:rPr>
        <w:t xml:space="preserve"> метаболит на клопидогрел. Поради риска от повишаване на плазмените концентрации, едновременното приложение на клопидогрел и лекарства, които се елиминират </w:t>
      </w:r>
      <w:r w:rsidR="00C61D35">
        <w:rPr>
          <w:szCs w:val="22"/>
          <w:lang w:val="bg-BG"/>
        </w:rPr>
        <w:t xml:space="preserve">предимно </w:t>
      </w:r>
      <w:r>
        <w:rPr>
          <w:szCs w:val="22"/>
          <w:lang w:val="bg-BG"/>
        </w:rPr>
        <w:t xml:space="preserve">чрез </w:t>
      </w:r>
      <w:r w:rsidRPr="00A426BB">
        <w:rPr>
          <w:szCs w:val="22"/>
        </w:rPr>
        <w:t>CYP</w:t>
      </w:r>
      <w:r w:rsidRPr="001828CB">
        <w:rPr>
          <w:szCs w:val="22"/>
          <w:lang w:val="bg-BG"/>
        </w:rPr>
        <w:t>2</w:t>
      </w:r>
      <w:r w:rsidRPr="00A426BB">
        <w:rPr>
          <w:szCs w:val="22"/>
        </w:rPr>
        <w:t>C</w:t>
      </w:r>
      <w:r w:rsidRPr="001828CB">
        <w:rPr>
          <w:szCs w:val="22"/>
          <w:lang w:val="bg-BG"/>
        </w:rPr>
        <w:t xml:space="preserve">8 </w:t>
      </w:r>
      <w:r>
        <w:rPr>
          <w:szCs w:val="22"/>
          <w:lang w:val="bg-BG"/>
        </w:rPr>
        <w:t xml:space="preserve">метаболизъм (напр. репаглинид, паклитаксел), трябва да </w:t>
      </w:r>
      <w:r w:rsidR="001434B5">
        <w:rPr>
          <w:szCs w:val="22"/>
          <w:lang w:val="bg-BG"/>
        </w:rPr>
        <w:t xml:space="preserve">се предприема </w:t>
      </w:r>
      <w:r>
        <w:rPr>
          <w:szCs w:val="22"/>
          <w:lang w:val="bg-BG"/>
        </w:rPr>
        <w:t>с повишено внимание (вж. точка 4.4).</w:t>
      </w:r>
    </w:p>
    <w:p w:rsidR="008A0D02" w:rsidRDefault="008A0D02">
      <w:pPr>
        <w:rPr>
          <w:szCs w:val="22"/>
          <w:lang w:val="bg-BG"/>
        </w:rPr>
      </w:pPr>
    </w:p>
    <w:p w:rsidR="008A0D02" w:rsidRDefault="008A0D02">
      <w:pPr>
        <w:rPr>
          <w:szCs w:val="22"/>
          <w:lang w:val="bg-BG"/>
        </w:rPr>
      </w:pPr>
      <w:r>
        <w:rPr>
          <w:szCs w:val="22"/>
          <w:lang w:val="bg-BG"/>
        </w:rPr>
        <w:t>Освен информацията за специфичните лекарствени взаимодействия</w:t>
      </w:r>
      <w:r w:rsidR="001E5649">
        <w:rPr>
          <w:szCs w:val="22"/>
          <w:lang w:val="bg-BG"/>
        </w:rPr>
        <w:t>,</w:t>
      </w:r>
      <w:r>
        <w:rPr>
          <w:szCs w:val="22"/>
          <w:lang w:val="bg-BG"/>
        </w:rPr>
        <w:t xml:space="preserve"> представена по-горе, проучвания за взаимодействия </w:t>
      </w:r>
      <w:r w:rsidR="001E5649">
        <w:rPr>
          <w:szCs w:val="22"/>
          <w:lang w:val="bg-BG"/>
        </w:rPr>
        <w:t xml:space="preserve">с </w:t>
      </w:r>
      <w:r>
        <w:rPr>
          <w:szCs w:val="22"/>
          <w:lang w:val="bg-BG"/>
        </w:rPr>
        <w:t>клопидогрел и някои други лекарств</w:t>
      </w:r>
      <w:r w:rsidR="00EB49E1">
        <w:rPr>
          <w:szCs w:val="22"/>
          <w:lang w:val="bg-BG"/>
        </w:rPr>
        <w:t>ени продукт</w:t>
      </w:r>
      <w:r w:rsidR="00D132ED">
        <w:rPr>
          <w:szCs w:val="22"/>
          <w:lang w:val="bg-BG"/>
        </w:rPr>
        <w:t>и</w:t>
      </w:r>
      <w:r w:rsidR="001E5649">
        <w:rPr>
          <w:szCs w:val="22"/>
          <w:lang w:val="bg-BG"/>
        </w:rPr>
        <w:t>, прилагани често</w:t>
      </w:r>
      <w:r>
        <w:rPr>
          <w:szCs w:val="22"/>
          <w:lang w:val="bg-BG"/>
        </w:rPr>
        <w:t xml:space="preserve"> при пациенти с атеротромботични заболявания</w:t>
      </w:r>
      <w:r w:rsidR="001E5649">
        <w:rPr>
          <w:szCs w:val="22"/>
          <w:lang w:val="bg-BG"/>
        </w:rPr>
        <w:t>,</w:t>
      </w:r>
      <w:r>
        <w:rPr>
          <w:szCs w:val="22"/>
          <w:lang w:val="bg-BG"/>
        </w:rPr>
        <w:t xml:space="preserve"> не са провеждани. Пациентите, участвали в клиничните </w:t>
      </w:r>
      <w:r w:rsidR="001E5649">
        <w:rPr>
          <w:szCs w:val="22"/>
          <w:lang w:val="bg-BG"/>
        </w:rPr>
        <w:t xml:space="preserve">изпитвания </w:t>
      </w:r>
      <w:r>
        <w:rPr>
          <w:szCs w:val="22"/>
          <w:lang w:val="bg-BG"/>
        </w:rPr>
        <w:t>с клопидогрел обаче, са получавали голям брой съпътстващи лекарствени продукти, включващи диуретици, бета блокери, ACE-инхибитори, калциеви антагонисти, холестерол понижаващи средства, коронарни вазодилатори, антидиабетни средства (включително инсулин), антиепилептични средства, и GP IIb/IIIa антагонисти без доказателства за клинично значими нежелани взаимодействия.</w:t>
      </w:r>
    </w:p>
    <w:p w:rsidR="008A0D02" w:rsidRDefault="008A0D02">
      <w:pPr>
        <w:jc w:val="both"/>
        <w:rPr>
          <w:szCs w:val="22"/>
          <w:lang w:val="bg-BG"/>
        </w:rPr>
      </w:pPr>
    </w:p>
    <w:p w:rsidR="00A06656" w:rsidRDefault="00A06656" w:rsidP="00A47C82">
      <w:pPr>
        <w:rPr>
          <w:szCs w:val="22"/>
          <w:lang w:val="bg-BG"/>
        </w:rPr>
      </w:pPr>
      <w:r>
        <w:rPr>
          <w:szCs w:val="22"/>
          <w:lang w:val="bg-BG"/>
        </w:rPr>
        <w:t xml:space="preserve">Както и при други перорални </w:t>
      </w:r>
      <w:r>
        <w:rPr>
          <w:szCs w:val="22"/>
        </w:rPr>
        <w:t>P</w:t>
      </w:r>
      <w:r w:rsidRPr="008746EB">
        <w:rPr>
          <w:szCs w:val="22"/>
          <w:lang w:val="ru-RU"/>
        </w:rPr>
        <w:t>2</w:t>
      </w:r>
      <w:r>
        <w:rPr>
          <w:szCs w:val="22"/>
        </w:rPr>
        <w:t>Y</w:t>
      </w:r>
      <w:r w:rsidRPr="008746EB">
        <w:rPr>
          <w:szCs w:val="22"/>
          <w:lang w:val="ru-RU"/>
        </w:rPr>
        <w:t xml:space="preserve">12 </w:t>
      </w:r>
      <w:r>
        <w:rPr>
          <w:szCs w:val="22"/>
          <w:lang w:val="bg-BG"/>
        </w:rPr>
        <w:t>инхибитори, едновременното приложение на опиоидни агонисти има потенциал да забави и намали абсорбцията на клопидогрел вероятно поради забавено изпразване на стомаха. Клиничното значение не е известно. Трябва да се обмисли употребата на парентерално антитромбоцитно средство при пациенти с остър коронарен синдром, изискващи едновременно приложение на морфин или други опиоидни агонисти.</w:t>
      </w:r>
    </w:p>
    <w:p w:rsidR="00A06656" w:rsidRDefault="00A06656" w:rsidP="00A47C82">
      <w:pPr>
        <w:rPr>
          <w:szCs w:val="22"/>
          <w:lang w:val="bg-BG"/>
        </w:rPr>
      </w:pPr>
    </w:p>
    <w:p w:rsidR="008A0D02" w:rsidRDefault="001B1EBF" w:rsidP="00F63E71">
      <w:pPr>
        <w:keepNext/>
        <w:numPr>
          <w:ilvl w:val="1"/>
          <w:numId w:val="9"/>
        </w:numPr>
        <w:jc w:val="both"/>
        <w:rPr>
          <w:b/>
          <w:szCs w:val="22"/>
          <w:lang w:val="bg-BG"/>
        </w:rPr>
      </w:pPr>
      <w:r>
        <w:rPr>
          <w:b/>
          <w:szCs w:val="22"/>
          <w:lang w:val="bg-BG"/>
        </w:rPr>
        <w:t xml:space="preserve">Фертилитет, бременност </w:t>
      </w:r>
      <w:r w:rsidR="008A0D02">
        <w:rPr>
          <w:b/>
          <w:szCs w:val="22"/>
          <w:lang w:val="bg-BG"/>
        </w:rPr>
        <w:t>и кърмене</w:t>
      </w:r>
    </w:p>
    <w:p w:rsidR="00FA478F" w:rsidRDefault="00FA478F" w:rsidP="00F63E71">
      <w:pPr>
        <w:keepNext/>
        <w:tabs>
          <w:tab w:val="clear" w:pos="567"/>
        </w:tabs>
        <w:jc w:val="both"/>
        <w:rPr>
          <w:b/>
          <w:szCs w:val="22"/>
          <w:lang w:val="bg-BG"/>
        </w:rPr>
      </w:pPr>
    </w:p>
    <w:p w:rsidR="00FA478F" w:rsidRPr="00FA478F" w:rsidRDefault="00FA478F" w:rsidP="00F63E71">
      <w:pPr>
        <w:keepNext/>
        <w:jc w:val="both"/>
        <w:rPr>
          <w:i/>
          <w:szCs w:val="22"/>
          <w:lang w:val="bg-BG"/>
        </w:rPr>
      </w:pPr>
      <w:r w:rsidRPr="00FA478F">
        <w:rPr>
          <w:i/>
          <w:szCs w:val="22"/>
          <w:lang w:val="bg-BG"/>
        </w:rPr>
        <w:t>Бременност</w:t>
      </w:r>
    </w:p>
    <w:p w:rsidR="00A16089" w:rsidRPr="0096305A" w:rsidRDefault="00A16089" w:rsidP="00A16089">
      <w:pPr>
        <w:keepNext/>
        <w:rPr>
          <w:szCs w:val="22"/>
          <w:lang w:val="bg-BG"/>
        </w:rPr>
      </w:pPr>
      <w:r>
        <w:rPr>
          <w:szCs w:val="22"/>
          <w:lang w:val="bg-BG"/>
        </w:rPr>
        <w:t>Поради липса на клинични данни относно експозицията на клопидогрел по време на бременност, за предпочитане е като предпазна мярка да не се използва клопидогрел по време на бременност.</w:t>
      </w:r>
    </w:p>
    <w:p w:rsidR="004D05C8" w:rsidRPr="004D05C8" w:rsidRDefault="004D05C8">
      <w:pPr>
        <w:rPr>
          <w:szCs w:val="22"/>
          <w:lang w:val="bg-BG"/>
        </w:rPr>
      </w:pPr>
    </w:p>
    <w:p w:rsidR="008A0D02" w:rsidRDefault="008A0D02">
      <w:pPr>
        <w:rPr>
          <w:noProof/>
          <w:szCs w:val="22"/>
          <w:lang w:val="bg-BG"/>
        </w:rPr>
      </w:pPr>
      <w:r>
        <w:rPr>
          <w:noProof/>
          <w:szCs w:val="22"/>
          <w:lang w:val="bg-BG"/>
        </w:rPr>
        <w:t>Експерименталните проучвания при животни не показват пряко или непряко вредно въздействие върху бременността, ембрионалното/фетално развитие, раждането или постнаталното развитие (вж. точка 5.3).</w:t>
      </w:r>
    </w:p>
    <w:p w:rsidR="00FA478F" w:rsidRDefault="00FA478F">
      <w:pPr>
        <w:rPr>
          <w:noProof/>
          <w:szCs w:val="22"/>
          <w:lang w:val="bg-BG"/>
        </w:rPr>
      </w:pPr>
    </w:p>
    <w:p w:rsidR="00FA478F" w:rsidRDefault="00FA478F" w:rsidP="00CB1FFD">
      <w:pPr>
        <w:keepNext/>
        <w:rPr>
          <w:szCs w:val="22"/>
          <w:lang w:val="bg-BG"/>
        </w:rPr>
      </w:pPr>
      <w:r w:rsidRPr="00FA478F">
        <w:rPr>
          <w:i/>
          <w:noProof/>
          <w:szCs w:val="22"/>
          <w:lang w:val="bg-BG"/>
        </w:rPr>
        <w:t>Кърмене</w:t>
      </w:r>
    </w:p>
    <w:p w:rsidR="008A0D02" w:rsidRDefault="00EB49E1" w:rsidP="00CB1FFD">
      <w:pPr>
        <w:keepNext/>
        <w:rPr>
          <w:szCs w:val="22"/>
          <w:lang w:val="bg-BG"/>
        </w:rPr>
      </w:pPr>
      <w:r>
        <w:rPr>
          <w:szCs w:val="22"/>
          <w:lang w:val="bg-BG"/>
        </w:rPr>
        <w:t>Не е известно дали клопидогрел се екскретира в</w:t>
      </w:r>
      <w:r w:rsidR="00C16DB0">
        <w:rPr>
          <w:szCs w:val="22"/>
          <w:lang w:val="bg-BG"/>
        </w:rPr>
        <w:t xml:space="preserve"> </w:t>
      </w:r>
      <w:r w:rsidR="000B6352">
        <w:rPr>
          <w:szCs w:val="22"/>
          <w:lang w:val="bg-BG"/>
        </w:rPr>
        <w:t>кърмата</w:t>
      </w:r>
      <w:r>
        <w:rPr>
          <w:szCs w:val="22"/>
          <w:lang w:val="bg-BG"/>
        </w:rPr>
        <w:t>. Проучвания</w:t>
      </w:r>
      <w:r w:rsidR="000B6352">
        <w:rPr>
          <w:szCs w:val="22"/>
          <w:lang w:val="bg-BG"/>
        </w:rPr>
        <w:t>та</w:t>
      </w:r>
      <w:r>
        <w:rPr>
          <w:szCs w:val="22"/>
          <w:lang w:val="bg-BG"/>
        </w:rPr>
        <w:t xml:space="preserve"> при животни </w:t>
      </w:r>
      <w:r w:rsidR="000B6352">
        <w:rPr>
          <w:szCs w:val="22"/>
          <w:lang w:val="bg-BG"/>
        </w:rPr>
        <w:t>показват, че клопидогрел се екскретира</w:t>
      </w:r>
      <w:r>
        <w:rPr>
          <w:szCs w:val="22"/>
          <w:lang w:val="bg-BG"/>
        </w:rPr>
        <w:t xml:space="preserve"> в</w:t>
      </w:r>
      <w:r w:rsidR="000E5EBD">
        <w:rPr>
          <w:szCs w:val="22"/>
          <w:lang w:val="bg-BG"/>
        </w:rPr>
        <w:t xml:space="preserve"> млякото</w:t>
      </w:r>
      <w:r>
        <w:rPr>
          <w:szCs w:val="22"/>
          <w:lang w:val="bg-BG"/>
        </w:rPr>
        <w:t xml:space="preserve">. </w:t>
      </w:r>
      <w:r w:rsidR="00FA7F22">
        <w:rPr>
          <w:szCs w:val="22"/>
          <w:lang w:val="bg-BG"/>
        </w:rPr>
        <w:t xml:space="preserve">Като предпазна мярка, кърменето не трябва да продължава по време на лечението с </w:t>
      </w:r>
      <w:r w:rsidR="000B6352">
        <w:rPr>
          <w:szCs w:val="22"/>
          <w:lang w:val="en-US"/>
        </w:rPr>
        <w:t>Plavix</w:t>
      </w:r>
      <w:r w:rsidR="00FA7F22">
        <w:rPr>
          <w:szCs w:val="22"/>
          <w:lang w:val="bg-BG"/>
        </w:rPr>
        <w:t>.</w:t>
      </w:r>
    </w:p>
    <w:p w:rsidR="00FA478F" w:rsidRDefault="00FA478F" w:rsidP="00FA7F22">
      <w:pPr>
        <w:rPr>
          <w:szCs w:val="22"/>
          <w:lang w:val="bg-BG"/>
        </w:rPr>
      </w:pPr>
    </w:p>
    <w:p w:rsidR="00FA478F" w:rsidRPr="00FA478F" w:rsidRDefault="00FA478F" w:rsidP="00FA7F22">
      <w:pPr>
        <w:rPr>
          <w:i/>
          <w:szCs w:val="22"/>
          <w:lang w:val="bg-BG"/>
        </w:rPr>
      </w:pPr>
      <w:r w:rsidRPr="00FA478F">
        <w:rPr>
          <w:i/>
          <w:szCs w:val="22"/>
          <w:lang w:val="bg-BG"/>
        </w:rPr>
        <w:t>Фертилитет</w:t>
      </w:r>
    </w:p>
    <w:p w:rsidR="005F5527" w:rsidRDefault="005F5527" w:rsidP="00FA7F22">
      <w:pPr>
        <w:rPr>
          <w:szCs w:val="22"/>
          <w:lang w:val="bg-BG"/>
        </w:rPr>
      </w:pPr>
      <w:r>
        <w:rPr>
          <w:szCs w:val="22"/>
          <w:lang w:val="bg-BG"/>
        </w:rPr>
        <w:t xml:space="preserve">Проучвания при животни не са показали, че </w:t>
      </w:r>
      <w:r w:rsidR="00A56223">
        <w:rPr>
          <w:szCs w:val="22"/>
          <w:lang w:val="bg-BG"/>
        </w:rPr>
        <w:t>клопидогрел повлиява фертилитета.</w:t>
      </w:r>
    </w:p>
    <w:p w:rsidR="00FA7F22" w:rsidRDefault="00FA7F22" w:rsidP="00FA7F22">
      <w:pPr>
        <w:rPr>
          <w:szCs w:val="22"/>
          <w:lang w:val="bg-BG"/>
        </w:rPr>
      </w:pPr>
    </w:p>
    <w:p w:rsidR="008A0D02" w:rsidRDefault="008A0D02">
      <w:pPr>
        <w:ind w:left="567" w:hanging="567"/>
        <w:jc w:val="both"/>
        <w:rPr>
          <w:szCs w:val="22"/>
          <w:lang w:val="bg-BG"/>
        </w:rPr>
      </w:pPr>
      <w:r>
        <w:rPr>
          <w:b/>
          <w:szCs w:val="22"/>
          <w:lang w:val="bg-BG"/>
        </w:rPr>
        <w:t>4.7</w:t>
      </w:r>
      <w:r>
        <w:rPr>
          <w:b/>
          <w:szCs w:val="22"/>
          <w:lang w:val="bg-BG"/>
        </w:rPr>
        <w:tab/>
        <w:t>Ефекти върху способността за шофиране и работа с машини</w:t>
      </w:r>
    </w:p>
    <w:p w:rsidR="008A0D02" w:rsidRDefault="008A0D02">
      <w:pPr>
        <w:tabs>
          <w:tab w:val="clear" w:pos="567"/>
        </w:tabs>
        <w:spacing w:line="240" w:lineRule="auto"/>
        <w:rPr>
          <w:noProof/>
          <w:szCs w:val="22"/>
          <w:lang w:val="bg-BG"/>
        </w:rPr>
      </w:pPr>
    </w:p>
    <w:p w:rsidR="008A0D02" w:rsidRDefault="008A0D02">
      <w:pPr>
        <w:rPr>
          <w:i/>
          <w:szCs w:val="22"/>
          <w:lang w:val="bg-BG"/>
        </w:rPr>
      </w:pPr>
      <w:r>
        <w:rPr>
          <w:szCs w:val="22"/>
          <w:lang w:val="bg-BG"/>
        </w:rPr>
        <w:t>Клопидогрел не повлиява или повлиява пренебрежимо способността за шофиране и работа с машини.</w:t>
      </w:r>
    </w:p>
    <w:p w:rsidR="008A0D02" w:rsidRDefault="008A0D02">
      <w:pPr>
        <w:tabs>
          <w:tab w:val="clear" w:pos="567"/>
        </w:tabs>
        <w:spacing w:line="240" w:lineRule="auto"/>
        <w:jc w:val="both"/>
        <w:rPr>
          <w:noProof/>
          <w:szCs w:val="22"/>
          <w:lang w:val="bg-BG"/>
        </w:rPr>
      </w:pPr>
    </w:p>
    <w:p w:rsidR="008A0D02" w:rsidRDefault="008A0D02" w:rsidP="00AA0651">
      <w:pPr>
        <w:keepNext/>
        <w:numPr>
          <w:ilvl w:val="1"/>
          <w:numId w:val="3"/>
        </w:numPr>
        <w:spacing w:line="240" w:lineRule="auto"/>
        <w:jc w:val="both"/>
        <w:rPr>
          <w:b/>
          <w:szCs w:val="22"/>
          <w:lang w:val="bg-BG"/>
        </w:rPr>
      </w:pPr>
      <w:r>
        <w:rPr>
          <w:b/>
          <w:szCs w:val="22"/>
          <w:lang w:val="bg-BG"/>
        </w:rPr>
        <w:t>Нежелани лекарствени реакции</w:t>
      </w:r>
    </w:p>
    <w:p w:rsidR="00870B10" w:rsidRDefault="00870B10" w:rsidP="00AA0651">
      <w:pPr>
        <w:keepNext/>
        <w:rPr>
          <w:szCs w:val="22"/>
          <w:lang w:val="bg-BG"/>
        </w:rPr>
      </w:pPr>
    </w:p>
    <w:p w:rsidR="00A16089" w:rsidRPr="008F03D5" w:rsidRDefault="00A16089" w:rsidP="00A16089">
      <w:pPr>
        <w:keepNext/>
        <w:rPr>
          <w:i/>
          <w:szCs w:val="22"/>
          <w:lang w:val="bg-BG"/>
        </w:rPr>
      </w:pPr>
      <w:r>
        <w:rPr>
          <w:i/>
          <w:szCs w:val="22"/>
          <w:lang w:val="bg-BG"/>
        </w:rPr>
        <w:t>Обобщение</w:t>
      </w:r>
      <w:r w:rsidRPr="008F03D5">
        <w:rPr>
          <w:i/>
          <w:szCs w:val="22"/>
          <w:lang w:val="bg-BG"/>
        </w:rPr>
        <w:t xml:space="preserve"> на профила на безопасност</w:t>
      </w:r>
    </w:p>
    <w:p w:rsidR="00A16089" w:rsidRDefault="00A16089" w:rsidP="00A16089">
      <w:pPr>
        <w:keepNext/>
        <w:rPr>
          <w:szCs w:val="22"/>
          <w:lang w:val="bg-BG"/>
        </w:rPr>
      </w:pPr>
    </w:p>
    <w:p w:rsidR="00870B10" w:rsidRPr="001828CB" w:rsidRDefault="00870B10" w:rsidP="00AA0651">
      <w:pPr>
        <w:keepNext/>
        <w:rPr>
          <w:szCs w:val="22"/>
          <w:lang w:val="ru-RU"/>
        </w:rPr>
      </w:pPr>
      <w:r w:rsidRPr="004935E3">
        <w:rPr>
          <w:szCs w:val="22"/>
          <w:lang w:val="bg-BG"/>
        </w:rPr>
        <w:t xml:space="preserve">Безопасността на </w:t>
      </w:r>
      <w:r>
        <w:rPr>
          <w:szCs w:val="22"/>
          <w:lang w:val="bg-BG"/>
        </w:rPr>
        <w:t>клопидогрел е била оценена при повече от</w:t>
      </w:r>
      <w:r w:rsidR="005960B6">
        <w:rPr>
          <w:szCs w:val="22"/>
          <w:lang w:val="bg-BG"/>
        </w:rPr>
        <w:t xml:space="preserve"> </w:t>
      </w:r>
      <w:r w:rsidR="001B1EBF">
        <w:rPr>
          <w:szCs w:val="22"/>
          <w:lang w:val="bg-BG"/>
        </w:rPr>
        <w:t>44</w:t>
      </w:r>
      <w:r>
        <w:rPr>
          <w:szCs w:val="22"/>
          <w:lang w:val="bg-BG"/>
        </w:rPr>
        <w:t> </w:t>
      </w:r>
      <w:r w:rsidR="00434D49">
        <w:rPr>
          <w:szCs w:val="22"/>
          <w:lang w:val="bg-BG"/>
        </w:rPr>
        <w:t>000</w:t>
      </w:r>
      <w:r w:rsidR="00434D49">
        <w:rPr>
          <w:szCs w:val="22"/>
          <w:lang w:val="en-US"/>
        </w:rPr>
        <w:t> </w:t>
      </w:r>
      <w:r>
        <w:rPr>
          <w:szCs w:val="22"/>
          <w:lang w:val="bg-BG"/>
        </w:rPr>
        <w:t>пациент</w:t>
      </w:r>
      <w:r w:rsidR="003F1FD7">
        <w:rPr>
          <w:szCs w:val="22"/>
          <w:lang w:val="bg-BG"/>
        </w:rPr>
        <w:t>и</w:t>
      </w:r>
      <w:r>
        <w:rPr>
          <w:szCs w:val="22"/>
          <w:lang w:val="bg-BG"/>
        </w:rPr>
        <w:t xml:space="preserve">, които са участвали в клинични проучвания, включващи </w:t>
      </w:r>
      <w:r w:rsidR="003F1FD7">
        <w:rPr>
          <w:szCs w:val="22"/>
          <w:lang w:val="bg-BG"/>
        </w:rPr>
        <w:t>над</w:t>
      </w:r>
      <w:r w:rsidR="00434D49" w:rsidRPr="009924FC">
        <w:rPr>
          <w:szCs w:val="22"/>
          <w:lang w:val="ru-RU"/>
        </w:rPr>
        <w:t xml:space="preserve"> </w:t>
      </w:r>
      <w:r w:rsidR="001B1EBF">
        <w:rPr>
          <w:szCs w:val="22"/>
          <w:lang w:val="bg-BG"/>
        </w:rPr>
        <w:t>12</w:t>
      </w:r>
      <w:r w:rsidR="003F1FD7">
        <w:rPr>
          <w:szCs w:val="22"/>
          <w:lang w:val="bg-BG"/>
        </w:rPr>
        <w:t> </w:t>
      </w:r>
      <w:r w:rsidR="001B1EBF">
        <w:rPr>
          <w:szCs w:val="22"/>
          <w:lang w:val="bg-BG"/>
        </w:rPr>
        <w:t>000</w:t>
      </w:r>
      <w:r w:rsidR="003F1FD7">
        <w:rPr>
          <w:szCs w:val="22"/>
          <w:lang w:val="bg-BG"/>
        </w:rPr>
        <w:t xml:space="preserve"> пациенти</w:t>
      </w:r>
      <w:r w:rsidR="00434D49" w:rsidRPr="009924FC">
        <w:rPr>
          <w:szCs w:val="22"/>
          <w:lang w:val="ru-RU"/>
        </w:rPr>
        <w:t>,</w:t>
      </w:r>
      <w:r>
        <w:rPr>
          <w:szCs w:val="22"/>
          <w:lang w:val="bg-BG"/>
        </w:rPr>
        <w:t xml:space="preserve"> леку</w:t>
      </w:r>
      <w:r w:rsidR="003F1FD7">
        <w:rPr>
          <w:szCs w:val="22"/>
          <w:lang w:val="bg-BG"/>
        </w:rPr>
        <w:t>в</w:t>
      </w:r>
      <w:r>
        <w:rPr>
          <w:szCs w:val="22"/>
          <w:lang w:val="bg-BG"/>
        </w:rPr>
        <w:t xml:space="preserve">ани за </w:t>
      </w:r>
      <w:r w:rsidR="00434D49">
        <w:rPr>
          <w:szCs w:val="22"/>
          <w:lang w:val="bg-BG"/>
        </w:rPr>
        <w:t>1</w:t>
      </w:r>
      <w:r w:rsidR="00434D49">
        <w:rPr>
          <w:szCs w:val="22"/>
          <w:lang w:val="en-US"/>
        </w:rPr>
        <w:t> </w:t>
      </w:r>
      <w:r>
        <w:rPr>
          <w:szCs w:val="22"/>
          <w:lang w:val="bg-BG"/>
        </w:rPr>
        <w:t xml:space="preserve">година или повече. </w:t>
      </w:r>
      <w:r w:rsidR="00DC54DF">
        <w:rPr>
          <w:lang w:val="bg-BG"/>
        </w:rPr>
        <w:t>Като цяло</w:t>
      </w:r>
      <w:r>
        <w:rPr>
          <w:lang w:val="bg-BG"/>
        </w:rPr>
        <w:t>, к</w:t>
      </w:r>
      <w:r>
        <w:rPr>
          <w:szCs w:val="22"/>
          <w:lang w:val="bg-BG"/>
        </w:rPr>
        <w:t>лопидогрел 75</w:t>
      </w:r>
      <w:r>
        <w:rPr>
          <w:szCs w:val="22"/>
          <w:lang w:val="fr-FR"/>
        </w:rPr>
        <w:t> </w:t>
      </w:r>
      <w:r w:rsidR="00DC54DF">
        <w:rPr>
          <w:szCs w:val="22"/>
          <w:lang w:val="bg-BG"/>
        </w:rPr>
        <w:t>mg/дневно е сравним</w:t>
      </w:r>
      <w:r>
        <w:rPr>
          <w:szCs w:val="22"/>
          <w:lang w:val="bg-BG"/>
        </w:rPr>
        <w:t xml:space="preserve"> с АСК 325</w:t>
      </w:r>
      <w:r>
        <w:rPr>
          <w:szCs w:val="22"/>
          <w:lang w:val="fr-FR"/>
        </w:rPr>
        <w:t> </w:t>
      </w:r>
      <w:r>
        <w:rPr>
          <w:szCs w:val="22"/>
          <w:lang w:val="bg-BG"/>
        </w:rPr>
        <w:t>mg/дневно в CAPRIE независимо от възраст</w:t>
      </w:r>
      <w:r w:rsidR="00DC54DF">
        <w:rPr>
          <w:szCs w:val="22"/>
          <w:lang w:val="bg-BG"/>
        </w:rPr>
        <w:t>та</w:t>
      </w:r>
      <w:r>
        <w:rPr>
          <w:szCs w:val="22"/>
          <w:lang w:val="bg-BG"/>
        </w:rPr>
        <w:t>, пол</w:t>
      </w:r>
      <w:r w:rsidR="00DC54DF">
        <w:rPr>
          <w:szCs w:val="22"/>
          <w:lang w:val="bg-BG"/>
        </w:rPr>
        <w:t>а</w:t>
      </w:r>
      <w:r>
        <w:rPr>
          <w:szCs w:val="22"/>
          <w:lang w:val="bg-BG"/>
        </w:rPr>
        <w:t xml:space="preserve"> и раса</w:t>
      </w:r>
      <w:r w:rsidR="00DC54DF">
        <w:rPr>
          <w:szCs w:val="22"/>
          <w:lang w:val="bg-BG"/>
        </w:rPr>
        <w:t>та</w:t>
      </w:r>
      <w:r>
        <w:rPr>
          <w:szCs w:val="22"/>
          <w:lang w:val="bg-BG"/>
        </w:rPr>
        <w:t xml:space="preserve">. </w:t>
      </w:r>
      <w:r w:rsidR="00697070">
        <w:rPr>
          <w:szCs w:val="22"/>
          <w:lang w:val="bg-BG"/>
        </w:rPr>
        <w:t xml:space="preserve">Клинично значимите нежелани лекарствени реакции наблюдавани в проучванията </w:t>
      </w:r>
      <w:r w:rsidR="00697070">
        <w:t>CAPRIE</w:t>
      </w:r>
      <w:r w:rsidR="00697070">
        <w:rPr>
          <w:lang w:val="bg-BG"/>
        </w:rPr>
        <w:t xml:space="preserve">, </w:t>
      </w:r>
      <w:r w:rsidR="00697070">
        <w:t>CURE</w:t>
      </w:r>
      <w:r w:rsidR="00697070">
        <w:rPr>
          <w:lang w:val="bg-BG"/>
        </w:rPr>
        <w:t xml:space="preserve">, </w:t>
      </w:r>
      <w:r w:rsidR="00697070">
        <w:t>CLARITY</w:t>
      </w:r>
      <w:r w:rsidR="00697070">
        <w:rPr>
          <w:lang w:val="bg-BG"/>
        </w:rPr>
        <w:t xml:space="preserve">, </w:t>
      </w:r>
      <w:r w:rsidR="00697070">
        <w:t>COMMIT</w:t>
      </w:r>
      <w:r w:rsidR="00697070">
        <w:rPr>
          <w:lang w:val="bg-BG"/>
        </w:rPr>
        <w:t xml:space="preserve"> и </w:t>
      </w:r>
      <w:r w:rsidR="006334B8" w:rsidRPr="00AF7D6A">
        <w:rPr>
          <w:szCs w:val="22"/>
        </w:rPr>
        <w:t>ACTIVE</w:t>
      </w:r>
      <w:r w:rsidR="006334B8" w:rsidRPr="006334B8">
        <w:rPr>
          <w:szCs w:val="22"/>
          <w:lang w:val="bg-BG"/>
        </w:rPr>
        <w:noBreakHyphen/>
      </w:r>
      <w:r w:rsidR="006334B8" w:rsidRPr="00AF7D6A">
        <w:rPr>
          <w:szCs w:val="22"/>
        </w:rPr>
        <w:t>A</w:t>
      </w:r>
      <w:r w:rsidR="00697070">
        <w:rPr>
          <w:lang w:val="bg-BG"/>
        </w:rPr>
        <w:t xml:space="preserve"> са обсъдени по-долу.</w:t>
      </w:r>
      <w:r w:rsidR="00EE5A46" w:rsidRPr="009924FC">
        <w:rPr>
          <w:lang w:val="ru-RU"/>
        </w:rPr>
        <w:t xml:space="preserve"> </w:t>
      </w:r>
      <w:r>
        <w:rPr>
          <w:szCs w:val="22"/>
          <w:lang w:val="bg-BG"/>
        </w:rPr>
        <w:t>В допълнение към опита от клиничните</w:t>
      </w:r>
      <w:r w:rsidR="00DC54DF">
        <w:rPr>
          <w:szCs w:val="22"/>
          <w:lang w:val="bg-BG"/>
        </w:rPr>
        <w:t xml:space="preserve"> проучвания</w:t>
      </w:r>
      <w:r>
        <w:rPr>
          <w:szCs w:val="22"/>
          <w:lang w:val="bg-BG"/>
        </w:rPr>
        <w:t xml:space="preserve">, нежелани лекарствени реакции </w:t>
      </w:r>
      <w:r w:rsidR="00DC54DF">
        <w:rPr>
          <w:szCs w:val="22"/>
          <w:lang w:val="bg-BG"/>
        </w:rPr>
        <w:t>са съобщавани и спонтанно.</w:t>
      </w:r>
    </w:p>
    <w:p w:rsidR="00870B10" w:rsidRDefault="00870B10" w:rsidP="00870B10">
      <w:pPr>
        <w:tabs>
          <w:tab w:val="clear" w:pos="567"/>
        </w:tabs>
        <w:spacing w:line="240" w:lineRule="auto"/>
        <w:jc w:val="both"/>
        <w:rPr>
          <w:szCs w:val="22"/>
          <w:lang w:val="bg-BG"/>
        </w:rPr>
      </w:pPr>
    </w:p>
    <w:p w:rsidR="00870B10" w:rsidRDefault="00870B10" w:rsidP="00AE01C6">
      <w:pPr>
        <w:tabs>
          <w:tab w:val="clear" w:pos="567"/>
        </w:tabs>
        <w:spacing w:line="240" w:lineRule="auto"/>
        <w:rPr>
          <w:szCs w:val="22"/>
          <w:lang w:val="bg-BG"/>
        </w:rPr>
      </w:pPr>
      <w:r>
        <w:rPr>
          <w:szCs w:val="22"/>
          <w:lang w:val="bg-BG"/>
        </w:rPr>
        <w:t xml:space="preserve">Кървенето е най-често </w:t>
      </w:r>
      <w:r w:rsidR="004B5A45">
        <w:rPr>
          <w:szCs w:val="22"/>
          <w:lang w:val="bg-BG"/>
        </w:rPr>
        <w:t xml:space="preserve">съобщаваната </w:t>
      </w:r>
      <w:r>
        <w:rPr>
          <w:szCs w:val="22"/>
          <w:lang w:val="bg-BG"/>
        </w:rPr>
        <w:t xml:space="preserve">реакция </w:t>
      </w:r>
      <w:r w:rsidR="004B5A45">
        <w:rPr>
          <w:szCs w:val="22"/>
          <w:lang w:val="bg-BG"/>
        </w:rPr>
        <w:t xml:space="preserve">както </w:t>
      </w:r>
      <w:r>
        <w:rPr>
          <w:szCs w:val="22"/>
          <w:lang w:val="bg-BG"/>
        </w:rPr>
        <w:t xml:space="preserve">при клиничните </w:t>
      </w:r>
      <w:r w:rsidR="00DC54DF">
        <w:rPr>
          <w:szCs w:val="22"/>
          <w:lang w:val="bg-BG"/>
        </w:rPr>
        <w:t>проучвания</w:t>
      </w:r>
      <w:r>
        <w:rPr>
          <w:szCs w:val="22"/>
          <w:lang w:val="bg-BG"/>
        </w:rPr>
        <w:t xml:space="preserve">, </w:t>
      </w:r>
      <w:r w:rsidR="00DC54DF">
        <w:rPr>
          <w:szCs w:val="22"/>
          <w:lang w:val="bg-BG"/>
        </w:rPr>
        <w:t>така</w:t>
      </w:r>
      <w:r>
        <w:rPr>
          <w:szCs w:val="22"/>
          <w:lang w:val="bg-BG"/>
        </w:rPr>
        <w:t xml:space="preserve"> и при постмаркетинговия опит</w:t>
      </w:r>
      <w:r w:rsidR="004B5A45">
        <w:rPr>
          <w:szCs w:val="22"/>
          <w:lang w:val="bg-BG"/>
        </w:rPr>
        <w:t>,</w:t>
      </w:r>
      <w:r>
        <w:rPr>
          <w:szCs w:val="22"/>
          <w:lang w:val="bg-BG"/>
        </w:rPr>
        <w:t xml:space="preserve"> където </w:t>
      </w:r>
      <w:r w:rsidR="00DC54DF">
        <w:rPr>
          <w:szCs w:val="22"/>
          <w:lang w:val="bg-BG"/>
        </w:rPr>
        <w:t xml:space="preserve">е съобщавана </w:t>
      </w:r>
      <w:r>
        <w:rPr>
          <w:szCs w:val="22"/>
          <w:lang w:val="bg-BG"/>
        </w:rPr>
        <w:t>най-често през първия месец на лечението.</w:t>
      </w:r>
    </w:p>
    <w:p w:rsidR="00870B10" w:rsidRDefault="00870B10" w:rsidP="00870B10">
      <w:pPr>
        <w:tabs>
          <w:tab w:val="clear" w:pos="567"/>
        </w:tabs>
        <w:spacing w:line="240" w:lineRule="auto"/>
        <w:jc w:val="both"/>
        <w:rPr>
          <w:szCs w:val="22"/>
          <w:lang w:val="bg-BG"/>
        </w:rPr>
      </w:pPr>
    </w:p>
    <w:p w:rsidR="00870B10" w:rsidRDefault="00870B10" w:rsidP="00AE01C6">
      <w:pPr>
        <w:tabs>
          <w:tab w:val="clear" w:pos="567"/>
        </w:tabs>
        <w:spacing w:line="240" w:lineRule="auto"/>
        <w:rPr>
          <w:szCs w:val="22"/>
          <w:lang w:val="bg-BG"/>
        </w:rPr>
      </w:pPr>
      <w:r>
        <w:rPr>
          <w:szCs w:val="22"/>
          <w:lang w:val="bg-BG"/>
        </w:rPr>
        <w:t xml:space="preserve">В </w:t>
      </w:r>
      <w:r>
        <w:rPr>
          <w:szCs w:val="22"/>
          <w:lang w:val="en-US"/>
        </w:rPr>
        <w:t>CAPRIE</w:t>
      </w:r>
      <w:r>
        <w:rPr>
          <w:szCs w:val="22"/>
          <w:lang w:val="bg-BG"/>
        </w:rPr>
        <w:t>, при пациенти лекувани с клопидогрел или АСК</w:t>
      </w:r>
      <w:r w:rsidR="004B5A45">
        <w:rPr>
          <w:szCs w:val="22"/>
          <w:lang w:val="bg-BG"/>
        </w:rPr>
        <w:t>, общата честота на кървене е 9,</w:t>
      </w:r>
      <w:r>
        <w:rPr>
          <w:szCs w:val="22"/>
          <w:lang w:val="bg-BG"/>
        </w:rPr>
        <w:t xml:space="preserve">3%. </w:t>
      </w:r>
      <w:r w:rsidR="004B5A45">
        <w:rPr>
          <w:szCs w:val="22"/>
          <w:lang w:val="bg-BG"/>
        </w:rPr>
        <w:t xml:space="preserve">Честотата на тежките случаи е </w:t>
      </w:r>
      <w:r w:rsidR="007F64B3">
        <w:rPr>
          <w:szCs w:val="22"/>
          <w:lang w:val="bg-BG"/>
        </w:rPr>
        <w:t xml:space="preserve">сходна </w:t>
      </w:r>
      <w:r w:rsidR="00DC54DF">
        <w:rPr>
          <w:szCs w:val="22"/>
          <w:lang w:val="bg-BG"/>
        </w:rPr>
        <w:t>при</w:t>
      </w:r>
      <w:r w:rsidR="004B5A45">
        <w:rPr>
          <w:szCs w:val="22"/>
          <w:lang w:val="bg-BG"/>
        </w:rPr>
        <w:t xml:space="preserve"> клопидогрел и </w:t>
      </w:r>
      <w:r>
        <w:rPr>
          <w:szCs w:val="22"/>
          <w:lang w:val="bg-BG"/>
        </w:rPr>
        <w:t>АСК.</w:t>
      </w:r>
    </w:p>
    <w:p w:rsidR="00870B10" w:rsidRDefault="00870B10" w:rsidP="00870B10">
      <w:pPr>
        <w:tabs>
          <w:tab w:val="clear" w:pos="567"/>
        </w:tabs>
        <w:spacing w:line="240" w:lineRule="auto"/>
        <w:jc w:val="both"/>
        <w:rPr>
          <w:szCs w:val="22"/>
          <w:lang w:val="bg-BG"/>
        </w:rPr>
      </w:pPr>
    </w:p>
    <w:p w:rsidR="00027EE5" w:rsidRDefault="00027EE5" w:rsidP="00027EE5">
      <w:pPr>
        <w:rPr>
          <w:szCs w:val="22"/>
          <w:lang w:val="bg-BG"/>
        </w:rPr>
      </w:pPr>
      <w:r>
        <w:rPr>
          <w:szCs w:val="22"/>
          <w:lang w:val="bg-BG"/>
        </w:rPr>
        <w:t xml:space="preserve">В </w:t>
      </w:r>
      <w:r>
        <w:rPr>
          <w:szCs w:val="22"/>
          <w:lang w:val="en-US"/>
        </w:rPr>
        <w:t>CURE</w:t>
      </w:r>
      <w:r w:rsidRPr="0040688E">
        <w:rPr>
          <w:szCs w:val="22"/>
          <w:lang w:val="bg-BG"/>
        </w:rPr>
        <w:t xml:space="preserve">, </w:t>
      </w:r>
      <w:r>
        <w:rPr>
          <w:szCs w:val="22"/>
          <w:lang w:val="bg-BG"/>
        </w:rPr>
        <w:t xml:space="preserve">не е наблюдаван по-голям брой на случаи на масивно кървене с клопидогрел плюс АСК през първите </w:t>
      </w:r>
      <w:r w:rsidR="00EE5A46">
        <w:rPr>
          <w:szCs w:val="22"/>
          <w:lang w:val="bg-BG"/>
        </w:rPr>
        <w:t>7</w:t>
      </w:r>
      <w:r w:rsidR="00EE5A46">
        <w:rPr>
          <w:szCs w:val="22"/>
          <w:lang w:val="en-US"/>
        </w:rPr>
        <w:t> </w:t>
      </w:r>
      <w:r>
        <w:rPr>
          <w:szCs w:val="22"/>
          <w:lang w:val="bg-BG"/>
        </w:rPr>
        <w:t>дни след коронарен байпас</w:t>
      </w:r>
      <w:r w:rsidRPr="00926148">
        <w:rPr>
          <w:szCs w:val="22"/>
          <w:lang w:val="bg-BG"/>
        </w:rPr>
        <w:t xml:space="preserve"> </w:t>
      </w:r>
      <w:r>
        <w:rPr>
          <w:szCs w:val="22"/>
          <w:lang w:val="bg-BG"/>
        </w:rPr>
        <w:t xml:space="preserve">при пациенти, които са спрели терапията повече от пет дни преди операцията. </w:t>
      </w:r>
      <w:r w:rsidR="00A16089">
        <w:rPr>
          <w:szCs w:val="22"/>
          <w:lang w:val="bg-BG"/>
        </w:rPr>
        <w:t>При пациенти, останали на терапия в продължение на 5 дни след коронарния байпас, честотата на случаите е била 9,6% за клопидогрел плюс АСК, и 6,3% за плацебо плюс АСК.</w:t>
      </w:r>
    </w:p>
    <w:p w:rsidR="00027EE5" w:rsidRDefault="00027EE5" w:rsidP="00027EE5">
      <w:pPr>
        <w:tabs>
          <w:tab w:val="clear" w:pos="567"/>
        </w:tabs>
        <w:spacing w:line="240" w:lineRule="auto"/>
        <w:jc w:val="both"/>
        <w:rPr>
          <w:szCs w:val="22"/>
          <w:lang w:val="bg-BG"/>
        </w:rPr>
      </w:pPr>
    </w:p>
    <w:p w:rsidR="00027EE5" w:rsidRDefault="00027EE5" w:rsidP="00027EE5">
      <w:pPr>
        <w:pStyle w:val="EndnoteText"/>
        <w:rPr>
          <w:lang w:val="bg-BG"/>
        </w:rPr>
      </w:pPr>
      <w:r>
        <w:rPr>
          <w:lang w:val="bg-BG"/>
        </w:rPr>
        <w:t xml:space="preserve">В </w:t>
      </w:r>
      <w:r>
        <w:t>CLARITY</w:t>
      </w:r>
      <w:r>
        <w:rPr>
          <w:lang w:val="bg-BG"/>
        </w:rPr>
        <w:t xml:space="preserve"> е наблюдавано общо увеличение на кървенето в групата клопидогрел плюс АСК спрямо групата на плацебо плюс АСК. Честотата на масивно кървене при групите е сходна. </w:t>
      </w:r>
      <w:r>
        <w:rPr>
          <w:szCs w:val="16"/>
          <w:lang w:val="bg-BG"/>
        </w:rPr>
        <w:t xml:space="preserve">Това е наблюдавано и в подгрупите от пациенти, определени по характеристики на изходно ниво и вида на фибринолитичното или хепариново лечение. </w:t>
      </w:r>
    </w:p>
    <w:p w:rsidR="00027EE5" w:rsidRDefault="00027EE5" w:rsidP="00027EE5">
      <w:pPr>
        <w:pStyle w:val="EndnoteText"/>
        <w:jc w:val="both"/>
        <w:rPr>
          <w:lang w:val="bg-BG"/>
        </w:rPr>
      </w:pPr>
    </w:p>
    <w:p w:rsidR="00027EE5" w:rsidRPr="001828CB" w:rsidRDefault="00027EE5" w:rsidP="00027EE5">
      <w:pPr>
        <w:pStyle w:val="EndnoteText"/>
        <w:rPr>
          <w:szCs w:val="16"/>
          <w:lang w:val="bg-BG"/>
        </w:rPr>
      </w:pPr>
      <w:r>
        <w:rPr>
          <w:szCs w:val="16"/>
          <w:lang w:val="bg-BG"/>
        </w:rPr>
        <w:t xml:space="preserve">В </w:t>
      </w:r>
      <w:r>
        <w:rPr>
          <w:szCs w:val="16"/>
        </w:rPr>
        <w:t>COMMIT</w:t>
      </w:r>
      <w:r>
        <w:rPr>
          <w:szCs w:val="16"/>
          <w:lang w:val="bg-BG"/>
        </w:rPr>
        <w:t>, общата честота на нецеребрално масивно кървене или церебрално кървене е ниска и сходна и при двете групи</w:t>
      </w:r>
      <w:r w:rsidR="0003143A" w:rsidRPr="001828CB">
        <w:rPr>
          <w:szCs w:val="16"/>
          <w:lang w:val="bg-BG"/>
        </w:rPr>
        <w:t>.</w:t>
      </w:r>
    </w:p>
    <w:p w:rsidR="00027EE5" w:rsidRDefault="00027EE5" w:rsidP="00870B10">
      <w:pPr>
        <w:pStyle w:val="EndnoteText"/>
        <w:rPr>
          <w:szCs w:val="16"/>
          <w:lang w:val="bg-BG"/>
        </w:rPr>
      </w:pPr>
    </w:p>
    <w:p w:rsidR="005B7E33" w:rsidRDefault="00C50435" w:rsidP="00870B10">
      <w:pPr>
        <w:pStyle w:val="EndnoteText"/>
        <w:rPr>
          <w:szCs w:val="16"/>
          <w:lang w:val="bg-BG"/>
        </w:rPr>
      </w:pPr>
      <w:r>
        <w:rPr>
          <w:szCs w:val="16"/>
          <w:lang w:val="bg-BG"/>
        </w:rPr>
        <w:t xml:space="preserve">В </w:t>
      </w:r>
      <w:r w:rsidRPr="00AF7D6A">
        <w:rPr>
          <w:szCs w:val="22"/>
        </w:rPr>
        <w:t>ACTIVE</w:t>
      </w:r>
      <w:r w:rsidRPr="00C50435">
        <w:rPr>
          <w:szCs w:val="22"/>
          <w:lang w:val="bg-BG"/>
        </w:rPr>
        <w:noBreakHyphen/>
      </w:r>
      <w:r w:rsidRPr="00AF7D6A">
        <w:rPr>
          <w:szCs w:val="22"/>
        </w:rPr>
        <w:t>A</w:t>
      </w:r>
      <w:r>
        <w:rPr>
          <w:szCs w:val="22"/>
          <w:lang w:val="bg-BG"/>
        </w:rPr>
        <w:t xml:space="preserve"> честотата на масивно кървене е по-висока в групата на </w:t>
      </w:r>
      <w:r>
        <w:rPr>
          <w:szCs w:val="16"/>
          <w:lang w:val="bg-BG"/>
        </w:rPr>
        <w:t>клопидогрел + АСК</w:t>
      </w:r>
      <w:r w:rsidR="004447B5">
        <w:rPr>
          <w:szCs w:val="16"/>
          <w:lang w:val="bg-BG"/>
        </w:rPr>
        <w:t xml:space="preserve">, отколкото в </w:t>
      </w:r>
      <w:r w:rsidR="004447B5">
        <w:rPr>
          <w:lang w:val="bg-BG"/>
        </w:rPr>
        <w:t xml:space="preserve">групата на плацебо + АСК </w:t>
      </w:r>
      <w:r w:rsidR="004447B5" w:rsidRPr="004447B5">
        <w:rPr>
          <w:lang w:val="bg-BG"/>
        </w:rPr>
        <w:t>(</w:t>
      </w:r>
      <w:r w:rsidR="001A0961" w:rsidRPr="001A0961">
        <w:rPr>
          <w:lang w:val="bg-BG"/>
        </w:rPr>
        <w:t xml:space="preserve">6,7% </w:t>
      </w:r>
      <w:r w:rsidR="001A0961">
        <w:rPr>
          <w:lang w:val="bg-BG"/>
        </w:rPr>
        <w:t>спрямо 4,3%</w:t>
      </w:r>
      <w:r w:rsidR="004447B5" w:rsidRPr="004447B5">
        <w:rPr>
          <w:lang w:val="bg-BG"/>
        </w:rPr>
        <w:t>)</w:t>
      </w:r>
      <w:r w:rsidR="001A0961">
        <w:rPr>
          <w:lang w:val="bg-BG"/>
        </w:rPr>
        <w:t xml:space="preserve">. </w:t>
      </w:r>
      <w:r w:rsidR="006B66F6">
        <w:rPr>
          <w:lang w:val="bg-BG"/>
        </w:rPr>
        <w:t xml:space="preserve">Масивното кървене е било главно от екстракраниален произход в двете групи </w:t>
      </w:r>
      <w:r w:rsidR="006B66F6" w:rsidRPr="004447B5">
        <w:rPr>
          <w:lang w:val="bg-BG"/>
        </w:rPr>
        <w:t>(</w:t>
      </w:r>
      <w:r w:rsidR="006B66F6">
        <w:rPr>
          <w:lang w:val="bg-BG"/>
        </w:rPr>
        <w:t>5,3</w:t>
      </w:r>
      <w:r w:rsidR="006B66F6" w:rsidRPr="001A0961">
        <w:rPr>
          <w:lang w:val="bg-BG"/>
        </w:rPr>
        <w:t xml:space="preserve">% </w:t>
      </w:r>
      <w:r w:rsidR="006B66F6">
        <w:rPr>
          <w:lang w:val="bg-BG"/>
        </w:rPr>
        <w:t xml:space="preserve">в групата на клопидогрел </w:t>
      </w:r>
      <w:r w:rsidR="006B66F6">
        <w:rPr>
          <w:szCs w:val="16"/>
          <w:lang w:val="bg-BG"/>
        </w:rPr>
        <w:t>+ АСК,</w:t>
      </w:r>
      <w:r w:rsidR="006B66F6">
        <w:rPr>
          <w:lang w:val="bg-BG"/>
        </w:rPr>
        <w:t xml:space="preserve"> 3,5% в групата на плацебо </w:t>
      </w:r>
      <w:r w:rsidR="006B66F6">
        <w:rPr>
          <w:szCs w:val="16"/>
          <w:lang w:val="bg-BG"/>
        </w:rPr>
        <w:t>+ АСК</w:t>
      </w:r>
      <w:r w:rsidR="006B66F6" w:rsidRPr="004447B5">
        <w:rPr>
          <w:lang w:val="bg-BG"/>
        </w:rPr>
        <w:t>)</w:t>
      </w:r>
      <w:r w:rsidR="006B66F6">
        <w:rPr>
          <w:lang w:val="bg-BG"/>
        </w:rPr>
        <w:t xml:space="preserve">, главно </w:t>
      </w:r>
      <w:r w:rsidR="00D67655">
        <w:rPr>
          <w:lang w:val="bg-BG"/>
        </w:rPr>
        <w:t xml:space="preserve">от гастро-интестиналния тракт </w:t>
      </w:r>
      <w:r w:rsidR="00D67655" w:rsidRPr="00D67655">
        <w:rPr>
          <w:lang w:val="bg-BG"/>
        </w:rPr>
        <w:t>(</w:t>
      </w:r>
      <w:r w:rsidR="00D67655">
        <w:rPr>
          <w:lang w:val="bg-BG"/>
        </w:rPr>
        <w:t>3,5% спрямо 1,8%</w:t>
      </w:r>
      <w:r w:rsidR="00D67655" w:rsidRPr="00D67655">
        <w:rPr>
          <w:lang w:val="bg-BG"/>
        </w:rPr>
        <w:t>)</w:t>
      </w:r>
      <w:r w:rsidR="00472E3F">
        <w:rPr>
          <w:lang w:val="bg-BG"/>
        </w:rPr>
        <w:t xml:space="preserve">. Наблюдавано е прекомерно интракраниално кървене в групата на </w:t>
      </w:r>
      <w:r w:rsidR="00BE7DBD">
        <w:rPr>
          <w:lang w:val="bg-BG"/>
        </w:rPr>
        <w:t xml:space="preserve">клопидогрел + АСК </w:t>
      </w:r>
      <w:r w:rsidR="00472E3F">
        <w:rPr>
          <w:szCs w:val="16"/>
          <w:lang w:val="bg-BG"/>
        </w:rPr>
        <w:t xml:space="preserve">спрямо групата на </w:t>
      </w:r>
      <w:r w:rsidR="00CA0673">
        <w:rPr>
          <w:szCs w:val="16"/>
          <w:lang w:val="bg-BG"/>
        </w:rPr>
        <w:t xml:space="preserve">плацебо + АСК </w:t>
      </w:r>
      <w:r w:rsidR="00472E3F" w:rsidRPr="00472E3F">
        <w:rPr>
          <w:szCs w:val="16"/>
          <w:lang w:val="bg-BG"/>
        </w:rPr>
        <w:t xml:space="preserve">(1,4% </w:t>
      </w:r>
      <w:r w:rsidR="00472E3F">
        <w:rPr>
          <w:szCs w:val="16"/>
          <w:lang w:val="bg-BG"/>
        </w:rPr>
        <w:t>спрямо 0,8%, съответно</w:t>
      </w:r>
      <w:r w:rsidR="00472E3F" w:rsidRPr="00472E3F">
        <w:rPr>
          <w:szCs w:val="16"/>
          <w:lang w:val="bg-BG"/>
        </w:rPr>
        <w:t>)</w:t>
      </w:r>
      <w:r w:rsidR="00D40E60">
        <w:rPr>
          <w:szCs w:val="16"/>
          <w:lang w:val="bg-BG"/>
        </w:rPr>
        <w:t>.</w:t>
      </w:r>
      <w:r w:rsidR="00D67655">
        <w:rPr>
          <w:lang w:val="bg-BG"/>
        </w:rPr>
        <w:t xml:space="preserve"> </w:t>
      </w:r>
      <w:r w:rsidR="00472E3F">
        <w:rPr>
          <w:lang w:val="bg-BG"/>
        </w:rPr>
        <w:t xml:space="preserve">Не е наблюдавана статистически значима </w:t>
      </w:r>
      <w:r w:rsidR="00EF732F">
        <w:rPr>
          <w:lang w:val="bg-BG"/>
        </w:rPr>
        <w:t xml:space="preserve">разлика в честотата на фатално кървене </w:t>
      </w:r>
      <w:r w:rsidR="00EF732F" w:rsidRPr="00EF732F">
        <w:rPr>
          <w:lang w:val="bg-BG"/>
        </w:rPr>
        <w:t>(</w:t>
      </w:r>
      <w:r w:rsidR="00EF732F">
        <w:rPr>
          <w:lang w:val="bg-BG"/>
        </w:rPr>
        <w:t>1,1% в групата на клопидогрел + АСК и 0,7% в групата на плацебо + АСК</w:t>
      </w:r>
      <w:r w:rsidR="00EF732F" w:rsidRPr="00EF732F">
        <w:rPr>
          <w:lang w:val="bg-BG"/>
        </w:rPr>
        <w:t>)</w:t>
      </w:r>
      <w:r w:rsidR="00EF732F">
        <w:rPr>
          <w:lang w:val="bg-BG"/>
        </w:rPr>
        <w:t xml:space="preserve"> и хеморагичен инсулт </w:t>
      </w:r>
      <w:r w:rsidR="00EF732F" w:rsidRPr="00EF732F">
        <w:rPr>
          <w:lang w:val="bg-BG"/>
        </w:rPr>
        <w:t>(</w:t>
      </w:r>
      <w:r w:rsidR="00AE01C6">
        <w:rPr>
          <w:lang w:val="bg-BG"/>
        </w:rPr>
        <w:t xml:space="preserve">съответно </w:t>
      </w:r>
      <w:r w:rsidR="00EF732F">
        <w:rPr>
          <w:lang w:val="bg-BG"/>
        </w:rPr>
        <w:t>0,8% и 0,6%</w:t>
      </w:r>
      <w:r w:rsidR="005B7E33">
        <w:rPr>
          <w:lang w:val="bg-BG"/>
        </w:rPr>
        <w:t>)</w:t>
      </w:r>
      <w:r w:rsidR="00584EF0" w:rsidRPr="00584EF0">
        <w:rPr>
          <w:lang w:val="ru-RU"/>
        </w:rPr>
        <w:t xml:space="preserve"> </w:t>
      </w:r>
      <w:r w:rsidR="00EF732F">
        <w:rPr>
          <w:lang w:val="bg-BG"/>
        </w:rPr>
        <w:t>между двете групи.</w:t>
      </w:r>
    </w:p>
    <w:p w:rsidR="00870B10" w:rsidRDefault="00870B10" w:rsidP="00870B10">
      <w:pPr>
        <w:rPr>
          <w:szCs w:val="22"/>
          <w:lang w:val="bg-BG"/>
        </w:rPr>
      </w:pPr>
    </w:p>
    <w:p w:rsidR="00A16089" w:rsidRPr="008F03D5" w:rsidRDefault="00A16089" w:rsidP="00CB1FFD">
      <w:pPr>
        <w:keepNext/>
        <w:rPr>
          <w:i/>
          <w:szCs w:val="22"/>
          <w:lang w:val="bg-BG"/>
        </w:rPr>
      </w:pPr>
      <w:r w:rsidRPr="008F03D5">
        <w:rPr>
          <w:i/>
          <w:szCs w:val="22"/>
          <w:lang w:val="bg-BG"/>
        </w:rPr>
        <w:t>Табличен списък на нежеланите реакции</w:t>
      </w:r>
    </w:p>
    <w:p w:rsidR="00A16089" w:rsidRDefault="00A16089" w:rsidP="00CB1FFD">
      <w:pPr>
        <w:keepNext/>
        <w:rPr>
          <w:szCs w:val="22"/>
          <w:lang w:val="bg-BG"/>
        </w:rPr>
      </w:pPr>
    </w:p>
    <w:p w:rsidR="00A16089" w:rsidRDefault="00A16089" w:rsidP="00CB1FFD">
      <w:pPr>
        <w:keepNext/>
        <w:rPr>
          <w:szCs w:val="22"/>
          <w:lang w:val="bg-BG"/>
        </w:rPr>
      </w:pPr>
      <w:r>
        <w:rPr>
          <w:szCs w:val="22"/>
          <w:lang w:val="bg-BG"/>
        </w:rPr>
        <w:t>Нежелани</w:t>
      </w:r>
      <w:r w:rsidR="00A9063B">
        <w:rPr>
          <w:szCs w:val="22"/>
          <w:lang w:val="bg-BG"/>
        </w:rPr>
        <w:t>те</w:t>
      </w:r>
      <w:r>
        <w:rPr>
          <w:szCs w:val="22"/>
          <w:lang w:val="bg-BG"/>
        </w:rPr>
        <w:t xml:space="preserve"> лекарствени реакции</w:t>
      </w:r>
      <w:r w:rsidR="00AE01C6">
        <w:rPr>
          <w:szCs w:val="22"/>
          <w:lang w:val="bg-BG"/>
        </w:rPr>
        <w:t>,</w:t>
      </w:r>
      <w:r>
        <w:rPr>
          <w:szCs w:val="22"/>
          <w:lang w:val="bg-BG"/>
        </w:rPr>
        <w:t xml:space="preserve"> настъпили по време на клиничните проучвания или съобщени спонтанно, са представени по-долу. Тяхната честота е определена въз основа на следната конвенция: чести (≥1/100 до &lt;1/10); нечести (≥1/1 000 до&lt;1/100); редки (≥1/10 000 до &lt;1/1 000); много редки (&lt;1/10 000),</w:t>
      </w:r>
      <w:r w:rsidRPr="008F03D5">
        <w:rPr>
          <w:b/>
          <w:noProof/>
          <w:lang w:val="bg-BG"/>
        </w:rPr>
        <w:t xml:space="preserve"> </w:t>
      </w:r>
      <w:r w:rsidRPr="008F03D5">
        <w:rPr>
          <w:noProof/>
          <w:lang w:val="bg-BG"/>
        </w:rPr>
        <w:t>с неизвестна честота (от наличните данни не може да бъде направена оценка)</w:t>
      </w:r>
      <w:r>
        <w:rPr>
          <w:szCs w:val="22"/>
          <w:lang w:val="bg-BG"/>
        </w:rPr>
        <w:t xml:space="preserve">. Във всеки системо-органен клас, нежеланите </w:t>
      </w:r>
      <w:r>
        <w:rPr>
          <w:bCs/>
          <w:szCs w:val="22"/>
          <w:lang w:val="bg-BG"/>
        </w:rPr>
        <w:t>реакции</w:t>
      </w:r>
      <w:r>
        <w:rPr>
          <w:szCs w:val="22"/>
          <w:lang w:val="bg-BG"/>
        </w:rPr>
        <w:t xml:space="preserve"> се изброяват в низходящ ред по отношение на тяхната сериозност.</w:t>
      </w:r>
    </w:p>
    <w:p w:rsidR="0076009A" w:rsidRDefault="0076009A" w:rsidP="0069646A">
      <w:pPr>
        <w:keepNext/>
        <w:rPr>
          <w:szCs w:val="22"/>
          <w:u w:val="single"/>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560"/>
        <w:gridCol w:w="1800"/>
        <w:gridCol w:w="1680"/>
        <w:gridCol w:w="2339"/>
      </w:tblGrid>
      <w:tr w:rsidR="001C1946" w:rsidRPr="001C1946" w:rsidTr="001C1946">
        <w:trPr>
          <w:cantSplit/>
          <w:tblHeader/>
        </w:trPr>
        <w:tc>
          <w:tcPr>
            <w:tcW w:w="1908" w:type="dxa"/>
            <w:shd w:val="clear" w:color="auto" w:fill="auto"/>
          </w:tcPr>
          <w:p w:rsidR="0076009A" w:rsidRPr="001C1946" w:rsidRDefault="0076009A" w:rsidP="001C1946">
            <w:pPr>
              <w:keepNext/>
              <w:tabs>
                <w:tab w:val="clear" w:pos="567"/>
              </w:tabs>
              <w:spacing w:line="240" w:lineRule="auto"/>
              <w:jc w:val="both"/>
              <w:rPr>
                <w:b/>
                <w:szCs w:val="22"/>
                <w:lang w:val="bg-BG"/>
              </w:rPr>
            </w:pPr>
            <w:r w:rsidRPr="001C1946">
              <w:rPr>
                <w:b/>
                <w:szCs w:val="22"/>
                <w:lang w:val="bg-BG"/>
              </w:rPr>
              <w:t>Систем</w:t>
            </w:r>
            <w:r w:rsidR="00C80F1E" w:rsidRPr="001C1946">
              <w:rPr>
                <w:b/>
                <w:szCs w:val="22"/>
                <w:lang w:val="bg-BG"/>
              </w:rPr>
              <w:t>о</w:t>
            </w:r>
            <w:r w:rsidRPr="001C1946">
              <w:rPr>
                <w:b/>
                <w:szCs w:val="22"/>
                <w:lang w:val="bg-BG"/>
              </w:rPr>
              <w:t>-орган</w:t>
            </w:r>
            <w:r w:rsidR="00C80F1E" w:rsidRPr="001C1946">
              <w:rPr>
                <w:b/>
                <w:szCs w:val="22"/>
                <w:lang w:val="bg-BG"/>
              </w:rPr>
              <w:t>ен</w:t>
            </w:r>
            <w:r w:rsidRPr="001C1946">
              <w:rPr>
                <w:b/>
                <w:szCs w:val="22"/>
                <w:lang w:val="bg-BG"/>
              </w:rPr>
              <w:t xml:space="preserve"> клас</w:t>
            </w:r>
          </w:p>
        </w:tc>
        <w:tc>
          <w:tcPr>
            <w:tcW w:w="1560" w:type="dxa"/>
            <w:shd w:val="clear" w:color="auto" w:fill="auto"/>
          </w:tcPr>
          <w:p w:rsidR="0076009A" w:rsidRPr="001C1946" w:rsidRDefault="0076009A" w:rsidP="001C1946">
            <w:pPr>
              <w:keepNext/>
              <w:tabs>
                <w:tab w:val="clear" w:pos="567"/>
              </w:tabs>
              <w:spacing w:line="240" w:lineRule="auto"/>
              <w:jc w:val="both"/>
              <w:rPr>
                <w:b/>
                <w:szCs w:val="22"/>
                <w:lang w:val="bg-BG"/>
              </w:rPr>
            </w:pPr>
            <w:r w:rsidRPr="001C1946">
              <w:rPr>
                <w:b/>
                <w:szCs w:val="22"/>
                <w:lang w:val="bg-BG"/>
              </w:rPr>
              <w:t>Чести</w:t>
            </w:r>
          </w:p>
        </w:tc>
        <w:tc>
          <w:tcPr>
            <w:tcW w:w="1800" w:type="dxa"/>
            <w:shd w:val="clear" w:color="auto" w:fill="auto"/>
          </w:tcPr>
          <w:p w:rsidR="0076009A" w:rsidRPr="001C1946" w:rsidRDefault="0076009A" w:rsidP="001C1946">
            <w:pPr>
              <w:keepNext/>
              <w:tabs>
                <w:tab w:val="clear" w:pos="567"/>
              </w:tabs>
              <w:spacing w:line="240" w:lineRule="auto"/>
              <w:jc w:val="both"/>
              <w:rPr>
                <w:b/>
                <w:szCs w:val="22"/>
                <w:lang w:val="bg-BG"/>
              </w:rPr>
            </w:pPr>
            <w:r w:rsidRPr="001C1946">
              <w:rPr>
                <w:b/>
                <w:szCs w:val="22"/>
                <w:lang w:val="bg-BG"/>
              </w:rPr>
              <w:t>Нечести</w:t>
            </w:r>
          </w:p>
        </w:tc>
        <w:tc>
          <w:tcPr>
            <w:tcW w:w="1680" w:type="dxa"/>
            <w:shd w:val="clear" w:color="auto" w:fill="auto"/>
          </w:tcPr>
          <w:p w:rsidR="0076009A" w:rsidRPr="001C1946" w:rsidRDefault="0076009A" w:rsidP="001C1946">
            <w:pPr>
              <w:keepNext/>
              <w:tabs>
                <w:tab w:val="clear" w:pos="567"/>
              </w:tabs>
              <w:spacing w:line="240" w:lineRule="auto"/>
              <w:jc w:val="both"/>
              <w:rPr>
                <w:b/>
                <w:szCs w:val="22"/>
                <w:lang w:val="bg-BG"/>
              </w:rPr>
            </w:pPr>
            <w:r w:rsidRPr="001C1946">
              <w:rPr>
                <w:b/>
                <w:szCs w:val="22"/>
                <w:lang w:val="bg-BG"/>
              </w:rPr>
              <w:t>Редки</w:t>
            </w:r>
          </w:p>
        </w:tc>
        <w:tc>
          <w:tcPr>
            <w:tcW w:w="2339" w:type="dxa"/>
            <w:shd w:val="clear" w:color="auto" w:fill="auto"/>
          </w:tcPr>
          <w:p w:rsidR="0076009A" w:rsidRPr="001C1946" w:rsidRDefault="00A16089" w:rsidP="001C1946">
            <w:pPr>
              <w:keepNext/>
              <w:tabs>
                <w:tab w:val="clear" w:pos="567"/>
              </w:tabs>
              <w:spacing w:line="240" w:lineRule="auto"/>
              <w:rPr>
                <w:b/>
                <w:szCs w:val="22"/>
                <w:lang w:val="bg-BG"/>
              </w:rPr>
            </w:pPr>
            <w:r w:rsidRPr="001C1946">
              <w:rPr>
                <w:b/>
                <w:szCs w:val="22"/>
                <w:lang w:val="bg-BG"/>
              </w:rPr>
              <w:t>Много редки, с неизвестна честота</w:t>
            </w:r>
            <w:r w:rsidR="003D4FF5" w:rsidRPr="001C1946">
              <w:rPr>
                <w:szCs w:val="22"/>
                <w:lang w:val="ru-RU"/>
              </w:rPr>
              <w:t>*</w:t>
            </w:r>
          </w:p>
        </w:tc>
      </w:tr>
      <w:tr w:rsidR="001C1946" w:rsidRPr="001C1946" w:rsidTr="001C1946">
        <w:trPr>
          <w:cantSplit/>
          <w:trHeight w:val="2590"/>
        </w:trPr>
        <w:tc>
          <w:tcPr>
            <w:tcW w:w="1908" w:type="dxa"/>
            <w:shd w:val="clear" w:color="auto" w:fill="auto"/>
          </w:tcPr>
          <w:p w:rsidR="0076009A" w:rsidRPr="001C1946" w:rsidRDefault="0076009A" w:rsidP="001C1946">
            <w:pPr>
              <w:keepNext/>
              <w:tabs>
                <w:tab w:val="clear" w:pos="567"/>
              </w:tabs>
              <w:spacing w:line="240" w:lineRule="auto"/>
              <w:rPr>
                <w:szCs w:val="22"/>
                <w:lang w:val="bg-BG"/>
              </w:rPr>
            </w:pPr>
            <w:r w:rsidRPr="001C1946">
              <w:rPr>
                <w:szCs w:val="22"/>
                <w:lang w:val="bg-BG"/>
              </w:rPr>
              <w:t>Нарушения на кръвта и лимфната система</w:t>
            </w:r>
          </w:p>
        </w:tc>
        <w:tc>
          <w:tcPr>
            <w:tcW w:w="1560" w:type="dxa"/>
            <w:shd w:val="clear" w:color="auto" w:fill="auto"/>
          </w:tcPr>
          <w:p w:rsidR="0076009A" w:rsidRPr="001C1946" w:rsidRDefault="0076009A" w:rsidP="001C1946">
            <w:pPr>
              <w:keepNext/>
              <w:tabs>
                <w:tab w:val="clear" w:pos="567"/>
              </w:tabs>
              <w:spacing w:line="240" w:lineRule="auto"/>
              <w:jc w:val="both"/>
              <w:rPr>
                <w:szCs w:val="22"/>
                <w:lang w:val="bg-BG"/>
              </w:rPr>
            </w:pPr>
          </w:p>
        </w:tc>
        <w:tc>
          <w:tcPr>
            <w:tcW w:w="1800" w:type="dxa"/>
            <w:shd w:val="clear" w:color="auto" w:fill="auto"/>
          </w:tcPr>
          <w:p w:rsidR="0076009A" w:rsidRPr="001C1946" w:rsidRDefault="0076009A" w:rsidP="001C1946">
            <w:pPr>
              <w:keepNext/>
              <w:tabs>
                <w:tab w:val="clear" w:pos="567"/>
              </w:tabs>
              <w:spacing w:line="240" w:lineRule="auto"/>
              <w:rPr>
                <w:szCs w:val="22"/>
                <w:lang w:val="bg-BG"/>
              </w:rPr>
            </w:pPr>
            <w:r w:rsidRPr="001C1946">
              <w:rPr>
                <w:szCs w:val="22"/>
                <w:lang w:val="bg-BG"/>
              </w:rPr>
              <w:t>Тромбоцитопения, левкопения, еозинофилия</w:t>
            </w:r>
          </w:p>
        </w:tc>
        <w:tc>
          <w:tcPr>
            <w:tcW w:w="1680" w:type="dxa"/>
            <w:shd w:val="clear" w:color="auto" w:fill="auto"/>
          </w:tcPr>
          <w:p w:rsidR="0076009A" w:rsidRPr="001C1946" w:rsidRDefault="0076009A" w:rsidP="001C1946">
            <w:pPr>
              <w:keepNext/>
              <w:tabs>
                <w:tab w:val="clear" w:pos="567"/>
              </w:tabs>
              <w:spacing w:line="240" w:lineRule="auto"/>
              <w:rPr>
                <w:szCs w:val="22"/>
                <w:lang w:val="bg-BG"/>
              </w:rPr>
            </w:pPr>
            <w:r w:rsidRPr="001C1946">
              <w:rPr>
                <w:szCs w:val="22"/>
                <w:lang w:val="bg-BG"/>
              </w:rPr>
              <w:t>Неутропения, включително тежка неутропения</w:t>
            </w:r>
          </w:p>
        </w:tc>
        <w:tc>
          <w:tcPr>
            <w:tcW w:w="2339" w:type="dxa"/>
            <w:shd w:val="clear" w:color="auto" w:fill="auto"/>
          </w:tcPr>
          <w:p w:rsidR="0076009A" w:rsidRPr="001828CB" w:rsidRDefault="00A16089" w:rsidP="001C1946">
            <w:pPr>
              <w:keepNext/>
              <w:rPr>
                <w:szCs w:val="22"/>
                <w:lang w:val="bg-BG"/>
              </w:rPr>
            </w:pPr>
            <w:r w:rsidRPr="001C1946">
              <w:rPr>
                <w:szCs w:val="22"/>
                <w:lang w:val="bg-BG"/>
              </w:rPr>
              <w:t>Тромботична тромбоцитопенична пурпура</w:t>
            </w:r>
            <w:r w:rsidR="0076009A" w:rsidRPr="001C1946">
              <w:rPr>
                <w:szCs w:val="22"/>
                <w:lang w:val="bg-BG"/>
              </w:rPr>
              <w:t xml:space="preserve"> (TTП) (вж. точка 4.4), апластична анемия,</w:t>
            </w:r>
            <w:r w:rsidR="00B80138" w:rsidRPr="001C1946">
              <w:rPr>
                <w:szCs w:val="22"/>
                <w:lang w:val="bg-BG"/>
              </w:rPr>
              <w:t xml:space="preserve"> </w:t>
            </w:r>
            <w:r w:rsidR="0076009A" w:rsidRPr="001C1946">
              <w:rPr>
                <w:szCs w:val="22"/>
                <w:lang w:val="bg-BG"/>
              </w:rPr>
              <w:t>панцитопения, агранулоцитоза, тежка тр</w:t>
            </w:r>
            <w:r w:rsidR="00C25E4E" w:rsidRPr="001C1946">
              <w:rPr>
                <w:szCs w:val="22"/>
                <w:lang w:val="en-US"/>
              </w:rPr>
              <w:t>o</w:t>
            </w:r>
            <w:r w:rsidR="0076009A" w:rsidRPr="001C1946">
              <w:rPr>
                <w:szCs w:val="22"/>
                <w:lang w:val="bg-BG"/>
              </w:rPr>
              <w:t xml:space="preserve">мбоцитопения, </w:t>
            </w:r>
            <w:r w:rsidR="00046C79" w:rsidRPr="001C1946">
              <w:rPr>
                <w:szCs w:val="22"/>
                <w:lang w:val="bg-BG"/>
              </w:rPr>
              <w:t>придобита хемофилия</w:t>
            </w:r>
            <w:r w:rsidR="0072762D" w:rsidRPr="001C1946">
              <w:rPr>
                <w:szCs w:val="22"/>
                <w:lang w:val="bg-BG"/>
              </w:rPr>
              <w:t> </w:t>
            </w:r>
            <w:r w:rsidR="00D33EBD" w:rsidRPr="001C1946">
              <w:rPr>
                <w:szCs w:val="22"/>
                <w:lang w:val="bg-BG"/>
              </w:rPr>
              <w:t>А</w:t>
            </w:r>
            <w:r w:rsidR="00046C79" w:rsidRPr="001C1946">
              <w:rPr>
                <w:szCs w:val="22"/>
                <w:lang w:val="bg-BG"/>
              </w:rPr>
              <w:t xml:space="preserve">, </w:t>
            </w:r>
            <w:r w:rsidR="0076009A" w:rsidRPr="001C1946">
              <w:rPr>
                <w:szCs w:val="22"/>
                <w:lang w:val="bg-BG"/>
              </w:rPr>
              <w:t>гранулоцитопения, анемия</w:t>
            </w:r>
          </w:p>
        </w:tc>
      </w:tr>
      <w:tr w:rsidR="00786D64" w:rsidRPr="001C1946" w:rsidTr="001C1946">
        <w:trPr>
          <w:cantSplit/>
          <w:trHeight w:val="2590"/>
        </w:trPr>
        <w:tc>
          <w:tcPr>
            <w:tcW w:w="1908" w:type="dxa"/>
            <w:shd w:val="clear" w:color="auto" w:fill="auto"/>
          </w:tcPr>
          <w:p w:rsidR="00786D64" w:rsidRPr="001C1946" w:rsidRDefault="00A934D1" w:rsidP="001C1946">
            <w:pPr>
              <w:keepNext/>
              <w:tabs>
                <w:tab w:val="clear" w:pos="567"/>
              </w:tabs>
              <w:spacing w:line="240" w:lineRule="auto"/>
              <w:rPr>
                <w:szCs w:val="22"/>
                <w:lang w:val="bg-BG"/>
              </w:rPr>
            </w:pPr>
            <w:r>
              <w:rPr>
                <w:szCs w:val="22"/>
                <w:lang w:val="bg-BG"/>
              </w:rPr>
              <w:t>Сърдечни нарушения</w:t>
            </w:r>
          </w:p>
        </w:tc>
        <w:tc>
          <w:tcPr>
            <w:tcW w:w="1560" w:type="dxa"/>
            <w:shd w:val="clear" w:color="auto" w:fill="auto"/>
          </w:tcPr>
          <w:p w:rsidR="00786D64" w:rsidRPr="001C1946" w:rsidRDefault="00786D64" w:rsidP="001C1946">
            <w:pPr>
              <w:keepNext/>
              <w:tabs>
                <w:tab w:val="clear" w:pos="567"/>
              </w:tabs>
              <w:spacing w:line="240" w:lineRule="auto"/>
              <w:jc w:val="both"/>
              <w:rPr>
                <w:szCs w:val="22"/>
                <w:lang w:val="bg-BG"/>
              </w:rPr>
            </w:pPr>
          </w:p>
        </w:tc>
        <w:tc>
          <w:tcPr>
            <w:tcW w:w="1800" w:type="dxa"/>
            <w:shd w:val="clear" w:color="auto" w:fill="auto"/>
          </w:tcPr>
          <w:p w:rsidR="00786D64" w:rsidRPr="001C1946" w:rsidRDefault="00786D64" w:rsidP="001C1946">
            <w:pPr>
              <w:keepNext/>
              <w:tabs>
                <w:tab w:val="clear" w:pos="567"/>
              </w:tabs>
              <w:spacing w:line="240" w:lineRule="auto"/>
              <w:rPr>
                <w:szCs w:val="22"/>
                <w:lang w:val="bg-BG"/>
              </w:rPr>
            </w:pPr>
          </w:p>
        </w:tc>
        <w:tc>
          <w:tcPr>
            <w:tcW w:w="1680" w:type="dxa"/>
            <w:shd w:val="clear" w:color="auto" w:fill="auto"/>
          </w:tcPr>
          <w:p w:rsidR="00786D64" w:rsidRPr="001C1946" w:rsidRDefault="00786D64" w:rsidP="001C1946">
            <w:pPr>
              <w:keepNext/>
              <w:tabs>
                <w:tab w:val="clear" w:pos="567"/>
              </w:tabs>
              <w:spacing w:line="240" w:lineRule="auto"/>
              <w:rPr>
                <w:szCs w:val="22"/>
                <w:lang w:val="bg-BG"/>
              </w:rPr>
            </w:pPr>
          </w:p>
        </w:tc>
        <w:tc>
          <w:tcPr>
            <w:tcW w:w="2339" w:type="dxa"/>
            <w:shd w:val="clear" w:color="auto" w:fill="auto"/>
          </w:tcPr>
          <w:p w:rsidR="00786D64" w:rsidRPr="001C1946" w:rsidRDefault="00A934D1" w:rsidP="00A934D1">
            <w:pPr>
              <w:keepNext/>
              <w:rPr>
                <w:szCs w:val="22"/>
                <w:lang w:val="bg-BG"/>
              </w:rPr>
            </w:pPr>
            <w:r>
              <w:rPr>
                <w:szCs w:val="22"/>
                <w:lang w:val="bg-BG"/>
              </w:rPr>
              <w:t>С</w:t>
            </w:r>
            <w:r w:rsidRPr="00942EB6">
              <w:rPr>
                <w:szCs w:val="22"/>
                <w:lang w:val="bg-BG"/>
              </w:rPr>
              <w:t xml:space="preserve">индром </w:t>
            </w:r>
            <w:r>
              <w:rPr>
                <w:szCs w:val="22"/>
                <w:lang w:val="bg-BG"/>
              </w:rPr>
              <w:t xml:space="preserve">на </w:t>
            </w:r>
            <w:r w:rsidRPr="00942EB6">
              <w:rPr>
                <w:szCs w:val="22"/>
                <w:lang w:val="bg-BG"/>
              </w:rPr>
              <w:t>Kounis</w:t>
            </w:r>
            <w:r>
              <w:rPr>
                <w:szCs w:val="22"/>
                <w:lang w:val="bg-BG"/>
              </w:rPr>
              <w:t xml:space="preserve"> </w:t>
            </w:r>
            <w:r w:rsidRPr="001828CB">
              <w:rPr>
                <w:szCs w:val="22"/>
                <w:lang w:val="bg-BG"/>
              </w:rPr>
              <w:t>(</w:t>
            </w:r>
            <w:r>
              <w:rPr>
                <w:szCs w:val="22"/>
                <w:lang w:val="bg-BG"/>
              </w:rPr>
              <w:t xml:space="preserve">вазоспастична алергична ангина </w:t>
            </w:r>
            <w:r w:rsidRPr="001828CB">
              <w:rPr>
                <w:szCs w:val="22"/>
                <w:lang w:val="bg-BG"/>
              </w:rPr>
              <w:t>/</w:t>
            </w:r>
            <w:r>
              <w:rPr>
                <w:szCs w:val="22"/>
                <w:lang w:val="bg-BG"/>
              </w:rPr>
              <w:t xml:space="preserve"> алергичен миокарден инфаркт</w:t>
            </w:r>
            <w:r w:rsidRPr="001828CB">
              <w:rPr>
                <w:szCs w:val="22"/>
                <w:lang w:val="bg-BG"/>
              </w:rPr>
              <w:t xml:space="preserve">) </w:t>
            </w:r>
            <w:r>
              <w:rPr>
                <w:szCs w:val="22"/>
                <w:lang w:val="bg-BG"/>
              </w:rPr>
              <w:t xml:space="preserve">във връзка с </w:t>
            </w:r>
            <w:r w:rsidRPr="00942EB6">
              <w:rPr>
                <w:szCs w:val="22"/>
                <w:lang w:val="bg-BG"/>
              </w:rPr>
              <w:t>реакция на свръхчувствителност</w:t>
            </w:r>
            <w:r>
              <w:rPr>
                <w:szCs w:val="22"/>
                <w:lang w:val="bg-BG"/>
              </w:rPr>
              <w:t xml:space="preserve"> към</w:t>
            </w:r>
            <w:r w:rsidRPr="00942EB6">
              <w:rPr>
                <w:szCs w:val="22"/>
                <w:lang w:val="bg-BG"/>
              </w:rPr>
              <w:t xml:space="preserve"> </w:t>
            </w:r>
            <w:r>
              <w:rPr>
                <w:szCs w:val="22"/>
                <w:lang w:val="ru-RU"/>
              </w:rPr>
              <w:t>клопидогрел</w:t>
            </w:r>
            <w:r w:rsidRPr="001828CB">
              <w:rPr>
                <w:szCs w:val="22"/>
                <w:lang w:val="bg-BG"/>
              </w:rPr>
              <w:t>*</w:t>
            </w:r>
          </w:p>
        </w:tc>
      </w:tr>
      <w:tr w:rsidR="001C1946" w:rsidRPr="001C1946" w:rsidTr="001C1946">
        <w:trPr>
          <w:cantSplit/>
        </w:trPr>
        <w:tc>
          <w:tcPr>
            <w:tcW w:w="1908" w:type="dxa"/>
            <w:shd w:val="clear" w:color="auto" w:fill="auto"/>
          </w:tcPr>
          <w:p w:rsidR="0076009A" w:rsidRPr="001C1946" w:rsidRDefault="0076009A" w:rsidP="001C1946">
            <w:pPr>
              <w:tabs>
                <w:tab w:val="clear" w:pos="567"/>
              </w:tabs>
              <w:spacing w:line="240" w:lineRule="auto"/>
              <w:rPr>
                <w:szCs w:val="22"/>
                <w:lang w:val="bg-BG"/>
              </w:rPr>
            </w:pPr>
            <w:r w:rsidRPr="001C1946">
              <w:rPr>
                <w:szCs w:val="22"/>
                <w:lang w:val="bg-BG"/>
              </w:rPr>
              <w:t>Нарушения на имунната система</w:t>
            </w:r>
          </w:p>
        </w:tc>
        <w:tc>
          <w:tcPr>
            <w:tcW w:w="1560" w:type="dxa"/>
            <w:shd w:val="clear" w:color="auto" w:fill="auto"/>
          </w:tcPr>
          <w:p w:rsidR="0076009A" w:rsidRPr="001C1946" w:rsidRDefault="0076009A" w:rsidP="001C1946">
            <w:pPr>
              <w:tabs>
                <w:tab w:val="clear" w:pos="567"/>
              </w:tabs>
              <w:spacing w:line="240" w:lineRule="auto"/>
              <w:jc w:val="both"/>
              <w:rPr>
                <w:szCs w:val="22"/>
                <w:lang w:val="bg-BG"/>
              </w:rPr>
            </w:pPr>
          </w:p>
        </w:tc>
        <w:tc>
          <w:tcPr>
            <w:tcW w:w="1800" w:type="dxa"/>
            <w:shd w:val="clear" w:color="auto" w:fill="auto"/>
          </w:tcPr>
          <w:p w:rsidR="0076009A" w:rsidRPr="001C1946" w:rsidRDefault="0076009A" w:rsidP="001C1946">
            <w:pPr>
              <w:tabs>
                <w:tab w:val="clear" w:pos="567"/>
              </w:tabs>
              <w:spacing w:line="240" w:lineRule="auto"/>
              <w:jc w:val="both"/>
              <w:rPr>
                <w:szCs w:val="22"/>
                <w:lang w:val="bg-BG"/>
              </w:rPr>
            </w:pPr>
          </w:p>
        </w:tc>
        <w:tc>
          <w:tcPr>
            <w:tcW w:w="1680" w:type="dxa"/>
            <w:shd w:val="clear" w:color="auto" w:fill="auto"/>
          </w:tcPr>
          <w:p w:rsidR="0076009A" w:rsidRPr="001C1946" w:rsidRDefault="0076009A" w:rsidP="001C1946">
            <w:pPr>
              <w:tabs>
                <w:tab w:val="clear" w:pos="567"/>
              </w:tabs>
              <w:spacing w:line="240" w:lineRule="auto"/>
              <w:jc w:val="both"/>
              <w:rPr>
                <w:szCs w:val="22"/>
                <w:lang w:val="bg-BG"/>
              </w:rPr>
            </w:pPr>
          </w:p>
        </w:tc>
        <w:tc>
          <w:tcPr>
            <w:tcW w:w="2339" w:type="dxa"/>
            <w:shd w:val="clear" w:color="auto" w:fill="auto"/>
          </w:tcPr>
          <w:p w:rsidR="0076009A" w:rsidRPr="001C1946" w:rsidRDefault="0076009A" w:rsidP="00820F72">
            <w:pPr>
              <w:tabs>
                <w:tab w:val="clear" w:pos="567"/>
              </w:tabs>
              <w:spacing w:line="240" w:lineRule="auto"/>
              <w:rPr>
                <w:szCs w:val="22"/>
                <w:lang w:val="bg-BG"/>
              </w:rPr>
            </w:pPr>
            <w:r w:rsidRPr="001C1946">
              <w:rPr>
                <w:szCs w:val="22"/>
                <w:lang w:val="bg-BG"/>
              </w:rPr>
              <w:t>Серумна болест, анафилактоидни реакции</w:t>
            </w:r>
            <w:r w:rsidR="003C1365" w:rsidRPr="001C1946">
              <w:rPr>
                <w:szCs w:val="22"/>
                <w:lang w:val="bg-BG"/>
              </w:rPr>
              <w:t>, кръстосано реактивна лекарствена свръхчувствителност между тиенопиридините</w:t>
            </w:r>
            <w:r w:rsidR="003C1365" w:rsidRPr="001C1946">
              <w:rPr>
                <w:szCs w:val="22"/>
                <w:highlight w:val="yellow"/>
                <w:lang w:val="ru-RU"/>
              </w:rPr>
              <w:t xml:space="preserve"> </w:t>
            </w:r>
            <w:r w:rsidR="003C1365" w:rsidRPr="001C1946">
              <w:rPr>
                <w:szCs w:val="22"/>
                <w:lang w:val="bg-BG"/>
              </w:rPr>
              <w:t>(като тиклопидин, прасугрел) (вж. точка 4.4)</w:t>
            </w:r>
            <w:r w:rsidR="00820F72">
              <w:rPr>
                <w:szCs w:val="22"/>
                <w:lang w:val="bg-BG"/>
              </w:rPr>
              <w:t>*</w:t>
            </w:r>
            <w:r w:rsidR="00AD3FC6">
              <w:rPr>
                <w:szCs w:val="22"/>
                <w:lang w:val="bg-BG"/>
              </w:rPr>
              <w:t xml:space="preserve">, инсулин автоимунен синдром, който може да доведе до тежка хипогликемия, особено при пациенти с </w:t>
            </w:r>
            <w:r w:rsidR="00AD3FC6">
              <w:rPr>
                <w:szCs w:val="22"/>
                <w:lang w:val="en-US"/>
              </w:rPr>
              <w:t>HLA</w:t>
            </w:r>
            <w:r w:rsidR="00AD3FC6" w:rsidRPr="008746EB">
              <w:rPr>
                <w:szCs w:val="22"/>
                <w:lang w:val="ru-RU"/>
              </w:rPr>
              <w:t xml:space="preserve"> </w:t>
            </w:r>
            <w:r w:rsidR="00AD3FC6">
              <w:rPr>
                <w:szCs w:val="22"/>
                <w:lang w:val="en-US"/>
              </w:rPr>
              <w:t>DRA</w:t>
            </w:r>
            <w:r w:rsidR="00AD3FC6" w:rsidRPr="008746EB">
              <w:rPr>
                <w:szCs w:val="22"/>
                <w:lang w:val="ru-RU"/>
              </w:rPr>
              <w:t xml:space="preserve">4 </w:t>
            </w:r>
            <w:r w:rsidR="00AD3FC6">
              <w:rPr>
                <w:szCs w:val="22"/>
                <w:lang w:val="bg-BG"/>
              </w:rPr>
              <w:t>подтип (по-чест при японската популация)</w:t>
            </w:r>
            <w:r w:rsidR="00820F72" w:rsidRPr="001C1946">
              <w:rPr>
                <w:szCs w:val="22"/>
                <w:lang w:val="ru-RU"/>
              </w:rPr>
              <w:t>*</w:t>
            </w:r>
          </w:p>
        </w:tc>
      </w:tr>
      <w:tr w:rsidR="001C1946" w:rsidRPr="001C1946" w:rsidTr="001C1946">
        <w:trPr>
          <w:cantSplit/>
        </w:trPr>
        <w:tc>
          <w:tcPr>
            <w:tcW w:w="1908" w:type="dxa"/>
            <w:shd w:val="clear" w:color="auto" w:fill="auto"/>
          </w:tcPr>
          <w:p w:rsidR="0076009A" w:rsidRPr="001C1946" w:rsidRDefault="0076009A" w:rsidP="001C1946">
            <w:pPr>
              <w:tabs>
                <w:tab w:val="clear" w:pos="567"/>
              </w:tabs>
              <w:spacing w:line="240" w:lineRule="auto"/>
              <w:jc w:val="both"/>
              <w:rPr>
                <w:szCs w:val="22"/>
                <w:lang w:val="bg-BG"/>
              </w:rPr>
            </w:pPr>
            <w:r w:rsidRPr="001C1946">
              <w:rPr>
                <w:szCs w:val="22"/>
                <w:lang w:val="bg-BG"/>
              </w:rPr>
              <w:t>Психични на</w:t>
            </w:r>
            <w:r w:rsidR="006F3160" w:rsidRPr="001C1946">
              <w:rPr>
                <w:szCs w:val="22"/>
                <w:lang w:val="bg-BG"/>
              </w:rPr>
              <w:t>р</w:t>
            </w:r>
            <w:r w:rsidRPr="001C1946">
              <w:rPr>
                <w:szCs w:val="22"/>
                <w:lang w:val="bg-BG"/>
              </w:rPr>
              <w:t>ушения</w:t>
            </w:r>
          </w:p>
        </w:tc>
        <w:tc>
          <w:tcPr>
            <w:tcW w:w="1560" w:type="dxa"/>
            <w:shd w:val="clear" w:color="auto" w:fill="auto"/>
          </w:tcPr>
          <w:p w:rsidR="0076009A" w:rsidRPr="001C1946" w:rsidRDefault="0076009A" w:rsidP="001C1946">
            <w:pPr>
              <w:tabs>
                <w:tab w:val="clear" w:pos="567"/>
              </w:tabs>
              <w:spacing w:line="240" w:lineRule="auto"/>
              <w:jc w:val="both"/>
              <w:rPr>
                <w:szCs w:val="22"/>
                <w:lang w:val="bg-BG"/>
              </w:rPr>
            </w:pPr>
          </w:p>
        </w:tc>
        <w:tc>
          <w:tcPr>
            <w:tcW w:w="1800" w:type="dxa"/>
            <w:shd w:val="clear" w:color="auto" w:fill="auto"/>
          </w:tcPr>
          <w:p w:rsidR="0076009A" w:rsidRPr="001C1946" w:rsidRDefault="0076009A" w:rsidP="001C1946">
            <w:pPr>
              <w:tabs>
                <w:tab w:val="clear" w:pos="567"/>
              </w:tabs>
              <w:spacing w:line="240" w:lineRule="auto"/>
              <w:jc w:val="both"/>
              <w:rPr>
                <w:szCs w:val="22"/>
                <w:lang w:val="bg-BG"/>
              </w:rPr>
            </w:pPr>
          </w:p>
        </w:tc>
        <w:tc>
          <w:tcPr>
            <w:tcW w:w="1680" w:type="dxa"/>
            <w:shd w:val="clear" w:color="auto" w:fill="auto"/>
          </w:tcPr>
          <w:p w:rsidR="0076009A" w:rsidRPr="001C1946" w:rsidRDefault="0076009A" w:rsidP="001C1946">
            <w:pPr>
              <w:tabs>
                <w:tab w:val="clear" w:pos="567"/>
              </w:tabs>
              <w:spacing w:line="240" w:lineRule="auto"/>
              <w:jc w:val="both"/>
              <w:rPr>
                <w:szCs w:val="22"/>
                <w:lang w:val="bg-BG"/>
              </w:rPr>
            </w:pPr>
          </w:p>
        </w:tc>
        <w:tc>
          <w:tcPr>
            <w:tcW w:w="2339" w:type="dxa"/>
            <w:shd w:val="clear" w:color="auto" w:fill="auto"/>
          </w:tcPr>
          <w:p w:rsidR="0076009A" w:rsidRPr="001C1946" w:rsidRDefault="0076009A" w:rsidP="001C1946">
            <w:pPr>
              <w:tabs>
                <w:tab w:val="clear" w:pos="567"/>
              </w:tabs>
              <w:spacing w:line="240" w:lineRule="auto"/>
              <w:rPr>
                <w:szCs w:val="22"/>
                <w:lang w:val="bg-BG"/>
              </w:rPr>
            </w:pPr>
            <w:r w:rsidRPr="001C1946">
              <w:rPr>
                <w:szCs w:val="22"/>
                <w:lang w:val="bg-BG"/>
              </w:rPr>
              <w:t>Халюцинации, обърканост</w:t>
            </w:r>
          </w:p>
        </w:tc>
      </w:tr>
      <w:tr w:rsidR="001C1946" w:rsidRPr="001C1946" w:rsidTr="001C1946">
        <w:trPr>
          <w:cantSplit/>
        </w:trPr>
        <w:tc>
          <w:tcPr>
            <w:tcW w:w="1908" w:type="dxa"/>
            <w:shd w:val="clear" w:color="auto" w:fill="auto"/>
          </w:tcPr>
          <w:p w:rsidR="0076009A" w:rsidRPr="001C1946" w:rsidRDefault="0076009A" w:rsidP="001C1946">
            <w:pPr>
              <w:tabs>
                <w:tab w:val="clear" w:pos="567"/>
              </w:tabs>
              <w:spacing w:line="240" w:lineRule="auto"/>
              <w:rPr>
                <w:szCs w:val="22"/>
                <w:lang w:val="bg-BG"/>
              </w:rPr>
            </w:pPr>
            <w:r w:rsidRPr="001C1946">
              <w:rPr>
                <w:szCs w:val="22"/>
                <w:lang w:val="bg-BG"/>
              </w:rPr>
              <w:t>Нарушения на нервната система</w:t>
            </w:r>
          </w:p>
        </w:tc>
        <w:tc>
          <w:tcPr>
            <w:tcW w:w="1560" w:type="dxa"/>
            <w:shd w:val="clear" w:color="auto" w:fill="auto"/>
          </w:tcPr>
          <w:p w:rsidR="0076009A" w:rsidRPr="001C1946" w:rsidRDefault="0076009A" w:rsidP="001C1946">
            <w:pPr>
              <w:tabs>
                <w:tab w:val="clear" w:pos="567"/>
              </w:tabs>
              <w:spacing w:line="240" w:lineRule="auto"/>
              <w:rPr>
                <w:szCs w:val="22"/>
                <w:lang w:val="bg-BG"/>
              </w:rPr>
            </w:pPr>
          </w:p>
        </w:tc>
        <w:tc>
          <w:tcPr>
            <w:tcW w:w="1800" w:type="dxa"/>
            <w:shd w:val="clear" w:color="auto" w:fill="auto"/>
          </w:tcPr>
          <w:p w:rsidR="0076009A" w:rsidRPr="001C1946" w:rsidRDefault="0076009A" w:rsidP="001C1946">
            <w:pPr>
              <w:tabs>
                <w:tab w:val="clear" w:pos="567"/>
              </w:tabs>
              <w:spacing w:line="240" w:lineRule="auto"/>
              <w:rPr>
                <w:szCs w:val="22"/>
                <w:lang w:val="bg-BG"/>
              </w:rPr>
            </w:pPr>
            <w:r w:rsidRPr="001C1946">
              <w:rPr>
                <w:szCs w:val="22"/>
                <w:lang w:val="bg-BG"/>
              </w:rPr>
              <w:t>Интракраниално кървене (</w:t>
            </w:r>
            <w:r w:rsidR="00FB4012" w:rsidRPr="001C1946">
              <w:rPr>
                <w:szCs w:val="22"/>
                <w:lang w:val="bg-BG"/>
              </w:rPr>
              <w:t xml:space="preserve">съобщени </w:t>
            </w:r>
            <w:r w:rsidRPr="001C1946">
              <w:rPr>
                <w:szCs w:val="22"/>
                <w:lang w:val="bg-BG"/>
              </w:rPr>
              <w:t>са няколко случаи с фатален изход), глвоболие, парестезия, замаяност</w:t>
            </w:r>
          </w:p>
        </w:tc>
        <w:tc>
          <w:tcPr>
            <w:tcW w:w="1680" w:type="dxa"/>
            <w:shd w:val="clear" w:color="auto" w:fill="auto"/>
          </w:tcPr>
          <w:p w:rsidR="0076009A" w:rsidRPr="001C1946" w:rsidRDefault="0076009A" w:rsidP="001C1946">
            <w:pPr>
              <w:tabs>
                <w:tab w:val="clear" w:pos="567"/>
              </w:tabs>
              <w:spacing w:line="240" w:lineRule="auto"/>
              <w:rPr>
                <w:szCs w:val="22"/>
                <w:lang w:val="bg-BG"/>
              </w:rPr>
            </w:pPr>
          </w:p>
        </w:tc>
        <w:tc>
          <w:tcPr>
            <w:tcW w:w="2339" w:type="dxa"/>
            <w:shd w:val="clear" w:color="auto" w:fill="auto"/>
          </w:tcPr>
          <w:p w:rsidR="0076009A" w:rsidRDefault="0076009A" w:rsidP="001C1946">
            <w:pPr>
              <w:tabs>
                <w:tab w:val="clear" w:pos="567"/>
              </w:tabs>
              <w:spacing w:line="240" w:lineRule="auto"/>
              <w:rPr>
                <w:szCs w:val="22"/>
                <w:lang w:val="bg-BG"/>
              </w:rPr>
            </w:pPr>
            <w:r w:rsidRPr="001C1946">
              <w:rPr>
                <w:szCs w:val="22"/>
                <w:lang w:val="bg-BG"/>
              </w:rPr>
              <w:t>Нарушения във вкусовите възприятия</w:t>
            </w:r>
            <w:r w:rsidR="00DA6513">
              <w:rPr>
                <w:szCs w:val="22"/>
                <w:lang w:val="bg-BG"/>
              </w:rPr>
              <w:t>,</w:t>
            </w:r>
          </w:p>
          <w:p w:rsidR="00DA6513" w:rsidRPr="001C1946" w:rsidRDefault="00DA6513" w:rsidP="001C1946">
            <w:pPr>
              <w:tabs>
                <w:tab w:val="clear" w:pos="567"/>
              </w:tabs>
              <w:spacing w:line="240" w:lineRule="auto"/>
              <w:rPr>
                <w:szCs w:val="22"/>
                <w:lang w:val="bg-BG"/>
              </w:rPr>
            </w:pPr>
            <w:r>
              <w:rPr>
                <w:szCs w:val="22"/>
                <w:lang w:val="bg-BG"/>
              </w:rPr>
              <w:t>агеузия</w:t>
            </w:r>
          </w:p>
        </w:tc>
      </w:tr>
      <w:tr w:rsidR="001C1946" w:rsidRPr="001C1946" w:rsidTr="001C1946">
        <w:trPr>
          <w:cantSplit/>
        </w:trPr>
        <w:tc>
          <w:tcPr>
            <w:tcW w:w="1908" w:type="dxa"/>
            <w:shd w:val="clear" w:color="auto" w:fill="auto"/>
          </w:tcPr>
          <w:p w:rsidR="0076009A" w:rsidRPr="001C1946" w:rsidRDefault="0076009A" w:rsidP="001C1946">
            <w:pPr>
              <w:tabs>
                <w:tab w:val="clear" w:pos="567"/>
              </w:tabs>
              <w:spacing w:line="240" w:lineRule="auto"/>
              <w:rPr>
                <w:szCs w:val="22"/>
                <w:lang w:val="bg-BG"/>
              </w:rPr>
            </w:pPr>
            <w:r w:rsidRPr="001C1946">
              <w:rPr>
                <w:szCs w:val="22"/>
                <w:lang w:val="bg-BG"/>
              </w:rPr>
              <w:t>Нарушения на очите</w:t>
            </w:r>
          </w:p>
        </w:tc>
        <w:tc>
          <w:tcPr>
            <w:tcW w:w="1560" w:type="dxa"/>
            <w:shd w:val="clear" w:color="auto" w:fill="auto"/>
          </w:tcPr>
          <w:p w:rsidR="0076009A" w:rsidRPr="001C1946" w:rsidRDefault="0076009A" w:rsidP="001C1946">
            <w:pPr>
              <w:tabs>
                <w:tab w:val="clear" w:pos="567"/>
              </w:tabs>
              <w:spacing w:line="240" w:lineRule="auto"/>
              <w:jc w:val="both"/>
              <w:rPr>
                <w:szCs w:val="22"/>
                <w:lang w:val="bg-BG"/>
              </w:rPr>
            </w:pPr>
          </w:p>
        </w:tc>
        <w:tc>
          <w:tcPr>
            <w:tcW w:w="1800" w:type="dxa"/>
            <w:shd w:val="clear" w:color="auto" w:fill="auto"/>
          </w:tcPr>
          <w:p w:rsidR="0076009A" w:rsidRPr="001828CB" w:rsidRDefault="00FB4012" w:rsidP="001C1946">
            <w:pPr>
              <w:tabs>
                <w:tab w:val="clear" w:pos="567"/>
              </w:tabs>
              <w:spacing w:line="240" w:lineRule="auto"/>
              <w:rPr>
                <w:szCs w:val="22"/>
                <w:lang w:val="bg-BG"/>
              </w:rPr>
            </w:pPr>
            <w:r w:rsidRPr="001C1946">
              <w:rPr>
                <w:szCs w:val="22"/>
                <w:lang w:val="bg-BG"/>
              </w:rPr>
              <w:t>Кръвоизлив в о</w:t>
            </w:r>
            <w:r w:rsidR="0076009A" w:rsidRPr="001C1946">
              <w:rPr>
                <w:szCs w:val="22"/>
                <w:lang w:val="bg-BG"/>
              </w:rPr>
              <w:t>ч</w:t>
            </w:r>
            <w:r w:rsidRPr="001C1946">
              <w:rPr>
                <w:szCs w:val="22"/>
                <w:lang w:val="bg-BG"/>
              </w:rPr>
              <w:t>ите</w:t>
            </w:r>
            <w:r w:rsidR="0076009A" w:rsidRPr="001C1946">
              <w:rPr>
                <w:szCs w:val="22"/>
                <w:lang w:val="bg-BG"/>
              </w:rPr>
              <w:t xml:space="preserve"> </w:t>
            </w:r>
            <w:r w:rsidR="00A62D77" w:rsidRPr="001C1946">
              <w:rPr>
                <w:szCs w:val="22"/>
                <w:lang w:val="bg-BG"/>
              </w:rPr>
              <w:t>(конюнктивата, окото, ретината)</w:t>
            </w:r>
          </w:p>
        </w:tc>
        <w:tc>
          <w:tcPr>
            <w:tcW w:w="1680" w:type="dxa"/>
            <w:shd w:val="clear" w:color="auto" w:fill="auto"/>
          </w:tcPr>
          <w:p w:rsidR="0076009A" w:rsidRPr="001C1946" w:rsidRDefault="0076009A" w:rsidP="001C1946">
            <w:pPr>
              <w:tabs>
                <w:tab w:val="clear" w:pos="567"/>
              </w:tabs>
              <w:spacing w:line="240" w:lineRule="auto"/>
              <w:jc w:val="both"/>
              <w:rPr>
                <w:szCs w:val="22"/>
                <w:lang w:val="bg-BG"/>
              </w:rPr>
            </w:pPr>
          </w:p>
        </w:tc>
        <w:tc>
          <w:tcPr>
            <w:tcW w:w="2339" w:type="dxa"/>
            <w:shd w:val="clear" w:color="auto" w:fill="auto"/>
          </w:tcPr>
          <w:p w:rsidR="0076009A" w:rsidRPr="001C1946" w:rsidRDefault="0076009A" w:rsidP="001C1946">
            <w:pPr>
              <w:tabs>
                <w:tab w:val="clear" w:pos="567"/>
              </w:tabs>
              <w:spacing w:line="240" w:lineRule="auto"/>
              <w:jc w:val="both"/>
              <w:rPr>
                <w:szCs w:val="22"/>
                <w:lang w:val="bg-BG"/>
              </w:rPr>
            </w:pPr>
          </w:p>
        </w:tc>
      </w:tr>
      <w:tr w:rsidR="001C1946" w:rsidRPr="001C1946" w:rsidTr="001C1946">
        <w:trPr>
          <w:cantSplit/>
        </w:trPr>
        <w:tc>
          <w:tcPr>
            <w:tcW w:w="1908" w:type="dxa"/>
            <w:shd w:val="clear" w:color="auto" w:fill="auto"/>
          </w:tcPr>
          <w:p w:rsidR="0076009A" w:rsidRPr="001C1946" w:rsidRDefault="0076009A" w:rsidP="001C1946">
            <w:pPr>
              <w:tabs>
                <w:tab w:val="clear" w:pos="567"/>
              </w:tabs>
              <w:spacing w:line="240" w:lineRule="auto"/>
              <w:rPr>
                <w:szCs w:val="22"/>
                <w:lang w:val="bg-BG"/>
              </w:rPr>
            </w:pPr>
            <w:r w:rsidRPr="001C1946">
              <w:rPr>
                <w:szCs w:val="22"/>
                <w:lang w:val="bg-BG"/>
              </w:rPr>
              <w:t xml:space="preserve">Нарушения на </w:t>
            </w:r>
            <w:r w:rsidR="00A62D77" w:rsidRPr="001C1946">
              <w:rPr>
                <w:szCs w:val="22"/>
                <w:lang w:val="bg-BG"/>
              </w:rPr>
              <w:t>ухото</w:t>
            </w:r>
            <w:r w:rsidRPr="001C1946">
              <w:rPr>
                <w:szCs w:val="22"/>
                <w:lang w:val="bg-BG"/>
              </w:rPr>
              <w:t xml:space="preserve"> и лабиринта</w:t>
            </w:r>
          </w:p>
        </w:tc>
        <w:tc>
          <w:tcPr>
            <w:tcW w:w="1560" w:type="dxa"/>
            <w:shd w:val="clear" w:color="auto" w:fill="auto"/>
          </w:tcPr>
          <w:p w:rsidR="0076009A" w:rsidRPr="001C1946" w:rsidRDefault="0076009A" w:rsidP="001C1946">
            <w:pPr>
              <w:tabs>
                <w:tab w:val="clear" w:pos="567"/>
              </w:tabs>
              <w:spacing w:line="240" w:lineRule="auto"/>
              <w:jc w:val="both"/>
              <w:rPr>
                <w:szCs w:val="22"/>
                <w:lang w:val="bg-BG"/>
              </w:rPr>
            </w:pPr>
          </w:p>
        </w:tc>
        <w:tc>
          <w:tcPr>
            <w:tcW w:w="1800" w:type="dxa"/>
            <w:shd w:val="clear" w:color="auto" w:fill="auto"/>
          </w:tcPr>
          <w:p w:rsidR="0076009A" w:rsidRPr="001C1946" w:rsidRDefault="0076009A" w:rsidP="001C1946">
            <w:pPr>
              <w:tabs>
                <w:tab w:val="clear" w:pos="567"/>
              </w:tabs>
              <w:spacing w:line="240" w:lineRule="auto"/>
              <w:jc w:val="both"/>
              <w:rPr>
                <w:szCs w:val="22"/>
                <w:lang w:val="bg-BG"/>
              </w:rPr>
            </w:pPr>
          </w:p>
        </w:tc>
        <w:tc>
          <w:tcPr>
            <w:tcW w:w="1680" w:type="dxa"/>
            <w:shd w:val="clear" w:color="auto" w:fill="auto"/>
          </w:tcPr>
          <w:p w:rsidR="0076009A" w:rsidRPr="001C1946" w:rsidRDefault="0076009A" w:rsidP="001C1946">
            <w:pPr>
              <w:tabs>
                <w:tab w:val="clear" w:pos="567"/>
              </w:tabs>
              <w:spacing w:line="240" w:lineRule="auto"/>
              <w:jc w:val="both"/>
              <w:rPr>
                <w:szCs w:val="22"/>
                <w:lang w:val="bg-BG"/>
              </w:rPr>
            </w:pPr>
            <w:r w:rsidRPr="001C1946">
              <w:rPr>
                <w:szCs w:val="22"/>
                <w:lang w:val="bg-BG"/>
              </w:rPr>
              <w:t>Вертиго</w:t>
            </w:r>
          </w:p>
        </w:tc>
        <w:tc>
          <w:tcPr>
            <w:tcW w:w="2339" w:type="dxa"/>
            <w:shd w:val="clear" w:color="auto" w:fill="auto"/>
          </w:tcPr>
          <w:p w:rsidR="0076009A" w:rsidRPr="001C1946" w:rsidRDefault="0076009A" w:rsidP="001C1946">
            <w:pPr>
              <w:tabs>
                <w:tab w:val="clear" w:pos="567"/>
              </w:tabs>
              <w:spacing w:line="240" w:lineRule="auto"/>
              <w:jc w:val="both"/>
              <w:rPr>
                <w:szCs w:val="22"/>
                <w:lang w:val="bg-BG"/>
              </w:rPr>
            </w:pPr>
          </w:p>
        </w:tc>
      </w:tr>
      <w:tr w:rsidR="001C1946" w:rsidRPr="001C1946" w:rsidTr="001C1946">
        <w:trPr>
          <w:cantSplit/>
        </w:trPr>
        <w:tc>
          <w:tcPr>
            <w:tcW w:w="1908" w:type="dxa"/>
            <w:shd w:val="clear" w:color="auto" w:fill="auto"/>
          </w:tcPr>
          <w:p w:rsidR="0076009A" w:rsidRPr="001C1946" w:rsidRDefault="0076009A" w:rsidP="001C1946">
            <w:pPr>
              <w:tabs>
                <w:tab w:val="clear" w:pos="567"/>
              </w:tabs>
              <w:spacing w:line="240" w:lineRule="auto"/>
              <w:rPr>
                <w:szCs w:val="22"/>
                <w:lang w:val="bg-BG"/>
              </w:rPr>
            </w:pPr>
            <w:r w:rsidRPr="001C1946">
              <w:rPr>
                <w:szCs w:val="22"/>
                <w:lang w:val="bg-BG"/>
              </w:rPr>
              <w:t>Съдови нарушения</w:t>
            </w:r>
          </w:p>
        </w:tc>
        <w:tc>
          <w:tcPr>
            <w:tcW w:w="1560" w:type="dxa"/>
            <w:shd w:val="clear" w:color="auto" w:fill="auto"/>
          </w:tcPr>
          <w:p w:rsidR="0076009A" w:rsidRPr="001C1946" w:rsidRDefault="0076009A" w:rsidP="001C1946">
            <w:pPr>
              <w:tabs>
                <w:tab w:val="clear" w:pos="567"/>
              </w:tabs>
              <w:spacing w:line="240" w:lineRule="auto"/>
              <w:rPr>
                <w:szCs w:val="22"/>
                <w:lang w:val="bg-BG"/>
              </w:rPr>
            </w:pPr>
            <w:r w:rsidRPr="001C1946">
              <w:rPr>
                <w:szCs w:val="22"/>
                <w:lang w:val="bg-BG"/>
              </w:rPr>
              <w:t>Хематом</w:t>
            </w:r>
          </w:p>
        </w:tc>
        <w:tc>
          <w:tcPr>
            <w:tcW w:w="1800" w:type="dxa"/>
            <w:shd w:val="clear" w:color="auto" w:fill="auto"/>
          </w:tcPr>
          <w:p w:rsidR="0076009A" w:rsidRPr="001C1946" w:rsidRDefault="0076009A" w:rsidP="001C1946">
            <w:pPr>
              <w:tabs>
                <w:tab w:val="clear" w:pos="567"/>
              </w:tabs>
              <w:spacing w:line="240" w:lineRule="auto"/>
              <w:jc w:val="both"/>
              <w:rPr>
                <w:szCs w:val="22"/>
                <w:lang w:val="bg-BG"/>
              </w:rPr>
            </w:pPr>
          </w:p>
        </w:tc>
        <w:tc>
          <w:tcPr>
            <w:tcW w:w="1680" w:type="dxa"/>
            <w:shd w:val="clear" w:color="auto" w:fill="auto"/>
          </w:tcPr>
          <w:p w:rsidR="0076009A" w:rsidRPr="001C1946" w:rsidRDefault="0076009A" w:rsidP="001C1946">
            <w:pPr>
              <w:tabs>
                <w:tab w:val="clear" w:pos="567"/>
              </w:tabs>
              <w:spacing w:line="240" w:lineRule="auto"/>
              <w:jc w:val="both"/>
              <w:rPr>
                <w:szCs w:val="22"/>
                <w:lang w:val="bg-BG"/>
              </w:rPr>
            </w:pPr>
          </w:p>
        </w:tc>
        <w:tc>
          <w:tcPr>
            <w:tcW w:w="2339" w:type="dxa"/>
            <w:shd w:val="clear" w:color="auto" w:fill="auto"/>
          </w:tcPr>
          <w:p w:rsidR="0076009A" w:rsidRPr="001828CB" w:rsidRDefault="0076009A" w:rsidP="001C1946">
            <w:pPr>
              <w:tabs>
                <w:tab w:val="clear" w:pos="567"/>
              </w:tabs>
              <w:spacing w:line="240" w:lineRule="auto"/>
              <w:rPr>
                <w:szCs w:val="22"/>
                <w:lang w:val="bg-BG"/>
              </w:rPr>
            </w:pPr>
            <w:r w:rsidRPr="001C1946">
              <w:rPr>
                <w:szCs w:val="22"/>
                <w:lang w:val="bg-BG"/>
              </w:rPr>
              <w:t>Сериозна</w:t>
            </w:r>
            <w:r w:rsidR="00A62D77" w:rsidRPr="001C1946">
              <w:rPr>
                <w:szCs w:val="22"/>
                <w:lang w:val="bg-BG"/>
              </w:rPr>
              <w:t xml:space="preserve"> хеморагия, кървене от оперативна рана, васкулит, хипотония</w:t>
            </w:r>
          </w:p>
        </w:tc>
      </w:tr>
      <w:tr w:rsidR="001C1946" w:rsidRPr="001C1946" w:rsidTr="001C1946">
        <w:trPr>
          <w:cantSplit/>
        </w:trPr>
        <w:tc>
          <w:tcPr>
            <w:tcW w:w="1908" w:type="dxa"/>
            <w:shd w:val="clear" w:color="auto" w:fill="auto"/>
          </w:tcPr>
          <w:p w:rsidR="0076009A" w:rsidRPr="001C1946" w:rsidRDefault="0076009A" w:rsidP="001C1946">
            <w:pPr>
              <w:tabs>
                <w:tab w:val="clear" w:pos="567"/>
              </w:tabs>
              <w:spacing w:line="240" w:lineRule="auto"/>
              <w:rPr>
                <w:szCs w:val="22"/>
                <w:lang w:val="bg-BG"/>
              </w:rPr>
            </w:pPr>
            <w:r w:rsidRPr="001C1946">
              <w:rPr>
                <w:szCs w:val="22"/>
                <w:lang w:val="bg-BG"/>
              </w:rPr>
              <w:t>Респираторни, гръдни</w:t>
            </w:r>
            <w:r w:rsidR="002825A0" w:rsidRPr="001C1946">
              <w:rPr>
                <w:szCs w:val="22"/>
                <w:lang w:val="bg-BG"/>
              </w:rPr>
              <w:t xml:space="preserve"> и </w:t>
            </w:r>
            <w:r w:rsidRPr="001C1946">
              <w:rPr>
                <w:szCs w:val="22"/>
                <w:lang w:val="bg-BG"/>
              </w:rPr>
              <w:t>медиастинални нарушения</w:t>
            </w:r>
          </w:p>
        </w:tc>
        <w:tc>
          <w:tcPr>
            <w:tcW w:w="1560" w:type="dxa"/>
            <w:shd w:val="clear" w:color="auto" w:fill="auto"/>
          </w:tcPr>
          <w:p w:rsidR="0076009A" w:rsidRPr="001C1946" w:rsidRDefault="0076009A" w:rsidP="001C1946">
            <w:pPr>
              <w:tabs>
                <w:tab w:val="clear" w:pos="567"/>
              </w:tabs>
              <w:spacing w:line="240" w:lineRule="auto"/>
              <w:rPr>
                <w:szCs w:val="22"/>
                <w:lang w:val="bg-BG"/>
              </w:rPr>
            </w:pPr>
            <w:r w:rsidRPr="001C1946">
              <w:rPr>
                <w:szCs w:val="22"/>
                <w:lang w:val="bg-BG"/>
              </w:rPr>
              <w:t>Епистаксис</w:t>
            </w:r>
          </w:p>
        </w:tc>
        <w:tc>
          <w:tcPr>
            <w:tcW w:w="1800" w:type="dxa"/>
            <w:shd w:val="clear" w:color="auto" w:fill="auto"/>
          </w:tcPr>
          <w:p w:rsidR="0076009A" w:rsidRPr="001C1946" w:rsidRDefault="0076009A" w:rsidP="001C1946">
            <w:pPr>
              <w:tabs>
                <w:tab w:val="clear" w:pos="567"/>
              </w:tabs>
              <w:spacing w:line="240" w:lineRule="auto"/>
              <w:jc w:val="both"/>
              <w:rPr>
                <w:szCs w:val="22"/>
                <w:lang w:val="bg-BG"/>
              </w:rPr>
            </w:pPr>
          </w:p>
        </w:tc>
        <w:tc>
          <w:tcPr>
            <w:tcW w:w="1680" w:type="dxa"/>
            <w:shd w:val="clear" w:color="auto" w:fill="auto"/>
          </w:tcPr>
          <w:p w:rsidR="0076009A" w:rsidRPr="001C1946" w:rsidRDefault="0076009A" w:rsidP="001C1946">
            <w:pPr>
              <w:tabs>
                <w:tab w:val="clear" w:pos="567"/>
              </w:tabs>
              <w:spacing w:line="240" w:lineRule="auto"/>
              <w:jc w:val="both"/>
              <w:rPr>
                <w:szCs w:val="22"/>
                <w:lang w:val="bg-BG"/>
              </w:rPr>
            </w:pPr>
          </w:p>
        </w:tc>
        <w:tc>
          <w:tcPr>
            <w:tcW w:w="2339" w:type="dxa"/>
            <w:shd w:val="clear" w:color="auto" w:fill="auto"/>
          </w:tcPr>
          <w:p w:rsidR="0076009A" w:rsidRPr="001C1946" w:rsidRDefault="00CC5A05" w:rsidP="001C1946">
            <w:pPr>
              <w:tabs>
                <w:tab w:val="clear" w:pos="567"/>
              </w:tabs>
              <w:spacing w:line="240" w:lineRule="auto"/>
              <w:rPr>
                <w:szCs w:val="22"/>
                <w:lang w:val="ru-RU"/>
              </w:rPr>
            </w:pPr>
            <w:r w:rsidRPr="001C1946">
              <w:rPr>
                <w:szCs w:val="22"/>
                <w:lang w:val="bg-BG"/>
              </w:rPr>
              <w:t>К</w:t>
            </w:r>
            <w:r w:rsidR="00A62D77" w:rsidRPr="001C1946">
              <w:rPr>
                <w:szCs w:val="22"/>
                <w:lang w:val="bg-BG"/>
              </w:rPr>
              <w:t>ръвоизливи</w:t>
            </w:r>
            <w:r w:rsidRPr="001C1946">
              <w:rPr>
                <w:szCs w:val="22"/>
                <w:lang w:val="bg-BG"/>
              </w:rPr>
              <w:t xml:space="preserve"> в дихателната система</w:t>
            </w:r>
            <w:r w:rsidR="00A62D77" w:rsidRPr="001C1946">
              <w:rPr>
                <w:szCs w:val="22"/>
                <w:lang w:val="bg-BG"/>
              </w:rPr>
              <w:t>,</w:t>
            </w:r>
            <w:r w:rsidR="0076009A" w:rsidRPr="001C1946">
              <w:rPr>
                <w:szCs w:val="22"/>
                <w:lang w:val="bg-BG"/>
              </w:rPr>
              <w:t xml:space="preserve"> (хемоптиз</w:t>
            </w:r>
            <w:r w:rsidR="00D1539E" w:rsidRPr="001C1946">
              <w:rPr>
                <w:szCs w:val="22"/>
                <w:lang w:val="bg-BG"/>
              </w:rPr>
              <w:t>а</w:t>
            </w:r>
            <w:r w:rsidR="0076009A" w:rsidRPr="001C1946">
              <w:rPr>
                <w:szCs w:val="22"/>
                <w:lang w:val="bg-BG"/>
              </w:rPr>
              <w:t xml:space="preserve">, белодробна хеморагия), бронхоспазъм, </w:t>
            </w:r>
            <w:r w:rsidR="00B80138" w:rsidRPr="001C1946">
              <w:rPr>
                <w:szCs w:val="22"/>
                <w:lang w:val="bg-BG"/>
              </w:rPr>
              <w:t>интерстициален пневмонит</w:t>
            </w:r>
            <w:r w:rsidR="005E46AF" w:rsidRPr="001C1946">
              <w:rPr>
                <w:szCs w:val="22"/>
                <w:lang w:val="ru-RU"/>
              </w:rPr>
              <w:t xml:space="preserve">, </w:t>
            </w:r>
            <w:r w:rsidR="005E46AF" w:rsidRPr="001C1946">
              <w:rPr>
                <w:szCs w:val="22"/>
                <w:lang w:val="bg-BG"/>
              </w:rPr>
              <w:t>еозинофилна пневмония</w:t>
            </w:r>
          </w:p>
        </w:tc>
      </w:tr>
      <w:tr w:rsidR="001C1946" w:rsidRPr="001C1946" w:rsidTr="001C1946">
        <w:trPr>
          <w:cantSplit/>
        </w:trPr>
        <w:tc>
          <w:tcPr>
            <w:tcW w:w="1908" w:type="dxa"/>
            <w:shd w:val="clear" w:color="auto" w:fill="auto"/>
          </w:tcPr>
          <w:p w:rsidR="0076009A" w:rsidRPr="001C1946" w:rsidRDefault="0076009A" w:rsidP="001C1946">
            <w:pPr>
              <w:tabs>
                <w:tab w:val="clear" w:pos="567"/>
              </w:tabs>
              <w:spacing w:line="240" w:lineRule="auto"/>
              <w:rPr>
                <w:szCs w:val="22"/>
                <w:lang w:val="bg-BG"/>
              </w:rPr>
            </w:pPr>
            <w:r w:rsidRPr="001C1946">
              <w:rPr>
                <w:szCs w:val="22"/>
                <w:lang w:val="bg-BG"/>
              </w:rPr>
              <w:t>Стомашно-чревни нарушения</w:t>
            </w:r>
          </w:p>
        </w:tc>
        <w:tc>
          <w:tcPr>
            <w:tcW w:w="1560" w:type="dxa"/>
            <w:shd w:val="clear" w:color="auto" w:fill="auto"/>
          </w:tcPr>
          <w:p w:rsidR="0076009A" w:rsidRPr="001C1946" w:rsidRDefault="00D1539E" w:rsidP="001C1946">
            <w:pPr>
              <w:tabs>
                <w:tab w:val="clear" w:pos="567"/>
              </w:tabs>
              <w:spacing w:line="240" w:lineRule="auto"/>
              <w:rPr>
                <w:szCs w:val="22"/>
                <w:lang w:val="bg-BG"/>
              </w:rPr>
            </w:pPr>
            <w:r w:rsidRPr="001C1946">
              <w:rPr>
                <w:szCs w:val="22"/>
                <w:lang w:val="bg-BG"/>
              </w:rPr>
              <w:t>Стомашно-чревна хеморагия</w:t>
            </w:r>
            <w:r w:rsidR="0076009A" w:rsidRPr="001C1946">
              <w:rPr>
                <w:szCs w:val="22"/>
                <w:lang w:val="bg-BG"/>
              </w:rPr>
              <w:t>, диария, коремна болка, диспепсия</w:t>
            </w:r>
          </w:p>
        </w:tc>
        <w:tc>
          <w:tcPr>
            <w:tcW w:w="1800" w:type="dxa"/>
            <w:shd w:val="clear" w:color="auto" w:fill="auto"/>
          </w:tcPr>
          <w:p w:rsidR="0076009A" w:rsidRPr="001C1946" w:rsidRDefault="0076009A" w:rsidP="001C1946">
            <w:pPr>
              <w:tabs>
                <w:tab w:val="clear" w:pos="567"/>
              </w:tabs>
              <w:spacing w:line="240" w:lineRule="auto"/>
              <w:rPr>
                <w:szCs w:val="22"/>
                <w:lang w:val="bg-BG"/>
              </w:rPr>
            </w:pPr>
            <w:r w:rsidRPr="001C1946">
              <w:rPr>
                <w:szCs w:val="22"/>
                <w:lang w:val="bg-BG"/>
              </w:rPr>
              <w:t xml:space="preserve">Стомашна язва и дуоденална язва, гастрит, повръщане, гадене, запек, </w:t>
            </w:r>
            <w:r w:rsidR="00D132ED" w:rsidRPr="001C1946">
              <w:rPr>
                <w:szCs w:val="22"/>
                <w:lang w:val="bg-BG"/>
              </w:rPr>
              <w:t>флатуленция</w:t>
            </w:r>
          </w:p>
        </w:tc>
        <w:tc>
          <w:tcPr>
            <w:tcW w:w="1680" w:type="dxa"/>
            <w:shd w:val="clear" w:color="auto" w:fill="auto"/>
          </w:tcPr>
          <w:p w:rsidR="0076009A" w:rsidRPr="001C1946" w:rsidRDefault="002C2D7C" w:rsidP="001C1946">
            <w:pPr>
              <w:tabs>
                <w:tab w:val="clear" w:pos="567"/>
              </w:tabs>
              <w:spacing w:line="240" w:lineRule="auto"/>
              <w:jc w:val="both"/>
              <w:rPr>
                <w:szCs w:val="22"/>
                <w:lang w:val="bg-BG"/>
              </w:rPr>
            </w:pPr>
            <w:r w:rsidRPr="001C1946">
              <w:rPr>
                <w:szCs w:val="22"/>
                <w:lang w:val="bg-BG"/>
              </w:rPr>
              <w:t>Ретроперитонеална хеморагия</w:t>
            </w:r>
          </w:p>
        </w:tc>
        <w:tc>
          <w:tcPr>
            <w:tcW w:w="2339" w:type="dxa"/>
            <w:shd w:val="clear" w:color="auto" w:fill="auto"/>
          </w:tcPr>
          <w:p w:rsidR="0076009A" w:rsidRPr="001828CB" w:rsidRDefault="0076009A" w:rsidP="001C1946">
            <w:pPr>
              <w:tabs>
                <w:tab w:val="clear" w:pos="567"/>
              </w:tabs>
              <w:spacing w:line="240" w:lineRule="auto"/>
              <w:rPr>
                <w:szCs w:val="22"/>
                <w:lang w:val="bg-BG"/>
              </w:rPr>
            </w:pPr>
            <w:r w:rsidRPr="001C1946">
              <w:rPr>
                <w:szCs w:val="22"/>
                <w:lang w:val="bg-BG"/>
              </w:rPr>
              <w:t xml:space="preserve">Стомашно-чревна и ретроперитонеална хеморагия с фатален изход, панкреатит, колит (включително язвен или лимфоцитен колит), </w:t>
            </w:r>
            <w:r w:rsidR="00B80138" w:rsidRPr="001C1946">
              <w:rPr>
                <w:szCs w:val="22"/>
                <w:lang w:val="bg-BG"/>
              </w:rPr>
              <w:t>стоматит</w:t>
            </w:r>
          </w:p>
        </w:tc>
      </w:tr>
      <w:tr w:rsidR="001C1946" w:rsidRPr="001C1946" w:rsidTr="001C1946">
        <w:trPr>
          <w:cantSplit/>
        </w:trPr>
        <w:tc>
          <w:tcPr>
            <w:tcW w:w="1908" w:type="dxa"/>
            <w:shd w:val="clear" w:color="auto" w:fill="auto"/>
          </w:tcPr>
          <w:p w:rsidR="0076009A" w:rsidRPr="001C1946" w:rsidRDefault="0076009A" w:rsidP="001C1946">
            <w:pPr>
              <w:tabs>
                <w:tab w:val="clear" w:pos="567"/>
              </w:tabs>
              <w:spacing w:line="240" w:lineRule="auto"/>
              <w:rPr>
                <w:szCs w:val="22"/>
                <w:lang w:val="bg-BG"/>
              </w:rPr>
            </w:pPr>
            <w:r w:rsidRPr="001C1946">
              <w:rPr>
                <w:szCs w:val="22"/>
                <w:lang w:val="bg-BG"/>
              </w:rPr>
              <w:t>Хепатобилиарни нарушения</w:t>
            </w:r>
          </w:p>
        </w:tc>
        <w:tc>
          <w:tcPr>
            <w:tcW w:w="1560" w:type="dxa"/>
            <w:shd w:val="clear" w:color="auto" w:fill="auto"/>
          </w:tcPr>
          <w:p w:rsidR="0076009A" w:rsidRPr="001C1946" w:rsidRDefault="0076009A" w:rsidP="001C1946">
            <w:pPr>
              <w:tabs>
                <w:tab w:val="clear" w:pos="567"/>
              </w:tabs>
              <w:spacing w:line="240" w:lineRule="auto"/>
              <w:jc w:val="both"/>
              <w:rPr>
                <w:szCs w:val="22"/>
                <w:lang w:val="bg-BG"/>
              </w:rPr>
            </w:pPr>
          </w:p>
        </w:tc>
        <w:tc>
          <w:tcPr>
            <w:tcW w:w="1800" w:type="dxa"/>
            <w:shd w:val="clear" w:color="auto" w:fill="auto"/>
          </w:tcPr>
          <w:p w:rsidR="0076009A" w:rsidRPr="001C1946" w:rsidRDefault="0076009A" w:rsidP="001C1946">
            <w:pPr>
              <w:tabs>
                <w:tab w:val="clear" w:pos="567"/>
              </w:tabs>
              <w:spacing w:line="240" w:lineRule="auto"/>
              <w:jc w:val="both"/>
              <w:rPr>
                <w:szCs w:val="22"/>
                <w:lang w:val="bg-BG"/>
              </w:rPr>
            </w:pPr>
          </w:p>
        </w:tc>
        <w:tc>
          <w:tcPr>
            <w:tcW w:w="1680" w:type="dxa"/>
            <w:shd w:val="clear" w:color="auto" w:fill="auto"/>
          </w:tcPr>
          <w:p w:rsidR="0076009A" w:rsidRPr="001C1946" w:rsidRDefault="0076009A" w:rsidP="001C1946">
            <w:pPr>
              <w:tabs>
                <w:tab w:val="clear" w:pos="567"/>
              </w:tabs>
              <w:spacing w:line="240" w:lineRule="auto"/>
              <w:jc w:val="both"/>
              <w:rPr>
                <w:szCs w:val="22"/>
                <w:lang w:val="bg-BG"/>
              </w:rPr>
            </w:pPr>
          </w:p>
        </w:tc>
        <w:tc>
          <w:tcPr>
            <w:tcW w:w="2339" w:type="dxa"/>
            <w:shd w:val="clear" w:color="auto" w:fill="auto"/>
          </w:tcPr>
          <w:p w:rsidR="0076009A" w:rsidRPr="001C1946" w:rsidRDefault="00D1539E" w:rsidP="001C1946">
            <w:pPr>
              <w:tabs>
                <w:tab w:val="clear" w:pos="567"/>
              </w:tabs>
              <w:spacing w:line="240" w:lineRule="auto"/>
              <w:rPr>
                <w:szCs w:val="22"/>
                <w:lang w:val="bg-BG"/>
              </w:rPr>
            </w:pPr>
            <w:r w:rsidRPr="001C1946">
              <w:rPr>
                <w:szCs w:val="22"/>
                <w:lang w:val="bg-BG"/>
              </w:rPr>
              <w:t>Остра</w:t>
            </w:r>
            <w:r w:rsidR="0076009A" w:rsidRPr="001C1946">
              <w:rPr>
                <w:szCs w:val="22"/>
                <w:lang w:val="bg-BG"/>
              </w:rPr>
              <w:t xml:space="preserve"> чернодробна недостатъчност, хепатит, </w:t>
            </w:r>
            <w:r w:rsidRPr="001C1946">
              <w:rPr>
                <w:szCs w:val="22"/>
                <w:lang w:val="bg-BG"/>
              </w:rPr>
              <w:t xml:space="preserve">отклонения в </w:t>
            </w:r>
            <w:r w:rsidR="00CC5A05" w:rsidRPr="001C1946">
              <w:rPr>
                <w:szCs w:val="22"/>
                <w:lang w:val="bg-BG"/>
              </w:rPr>
              <w:t xml:space="preserve">в </w:t>
            </w:r>
            <w:r w:rsidRPr="001C1946">
              <w:rPr>
                <w:szCs w:val="22"/>
                <w:lang w:val="bg-BG"/>
              </w:rPr>
              <w:t>чернодробните функционални тестове</w:t>
            </w:r>
          </w:p>
        </w:tc>
      </w:tr>
      <w:tr w:rsidR="001C1946" w:rsidRPr="001C1946" w:rsidTr="001C1946">
        <w:trPr>
          <w:cantSplit/>
        </w:trPr>
        <w:tc>
          <w:tcPr>
            <w:tcW w:w="1908" w:type="dxa"/>
            <w:shd w:val="clear" w:color="auto" w:fill="auto"/>
          </w:tcPr>
          <w:p w:rsidR="0076009A" w:rsidRPr="001C1946" w:rsidRDefault="0076009A" w:rsidP="0076009A">
            <w:pPr>
              <w:rPr>
                <w:szCs w:val="22"/>
                <w:lang w:val="bg-BG"/>
              </w:rPr>
            </w:pPr>
            <w:r w:rsidRPr="001C1946">
              <w:rPr>
                <w:szCs w:val="22"/>
                <w:lang w:val="bg-BG"/>
              </w:rPr>
              <w:t>Нарушения на кожата и подкожната тъкан</w:t>
            </w:r>
          </w:p>
        </w:tc>
        <w:tc>
          <w:tcPr>
            <w:tcW w:w="1560" w:type="dxa"/>
            <w:shd w:val="clear" w:color="auto" w:fill="auto"/>
          </w:tcPr>
          <w:p w:rsidR="0076009A" w:rsidRPr="001C1946" w:rsidRDefault="00D1539E" w:rsidP="00D132ED">
            <w:pPr>
              <w:rPr>
                <w:szCs w:val="22"/>
                <w:lang w:val="bg-BG"/>
              </w:rPr>
            </w:pPr>
            <w:r w:rsidRPr="001C1946">
              <w:rPr>
                <w:szCs w:val="22"/>
                <w:lang w:val="bg-BG"/>
              </w:rPr>
              <w:t xml:space="preserve">Образуване на </w:t>
            </w:r>
            <w:r w:rsidR="00CC5A05" w:rsidRPr="001C1946">
              <w:rPr>
                <w:szCs w:val="22"/>
                <w:lang w:val="bg-BG"/>
              </w:rPr>
              <w:t>синини</w:t>
            </w:r>
          </w:p>
        </w:tc>
        <w:tc>
          <w:tcPr>
            <w:tcW w:w="1800" w:type="dxa"/>
            <w:shd w:val="clear" w:color="auto" w:fill="auto"/>
          </w:tcPr>
          <w:p w:rsidR="0076009A" w:rsidRPr="001828CB" w:rsidRDefault="00D1539E" w:rsidP="00D132ED">
            <w:pPr>
              <w:rPr>
                <w:szCs w:val="22"/>
                <w:lang w:val="bg-BG"/>
              </w:rPr>
            </w:pPr>
            <w:r w:rsidRPr="001C1946">
              <w:rPr>
                <w:szCs w:val="22"/>
                <w:lang w:val="bg-BG"/>
              </w:rPr>
              <w:t>Обрив, с</w:t>
            </w:r>
            <w:r w:rsidR="0076009A" w:rsidRPr="001C1946">
              <w:rPr>
                <w:szCs w:val="22"/>
                <w:lang w:val="bg-BG"/>
              </w:rPr>
              <w:t xml:space="preserve">ърбеж, </w:t>
            </w:r>
            <w:r w:rsidRPr="001C1946">
              <w:rPr>
                <w:szCs w:val="22"/>
                <w:lang w:val="bg-BG"/>
              </w:rPr>
              <w:t>кожни кръвоизливи</w:t>
            </w:r>
            <w:r w:rsidR="00331AA5" w:rsidRPr="001C1946">
              <w:rPr>
                <w:szCs w:val="22"/>
                <w:lang w:val="bg-BG"/>
              </w:rPr>
              <w:t xml:space="preserve"> </w:t>
            </w:r>
            <w:r w:rsidRPr="001C1946">
              <w:rPr>
                <w:szCs w:val="22"/>
                <w:lang w:val="bg-BG"/>
              </w:rPr>
              <w:t>(пурпура)</w:t>
            </w:r>
          </w:p>
        </w:tc>
        <w:tc>
          <w:tcPr>
            <w:tcW w:w="1680" w:type="dxa"/>
            <w:shd w:val="clear" w:color="auto" w:fill="auto"/>
          </w:tcPr>
          <w:p w:rsidR="0076009A" w:rsidRPr="001C1946" w:rsidRDefault="0076009A" w:rsidP="001C1946">
            <w:pPr>
              <w:jc w:val="both"/>
              <w:rPr>
                <w:szCs w:val="22"/>
                <w:lang w:val="bg-BG"/>
              </w:rPr>
            </w:pPr>
          </w:p>
        </w:tc>
        <w:tc>
          <w:tcPr>
            <w:tcW w:w="2339" w:type="dxa"/>
            <w:shd w:val="clear" w:color="auto" w:fill="auto"/>
          </w:tcPr>
          <w:p w:rsidR="0076009A" w:rsidRPr="001C1946" w:rsidRDefault="0076009A" w:rsidP="0076009A">
            <w:pPr>
              <w:rPr>
                <w:szCs w:val="22"/>
                <w:lang w:val="bg-BG"/>
              </w:rPr>
            </w:pPr>
            <w:r w:rsidRPr="001C1946">
              <w:rPr>
                <w:szCs w:val="22"/>
                <w:lang w:val="bg-BG"/>
              </w:rPr>
              <w:t>Булозен дерматит (токсична епидермална некролиза,</w:t>
            </w:r>
            <w:r w:rsidR="00D735E1" w:rsidRPr="001C1946">
              <w:rPr>
                <w:szCs w:val="22"/>
                <w:lang w:val="bg-BG"/>
              </w:rPr>
              <w:t xml:space="preserve"> </w:t>
            </w:r>
            <w:r w:rsidRPr="001C1946">
              <w:rPr>
                <w:szCs w:val="22"/>
                <w:lang w:val="bg-BG"/>
              </w:rPr>
              <w:t>синдром на</w:t>
            </w:r>
            <w:r w:rsidR="00D1539E" w:rsidRPr="001C1946">
              <w:rPr>
                <w:szCs w:val="22"/>
                <w:lang w:val="bg-BG"/>
              </w:rPr>
              <w:t xml:space="preserve"> </w:t>
            </w:r>
            <w:r w:rsidR="00D1539E" w:rsidRPr="0080096C">
              <w:rPr>
                <w:szCs w:val="22"/>
                <w:lang w:val="bg-BG"/>
              </w:rPr>
              <w:t>Stevens-Johnson,</w:t>
            </w:r>
            <w:r w:rsidRPr="001C1946">
              <w:rPr>
                <w:szCs w:val="22"/>
                <w:lang w:val="bg-BG"/>
              </w:rPr>
              <w:t xml:space="preserve"> еритема мултиформе</w:t>
            </w:r>
            <w:r w:rsidR="002A09C4" w:rsidRPr="001C1946">
              <w:rPr>
                <w:szCs w:val="22"/>
                <w:lang w:val="bg-BG"/>
              </w:rPr>
              <w:t xml:space="preserve">, </w:t>
            </w:r>
            <w:bookmarkStart w:id="1" w:name="OLE_LINK8"/>
            <w:bookmarkStart w:id="2" w:name="OLE_LINK9"/>
            <w:r w:rsidR="001A221A" w:rsidRPr="001C1946">
              <w:rPr>
                <w:szCs w:val="22"/>
                <w:lang w:val="bg-BG"/>
              </w:rPr>
              <w:t>остра генерализирана екзантематозна пустулоза (</w:t>
            </w:r>
            <w:r w:rsidR="001A221A" w:rsidRPr="001C1946">
              <w:rPr>
                <w:szCs w:val="22"/>
              </w:rPr>
              <w:t>AGEP</w:t>
            </w:r>
            <w:r w:rsidR="001A221A" w:rsidRPr="001C1946">
              <w:rPr>
                <w:szCs w:val="22"/>
                <w:lang w:val="bg-BG"/>
              </w:rPr>
              <w:t>)</w:t>
            </w:r>
            <w:bookmarkEnd w:id="1"/>
            <w:bookmarkEnd w:id="2"/>
            <w:r w:rsidRPr="001C1946">
              <w:rPr>
                <w:szCs w:val="22"/>
                <w:lang w:val="bg-BG"/>
              </w:rPr>
              <w:t xml:space="preserve">), </w:t>
            </w:r>
            <w:r w:rsidR="00B80138" w:rsidRPr="001C1946">
              <w:rPr>
                <w:szCs w:val="22"/>
                <w:lang w:val="bg-BG"/>
              </w:rPr>
              <w:t>ангиоедем</w:t>
            </w:r>
            <w:r w:rsidRPr="001C1946">
              <w:rPr>
                <w:szCs w:val="22"/>
                <w:lang w:val="bg-BG"/>
              </w:rPr>
              <w:t xml:space="preserve">, </w:t>
            </w:r>
            <w:r w:rsidR="003D4FF5" w:rsidRPr="001C1946">
              <w:rPr>
                <w:szCs w:val="22"/>
                <w:lang w:val="bg-BG"/>
              </w:rPr>
              <w:t>лекарствено индуциран синдром на свръхчувствителност, лекарствен обрив с еозинофилия и системни симптоми (</w:t>
            </w:r>
            <w:r w:rsidR="003D4FF5" w:rsidRPr="001C1946">
              <w:rPr>
                <w:szCs w:val="22"/>
              </w:rPr>
              <w:t>DRESS</w:t>
            </w:r>
            <w:r w:rsidR="003D4FF5" w:rsidRPr="001C1946">
              <w:rPr>
                <w:szCs w:val="22"/>
                <w:lang w:val="bg-BG"/>
              </w:rPr>
              <w:t xml:space="preserve">), </w:t>
            </w:r>
            <w:r w:rsidRPr="001C1946">
              <w:rPr>
                <w:szCs w:val="22"/>
                <w:lang w:val="bg-BG"/>
              </w:rPr>
              <w:t xml:space="preserve">еритематозен </w:t>
            </w:r>
            <w:r w:rsidR="00752D38" w:rsidRPr="001C1946">
              <w:rPr>
                <w:szCs w:val="22"/>
                <w:lang w:val="bg-BG"/>
              </w:rPr>
              <w:t xml:space="preserve">или ексфолиативен </w:t>
            </w:r>
            <w:r w:rsidRPr="001C1946">
              <w:rPr>
                <w:szCs w:val="22"/>
                <w:lang w:val="bg-BG"/>
              </w:rPr>
              <w:t>обрив, уртикария, екзема, лихен планус</w:t>
            </w:r>
          </w:p>
        </w:tc>
      </w:tr>
      <w:tr w:rsidR="001C1946" w:rsidRPr="001C1946" w:rsidTr="001C1946">
        <w:trPr>
          <w:cantSplit/>
          <w:trHeight w:val="1703"/>
        </w:trPr>
        <w:tc>
          <w:tcPr>
            <w:tcW w:w="1908" w:type="dxa"/>
            <w:shd w:val="clear" w:color="auto" w:fill="auto"/>
          </w:tcPr>
          <w:p w:rsidR="001A221A" w:rsidRPr="001C1946" w:rsidRDefault="001A221A" w:rsidP="001A221A">
            <w:pPr>
              <w:rPr>
                <w:szCs w:val="22"/>
                <w:lang w:val="bg-BG"/>
              </w:rPr>
            </w:pPr>
            <w:r w:rsidRPr="001C1946">
              <w:rPr>
                <w:szCs w:val="22"/>
                <w:lang w:val="bg-BG"/>
              </w:rPr>
              <w:t>Нарушения на възпроизводителната система и гърдата</w:t>
            </w:r>
          </w:p>
        </w:tc>
        <w:tc>
          <w:tcPr>
            <w:tcW w:w="1560" w:type="dxa"/>
            <w:shd w:val="clear" w:color="auto" w:fill="auto"/>
          </w:tcPr>
          <w:p w:rsidR="001A221A" w:rsidRPr="001C1946" w:rsidRDefault="001A221A" w:rsidP="001C1946">
            <w:pPr>
              <w:jc w:val="both"/>
              <w:rPr>
                <w:szCs w:val="22"/>
                <w:lang w:val="bg-BG"/>
              </w:rPr>
            </w:pPr>
          </w:p>
        </w:tc>
        <w:tc>
          <w:tcPr>
            <w:tcW w:w="1800" w:type="dxa"/>
            <w:shd w:val="clear" w:color="auto" w:fill="auto"/>
          </w:tcPr>
          <w:p w:rsidR="001A221A" w:rsidRPr="001C1946" w:rsidRDefault="001A221A" w:rsidP="001C1946">
            <w:pPr>
              <w:jc w:val="both"/>
              <w:rPr>
                <w:szCs w:val="22"/>
                <w:lang w:val="bg-BG"/>
              </w:rPr>
            </w:pPr>
          </w:p>
        </w:tc>
        <w:tc>
          <w:tcPr>
            <w:tcW w:w="1680" w:type="dxa"/>
            <w:shd w:val="clear" w:color="auto" w:fill="auto"/>
          </w:tcPr>
          <w:p w:rsidR="001A221A" w:rsidRPr="001C1946" w:rsidRDefault="001A221A" w:rsidP="001C1946">
            <w:pPr>
              <w:jc w:val="both"/>
              <w:rPr>
                <w:szCs w:val="22"/>
                <w:lang w:val="bg-BG"/>
              </w:rPr>
            </w:pPr>
            <w:r w:rsidRPr="001C1946">
              <w:rPr>
                <w:szCs w:val="22"/>
                <w:lang w:val="bg-BG"/>
              </w:rPr>
              <w:t>Гинекомастия</w:t>
            </w:r>
          </w:p>
        </w:tc>
        <w:tc>
          <w:tcPr>
            <w:tcW w:w="2339" w:type="dxa"/>
            <w:shd w:val="clear" w:color="auto" w:fill="auto"/>
          </w:tcPr>
          <w:p w:rsidR="001A221A" w:rsidRPr="001C1946" w:rsidRDefault="001A221A" w:rsidP="001A221A">
            <w:pPr>
              <w:rPr>
                <w:szCs w:val="22"/>
                <w:lang w:val="bg-BG"/>
              </w:rPr>
            </w:pPr>
          </w:p>
        </w:tc>
      </w:tr>
      <w:tr w:rsidR="001C1946" w:rsidRPr="001C1946" w:rsidTr="001C1946">
        <w:trPr>
          <w:cantSplit/>
          <w:trHeight w:val="1703"/>
        </w:trPr>
        <w:tc>
          <w:tcPr>
            <w:tcW w:w="1908" w:type="dxa"/>
            <w:shd w:val="clear" w:color="auto" w:fill="auto"/>
          </w:tcPr>
          <w:p w:rsidR="0076009A" w:rsidRPr="001C1946" w:rsidRDefault="0076009A" w:rsidP="00DA4DD2">
            <w:pPr>
              <w:rPr>
                <w:szCs w:val="22"/>
                <w:lang w:val="bg-BG"/>
              </w:rPr>
            </w:pPr>
            <w:r w:rsidRPr="001C1946">
              <w:rPr>
                <w:szCs w:val="22"/>
                <w:lang w:val="bg-BG"/>
              </w:rPr>
              <w:t>Нарушения на мускулно-скелетната система и съединителната тъкан</w:t>
            </w:r>
          </w:p>
        </w:tc>
        <w:tc>
          <w:tcPr>
            <w:tcW w:w="1560" w:type="dxa"/>
            <w:shd w:val="clear" w:color="auto" w:fill="auto"/>
          </w:tcPr>
          <w:p w:rsidR="0076009A" w:rsidRPr="001C1946" w:rsidRDefault="0076009A" w:rsidP="001C1946">
            <w:pPr>
              <w:jc w:val="both"/>
              <w:rPr>
                <w:szCs w:val="22"/>
                <w:lang w:val="bg-BG"/>
              </w:rPr>
            </w:pPr>
          </w:p>
        </w:tc>
        <w:tc>
          <w:tcPr>
            <w:tcW w:w="1800" w:type="dxa"/>
            <w:shd w:val="clear" w:color="auto" w:fill="auto"/>
          </w:tcPr>
          <w:p w:rsidR="0076009A" w:rsidRPr="001C1946" w:rsidRDefault="0076009A" w:rsidP="001C1946">
            <w:pPr>
              <w:jc w:val="both"/>
              <w:rPr>
                <w:szCs w:val="22"/>
                <w:lang w:val="bg-BG"/>
              </w:rPr>
            </w:pPr>
          </w:p>
        </w:tc>
        <w:tc>
          <w:tcPr>
            <w:tcW w:w="1680" w:type="dxa"/>
            <w:shd w:val="clear" w:color="auto" w:fill="auto"/>
          </w:tcPr>
          <w:p w:rsidR="0076009A" w:rsidRPr="001C1946" w:rsidRDefault="0076009A" w:rsidP="001C1946">
            <w:pPr>
              <w:jc w:val="both"/>
              <w:rPr>
                <w:szCs w:val="22"/>
                <w:lang w:val="bg-BG"/>
              </w:rPr>
            </w:pPr>
          </w:p>
        </w:tc>
        <w:tc>
          <w:tcPr>
            <w:tcW w:w="2339" w:type="dxa"/>
            <w:shd w:val="clear" w:color="auto" w:fill="auto"/>
          </w:tcPr>
          <w:p w:rsidR="0076009A" w:rsidRPr="001C1946" w:rsidRDefault="00CC5A05" w:rsidP="00DA4DD2">
            <w:pPr>
              <w:rPr>
                <w:szCs w:val="22"/>
                <w:lang w:val="bg-BG"/>
              </w:rPr>
            </w:pPr>
            <w:r w:rsidRPr="001C1946">
              <w:rPr>
                <w:szCs w:val="22"/>
                <w:lang w:val="bg-BG"/>
              </w:rPr>
              <w:t>К</w:t>
            </w:r>
            <w:r w:rsidR="0076009A" w:rsidRPr="001C1946">
              <w:rPr>
                <w:szCs w:val="22"/>
                <w:lang w:val="bg-BG"/>
              </w:rPr>
              <w:t>ръвоизливи</w:t>
            </w:r>
            <w:r w:rsidRPr="001C1946">
              <w:rPr>
                <w:szCs w:val="22"/>
                <w:lang w:val="bg-BG"/>
              </w:rPr>
              <w:t xml:space="preserve"> в мускулно-скелетната система</w:t>
            </w:r>
            <w:r w:rsidR="0076009A" w:rsidRPr="001C1946">
              <w:rPr>
                <w:szCs w:val="22"/>
                <w:lang w:val="bg-BG"/>
              </w:rPr>
              <w:t xml:space="preserve"> (хема</w:t>
            </w:r>
            <w:r w:rsidR="00D1539E" w:rsidRPr="001C1946">
              <w:rPr>
                <w:szCs w:val="22"/>
                <w:lang w:val="bg-BG"/>
              </w:rPr>
              <w:t>р</w:t>
            </w:r>
            <w:r w:rsidR="0076009A" w:rsidRPr="001C1946">
              <w:rPr>
                <w:szCs w:val="22"/>
                <w:lang w:val="bg-BG"/>
              </w:rPr>
              <w:t>троза), артрит, артралгия, миалгия</w:t>
            </w:r>
          </w:p>
        </w:tc>
      </w:tr>
      <w:tr w:rsidR="001C1946" w:rsidRPr="001C1946" w:rsidTr="001C1946">
        <w:trPr>
          <w:cantSplit/>
        </w:trPr>
        <w:tc>
          <w:tcPr>
            <w:tcW w:w="1908" w:type="dxa"/>
            <w:shd w:val="clear" w:color="auto" w:fill="auto"/>
          </w:tcPr>
          <w:p w:rsidR="0076009A" w:rsidRPr="001C1946" w:rsidRDefault="0076009A" w:rsidP="00DA4DD2">
            <w:pPr>
              <w:rPr>
                <w:szCs w:val="22"/>
                <w:lang w:val="bg-BG"/>
              </w:rPr>
            </w:pPr>
            <w:r w:rsidRPr="001C1946">
              <w:rPr>
                <w:szCs w:val="22"/>
                <w:lang w:val="bg-BG"/>
              </w:rPr>
              <w:t>Нарушения на бъбреците и пикочните пътища</w:t>
            </w:r>
          </w:p>
        </w:tc>
        <w:tc>
          <w:tcPr>
            <w:tcW w:w="1560" w:type="dxa"/>
            <w:shd w:val="clear" w:color="auto" w:fill="auto"/>
          </w:tcPr>
          <w:p w:rsidR="0076009A" w:rsidRPr="001C1946" w:rsidRDefault="0076009A" w:rsidP="001C1946">
            <w:pPr>
              <w:jc w:val="both"/>
              <w:rPr>
                <w:szCs w:val="22"/>
                <w:lang w:val="bg-BG"/>
              </w:rPr>
            </w:pPr>
          </w:p>
        </w:tc>
        <w:tc>
          <w:tcPr>
            <w:tcW w:w="1800" w:type="dxa"/>
            <w:shd w:val="clear" w:color="auto" w:fill="auto"/>
          </w:tcPr>
          <w:p w:rsidR="0076009A" w:rsidRPr="001C1946" w:rsidRDefault="0076009A" w:rsidP="00DA4DD2">
            <w:pPr>
              <w:rPr>
                <w:szCs w:val="22"/>
                <w:lang w:val="bg-BG"/>
              </w:rPr>
            </w:pPr>
            <w:r w:rsidRPr="001C1946">
              <w:rPr>
                <w:szCs w:val="22"/>
                <w:lang w:val="bg-BG"/>
              </w:rPr>
              <w:t>Хематурия</w:t>
            </w:r>
          </w:p>
        </w:tc>
        <w:tc>
          <w:tcPr>
            <w:tcW w:w="1680" w:type="dxa"/>
            <w:shd w:val="clear" w:color="auto" w:fill="auto"/>
          </w:tcPr>
          <w:p w:rsidR="0076009A" w:rsidRPr="001C1946" w:rsidRDefault="0076009A" w:rsidP="001C1946">
            <w:pPr>
              <w:jc w:val="both"/>
              <w:rPr>
                <w:szCs w:val="22"/>
                <w:lang w:val="bg-BG"/>
              </w:rPr>
            </w:pPr>
          </w:p>
        </w:tc>
        <w:tc>
          <w:tcPr>
            <w:tcW w:w="2339" w:type="dxa"/>
            <w:shd w:val="clear" w:color="auto" w:fill="auto"/>
          </w:tcPr>
          <w:p w:rsidR="0076009A" w:rsidRPr="001C1946" w:rsidRDefault="0076009A" w:rsidP="00DA4DD2">
            <w:pPr>
              <w:rPr>
                <w:szCs w:val="22"/>
                <w:lang w:val="bg-BG"/>
              </w:rPr>
            </w:pPr>
            <w:r w:rsidRPr="001C1946">
              <w:rPr>
                <w:szCs w:val="22"/>
                <w:lang w:val="bg-BG"/>
              </w:rPr>
              <w:t xml:space="preserve">Гломерулонефрит, </w:t>
            </w:r>
            <w:r w:rsidR="00CC5A05" w:rsidRPr="001C1946">
              <w:rPr>
                <w:szCs w:val="22"/>
                <w:lang w:val="bg-BG"/>
              </w:rPr>
              <w:t xml:space="preserve">повишен </w:t>
            </w:r>
            <w:r w:rsidRPr="001C1946">
              <w:rPr>
                <w:szCs w:val="22"/>
                <w:lang w:val="bg-BG"/>
              </w:rPr>
              <w:t>креатинин в кръвта</w:t>
            </w:r>
          </w:p>
        </w:tc>
      </w:tr>
      <w:tr w:rsidR="001C1946" w:rsidRPr="001C1946" w:rsidTr="001C1946">
        <w:trPr>
          <w:cantSplit/>
        </w:trPr>
        <w:tc>
          <w:tcPr>
            <w:tcW w:w="1908" w:type="dxa"/>
            <w:shd w:val="clear" w:color="auto" w:fill="auto"/>
          </w:tcPr>
          <w:p w:rsidR="0076009A" w:rsidRPr="001C1946" w:rsidRDefault="0076009A" w:rsidP="00DA4DD2">
            <w:pPr>
              <w:rPr>
                <w:szCs w:val="22"/>
                <w:lang w:val="bg-BG"/>
              </w:rPr>
            </w:pPr>
            <w:r w:rsidRPr="001C1946">
              <w:rPr>
                <w:szCs w:val="22"/>
                <w:lang w:val="bg-BG"/>
              </w:rPr>
              <w:t>Общи нарушения и ефекти на мястото н</w:t>
            </w:r>
            <w:r w:rsidR="00C25E4E" w:rsidRPr="001C1946">
              <w:rPr>
                <w:szCs w:val="22"/>
                <w:lang w:val="bg-BG"/>
              </w:rPr>
              <w:t>а</w:t>
            </w:r>
            <w:r w:rsidRPr="001C1946">
              <w:rPr>
                <w:szCs w:val="22"/>
                <w:lang w:val="bg-BG"/>
              </w:rPr>
              <w:t xml:space="preserve"> </w:t>
            </w:r>
            <w:r w:rsidR="00CC5A05" w:rsidRPr="001C1946">
              <w:rPr>
                <w:szCs w:val="22"/>
                <w:lang w:val="bg-BG"/>
              </w:rPr>
              <w:t>приложение</w:t>
            </w:r>
          </w:p>
        </w:tc>
        <w:tc>
          <w:tcPr>
            <w:tcW w:w="1560" w:type="dxa"/>
            <w:shd w:val="clear" w:color="auto" w:fill="auto"/>
          </w:tcPr>
          <w:p w:rsidR="0076009A" w:rsidRPr="001C1946" w:rsidRDefault="0076009A" w:rsidP="00DA4DD2">
            <w:pPr>
              <w:rPr>
                <w:szCs w:val="22"/>
                <w:lang w:val="bg-BG"/>
              </w:rPr>
            </w:pPr>
            <w:r w:rsidRPr="001C1946">
              <w:rPr>
                <w:szCs w:val="22"/>
                <w:lang w:val="bg-BG"/>
              </w:rPr>
              <w:t>Кръвоизлив на мястото на инжектиране</w:t>
            </w:r>
          </w:p>
        </w:tc>
        <w:tc>
          <w:tcPr>
            <w:tcW w:w="1800" w:type="dxa"/>
            <w:shd w:val="clear" w:color="auto" w:fill="auto"/>
          </w:tcPr>
          <w:p w:rsidR="0076009A" w:rsidRPr="001C1946" w:rsidRDefault="0076009A" w:rsidP="001C1946">
            <w:pPr>
              <w:jc w:val="both"/>
              <w:rPr>
                <w:szCs w:val="22"/>
                <w:lang w:val="bg-BG"/>
              </w:rPr>
            </w:pPr>
          </w:p>
        </w:tc>
        <w:tc>
          <w:tcPr>
            <w:tcW w:w="1680" w:type="dxa"/>
            <w:shd w:val="clear" w:color="auto" w:fill="auto"/>
          </w:tcPr>
          <w:p w:rsidR="0076009A" w:rsidRPr="001C1946" w:rsidRDefault="0076009A" w:rsidP="001C1946">
            <w:pPr>
              <w:jc w:val="both"/>
              <w:rPr>
                <w:szCs w:val="22"/>
                <w:lang w:val="bg-BG"/>
              </w:rPr>
            </w:pPr>
          </w:p>
        </w:tc>
        <w:tc>
          <w:tcPr>
            <w:tcW w:w="2339" w:type="dxa"/>
            <w:shd w:val="clear" w:color="auto" w:fill="auto"/>
          </w:tcPr>
          <w:p w:rsidR="0076009A" w:rsidRPr="001C1946" w:rsidRDefault="00F522EB" w:rsidP="001C1946">
            <w:pPr>
              <w:jc w:val="both"/>
              <w:rPr>
                <w:szCs w:val="22"/>
                <w:lang w:val="bg-BG"/>
              </w:rPr>
            </w:pPr>
            <w:r w:rsidRPr="001C1946">
              <w:rPr>
                <w:szCs w:val="22"/>
                <w:lang w:val="bg-BG"/>
              </w:rPr>
              <w:t>Висока температура</w:t>
            </w:r>
          </w:p>
        </w:tc>
      </w:tr>
      <w:tr w:rsidR="001C1946" w:rsidRPr="001C1946" w:rsidTr="001C1946">
        <w:trPr>
          <w:cantSplit/>
        </w:trPr>
        <w:tc>
          <w:tcPr>
            <w:tcW w:w="1908" w:type="dxa"/>
            <w:shd w:val="clear" w:color="auto" w:fill="auto"/>
          </w:tcPr>
          <w:p w:rsidR="0076009A" w:rsidRPr="001C1946" w:rsidRDefault="0076009A" w:rsidP="00DA4DD2">
            <w:pPr>
              <w:rPr>
                <w:szCs w:val="22"/>
                <w:lang w:val="bg-BG"/>
              </w:rPr>
            </w:pPr>
            <w:r w:rsidRPr="001C1946">
              <w:rPr>
                <w:szCs w:val="22"/>
                <w:lang w:val="bg-BG"/>
              </w:rPr>
              <w:t>Изследвания</w:t>
            </w:r>
          </w:p>
        </w:tc>
        <w:tc>
          <w:tcPr>
            <w:tcW w:w="1560" w:type="dxa"/>
            <w:shd w:val="clear" w:color="auto" w:fill="auto"/>
          </w:tcPr>
          <w:p w:rsidR="0076009A" w:rsidRPr="001C1946" w:rsidRDefault="0076009A" w:rsidP="001C1946">
            <w:pPr>
              <w:jc w:val="both"/>
              <w:rPr>
                <w:szCs w:val="22"/>
                <w:lang w:val="bg-BG"/>
              </w:rPr>
            </w:pPr>
          </w:p>
        </w:tc>
        <w:tc>
          <w:tcPr>
            <w:tcW w:w="1800" w:type="dxa"/>
            <w:shd w:val="clear" w:color="auto" w:fill="auto"/>
          </w:tcPr>
          <w:p w:rsidR="0076009A" w:rsidRPr="001C1946" w:rsidRDefault="0076009A" w:rsidP="00DA4DD2">
            <w:pPr>
              <w:rPr>
                <w:szCs w:val="22"/>
                <w:lang w:val="bg-BG"/>
              </w:rPr>
            </w:pPr>
            <w:r w:rsidRPr="001C1946">
              <w:rPr>
                <w:szCs w:val="22"/>
                <w:lang w:val="bg-BG"/>
              </w:rPr>
              <w:t>Уд</w:t>
            </w:r>
            <w:r w:rsidR="00D1539E" w:rsidRPr="001C1946">
              <w:rPr>
                <w:szCs w:val="22"/>
                <w:lang w:val="bg-BG"/>
              </w:rPr>
              <w:t>ължено време на кървене, понижен</w:t>
            </w:r>
            <w:r w:rsidRPr="001C1946">
              <w:rPr>
                <w:szCs w:val="22"/>
                <w:lang w:val="bg-BG"/>
              </w:rPr>
              <w:t xml:space="preserve"> брой неутрофили, </w:t>
            </w:r>
            <w:r w:rsidR="00D1539E" w:rsidRPr="001C1946">
              <w:rPr>
                <w:szCs w:val="22"/>
                <w:lang w:val="bg-BG"/>
              </w:rPr>
              <w:t xml:space="preserve">понижен </w:t>
            </w:r>
            <w:r w:rsidRPr="001C1946">
              <w:rPr>
                <w:szCs w:val="22"/>
                <w:lang w:val="bg-BG"/>
              </w:rPr>
              <w:t>брой тромбоцити</w:t>
            </w:r>
          </w:p>
        </w:tc>
        <w:tc>
          <w:tcPr>
            <w:tcW w:w="1680" w:type="dxa"/>
            <w:shd w:val="clear" w:color="auto" w:fill="auto"/>
          </w:tcPr>
          <w:p w:rsidR="0076009A" w:rsidRPr="001C1946" w:rsidRDefault="0076009A" w:rsidP="001C1946">
            <w:pPr>
              <w:jc w:val="both"/>
              <w:rPr>
                <w:szCs w:val="22"/>
                <w:lang w:val="bg-BG"/>
              </w:rPr>
            </w:pPr>
          </w:p>
        </w:tc>
        <w:tc>
          <w:tcPr>
            <w:tcW w:w="2339" w:type="dxa"/>
            <w:shd w:val="clear" w:color="auto" w:fill="auto"/>
          </w:tcPr>
          <w:p w:rsidR="0076009A" w:rsidRPr="001C1946" w:rsidRDefault="0076009A" w:rsidP="001C1946">
            <w:pPr>
              <w:jc w:val="both"/>
              <w:rPr>
                <w:szCs w:val="22"/>
                <w:lang w:val="bg-BG"/>
              </w:rPr>
            </w:pPr>
          </w:p>
        </w:tc>
      </w:tr>
    </w:tbl>
    <w:p w:rsidR="00295AD3" w:rsidRDefault="00295AD3" w:rsidP="00295AD3">
      <w:pPr>
        <w:rPr>
          <w:szCs w:val="22"/>
          <w:lang w:val="bg-BG"/>
        </w:rPr>
      </w:pPr>
      <w:r w:rsidRPr="000D6699">
        <w:rPr>
          <w:szCs w:val="22"/>
          <w:lang w:val="ru-RU"/>
        </w:rPr>
        <w:t xml:space="preserve">* </w:t>
      </w:r>
      <w:r>
        <w:rPr>
          <w:szCs w:val="22"/>
          <w:lang w:val="bg-BG"/>
        </w:rPr>
        <w:t>Данни, свързани с клопидогрел</w:t>
      </w:r>
      <w:r w:rsidRPr="000D6699">
        <w:rPr>
          <w:szCs w:val="22"/>
          <w:lang w:val="ru-RU"/>
        </w:rPr>
        <w:t xml:space="preserve"> </w:t>
      </w:r>
      <w:r>
        <w:rPr>
          <w:szCs w:val="22"/>
          <w:lang w:val="bg-BG"/>
        </w:rPr>
        <w:t>с неизвестна честота</w:t>
      </w:r>
    </w:p>
    <w:p w:rsidR="008A0D02" w:rsidRDefault="008A0D02">
      <w:pPr>
        <w:rPr>
          <w:szCs w:val="22"/>
          <w:lang w:val="bg-BG"/>
        </w:rPr>
      </w:pPr>
    </w:p>
    <w:p w:rsidR="00BF0561" w:rsidRPr="007F6F58" w:rsidRDefault="00BF0561" w:rsidP="0080096C">
      <w:pPr>
        <w:keepNext/>
        <w:tabs>
          <w:tab w:val="clear" w:pos="567"/>
          <w:tab w:val="left" w:pos="720"/>
        </w:tabs>
        <w:spacing w:line="240" w:lineRule="auto"/>
        <w:rPr>
          <w:szCs w:val="22"/>
          <w:u w:val="single"/>
          <w:lang w:val="bg-BG"/>
        </w:rPr>
      </w:pPr>
      <w:r w:rsidRPr="007F6F58">
        <w:rPr>
          <w:noProof/>
          <w:szCs w:val="22"/>
          <w:u w:val="single"/>
          <w:lang w:val="bg-BG"/>
        </w:rPr>
        <w:t>Съобщаване на подозирани нежелани реакции</w:t>
      </w:r>
    </w:p>
    <w:p w:rsidR="00031425" w:rsidRDefault="00BF0561" w:rsidP="0080096C">
      <w:pPr>
        <w:keepNext/>
        <w:rPr>
          <w:szCs w:val="22"/>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0" w:history="1">
        <w:r w:rsidRPr="006714B9">
          <w:rPr>
            <w:rStyle w:val="Hyperlink"/>
            <w:noProof/>
            <w:szCs w:val="22"/>
            <w:highlight w:val="lightGray"/>
            <w:lang w:val="bg-BG"/>
          </w:rPr>
          <w:t>Приложение</w:t>
        </w:r>
        <w:r w:rsidR="00873D49">
          <w:rPr>
            <w:rStyle w:val="Hyperlink"/>
            <w:noProof/>
            <w:szCs w:val="22"/>
            <w:highlight w:val="lightGray"/>
            <w:lang w:val="bg-BG"/>
          </w:rPr>
          <w:t> </w:t>
        </w:r>
        <w:r w:rsidRPr="006714B9">
          <w:rPr>
            <w:rStyle w:val="Hyperlink"/>
            <w:noProof/>
            <w:szCs w:val="22"/>
            <w:highlight w:val="lightGray"/>
            <w:lang w:val="bg-BG"/>
          </w:rPr>
          <w:t>V</w:t>
        </w:r>
      </w:hyperlink>
      <w:r w:rsidR="00031425" w:rsidRPr="00C1673B">
        <w:rPr>
          <w:noProof/>
          <w:szCs w:val="22"/>
          <w:highlight w:val="lightGray"/>
          <w:lang w:val="bg-BG"/>
        </w:rPr>
        <w:t>.</w:t>
      </w:r>
    </w:p>
    <w:p w:rsidR="00031425" w:rsidRPr="002E31E3" w:rsidRDefault="00031425">
      <w:pPr>
        <w:rPr>
          <w:szCs w:val="22"/>
          <w:lang w:val="ru-RU"/>
        </w:rPr>
      </w:pPr>
    </w:p>
    <w:p w:rsidR="008A0D02" w:rsidRDefault="008A0D02" w:rsidP="00F63E71">
      <w:pPr>
        <w:keepNext/>
        <w:ind w:left="567" w:hanging="567"/>
        <w:jc w:val="both"/>
        <w:rPr>
          <w:szCs w:val="22"/>
          <w:lang w:val="bg-BG"/>
        </w:rPr>
      </w:pPr>
      <w:r>
        <w:rPr>
          <w:b/>
          <w:szCs w:val="22"/>
          <w:lang w:val="bg-BG"/>
        </w:rPr>
        <w:t>4.9</w:t>
      </w:r>
      <w:r>
        <w:rPr>
          <w:b/>
          <w:szCs w:val="22"/>
          <w:lang w:val="bg-BG"/>
        </w:rPr>
        <w:tab/>
        <w:t>Предозиране</w:t>
      </w:r>
    </w:p>
    <w:p w:rsidR="008A0D02" w:rsidRDefault="008A0D02" w:rsidP="00F63E71">
      <w:pPr>
        <w:keepNext/>
        <w:jc w:val="both"/>
        <w:rPr>
          <w:szCs w:val="22"/>
          <w:lang w:val="bg-BG"/>
        </w:rPr>
      </w:pPr>
    </w:p>
    <w:p w:rsidR="00CB35D3" w:rsidRDefault="00CB35D3" w:rsidP="00CB35D3">
      <w:pPr>
        <w:keepNext/>
        <w:rPr>
          <w:szCs w:val="22"/>
          <w:lang w:val="bg-BG"/>
        </w:rPr>
      </w:pPr>
      <w:r>
        <w:rPr>
          <w:szCs w:val="22"/>
          <w:lang w:val="bg-BG"/>
        </w:rPr>
        <w:t>Предозирането в резултат на приложение на клопидогрел може да доведе до удължено време на кървене и последващите усложнения от кървенето. Ако възникне кървене, трябва да се приложи подходяща терапия.</w:t>
      </w:r>
    </w:p>
    <w:p w:rsidR="008A0D02" w:rsidRDefault="008A0D02">
      <w:pPr>
        <w:rPr>
          <w:szCs w:val="22"/>
          <w:lang w:val="bg-BG"/>
        </w:rPr>
      </w:pPr>
    </w:p>
    <w:p w:rsidR="008A0D02" w:rsidRDefault="008A0D02">
      <w:pPr>
        <w:rPr>
          <w:szCs w:val="22"/>
          <w:lang w:val="bg-BG"/>
        </w:rPr>
      </w:pPr>
      <w:r>
        <w:rPr>
          <w:szCs w:val="22"/>
          <w:lang w:val="bg-BG"/>
        </w:rPr>
        <w:t>Не е установен антидот на фармакологичната активност на клопидогрел. Ако е необходима незабавна корекция на удълженото време на кървене, трансфузия на тромбоцитна маса може да противодейства на ефектите на клопидогрел.</w:t>
      </w: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rsidP="00641322">
      <w:pPr>
        <w:keepNext/>
        <w:keepLines/>
        <w:ind w:left="567" w:hanging="567"/>
        <w:jc w:val="both"/>
        <w:rPr>
          <w:szCs w:val="22"/>
          <w:lang w:val="bg-BG"/>
        </w:rPr>
      </w:pPr>
      <w:r>
        <w:rPr>
          <w:b/>
          <w:szCs w:val="22"/>
          <w:lang w:val="bg-BG"/>
        </w:rPr>
        <w:t>5.</w:t>
      </w:r>
      <w:r>
        <w:rPr>
          <w:b/>
          <w:szCs w:val="22"/>
          <w:lang w:val="bg-BG"/>
        </w:rPr>
        <w:tab/>
        <w:t>ФАРМАКОЛОГИЧНИ СВОЙСТВА</w:t>
      </w:r>
    </w:p>
    <w:p w:rsidR="008A0D02" w:rsidRDefault="008A0D02" w:rsidP="00641322">
      <w:pPr>
        <w:keepNext/>
        <w:keepLines/>
        <w:jc w:val="both"/>
        <w:rPr>
          <w:b/>
          <w:szCs w:val="22"/>
          <w:lang w:val="bg-BG"/>
        </w:rPr>
      </w:pPr>
    </w:p>
    <w:p w:rsidR="008A0D02" w:rsidRPr="00414A7A" w:rsidRDefault="008A0D02" w:rsidP="00641322">
      <w:pPr>
        <w:keepNext/>
        <w:keepLines/>
        <w:numPr>
          <w:ilvl w:val="1"/>
          <w:numId w:val="10"/>
        </w:numPr>
        <w:jc w:val="both"/>
        <w:rPr>
          <w:b/>
          <w:szCs w:val="22"/>
          <w:lang w:val="bg-BG"/>
        </w:rPr>
      </w:pPr>
      <w:r>
        <w:rPr>
          <w:b/>
          <w:szCs w:val="22"/>
          <w:lang w:val="bg-BG"/>
        </w:rPr>
        <w:t xml:space="preserve">Фармакодинамични свойства </w:t>
      </w:r>
    </w:p>
    <w:p w:rsidR="00414A7A" w:rsidRDefault="00414A7A" w:rsidP="00414A7A">
      <w:pPr>
        <w:keepNext/>
        <w:keepLines/>
        <w:tabs>
          <w:tab w:val="clear" w:pos="567"/>
        </w:tabs>
        <w:jc w:val="both"/>
        <w:rPr>
          <w:b/>
          <w:szCs w:val="22"/>
          <w:lang w:val="bg-BG"/>
        </w:rPr>
      </w:pPr>
    </w:p>
    <w:p w:rsidR="00CB35D3" w:rsidRDefault="00CB35D3" w:rsidP="0096546E">
      <w:pPr>
        <w:keepNext/>
        <w:keepLines/>
        <w:rPr>
          <w:szCs w:val="22"/>
          <w:lang w:val="bg-BG"/>
        </w:rPr>
      </w:pPr>
      <w:r>
        <w:rPr>
          <w:szCs w:val="22"/>
          <w:lang w:val="bg-BG"/>
        </w:rPr>
        <w:t>Фармакотерапевтична група: инхибитори на тромбоцитната агрегация, с изкл</w:t>
      </w:r>
      <w:r w:rsidR="00B578FF">
        <w:rPr>
          <w:szCs w:val="22"/>
          <w:lang w:val="bg-BG"/>
        </w:rPr>
        <w:t>ючение</w:t>
      </w:r>
      <w:r>
        <w:rPr>
          <w:szCs w:val="22"/>
          <w:lang w:val="bg-BG"/>
        </w:rPr>
        <w:t xml:space="preserve"> на хепарин, АТС код: В01АС04.</w:t>
      </w:r>
    </w:p>
    <w:p w:rsidR="00CB35D3" w:rsidRDefault="00CB35D3" w:rsidP="0096546E">
      <w:pPr>
        <w:keepNext/>
        <w:rPr>
          <w:i/>
          <w:noProof/>
          <w:szCs w:val="24"/>
          <w:u w:val="single"/>
          <w:lang w:val="bg-BG"/>
        </w:rPr>
      </w:pPr>
    </w:p>
    <w:p w:rsidR="00CB35D3" w:rsidRPr="00FA664F" w:rsidRDefault="00CB35D3" w:rsidP="0096546E">
      <w:pPr>
        <w:keepNext/>
        <w:rPr>
          <w:noProof/>
          <w:szCs w:val="24"/>
          <w:u w:val="single"/>
          <w:lang w:val="bg-BG"/>
        </w:rPr>
      </w:pPr>
      <w:r w:rsidRPr="00FA664F">
        <w:rPr>
          <w:noProof/>
          <w:szCs w:val="24"/>
          <w:u w:val="single"/>
          <w:lang w:val="bg-BG"/>
        </w:rPr>
        <w:t>Механизъм на действие</w:t>
      </w:r>
    </w:p>
    <w:p w:rsidR="00CB35D3" w:rsidRPr="000F3283" w:rsidRDefault="00CB35D3" w:rsidP="0096546E">
      <w:pPr>
        <w:keepNext/>
        <w:rPr>
          <w:i/>
          <w:szCs w:val="22"/>
          <w:lang w:val="bg-BG"/>
        </w:rPr>
      </w:pPr>
    </w:p>
    <w:p w:rsidR="004202FA" w:rsidRDefault="00822EF5" w:rsidP="0096546E">
      <w:pPr>
        <w:keepNext/>
        <w:keepLines/>
        <w:rPr>
          <w:szCs w:val="22"/>
          <w:lang w:val="bg-BG"/>
        </w:rPr>
      </w:pPr>
      <w:r>
        <w:rPr>
          <w:szCs w:val="22"/>
          <w:lang w:val="bg-BG"/>
        </w:rPr>
        <w:t xml:space="preserve">Клопидогрел е предлекарство, един от чийто метаболити е инхибитор на тромбоцитната агрегация. </w:t>
      </w:r>
      <w:r w:rsidR="004F2DB0">
        <w:rPr>
          <w:szCs w:val="22"/>
          <w:lang w:val="bg-BG"/>
        </w:rPr>
        <w:t xml:space="preserve">Клопидогрел трябва да бъде метаболизиран от </w:t>
      </w:r>
      <w:r w:rsidR="004F2DB0">
        <w:rPr>
          <w:szCs w:val="22"/>
          <w:lang w:val="en-US"/>
        </w:rPr>
        <w:t>CYP</w:t>
      </w:r>
      <w:r w:rsidR="004F2DB0" w:rsidRPr="004F2DB0">
        <w:rPr>
          <w:szCs w:val="22"/>
          <w:lang w:val="bg-BG"/>
        </w:rPr>
        <w:t>450</w:t>
      </w:r>
      <w:r w:rsidR="004F2DB0">
        <w:rPr>
          <w:szCs w:val="22"/>
          <w:lang w:val="bg-BG"/>
        </w:rPr>
        <w:t xml:space="preserve"> ензимите до получаване на активния метаболит, който инхибира тромбоцитната агрегация.</w:t>
      </w:r>
      <w:r w:rsidR="00BF62E6">
        <w:rPr>
          <w:szCs w:val="22"/>
          <w:lang w:val="bg-BG"/>
        </w:rPr>
        <w:t xml:space="preserve"> </w:t>
      </w:r>
      <w:r w:rsidR="00AA0FE2">
        <w:rPr>
          <w:szCs w:val="22"/>
          <w:lang w:val="bg-BG"/>
        </w:rPr>
        <w:t>Активният метаболит на клопидогрел</w:t>
      </w:r>
      <w:r w:rsidR="008A0D02">
        <w:rPr>
          <w:szCs w:val="22"/>
          <w:lang w:val="bg-BG"/>
        </w:rPr>
        <w:t xml:space="preserve"> селективно инхибира свързването на аденозин дифосфат (АДФ) към тромбоцитните му </w:t>
      </w:r>
      <w:r w:rsidR="00AA0FE2" w:rsidRPr="00714336">
        <w:rPr>
          <w:szCs w:val="22"/>
        </w:rPr>
        <w:t>P</w:t>
      </w:r>
      <w:r w:rsidR="00AA0FE2" w:rsidRPr="00AA0FE2">
        <w:rPr>
          <w:szCs w:val="22"/>
          <w:lang w:val="bg-BG"/>
        </w:rPr>
        <w:t>2</w:t>
      </w:r>
      <w:r w:rsidR="00AA0FE2" w:rsidRPr="00714336">
        <w:rPr>
          <w:szCs w:val="22"/>
        </w:rPr>
        <w:t>Y</w:t>
      </w:r>
      <w:r w:rsidR="00AA0FE2" w:rsidRPr="00AA0FE2">
        <w:rPr>
          <w:szCs w:val="22"/>
          <w:vertAlign w:val="subscript"/>
          <w:lang w:val="bg-BG"/>
        </w:rPr>
        <w:t>12</w:t>
      </w:r>
      <w:r w:rsidR="00AA0FE2">
        <w:rPr>
          <w:szCs w:val="22"/>
          <w:vertAlign w:val="subscript"/>
          <w:lang w:val="bg-BG"/>
        </w:rPr>
        <w:t xml:space="preserve"> </w:t>
      </w:r>
      <w:r w:rsidR="008A0D02">
        <w:rPr>
          <w:szCs w:val="22"/>
          <w:lang w:val="bg-BG"/>
        </w:rPr>
        <w:t xml:space="preserve">рецептори, и последващата АДФ-медиирана активация на </w:t>
      </w:r>
      <w:r w:rsidR="00AA0FE2">
        <w:rPr>
          <w:szCs w:val="22"/>
          <w:lang w:val="bg-BG"/>
        </w:rPr>
        <w:t xml:space="preserve">гликопротеин </w:t>
      </w:r>
      <w:r w:rsidR="008A0D02">
        <w:rPr>
          <w:szCs w:val="22"/>
          <w:lang w:val="bg-BG"/>
        </w:rPr>
        <w:t>GPIIb/IIIa комплекса, като по този начин инхибира тромбоцитната агрегация.</w:t>
      </w:r>
      <w:r w:rsidR="00AA0FE2">
        <w:rPr>
          <w:szCs w:val="22"/>
          <w:lang w:val="bg-BG"/>
        </w:rPr>
        <w:t xml:space="preserve"> Поради необратимото свързване, </w:t>
      </w:r>
      <w:r w:rsidR="004202FA">
        <w:rPr>
          <w:szCs w:val="22"/>
          <w:lang w:val="bg-BG"/>
        </w:rPr>
        <w:t>повлияните</w:t>
      </w:r>
      <w:r w:rsidR="00AA0FE2">
        <w:rPr>
          <w:szCs w:val="22"/>
          <w:lang w:val="bg-BG"/>
        </w:rPr>
        <w:t xml:space="preserve"> </w:t>
      </w:r>
      <w:r w:rsidR="004202FA">
        <w:rPr>
          <w:szCs w:val="22"/>
          <w:lang w:val="bg-BG"/>
        </w:rPr>
        <w:t>тромбоцити остават</w:t>
      </w:r>
      <w:r w:rsidR="004202FA" w:rsidRPr="004202FA">
        <w:rPr>
          <w:szCs w:val="22"/>
          <w:lang w:val="bg-BG"/>
        </w:rPr>
        <w:t xml:space="preserve"> </w:t>
      </w:r>
      <w:r w:rsidR="004202FA">
        <w:rPr>
          <w:szCs w:val="22"/>
          <w:lang w:val="bg-BG"/>
        </w:rPr>
        <w:t>засегнати до края на своя живот (приблизително 7-10 дни) и възстановяване</w:t>
      </w:r>
      <w:r w:rsidR="00AA0FE2">
        <w:rPr>
          <w:szCs w:val="22"/>
          <w:lang w:val="bg-BG"/>
        </w:rPr>
        <w:t xml:space="preserve"> </w:t>
      </w:r>
      <w:r w:rsidR="004202FA">
        <w:rPr>
          <w:szCs w:val="22"/>
          <w:lang w:val="bg-BG"/>
        </w:rPr>
        <w:t>на нормалната тромбоцитна функция настъпва при следващото поколение тромбоцити.</w:t>
      </w:r>
      <w:r w:rsidR="004202FA" w:rsidRPr="004202FA">
        <w:rPr>
          <w:szCs w:val="22"/>
          <w:lang w:val="bg-BG"/>
        </w:rPr>
        <w:t xml:space="preserve"> </w:t>
      </w:r>
      <w:r w:rsidR="004202FA">
        <w:rPr>
          <w:szCs w:val="22"/>
          <w:lang w:val="bg-BG"/>
        </w:rPr>
        <w:t xml:space="preserve">Тромбоцитната агрегация, предизвикана от </w:t>
      </w:r>
      <w:r w:rsidR="008006B4">
        <w:rPr>
          <w:szCs w:val="22"/>
          <w:lang w:val="bg-BG"/>
        </w:rPr>
        <w:t xml:space="preserve">други </w:t>
      </w:r>
      <w:r w:rsidR="004202FA">
        <w:rPr>
          <w:szCs w:val="22"/>
          <w:lang w:val="bg-BG"/>
        </w:rPr>
        <w:t xml:space="preserve">агонисти </w:t>
      </w:r>
      <w:r w:rsidR="00835920">
        <w:rPr>
          <w:szCs w:val="22"/>
          <w:lang w:val="bg-BG"/>
        </w:rPr>
        <w:t xml:space="preserve">освен АДФ </w:t>
      </w:r>
      <w:r w:rsidR="004202FA">
        <w:rPr>
          <w:szCs w:val="22"/>
          <w:lang w:val="bg-BG"/>
        </w:rPr>
        <w:t>също се инхибира чрез блокиране на увеличената тромбоцитната активация от освободения АДФ.</w:t>
      </w:r>
    </w:p>
    <w:p w:rsidR="00AA0FE2" w:rsidRDefault="00AA0FE2" w:rsidP="00BB2A68">
      <w:pPr>
        <w:rPr>
          <w:szCs w:val="22"/>
          <w:lang w:val="bg-BG"/>
        </w:rPr>
      </w:pPr>
    </w:p>
    <w:p w:rsidR="008006B4" w:rsidRDefault="008006B4" w:rsidP="00BB2A68">
      <w:pPr>
        <w:rPr>
          <w:szCs w:val="22"/>
          <w:lang w:val="bg-BG"/>
        </w:rPr>
      </w:pPr>
      <w:r>
        <w:rPr>
          <w:szCs w:val="22"/>
          <w:lang w:val="bg-BG"/>
        </w:rPr>
        <w:t>Т</w:t>
      </w:r>
      <w:r w:rsidR="006C6EDB">
        <w:rPr>
          <w:szCs w:val="22"/>
          <w:lang w:val="bg-BG"/>
        </w:rPr>
        <w:t>ъй</w:t>
      </w:r>
      <w:r>
        <w:rPr>
          <w:szCs w:val="22"/>
          <w:lang w:val="bg-BG"/>
        </w:rPr>
        <w:t xml:space="preserve"> като активният метаболит се образува чрез </w:t>
      </w:r>
      <w:r>
        <w:rPr>
          <w:szCs w:val="22"/>
          <w:lang w:val="en-US"/>
        </w:rPr>
        <w:t>CYP</w:t>
      </w:r>
      <w:r w:rsidRPr="008006B4">
        <w:rPr>
          <w:szCs w:val="22"/>
          <w:lang w:val="bg-BG"/>
        </w:rPr>
        <w:t>450</w:t>
      </w:r>
      <w:r>
        <w:rPr>
          <w:szCs w:val="22"/>
          <w:lang w:val="bg-BG"/>
        </w:rPr>
        <w:t xml:space="preserve"> ензимите, някои от които са полиморфни</w:t>
      </w:r>
      <w:r w:rsidR="000777C4">
        <w:rPr>
          <w:szCs w:val="22"/>
          <w:lang w:val="bg-BG"/>
        </w:rPr>
        <w:t xml:space="preserve"> </w:t>
      </w:r>
      <w:r>
        <w:rPr>
          <w:szCs w:val="22"/>
          <w:lang w:val="bg-BG"/>
        </w:rPr>
        <w:t xml:space="preserve">или са обект на </w:t>
      </w:r>
      <w:r w:rsidR="000777C4">
        <w:rPr>
          <w:szCs w:val="22"/>
          <w:lang w:val="bg-BG"/>
        </w:rPr>
        <w:t>инхибиране от други</w:t>
      </w:r>
      <w:r w:rsidR="005B7E33">
        <w:rPr>
          <w:szCs w:val="22"/>
          <w:lang w:val="bg-BG"/>
        </w:rPr>
        <w:t xml:space="preserve"> </w:t>
      </w:r>
      <w:r w:rsidR="008478F0">
        <w:rPr>
          <w:szCs w:val="22"/>
          <w:lang w:val="bg-BG"/>
        </w:rPr>
        <w:t>лекарствени продукти</w:t>
      </w:r>
      <w:r w:rsidR="000777C4">
        <w:rPr>
          <w:szCs w:val="22"/>
          <w:lang w:val="bg-BG"/>
        </w:rPr>
        <w:t>, не всички пациенти ще имат адекватна тромбоцитна агрегация.</w:t>
      </w:r>
    </w:p>
    <w:p w:rsidR="00CB35D3" w:rsidRDefault="00CB35D3" w:rsidP="00CB35D3">
      <w:pPr>
        <w:rPr>
          <w:i/>
          <w:noProof/>
          <w:szCs w:val="24"/>
          <w:u w:val="single"/>
          <w:lang w:val="bg-BG"/>
        </w:rPr>
      </w:pPr>
    </w:p>
    <w:p w:rsidR="00CB35D3" w:rsidRPr="00FA664F" w:rsidRDefault="00CB35D3" w:rsidP="00CB35D3">
      <w:pPr>
        <w:rPr>
          <w:noProof/>
          <w:szCs w:val="24"/>
          <w:u w:val="single"/>
          <w:lang w:val="bg-BG"/>
        </w:rPr>
      </w:pPr>
      <w:r w:rsidRPr="00FA664F">
        <w:rPr>
          <w:noProof/>
          <w:szCs w:val="24"/>
          <w:u w:val="single"/>
          <w:lang w:val="bg-BG"/>
        </w:rPr>
        <w:t>Фармакодинамични ефекти</w:t>
      </w:r>
    </w:p>
    <w:p w:rsidR="008A0D02" w:rsidRDefault="008A0D02" w:rsidP="00BB2A68">
      <w:pPr>
        <w:rPr>
          <w:szCs w:val="22"/>
          <w:lang w:val="ru-RU"/>
        </w:rPr>
      </w:pPr>
    </w:p>
    <w:p w:rsidR="008A0D02" w:rsidRDefault="008A0D02">
      <w:pPr>
        <w:rPr>
          <w:szCs w:val="22"/>
          <w:lang w:val="bg-BG"/>
        </w:rPr>
      </w:pPr>
      <w:r>
        <w:rPr>
          <w:szCs w:val="22"/>
          <w:lang w:val="bg-BG"/>
        </w:rPr>
        <w:t>Многократното приложение на 75</w:t>
      </w:r>
      <w:r>
        <w:rPr>
          <w:szCs w:val="22"/>
          <w:lang w:val="fr-FR"/>
        </w:rPr>
        <w:t> </w:t>
      </w:r>
      <w:r>
        <w:rPr>
          <w:szCs w:val="22"/>
          <w:lang w:val="bg-BG"/>
        </w:rPr>
        <w:t>mg дневно води до устойчиво инхибиране на АДФ-индуцираната тромбоцитна агрегация от първия ден, което прогресивно нараства и достига стационарно съ</w:t>
      </w:r>
      <w:r w:rsidR="00042CA1">
        <w:rPr>
          <w:szCs w:val="22"/>
          <w:lang w:val="bg-BG"/>
        </w:rPr>
        <w:t>с</w:t>
      </w:r>
      <w:r>
        <w:rPr>
          <w:szCs w:val="22"/>
          <w:lang w:val="bg-BG"/>
        </w:rPr>
        <w:t xml:space="preserve">тояние между 3 и </w:t>
      </w:r>
      <w:r w:rsidR="00042CA1">
        <w:rPr>
          <w:szCs w:val="22"/>
          <w:lang w:val="bg-BG"/>
        </w:rPr>
        <w:t>7 </w:t>
      </w:r>
      <w:r>
        <w:rPr>
          <w:szCs w:val="22"/>
          <w:lang w:val="bg-BG"/>
        </w:rPr>
        <w:t>ден. При стационарно състояние средното ниво на инхибиция, постигнато с 75</w:t>
      </w:r>
      <w:r>
        <w:rPr>
          <w:szCs w:val="22"/>
          <w:lang w:val="fr-FR"/>
        </w:rPr>
        <w:t> </w:t>
      </w:r>
      <w:r>
        <w:rPr>
          <w:szCs w:val="22"/>
          <w:lang w:val="bg-BG"/>
        </w:rPr>
        <w:t>mg дневно е между 40</w:t>
      </w:r>
      <w:r>
        <w:rPr>
          <w:szCs w:val="22"/>
          <w:lang w:val="fr-FR"/>
        </w:rPr>
        <w:t> </w:t>
      </w:r>
      <w:r>
        <w:rPr>
          <w:szCs w:val="22"/>
          <w:lang w:val="bg-BG"/>
        </w:rPr>
        <w:t>% и 60</w:t>
      </w:r>
      <w:r>
        <w:rPr>
          <w:szCs w:val="22"/>
          <w:lang w:val="fr-FR"/>
        </w:rPr>
        <w:t> </w:t>
      </w:r>
      <w:r>
        <w:rPr>
          <w:szCs w:val="22"/>
          <w:lang w:val="bg-BG"/>
        </w:rPr>
        <w:t xml:space="preserve">%. Тромбоцитната агрегация и времето на кървене постепенно се възвръщат към изходните стойности обикновено </w:t>
      </w:r>
      <w:r w:rsidR="00042CA1">
        <w:rPr>
          <w:szCs w:val="22"/>
          <w:lang w:val="bg-BG"/>
        </w:rPr>
        <w:t>5 </w:t>
      </w:r>
      <w:r>
        <w:rPr>
          <w:szCs w:val="22"/>
          <w:lang w:val="bg-BG"/>
        </w:rPr>
        <w:t>дни след прекъсването на лечението.</w:t>
      </w:r>
    </w:p>
    <w:p w:rsidR="00CB35D3" w:rsidRDefault="00CB35D3" w:rsidP="00CB35D3">
      <w:pPr>
        <w:rPr>
          <w:szCs w:val="22"/>
          <w:lang w:val="bg-BG"/>
        </w:rPr>
      </w:pPr>
    </w:p>
    <w:p w:rsidR="00CB35D3" w:rsidRPr="00FA664F" w:rsidRDefault="00CB35D3" w:rsidP="00CB35D3">
      <w:pPr>
        <w:rPr>
          <w:noProof/>
          <w:szCs w:val="24"/>
          <w:u w:val="single"/>
          <w:lang w:val="bg-BG"/>
        </w:rPr>
      </w:pPr>
      <w:r w:rsidRPr="00FA664F">
        <w:rPr>
          <w:noProof/>
          <w:szCs w:val="24"/>
          <w:u w:val="single"/>
          <w:lang w:val="bg-BG"/>
        </w:rPr>
        <w:t>Клинична ефикасност и безопасност</w:t>
      </w:r>
    </w:p>
    <w:p w:rsidR="008A0D02" w:rsidRDefault="008A0D02">
      <w:pPr>
        <w:rPr>
          <w:szCs w:val="22"/>
          <w:lang w:val="bg-BG"/>
        </w:rPr>
      </w:pPr>
    </w:p>
    <w:p w:rsidR="008A0D02" w:rsidRDefault="008A0D02">
      <w:pPr>
        <w:rPr>
          <w:lang w:val="bg-BG"/>
        </w:rPr>
      </w:pPr>
      <w:r>
        <w:rPr>
          <w:lang w:val="bg-BG"/>
        </w:rPr>
        <w:t>Безопасността и еф</w:t>
      </w:r>
      <w:r w:rsidR="0032092B">
        <w:rPr>
          <w:lang w:val="bg-BG"/>
        </w:rPr>
        <w:t>икасността</w:t>
      </w:r>
      <w:r>
        <w:rPr>
          <w:lang w:val="bg-BG"/>
        </w:rPr>
        <w:t xml:space="preserve"> на клопидогрел </w:t>
      </w:r>
      <w:r w:rsidR="00C415F2">
        <w:rPr>
          <w:lang w:val="bg-BG"/>
        </w:rPr>
        <w:t xml:space="preserve">са </w:t>
      </w:r>
      <w:r>
        <w:rPr>
          <w:lang w:val="bg-BG"/>
        </w:rPr>
        <w:t>бил</w:t>
      </w:r>
      <w:r w:rsidR="00C415F2">
        <w:rPr>
          <w:lang w:val="bg-BG"/>
        </w:rPr>
        <w:t>и</w:t>
      </w:r>
      <w:r>
        <w:rPr>
          <w:lang w:val="bg-BG"/>
        </w:rPr>
        <w:t xml:space="preserve"> оценен</w:t>
      </w:r>
      <w:r w:rsidR="00C415F2">
        <w:rPr>
          <w:lang w:val="bg-BG"/>
        </w:rPr>
        <w:t>и</w:t>
      </w:r>
      <w:r>
        <w:rPr>
          <w:lang w:val="bg-BG"/>
        </w:rPr>
        <w:t xml:space="preserve"> в </w:t>
      </w:r>
      <w:r w:rsidR="00A23903">
        <w:rPr>
          <w:lang w:val="bg-BG"/>
        </w:rPr>
        <w:t>7 </w:t>
      </w:r>
      <w:r>
        <w:rPr>
          <w:lang w:val="bg-BG"/>
        </w:rPr>
        <w:t>двойно-слепи</w:t>
      </w:r>
      <w:r w:rsidR="0032092B">
        <w:rPr>
          <w:lang w:val="bg-BG"/>
        </w:rPr>
        <w:t xml:space="preserve"> проучвания</w:t>
      </w:r>
      <w:r>
        <w:rPr>
          <w:lang w:val="bg-BG"/>
        </w:rPr>
        <w:t>, включили над</w:t>
      </w:r>
      <w:r w:rsidR="00A23903">
        <w:rPr>
          <w:lang w:val="bg-BG"/>
        </w:rPr>
        <w:t xml:space="preserve"> 100</w:t>
      </w:r>
      <w:r w:rsidR="005B7E33">
        <w:rPr>
          <w:szCs w:val="22"/>
          <w:lang w:val="fr-FR"/>
        </w:rPr>
        <w:t> </w:t>
      </w:r>
      <w:r>
        <w:rPr>
          <w:lang w:val="bg-BG"/>
        </w:rPr>
        <w:t>000 пациент</w:t>
      </w:r>
      <w:r w:rsidR="0032092B">
        <w:rPr>
          <w:lang w:val="bg-BG"/>
        </w:rPr>
        <w:t>и</w:t>
      </w:r>
      <w:r>
        <w:rPr>
          <w:lang w:val="bg-BG"/>
        </w:rPr>
        <w:t xml:space="preserve">: </w:t>
      </w:r>
      <w:r w:rsidR="0032092B">
        <w:rPr>
          <w:lang w:val="bg-BG"/>
        </w:rPr>
        <w:t xml:space="preserve">проучването </w:t>
      </w:r>
      <w:r>
        <w:t>CAPRIE</w:t>
      </w:r>
      <w:r>
        <w:rPr>
          <w:lang w:val="bg-BG"/>
        </w:rPr>
        <w:t xml:space="preserve">, сравнение на клопидогрел и АСК, и </w:t>
      </w:r>
      <w:r w:rsidR="0032092B">
        <w:rPr>
          <w:lang w:val="bg-BG"/>
        </w:rPr>
        <w:t xml:space="preserve">проучванията </w:t>
      </w:r>
      <w:r>
        <w:t>CURE</w:t>
      </w:r>
      <w:r>
        <w:rPr>
          <w:lang w:val="bg-BG"/>
        </w:rPr>
        <w:t xml:space="preserve">, </w:t>
      </w:r>
      <w:r>
        <w:rPr>
          <w:szCs w:val="16"/>
        </w:rPr>
        <w:t>CLARITY</w:t>
      </w:r>
      <w:r w:rsidR="00A23903">
        <w:rPr>
          <w:szCs w:val="16"/>
          <w:lang w:val="bg-BG"/>
        </w:rPr>
        <w:t>,</w:t>
      </w:r>
      <w:r>
        <w:rPr>
          <w:szCs w:val="16"/>
          <w:lang w:val="bg-BG"/>
        </w:rPr>
        <w:t xml:space="preserve"> </w:t>
      </w:r>
      <w:r>
        <w:t>COMMIT</w:t>
      </w:r>
      <w:r w:rsidR="00A23903" w:rsidRPr="00DC0857">
        <w:rPr>
          <w:szCs w:val="22"/>
        </w:rPr>
        <w:t>, CHANCE, POINT</w:t>
      </w:r>
      <w:r w:rsidR="00630D89">
        <w:rPr>
          <w:lang w:val="bg-BG"/>
        </w:rPr>
        <w:t xml:space="preserve"> и </w:t>
      </w:r>
      <w:r w:rsidR="00630D89">
        <w:rPr>
          <w:szCs w:val="22"/>
        </w:rPr>
        <w:t>ACTIVE</w:t>
      </w:r>
      <w:r w:rsidR="00630D89" w:rsidRPr="00630D89">
        <w:rPr>
          <w:szCs w:val="22"/>
          <w:lang w:val="bg-BG"/>
        </w:rPr>
        <w:noBreakHyphen/>
      </w:r>
      <w:r w:rsidR="00630D89">
        <w:rPr>
          <w:szCs w:val="22"/>
        </w:rPr>
        <w:t>A</w:t>
      </w:r>
      <w:r>
        <w:rPr>
          <w:lang w:val="bg-BG"/>
        </w:rPr>
        <w:t>, сравняващи клопидогрел и плацебо и дв</w:t>
      </w:r>
      <w:r w:rsidR="00DA4DD2">
        <w:rPr>
          <w:lang w:val="bg-BG"/>
        </w:rPr>
        <w:t>а</w:t>
      </w:r>
      <w:r>
        <w:rPr>
          <w:lang w:val="bg-BG"/>
        </w:rPr>
        <w:t>т</w:t>
      </w:r>
      <w:r w:rsidR="00865A0D">
        <w:rPr>
          <w:lang w:val="bg-BG"/>
        </w:rPr>
        <w:t>а</w:t>
      </w:r>
      <w:r>
        <w:rPr>
          <w:lang w:val="bg-BG"/>
        </w:rPr>
        <w:t xml:space="preserve"> лекарств</w:t>
      </w:r>
      <w:r w:rsidR="00DA4DD2">
        <w:rPr>
          <w:lang w:val="bg-BG"/>
        </w:rPr>
        <w:t>ени продукта</w:t>
      </w:r>
      <w:r>
        <w:rPr>
          <w:lang w:val="bg-BG"/>
        </w:rPr>
        <w:t xml:space="preserve"> в комбинация с АСК и друго стандартно лечение.</w:t>
      </w:r>
    </w:p>
    <w:p w:rsidR="008A0D02" w:rsidRDefault="008A0D02">
      <w:pPr>
        <w:rPr>
          <w:szCs w:val="22"/>
          <w:lang w:val="bg-BG"/>
        </w:rPr>
      </w:pPr>
    </w:p>
    <w:p w:rsidR="008A0D02" w:rsidRDefault="008A0D02" w:rsidP="0096546E">
      <w:pPr>
        <w:keepNext/>
        <w:rPr>
          <w:i/>
          <w:szCs w:val="22"/>
          <w:lang w:val="bg-BG"/>
        </w:rPr>
      </w:pPr>
      <w:r w:rsidRPr="00DA4DD2">
        <w:rPr>
          <w:i/>
          <w:szCs w:val="22"/>
          <w:lang w:val="bg-BG"/>
        </w:rPr>
        <w:t>Пресен миокарден инфаркт (М</w:t>
      </w:r>
      <w:r w:rsidR="00B35887">
        <w:rPr>
          <w:i/>
          <w:szCs w:val="22"/>
          <w:lang w:val="en-US"/>
        </w:rPr>
        <w:t>I</w:t>
      </w:r>
      <w:r w:rsidRPr="00DA4DD2">
        <w:rPr>
          <w:i/>
          <w:szCs w:val="22"/>
          <w:lang w:val="bg-BG"/>
        </w:rPr>
        <w:t>), пресен мозъчен инсулт или установена периф</w:t>
      </w:r>
      <w:r w:rsidR="00220318" w:rsidRPr="00DA4DD2">
        <w:rPr>
          <w:i/>
          <w:szCs w:val="22"/>
          <w:lang w:val="en-US"/>
        </w:rPr>
        <w:t>e</w:t>
      </w:r>
      <w:r w:rsidRPr="00DA4DD2">
        <w:rPr>
          <w:i/>
          <w:szCs w:val="22"/>
          <w:lang w:val="bg-BG"/>
        </w:rPr>
        <w:t>рна артериална болест</w:t>
      </w:r>
    </w:p>
    <w:p w:rsidR="00D539A7" w:rsidRPr="00DA4DD2" w:rsidRDefault="00D539A7" w:rsidP="0096546E">
      <w:pPr>
        <w:keepNext/>
        <w:rPr>
          <w:i/>
          <w:szCs w:val="22"/>
          <w:lang w:val="bg-BG"/>
        </w:rPr>
      </w:pPr>
    </w:p>
    <w:p w:rsidR="008A0D02" w:rsidRDefault="008A0D02" w:rsidP="0096546E">
      <w:pPr>
        <w:keepNext/>
        <w:rPr>
          <w:szCs w:val="22"/>
          <w:lang w:val="bg-BG"/>
        </w:rPr>
      </w:pPr>
      <w:r>
        <w:rPr>
          <w:szCs w:val="22"/>
          <w:lang w:val="bg-BG"/>
        </w:rPr>
        <w:t xml:space="preserve">Проучването CAPRIE включва </w:t>
      </w:r>
      <w:r w:rsidR="004E7993">
        <w:rPr>
          <w:szCs w:val="22"/>
          <w:lang w:val="bg-BG"/>
        </w:rPr>
        <w:t>19 </w:t>
      </w:r>
      <w:r>
        <w:rPr>
          <w:szCs w:val="22"/>
          <w:lang w:val="bg-BG"/>
        </w:rPr>
        <w:t>185 пациент</w:t>
      </w:r>
      <w:r w:rsidR="0032092B">
        <w:rPr>
          <w:szCs w:val="22"/>
          <w:lang w:val="bg-BG"/>
        </w:rPr>
        <w:t>и</w:t>
      </w:r>
      <w:r>
        <w:rPr>
          <w:szCs w:val="22"/>
          <w:lang w:val="bg-BG"/>
        </w:rPr>
        <w:t xml:space="preserve"> с атеротромбоза манифестирана с пресен миокарден инфаркт (&lt;35</w:t>
      </w:r>
      <w:r w:rsidR="004E7993">
        <w:rPr>
          <w:szCs w:val="22"/>
          <w:lang w:val="fr-FR"/>
        </w:rPr>
        <w:t> </w:t>
      </w:r>
      <w:r>
        <w:rPr>
          <w:szCs w:val="22"/>
          <w:lang w:val="bg-BG"/>
        </w:rPr>
        <w:t xml:space="preserve">дни), пресен исхемичен инсулт (между </w:t>
      </w:r>
      <w:r w:rsidR="004E7993">
        <w:rPr>
          <w:szCs w:val="22"/>
          <w:lang w:val="bg-BG"/>
        </w:rPr>
        <w:t>7 </w:t>
      </w:r>
      <w:r>
        <w:rPr>
          <w:szCs w:val="22"/>
          <w:lang w:val="bg-BG"/>
        </w:rPr>
        <w:t xml:space="preserve">дни и </w:t>
      </w:r>
      <w:r w:rsidR="004E7993">
        <w:rPr>
          <w:szCs w:val="22"/>
          <w:lang w:val="bg-BG"/>
        </w:rPr>
        <w:t>6 </w:t>
      </w:r>
      <w:r>
        <w:rPr>
          <w:szCs w:val="22"/>
          <w:lang w:val="bg-BG"/>
        </w:rPr>
        <w:t>месеца) или доказан</w:t>
      </w:r>
      <w:r w:rsidR="00865A0D">
        <w:rPr>
          <w:szCs w:val="22"/>
          <w:lang w:val="bg-BG"/>
        </w:rPr>
        <w:t>а</w:t>
      </w:r>
      <w:r>
        <w:rPr>
          <w:szCs w:val="22"/>
          <w:lang w:val="bg-BG"/>
        </w:rPr>
        <w:t xml:space="preserve"> периферна артериална болест (ПАБ). Пациентите са рандомизирани на 75</w:t>
      </w:r>
      <w:r>
        <w:rPr>
          <w:szCs w:val="22"/>
          <w:lang w:val="fr-FR"/>
        </w:rPr>
        <w:t> </w:t>
      </w:r>
      <w:r>
        <w:rPr>
          <w:szCs w:val="22"/>
          <w:lang w:val="bg-BG"/>
        </w:rPr>
        <w:t>mg клопидогрел дневно или на 325</w:t>
      </w:r>
      <w:r>
        <w:rPr>
          <w:szCs w:val="22"/>
          <w:lang w:val="fr-FR"/>
        </w:rPr>
        <w:t> </w:t>
      </w:r>
      <w:r>
        <w:rPr>
          <w:szCs w:val="22"/>
          <w:lang w:val="bg-BG"/>
        </w:rPr>
        <w:t>mg АСК и са проследени от една до три години. В подгрупата с миокарден инфаркт, повечето от пациентите са получавали АСК през първите дни след острия инфаркт на миокарда.</w:t>
      </w:r>
    </w:p>
    <w:p w:rsidR="008A0D02" w:rsidRDefault="008A0D02">
      <w:pPr>
        <w:rPr>
          <w:szCs w:val="22"/>
          <w:lang w:val="bg-BG"/>
        </w:rPr>
      </w:pPr>
    </w:p>
    <w:p w:rsidR="008A0D02" w:rsidRDefault="008A0D02">
      <w:pPr>
        <w:rPr>
          <w:szCs w:val="22"/>
          <w:lang w:val="bg-BG"/>
        </w:rPr>
      </w:pPr>
      <w:r>
        <w:rPr>
          <w:szCs w:val="22"/>
          <w:lang w:val="bg-BG"/>
        </w:rPr>
        <w:t xml:space="preserve">Клопидогрел значително редуцира честотата на новите исхемични инциденти (комбинирана </w:t>
      </w:r>
      <w:r w:rsidR="009E6F5B">
        <w:rPr>
          <w:szCs w:val="22"/>
          <w:lang w:val="bg-BG"/>
        </w:rPr>
        <w:t xml:space="preserve">крайна точка, </w:t>
      </w:r>
      <w:r>
        <w:rPr>
          <w:szCs w:val="22"/>
          <w:lang w:val="bg-BG"/>
        </w:rPr>
        <w:t>включваща миокарден инфаркт, исхемичен инсулт и съдова смърт) в сравнени</w:t>
      </w:r>
      <w:r w:rsidR="00865A0D">
        <w:rPr>
          <w:szCs w:val="22"/>
          <w:lang w:val="bg-BG"/>
        </w:rPr>
        <w:t>е</w:t>
      </w:r>
      <w:r>
        <w:rPr>
          <w:szCs w:val="22"/>
          <w:lang w:val="bg-BG"/>
        </w:rPr>
        <w:t xml:space="preserve"> с АСК. </w:t>
      </w:r>
      <w:r w:rsidR="00B52B97">
        <w:rPr>
          <w:szCs w:val="22"/>
          <w:lang w:val="bg-BG"/>
        </w:rPr>
        <w:t xml:space="preserve">При </w:t>
      </w:r>
      <w:r w:rsidR="00FA2CC8">
        <w:rPr>
          <w:szCs w:val="22"/>
          <w:lang w:val="bg-BG"/>
        </w:rPr>
        <w:t>проведе</w:t>
      </w:r>
      <w:r w:rsidR="002C6E6C">
        <w:rPr>
          <w:szCs w:val="22"/>
          <w:lang w:val="bg-BG"/>
        </w:rPr>
        <w:t xml:space="preserve">ните </w:t>
      </w:r>
      <w:r w:rsidR="00B52B97">
        <w:rPr>
          <w:szCs w:val="22"/>
          <w:lang w:val="bg-BG"/>
        </w:rPr>
        <w:t>анализ</w:t>
      </w:r>
      <w:r w:rsidR="002C6E6C">
        <w:rPr>
          <w:szCs w:val="22"/>
          <w:lang w:val="bg-BG"/>
        </w:rPr>
        <w:t>и на лечение</w:t>
      </w:r>
      <w:r w:rsidR="00B52B97">
        <w:rPr>
          <w:szCs w:val="22"/>
          <w:lang w:val="bg-BG"/>
        </w:rPr>
        <w:t xml:space="preserve"> </w:t>
      </w:r>
      <w:r w:rsidR="00E27AD9">
        <w:rPr>
          <w:szCs w:val="22"/>
          <w:lang w:val="bg-BG"/>
        </w:rPr>
        <w:t xml:space="preserve">са наблюдавани </w:t>
      </w:r>
      <w:r>
        <w:rPr>
          <w:szCs w:val="22"/>
          <w:lang w:val="bg-BG"/>
        </w:rPr>
        <w:t>939 инцидента</w:t>
      </w:r>
      <w:r w:rsidR="00B52B97">
        <w:rPr>
          <w:szCs w:val="22"/>
          <w:lang w:val="bg-BG"/>
        </w:rPr>
        <w:t xml:space="preserve"> в групата с клопидогрел</w:t>
      </w:r>
      <w:r>
        <w:rPr>
          <w:szCs w:val="22"/>
          <w:lang w:val="bg-BG"/>
        </w:rPr>
        <w:t xml:space="preserve"> </w:t>
      </w:r>
      <w:r w:rsidR="00B52B97">
        <w:rPr>
          <w:szCs w:val="22"/>
          <w:lang w:val="bg-BG"/>
        </w:rPr>
        <w:t xml:space="preserve">и 1 020 </w:t>
      </w:r>
      <w:r>
        <w:rPr>
          <w:szCs w:val="22"/>
          <w:lang w:val="bg-BG"/>
        </w:rPr>
        <w:t>в групата с АСК (редукция на относителния риск (</w:t>
      </w:r>
      <w:r>
        <w:rPr>
          <w:szCs w:val="22"/>
          <w:lang w:val="fr-FR"/>
        </w:rPr>
        <w:t>RRR</w:t>
      </w:r>
      <w:r>
        <w:rPr>
          <w:szCs w:val="22"/>
          <w:lang w:val="bg-BG"/>
        </w:rPr>
        <w:t>) с 8,7</w:t>
      </w:r>
      <w:r>
        <w:rPr>
          <w:szCs w:val="22"/>
          <w:lang w:val="fr-FR"/>
        </w:rPr>
        <w:t> </w:t>
      </w:r>
      <w:r>
        <w:rPr>
          <w:szCs w:val="22"/>
          <w:lang w:val="bg-BG"/>
        </w:rPr>
        <w:t>% [95</w:t>
      </w:r>
      <w:r>
        <w:rPr>
          <w:szCs w:val="22"/>
          <w:lang w:val="fr-FR"/>
        </w:rPr>
        <w:t> </w:t>
      </w:r>
      <w:r>
        <w:rPr>
          <w:szCs w:val="22"/>
          <w:lang w:val="bg-BG"/>
        </w:rPr>
        <w:t>% СI: 0,2 до 16,4];</w:t>
      </w:r>
      <w:r w:rsidR="00565EB9">
        <w:rPr>
          <w:szCs w:val="22"/>
          <w:lang w:val="bg-BG"/>
        </w:rPr>
        <w:t xml:space="preserve"> </w:t>
      </w:r>
      <w:r w:rsidRPr="00565EB9">
        <w:rPr>
          <w:szCs w:val="22"/>
          <w:lang w:val="bg-BG"/>
        </w:rPr>
        <w:t>р=0</w:t>
      </w:r>
      <w:r>
        <w:rPr>
          <w:szCs w:val="22"/>
          <w:lang w:val="bg-BG"/>
        </w:rPr>
        <w:t>,045), което съответства за всеки 1</w:t>
      </w:r>
      <w:r>
        <w:rPr>
          <w:szCs w:val="22"/>
          <w:lang w:val="fr-FR"/>
        </w:rPr>
        <w:t> </w:t>
      </w:r>
      <w:r>
        <w:rPr>
          <w:szCs w:val="22"/>
          <w:lang w:val="bg-BG"/>
        </w:rPr>
        <w:t>000 пациента лекувани две години, допълнително предотвратени исхемични инциденти при 10 пациента [CI:0 до 20]. Анализът на общата смъртност като вто</w:t>
      </w:r>
      <w:r w:rsidR="0013733E">
        <w:rPr>
          <w:szCs w:val="22"/>
          <w:lang w:val="bg-BG"/>
        </w:rPr>
        <w:t>рична крайна</w:t>
      </w:r>
      <w:r>
        <w:rPr>
          <w:szCs w:val="22"/>
          <w:lang w:val="bg-BG"/>
        </w:rPr>
        <w:t xml:space="preserve"> </w:t>
      </w:r>
      <w:r w:rsidR="0013733E">
        <w:rPr>
          <w:szCs w:val="22"/>
          <w:lang w:val="bg-BG"/>
        </w:rPr>
        <w:t>точка</w:t>
      </w:r>
      <w:r>
        <w:rPr>
          <w:szCs w:val="22"/>
          <w:lang w:val="bg-BG"/>
        </w:rPr>
        <w:t xml:space="preserve"> не показва зна</w:t>
      </w:r>
      <w:r w:rsidR="00470122">
        <w:rPr>
          <w:szCs w:val="22"/>
          <w:lang w:val="bg-BG"/>
        </w:rPr>
        <w:t>ч</w:t>
      </w:r>
      <w:r>
        <w:rPr>
          <w:szCs w:val="22"/>
          <w:lang w:val="bg-BG"/>
        </w:rPr>
        <w:t>ителн</w:t>
      </w:r>
      <w:r w:rsidR="004B4B44">
        <w:rPr>
          <w:szCs w:val="22"/>
          <w:lang w:val="bg-BG"/>
        </w:rPr>
        <w:t>а</w:t>
      </w:r>
      <w:r>
        <w:rPr>
          <w:szCs w:val="22"/>
          <w:lang w:val="bg-BG"/>
        </w:rPr>
        <w:t xml:space="preserve"> </w:t>
      </w:r>
      <w:r w:rsidR="004B4B44">
        <w:rPr>
          <w:szCs w:val="22"/>
          <w:lang w:val="bg-BG"/>
        </w:rPr>
        <w:t xml:space="preserve">разлика </w:t>
      </w:r>
      <w:r>
        <w:rPr>
          <w:szCs w:val="22"/>
          <w:lang w:val="bg-BG"/>
        </w:rPr>
        <w:t>между клопидогрел</w:t>
      </w:r>
      <w:r w:rsidR="00CC5A05">
        <w:rPr>
          <w:szCs w:val="22"/>
          <w:lang w:val="bg-BG"/>
        </w:rPr>
        <w:t xml:space="preserve"> </w:t>
      </w:r>
      <w:r>
        <w:rPr>
          <w:szCs w:val="22"/>
          <w:lang w:val="bg-BG"/>
        </w:rPr>
        <w:t>(5,8</w:t>
      </w:r>
      <w:r>
        <w:rPr>
          <w:szCs w:val="22"/>
          <w:lang w:val="fr-FR"/>
        </w:rPr>
        <w:t> </w:t>
      </w:r>
      <w:r>
        <w:rPr>
          <w:szCs w:val="22"/>
          <w:lang w:val="bg-BG"/>
        </w:rPr>
        <w:t>%) и АСК (6</w:t>
      </w:r>
      <w:r>
        <w:rPr>
          <w:szCs w:val="22"/>
          <w:lang w:val="fr-FR"/>
        </w:rPr>
        <w:t> </w:t>
      </w:r>
      <w:r>
        <w:rPr>
          <w:szCs w:val="22"/>
          <w:lang w:val="bg-BG"/>
        </w:rPr>
        <w:t>%).</w:t>
      </w:r>
    </w:p>
    <w:p w:rsidR="008A0D02" w:rsidRDefault="008A0D02">
      <w:pPr>
        <w:rPr>
          <w:szCs w:val="22"/>
          <w:lang w:val="bg-BG"/>
        </w:rPr>
      </w:pPr>
    </w:p>
    <w:p w:rsidR="008A0D02" w:rsidRDefault="008A0D02">
      <w:pPr>
        <w:rPr>
          <w:szCs w:val="22"/>
          <w:lang w:val="bg-BG"/>
        </w:rPr>
      </w:pPr>
      <w:r>
        <w:rPr>
          <w:szCs w:val="22"/>
          <w:lang w:val="bg-BG"/>
        </w:rPr>
        <w:t xml:space="preserve">В подгрупов анализ според състоянието (миокарден инфаркт, исхемичен инсулт или ПАБ) най-благоприятен е ефекта при пациентите с ПАБ (достига се статистическа значимост при </w:t>
      </w:r>
      <w:r w:rsidRPr="00565EB9">
        <w:rPr>
          <w:szCs w:val="22"/>
          <w:lang w:val="bg-BG"/>
        </w:rPr>
        <w:t>р=0,</w:t>
      </w:r>
      <w:r>
        <w:rPr>
          <w:szCs w:val="22"/>
          <w:lang w:val="bg-BG"/>
        </w:rPr>
        <w:t>003), (особено тези, които са с анамнеза и за миокарден инфарк</w:t>
      </w:r>
      <w:r w:rsidR="00DD10D3">
        <w:rPr>
          <w:szCs w:val="22"/>
          <w:lang w:val="bg-BG"/>
        </w:rPr>
        <w:t>т</w:t>
      </w:r>
      <w:r>
        <w:rPr>
          <w:szCs w:val="22"/>
          <w:lang w:val="bg-BG"/>
        </w:rPr>
        <w:t>) (RRR</w:t>
      </w:r>
      <w:r>
        <w:rPr>
          <w:szCs w:val="22"/>
          <w:lang w:val="fr-FR"/>
        </w:rPr>
        <w:t> </w:t>
      </w:r>
      <w:r>
        <w:rPr>
          <w:szCs w:val="22"/>
          <w:lang w:val="bg-BG"/>
        </w:rPr>
        <w:t>=</w:t>
      </w:r>
      <w:r>
        <w:rPr>
          <w:szCs w:val="22"/>
          <w:lang w:val="fr-FR"/>
        </w:rPr>
        <w:t> </w:t>
      </w:r>
      <w:r>
        <w:rPr>
          <w:szCs w:val="22"/>
          <w:lang w:val="bg-BG"/>
        </w:rPr>
        <w:t>23,7</w:t>
      </w:r>
      <w:r>
        <w:rPr>
          <w:szCs w:val="22"/>
          <w:lang w:val="fr-FR"/>
        </w:rPr>
        <w:t> </w:t>
      </w:r>
      <w:r>
        <w:rPr>
          <w:szCs w:val="22"/>
          <w:lang w:val="bg-BG"/>
        </w:rPr>
        <w:t>%; CI:</w:t>
      </w:r>
      <w:r>
        <w:rPr>
          <w:szCs w:val="22"/>
          <w:lang w:val="fr-FR"/>
        </w:rPr>
        <w:t> </w:t>
      </w:r>
      <w:r>
        <w:rPr>
          <w:szCs w:val="22"/>
          <w:lang w:val="bg-BG"/>
        </w:rPr>
        <w:t>8,9 до 36,2) и по-слаб (без значима разлика спрямо АСК) при пациентите с инсулт (RRR</w:t>
      </w:r>
      <w:r>
        <w:rPr>
          <w:szCs w:val="22"/>
          <w:lang w:val="fr-FR"/>
        </w:rPr>
        <w:t> </w:t>
      </w:r>
      <w:r>
        <w:rPr>
          <w:szCs w:val="22"/>
          <w:lang w:val="bg-BG"/>
        </w:rPr>
        <w:t>=</w:t>
      </w:r>
      <w:r>
        <w:rPr>
          <w:szCs w:val="22"/>
          <w:lang w:val="fr-FR"/>
        </w:rPr>
        <w:t> </w:t>
      </w:r>
      <w:r>
        <w:rPr>
          <w:szCs w:val="22"/>
          <w:lang w:val="bg-BG"/>
        </w:rPr>
        <w:t>7,3</w:t>
      </w:r>
      <w:r>
        <w:rPr>
          <w:szCs w:val="22"/>
          <w:lang w:val="fr-FR"/>
        </w:rPr>
        <w:t> </w:t>
      </w:r>
      <w:r>
        <w:rPr>
          <w:szCs w:val="22"/>
          <w:lang w:val="bg-BG"/>
        </w:rPr>
        <w:t>%; CI:</w:t>
      </w:r>
      <w:r>
        <w:rPr>
          <w:szCs w:val="22"/>
          <w:lang w:val="fr-FR"/>
        </w:rPr>
        <w:t> </w:t>
      </w:r>
      <w:r>
        <w:rPr>
          <w:szCs w:val="22"/>
          <w:lang w:val="bg-BG"/>
        </w:rPr>
        <w:t>-5,7 до 18,7)</w:t>
      </w:r>
      <w:r w:rsidR="00DA4DD2">
        <w:rPr>
          <w:szCs w:val="22"/>
          <w:lang w:val="bg-BG"/>
        </w:rPr>
        <w:t xml:space="preserve"> </w:t>
      </w:r>
      <w:r w:rsidR="00DA4DD2" w:rsidRPr="00DA4DD2">
        <w:rPr>
          <w:szCs w:val="22"/>
          <w:lang w:val="bg-BG"/>
        </w:rPr>
        <w:t>[</w:t>
      </w:r>
      <w:r w:rsidR="00DA4DD2">
        <w:rPr>
          <w:szCs w:val="22"/>
          <w:lang w:val="en-US"/>
        </w:rPr>
        <w:t>p</w:t>
      </w:r>
      <w:r w:rsidR="00DA4DD2" w:rsidRPr="00DA4DD2">
        <w:rPr>
          <w:szCs w:val="22"/>
          <w:lang w:val="bg-BG"/>
        </w:rPr>
        <w:t>=0</w:t>
      </w:r>
      <w:r w:rsidR="004D05C8" w:rsidRPr="004D05C8">
        <w:rPr>
          <w:szCs w:val="22"/>
          <w:lang w:val="bg-BG"/>
        </w:rPr>
        <w:t>,</w:t>
      </w:r>
      <w:r w:rsidR="00DA4DD2" w:rsidRPr="00DA4DD2">
        <w:rPr>
          <w:szCs w:val="22"/>
          <w:lang w:val="bg-BG"/>
        </w:rPr>
        <w:t>258]</w:t>
      </w:r>
      <w:r>
        <w:rPr>
          <w:szCs w:val="22"/>
          <w:lang w:val="bg-BG"/>
        </w:rPr>
        <w:t>. При пациентите</w:t>
      </w:r>
      <w:r w:rsidR="009E6F5B">
        <w:rPr>
          <w:szCs w:val="22"/>
          <w:lang w:val="bg-BG"/>
        </w:rPr>
        <w:t>,</w:t>
      </w:r>
      <w:r>
        <w:rPr>
          <w:szCs w:val="22"/>
          <w:lang w:val="bg-BG"/>
        </w:rPr>
        <w:t xml:space="preserve"> включени поради скоро прекаран миокарден инфаркт, клопидогрел е по-малко ефективен, но без статистическа разлика спрямо АСК (RRR</w:t>
      </w:r>
      <w:r>
        <w:rPr>
          <w:szCs w:val="22"/>
          <w:lang w:val="fr-FR"/>
        </w:rPr>
        <w:t> </w:t>
      </w:r>
      <w:r>
        <w:rPr>
          <w:szCs w:val="22"/>
          <w:lang w:val="bg-BG"/>
        </w:rPr>
        <w:t>=</w:t>
      </w:r>
      <w:r>
        <w:rPr>
          <w:szCs w:val="22"/>
          <w:lang w:val="fr-FR"/>
        </w:rPr>
        <w:t> </w:t>
      </w:r>
      <w:r>
        <w:rPr>
          <w:szCs w:val="22"/>
          <w:lang w:val="bg-BG"/>
        </w:rPr>
        <w:t>-4</w:t>
      </w:r>
      <w:r>
        <w:rPr>
          <w:szCs w:val="22"/>
          <w:lang w:val="fr-FR"/>
        </w:rPr>
        <w:t> </w:t>
      </w:r>
      <w:r>
        <w:rPr>
          <w:szCs w:val="22"/>
          <w:lang w:val="bg-BG"/>
        </w:rPr>
        <w:t>%;CI:</w:t>
      </w:r>
      <w:r>
        <w:rPr>
          <w:szCs w:val="22"/>
          <w:lang w:val="fr-FR"/>
        </w:rPr>
        <w:t> </w:t>
      </w:r>
      <w:r>
        <w:rPr>
          <w:szCs w:val="22"/>
          <w:lang w:val="bg-BG"/>
        </w:rPr>
        <w:t>-22,5 до 11,7</w:t>
      </w:r>
      <w:r w:rsidR="00DA4DD2" w:rsidRPr="00DA4DD2">
        <w:rPr>
          <w:szCs w:val="22"/>
          <w:lang w:val="bg-BG"/>
        </w:rPr>
        <w:t xml:space="preserve"> [</w:t>
      </w:r>
      <w:r w:rsidR="00DA4DD2">
        <w:rPr>
          <w:szCs w:val="22"/>
          <w:lang w:val="en-US"/>
        </w:rPr>
        <w:t>p</w:t>
      </w:r>
      <w:r w:rsidR="00DA4DD2" w:rsidRPr="00DA4DD2">
        <w:rPr>
          <w:szCs w:val="22"/>
          <w:lang w:val="bg-BG"/>
        </w:rPr>
        <w:t>=0</w:t>
      </w:r>
      <w:r w:rsidR="004D05C8" w:rsidRPr="004D05C8">
        <w:rPr>
          <w:szCs w:val="22"/>
          <w:lang w:val="bg-BG"/>
        </w:rPr>
        <w:t>,</w:t>
      </w:r>
      <w:r w:rsidR="00DA4DD2" w:rsidRPr="00DA4DD2">
        <w:rPr>
          <w:szCs w:val="22"/>
          <w:lang w:val="bg-BG"/>
        </w:rPr>
        <w:t>639]</w:t>
      </w:r>
      <w:r>
        <w:rPr>
          <w:szCs w:val="22"/>
          <w:lang w:val="bg-BG"/>
        </w:rPr>
        <w:t>). Допълнително чрез подгруповия анализ по отношение на възрастта се установява, че ефектът от клопидогрел при пациенти над 75</w:t>
      </w:r>
      <w:r w:rsidR="00FA3333">
        <w:rPr>
          <w:szCs w:val="22"/>
          <w:lang w:val="bg-BG"/>
        </w:rPr>
        <w:t> </w:t>
      </w:r>
      <w:r>
        <w:rPr>
          <w:szCs w:val="22"/>
          <w:lang w:val="bg-BG"/>
        </w:rPr>
        <w:t>години е по-слаб от този при пациентите ≤75</w:t>
      </w:r>
      <w:r w:rsidR="007C1505">
        <w:rPr>
          <w:szCs w:val="22"/>
          <w:lang w:val="bg-BG"/>
        </w:rPr>
        <w:t> </w:t>
      </w:r>
      <w:r>
        <w:rPr>
          <w:szCs w:val="22"/>
          <w:lang w:val="bg-BG"/>
        </w:rPr>
        <w:t>години.</w:t>
      </w:r>
    </w:p>
    <w:p w:rsidR="008A0D02" w:rsidRDefault="008A0D02">
      <w:pPr>
        <w:rPr>
          <w:szCs w:val="22"/>
          <w:lang w:val="ru-RU"/>
        </w:rPr>
      </w:pPr>
    </w:p>
    <w:p w:rsidR="008A0D02" w:rsidRDefault="008A0D02">
      <w:pPr>
        <w:rPr>
          <w:szCs w:val="22"/>
          <w:lang w:val="ru-RU"/>
        </w:rPr>
      </w:pPr>
      <w:r>
        <w:rPr>
          <w:szCs w:val="22"/>
          <w:lang w:val="bg-BG"/>
        </w:rPr>
        <w:t>Тъй като в проучването CAPRIE не е имало възможност за оценка на еф</w:t>
      </w:r>
      <w:r w:rsidR="007C1505">
        <w:rPr>
          <w:szCs w:val="22"/>
          <w:lang w:val="bg-BG"/>
        </w:rPr>
        <w:t>икасността</w:t>
      </w:r>
      <w:r>
        <w:rPr>
          <w:szCs w:val="22"/>
          <w:lang w:val="bg-BG"/>
        </w:rPr>
        <w:t xml:space="preserve"> в отделните подгрупи, не е ясно дали различията в редукцията на относителния риск при отделните съ</w:t>
      </w:r>
      <w:r w:rsidR="003C1365">
        <w:rPr>
          <w:szCs w:val="22"/>
          <w:lang w:val="bg-BG"/>
        </w:rPr>
        <w:t>с</w:t>
      </w:r>
      <w:r>
        <w:rPr>
          <w:szCs w:val="22"/>
          <w:lang w:val="bg-BG"/>
        </w:rPr>
        <w:t>тояния са реални или са случайни.</w:t>
      </w:r>
    </w:p>
    <w:p w:rsidR="00643787" w:rsidRPr="00E9311C" w:rsidRDefault="00643787">
      <w:pPr>
        <w:rPr>
          <w:b/>
          <w:szCs w:val="22"/>
          <w:lang w:val="ru-RU"/>
        </w:rPr>
      </w:pPr>
    </w:p>
    <w:p w:rsidR="008A0D02" w:rsidRPr="00E4174F" w:rsidRDefault="008A0D02" w:rsidP="00643787">
      <w:pPr>
        <w:keepNext/>
        <w:rPr>
          <w:i/>
          <w:szCs w:val="22"/>
          <w:lang w:val="bg-BG"/>
        </w:rPr>
      </w:pPr>
      <w:r w:rsidRPr="00E4174F">
        <w:rPr>
          <w:i/>
          <w:szCs w:val="22"/>
          <w:lang w:val="bg-BG"/>
        </w:rPr>
        <w:t>Остър коронарен синдром</w:t>
      </w:r>
    </w:p>
    <w:p w:rsidR="008A0D02" w:rsidRDefault="008A0D02" w:rsidP="00643787">
      <w:pPr>
        <w:keepNext/>
        <w:rPr>
          <w:szCs w:val="22"/>
          <w:lang w:val="bg-BG"/>
        </w:rPr>
      </w:pPr>
    </w:p>
    <w:p w:rsidR="008A0D02" w:rsidRDefault="008A0D02" w:rsidP="00643787">
      <w:pPr>
        <w:keepNext/>
        <w:rPr>
          <w:szCs w:val="22"/>
          <w:lang w:val="bg-BG"/>
        </w:rPr>
      </w:pPr>
      <w:r>
        <w:rPr>
          <w:szCs w:val="22"/>
          <w:lang w:val="bg-BG"/>
        </w:rPr>
        <w:t xml:space="preserve">Проучването </w:t>
      </w:r>
      <w:smartTag w:uri="urn:schemas-microsoft-com:office:smarttags" w:element="stockticker">
        <w:r>
          <w:rPr>
            <w:szCs w:val="22"/>
            <w:lang w:val="bg-BG"/>
          </w:rPr>
          <w:t>CURE</w:t>
        </w:r>
      </w:smartTag>
      <w:r>
        <w:rPr>
          <w:szCs w:val="22"/>
          <w:lang w:val="bg-BG"/>
        </w:rPr>
        <w:t xml:space="preserve"> включва </w:t>
      </w:r>
      <w:r w:rsidR="004E7993">
        <w:rPr>
          <w:szCs w:val="22"/>
          <w:lang w:val="bg-BG"/>
        </w:rPr>
        <w:t>12 </w:t>
      </w:r>
      <w:r>
        <w:rPr>
          <w:szCs w:val="22"/>
          <w:lang w:val="bg-BG"/>
        </w:rPr>
        <w:t>562 пациенти с остър коронарен синдром без елевация на ST сегмент</w:t>
      </w:r>
      <w:r w:rsidR="009E6F5B">
        <w:rPr>
          <w:szCs w:val="22"/>
          <w:lang w:val="bg-BG"/>
        </w:rPr>
        <w:t>а</w:t>
      </w:r>
      <w:r>
        <w:rPr>
          <w:szCs w:val="22"/>
          <w:lang w:val="bg-BG"/>
        </w:rPr>
        <w:t xml:space="preserve"> (нестабилна стенокардия или миокарден инфаркт без Q зъбец) и наличието в първите 24</w:t>
      </w:r>
      <w:r w:rsidR="004052B3">
        <w:rPr>
          <w:szCs w:val="22"/>
          <w:lang w:val="bg-BG"/>
        </w:rPr>
        <w:t> </w:t>
      </w:r>
      <w:r>
        <w:rPr>
          <w:szCs w:val="22"/>
          <w:lang w:val="bg-BG"/>
        </w:rPr>
        <w:t>часа от началото на острия епизод на гръдна болка или симптоми в резултат на исхемия. Пациентите трябва да имат ЕКГ промени, говорещи за новопоявила се исхемия или повишени сърдечни ензими или тропонин I или Т, в стойности поне два пъти по-високи от горна граница на нормата. Пациентите се рандомизират на клопидогрел (300</w:t>
      </w:r>
      <w:r>
        <w:rPr>
          <w:szCs w:val="22"/>
          <w:lang w:val="fr-FR"/>
        </w:rPr>
        <w:t> </w:t>
      </w:r>
      <w:r>
        <w:rPr>
          <w:szCs w:val="22"/>
          <w:lang w:val="bg-BG"/>
        </w:rPr>
        <w:t>mg натоварваща доза, последвана от 75</w:t>
      </w:r>
      <w:r>
        <w:rPr>
          <w:szCs w:val="22"/>
          <w:lang w:val="fr-FR"/>
        </w:rPr>
        <w:t> </w:t>
      </w:r>
      <w:r>
        <w:rPr>
          <w:szCs w:val="22"/>
          <w:lang w:val="bg-BG"/>
        </w:rPr>
        <w:t>mg дневно, N</w:t>
      </w:r>
      <w:r>
        <w:rPr>
          <w:szCs w:val="22"/>
          <w:lang w:val="fr-FR"/>
        </w:rPr>
        <w:t> </w:t>
      </w:r>
      <w:r>
        <w:rPr>
          <w:szCs w:val="22"/>
          <w:lang w:val="bg-BG"/>
        </w:rPr>
        <w:t>=</w:t>
      </w:r>
      <w:r>
        <w:rPr>
          <w:szCs w:val="22"/>
          <w:lang w:val="fr-FR"/>
        </w:rPr>
        <w:t> </w:t>
      </w:r>
      <w:r>
        <w:rPr>
          <w:szCs w:val="22"/>
          <w:lang w:val="bg-BG"/>
        </w:rPr>
        <w:t>6</w:t>
      </w:r>
      <w:r>
        <w:rPr>
          <w:szCs w:val="22"/>
          <w:lang w:val="fr-FR"/>
        </w:rPr>
        <w:t> </w:t>
      </w:r>
      <w:r>
        <w:rPr>
          <w:szCs w:val="22"/>
          <w:lang w:val="bg-BG"/>
        </w:rPr>
        <w:t>259) или плацебо (N</w:t>
      </w:r>
      <w:r>
        <w:rPr>
          <w:szCs w:val="22"/>
          <w:lang w:val="fr-FR"/>
        </w:rPr>
        <w:t> </w:t>
      </w:r>
      <w:r>
        <w:rPr>
          <w:szCs w:val="22"/>
          <w:lang w:val="bg-BG"/>
        </w:rPr>
        <w:t>=</w:t>
      </w:r>
      <w:r>
        <w:rPr>
          <w:szCs w:val="22"/>
          <w:lang w:val="fr-FR"/>
        </w:rPr>
        <w:t> </w:t>
      </w:r>
      <w:r>
        <w:rPr>
          <w:szCs w:val="22"/>
          <w:lang w:val="bg-BG"/>
        </w:rPr>
        <w:t>6</w:t>
      </w:r>
      <w:r>
        <w:rPr>
          <w:szCs w:val="22"/>
          <w:lang w:val="fr-FR"/>
        </w:rPr>
        <w:t> </w:t>
      </w:r>
      <w:r>
        <w:rPr>
          <w:szCs w:val="22"/>
          <w:lang w:val="bg-BG"/>
        </w:rPr>
        <w:t>303), и двете групи в комбинация с АСК (75-325</w:t>
      </w:r>
      <w:r>
        <w:rPr>
          <w:szCs w:val="22"/>
          <w:lang w:val="fr-FR"/>
        </w:rPr>
        <w:t> </w:t>
      </w:r>
      <w:r>
        <w:rPr>
          <w:szCs w:val="22"/>
          <w:lang w:val="bg-BG"/>
        </w:rPr>
        <w:t xml:space="preserve">mg веднъж дневно) и други стандартни терапии. Пациентите са лекувани до 1 година. В проучването </w:t>
      </w:r>
      <w:smartTag w:uri="urn:schemas-microsoft-com:office:smarttags" w:element="stockticker">
        <w:r>
          <w:rPr>
            <w:szCs w:val="22"/>
            <w:lang w:val="bg-BG"/>
          </w:rPr>
          <w:t>CURE</w:t>
        </w:r>
      </w:smartTag>
      <w:r>
        <w:rPr>
          <w:szCs w:val="22"/>
          <w:lang w:val="bg-BG"/>
        </w:rPr>
        <w:t>, 823 (6,6</w:t>
      </w:r>
      <w:r>
        <w:rPr>
          <w:szCs w:val="22"/>
          <w:lang w:val="fr-FR"/>
        </w:rPr>
        <w:t> </w:t>
      </w:r>
      <w:r>
        <w:rPr>
          <w:szCs w:val="22"/>
          <w:lang w:val="bg-BG"/>
        </w:rPr>
        <w:t>%) пациенти получават едновременно и GPII/IIIa рецепторни антагонисти. Хепарин се прилага при повече от 90</w:t>
      </w:r>
      <w:r>
        <w:rPr>
          <w:szCs w:val="22"/>
          <w:lang w:val="fr-FR"/>
        </w:rPr>
        <w:t> </w:t>
      </w:r>
      <w:r>
        <w:rPr>
          <w:szCs w:val="22"/>
          <w:lang w:val="bg-BG"/>
        </w:rPr>
        <w:t>% от пациентите, като относителната честота на кървене между клопидогрел и плацебо не е била значително повлияна от едновременната терапия с хепарин.</w:t>
      </w:r>
    </w:p>
    <w:p w:rsidR="008A0D02" w:rsidRDefault="008A0D02">
      <w:pPr>
        <w:rPr>
          <w:szCs w:val="22"/>
          <w:lang w:val="bg-BG"/>
        </w:rPr>
      </w:pPr>
    </w:p>
    <w:p w:rsidR="008A0D02" w:rsidRDefault="008A0D02">
      <w:pPr>
        <w:rPr>
          <w:szCs w:val="22"/>
          <w:lang w:val="bg-BG"/>
        </w:rPr>
      </w:pPr>
      <w:r>
        <w:rPr>
          <w:szCs w:val="22"/>
          <w:lang w:val="bg-BG"/>
        </w:rPr>
        <w:t>Броят пациенти, при които са наблюдавани състояния</w:t>
      </w:r>
      <w:r w:rsidR="009E6F5B">
        <w:rPr>
          <w:szCs w:val="22"/>
          <w:lang w:val="bg-BG"/>
        </w:rPr>
        <w:t>,</w:t>
      </w:r>
      <w:r>
        <w:rPr>
          <w:szCs w:val="22"/>
          <w:lang w:val="bg-BG"/>
        </w:rPr>
        <w:t xml:space="preserve"> отговарящи на критериите на първичната крайна </w:t>
      </w:r>
      <w:r w:rsidR="007334D7">
        <w:rPr>
          <w:szCs w:val="22"/>
          <w:lang w:val="bg-BG"/>
        </w:rPr>
        <w:t>точка</w:t>
      </w:r>
      <w:r>
        <w:rPr>
          <w:szCs w:val="22"/>
          <w:lang w:val="bg-BG"/>
        </w:rPr>
        <w:t xml:space="preserve"> [сърдечно-съдова (CV) </w:t>
      </w:r>
      <w:r w:rsidR="000B5172">
        <w:rPr>
          <w:szCs w:val="22"/>
          <w:lang w:val="bg-BG"/>
        </w:rPr>
        <w:t xml:space="preserve">смърт, </w:t>
      </w:r>
      <w:r>
        <w:rPr>
          <w:szCs w:val="22"/>
          <w:lang w:val="bg-BG"/>
        </w:rPr>
        <w:t>миокарден инфаркт (MI) или инсулт]</w:t>
      </w:r>
      <w:r w:rsidR="005D4C77">
        <w:rPr>
          <w:szCs w:val="22"/>
          <w:lang w:val="bg-BG"/>
        </w:rPr>
        <w:t>,</w:t>
      </w:r>
      <w:r>
        <w:rPr>
          <w:szCs w:val="22"/>
          <w:lang w:val="bg-BG"/>
        </w:rPr>
        <w:t xml:space="preserve"> са 582 (9,3</w:t>
      </w:r>
      <w:r>
        <w:rPr>
          <w:szCs w:val="22"/>
          <w:lang w:val="fr-FR"/>
        </w:rPr>
        <w:t> </w:t>
      </w:r>
      <w:r>
        <w:rPr>
          <w:szCs w:val="22"/>
          <w:lang w:val="bg-BG"/>
        </w:rPr>
        <w:t>%) в групата на клопидогрел и 719 (11,4</w:t>
      </w:r>
      <w:r>
        <w:rPr>
          <w:szCs w:val="22"/>
          <w:lang w:val="fr-FR"/>
        </w:rPr>
        <w:t> </w:t>
      </w:r>
      <w:r>
        <w:rPr>
          <w:szCs w:val="22"/>
          <w:lang w:val="bg-BG"/>
        </w:rPr>
        <w:t>%) в плацебо групата, редукция на относителния риск с 20</w:t>
      </w:r>
      <w:r>
        <w:rPr>
          <w:szCs w:val="22"/>
          <w:lang w:val="fr-FR"/>
        </w:rPr>
        <w:t> </w:t>
      </w:r>
      <w:r>
        <w:rPr>
          <w:szCs w:val="22"/>
          <w:lang w:val="bg-BG"/>
        </w:rPr>
        <w:t>% (95</w:t>
      </w:r>
      <w:r>
        <w:rPr>
          <w:szCs w:val="22"/>
          <w:lang w:val="fr-FR"/>
        </w:rPr>
        <w:t> </w:t>
      </w:r>
      <w:r>
        <w:rPr>
          <w:szCs w:val="22"/>
          <w:lang w:val="bg-BG"/>
        </w:rPr>
        <w:t>% CI:</w:t>
      </w:r>
      <w:r>
        <w:rPr>
          <w:szCs w:val="22"/>
          <w:lang w:val="fr-FR"/>
        </w:rPr>
        <w:t> </w:t>
      </w:r>
      <w:r>
        <w:rPr>
          <w:szCs w:val="22"/>
          <w:lang w:val="bg-BG"/>
        </w:rPr>
        <w:t>10-28</w:t>
      </w:r>
      <w:r>
        <w:rPr>
          <w:szCs w:val="22"/>
          <w:lang w:val="fr-FR"/>
        </w:rPr>
        <w:t> </w:t>
      </w:r>
      <w:r>
        <w:rPr>
          <w:szCs w:val="22"/>
          <w:lang w:val="bg-BG"/>
        </w:rPr>
        <w:t>%; p</w:t>
      </w:r>
      <w:r>
        <w:rPr>
          <w:szCs w:val="22"/>
          <w:lang w:val="fr-FR"/>
        </w:rPr>
        <w:t> </w:t>
      </w:r>
      <w:r>
        <w:rPr>
          <w:szCs w:val="22"/>
          <w:lang w:val="bg-BG"/>
        </w:rPr>
        <w:t>= 0,00009) в групата на клопидогрел (17</w:t>
      </w:r>
      <w:r>
        <w:rPr>
          <w:szCs w:val="22"/>
          <w:lang w:val="fr-FR"/>
        </w:rPr>
        <w:t> </w:t>
      </w:r>
      <w:r>
        <w:rPr>
          <w:szCs w:val="22"/>
          <w:lang w:val="bg-BG"/>
        </w:rPr>
        <w:t>% редукция на относителния риск при консервативно лечение на пациентите, 29</w:t>
      </w:r>
      <w:r>
        <w:rPr>
          <w:szCs w:val="22"/>
          <w:lang w:val="fr-FR"/>
        </w:rPr>
        <w:t> </w:t>
      </w:r>
      <w:r>
        <w:rPr>
          <w:szCs w:val="22"/>
          <w:lang w:val="bg-BG"/>
        </w:rPr>
        <w:t xml:space="preserve">% при направена </w:t>
      </w:r>
      <w:r w:rsidR="00E4174F">
        <w:rPr>
          <w:szCs w:val="22"/>
          <w:lang w:val="bg-BG"/>
        </w:rPr>
        <w:t>перкутанна транслуминална коронарна ангиопластика (</w:t>
      </w:r>
      <w:r>
        <w:rPr>
          <w:szCs w:val="22"/>
          <w:lang w:val="bg-BG"/>
        </w:rPr>
        <w:t>PTCA</w:t>
      </w:r>
      <w:r w:rsidR="00E4174F">
        <w:rPr>
          <w:szCs w:val="22"/>
          <w:lang w:val="bg-BG"/>
        </w:rPr>
        <w:t>)</w:t>
      </w:r>
      <w:r>
        <w:rPr>
          <w:szCs w:val="22"/>
          <w:lang w:val="bg-BG"/>
        </w:rPr>
        <w:t xml:space="preserve"> с или без стент и 10</w:t>
      </w:r>
      <w:r>
        <w:rPr>
          <w:szCs w:val="22"/>
          <w:lang w:val="fr-FR"/>
        </w:rPr>
        <w:t> </w:t>
      </w:r>
      <w:r>
        <w:rPr>
          <w:szCs w:val="22"/>
          <w:lang w:val="bg-BG"/>
        </w:rPr>
        <w:t xml:space="preserve">% при направен </w:t>
      </w:r>
      <w:r w:rsidR="00E4174F">
        <w:rPr>
          <w:szCs w:val="22"/>
          <w:lang w:val="bg-BG"/>
        </w:rPr>
        <w:t xml:space="preserve">коронарно артериален байпас </w:t>
      </w:r>
      <w:r w:rsidR="00CC5A05">
        <w:rPr>
          <w:szCs w:val="22"/>
          <w:lang w:val="bg-BG"/>
        </w:rPr>
        <w:t>(</w:t>
      </w:r>
      <w:r>
        <w:rPr>
          <w:szCs w:val="22"/>
          <w:lang w:val="bg-BG"/>
        </w:rPr>
        <w:t>CABG)</w:t>
      </w:r>
      <w:r w:rsidR="00CC5A05">
        <w:rPr>
          <w:szCs w:val="22"/>
          <w:lang w:val="bg-BG"/>
        </w:rPr>
        <w:t>)</w:t>
      </w:r>
      <w:r>
        <w:rPr>
          <w:szCs w:val="22"/>
          <w:lang w:val="bg-BG"/>
        </w:rPr>
        <w:t>. Нови сърдечно-съдови инциденти (първична</w:t>
      </w:r>
      <w:r w:rsidR="00BD2229">
        <w:rPr>
          <w:szCs w:val="22"/>
          <w:lang w:val="bg-BG"/>
        </w:rPr>
        <w:t xml:space="preserve"> крайна точка</w:t>
      </w:r>
      <w:r>
        <w:rPr>
          <w:szCs w:val="22"/>
          <w:lang w:val="bg-BG"/>
        </w:rPr>
        <w:t>) са предотвратени с редукция на относителния риск с 22</w:t>
      </w:r>
      <w:r>
        <w:rPr>
          <w:szCs w:val="22"/>
          <w:lang w:val="fr-FR"/>
        </w:rPr>
        <w:t> </w:t>
      </w:r>
      <w:r>
        <w:rPr>
          <w:szCs w:val="22"/>
          <w:lang w:val="bg-BG"/>
        </w:rPr>
        <w:t>% (CI:</w:t>
      </w:r>
      <w:r>
        <w:rPr>
          <w:szCs w:val="22"/>
          <w:lang w:val="fr-FR"/>
        </w:rPr>
        <w:t> </w:t>
      </w:r>
      <w:r>
        <w:rPr>
          <w:szCs w:val="22"/>
          <w:lang w:val="bg-BG"/>
        </w:rPr>
        <w:t>8,6, 33,4;), 32</w:t>
      </w:r>
      <w:r>
        <w:rPr>
          <w:szCs w:val="22"/>
          <w:lang w:val="fr-FR"/>
        </w:rPr>
        <w:t> </w:t>
      </w:r>
      <w:r>
        <w:rPr>
          <w:szCs w:val="22"/>
          <w:lang w:val="bg-BG"/>
        </w:rPr>
        <w:t>% (CI:</w:t>
      </w:r>
      <w:r>
        <w:rPr>
          <w:szCs w:val="22"/>
          <w:lang w:val="fr-FR"/>
        </w:rPr>
        <w:t> </w:t>
      </w:r>
      <w:r>
        <w:rPr>
          <w:szCs w:val="22"/>
          <w:lang w:val="bg-BG"/>
        </w:rPr>
        <w:t>12,8, 46,4), 4</w:t>
      </w:r>
      <w:r>
        <w:rPr>
          <w:szCs w:val="22"/>
          <w:lang w:val="fr-FR"/>
        </w:rPr>
        <w:t> </w:t>
      </w:r>
      <w:r>
        <w:rPr>
          <w:szCs w:val="22"/>
          <w:lang w:val="bg-BG"/>
        </w:rPr>
        <w:t>% (CI:</w:t>
      </w:r>
      <w:r>
        <w:rPr>
          <w:szCs w:val="22"/>
          <w:lang w:val="fr-FR"/>
        </w:rPr>
        <w:t> </w:t>
      </w:r>
      <w:r>
        <w:rPr>
          <w:szCs w:val="22"/>
          <w:lang w:val="bg-BG"/>
        </w:rPr>
        <w:t>-26,9, 26</w:t>
      </w:r>
      <w:r w:rsidR="004E7993">
        <w:rPr>
          <w:szCs w:val="22"/>
          <w:lang w:val="bg-BG"/>
        </w:rPr>
        <w:t>,</w:t>
      </w:r>
      <w:r>
        <w:rPr>
          <w:szCs w:val="22"/>
          <w:lang w:val="bg-BG"/>
        </w:rPr>
        <w:t>7), 6</w:t>
      </w:r>
      <w:r>
        <w:rPr>
          <w:szCs w:val="22"/>
          <w:lang w:val="fr-FR"/>
        </w:rPr>
        <w:t> </w:t>
      </w:r>
      <w:r>
        <w:rPr>
          <w:szCs w:val="22"/>
          <w:lang w:val="bg-BG"/>
        </w:rPr>
        <w:t>% (CI:</w:t>
      </w:r>
      <w:r>
        <w:rPr>
          <w:szCs w:val="22"/>
          <w:lang w:val="fr-FR"/>
        </w:rPr>
        <w:t> </w:t>
      </w:r>
      <w:r>
        <w:rPr>
          <w:szCs w:val="22"/>
          <w:lang w:val="bg-BG"/>
        </w:rPr>
        <w:t>-33,5, 34</w:t>
      </w:r>
      <w:r w:rsidR="004E7993">
        <w:rPr>
          <w:szCs w:val="22"/>
          <w:lang w:val="bg-BG"/>
        </w:rPr>
        <w:t>,</w:t>
      </w:r>
      <w:r>
        <w:rPr>
          <w:szCs w:val="22"/>
          <w:lang w:val="bg-BG"/>
        </w:rPr>
        <w:t>3;) и 14</w:t>
      </w:r>
      <w:r>
        <w:rPr>
          <w:szCs w:val="22"/>
          <w:lang w:val="fr-FR"/>
        </w:rPr>
        <w:t> </w:t>
      </w:r>
      <w:r>
        <w:rPr>
          <w:szCs w:val="22"/>
          <w:lang w:val="bg-BG"/>
        </w:rPr>
        <w:t>% (CI:</w:t>
      </w:r>
      <w:r>
        <w:rPr>
          <w:szCs w:val="22"/>
          <w:lang w:val="fr-FR"/>
        </w:rPr>
        <w:t> </w:t>
      </w:r>
      <w:r>
        <w:rPr>
          <w:szCs w:val="22"/>
          <w:lang w:val="bg-BG"/>
        </w:rPr>
        <w:t>-31,6, 44,2) съответно през 0-1, 1-3, 3-6, 6-9 и 9-12 месечни интервали на проучването. След третия месец</w:t>
      </w:r>
      <w:r w:rsidR="005D4C77">
        <w:rPr>
          <w:szCs w:val="22"/>
          <w:lang w:val="bg-BG"/>
        </w:rPr>
        <w:t>,</w:t>
      </w:r>
      <w:r>
        <w:rPr>
          <w:szCs w:val="22"/>
          <w:lang w:val="bg-BG"/>
        </w:rPr>
        <w:t xml:space="preserve"> благоприятният ефект</w:t>
      </w:r>
      <w:r w:rsidR="00BD2229">
        <w:rPr>
          <w:szCs w:val="22"/>
          <w:lang w:val="bg-BG"/>
        </w:rPr>
        <w:t>,</w:t>
      </w:r>
      <w:r>
        <w:rPr>
          <w:szCs w:val="22"/>
          <w:lang w:val="bg-BG"/>
        </w:rPr>
        <w:t xml:space="preserve"> наблюдаван в групата на клопидогрел +АСК не нараства повече, но риск</w:t>
      </w:r>
      <w:r w:rsidR="00BD2229">
        <w:rPr>
          <w:szCs w:val="22"/>
          <w:lang w:val="bg-BG"/>
        </w:rPr>
        <w:t>ът</w:t>
      </w:r>
      <w:r>
        <w:rPr>
          <w:szCs w:val="22"/>
          <w:lang w:val="bg-BG"/>
        </w:rPr>
        <w:t xml:space="preserve"> от хеморагия остава (вж. </w:t>
      </w:r>
      <w:r w:rsidR="004E7993">
        <w:rPr>
          <w:szCs w:val="22"/>
          <w:lang w:val="bg-BG"/>
        </w:rPr>
        <w:t xml:space="preserve">точка </w:t>
      </w:r>
      <w:r>
        <w:rPr>
          <w:szCs w:val="22"/>
          <w:lang w:val="bg-BG"/>
        </w:rPr>
        <w:t>4.4).</w:t>
      </w:r>
    </w:p>
    <w:p w:rsidR="008A0D02" w:rsidRDefault="008A0D02">
      <w:pPr>
        <w:rPr>
          <w:szCs w:val="22"/>
          <w:lang w:val="bg-BG"/>
        </w:rPr>
      </w:pPr>
    </w:p>
    <w:p w:rsidR="008A0D02" w:rsidRDefault="008A0D02">
      <w:pPr>
        <w:rPr>
          <w:szCs w:val="22"/>
          <w:lang w:val="bg-BG"/>
        </w:rPr>
      </w:pPr>
      <w:r>
        <w:rPr>
          <w:szCs w:val="22"/>
          <w:lang w:val="bg-BG"/>
        </w:rPr>
        <w:t xml:space="preserve">Употребата на клопидогрел в </w:t>
      </w:r>
      <w:smartTag w:uri="urn:schemas-microsoft-com:office:smarttags" w:element="stockticker">
        <w:r>
          <w:rPr>
            <w:szCs w:val="22"/>
            <w:lang w:val="bg-BG"/>
          </w:rPr>
          <w:t>CURE</w:t>
        </w:r>
      </w:smartTag>
      <w:r>
        <w:rPr>
          <w:szCs w:val="22"/>
          <w:lang w:val="bg-BG"/>
        </w:rPr>
        <w:t xml:space="preserve"> проучването е свързана с намаляване на необходимостта от тромболитична терапия (RRR</w:t>
      </w:r>
      <w:r>
        <w:rPr>
          <w:szCs w:val="22"/>
          <w:lang w:val="fr-FR"/>
        </w:rPr>
        <w:t> </w:t>
      </w:r>
      <w:r>
        <w:rPr>
          <w:szCs w:val="22"/>
          <w:lang w:val="bg-BG"/>
        </w:rPr>
        <w:t>=</w:t>
      </w:r>
      <w:r>
        <w:rPr>
          <w:szCs w:val="22"/>
          <w:lang w:val="fr-FR"/>
        </w:rPr>
        <w:t> </w:t>
      </w:r>
      <w:r>
        <w:rPr>
          <w:szCs w:val="22"/>
          <w:lang w:val="bg-BG"/>
        </w:rPr>
        <w:t>43,3</w:t>
      </w:r>
      <w:r>
        <w:rPr>
          <w:szCs w:val="22"/>
          <w:lang w:val="fr-FR"/>
        </w:rPr>
        <w:t> </w:t>
      </w:r>
      <w:r>
        <w:rPr>
          <w:szCs w:val="22"/>
          <w:lang w:val="bg-BG"/>
        </w:rPr>
        <w:t>%; CI:</w:t>
      </w:r>
      <w:r>
        <w:rPr>
          <w:szCs w:val="22"/>
          <w:lang w:val="fr-FR"/>
        </w:rPr>
        <w:t> </w:t>
      </w:r>
      <w:r>
        <w:rPr>
          <w:szCs w:val="22"/>
          <w:lang w:val="bg-BG"/>
        </w:rPr>
        <w:t>24,3</w:t>
      </w:r>
      <w:r>
        <w:rPr>
          <w:szCs w:val="22"/>
          <w:lang w:val="fr-FR"/>
        </w:rPr>
        <w:t> </w:t>
      </w:r>
      <w:r>
        <w:rPr>
          <w:szCs w:val="22"/>
          <w:lang w:val="bg-BG"/>
        </w:rPr>
        <w:t>%, 57,5</w:t>
      </w:r>
      <w:r>
        <w:rPr>
          <w:szCs w:val="22"/>
          <w:lang w:val="fr-FR"/>
        </w:rPr>
        <w:t> </w:t>
      </w:r>
      <w:r>
        <w:rPr>
          <w:szCs w:val="22"/>
          <w:lang w:val="bg-BG"/>
        </w:rPr>
        <w:t>%) и GPIIb/IIIa инхибитори (RRR</w:t>
      </w:r>
      <w:r>
        <w:rPr>
          <w:szCs w:val="22"/>
          <w:lang w:val="fr-FR"/>
        </w:rPr>
        <w:t> </w:t>
      </w:r>
      <w:r>
        <w:rPr>
          <w:szCs w:val="22"/>
          <w:lang w:val="bg-BG"/>
        </w:rPr>
        <w:t>=</w:t>
      </w:r>
      <w:r>
        <w:rPr>
          <w:szCs w:val="22"/>
          <w:lang w:val="fr-FR"/>
        </w:rPr>
        <w:t> </w:t>
      </w:r>
      <w:r>
        <w:rPr>
          <w:szCs w:val="22"/>
          <w:lang w:val="bg-BG"/>
        </w:rPr>
        <w:t>18,2</w:t>
      </w:r>
      <w:r>
        <w:rPr>
          <w:szCs w:val="22"/>
          <w:lang w:val="fr-FR"/>
        </w:rPr>
        <w:t> </w:t>
      </w:r>
      <w:r>
        <w:rPr>
          <w:szCs w:val="22"/>
          <w:lang w:val="bg-BG"/>
        </w:rPr>
        <w:t>%; CI:</w:t>
      </w:r>
      <w:r>
        <w:rPr>
          <w:szCs w:val="22"/>
          <w:lang w:val="fr-FR"/>
        </w:rPr>
        <w:t> </w:t>
      </w:r>
      <w:r>
        <w:rPr>
          <w:szCs w:val="22"/>
          <w:lang w:val="bg-BG"/>
        </w:rPr>
        <w:t>6,5</w:t>
      </w:r>
      <w:r>
        <w:rPr>
          <w:szCs w:val="22"/>
          <w:lang w:val="fr-FR"/>
        </w:rPr>
        <w:t> </w:t>
      </w:r>
      <w:r>
        <w:rPr>
          <w:szCs w:val="22"/>
          <w:lang w:val="bg-BG"/>
        </w:rPr>
        <w:t>%, 28,3</w:t>
      </w:r>
      <w:r>
        <w:rPr>
          <w:szCs w:val="22"/>
          <w:lang w:val="fr-FR"/>
        </w:rPr>
        <w:t> </w:t>
      </w:r>
      <w:r>
        <w:rPr>
          <w:szCs w:val="22"/>
          <w:lang w:val="bg-BG"/>
        </w:rPr>
        <w:t>%).</w:t>
      </w:r>
    </w:p>
    <w:p w:rsidR="008A0D02" w:rsidRDefault="008A0D02">
      <w:pPr>
        <w:jc w:val="both"/>
        <w:rPr>
          <w:szCs w:val="22"/>
          <w:lang w:val="bg-BG"/>
        </w:rPr>
      </w:pPr>
    </w:p>
    <w:p w:rsidR="008A0D02" w:rsidRDefault="008A0D02">
      <w:pPr>
        <w:rPr>
          <w:szCs w:val="22"/>
          <w:lang w:val="bg-BG"/>
        </w:rPr>
      </w:pPr>
      <w:r>
        <w:rPr>
          <w:szCs w:val="22"/>
          <w:lang w:val="bg-BG"/>
        </w:rPr>
        <w:t>Б</w:t>
      </w:r>
      <w:r w:rsidR="00A22979">
        <w:rPr>
          <w:szCs w:val="22"/>
          <w:lang w:val="bg-BG"/>
        </w:rPr>
        <w:t>р</w:t>
      </w:r>
      <w:r>
        <w:rPr>
          <w:szCs w:val="22"/>
          <w:lang w:val="bg-BG"/>
        </w:rPr>
        <w:t>оят на пациентите, при които са настъпили съ</w:t>
      </w:r>
      <w:r w:rsidR="004E7993">
        <w:rPr>
          <w:szCs w:val="22"/>
          <w:lang w:val="bg-BG"/>
        </w:rPr>
        <w:t>с</w:t>
      </w:r>
      <w:r>
        <w:rPr>
          <w:szCs w:val="22"/>
          <w:lang w:val="bg-BG"/>
        </w:rPr>
        <w:t xml:space="preserve">тояния, отговарящи на критериите за допълнителната първична крайна </w:t>
      </w:r>
      <w:r w:rsidR="007334D7">
        <w:rPr>
          <w:szCs w:val="22"/>
          <w:lang w:val="bg-BG"/>
        </w:rPr>
        <w:t>точка</w:t>
      </w:r>
      <w:r>
        <w:rPr>
          <w:szCs w:val="22"/>
          <w:lang w:val="bg-BG"/>
        </w:rPr>
        <w:t xml:space="preserve"> (C</w:t>
      </w:r>
      <w:r>
        <w:rPr>
          <w:szCs w:val="22"/>
          <w:lang w:val="fr-FR"/>
        </w:rPr>
        <w:t>V</w:t>
      </w:r>
      <w:r>
        <w:rPr>
          <w:szCs w:val="22"/>
          <w:lang w:val="bg-BG"/>
        </w:rPr>
        <w:t xml:space="preserve"> смърт, MI, мозъчен инсулт или рефрактерна исхемия) е 1</w:t>
      </w:r>
      <w:r w:rsidR="00CC5A05">
        <w:rPr>
          <w:szCs w:val="22"/>
          <w:lang w:val="bg-BG"/>
        </w:rPr>
        <w:t> </w:t>
      </w:r>
      <w:r>
        <w:rPr>
          <w:szCs w:val="22"/>
          <w:lang w:val="bg-BG"/>
        </w:rPr>
        <w:t>035 (16,5</w:t>
      </w:r>
      <w:r>
        <w:rPr>
          <w:szCs w:val="22"/>
          <w:lang w:val="fr-FR"/>
        </w:rPr>
        <w:t> </w:t>
      </w:r>
      <w:r>
        <w:rPr>
          <w:szCs w:val="22"/>
          <w:lang w:val="bg-BG"/>
        </w:rPr>
        <w:t xml:space="preserve">%) в групата </w:t>
      </w:r>
      <w:r w:rsidR="005D4C77">
        <w:rPr>
          <w:szCs w:val="22"/>
          <w:lang w:val="bg-BG"/>
        </w:rPr>
        <w:t xml:space="preserve">на клопидогрел </w:t>
      </w:r>
      <w:r>
        <w:rPr>
          <w:szCs w:val="22"/>
          <w:lang w:val="bg-BG"/>
        </w:rPr>
        <w:t>и 1</w:t>
      </w:r>
      <w:r>
        <w:rPr>
          <w:szCs w:val="22"/>
          <w:lang w:val="fr-FR"/>
        </w:rPr>
        <w:t> </w:t>
      </w:r>
      <w:r>
        <w:rPr>
          <w:szCs w:val="22"/>
          <w:lang w:val="bg-BG"/>
        </w:rPr>
        <w:t>187 (18,8 %) в плацебо групата, редукция на относителния риск с 14% (95</w:t>
      </w:r>
      <w:r>
        <w:rPr>
          <w:szCs w:val="22"/>
          <w:lang w:val="fr-FR"/>
        </w:rPr>
        <w:t> </w:t>
      </w:r>
      <w:r>
        <w:rPr>
          <w:szCs w:val="22"/>
          <w:lang w:val="bg-BG"/>
        </w:rPr>
        <w:t>% CI: 6</w:t>
      </w:r>
      <w:r>
        <w:rPr>
          <w:szCs w:val="22"/>
          <w:lang w:val="fr-FR"/>
        </w:rPr>
        <w:t> </w:t>
      </w:r>
      <w:r>
        <w:rPr>
          <w:szCs w:val="22"/>
          <w:lang w:val="bg-BG"/>
        </w:rPr>
        <w:t>%-21</w:t>
      </w:r>
      <w:r>
        <w:rPr>
          <w:szCs w:val="22"/>
          <w:lang w:val="fr-FR"/>
        </w:rPr>
        <w:t> </w:t>
      </w:r>
      <w:r>
        <w:rPr>
          <w:szCs w:val="22"/>
          <w:lang w:val="bg-BG"/>
        </w:rPr>
        <w:t>%, p=0,0005) в групата на клопидогрел. Този благоприятен ефект се дължи предимно на ефекта на клопидогрел върху миокардния инфаркт [287 (4,6</w:t>
      </w:r>
      <w:r>
        <w:rPr>
          <w:szCs w:val="22"/>
          <w:lang w:val="fr-FR"/>
        </w:rPr>
        <w:t> </w:t>
      </w:r>
      <w:r>
        <w:rPr>
          <w:szCs w:val="22"/>
          <w:lang w:val="bg-BG"/>
        </w:rPr>
        <w:t>%) при групата на клопидрогел и 363 (5,8</w:t>
      </w:r>
      <w:r>
        <w:rPr>
          <w:szCs w:val="22"/>
          <w:lang w:val="fr-FR"/>
        </w:rPr>
        <w:t> </w:t>
      </w:r>
      <w:r>
        <w:rPr>
          <w:szCs w:val="22"/>
          <w:lang w:val="bg-BG"/>
        </w:rPr>
        <w:t>%) при плацебо]. Не е наблюдаван ефект върху честотата на рехоспитализацията при нестабилна стенокардия.</w:t>
      </w:r>
    </w:p>
    <w:p w:rsidR="008A0D02" w:rsidRDefault="008A0D02">
      <w:pPr>
        <w:rPr>
          <w:szCs w:val="22"/>
          <w:lang w:val="bg-BG"/>
        </w:rPr>
      </w:pPr>
    </w:p>
    <w:p w:rsidR="0048716B" w:rsidRDefault="008A0D02" w:rsidP="006F46BE">
      <w:pPr>
        <w:spacing w:line="240" w:lineRule="auto"/>
        <w:rPr>
          <w:szCs w:val="22"/>
          <w:lang w:val="bg-BG"/>
        </w:rPr>
      </w:pPr>
      <w:r>
        <w:rPr>
          <w:szCs w:val="22"/>
          <w:lang w:val="bg-BG"/>
        </w:rPr>
        <w:t>Резултатите</w:t>
      </w:r>
      <w:r w:rsidR="00951F9A">
        <w:rPr>
          <w:szCs w:val="22"/>
          <w:lang w:val="bg-BG"/>
        </w:rPr>
        <w:t>,</w:t>
      </w:r>
      <w:r>
        <w:rPr>
          <w:szCs w:val="22"/>
          <w:lang w:val="bg-BG"/>
        </w:rPr>
        <w:t xml:space="preserve"> получени в групите с различни характеристики (напр. нестабилна стенокардия или М</w:t>
      </w:r>
      <w:r w:rsidR="00B35887">
        <w:rPr>
          <w:szCs w:val="22"/>
          <w:lang w:val="en-US"/>
        </w:rPr>
        <w:t>I</w:t>
      </w:r>
      <w:r>
        <w:rPr>
          <w:szCs w:val="22"/>
          <w:lang w:val="bg-BG"/>
        </w:rPr>
        <w:t xml:space="preserve"> без Q зъбец, различна степен на риск, диабет, необходимост от реваскуларизация, възраст, пол) са сходни с резултатите от първичните анализи. </w:t>
      </w:r>
      <w:r w:rsidR="00095A23">
        <w:rPr>
          <w:szCs w:val="22"/>
          <w:lang w:val="bg-BG"/>
        </w:rPr>
        <w:t xml:space="preserve">По-специално, в </w:t>
      </w:r>
      <w:r w:rsidR="00095A23">
        <w:rPr>
          <w:szCs w:val="22"/>
          <w:lang w:val="en-US"/>
        </w:rPr>
        <w:t>post</w:t>
      </w:r>
      <w:r w:rsidR="00095A23" w:rsidRPr="00095A23">
        <w:rPr>
          <w:szCs w:val="22"/>
          <w:lang w:val="bg-BG"/>
        </w:rPr>
        <w:t>-</w:t>
      </w:r>
      <w:r w:rsidR="00095A23">
        <w:rPr>
          <w:szCs w:val="22"/>
          <w:lang w:val="en-US"/>
        </w:rPr>
        <w:t>hoc</w:t>
      </w:r>
      <w:r w:rsidR="00095A23" w:rsidRPr="00095A23">
        <w:rPr>
          <w:szCs w:val="22"/>
          <w:lang w:val="bg-BG"/>
        </w:rPr>
        <w:t xml:space="preserve"> </w:t>
      </w:r>
      <w:r w:rsidR="00095A23">
        <w:rPr>
          <w:szCs w:val="22"/>
          <w:lang w:val="bg-BG"/>
        </w:rPr>
        <w:t>анализ при 2</w:t>
      </w:r>
      <w:r w:rsidR="007B45CF">
        <w:rPr>
          <w:szCs w:val="22"/>
          <w:lang w:val="bg-BG"/>
        </w:rPr>
        <w:t> </w:t>
      </w:r>
      <w:r w:rsidR="00095A23">
        <w:rPr>
          <w:szCs w:val="22"/>
          <w:lang w:val="bg-BG"/>
        </w:rPr>
        <w:t>172 пациенти (17</w:t>
      </w:r>
      <w:r w:rsidR="007B45CF">
        <w:rPr>
          <w:szCs w:val="22"/>
          <w:lang w:val="bg-BG"/>
        </w:rPr>
        <w:t> </w:t>
      </w:r>
      <w:r w:rsidR="00095A23">
        <w:rPr>
          <w:szCs w:val="22"/>
          <w:lang w:val="bg-BG"/>
        </w:rPr>
        <w:t xml:space="preserve">% от цялата </w:t>
      </w:r>
      <w:smartTag w:uri="urn:schemas-microsoft-com:office:smarttags" w:element="stockticker">
        <w:r w:rsidR="00682EBF">
          <w:rPr>
            <w:szCs w:val="22"/>
            <w:lang w:val="en-US"/>
          </w:rPr>
          <w:t>CURE</w:t>
        </w:r>
      </w:smartTag>
      <w:r w:rsidR="00682EBF">
        <w:rPr>
          <w:szCs w:val="22"/>
          <w:lang w:val="bg-BG"/>
        </w:rPr>
        <w:t xml:space="preserve"> популация) на които им </w:t>
      </w:r>
      <w:r w:rsidR="00220318">
        <w:rPr>
          <w:szCs w:val="22"/>
          <w:lang w:val="bg-BG"/>
        </w:rPr>
        <w:t xml:space="preserve">е поставен </w:t>
      </w:r>
      <w:r w:rsidR="00682EBF">
        <w:rPr>
          <w:szCs w:val="22"/>
          <w:lang w:val="bg-BG"/>
        </w:rPr>
        <w:t>стент (</w:t>
      </w:r>
      <w:r w:rsidR="00123F8B">
        <w:rPr>
          <w:szCs w:val="22"/>
          <w:lang w:val="en-US"/>
        </w:rPr>
        <w:t>Stent</w:t>
      </w:r>
      <w:r w:rsidR="00123F8B" w:rsidRPr="006F46BE">
        <w:rPr>
          <w:szCs w:val="22"/>
          <w:lang w:val="bg-BG"/>
        </w:rPr>
        <w:t>-</w:t>
      </w:r>
      <w:smartTag w:uri="urn:schemas-microsoft-com:office:smarttags" w:element="stockticker">
        <w:r w:rsidR="00682EBF">
          <w:rPr>
            <w:szCs w:val="22"/>
            <w:lang w:val="en-US"/>
          </w:rPr>
          <w:t>CURE</w:t>
        </w:r>
      </w:smartTag>
      <w:r w:rsidR="00682EBF" w:rsidRPr="00682EBF">
        <w:rPr>
          <w:szCs w:val="22"/>
          <w:lang w:val="bg-BG"/>
        </w:rPr>
        <w:t>)</w:t>
      </w:r>
      <w:r w:rsidR="00682EBF">
        <w:rPr>
          <w:szCs w:val="22"/>
          <w:lang w:val="bg-BG"/>
        </w:rPr>
        <w:t>, данните показват, че клопидогрел сравнен с плацебо, демонстрира знач</w:t>
      </w:r>
      <w:r w:rsidR="007B45CF">
        <w:rPr>
          <w:szCs w:val="22"/>
          <w:lang w:val="bg-BG"/>
        </w:rPr>
        <w:t>им</w:t>
      </w:r>
      <w:r w:rsidR="00682EBF">
        <w:rPr>
          <w:szCs w:val="22"/>
          <w:lang w:val="bg-BG"/>
        </w:rPr>
        <w:t xml:space="preserve">о </w:t>
      </w:r>
      <w:r w:rsidR="00682EBF">
        <w:rPr>
          <w:szCs w:val="22"/>
          <w:lang w:val="en-US"/>
        </w:rPr>
        <w:t>RRR</w:t>
      </w:r>
      <w:r w:rsidR="00682EBF">
        <w:rPr>
          <w:szCs w:val="22"/>
          <w:lang w:val="bg-BG"/>
        </w:rPr>
        <w:t xml:space="preserve"> от 26</w:t>
      </w:r>
      <w:r w:rsidR="006F46BE" w:rsidRPr="006F46BE">
        <w:rPr>
          <w:szCs w:val="22"/>
          <w:lang w:val="bg-BG"/>
        </w:rPr>
        <w:t>,</w:t>
      </w:r>
      <w:r w:rsidR="00682EBF">
        <w:rPr>
          <w:szCs w:val="22"/>
          <w:lang w:val="bg-BG"/>
        </w:rPr>
        <w:t xml:space="preserve">2% </w:t>
      </w:r>
      <w:r w:rsidR="00437E55">
        <w:rPr>
          <w:szCs w:val="22"/>
          <w:lang w:val="bg-BG"/>
        </w:rPr>
        <w:t xml:space="preserve">в полза на клопидогрел за </w:t>
      </w:r>
      <w:r w:rsidR="007D51AD">
        <w:rPr>
          <w:szCs w:val="22"/>
          <w:lang w:val="bg-BG"/>
        </w:rPr>
        <w:t>ко-</w:t>
      </w:r>
      <w:r w:rsidR="00437E55">
        <w:rPr>
          <w:szCs w:val="22"/>
          <w:lang w:val="bg-BG"/>
        </w:rPr>
        <w:t>първична</w:t>
      </w:r>
      <w:r w:rsidR="007D51AD">
        <w:rPr>
          <w:szCs w:val="22"/>
          <w:lang w:val="bg-BG"/>
        </w:rPr>
        <w:t>та</w:t>
      </w:r>
      <w:r w:rsidR="00437E55">
        <w:rPr>
          <w:szCs w:val="22"/>
          <w:lang w:val="bg-BG"/>
        </w:rPr>
        <w:t xml:space="preserve"> крайна </w:t>
      </w:r>
      <w:r w:rsidR="00AD000A">
        <w:rPr>
          <w:szCs w:val="22"/>
          <w:lang w:val="bg-BG"/>
        </w:rPr>
        <w:t>точка</w:t>
      </w:r>
      <w:r w:rsidR="00437E55">
        <w:rPr>
          <w:szCs w:val="22"/>
          <w:lang w:val="bg-BG"/>
        </w:rPr>
        <w:t xml:space="preserve"> (</w:t>
      </w:r>
      <w:r w:rsidR="00437E55">
        <w:rPr>
          <w:szCs w:val="22"/>
          <w:lang w:val="en-US"/>
        </w:rPr>
        <w:t>CV</w:t>
      </w:r>
      <w:r w:rsidR="00220318">
        <w:rPr>
          <w:szCs w:val="22"/>
          <w:lang w:val="bg-BG"/>
        </w:rPr>
        <w:t xml:space="preserve"> </w:t>
      </w:r>
      <w:r w:rsidR="00437E55">
        <w:rPr>
          <w:szCs w:val="22"/>
          <w:lang w:val="bg-BG"/>
        </w:rPr>
        <w:t xml:space="preserve">смърт, </w:t>
      </w:r>
      <w:r w:rsidR="00437E55">
        <w:rPr>
          <w:szCs w:val="22"/>
          <w:lang w:val="en-US"/>
        </w:rPr>
        <w:t>MI</w:t>
      </w:r>
      <w:r w:rsidR="00437E55" w:rsidRPr="00437E55">
        <w:rPr>
          <w:szCs w:val="22"/>
          <w:lang w:val="bg-BG"/>
        </w:rPr>
        <w:t xml:space="preserve">, </w:t>
      </w:r>
      <w:r w:rsidR="00437E55">
        <w:rPr>
          <w:szCs w:val="22"/>
          <w:lang w:val="bg-BG"/>
        </w:rPr>
        <w:t>мозъчен инсулт) и също значи</w:t>
      </w:r>
      <w:r w:rsidR="00AD000A">
        <w:rPr>
          <w:szCs w:val="22"/>
          <w:lang w:val="bg-BG"/>
        </w:rPr>
        <w:t>м</w:t>
      </w:r>
      <w:r w:rsidR="00437E55">
        <w:rPr>
          <w:szCs w:val="22"/>
          <w:lang w:val="bg-BG"/>
        </w:rPr>
        <w:t xml:space="preserve">о </w:t>
      </w:r>
      <w:r w:rsidR="00437E55">
        <w:rPr>
          <w:szCs w:val="22"/>
          <w:lang w:val="en-US"/>
        </w:rPr>
        <w:t>RRR</w:t>
      </w:r>
      <w:r w:rsidR="00437E55">
        <w:rPr>
          <w:szCs w:val="22"/>
          <w:lang w:val="bg-BG"/>
        </w:rPr>
        <w:t xml:space="preserve"> от 23</w:t>
      </w:r>
      <w:r w:rsidR="006F46BE" w:rsidRPr="006F46BE">
        <w:rPr>
          <w:szCs w:val="22"/>
          <w:lang w:val="bg-BG"/>
        </w:rPr>
        <w:t>,</w:t>
      </w:r>
      <w:r w:rsidR="00437E55">
        <w:rPr>
          <w:szCs w:val="22"/>
          <w:lang w:val="bg-BG"/>
        </w:rPr>
        <w:t xml:space="preserve">9% за </w:t>
      </w:r>
      <w:r w:rsidR="007D51AD">
        <w:rPr>
          <w:szCs w:val="22"/>
          <w:lang w:val="bg-BG"/>
        </w:rPr>
        <w:t>ко-</w:t>
      </w:r>
      <w:r w:rsidR="00437E55">
        <w:rPr>
          <w:szCs w:val="22"/>
          <w:lang w:val="bg-BG"/>
        </w:rPr>
        <w:t>втор</w:t>
      </w:r>
      <w:r w:rsidR="0048716B">
        <w:rPr>
          <w:szCs w:val="22"/>
          <w:lang w:val="bg-BG"/>
        </w:rPr>
        <w:t>ична</w:t>
      </w:r>
      <w:r w:rsidR="007D51AD">
        <w:rPr>
          <w:szCs w:val="22"/>
          <w:lang w:val="bg-BG"/>
        </w:rPr>
        <w:t>та</w:t>
      </w:r>
      <w:r w:rsidR="00437E55">
        <w:rPr>
          <w:szCs w:val="22"/>
          <w:lang w:val="bg-BG"/>
        </w:rPr>
        <w:t xml:space="preserve"> крайна </w:t>
      </w:r>
      <w:r w:rsidR="00AD000A">
        <w:rPr>
          <w:szCs w:val="22"/>
          <w:lang w:val="bg-BG"/>
        </w:rPr>
        <w:t>точка</w:t>
      </w:r>
      <w:r w:rsidR="00437E55">
        <w:rPr>
          <w:szCs w:val="22"/>
          <w:lang w:val="bg-BG"/>
        </w:rPr>
        <w:t xml:space="preserve"> (</w:t>
      </w:r>
      <w:r w:rsidR="00437E55">
        <w:rPr>
          <w:szCs w:val="22"/>
          <w:lang w:val="en-US"/>
        </w:rPr>
        <w:t>CV</w:t>
      </w:r>
      <w:r w:rsidR="00437E55">
        <w:rPr>
          <w:szCs w:val="22"/>
          <w:lang w:val="bg-BG"/>
        </w:rPr>
        <w:t xml:space="preserve"> смърт, </w:t>
      </w:r>
      <w:r w:rsidR="00437E55">
        <w:rPr>
          <w:szCs w:val="22"/>
          <w:lang w:val="en-US"/>
        </w:rPr>
        <w:t>MI</w:t>
      </w:r>
      <w:r w:rsidR="00437E55">
        <w:rPr>
          <w:szCs w:val="22"/>
          <w:lang w:val="bg-BG"/>
        </w:rPr>
        <w:t>, мозъчен инсулт или рефрактерна исхемия). Освен това, профил</w:t>
      </w:r>
      <w:r w:rsidR="00951F9A">
        <w:rPr>
          <w:szCs w:val="22"/>
          <w:lang w:val="bg-BG"/>
        </w:rPr>
        <w:t>ът</w:t>
      </w:r>
      <w:r w:rsidR="00A13B9F">
        <w:rPr>
          <w:szCs w:val="22"/>
          <w:lang w:val="bg-BG"/>
        </w:rPr>
        <w:t xml:space="preserve"> на безопасност </w:t>
      </w:r>
      <w:r w:rsidR="00437E55">
        <w:rPr>
          <w:szCs w:val="22"/>
          <w:lang w:val="bg-BG"/>
        </w:rPr>
        <w:t>на клопидогрел в тази подгрупа пациенти не предизвика някакъв особен</w:t>
      </w:r>
      <w:r w:rsidR="00A13B9F">
        <w:rPr>
          <w:szCs w:val="22"/>
          <w:lang w:val="bg-BG"/>
        </w:rPr>
        <w:t xml:space="preserve"> проблем. С</w:t>
      </w:r>
      <w:r w:rsidR="0048716B">
        <w:rPr>
          <w:szCs w:val="22"/>
          <w:lang w:val="bg-BG"/>
        </w:rPr>
        <w:t>ледователно, резултатите от тази подгрупа са в съответствие с общите резултати от проучването.</w:t>
      </w:r>
    </w:p>
    <w:p w:rsidR="0048716B" w:rsidRDefault="0048716B" w:rsidP="006F46BE">
      <w:pPr>
        <w:spacing w:line="240" w:lineRule="auto"/>
        <w:rPr>
          <w:szCs w:val="22"/>
          <w:lang w:val="bg-BG"/>
        </w:rPr>
      </w:pPr>
    </w:p>
    <w:p w:rsidR="008A0D02" w:rsidRDefault="008A0D02">
      <w:pPr>
        <w:rPr>
          <w:szCs w:val="22"/>
          <w:lang w:val="bg-BG"/>
        </w:rPr>
      </w:pPr>
      <w:r>
        <w:rPr>
          <w:szCs w:val="22"/>
          <w:lang w:val="bg-BG"/>
        </w:rPr>
        <w:t>Благоприятният ефект на клопидогрел е независим от друго спешно и продължително сърдечно-съдово лечение (като хепарин/LMWH, GPIIb/IIIa антагонисти, липидо-редуциращи</w:t>
      </w:r>
      <w:r w:rsidR="00DA7CB5">
        <w:rPr>
          <w:szCs w:val="22"/>
          <w:lang w:val="bg-BG"/>
        </w:rPr>
        <w:t xml:space="preserve"> </w:t>
      </w:r>
      <w:r w:rsidR="00E4174F">
        <w:rPr>
          <w:szCs w:val="22"/>
          <w:lang w:val="bg-BG"/>
        </w:rPr>
        <w:t>лекарствени продукти</w:t>
      </w:r>
      <w:r>
        <w:rPr>
          <w:szCs w:val="22"/>
          <w:lang w:val="bg-BG"/>
        </w:rPr>
        <w:t>, бета-блокери и АСЕ инхибитори). Ефикасността на клопидогрел е оценена независимо от дозата на АСК (75-325 mg веднъж дневно).</w:t>
      </w:r>
    </w:p>
    <w:p w:rsidR="008A0D02" w:rsidRDefault="008A0D02">
      <w:pPr>
        <w:rPr>
          <w:szCs w:val="22"/>
          <w:lang w:val="bg-BG"/>
        </w:rPr>
      </w:pPr>
    </w:p>
    <w:p w:rsidR="008A0D02" w:rsidRDefault="008A0D02">
      <w:pPr>
        <w:rPr>
          <w:lang w:val="bg-BG"/>
        </w:rPr>
      </w:pPr>
      <w:r>
        <w:rPr>
          <w:lang w:val="bg-BG"/>
        </w:rPr>
        <w:t>При пациенти с остър М</w:t>
      </w:r>
      <w:r w:rsidR="00B35887">
        <w:rPr>
          <w:lang w:val="en-US"/>
        </w:rPr>
        <w:t>I</w:t>
      </w:r>
      <w:r>
        <w:rPr>
          <w:lang w:val="bg-BG"/>
        </w:rPr>
        <w:t xml:space="preserve"> с елевация на </w:t>
      </w:r>
      <w:r>
        <w:t>ST</w:t>
      </w:r>
      <w:r>
        <w:rPr>
          <w:lang w:val="bg-BG"/>
        </w:rPr>
        <w:t xml:space="preserve">-сегмента, безопасността </w:t>
      </w:r>
      <w:r w:rsidR="00FA2CC8">
        <w:rPr>
          <w:lang w:val="bg-BG"/>
        </w:rPr>
        <w:t xml:space="preserve">и ефикасността </w:t>
      </w:r>
      <w:r>
        <w:rPr>
          <w:lang w:val="bg-BG"/>
        </w:rPr>
        <w:t xml:space="preserve">на клопидогрел </w:t>
      </w:r>
      <w:r w:rsidR="0010612A">
        <w:rPr>
          <w:lang w:val="bg-BG"/>
        </w:rPr>
        <w:t xml:space="preserve">са </w:t>
      </w:r>
      <w:r>
        <w:rPr>
          <w:lang w:val="bg-BG"/>
        </w:rPr>
        <w:t>бил</w:t>
      </w:r>
      <w:r w:rsidR="0010612A">
        <w:rPr>
          <w:lang w:val="bg-BG"/>
        </w:rPr>
        <w:t>и</w:t>
      </w:r>
      <w:r>
        <w:rPr>
          <w:lang w:val="bg-BG"/>
        </w:rPr>
        <w:t xml:space="preserve"> оценен</w:t>
      </w:r>
      <w:r w:rsidR="0010612A">
        <w:rPr>
          <w:lang w:val="bg-BG"/>
        </w:rPr>
        <w:t>и</w:t>
      </w:r>
      <w:r>
        <w:rPr>
          <w:lang w:val="bg-BG"/>
        </w:rPr>
        <w:t xml:space="preserve"> в 2 рандомизирани, плацебо-контролирани двойно</w:t>
      </w:r>
      <w:r w:rsidR="007906C3">
        <w:rPr>
          <w:lang w:val="bg-BG"/>
        </w:rPr>
        <w:t>-</w:t>
      </w:r>
      <w:r>
        <w:rPr>
          <w:lang w:val="bg-BG"/>
        </w:rPr>
        <w:t xml:space="preserve">слепи изпитвания, </w:t>
      </w:r>
      <w:r>
        <w:rPr>
          <w:szCs w:val="16"/>
        </w:rPr>
        <w:t>CLARITY</w:t>
      </w:r>
      <w:r>
        <w:rPr>
          <w:szCs w:val="16"/>
          <w:lang w:val="bg-BG"/>
        </w:rPr>
        <w:t xml:space="preserve"> и </w:t>
      </w:r>
      <w:r>
        <w:rPr>
          <w:szCs w:val="16"/>
        </w:rPr>
        <w:t>COMMIT</w:t>
      </w:r>
      <w:r>
        <w:rPr>
          <w:szCs w:val="16"/>
          <w:lang w:val="bg-BG"/>
        </w:rPr>
        <w:t>.</w:t>
      </w:r>
    </w:p>
    <w:p w:rsidR="008A0D02" w:rsidRDefault="008A0D02">
      <w:pPr>
        <w:rPr>
          <w:lang w:val="bg-BG"/>
        </w:rPr>
      </w:pPr>
    </w:p>
    <w:p w:rsidR="008A0D02" w:rsidRDefault="008A0D02">
      <w:pPr>
        <w:tabs>
          <w:tab w:val="left" w:pos="240"/>
        </w:tabs>
        <w:autoSpaceDE w:val="0"/>
        <w:autoSpaceDN w:val="0"/>
        <w:adjustRightInd w:val="0"/>
        <w:rPr>
          <w:szCs w:val="16"/>
          <w:lang w:val="bg-BG"/>
        </w:rPr>
      </w:pPr>
      <w:r>
        <w:rPr>
          <w:szCs w:val="16"/>
          <w:lang w:val="bg-BG"/>
        </w:rPr>
        <w:t xml:space="preserve">Проучването </w:t>
      </w:r>
      <w:r>
        <w:rPr>
          <w:szCs w:val="16"/>
        </w:rPr>
        <w:t>CLARITY</w:t>
      </w:r>
      <w:r>
        <w:rPr>
          <w:szCs w:val="16"/>
          <w:lang w:val="bg-BG"/>
        </w:rPr>
        <w:t xml:space="preserve"> включва </w:t>
      </w:r>
      <w:r w:rsidR="00B96CC4">
        <w:rPr>
          <w:szCs w:val="16"/>
          <w:lang w:val="bg-BG"/>
        </w:rPr>
        <w:t>3 </w:t>
      </w:r>
      <w:r>
        <w:rPr>
          <w:szCs w:val="16"/>
          <w:lang w:val="bg-BG"/>
        </w:rPr>
        <w:t>491 пациент</w:t>
      </w:r>
      <w:r w:rsidR="004F729A">
        <w:rPr>
          <w:szCs w:val="16"/>
          <w:lang w:val="bg-BG"/>
        </w:rPr>
        <w:t>и</w:t>
      </w:r>
      <w:r>
        <w:rPr>
          <w:szCs w:val="16"/>
          <w:lang w:val="bg-BG"/>
        </w:rPr>
        <w:t xml:space="preserve"> с начало на М</w:t>
      </w:r>
      <w:r w:rsidR="00B35887">
        <w:rPr>
          <w:szCs w:val="16"/>
          <w:lang w:val="en-US"/>
        </w:rPr>
        <w:t>I</w:t>
      </w:r>
      <w:r>
        <w:rPr>
          <w:szCs w:val="16"/>
          <w:lang w:val="bg-BG"/>
        </w:rPr>
        <w:t xml:space="preserve"> с </w:t>
      </w:r>
      <w:r>
        <w:rPr>
          <w:szCs w:val="16"/>
          <w:lang w:val="en-US"/>
        </w:rPr>
        <w:t>ST</w:t>
      </w:r>
      <w:r>
        <w:rPr>
          <w:szCs w:val="16"/>
          <w:lang w:val="bg-BG"/>
        </w:rPr>
        <w:t xml:space="preserve"> елевация в рамките на последните </w:t>
      </w:r>
      <w:r w:rsidR="00B96CC4">
        <w:rPr>
          <w:szCs w:val="16"/>
          <w:lang w:val="bg-BG"/>
        </w:rPr>
        <w:t>12 </w:t>
      </w:r>
      <w:r>
        <w:rPr>
          <w:szCs w:val="16"/>
          <w:lang w:val="bg-BG"/>
        </w:rPr>
        <w:t>часа и запланувано тромболитично лечение. Пациентите са получили клопидогрел (</w:t>
      </w:r>
      <w:r w:rsidR="00B96CC4">
        <w:rPr>
          <w:szCs w:val="16"/>
          <w:lang w:val="bg-BG"/>
        </w:rPr>
        <w:t> 300 </w:t>
      </w:r>
      <w:r>
        <w:rPr>
          <w:szCs w:val="16"/>
        </w:rPr>
        <w:t>mg</w:t>
      </w:r>
      <w:r>
        <w:rPr>
          <w:szCs w:val="16"/>
          <w:lang w:val="bg-BG"/>
        </w:rPr>
        <w:t xml:space="preserve"> натоварваща доза, последвана от </w:t>
      </w:r>
      <w:r w:rsidR="00B96CC4">
        <w:rPr>
          <w:szCs w:val="16"/>
          <w:lang w:val="bg-BG"/>
        </w:rPr>
        <w:t>75 </w:t>
      </w:r>
      <w:r>
        <w:rPr>
          <w:szCs w:val="16"/>
        </w:rPr>
        <w:t>mg</w:t>
      </w:r>
      <w:r>
        <w:rPr>
          <w:szCs w:val="16"/>
          <w:lang w:val="bg-BG"/>
        </w:rPr>
        <w:t xml:space="preserve">/ден, </w:t>
      </w:r>
      <w:r>
        <w:rPr>
          <w:szCs w:val="16"/>
        </w:rPr>
        <w:t>n</w:t>
      </w:r>
      <w:r>
        <w:rPr>
          <w:szCs w:val="16"/>
          <w:lang w:val="bg-BG"/>
        </w:rPr>
        <w:t>=1</w:t>
      </w:r>
      <w:r w:rsidR="00CC5A05">
        <w:rPr>
          <w:szCs w:val="16"/>
          <w:lang w:val="bg-BG"/>
        </w:rPr>
        <w:t> </w:t>
      </w:r>
      <w:r>
        <w:rPr>
          <w:szCs w:val="16"/>
          <w:lang w:val="bg-BG"/>
        </w:rPr>
        <w:t>752) или плацебо (</w:t>
      </w:r>
      <w:r>
        <w:rPr>
          <w:szCs w:val="16"/>
        </w:rPr>
        <w:t>n</w:t>
      </w:r>
      <w:r>
        <w:rPr>
          <w:szCs w:val="16"/>
          <w:lang w:val="bg-BG"/>
        </w:rPr>
        <w:t>=1</w:t>
      </w:r>
      <w:r w:rsidR="00CC5A05">
        <w:rPr>
          <w:szCs w:val="16"/>
          <w:lang w:val="bg-BG"/>
        </w:rPr>
        <w:t> </w:t>
      </w:r>
      <w:r>
        <w:rPr>
          <w:szCs w:val="16"/>
          <w:lang w:val="bg-BG"/>
        </w:rPr>
        <w:t>739), и двете в комбинация с АСК (150 до 325</w:t>
      </w:r>
      <w:r w:rsidR="000A2B7E">
        <w:rPr>
          <w:szCs w:val="16"/>
          <w:lang w:val="bg-BG"/>
        </w:rPr>
        <w:t> </w:t>
      </w:r>
      <w:r>
        <w:rPr>
          <w:szCs w:val="16"/>
        </w:rPr>
        <w:t>mg</w:t>
      </w:r>
      <w:r>
        <w:rPr>
          <w:szCs w:val="16"/>
          <w:lang w:val="bg-BG"/>
        </w:rPr>
        <w:t xml:space="preserve"> като натоварваща доза, последвана от 75 до 162</w:t>
      </w:r>
      <w:r w:rsidR="00CC5A05">
        <w:rPr>
          <w:szCs w:val="16"/>
          <w:lang w:val="bg-BG"/>
        </w:rPr>
        <w:t> </w:t>
      </w:r>
      <w:r>
        <w:rPr>
          <w:szCs w:val="16"/>
        </w:rPr>
        <w:t>mg</w:t>
      </w:r>
      <w:r>
        <w:rPr>
          <w:szCs w:val="16"/>
          <w:lang w:val="bg-BG"/>
        </w:rPr>
        <w:t>/ден), фибринолитичен агент, и когато е било подходящо хепарин. Пацие</w:t>
      </w:r>
      <w:r w:rsidR="00CA1341">
        <w:rPr>
          <w:szCs w:val="16"/>
          <w:lang w:val="bg-BG"/>
        </w:rPr>
        <w:t>н</w:t>
      </w:r>
      <w:r>
        <w:rPr>
          <w:szCs w:val="16"/>
          <w:lang w:val="bg-BG"/>
        </w:rPr>
        <w:t xml:space="preserve">тите са проследени за </w:t>
      </w:r>
      <w:r w:rsidR="00B96CC4">
        <w:rPr>
          <w:szCs w:val="16"/>
          <w:lang w:val="bg-BG"/>
        </w:rPr>
        <w:t>30 </w:t>
      </w:r>
      <w:r>
        <w:rPr>
          <w:szCs w:val="16"/>
          <w:lang w:val="bg-BG"/>
        </w:rPr>
        <w:t xml:space="preserve">дни. Първичната крайна </w:t>
      </w:r>
      <w:r w:rsidR="007334D7">
        <w:rPr>
          <w:szCs w:val="16"/>
          <w:lang w:val="bg-BG"/>
        </w:rPr>
        <w:t>точка</w:t>
      </w:r>
      <w:r>
        <w:rPr>
          <w:szCs w:val="16"/>
          <w:lang w:val="bg-BG"/>
        </w:rPr>
        <w:t xml:space="preserve"> е комбиниран</w:t>
      </w:r>
      <w:r w:rsidR="00C65654">
        <w:rPr>
          <w:szCs w:val="16"/>
          <w:lang w:val="bg-BG"/>
        </w:rPr>
        <w:t>а</w:t>
      </w:r>
      <w:r>
        <w:rPr>
          <w:szCs w:val="16"/>
          <w:lang w:val="bg-BG"/>
        </w:rPr>
        <w:t xml:space="preserve"> поява</w:t>
      </w:r>
      <w:r w:rsidR="00C65654">
        <w:rPr>
          <w:szCs w:val="16"/>
          <w:lang w:val="bg-BG"/>
        </w:rPr>
        <w:t xml:space="preserve"> </w:t>
      </w:r>
      <w:r>
        <w:rPr>
          <w:szCs w:val="16"/>
          <w:lang w:val="bg-BG"/>
        </w:rPr>
        <w:t>на запушена артерия, свързана с инфаркта на ангиограмата при изписване</w:t>
      </w:r>
      <w:r w:rsidR="00A9063B">
        <w:rPr>
          <w:szCs w:val="16"/>
          <w:lang w:val="bg-BG"/>
        </w:rPr>
        <w:t>,</w:t>
      </w:r>
      <w:r>
        <w:rPr>
          <w:szCs w:val="16"/>
          <w:lang w:val="bg-BG"/>
        </w:rPr>
        <w:t xml:space="preserve"> или смърт или повторен М</w:t>
      </w:r>
      <w:r w:rsidR="00B35887">
        <w:rPr>
          <w:szCs w:val="16"/>
          <w:lang w:val="en-US"/>
        </w:rPr>
        <w:t>I</w:t>
      </w:r>
      <w:r>
        <w:rPr>
          <w:szCs w:val="16"/>
          <w:lang w:val="bg-BG"/>
        </w:rPr>
        <w:t xml:space="preserve"> преди коронарната ангиография.</w:t>
      </w:r>
      <w:r>
        <w:rPr>
          <w:lang w:val="bg-BG"/>
        </w:rPr>
        <w:t xml:space="preserve"> При пациенти, при които не е правена ангиография, първичната крайна </w:t>
      </w:r>
      <w:r w:rsidR="007334D7">
        <w:rPr>
          <w:lang w:val="bg-BG"/>
        </w:rPr>
        <w:t>точка</w:t>
      </w:r>
      <w:r>
        <w:rPr>
          <w:lang w:val="bg-BG"/>
        </w:rPr>
        <w:t xml:space="preserve"> е била смърт или повторен миокарден инфаркт до </w:t>
      </w:r>
      <w:r w:rsidR="00B96CC4">
        <w:rPr>
          <w:lang w:val="bg-BG"/>
        </w:rPr>
        <w:t>Ден </w:t>
      </w:r>
      <w:r>
        <w:rPr>
          <w:lang w:val="bg-BG"/>
        </w:rPr>
        <w:t xml:space="preserve">8 или до изписването. Популацията пациенти е включвала </w:t>
      </w:r>
      <w:r>
        <w:rPr>
          <w:szCs w:val="16"/>
          <w:lang w:val="bg-BG"/>
        </w:rPr>
        <w:t>19,7% жени и 29,2% пациенти</w:t>
      </w:r>
      <w:r w:rsidR="00565EB9">
        <w:rPr>
          <w:szCs w:val="16"/>
          <w:lang w:val="bg-BG"/>
        </w:rPr>
        <w:t xml:space="preserve"> </w:t>
      </w:r>
      <w:r>
        <w:rPr>
          <w:szCs w:val="16"/>
          <w:lang w:val="bg-BG"/>
        </w:rPr>
        <w:t xml:space="preserve">≥ </w:t>
      </w:r>
      <w:r w:rsidR="00B96CC4">
        <w:rPr>
          <w:szCs w:val="16"/>
          <w:lang w:val="bg-BG"/>
        </w:rPr>
        <w:t>65 </w:t>
      </w:r>
      <w:r>
        <w:rPr>
          <w:szCs w:val="16"/>
          <w:lang w:val="bg-BG"/>
        </w:rPr>
        <w:t xml:space="preserve">години. Общо 99,7% от пациентите са получили фибринолитици (фибрин специфични: 68,7%, не-фибрин специфични: 31,1%), 89,5% хепарин, 78,7% бета блокери, 54,7% </w:t>
      </w:r>
      <w:r>
        <w:rPr>
          <w:szCs w:val="16"/>
        </w:rPr>
        <w:t>ACE</w:t>
      </w:r>
      <w:r>
        <w:rPr>
          <w:szCs w:val="16"/>
          <w:lang w:val="bg-BG"/>
        </w:rPr>
        <w:t xml:space="preserve"> инхибитори и 63% статини.</w:t>
      </w:r>
    </w:p>
    <w:p w:rsidR="008A0D02" w:rsidRDefault="008A0D02">
      <w:pPr>
        <w:tabs>
          <w:tab w:val="left" w:pos="240"/>
        </w:tabs>
        <w:autoSpaceDE w:val="0"/>
        <w:autoSpaceDN w:val="0"/>
        <w:adjustRightInd w:val="0"/>
        <w:jc w:val="both"/>
        <w:rPr>
          <w:szCs w:val="16"/>
          <w:lang w:val="bg-BG"/>
        </w:rPr>
      </w:pPr>
    </w:p>
    <w:p w:rsidR="008A0D02" w:rsidRDefault="008A0D02">
      <w:pPr>
        <w:tabs>
          <w:tab w:val="left" w:pos="240"/>
        </w:tabs>
        <w:autoSpaceDE w:val="0"/>
        <w:autoSpaceDN w:val="0"/>
        <w:adjustRightInd w:val="0"/>
        <w:rPr>
          <w:szCs w:val="16"/>
          <w:lang w:val="bg-BG"/>
        </w:rPr>
      </w:pPr>
      <w:r>
        <w:rPr>
          <w:szCs w:val="16"/>
          <w:lang w:val="bg-BG"/>
        </w:rPr>
        <w:t xml:space="preserve">Петнадесет процента (15,0%) от пациентите в групата на клопидогрел и 21,7% в плацебо групата са достигнали до първична крайна </w:t>
      </w:r>
      <w:r w:rsidR="007334D7">
        <w:rPr>
          <w:szCs w:val="16"/>
          <w:lang w:val="bg-BG"/>
        </w:rPr>
        <w:t>точка</w:t>
      </w:r>
      <w:r>
        <w:rPr>
          <w:szCs w:val="16"/>
          <w:lang w:val="bg-BG"/>
        </w:rPr>
        <w:t>, което представлява абсолютно намаление от 6,7% и 36 % относително намаление в полза на клопидогрел</w:t>
      </w:r>
      <w:r w:rsidR="003828EA">
        <w:rPr>
          <w:szCs w:val="16"/>
          <w:lang w:val="bg-BG"/>
        </w:rPr>
        <w:t xml:space="preserve"> </w:t>
      </w:r>
      <w:r>
        <w:rPr>
          <w:szCs w:val="16"/>
          <w:lang w:val="bg-BG"/>
        </w:rPr>
        <w:t xml:space="preserve">(95% </w:t>
      </w:r>
      <w:r>
        <w:rPr>
          <w:szCs w:val="16"/>
        </w:rPr>
        <w:t>CI</w:t>
      </w:r>
      <w:r>
        <w:rPr>
          <w:szCs w:val="16"/>
          <w:lang w:val="bg-BG"/>
        </w:rPr>
        <w:t xml:space="preserve">: 24, 47%; </w:t>
      </w:r>
      <w:r>
        <w:rPr>
          <w:szCs w:val="16"/>
        </w:rPr>
        <w:t>p</w:t>
      </w:r>
      <w:r>
        <w:rPr>
          <w:szCs w:val="16"/>
          <w:lang w:val="bg-BG"/>
        </w:rPr>
        <w:t xml:space="preserve"> </w:t>
      </w:r>
      <w:r w:rsidR="00B96CC4">
        <w:rPr>
          <w:szCs w:val="16"/>
          <w:lang w:val="bg-BG"/>
        </w:rPr>
        <w:t>&lt; </w:t>
      </w:r>
      <w:r>
        <w:rPr>
          <w:szCs w:val="16"/>
          <w:lang w:val="bg-BG"/>
        </w:rPr>
        <w:t>0</w:t>
      </w:r>
      <w:r w:rsidR="00B96CC4">
        <w:rPr>
          <w:szCs w:val="16"/>
          <w:lang w:val="bg-BG"/>
        </w:rPr>
        <w:t>,</w:t>
      </w:r>
      <w:r>
        <w:rPr>
          <w:szCs w:val="16"/>
          <w:lang w:val="bg-BG"/>
        </w:rPr>
        <w:t xml:space="preserve">001), главно свързано с намаление на запушени артерии, свързани с инфаркта. Тази полза е била налице във всички предварително определени подгрупи на пациентите по възраст и пол, локализация на инфаркта и вида на </w:t>
      </w:r>
      <w:r w:rsidR="003C1365">
        <w:rPr>
          <w:szCs w:val="16"/>
          <w:lang w:val="bg-BG"/>
        </w:rPr>
        <w:t xml:space="preserve">използваното </w:t>
      </w:r>
      <w:r>
        <w:rPr>
          <w:szCs w:val="16"/>
          <w:lang w:val="bg-BG"/>
        </w:rPr>
        <w:t>фибринолитичното лечение или хепарин.</w:t>
      </w:r>
    </w:p>
    <w:p w:rsidR="008A0D02" w:rsidRDefault="008A0D02">
      <w:pPr>
        <w:jc w:val="both"/>
        <w:rPr>
          <w:lang w:val="bg-BG"/>
        </w:rPr>
      </w:pPr>
    </w:p>
    <w:p w:rsidR="008A0D02" w:rsidRDefault="008A0D02">
      <w:pPr>
        <w:tabs>
          <w:tab w:val="left" w:pos="240"/>
        </w:tabs>
        <w:autoSpaceDE w:val="0"/>
        <w:autoSpaceDN w:val="0"/>
        <w:adjustRightInd w:val="0"/>
        <w:rPr>
          <w:szCs w:val="16"/>
          <w:lang w:val="bg-BG"/>
        </w:rPr>
      </w:pPr>
      <w:r>
        <w:rPr>
          <w:szCs w:val="16"/>
          <w:lang w:val="bg-BG"/>
        </w:rPr>
        <w:t xml:space="preserve">Проучването с </w:t>
      </w:r>
      <w:r>
        <w:rPr>
          <w:lang w:val="bg-BG"/>
        </w:rPr>
        <w:t>2</w:t>
      </w:r>
      <w:r>
        <w:t>x</w:t>
      </w:r>
      <w:r>
        <w:rPr>
          <w:lang w:val="bg-BG"/>
        </w:rPr>
        <w:t xml:space="preserve">2 факториален дизайн </w:t>
      </w:r>
      <w:r>
        <w:rPr>
          <w:szCs w:val="16"/>
        </w:rPr>
        <w:t>COMMIT</w:t>
      </w:r>
      <w:r>
        <w:rPr>
          <w:szCs w:val="16"/>
          <w:lang w:val="bg-BG"/>
        </w:rPr>
        <w:t xml:space="preserve"> е включило </w:t>
      </w:r>
      <w:r w:rsidR="00B96CC4">
        <w:rPr>
          <w:szCs w:val="16"/>
          <w:lang w:val="bg-BG"/>
        </w:rPr>
        <w:t>45 </w:t>
      </w:r>
      <w:r>
        <w:rPr>
          <w:szCs w:val="16"/>
          <w:lang w:val="bg-BG"/>
        </w:rPr>
        <w:t>852 пациенти с начало на симптоми подозрителни за М</w:t>
      </w:r>
      <w:r w:rsidR="008230AC">
        <w:rPr>
          <w:szCs w:val="16"/>
          <w:lang w:val="en-US"/>
        </w:rPr>
        <w:t>I</w:t>
      </w:r>
      <w:r>
        <w:rPr>
          <w:szCs w:val="16"/>
          <w:lang w:val="bg-BG"/>
        </w:rPr>
        <w:t xml:space="preserve"> с подкрепящи ЕКГ абнормни находки (напр. </w:t>
      </w:r>
      <w:r>
        <w:rPr>
          <w:szCs w:val="16"/>
        </w:rPr>
        <w:t>ST</w:t>
      </w:r>
      <w:r>
        <w:rPr>
          <w:szCs w:val="16"/>
          <w:lang w:val="bg-BG"/>
        </w:rPr>
        <w:t xml:space="preserve"> елевация, </w:t>
      </w:r>
      <w:r>
        <w:rPr>
          <w:szCs w:val="16"/>
        </w:rPr>
        <w:t>ST</w:t>
      </w:r>
      <w:r>
        <w:rPr>
          <w:szCs w:val="16"/>
          <w:lang w:val="bg-BG"/>
        </w:rPr>
        <w:t xml:space="preserve"> депресия или ляв бедрен блок) в рамките на последните </w:t>
      </w:r>
      <w:r w:rsidR="00B96CC4">
        <w:rPr>
          <w:szCs w:val="16"/>
          <w:lang w:val="bg-BG"/>
        </w:rPr>
        <w:t>24 </w:t>
      </w:r>
      <w:r>
        <w:rPr>
          <w:szCs w:val="16"/>
          <w:lang w:val="bg-BG"/>
        </w:rPr>
        <w:t>часа. Паци</w:t>
      </w:r>
      <w:r w:rsidR="00B96CC4">
        <w:rPr>
          <w:szCs w:val="16"/>
          <w:lang w:val="bg-BG"/>
        </w:rPr>
        <w:t>е</w:t>
      </w:r>
      <w:r>
        <w:rPr>
          <w:szCs w:val="16"/>
          <w:lang w:val="bg-BG"/>
        </w:rPr>
        <w:t>нтите са получили клопидогрел (75</w:t>
      </w:r>
      <w:r w:rsidR="00B96CC4">
        <w:rPr>
          <w:szCs w:val="16"/>
          <w:lang w:val="bg-BG"/>
        </w:rPr>
        <w:t> </w:t>
      </w:r>
      <w:r>
        <w:rPr>
          <w:szCs w:val="16"/>
        </w:rPr>
        <w:t>mg</w:t>
      </w:r>
      <w:r>
        <w:rPr>
          <w:szCs w:val="16"/>
          <w:lang w:val="bg-BG"/>
        </w:rPr>
        <w:t xml:space="preserve">/ден, </w:t>
      </w:r>
      <w:r>
        <w:rPr>
          <w:szCs w:val="16"/>
        </w:rPr>
        <w:t>n</w:t>
      </w:r>
      <w:r>
        <w:rPr>
          <w:szCs w:val="16"/>
          <w:lang w:val="bg-BG"/>
        </w:rPr>
        <w:t>=</w:t>
      </w:r>
      <w:r w:rsidR="00B96CC4">
        <w:rPr>
          <w:szCs w:val="16"/>
          <w:lang w:val="bg-BG"/>
        </w:rPr>
        <w:t>22 </w:t>
      </w:r>
      <w:r>
        <w:rPr>
          <w:szCs w:val="16"/>
          <w:lang w:val="bg-BG"/>
        </w:rPr>
        <w:t>961) или плацебо (</w:t>
      </w:r>
      <w:r>
        <w:rPr>
          <w:szCs w:val="16"/>
        </w:rPr>
        <w:t>n</w:t>
      </w:r>
      <w:r>
        <w:rPr>
          <w:szCs w:val="16"/>
          <w:lang w:val="bg-BG"/>
        </w:rPr>
        <w:t>=</w:t>
      </w:r>
      <w:r w:rsidR="00B96CC4">
        <w:rPr>
          <w:szCs w:val="16"/>
          <w:lang w:val="bg-BG"/>
        </w:rPr>
        <w:t>22 </w:t>
      </w:r>
      <w:r>
        <w:rPr>
          <w:szCs w:val="16"/>
          <w:lang w:val="bg-BG"/>
        </w:rPr>
        <w:t>891), в комбинация с АСК (</w:t>
      </w:r>
      <w:r w:rsidR="00B96CC4">
        <w:rPr>
          <w:szCs w:val="16"/>
          <w:lang w:val="bg-BG"/>
        </w:rPr>
        <w:t> 162 </w:t>
      </w:r>
      <w:r>
        <w:rPr>
          <w:szCs w:val="16"/>
        </w:rPr>
        <w:t>mg</w:t>
      </w:r>
      <w:r>
        <w:rPr>
          <w:szCs w:val="16"/>
          <w:lang w:val="bg-BG"/>
        </w:rPr>
        <w:t xml:space="preserve">/ден), за </w:t>
      </w:r>
      <w:r w:rsidR="00B96CC4">
        <w:rPr>
          <w:szCs w:val="16"/>
          <w:lang w:val="bg-BG"/>
        </w:rPr>
        <w:t>28 </w:t>
      </w:r>
      <w:r>
        <w:rPr>
          <w:szCs w:val="16"/>
          <w:lang w:val="bg-BG"/>
        </w:rPr>
        <w:t xml:space="preserve">дни или до изписване от болницата. Първичните крайни </w:t>
      </w:r>
      <w:r w:rsidR="007334D7">
        <w:rPr>
          <w:szCs w:val="16"/>
          <w:lang w:val="bg-BG"/>
        </w:rPr>
        <w:t>точки</w:t>
      </w:r>
      <w:r>
        <w:rPr>
          <w:szCs w:val="16"/>
          <w:lang w:val="bg-BG"/>
        </w:rPr>
        <w:t xml:space="preserve"> са били смърт по всякаква причина и първа поява на ре-инфаркт, инсулт или смърт. Популацията е включ</w:t>
      </w:r>
      <w:r w:rsidR="00C65654">
        <w:rPr>
          <w:szCs w:val="16"/>
          <w:lang w:val="bg-BG"/>
        </w:rPr>
        <w:t>ва</w:t>
      </w:r>
      <w:r>
        <w:rPr>
          <w:szCs w:val="16"/>
          <w:lang w:val="bg-BG"/>
        </w:rPr>
        <w:t xml:space="preserve">ла 27,8% жени, 58,4% пациенти ≥ </w:t>
      </w:r>
      <w:r w:rsidR="00B96CC4">
        <w:rPr>
          <w:szCs w:val="16"/>
          <w:lang w:val="bg-BG"/>
        </w:rPr>
        <w:t>60 </w:t>
      </w:r>
      <w:r>
        <w:rPr>
          <w:szCs w:val="16"/>
          <w:lang w:val="bg-BG"/>
        </w:rPr>
        <w:t xml:space="preserve">години (26% ≥ </w:t>
      </w:r>
      <w:r w:rsidR="00B96CC4">
        <w:rPr>
          <w:szCs w:val="16"/>
          <w:lang w:val="bg-BG"/>
        </w:rPr>
        <w:t>70 </w:t>
      </w:r>
      <w:r>
        <w:rPr>
          <w:szCs w:val="16"/>
          <w:lang w:val="bg-BG"/>
        </w:rPr>
        <w:t>години) и 54,5% паци</w:t>
      </w:r>
      <w:r w:rsidR="00B96CC4">
        <w:rPr>
          <w:szCs w:val="16"/>
          <w:lang w:val="bg-BG"/>
        </w:rPr>
        <w:t>е</w:t>
      </w:r>
      <w:r>
        <w:rPr>
          <w:szCs w:val="16"/>
          <w:lang w:val="bg-BG"/>
        </w:rPr>
        <w:t>нт</w:t>
      </w:r>
      <w:r w:rsidR="002E661F">
        <w:rPr>
          <w:szCs w:val="16"/>
          <w:lang w:val="bg-BG"/>
        </w:rPr>
        <w:t>и</w:t>
      </w:r>
      <w:r>
        <w:rPr>
          <w:szCs w:val="16"/>
          <w:lang w:val="bg-BG"/>
        </w:rPr>
        <w:t>, които са получили фибринолитици.</w:t>
      </w:r>
    </w:p>
    <w:p w:rsidR="008A0D02" w:rsidRDefault="008A0D02">
      <w:pPr>
        <w:tabs>
          <w:tab w:val="left" w:pos="240"/>
        </w:tabs>
        <w:autoSpaceDE w:val="0"/>
        <w:autoSpaceDN w:val="0"/>
        <w:adjustRightInd w:val="0"/>
        <w:rPr>
          <w:szCs w:val="16"/>
          <w:lang w:val="bg-BG"/>
        </w:rPr>
      </w:pPr>
    </w:p>
    <w:p w:rsidR="008A0D02" w:rsidRDefault="008A0D02">
      <w:pPr>
        <w:rPr>
          <w:szCs w:val="16"/>
          <w:lang w:val="bg-BG"/>
        </w:rPr>
      </w:pPr>
      <w:r>
        <w:rPr>
          <w:szCs w:val="16"/>
          <w:lang w:val="bg-BG"/>
        </w:rPr>
        <w:t>Клопидогрел значимо намалява относителния риск от смърт по всякаква причина със 7% (</w:t>
      </w:r>
      <w:r>
        <w:rPr>
          <w:szCs w:val="16"/>
        </w:rPr>
        <w:t>p</w:t>
      </w:r>
      <w:r>
        <w:rPr>
          <w:szCs w:val="16"/>
          <w:lang w:val="bg-BG"/>
        </w:rPr>
        <w:t>=0,029), и относителния риск за комбинацията от ре-инфаркт, инсулт или смърт с 9% (</w:t>
      </w:r>
      <w:r>
        <w:rPr>
          <w:szCs w:val="16"/>
        </w:rPr>
        <w:t>p</w:t>
      </w:r>
      <w:r>
        <w:rPr>
          <w:szCs w:val="16"/>
          <w:lang w:val="bg-BG"/>
        </w:rPr>
        <w:t>=0,002), което представлява абсолютно намаление съответно от 0,5% и 0,9%. Тази полза е налице независимо от възраст, пол, с или без фибринолитици, и е наблюдавана още в първите 24</w:t>
      </w:r>
      <w:r w:rsidR="008A342C">
        <w:rPr>
          <w:szCs w:val="16"/>
          <w:lang w:val="bg-BG"/>
        </w:rPr>
        <w:t> </w:t>
      </w:r>
      <w:r>
        <w:rPr>
          <w:szCs w:val="16"/>
          <w:lang w:val="bg-BG"/>
        </w:rPr>
        <w:t>часа.</w:t>
      </w:r>
    </w:p>
    <w:p w:rsidR="00617DE2" w:rsidRDefault="00617DE2">
      <w:pPr>
        <w:rPr>
          <w:szCs w:val="16"/>
          <w:lang w:val="bg-BG"/>
        </w:rPr>
      </w:pPr>
    </w:p>
    <w:p w:rsidR="00820F72" w:rsidRDefault="00B10254">
      <w:pPr>
        <w:rPr>
          <w:szCs w:val="22"/>
          <w:u w:val="single"/>
          <w:lang w:val="bg-BG"/>
        </w:rPr>
      </w:pPr>
      <w:r w:rsidRPr="00DD5D80">
        <w:rPr>
          <w:szCs w:val="16"/>
          <w:u w:val="single"/>
          <w:lang w:val="bg-BG"/>
        </w:rPr>
        <w:t>Де</w:t>
      </w:r>
      <w:r w:rsidR="00820F72" w:rsidRPr="00DD5D80">
        <w:rPr>
          <w:szCs w:val="16"/>
          <w:u w:val="single"/>
          <w:lang w:val="bg-BG"/>
        </w:rPr>
        <w:t xml:space="preserve">ескалация на </w:t>
      </w:r>
      <w:r w:rsidRPr="00DD5D80">
        <w:rPr>
          <w:szCs w:val="16"/>
          <w:u w:val="single"/>
          <w:lang w:val="bg-BG"/>
        </w:rPr>
        <w:t>P2Y</w:t>
      </w:r>
      <w:r w:rsidRPr="00DD5D80">
        <w:rPr>
          <w:szCs w:val="16"/>
          <w:u w:val="single"/>
          <w:vertAlign w:val="subscript"/>
          <w:lang w:val="bg-BG"/>
        </w:rPr>
        <w:t>12</w:t>
      </w:r>
      <w:r w:rsidRPr="00DD5D80">
        <w:rPr>
          <w:szCs w:val="16"/>
          <w:u w:val="single"/>
          <w:lang w:val="bg-BG"/>
        </w:rPr>
        <w:t xml:space="preserve"> рецепторни инхибитори</w:t>
      </w:r>
      <w:r w:rsidR="00820F72" w:rsidRPr="00476370">
        <w:rPr>
          <w:szCs w:val="16"/>
          <w:u w:val="single"/>
          <w:lang w:val="bg-BG"/>
        </w:rPr>
        <w:t xml:space="preserve"> </w:t>
      </w:r>
      <w:r w:rsidR="00DA3EA3" w:rsidRPr="00476370">
        <w:rPr>
          <w:szCs w:val="16"/>
          <w:u w:val="single"/>
          <w:lang w:val="bg-BG"/>
        </w:rPr>
        <w:t>п</w:t>
      </w:r>
      <w:r w:rsidR="00DA3EA3" w:rsidRPr="00476370">
        <w:rPr>
          <w:szCs w:val="22"/>
          <w:u w:val="single"/>
          <w:lang w:val="bg-BG"/>
        </w:rPr>
        <w:t>ри остър коронарен синдром</w:t>
      </w:r>
    </w:p>
    <w:p w:rsidR="00820F72" w:rsidRDefault="00B10254">
      <w:pPr>
        <w:rPr>
          <w:szCs w:val="22"/>
          <w:lang w:val="bg-BG"/>
        </w:rPr>
      </w:pPr>
      <w:r>
        <w:rPr>
          <w:szCs w:val="22"/>
          <w:lang w:val="bg-BG"/>
        </w:rPr>
        <w:t xml:space="preserve">Преминаването от по-мощен </w:t>
      </w:r>
      <w:r w:rsidRPr="00571FC1">
        <w:rPr>
          <w:szCs w:val="16"/>
          <w:lang w:val="bg-BG"/>
        </w:rPr>
        <w:t>P2Y</w:t>
      </w:r>
      <w:r w:rsidRPr="00571FC1">
        <w:rPr>
          <w:szCs w:val="16"/>
          <w:vertAlign w:val="subscript"/>
          <w:lang w:val="bg-BG"/>
        </w:rPr>
        <w:t>12</w:t>
      </w:r>
      <w:r w:rsidRPr="00B10254">
        <w:rPr>
          <w:szCs w:val="16"/>
          <w:lang w:val="bg-BG"/>
        </w:rPr>
        <w:t xml:space="preserve"> </w:t>
      </w:r>
      <w:r>
        <w:rPr>
          <w:szCs w:val="16"/>
          <w:lang w:val="bg-BG"/>
        </w:rPr>
        <w:t>рецепторен</w:t>
      </w:r>
      <w:r w:rsidRPr="00B10254">
        <w:rPr>
          <w:szCs w:val="16"/>
          <w:lang w:val="bg-BG"/>
        </w:rPr>
        <w:t xml:space="preserve"> </w:t>
      </w:r>
      <w:r w:rsidRPr="00571FC1">
        <w:rPr>
          <w:szCs w:val="16"/>
          <w:lang w:val="bg-BG"/>
        </w:rPr>
        <w:t>инхибитор</w:t>
      </w:r>
      <w:r>
        <w:rPr>
          <w:szCs w:val="16"/>
          <w:lang w:val="bg-BG"/>
        </w:rPr>
        <w:t xml:space="preserve"> към клопидогрел в комбина</w:t>
      </w:r>
      <w:r w:rsidR="00583D9B">
        <w:rPr>
          <w:szCs w:val="16"/>
          <w:lang w:val="bg-BG"/>
        </w:rPr>
        <w:t>ция с аспирин след остра фаза при</w:t>
      </w:r>
      <w:r>
        <w:rPr>
          <w:szCs w:val="16"/>
          <w:lang w:val="bg-BG"/>
        </w:rPr>
        <w:t xml:space="preserve"> </w:t>
      </w:r>
      <w:r w:rsidR="00CD2984" w:rsidRPr="00A47C82">
        <w:rPr>
          <w:szCs w:val="16"/>
          <w:lang w:val="bg-BG"/>
        </w:rPr>
        <w:t>остър коронарен синдром</w:t>
      </w:r>
      <w:r w:rsidR="00CD2984" w:rsidRPr="008746EB">
        <w:rPr>
          <w:szCs w:val="16"/>
          <w:lang w:val="bg-BG"/>
        </w:rPr>
        <w:t xml:space="preserve"> (</w:t>
      </w:r>
      <w:r w:rsidR="00524F67" w:rsidRPr="00820F72">
        <w:rPr>
          <w:szCs w:val="22"/>
          <w:lang w:val="en-US"/>
        </w:rPr>
        <w:t>ACS</w:t>
      </w:r>
      <w:r w:rsidR="00CD2984" w:rsidRPr="008746EB">
        <w:rPr>
          <w:szCs w:val="22"/>
          <w:lang w:val="bg-BG"/>
        </w:rPr>
        <w:t>)</w:t>
      </w:r>
      <w:r w:rsidR="00583D9B">
        <w:rPr>
          <w:szCs w:val="16"/>
          <w:lang w:val="bg-BG"/>
        </w:rPr>
        <w:t xml:space="preserve"> </w:t>
      </w:r>
      <w:r w:rsidR="00583D9B">
        <w:rPr>
          <w:szCs w:val="22"/>
          <w:lang w:val="bg-BG"/>
        </w:rPr>
        <w:t>е оценено в две рандомизирани, спонсорирани от изследователя проучвания (</w:t>
      </w:r>
      <w:r w:rsidR="00583D9B">
        <w:rPr>
          <w:szCs w:val="22"/>
          <w:lang w:val="en-US"/>
        </w:rPr>
        <w:t>investigator</w:t>
      </w:r>
      <w:r w:rsidR="00583D9B" w:rsidRPr="008746EB">
        <w:rPr>
          <w:szCs w:val="22"/>
          <w:lang w:val="bg-BG"/>
        </w:rPr>
        <w:t>-</w:t>
      </w:r>
      <w:r w:rsidR="00583D9B">
        <w:rPr>
          <w:szCs w:val="22"/>
          <w:lang w:val="en-US"/>
        </w:rPr>
        <w:t>sponsored</w:t>
      </w:r>
      <w:r w:rsidR="00583D9B" w:rsidRPr="008746EB">
        <w:rPr>
          <w:szCs w:val="22"/>
          <w:lang w:val="bg-BG"/>
        </w:rPr>
        <w:t xml:space="preserve"> </w:t>
      </w:r>
      <w:r w:rsidR="00583D9B">
        <w:rPr>
          <w:szCs w:val="22"/>
          <w:lang w:val="en-US"/>
        </w:rPr>
        <w:t>studies</w:t>
      </w:r>
      <w:r w:rsidR="00583D9B" w:rsidRPr="008746EB">
        <w:rPr>
          <w:szCs w:val="22"/>
          <w:lang w:val="bg-BG"/>
        </w:rPr>
        <w:t xml:space="preserve">, </w:t>
      </w:r>
      <w:r w:rsidR="00583D9B" w:rsidRPr="00820F72">
        <w:rPr>
          <w:szCs w:val="22"/>
          <w:lang w:val="en-US"/>
        </w:rPr>
        <w:t>ISS</w:t>
      </w:r>
      <w:r w:rsidR="00583D9B" w:rsidRPr="008746EB">
        <w:rPr>
          <w:szCs w:val="22"/>
          <w:lang w:val="bg-BG"/>
        </w:rPr>
        <w:t>)</w:t>
      </w:r>
      <w:r w:rsidR="00583D9B">
        <w:rPr>
          <w:szCs w:val="22"/>
          <w:lang w:val="bg-BG"/>
        </w:rPr>
        <w:t xml:space="preserve"> - </w:t>
      </w:r>
      <w:r w:rsidR="00583D9B">
        <w:rPr>
          <w:szCs w:val="22"/>
          <w:lang w:val="en-US"/>
        </w:rPr>
        <w:t>TOPIC</w:t>
      </w:r>
      <w:r w:rsidR="00583D9B" w:rsidRPr="008746EB">
        <w:rPr>
          <w:szCs w:val="22"/>
          <w:lang w:val="bg-BG"/>
        </w:rPr>
        <w:t xml:space="preserve"> и </w:t>
      </w:r>
      <w:r w:rsidR="00583D9B" w:rsidRPr="00820F72">
        <w:rPr>
          <w:szCs w:val="22"/>
          <w:lang w:val="en-US"/>
        </w:rPr>
        <w:t>TROPICAL</w:t>
      </w:r>
      <w:r w:rsidR="00583D9B">
        <w:rPr>
          <w:szCs w:val="22"/>
          <w:lang w:val="bg-BG"/>
        </w:rPr>
        <w:t>-</w:t>
      </w:r>
      <w:r w:rsidR="00583D9B" w:rsidRPr="008746EB">
        <w:rPr>
          <w:szCs w:val="22"/>
          <w:lang w:val="bg-BG"/>
        </w:rPr>
        <w:t xml:space="preserve"> </w:t>
      </w:r>
      <w:r w:rsidR="00524F67" w:rsidRPr="00820F72">
        <w:rPr>
          <w:szCs w:val="22"/>
          <w:lang w:val="en-US"/>
        </w:rPr>
        <w:t>ACS</w:t>
      </w:r>
      <w:r w:rsidR="00583D9B">
        <w:rPr>
          <w:szCs w:val="22"/>
          <w:lang w:val="bg-BG"/>
        </w:rPr>
        <w:t xml:space="preserve"> с данни за клиничен резултат.</w:t>
      </w:r>
    </w:p>
    <w:p w:rsidR="00583D9B" w:rsidRPr="00583D9B" w:rsidRDefault="00583D9B">
      <w:pPr>
        <w:rPr>
          <w:szCs w:val="22"/>
          <w:lang w:val="bg-BG"/>
        </w:rPr>
      </w:pPr>
    </w:p>
    <w:p w:rsidR="00820F72" w:rsidRPr="00524F67" w:rsidRDefault="00583D9B">
      <w:pPr>
        <w:rPr>
          <w:szCs w:val="22"/>
          <w:lang w:val="bg-BG"/>
        </w:rPr>
      </w:pPr>
      <w:r>
        <w:rPr>
          <w:szCs w:val="22"/>
          <w:lang w:val="bg-BG"/>
        </w:rPr>
        <w:t xml:space="preserve">Клиничната полза, </w:t>
      </w:r>
      <w:r w:rsidR="00FB5277">
        <w:rPr>
          <w:szCs w:val="22"/>
          <w:lang w:val="bg-BG"/>
        </w:rPr>
        <w:t>която показват</w:t>
      </w:r>
      <w:r>
        <w:rPr>
          <w:szCs w:val="22"/>
          <w:lang w:val="bg-BG"/>
        </w:rPr>
        <w:t xml:space="preserve"> по-мощните </w:t>
      </w:r>
      <w:r w:rsidRPr="00571FC1">
        <w:rPr>
          <w:szCs w:val="16"/>
          <w:lang w:val="bg-BG"/>
        </w:rPr>
        <w:t>P2Y</w:t>
      </w:r>
      <w:r w:rsidRPr="00571FC1">
        <w:rPr>
          <w:szCs w:val="16"/>
          <w:vertAlign w:val="subscript"/>
          <w:lang w:val="bg-BG"/>
        </w:rPr>
        <w:t>12</w:t>
      </w:r>
      <w:r w:rsidRPr="00B10254">
        <w:rPr>
          <w:szCs w:val="16"/>
          <w:lang w:val="bg-BG"/>
        </w:rPr>
        <w:t xml:space="preserve"> </w:t>
      </w:r>
      <w:r>
        <w:rPr>
          <w:szCs w:val="16"/>
          <w:lang w:val="bg-BG"/>
        </w:rPr>
        <w:t>рецепторни</w:t>
      </w:r>
      <w:r w:rsidRPr="00B10254">
        <w:rPr>
          <w:szCs w:val="16"/>
          <w:lang w:val="bg-BG"/>
        </w:rPr>
        <w:t xml:space="preserve"> </w:t>
      </w:r>
      <w:r w:rsidRPr="00571FC1">
        <w:rPr>
          <w:szCs w:val="16"/>
          <w:lang w:val="bg-BG"/>
        </w:rPr>
        <w:t>инхибитор</w:t>
      </w:r>
      <w:r w:rsidR="00FB5277">
        <w:rPr>
          <w:szCs w:val="16"/>
          <w:lang w:val="bg-BG"/>
        </w:rPr>
        <w:t>и, тикагрелор и празуг</w:t>
      </w:r>
      <w:r w:rsidR="00BF56F8">
        <w:rPr>
          <w:szCs w:val="16"/>
          <w:lang w:val="bg-BG"/>
        </w:rPr>
        <w:t>р</w:t>
      </w:r>
      <w:r w:rsidR="00FB5277">
        <w:rPr>
          <w:szCs w:val="16"/>
          <w:lang w:val="bg-BG"/>
        </w:rPr>
        <w:t>ел</w:t>
      </w:r>
      <w:r>
        <w:rPr>
          <w:szCs w:val="16"/>
          <w:lang w:val="bg-BG"/>
        </w:rPr>
        <w:t xml:space="preserve"> в техните основни проучвания</w:t>
      </w:r>
      <w:r w:rsidR="00FB5277">
        <w:rPr>
          <w:szCs w:val="16"/>
          <w:lang w:val="bg-BG"/>
        </w:rPr>
        <w:t>,</w:t>
      </w:r>
      <w:r>
        <w:rPr>
          <w:szCs w:val="16"/>
          <w:lang w:val="bg-BG"/>
        </w:rPr>
        <w:t xml:space="preserve"> е свързана със </w:t>
      </w:r>
      <w:r w:rsidR="00BF3526">
        <w:rPr>
          <w:szCs w:val="16"/>
          <w:lang w:val="bg-BG"/>
        </w:rPr>
        <w:t xml:space="preserve">значимо </w:t>
      </w:r>
      <w:r>
        <w:rPr>
          <w:szCs w:val="16"/>
          <w:lang w:val="bg-BG"/>
        </w:rPr>
        <w:t>намаляване на рецидивиращите исхемични събития (включително остра и подостра тромбоза на стента –</w:t>
      </w:r>
      <w:r w:rsidRPr="008746EB">
        <w:rPr>
          <w:szCs w:val="22"/>
          <w:lang w:val="ru-RU"/>
        </w:rPr>
        <w:t xml:space="preserve"> </w:t>
      </w:r>
      <w:r w:rsidRPr="00820F72">
        <w:rPr>
          <w:szCs w:val="22"/>
          <w:lang w:val="en-US"/>
        </w:rPr>
        <w:t>ST</w:t>
      </w:r>
      <w:r>
        <w:rPr>
          <w:szCs w:val="22"/>
          <w:lang w:val="bg-BG"/>
        </w:rPr>
        <w:t xml:space="preserve">, миокарден инфаркт - </w:t>
      </w:r>
      <w:r>
        <w:rPr>
          <w:szCs w:val="16"/>
          <w:lang w:val="bg-BG"/>
        </w:rPr>
        <w:t>М</w:t>
      </w:r>
      <w:r>
        <w:rPr>
          <w:szCs w:val="16"/>
          <w:lang w:val="en-US"/>
        </w:rPr>
        <w:t>I</w:t>
      </w:r>
      <w:r>
        <w:rPr>
          <w:szCs w:val="16"/>
          <w:lang w:val="bg-BG"/>
        </w:rPr>
        <w:t xml:space="preserve"> и спешна реваскуларизация). </w:t>
      </w:r>
      <w:r w:rsidR="00BF3526">
        <w:rPr>
          <w:szCs w:val="16"/>
          <w:lang w:val="bg-BG"/>
        </w:rPr>
        <w:t xml:space="preserve">Въпреки, че исхемичната полза е последователна през първата година, по-голямо намаление на исхемичните рецидиви след </w:t>
      </w:r>
      <w:r w:rsidR="00524F67" w:rsidRPr="00820F72">
        <w:rPr>
          <w:szCs w:val="22"/>
          <w:lang w:val="en-US"/>
        </w:rPr>
        <w:t>ACS</w:t>
      </w:r>
      <w:r w:rsidR="00BF3526">
        <w:rPr>
          <w:szCs w:val="16"/>
          <w:lang w:val="bg-BG"/>
        </w:rPr>
        <w:t xml:space="preserve"> е наблюдавано през първите дни </w:t>
      </w:r>
      <w:r w:rsidR="00D1352F">
        <w:rPr>
          <w:szCs w:val="16"/>
          <w:lang w:val="bg-BG"/>
        </w:rPr>
        <w:t xml:space="preserve">след </w:t>
      </w:r>
      <w:r w:rsidR="00BF3526">
        <w:rPr>
          <w:szCs w:val="16"/>
          <w:lang w:val="bg-BG"/>
        </w:rPr>
        <w:t xml:space="preserve">започване на лечението. </w:t>
      </w:r>
      <w:r w:rsidR="00D1352F">
        <w:rPr>
          <w:szCs w:val="16"/>
          <w:lang w:val="bg-BG"/>
        </w:rPr>
        <w:t>Обратно, последващите (</w:t>
      </w:r>
      <w:r w:rsidR="00D1352F" w:rsidRPr="00820F72">
        <w:rPr>
          <w:i/>
          <w:szCs w:val="22"/>
          <w:lang w:val="en-US"/>
        </w:rPr>
        <w:t>post</w:t>
      </w:r>
      <w:r w:rsidR="00D1352F" w:rsidRPr="008746EB">
        <w:rPr>
          <w:i/>
          <w:szCs w:val="22"/>
          <w:lang w:val="ru-RU"/>
        </w:rPr>
        <w:t>-</w:t>
      </w:r>
      <w:r w:rsidR="00D1352F" w:rsidRPr="00820F72">
        <w:rPr>
          <w:i/>
          <w:szCs w:val="22"/>
          <w:lang w:val="en-US"/>
        </w:rPr>
        <w:t>hoc</w:t>
      </w:r>
      <w:r w:rsidR="00D1352F">
        <w:rPr>
          <w:szCs w:val="16"/>
          <w:lang w:val="bg-BG"/>
        </w:rPr>
        <w:t>) анализи показват статистически значимо</w:t>
      </w:r>
      <w:r w:rsidR="00524F67">
        <w:rPr>
          <w:szCs w:val="16"/>
          <w:lang w:val="bg-BG"/>
        </w:rPr>
        <w:t xml:space="preserve"> увеличение на риска от кървене при по-мощните </w:t>
      </w:r>
      <w:r w:rsidR="00524F67" w:rsidRPr="00571FC1">
        <w:rPr>
          <w:szCs w:val="16"/>
          <w:lang w:val="bg-BG"/>
        </w:rPr>
        <w:t>P2Y</w:t>
      </w:r>
      <w:r w:rsidR="00524F67" w:rsidRPr="00571FC1">
        <w:rPr>
          <w:szCs w:val="16"/>
          <w:vertAlign w:val="subscript"/>
          <w:lang w:val="bg-BG"/>
        </w:rPr>
        <w:t>12</w:t>
      </w:r>
      <w:r w:rsidR="00524F67" w:rsidRPr="00B10254">
        <w:rPr>
          <w:szCs w:val="16"/>
          <w:lang w:val="bg-BG"/>
        </w:rPr>
        <w:t xml:space="preserve"> </w:t>
      </w:r>
      <w:r w:rsidR="00524F67">
        <w:rPr>
          <w:szCs w:val="16"/>
          <w:lang w:val="bg-BG"/>
        </w:rPr>
        <w:t>рецепторни</w:t>
      </w:r>
      <w:r w:rsidR="00524F67" w:rsidRPr="00B10254">
        <w:rPr>
          <w:szCs w:val="16"/>
          <w:lang w:val="bg-BG"/>
        </w:rPr>
        <w:t xml:space="preserve"> </w:t>
      </w:r>
      <w:r w:rsidR="00524F67" w:rsidRPr="00571FC1">
        <w:rPr>
          <w:szCs w:val="16"/>
          <w:lang w:val="bg-BG"/>
        </w:rPr>
        <w:t>инхибитор</w:t>
      </w:r>
      <w:r w:rsidR="00524F67">
        <w:rPr>
          <w:szCs w:val="16"/>
          <w:lang w:val="bg-BG"/>
        </w:rPr>
        <w:t xml:space="preserve">и, което се появява предимно по време на поддържащата фаза, след първия месец след </w:t>
      </w:r>
      <w:r w:rsidR="00524F67" w:rsidRPr="00820F72">
        <w:rPr>
          <w:szCs w:val="22"/>
          <w:lang w:val="en-US"/>
        </w:rPr>
        <w:t>ACS</w:t>
      </w:r>
      <w:r w:rsidR="00524F67">
        <w:rPr>
          <w:szCs w:val="16"/>
          <w:lang w:val="bg-BG"/>
        </w:rPr>
        <w:t xml:space="preserve">. </w:t>
      </w:r>
      <w:r w:rsidR="00524F67">
        <w:rPr>
          <w:szCs w:val="22"/>
          <w:lang w:val="en-US"/>
        </w:rPr>
        <w:t>TOPIC</w:t>
      </w:r>
      <w:r w:rsidR="00524F67" w:rsidRPr="008746EB">
        <w:rPr>
          <w:szCs w:val="22"/>
          <w:lang w:val="ru-RU"/>
        </w:rPr>
        <w:t xml:space="preserve"> и </w:t>
      </w:r>
      <w:r w:rsidR="00524F67" w:rsidRPr="00820F72">
        <w:rPr>
          <w:szCs w:val="22"/>
          <w:lang w:val="en-US"/>
        </w:rPr>
        <w:t>TROPICAL</w:t>
      </w:r>
      <w:r w:rsidR="00524F67" w:rsidRPr="008746EB">
        <w:rPr>
          <w:szCs w:val="22"/>
          <w:lang w:val="ru-RU"/>
        </w:rPr>
        <w:noBreakHyphen/>
      </w:r>
      <w:r w:rsidR="00524F67" w:rsidRPr="00820F72">
        <w:rPr>
          <w:szCs w:val="22"/>
          <w:lang w:val="en-US"/>
        </w:rPr>
        <w:t>ACS</w:t>
      </w:r>
      <w:r w:rsidR="00524F67">
        <w:rPr>
          <w:szCs w:val="22"/>
          <w:lang w:val="bg-BG"/>
        </w:rPr>
        <w:t xml:space="preserve"> са предназначени да изследват как да се намалят събитията на кървене, като се запази ефикасността.</w:t>
      </w:r>
    </w:p>
    <w:p w:rsidR="00820F72" w:rsidRPr="00820F72" w:rsidRDefault="00820F72">
      <w:pPr>
        <w:rPr>
          <w:szCs w:val="16"/>
          <w:lang w:val="bg-BG"/>
        </w:rPr>
      </w:pPr>
    </w:p>
    <w:p w:rsidR="00820F72" w:rsidRPr="008746EB" w:rsidRDefault="00FB5277" w:rsidP="00820F72">
      <w:pPr>
        <w:tabs>
          <w:tab w:val="clear" w:pos="567"/>
          <w:tab w:val="left" w:pos="240"/>
        </w:tabs>
        <w:autoSpaceDE w:val="0"/>
        <w:autoSpaceDN w:val="0"/>
        <w:adjustRightInd w:val="0"/>
        <w:spacing w:line="240" w:lineRule="auto"/>
        <w:rPr>
          <w:szCs w:val="22"/>
          <w:lang w:val="bg-BG"/>
        </w:rPr>
      </w:pPr>
      <w:r w:rsidRPr="00820F72">
        <w:rPr>
          <w:b/>
          <w:szCs w:val="22"/>
          <w:lang w:val="en-US"/>
        </w:rPr>
        <w:t>TOPIC</w:t>
      </w:r>
      <w:r w:rsidRPr="008746EB">
        <w:rPr>
          <w:szCs w:val="22"/>
          <w:lang w:val="bg-BG"/>
        </w:rPr>
        <w:t xml:space="preserve"> (</w:t>
      </w:r>
      <w:r>
        <w:rPr>
          <w:szCs w:val="22"/>
          <w:lang w:val="bg-BG"/>
        </w:rPr>
        <w:t xml:space="preserve">Време на тромбоцитна инхибиция след остър коронарен синдром - </w:t>
      </w:r>
      <w:r w:rsidRPr="00820F72">
        <w:rPr>
          <w:i/>
          <w:szCs w:val="22"/>
          <w:lang w:val="en-US"/>
        </w:rPr>
        <w:t>Timing</w:t>
      </w:r>
      <w:r w:rsidRPr="008746EB">
        <w:rPr>
          <w:i/>
          <w:szCs w:val="22"/>
          <w:lang w:val="bg-BG"/>
        </w:rPr>
        <w:t xml:space="preserve"> </w:t>
      </w:r>
      <w:r w:rsidRPr="00820F72">
        <w:rPr>
          <w:i/>
          <w:szCs w:val="22"/>
          <w:lang w:val="en-US"/>
        </w:rPr>
        <w:t>Of</w:t>
      </w:r>
      <w:r w:rsidRPr="008746EB">
        <w:rPr>
          <w:i/>
          <w:szCs w:val="22"/>
          <w:lang w:val="bg-BG"/>
        </w:rPr>
        <w:t xml:space="preserve"> </w:t>
      </w:r>
      <w:r w:rsidRPr="00820F72">
        <w:rPr>
          <w:i/>
          <w:szCs w:val="22"/>
          <w:lang w:val="en-US"/>
        </w:rPr>
        <w:t>Platelet</w:t>
      </w:r>
      <w:r w:rsidRPr="008746EB">
        <w:rPr>
          <w:i/>
          <w:szCs w:val="22"/>
          <w:lang w:val="bg-BG"/>
        </w:rPr>
        <w:t xml:space="preserve"> </w:t>
      </w:r>
      <w:r w:rsidRPr="00820F72">
        <w:rPr>
          <w:i/>
          <w:szCs w:val="22"/>
          <w:lang w:val="en-US"/>
        </w:rPr>
        <w:t>Inhibition</w:t>
      </w:r>
      <w:r w:rsidRPr="008746EB">
        <w:rPr>
          <w:i/>
          <w:szCs w:val="22"/>
          <w:lang w:val="bg-BG"/>
        </w:rPr>
        <w:t xml:space="preserve"> </w:t>
      </w:r>
      <w:r w:rsidRPr="00820F72">
        <w:rPr>
          <w:i/>
          <w:szCs w:val="22"/>
          <w:lang w:val="en-US"/>
        </w:rPr>
        <w:t>after</w:t>
      </w:r>
      <w:r w:rsidRPr="008746EB">
        <w:rPr>
          <w:i/>
          <w:szCs w:val="22"/>
          <w:lang w:val="bg-BG"/>
        </w:rPr>
        <w:t xml:space="preserve"> </w:t>
      </w:r>
      <w:r w:rsidRPr="00820F72">
        <w:rPr>
          <w:i/>
          <w:szCs w:val="22"/>
          <w:lang w:val="en-US"/>
        </w:rPr>
        <w:t>acute</w:t>
      </w:r>
      <w:r w:rsidRPr="008746EB">
        <w:rPr>
          <w:i/>
          <w:szCs w:val="22"/>
          <w:lang w:val="bg-BG"/>
        </w:rPr>
        <w:t xml:space="preserve"> </w:t>
      </w:r>
      <w:r w:rsidRPr="00820F72">
        <w:rPr>
          <w:i/>
          <w:szCs w:val="22"/>
          <w:lang w:val="en-US"/>
        </w:rPr>
        <w:t>Coronary</w:t>
      </w:r>
      <w:r w:rsidRPr="008746EB">
        <w:rPr>
          <w:i/>
          <w:szCs w:val="22"/>
          <w:lang w:val="bg-BG"/>
        </w:rPr>
        <w:t xml:space="preserve"> </w:t>
      </w:r>
      <w:r w:rsidRPr="00820F72">
        <w:rPr>
          <w:i/>
          <w:szCs w:val="22"/>
          <w:lang w:val="en-US"/>
        </w:rPr>
        <w:t>syndrome</w:t>
      </w:r>
      <w:r w:rsidRPr="008746EB">
        <w:rPr>
          <w:szCs w:val="22"/>
          <w:lang w:val="bg-BG"/>
        </w:rPr>
        <w:t>)</w:t>
      </w:r>
    </w:p>
    <w:p w:rsidR="006E7515" w:rsidRPr="008746EB" w:rsidRDefault="006E7515" w:rsidP="00820F72">
      <w:pPr>
        <w:tabs>
          <w:tab w:val="clear" w:pos="567"/>
          <w:tab w:val="left" w:pos="240"/>
        </w:tabs>
        <w:autoSpaceDE w:val="0"/>
        <w:autoSpaceDN w:val="0"/>
        <w:adjustRightInd w:val="0"/>
        <w:spacing w:line="240" w:lineRule="auto"/>
        <w:rPr>
          <w:color w:val="000000"/>
          <w:szCs w:val="22"/>
          <w:lang w:val="bg-BG"/>
        </w:rPr>
      </w:pPr>
    </w:p>
    <w:p w:rsidR="00820F72" w:rsidRPr="002553E2" w:rsidRDefault="00FB5277" w:rsidP="00820F72">
      <w:pPr>
        <w:tabs>
          <w:tab w:val="clear" w:pos="567"/>
        </w:tabs>
        <w:spacing w:line="240" w:lineRule="auto"/>
        <w:rPr>
          <w:szCs w:val="22"/>
          <w:lang w:val="bg-BG"/>
        </w:rPr>
      </w:pPr>
      <w:r>
        <w:rPr>
          <w:szCs w:val="22"/>
          <w:lang w:val="bg-BG"/>
        </w:rPr>
        <w:t xml:space="preserve">Това рандомизирано, открито изпитване включва пациенти с </w:t>
      </w:r>
      <w:r>
        <w:rPr>
          <w:szCs w:val="22"/>
          <w:lang w:val="en-US"/>
        </w:rPr>
        <w:t>ACS</w:t>
      </w:r>
      <w:r w:rsidRPr="008746EB">
        <w:rPr>
          <w:szCs w:val="22"/>
          <w:lang w:val="ru-RU"/>
        </w:rPr>
        <w:t xml:space="preserve">, </w:t>
      </w:r>
      <w:r>
        <w:rPr>
          <w:szCs w:val="22"/>
          <w:lang w:val="bg-BG"/>
        </w:rPr>
        <w:t xml:space="preserve">които се нуждаят от </w:t>
      </w:r>
      <w:r w:rsidR="00CD2984" w:rsidRPr="00CD2984">
        <w:rPr>
          <w:szCs w:val="22"/>
          <w:lang w:val="bg-BG"/>
        </w:rPr>
        <w:t xml:space="preserve">перкутанна коронарна интервенция </w:t>
      </w:r>
      <w:r w:rsidR="00CD2984" w:rsidRPr="008746EB">
        <w:rPr>
          <w:szCs w:val="22"/>
          <w:lang w:val="ru-RU"/>
        </w:rPr>
        <w:t>(</w:t>
      </w:r>
      <w:r w:rsidRPr="00820F72">
        <w:rPr>
          <w:szCs w:val="22"/>
          <w:lang w:val="en-US"/>
        </w:rPr>
        <w:t>PCI</w:t>
      </w:r>
      <w:r w:rsidR="00CD2984" w:rsidRPr="008746EB">
        <w:rPr>
          <w:szCs w:val="22"/>
          <w:lang w:val="ru-RU"/>
        </w:rPr>
        <w:t>)</w:t>
      </w:r>
      <w:r w:rsidRPr="008746EB">
        <w:rPr>
          <w:szCs w:val="22"/>
          <w:lang w:val="ru-RU"/>
        </w:rPr>
        <w:t>.</w:t>
      </w:r>
      <w:r>
        <w:rPr>
          <w:szCs w:val="22"/>
          <w:lang w:val="bg-BG"/>
        </w:rPr>
        <w:t xml:space="preserve"> </w:t>
      </w:r>
      <w:r w:rsidR="002553E2">
        <w:rPr>
          <w:szCs w:val="22"/>
          <w:lang w:val="bg-BG"/>
        </w:rPr>
        <w:t xml:space="preserve">Пациентите на аспирин и по-мощен </w:t>
      </w:r>
      <w:r w:rsidR="002553E2" w:rsidRPr="00571FC1">
        <w:rPr>
          <w:szCs w:val="16"/>
          <w:lang w:val="bg-BG"/>
        </w:rPr>
        <w:t>P2Y</w:t>
      </w:r>
      <w:r w:rsidR="002553E2" w:rsidRPr="00571FC1">
        <w:rPr>
          <w:szCs w:val="16"/>
          <w:vertAlign w:val="subscript"/>
          <w:lang w:val="bg-BG"/>
        </w:rPr>
        <w:t>12</w:t>
      </w:r>
      <w:r w:rsidR="002553E2">
        <w:rPr>
          <w:szCs w:val="16"/>
          <w:lang w:val="bg-BG"/>
        </w:rPr>
        <w:t xml:space="preserve"> блокер и без нежелано събитие в рамките на един месец, са били разпределени да преминат на </w:t>
      </w:r>
      <w:r w:rsidR="007A6AC0">
        <w:rPr>
          <w:szCs w:val="16"/>
          <w:lang w:val="bg-BG"/>
        </w:rPr>
        <w:t xml:space="preserve">фиксирани дози </w:t>
      </w:r>
      <w:r w:rsidR="002553E2">
        <w:rPr>
          <w:szCs w:val="16"/>
          <w:lang w:val="bg-BG"/>
        </w:rPr>
        <w:t xml:space="preserve">аспирин плюс клопидогрел (деескалирана двойна антитромбоцитна терапия - </w:t>
      </w:r>
      <w:r w:rsidR="002553E2" w:rsidRPr="00820F72">
        <w:rPr>
          <w:szCs w:val="22"/>
          <w:lang w:val="en-US"/>
        </w:rPr>
        <w:t>de</w:t>
      </w:r>
      <w:r w:rsidR="002553E2" w:rsidRPr="008746EB">
        <w:rPr>
          <w:szCs w:val="22"/>
          <w:lang w:val="ru-RU"/>
        </w:rPr>
        <w:t>-</w:t>
      </w:r>
      <w:r w:rsidR="002553E2" w:rsidRPr="00820F72">
        <w:rPr>
          <w:szCs w:val="22"/>
          <w:lang w:val="en-US"/>
        </w:rPr>
        <w:t>escal</w:t>
      </w:r>
      <w:r w:rsidR="002553E2">
        <w:rPr>
          <w:szCs w:val="22"/>
          <w:lang w:val="en-US"/>
        </w:rPr>
        <w:t>ated</w:t>
      </w:r>
      <w:r w:rsidR="002553E2" w:rsidRPr="008746EB">
        <w:rPr>
          <w:szCs w:val="22"/>
          <w:lang w:val="ru-RU"/>
        </w:rPr>
        <w:t xml:space="preserve"> </w:t>
      </w:r>
      <w:r w:rsidR="002553E2">
        <w:rPr>
          <w:szCs w:val="22"/>
          <w:lang w:val="en-US"/>
        </w:rPr>
        <w:t>dual</w:t>
      </w:r>
      <w:r w:rsidR="002553E2" w:rsidRPr="008746EB">
        <w:rPr>
          <w:szCs w:val="22"/>
          <w:lang w:val="ru-RU"/>
        </w:rPr>
        <w:t xml:space="preserve"> </w:t>
      </w:r>
      <w:r w:rsidR="002553E2">
        <w:rPr>
          <w:szCs w:val="22"/>
          <w:lang w:val="en-US"/>
        </w:rPr>
        <w:t>antiplatelet</w:t>
      </w:r>
      <w:r w:rsidR="002553E2" w:rsidRPr="008746EB">
        <w:rPr>
          <w:szCs w:val="22"/>
          <w:lang w:val="ru-RU"/>
        </w:rPr>
        <w:t xml:space="preserve"> </w:t>
      </w:r>
      <w:r w:rsidR="002553E2">
        <w:rPr>
          <w:szCs w:val="22"/>
          <w:lang w:val="en-US"/>
        </w:rPr>
        <w:t>therapy</w:t>
      </w:r>
      <w:r w:rsidR="002553E2" w:rsidRPr="008746EB">
        <w:rPr>
          <w:szCs w:val="22"/>
          <w:lang w:val="ru-RU"/>
        </w:rPr>
        <w:t xml:space="preserve">, </w:t>
      </w:r>
      <w:r w:rsidR="002553E2">
        <w:rPr>
          <w:szCs w:val="22"/>
          <w:lang w:val="en-US"/>
        </w:rPr>
        <w:t>DAPT</w:t>
      </w:r>
      <w:r w:rsidR="002553E2">
        <w:rPr>
          <w:szCs w:val="16"/>
          <w:lang w:val="bg-BG"/>
        </w:rPr>
        <w:t xml:space="preserve">) или да продължат своята лекарствена схема (непроменена </w:t>
      </w:r>
      <w:r w:rsidR="002553E2">
        <w:rPr>
          <w:szCs w:val="22"/>
          <w:lang w:val="en-US"/>
        </w:rPr>
        <w:t>DAPT</w:t>
      </w:r>
      <w:r w:rsidR="002553E2">
        <w:rPr>
          <w:szCs w:val="22"/>
          <w:lang w:val="bg-BG"/>
        </w:rPr>
        <w:t>).</w:t>
      </w:r>
    </w:p>
    <w:p w:rsidR="00FB5277" w:rsidRPr="008746EB" w:rsidRDefault="00FB5277" w:rsidP="00820F72">
      <w:pPr>
        <w:tabs>
          <w:tab w:val="clear" w:pos="567"/>
        </w:tabs>
        <w:spacing w:line="240" w:lineRule="auto"/>
        <w:rPr>
          <w:szCs w:val="22"/>
          <w:lang w:val="ru-RU"/>
        </w:rPr>
      </w:pPr>
    </w:p>
    <w:p w:rsidR="00820F72" w:rsidRPr="002553E2" w:rsidRDefault="002553E2" w:rsidP="00820F72">
      <w:pPr>
        <w:tabs>
          <w:tab w:val="clear" w:pos="567"/>
        </w:tabs>
        <w:spacing w:line="240" w:lineRule="auto"/>
        <w:rPr>
          <w:szCs w:val="22"/>
          <w:lang w:val="bg-BG"/>
        </w:rPr>
      </w:pPr>
      <w:r>
        <w:rPr>
          <w:szCs w:val="22"/>
          <w:lang w:val="bg-BG"/>
        </w:rPr>
        <w:t xml:space="preserve">Анализирани са общо, 645 от 646 пациенти с </w:t>
      </w:r>
      <w:r w:rsidR="00CD2984">
        <w:rPr>
          <w:szCs w:val="22"/>
          <w:lang w:val="en-US"/>
        </w:rPr>
        <w:t>MI</w:t>
      </w:r>
      <w:r w:rsidR="00CD2984" w:rsidRPr="008746EB">
        <w:rPr>
          <w:szCs w:val="22"/>
          <w:lang w:val="ru-RU"/>
        </w:rPr>
        <w:t xml:space="preserve"> </w:t>
      </w:r>
      <w:r w:rsidR="00CD2984">
        <w:rPr>
          <w:szCs w:val="22"/>
          <w:lang w:val="bg-BG"/>
        </w:rPr>
        <w:t xml:space="preserve">с </w:t>
      </w:r>
      <w:r w:rsidR="00CD2984">
        <w:rPr>
          <w:szCs w:val="22"/>
          <w:lang w:val="en-US"/>
        </w:rPr>
        <w:t>ST</w:t>
      </w:r>
      <w:r w:rsidR="00CD2984">
        <w:rPr>
          <w:szCs w:val="22"/>
          <w:lang w:val="bg-BG"/>
        </w:rPr>
        <w:t xml:space="preserve"> елевация </w:t>
      </w:r>
      <w:r w:rsidR="00CD2984" w:rsidRPr="008746EB">
        <w:rPr>
          <w:szCs w:val="22"/>
          <w:lang w:val="ru-RU"/>
        </w:rPr>
        <w:t>(</w:t>
      </w:r>
      <w:r>
        <w:rPr>
          <w:szCs w:val="22"/>
          <w:lang w:val="en-US"/>
        </w:rPr>
        <w:t>STEMI</w:t>
      </w:r>
      <w:r w:rsidR="00CD2984" w:rsidRPr="008746EB">
        <w:rPr>
          <w:szCs w:val="22"/>
          <w:lang w:val="ru-RU"/>
        </w:rPr>
        <w:t>)</w:t>
      </w:r>
      <w:r w:rsidRPr="008746EB">
        <w:rPr>
          <w:szCs w:val="22"/>
          <w:lang w:val="ru-RU"/>
        </w:rPr>
        <w:t xml:space="preserve"> или </w:t>
      </w:r>
      <w:r w:rsidR="001C72EC">
        <w:rPr>
          <w:szCs w:val="22"/>
          <w:lang w:val="en-US"/>
        </w:rPr>
        <w:t>MI</w:t>
      </w:r>
      <w:r w:rsidR="001C72EC" w:rsidRPr="008746EB">
        <w:rPr>
          <w:szCs w:val="22"/>
          <w:lang w:val="ru-RU"/>
        </w:rPr>
        <w:t xml:space="preserve"> </w:t>
      </w:r>
      <w:r w:rsidR="001C72EC">
        <w:rPr>
          <w:szCs w:val="22"/>
          <w:lang w:val="bg-BG"/>
        </w:rPr>
        <w:t xml:space="preserve">без </w:t>
      </w:r>
      <w:r w:rsidR="001C72EC">
        <w:rPr>
          <w:szCs w:val="22"/>
          <w:lang w:val="en-US"/>
        </w:rPr>
        <w:t>ST</w:t>
      </w:r>
      <w:r w:rsidR="001C72EC">
        <w:rPr>
          <w:szCs w:val="22"/>
          <w:lang w:val="bg-BG"/>
        </w:rPr>
        <w:t xml:space="preserve"> елевация</w:t>
      </w:r>
      <w:r w:rsidR="001C72EC" w:rsidRPr="008746EB">
        <w:rPr>
          <w:szCs w:val="22"/>
          <w:lang w:val="ru-RU"/>
        </w:rPr>
        <w:t xml:space="preserve"> </w:t>
      </w:r>
      <w:r w:rsidR="00CD2984" w:rsidRPr="008746EB">
        <w:rPr>
          <w:szCs w:val="22"/>
          <w:lang w:val="ru-RU"/>
        </w:rPr>
        <w:t>(</w:t>
      </w:r>
      <w:r w:rsidRPr="00820F72">
        <w:rPr>
          <w:szCs w:val="22"/>
          <w:lang w:val="en-US"/>
        </w:rPr>
        <w:t>NSTEMI</w:t>
      </w:r>
      <w:r w:rsidR="00CD2984" w:rsidRPr="008746EB">
        <w:rPr>
          <w:szCs w:val="22"/>
          <w:lang w:val="ru-RU"/>
        </w:rPr>
        <w:t>)</w:t>
      </w:r>
      <w:r>
        <w:rPr>
          <w:szCs w:val="22"/>
          <w:lang w:val="bg-BG"/>
        </w:rPr>
        <w:t xml:space="preserve">, или нестабилна стенокардия (деескалирана </w:t>
      </w:r>
      <w:r w:rsidRPr="00820F72">
        <w:rPr>
          <w:szCs w:val="22"/>
          <w:lang w:val="en-US"/>
        </w:rPr>
        <w:t>DAPT</w:t>
      </w:r>
      <w:r w:rsidRPr="008746EB">
        <w:rPr>
          <w:szCs w:val="22"/>
          <w:lang w:val="ru-RU"/>
        </w:rPr>
        <w:t xml:space="preserve"> (</w:t>
      </w:r>
      <w:r w:rsidRPr="00820F72">
        <w:rPr>
          <w:szCs w:val="22"/>
          <w:lang w:val="en-US"/>
        </w:rPr>
        <w:t>n</w:t>
      </w:r>
      <w:r w:rsidRPr="008746EB">
        <w:rPr>
          <w:szCs w:val="22"/>
          <w:lang w:val="ru-RU"/>
        </w:rPr>
        <w:t>=322);</w:t>
      </w:r>
      <w:r>
        <w:rPr>
          <w:szCs w:val="22"/>
          <w:lang w:val="bg-BG"/>
        </w:rPr>
        <w:t xml:space="preserve"> непроменена </w:t>
      </w:r>
      <w:r w:rsidRPr="00820F72">
        <w:rPr>
          <w:szCs w:val="22"/>
          <w:lang w:val="en-US"/>
        </w:rPr>
        <w:t>DAPT</w:t>
      </w:r>
      <w:r w:rsidRPr="008746EB">
        <w:rPr>
          <w:szCs w:val="22"/>
          <w:lang w:val="ru-RU"/>
        </w:rPr>
        <w:t xml:space="preserve"> (</w:t>
      </w:r>
      <w:r w:rsidRPr="00820F72">
        <w:rPr>
          <w:szCs w:val="22"/>
          <w:lang w:val="en-US"/>
        </w:rPr>
        <w:t>n</w:t>
      </w:r>
      <w:r w:rsidRPr="008746EB">
        <w:rPr>
          <w:szCs w:val="22"/>
          <w:lang w:val="ru-RU"/>
        </w:rPr>
        <w:t>=323)</w:t>
      </w:r>
      <w:r>
        <w:rPr>
          <w:szCs w:val="22"/>
          <w:lang w:val="bg-BG"/>
        </w:rPr>
        <w:t xml:space="preserve">). Проследяване </w:t>
      </w:r>
      <w:r w:rsidR="009F158A">
        <w:rPr>
          <w:szCs w:val="22"/>
          <w:lang w:val="bg-BG"/>
        </w:rPr>
        <w:t xml:space="preserve">на първата </w:t>
      </w:r>
      <w:r>
        <w:rPr>
          <w:szCs w:val="22"/>
          <w:lang w:val="bg-BG"/>
        </w:rPr>
        <w:t xml:space="preserve">година е извършено при 316 пациенти (98,1%) в групата на деескалирана </w:t>
      </w:r>
      <w:r w:rsidRPr="00820F72">
        <w:rPr>
          <w:szCs w:val="22"/>
          <w:lang w:val="en-US"/>
        </w:rPr>
        <w:t>DAPT</w:t>
      </w:r>
      <w:r>
        <w:rPr>
          <w:szCs w:val="22"/>
          <w:lang w:val="bg-BG"/>
        </w:rPr>
        <w:t xml:space="preserve"> и 318 пациенти (98,5%) в групата на непроменена </w:t>
      </w:r>
      <w:r w:rsidRPr="00820F72">
        <w:rPr>
          <w:szCs w:val="22"/>
          <w:lang w:val="en-US"/>
        </w:rPr>
        <w:t>DAPT</w:t>
      </w:r>
      <w:r>
        <w:rPr>
          <w:szCs w:val="22"/>
          <w:lang w:val="bg-BG"/>
        </w:rPr>
        <w:t xml:space="preserve">. </w:t>
      </w:r>
      <w:r w:rsidR="009F158A">
        <w:rPr>
          <w:szCs w:val="22"/>
          <w:lang w:val="bg-BG"/>
        </w:rPr>
        <w:t xml:space="preserve">Медианата на проследяване за двете групи е 359 дни. Характеристиките на </w:t>
      </w:r>
      <w:r w:rsidR="00AD2220">
        <w:rPr>
          <w:szCs w:val="22"/>
          <w:lang w:val="bg-BG"/>
        </w:rPr>
        <w:t xml:space="preserve">изследваната </w:t>
      </w:r>
      <w:r w:rsidR="009F158A">
        <w:rPr>
          <w:szCs w:val="22"/>
          <w:lang w:val="bg-BG"/>
        </w:rPr>
        <w:t xml:space="preserve">кохорта са сходни в </w:t>
      </w:r>
      <w:r w:rsidR="00AD2220">
        <w:rPr>
          <w:szCs w:val="22"/>
          <w:lang w:val="bg-BG"/>
        </w:rPr>
        <w:t xml:space="preserve">двете </w:t>
      </w:r>
      <w:r w:rsidR="009F158A">
        <w:rPr>
          <w:szCs w:val="22"/>
          <w:lang w:val="bg-BG"/>
        </w:rPr>
        <w:t>групи.</w:t>
      </w:r>
    </w:p>
    <w:p w:rsidR="00820F72" w:rsidRDefault="00820F72">
      <w:pPr>
        <w:rPr>
          <w:szCs w:val="16"/>
          <w:lang w:val="bg-BG"/>
        </w:rPr>
      </w:pPr>
    </w:p>
    <w:p w:rsidR="00AD2220" w:rsidRPr="001F7669" w:rsidRDefault="00AD2220" w:rsidP="00820F72">
      <w:pPr>
        <w:tabs>
          <w:tab w:val="clear" w:pos="567"/>
        </w:tabs>
        <w:spacing w:line="240" w:lineRule="auto"/>
        <w:rPr>
          <w:szCs w:val="22"/>
          <w:lang w:val="bg-BG"/>
        </w:rPr>
      </w:pPr>
      <w:r>
        <w:rPr>
          <w:szCs w:val="22"/>
          <w:lang w:val="bg-BG"/>
        </w:rPr>
        <w:t xml:space="preserve">Първичният резултат, </w:t>
      </w:r>
      <w:r w:rsidR="0096016D">
        <w:rPr>
          <w:szCs w:val="22"/>
          <w:lang w:val="bg-BG"/>
        </w:rPr>
        <w:t>съставна</w:t>
      </w:r>
      <w:r>
        <w:rPr>
          <w:szCs w:val="22"/>
          <w:lang w:val="bg-BG"/>
        </w:rPr>
        <w:t xml:space="preserve"> точка от сърдечносъдова смърт, инсулт, спешна реваскуларизация и кървене по </w:t>
      </w:r>
      <w:r w:rsidRPr="00820F72">
        <w:rPr>
          <w:szCs w:val="22"/>
          <w:lang w:val="en-US"/>
        </w:rPr>
        <w:t>BARC</w:t>
      </w:r>
      <w:r>
        <w:rPr>
          <w:szCs w:val="22"/>
          <w:lang w:val="bg-BG"/>
        </w:rPr>
        <w:t xml:space="preserve"> (академичен изследователски консорциум по кървене - </w:t>
      </w:r>
      <w:r w:rsidRPr="00820F72">
        <w:rPr>
          <w:szCs w:val="22"/>
          <w:lang w:val="en-US"/>
        </w:rPr>
        <w:t>Bleeding</w:t>
      </w:r>
      <w:r w:rsidRPr="008746EB">
        <w:rPr>
          <w:szCs w:val="22"/>
          <w:lang w:val="bg-BG"/>
        </w:rPr>
        <w:t xml:space="preserve"> </w:t>
      </w:r>
      <w:r w:rsidRPr="00820F72">
        <w:rPr>
          <w:szCs w:val="22"/>
          <w:lang w:val="en-US"/>
        </w:rPr>
        <w:t>Academic</w:t>
      </w:r>
      <w:r w:rsidRPr="008746EB">
        <w:rPr>
          <w:szCs w:val="22"/>
          <w:lang w:val="bg-BG"/>
        </w:rPr>
        <w:t xml:space="preserve"> </w:t>
      </w:r>
      <w:r w:rsidRPr="00820F72">
        <w:rPr>
          <w:szCs w:val="22"/>
          <w:lang w:val="en-US"/>
        </w:rPr>
        <w:t>Research</w:t>
      </w:r>
      <w:r w:rsidRPr="008746EB">
        <w:rPr>
          <w:szCs w:val="22"/>
          <w:lang w:val="bg-BG"/>
        </w:rPr>
        <w:t xml:space="preserve"> </w:t>
      </w:r>
      <w:r w:rsidRPr="00820F72">
        <w:rPr>
          <w:szCs w:val="22"/>
          <w:lang w:val="en-US"/>
        </w:rPr>
        <w:t>Consortium</w:t>
      </w:r>
      <w:r>
        <w:rPr>
          <w:szCs w:val="22"/>
          <w:lang w:val="bg-BG"/>
        </w:rPr>
        <w:t>)</w:t>
      </w:r>
      <w:r w:rsidRPr="008746EB">
        <w:rPr>
          <w:szCs w:val="22"/>
          <w:lang w:val="bg-BG"/>
        </w:rPr>
        <w:t xml:space="preserve"> ≥2</w:t>
      </w:r>
      <w:r>
        <w:rPr>
          <w:szCs w:val="22"/>
          <w:lang w:val="bg-BG"/>
        </w:rPr>
        <w:t xml:space="preserve"> на 1-вата година след </w:t>
      </w:r>
      <w:r w:rsidRPr="00820F72">
        <w:rPr>
          <w:szCs w:val="22"/>
          <w:lang w:val="en-US"/>
        </w:rPr>
        <w:t>ACS</w:t>
      </w:r>
      <w:r w:rsidRPr="008746EB">
        <w:rPr>
          <w:szCs w:val="22"/>
          <w:lang w:val="bg-BG"/>
        </w:rPr>
        <w:t>,</w:t>
      </w:r>
      <w:r>
        <w:rPr>
          <w:szCs w:val="22"/>
          <w:lang w:val="bg-BG"/>
        </w:rPr>
        <w:t xml:space="preserve"> е настъпил при 43 пациенти (13,4%) в групата на деескалирана</w:t>
      </w:r>
      <w:r w:rsidRPr="008746EB">
        <w:rPr>
          <w:szCs w:val="22"/>
          <w:lang w:val="bg-BG"/>
        </w:rPr>
        <w:t xml:space="preserve"> </w:t>
      </w:r>
      <w:r w:rsidRPr="00820F72">
        <w:rPr>
          <w:szCs w:val="22"/>
          <w:lang w:val="en-US"/>
        </w:rPr>
        <w:t>DAPT</w:t>
      </w:r>
      <w:r>
        <w:rPr>
          <w:szCs w:val="22"/>
          <w:lang w:val="bg-BG"/>
        </w:rPr>
        <w:t xml:space="preserve"> и 85 пациенти (26,3%) в групата на непроменена </w:t>
      </w:r>
      <w:r w:rsidRPr="00820F72">
        <w:rPr>
          <w:szCs w:val="22"/>
          <w:lang w:val="en-US"/>
        </w:rPr>
        <w:t>DAPT</w:t>
      </w:r>
      <w:r>
        <w:rPr>
          <w:szCs w:val="22"/>
          <w:lang w:val="bg-BG"/>
        </w:rPr>
        <w:t xml:space="preserve"> </w:t>
      </w:r>
      <w:r w:rsidRPr="008746EB">
        <w:rPr>
          <w:szCs w:val="22"/>
          <w:lang w:val="bg-BG"/>
        </w:rPr>
        <w:t>(</w:t>
      </w:r>
      <w:r>
        <w:rPr>
          <w:szCs w:val="22"/>
          <w:lang w:val="en-US"/>
        </w:rPr>
        <w:t>p</w:t>
      </w:r>
      <w:r w:rsidRPr="008746EB">
        <w:rPr>
          <w:szCs w:val="22"/>
          <w:lang w:val="bg-BG"/>
        </w:rPr>
        <w:t>&lt;0,01).</w:t>
      </w:r>
      <w:r>
        <w:rPr>
          <w:szCs w:val="22"/>
          <w:lang w:val="bg-BG"/>
        </w:rPr>
        <w:t xml:space="preserve"> Тази статистически значима разлика се дължи основно на по-малко събития на кървене, без да се наблюдава разлика при крайните точки за исхемия </w:t>
      </w:r>
      <w:r w:rsidRPr="008746EB">
        <w:rPr>
          <w:szCs w:val="22"/>
          <w:lang w:val="ru-RU"/>
        </w:rPr>
        <w:t>(</w:t>
      </w:r>
      <w:r>
        <w:rPr>
          <w:szCs w:val="22"/>
          <w:lang w:val="en-US"/>
        </w:rPr>
        <w:t>p</w:t>
      </w:r>
      <w:r w:rsidRPr="008746EB">
        <w:rPr>
          <w:szCs w:val="22"/>
          <w:lang w:val="ru-RU"/>
        </w:rPr>
        <w:t>=0,36),</w:t>
      </w:r>
      <w:r>
        <w:rPr>
          <w:szCs w:val="22"/>
          <w:lang w:val="bg-BG"/>
        </w:rPr>
        <w:t xml:space="preserve"> докато кървене </w:t>
      </w:r>
      <w:r w:rsidRPr="008746EB">
        <w:rPr>
          <w:szCs w:val="22"/>
          <w:lang w:val="ru-RU"/>
        </w:rPr>
        <w:t> </w:t>
      </w:r>
      <w:r>
        <w:rPr>
          <w:szCs w:val="22"/>
          <w:lang w:val="bg-BG"/>
        </w:rPr>
        <w:t xml:space="preserve">по </w:t>
      </w:r>
      <w:r w:rsidRPr="00820F72">
        <w:rPr>
          <w:szCs w:val="22"/>
          <w:lang w:val="en-US"/>
        </w:rPr>
        <w:t>BARC</w:t>
      </w:r>
      <w:r w:rsidR="001F7669">
        <w:rPr>
          <w:szCs w:val="22"/>
          <w:lang w:val="bg-BG"/>
        </w:rPr>
        <w:t xml:space="preserve"> </w:t>
      </w:r>
      <w:r w:rsidR="001F7669" w:rsidRPr="008746EB">
        <w:rPr>
          <w:szCs w:val="22"/>
          <w:lang w:val="ru-RU"/>
        </w:rPr>
        <w:t>≥2</w:t>
      </w:r>
      <w:r>
        <w:rPr>
          <w:szCs w:val="22"/>
          <w:lang w:val="bg-BG"/>
        </w:rPr>
        <w:t xml:space="preserve"> се наблюдава по-рядко в групата на деескалирана</w:t>
      </w:r>
      <w:r w:rsidRPr="008746EB">
        <w:rPr>
          <w:szCs w:val="22"/>
          <w:lang w:val="ru-RU"/>
        </w:rPr>
        <w:t xml:space="preserve"> </w:t>
      </w:r>
      <w:r w:rsidRPr="00820F72">
        <w:rPr>
          <w:szCs w:val="22"/>
          <w:lang w:val="en-US"/>
        </w:rPr>
        <w:t>DAPT</w:t>
      </w:r>
      <w:r>
        <w:rPr>
          <w:szCs w:val="22"/>
          <w:lang w:val="bg-BG"/>
        </w:rPr>
        <w:t xml:space="preserve"> (4,0%)</w:t>
      </w:r>
      <w:r w:rsidR="001F7669">
        <w:rPr>
          <w:szCs w:val="22"/>
          <w:lang w:val="bg-BG"/>
        </w:rPr>
        <w:t xml:space="preserve">, спрямо 14,9% в групата на непроменена </w:t>
      </w:r>
      <w:r w:rsidR="001F7669" w:rsidRPr="00820F72">
        <w:rPr>
          <w:szCs w:val="22"/>
          <w:lang w:val="en-US"/>
        </w:rPr>
        <w:t>DAPT</w:t>
      </w:r>
      <w:r w:rsidR="001F7669">
        <w:rPr>
          <w:szCs w:val="22"/>
          <w:lang w:val="bg-BG"/>
        </w:rPr>
        <w:t xml:space="preserve"> </w:t>
      </w:r>
      <w:r w:rsidR="001F7669" w:rsidRPr="008746EB">
        <w:rPr>
          <w:szCs w:val="22"/>
          <w:lang w:val="ru-RU"/>
        </w:rPr>
        <w:t>(</w:t>
      </w:r>
      <w:r w:rsidR="001F7669">
        <w:rPr>
          <w:szCs w:val="22"/>
          <w:lang w:val="en-US"/>
        </w:rPr>
        <w:t>p</w:t>
      </w:r>
      <w:r w:rsidR="001F7669" w:rsidRPr="008746EB">
        <w:rPr>
          <w:szCs w:val="22"/>
          <w:lang w:val="ru-RU"/>
        </w:rPr>
        <w:t>&lt;0,01)</w:t>
      </w:r>
      <w:r w:rsidR="001F7669">
        <w:rPr>
          <w:szCs w:val="22"/>
          <w:lang w:val="bg-BG"/>
        </w:rPr>
        <w:t xml:space="preserve">. Събития на кървене, определени като всички степени по </w:t>
      </w:r>
      <w:r w:rsidR="001F7669" w:rsidRPr="00820F72">
        <w:rPr>
          <w:szCs w:val="22"/>
          <w:lang w:val="en-US"/>
        </w:rPr>
        <w:t>BARC</w:t>
      </w:r>
      <w:r w:rsidR="00B84BCF">
        <w:rPr>
          <w:szCs w:val="22"/>
          <w:lang w:val="bg-BG"/>
        </w:rPr>
        <w:t xml:space="preserve"> </w:t>
      </w:r>
      <w:r w:rsidR="00AF0A6F">
        <w:rPr>
          <w:szCs w:val="22"/>
          <w:lang w:val="bg-BG"/>
        </w:rPr>
        <w:t xml:space="preserve">се наблюдават </w:t>
      </w:r>
      <w:r w:rsidR="001F7669">
        <w:rPr>
          <w:szCs w:val="22"/>
          <w:lang w:val="bg-BG"/>
        </w:rPr>
        <w:t>при 30 пациенти (9,3%) в групата на деескалирана</w:t>
      </w:r>
      <w:r w:rsidR="001F7669" w:rsidRPr="008746EB">
        <w:rPr>
          <w:szCs w:val="22"/>
          <w:lang w:val="ru-RU"/>
        </w:rPr>
        <w:t xml:space="preserve"> </w:t>
      </w:r>
      <w:r w:rsidR="001F7669" w:rsidRPr="00820F72">
        <w:rPr>
          <w:szCs w:val="22"/>
          <w:lang w:val="en-US"/>
        </w:rPr>
        <w:t>DAPT</w:t>
      </w:r>
      <w:r w:rsidR="00B84BCF">
        <w:rPr>
          <w:szCs w:val="22"/>
          <w:lang w:val="bg-BG"/>
        </w:rPr>
        <w:t xml:space="preserve"> и 76 пациенти (23,5%) в групата на непроменена </w:t>
      </w:r>
      <w:r w:rsidR="00B84BCF" w:rsidRPr="00820F72">
        <w:rPr>
          <w:szCs w:val="22"/>
          <w:lang w:val="en-US"/>
        </w:rPr>
        <w:t>DAPT</w:t>
      </w:r>
      <w:r w:rsidR="00B84BCF" w:rsidRPr="008746EB">
        <w:rPr>
          <w:szCs w:val="22"/>
          <w:lang w:val="ru-RU"/>
        </w:rPr>
        <w:t xml:space="preserve"> </w:t>
      </w:r>
      <w:r w:rsidR="001F7669" w:rsidRPr="008746EB">
        <w:rPr>
          <w:szCs w:val="22"/>
          <w:lang w:val="ru-RU"/>
        </w:rPr>
        <w:t>(</w:t>
      </w:r>
      <w:r w:rsidR="001F7669">
        <w:rPr>
          <w:szCs w:val="22"/>
          <w:lang w:val="en-US"/>
        </w:rPr>
        <w:t>p</w:t>
      </w:r>
      <w:r w:rsidR="001F7669" w:rsidRPr="008746EB">
        <w:rPr>
          <w:szCs w:val="22"/>
          <w:lang w:val="ru-RU"/>
        </w:rPr>
        <w:t>&lt;0,01)</w:t>
      </w:r>
      <w:r w:rsidR="001F7669">
        <w:rPr>
          <w:szCs w:val="22"/>
          <w:lang w:val="bg-BG"/>
        </w:rPr>
        <w:t xml:space="preserve">. </w:t>
      </w:r>
    </w:p>
    <w:p w:rsidR="00820F72" w:rsidRPr="008746EB" w:rsidRDefault="00820F72" w:rsidP="00820F72">
      <w:pPr>
        <w:tabs>
          <w:tab w:val="clear" w:pos="567"/>
        </w:tabs>
        <w:spacing w:line="240" w:lineRule="auto"/>
        <w:rPr>
          <w:szCs w:val="22"/>
          <w:lang w:val="ru-RU"/>
        </w:rPr>
      </w:pPr>
    </w:p>
    <w:p w:rsidR="00AF0A6F" w:rsidRPr="008746EB" w:rsidRDefault="00AF0A6F" w:rsidP="00820F72">
      <w:pPr>
        <w:tabs>
          <w:tab w:val="clear" w:pos="567"/>
        </w:tabs>
        <w:spacing w:line="240" w:lineRule="auto"/>
        <w:rPr>
          <w:szCs w:val="22"/>
          <w:lang w:val="ru-RU"/>
        </w:rPr>
      </w:pPr>
      <w:r w:rsidRPr="00820F72">
        <w:rPr>
          <w:b/>
          <w:szCs w:val="22"/>
          <w:lang w:val="en-US"/>
        </w:rPr>
        <w:t>TROPICAL</w:t>
      </w:r>
      <w:r w:rsidRPr="008746EB">
        <w:rPr>
          <w:b/>
          <w:szCs w:val="22"/>
          <w:lang w:val="ru-RU"/>
        </w:rPr>
        <w:t>-</w:t>
      </w:r>
      <w:r w:rsidRPr="00820F72">
        <w:rPr>
          <w:b/>
          <w:szCs w:val="22"/>
          <w:lang w:val="en-US"/>
        </w:rPr>
        <w:t>ACS</w:t>
      </w:r>
      <w:r w:rsidRPr="008746EB">
        <w:rPr>
          <w:szCs w:val="22"/>
          <w:lang w:val="ru-RU"/>
        </w:rPr>
        <w:t xml:space="preserve"> (</w:t>
      </w:r>
      <w:r>
        <w:rPr>
          <w:szCs w:val="22"/>
          <w:lang w:val="bg-BG"/>
        </w:rPr>
        <w:t xml:space="preserve">Изследване на отговора към тромбоцитна инхибиция при хронична антитромбоцитна терапия за остър коронарен синдром </w:t>
      </w:r>
      <w:r w:rsidR="00FD4357">
        <w:rPr>
          <w:szCs w:val="22"/>
          <w:lang w:val="bg-BG"/>
        </w:rPr>
        <w:t xml:space="preserve">- </w:t>
      </w:r>
      <w:r w:rsidR="00FD4357" w:rsidRPr="00820F72">
        <w:rPr>
          <w:i/>
          <w:szCs w:val="22"/>
          <w:lang w:val="en-US"/>
        </w:rPr>
        <w:t>Testing</w:t>
      </w:r>
      <w:r w:rsidR="00FD4357" w:rsidRPr="008746EB">
        <w:rPr>
          <w:i/>
          <w:szCs w:val="22"/>
          <w:lang w:val="ru-RU"/>
        </w:rPr>
        <w:t xml:space="preserve"> </w:t>
      </w:r>
      <w:r w:rsidR="00FD4357" w:rsidRPr="00820F72">
        <w:rPr>
          <w:i/>
          <w:szCs w:val="22"/>
          <w:lang w:val="en-US"/>
        </w:rPr>
        <w:t>Responsiveness</w:t>
      </w:r>
      <w:r w:rsidR="00FD4357" w:rsidRPr="008746EB">
        <w:rPr>
          <w:i/>
          <w:szCs w:val="22"/>
          <w:lang w:val="ru-RU"/>
        </w:rPr>
        <w:t xml:space="preserve"> </w:t>
      </w:r>
      <w:r w:rsidR="00FD4357" w:rsidRPr="00820F72">
        <w:rPr>
          <w:i/>
          <w:szCs w:val="22"/>
          <w:lang w:val="en-US"/>
        </w:rPr>
        <w:t>to</w:t>
      </w:r>
      <w:r w:rsidR="00FD4357" w:rsidRPr="008746EB">
        <w:rPr>
          <w:i/>
          <w:szCs w:val="22"/>
          <w:lang w:val="ru-RU"/>
        </w:rPr>
        <w:t xml:space="preserve"> </w:t>
      </w:r>
      <w:r w:rsidR="00FD4357" w:rsidRPr="00820F72">
        <w:rPr>
          <w:i/>
          <w:szCs w:val="22"/>
          <w:lang w:val="en-US"/>
        </w:rPr>
        <w:t>Platelet</w:t>
      </w:r>
      <w:r w:rsidR="00FD4357" w:rsidRPr="008746EB">
        <w:rPr>
          <w:i/>
          <w:szCs w:val="22"/>
          <w:lang w:val="ru-RU"/>
        </w:rPr>
        <w:t xml:space="preserve"> </w:t>
      </w:r>
      <w:r w:rsidR="00FD4357" w:rsidRPr="00820F72">
        <w:rPr>
          <w:i/>
          <w:szCs w:val="22"/>
          <w:lang w:val="en-US"/>
        </w:rPr>
        <w:t>Inhibition</w:t>
      </w:r>
      <w:r w:rsidR="00FD4357" w:rsidRPr="008746EB">
        <w:rPr>
          <w:i/>
          <w:szCs w:val="22"/>
          <w:lang w:val="ru-RU"/>
        </w:rPr>
        <w:t xml:space="preserve"> </w:t>
      </w:r>
      <w:r w:rsidR="00FD4357" w:rsidRPr="00820F72">
        <w:rPr>
          <w:i/>
          <w:szCs w:val="22"/>
          <w:lang w:val="en-US"/>
        </w:rPr>
        <w:t>on</w:t>
      </w:r>
      <w:r w:rsidR="00FD4357" w:rsidRPr="008746EB">
        <w:rPr>
          <w:i/>
          <w:szCs w:val="22"/>
          <w:lang w:val="ru-RU"/>
        </w:rPr>
        <w:t xml:space="preserve"> </w:t>
      </w:r>
      <w:r w:rsidR="00FD4357" w:rsidRPr="00820F72">
        <w:rPr>
          <w:i/>
          <w:szCs w:val="22"/>
          <w:lang w:val="en-US"/>
        </w:rPr>
        <w:t>Chronic</w:t>
      </w:r>
      <w:r w:rsidR="00FD4357" w:rsidRPr="008746EB">
        <w:rPr>
          <w:i/>
          <w:szCs w:val="22"/>
          <w:lang w:val="ru-RU"/>
        </w:rPr>
        <w:t xml:space="preserve"> </w:t>
      </w:r>
      <w:r w:rsidR="00FD4357" w:rsidRPr="00820F72">
        <w:rPr>
          <w:i/>
          <w:szCs w:val="22"/>
          <w:lang w:val="en-US"/>
        </w:rPr>
        <w:t>Antiplatelet</w:t>
      </w:r>
      <w:r w:rsidR="00FD4357" w:rsidRPr="008746EB">
        <w:rPr>
          <w:i/>
          <w:szCs w:val="22"/>
          <w:lang w:val="ru-RU"/>
        </w:rPr>
        <w:t xml:space="preserve"> </w:t>
      </w:r>
      <w:r w:rsidR="00FD4357" w:rsidRPr="00820F72">
        <w:rPr>
          <w:i/>
          <w:szCs w:val="22"/>
          <w:lang w:val="en-US"/>
        </w:rPr>
        <w:t>Treatment</w:t>
      </w:r>
      <w:r w:rsidR="00FD4357" w:rsidRPr="008746EB">
        <w:rPr>
          <w:i/>
          <w:szCs w:val="22"/>
          <w:lang w:val="ru-RU"/>
        </w:rPr>
        <w:t xml:space="preserve"> </w:t>
      </w:r>
      <w:r w:rsidR="00FD4357" w:rsidRPr="00820F72">
        <w:rPr>
          <w:i/>
          <w:szCs w:val="22"/>
          <w:lang w:val="en-US"/>
        </w:rPr>
        <w:t>for</w:t>
      </w:r>
      <w:r w:rsidR="00FD4357" w:rsidRPr="008746EB">
        <w:rPr>
          <w:i/>
          <w:szCs w:val="22"/>
          <w:lang w:val="ru-RU"/>
        </w:rPr>
        <w:t xml:space="preserve"> </w:t>
      </w:r>
      <w:r w:rsidR="00FD4357" w:rsidRPr="00820F72">
        <w:rPr>
          <w:i/>
          <w:szCs w:val="22"/>
          <w:lang w:val="en-US"/>
        </w:rPr>
        <w:t>Acute</w:t>
      </w:r>
      <w:r w:rsidR="00FD4357" w:rsidRPr="008746EB">
        <w:rPr>
          <w:i/>
          <w:szCs w:val="22"/>
          <w:lang w:val="ru-RU"/>
        </w:rPr>
        <w:t xml:space="preserve"> </w:t>
      </w:r>
      <w:r w:rsidR="00FD4357" w:rsidRPr="00820F72">
        <w:rPr>
          <w:i/>
          <w:szCs w:val="22"/>
          <w:lang w:val="en-US"/>
        </w:rPr>
        <w:t>Coronary</w:t>
      </w:r>
      <w:r w:rsidR="00FD4357" w:rsidRPr="008746EB">
        <w:rPr>
          <w:i/>
          <w:szCs w:val="22"/>
          <w:lang w:val="ru-RU"/>
        </w:rPr>
        <w:t xml:space="preserve"> </w:t>
      </w:r>
      <w:r w:rsidR="00FD4357" w:rsidRPr="00820F72">
        <w:rPr>
          <w:i/>
          <w:szCs w:val="22"/>
          <w:lang w:val="en-US"/>
        </w:rPr>
        <w:t>Syndromes</w:t>
      </w:r>
      <w:r w:rsidRPr="008746EB">
        <w:rPr>
          <w:szCs w:val="22"/>
          <w:lang w:val="ru-RU"/>
        </w:rPr>
        <w:t>)</w:t>
      </w:r>
    </w:p>
    <w:p w:rsidR="006E7515" w:rsidRPr="008746EB" w:rsidRDefault="006E7515" w:rsidP="00820F72">
      <w:pPr>
        <w:tabs>
          <w:tab w:val="clear" w:pos="567"/>
        </w:tabs>
        <w:spacing w:line="240" w:lineRule="auto"/>
        <w:rPr>
          <w:szCs w:val="22"/>
          <w:lang w:val="ru-RU"/>
        </w:rPr>
      </w:pPr>
    </w:p>
    <w:p w:rsidR="00FD4357" w:rsidRPr="001D53A9" w:rsidRDefault="001D53A9" w:rsidP="00820F72">
      <w:pPr>
        <w:tabs>
          <w:tab w:val="clear" w:pos="567"/>
        </w:tabs>
        <w:spacing w:line="240" w:lineRule="auto"/>
        <w:rPr>
          <w:szCs w:val="22"/>
          <w:lang w:val="bg-BG"/>
        </w:rPr>
      </w:pPr>
      <w:r>
        <w:rPr>
          <w:szCs w:val="22"/>
          <w:lang w:val="bg-BG"/>
        </w:rPr>
        <w:t xml:space="preserve">Това рандомизирано, открито изпитване включва 2 610 положителни за биомаркер пациенти с </w:t>
      </w:r>
      <w:r w:rsidRPr="00820F72">
        <w:rPr>
          <w:szCs w:val="22"/>
          <w:lang w:val="en-US"/>
        </w:rPr>
        <w:t>ACS</w:t>
      </w:r>
      <w:r>
        <w:rPr>
          <w:szCs w:val="22"/>
          <w:lang w:val="bg-BG"/>
        </w:rPr>
        <w:t xml:space="preserve"> след успешна </w:t>
      </w:r>
      <w:r w:rsidRPr="00820F72">
        <w:rPr>
          <w:szCs w:val="22"/>
          <w:lang w:val="en-US"/>
        </w:rPr>
        <w:t>PCI</w:t>
      </w:r>
      <w:r w:rsidRPr="008746EB">
        <w:rPr>
          <w:szCs w:val="22"/>
          <w:lang w:val="ru-RU"/>
        </w:rPr>
        <w:t>.</w:t>
      </w:r>
      <w:r>
        <w:rPr>
          <w:szCs w:val="22"/>
          <w:lang w:val="bg-BG"/>
        </w:rPr>
        <w:t xml:space="preserve"> Пациентите са рандомизирани да получават празуг</w:t>
      </w:r>
      <w:r w:rsidR="0096016D">
        <w:rPr>
          <w:szCs w:val="22"/>
          <w:lang w:val="bg-BG"/>
        </w:rPr>
        <w:t>р</w:t>
      </w:r>
      <w:r>
        <w:rPr>
          <w:szCs w:val="22"/>
          <w:lang w:val="bg-BG"/>
        </w:rPr>
        <w:t>ел 5 или 10 </w:t>
      </w:r>
      <w:r>
        <w:rPr>
          <w:szCs w:val="22"/>
          <w:lang w:val="en-US"/>
        </w:rPr>
        <w:t>mg</w:t>
      </w:r>
      <w:r w:rsidRPr="008746EB">
        <w:rPr>
          <w:szCs w:val="22"/>
          <w:lang w:val="ru-RU"/>
        </w:rPr>
        <w:t>/ден (</w:t>
      </w:r>
      <w:r>
        <w:rPr>
          <w:szCs w:val="22"/>
          <w:lang w:val="bg-BG"/>
        </w:rPr>
        <w:t xml:space="preserve">Дни </w:t>
      </w:r>
      <w:r w:rsidRPr="008746EB">
        <w:rPr>
          <w:szCs w:val="22"/>
          <w:lang w:val="ru-RU"/>
        </w:rPr>
        <w:t>0-14) (</w:t>
      </w:r>
      <w:r w:rsidRPr="00820F72">
        <w:rPr>
          <w:szCs w:val="22"/>
          <w:lang w:val="en-US"/>
        </w:rPr>
        <w:t>n</w:t>
      </w:r>
      <w:r w:rsidRPr="008746EB">
        <w:rPr>
          <w:szCs w:val="22"/>
          <w:lang w:val="ru-RU"/>
        </w:rPr>
        <w:t>=</w:t>
      </w:r>
      <w:r w:rsidR="00A06656">
        <w:rPr>
          <w:szCs w:val="22"/>
          <w:lang w:val="bg-BG"/>
        </w:rPr>
        <w:t>1</w:t>
      </w:r>
      <w:r w:rsidR="009146ED">
        <w:rPr>
          <w:szCs w:val="22"/>
          <w:lang w:val="en-US"/>
        </w:rPr>
        <w:t> </w:t>
      </w:r>
      <w:r w:rsidR="00A06656">
        <w:rPr>
          <w:szCs w:val="22"/>
          <w:lang w:val="bg-BG"/>
        </w:rPr>
        <w:t>306</w:t>
      </w:r>
      <w:r w:rsidRPr="008746EB">
        <w:rPr>
          <w:szCs w:val="22"/>
          <w:lang w:val="ru-RU"/>
        </w:rPr>
        <w:t>),</w:t>
      </w:r>
      <w:r>
        <w:rPr>
          <w:szCs w:val="22"/>
          <w:lang w:val="bg-BG"/>
        </w:rPr>
        <w:t xml:space="preserve"> или празуг</w:t>
      </w:r>
      <w:r w:rsidR="006F7E91">
        <w:rPr>
          <w:szCs w:val="22"/>
          <w:lang w:val="bg-BG"/>
        </w:rPr>
        <w:t>р</w:t>
      </w:r>
      <w:r>
        <w:rPr>
          <w:szCs w:val="22"/>
          <w:lang w:val="bg-BG"/>
        </w:rPr>
        <w:t>ел 5 или 10 </w:t>
      </w:r>
      <w:r>
        <w:rPr>
          <w:szCs w:val="22"/>
          <w:lang w:val="en-US"/>
        </w:rPr>
        <w:t>mg</w:t>
      </w:r>
      <w:r w:rsidRPr="008746EB">
        <w:rPr>
          <w:szCs w:val="22"/>
          <w:lang w:val="ru-RU"/>
        </w:rPr>
        <w:t>/ден (</w:t>
      </w:r>
      <w:r>
        <w:rPr>
          <w:szCs w:val="22"/>
          <w:lang w:val="bg-BG"/>
        </w:rPr>
        <w:t xml:space="preserve">Дни </w:t>
      </w:r>
      <w:r w:rsidRPr="008746EB">
        <w:rPr>
          <w:szCs w:val="22"/>
          <w:lang w:val="ru-RU"/>
        </w:rPr>
        <w:t>0-7)</w:t>
      </w:r>
      <w:r>
        <w:rPr>
          <w:szCs w:val="22"/>
          <w:lang w:val="bg-BG"/>
        </w:rPr>
        <w:t>, след което са деескалирани на клопидогрел 75 </w:t>
      </w:r>
      <w:r>
        <w:rPr>
          <w:szCs w:val="22"/>
          <w:lang w:val="en-US"/>
        </w:rPr>
        <w:t>mg</w:t>
      </w:r>
      <w:r w:rsidRPr="008746EB">
        <w:rPr>
          <w:szCs w:val="22"/>
          <w:lang w:val="ru-RU"/>
        </w:rPr>
        <w:t>/ден (</w:t>
      </w:r>
      <w:r>
        <w:rPr>
          <w:szCs w:val="22"/>
          <w:lang w:val="bg-BG"/>
        </w:rPr>
        <w:t xml:space="preserve">Дни </w:t>
      </w:r>
      <w:r w:rsidRPr="008746EB">
        <w:rPr>
          <w:szCs w:val="22"/>
          <w:lang w:val="ru-RU"/>
        </w:rPr>
        <w:t>8-14)</w:t>
      </w:r>
      <w:r>
        <w:rPr>
          <w:szCs w:val="22"/>
          <w:lang w:val="bg-BG"/>
        </w:rPr>
        <w:t xml:space="preserve"> </w:t>
      </w:r>
      <w:r w:rsidRPr="008746EB">
        <w:rPr>
          <w:szCs w:val="22"/>
          <w:lang w:val="ru-RU"/>
        </w:rPr>
        <w:t>(</w:t>
      </w:r>
      <w:r w:rsidRPr="00820F72">
        <w:rPr>
          <w:szCs w:val="22"/>
          <w:lang w:val="en-US"/>
        </w:rPr>
        <w:t>n</w:t>
      </w:r>
      <w:r w:rsidRPr="008746EB">
        <w:rPr>
          <w:szCs w:val="22"/>
          <w:lang w:val="ru-RU"/>
        </w:rPr>
        <w:t>=</w:t>
      </w:r>
      <w:r w:rsidR="00A06656">
        <w:rPr>
          <w:szCs w:val="22"/>
          <w:lang w:val="bg-BG"/>
        </w:rPr>
        <w:t>1</w:t>
      </w:r>
      <w:r w:rsidR="009146ED">
        <w:rPr>
          <w:szCs w:val="22"/>
          <w:lang w:val="en-US"/>
        </w:rPr>
        <w:t> </w:t>
      </w:r>
      <w:r w:rsidR="00A06656">
        <w:rPr>
          <w:szCs w:val="22"/>
          <w:lang w:val="bg-BG"/>
        </w:rPr>
        <w:t>304</w:t>
      </w:r>
      <w:r w:rsidRPr="008746EB">
        <w:rPr>
          <w:szCs w:val="22"/>
          <w:lang w:val="ru-RU"/>
        </w:rPr>
        <w:t>)</w:t>
      </w:r>
      <w:r>
        <w:rPr>
          <w:szCs w:val="22"/>
          <w:lang w:val="bg-BG"/>
        </w:rPr>
        <w:t xml:space="preserve">, в комбинация с АСК </w:t>
      </w:r>
      <w:r w:rsidRPr="008746EB">
        <w:rPr>
          <w:szCs w:val="22"/>
          <w:lang w:val="ru-RU"/>
        </w:rPr>
        <w:t xml:space="preserve">(&lt;100 </w:t>
      </w:r>
      <w:r>
        <w:rPr>
          <w:szCs w:val="22"/>
          <w:lang w:val="en-US"/>
        </w:rPr>
        <w:t>mg</w:t>
      </w:r>
      <w:r w:rsidRPr="008746EB">
        <w:rPr>
          <w:szCs w:val="22"/>
          <w:lang w:val="ru-RU"/>
        </w:rPr>
        <w:t>/ден).</w:t>
      </w:r>
      <w:r>
        <w:rPr>
          <w:szCs w:val="22"/>
          <w:lang w:val="bg-BG"/>
        </w:rPr>
        <w:t xml:space="preserve"> На 14-ия ден е </w:t>
      </w:r>
      <w:r w:rsidR="00691D76">
        <w:rPr>
          <w:szCs w:val="22"/>
          <w:lang w:val="bg-BG"/>
        </w:rPr>
        <w:t xml:space="preserve">проведено </w:t>
      </w:r>
      <w:r>
        <w:rPr>
          <w:szCs w:val="22"/>
          <w:lang w:val="bg-BG"/>
        </w:rPr>
        <w:t>изследване на тромбоцитната функция (</w:t>
      </w:r>
      <w:r>
        <w:rPr>
          <w:szCs w:val="22"/>
          <w:lang w:val="en-US"/>
        </w:rPr>
        <w:t>platelet</w:t>
      </w:r>
      <w:r w:rsidRPr="008746EB">
        <w:rPr>
          <w:szCs w:val="22"/>
          <w:lang w:val="ru-RU"/>
        </w:rPr>
        <w:t xml:space="preserve"> </w:t>
      </w:r>
      <w:r>
        <w:rPr>
          <w:szCs w:val="22"/>
          <w:lang w:val="en-US"/>
        </w:rPr>
        <w:t>function</w:t>
      </w:r>
      <w:r w:rsidRPr="008746EB">
        <w:rPr>
          <w:szCs w:val="22"/>
          <w:lang w:val="ru-RU"/>
        </w:rPr>
        <w:t xml:space="preserve"> </w:t>
      </w:r>
      <w:r>
        <w:rPr>
          <w:szCs w:val="22"/>
          <w:lang w:val="en-US"/>
        </w:rPr>
        <w:t>testing</w:t>
      </w:r>
      <w:r>
        <w:rPr>
          <w:szCs w:val="22"/>
          <w:lang w:val="bg-BG"/>
        </w:rPr>
        <w:t xml:space="preserve">, </w:t>
      </w:r>
      <w:r w:rsidR="00691D76">
        <w:rPr>
          <w:szCs w:val="22"/>
          <w:lang w:val="en-US"/>
        </w:rPr>
        <w:t>PFT</w:t>
      </w:r>
      <w:r w:rsidR="00691D76" w:rsidRPr="008746EB">
        <w:rPr>
          <w:szCs w:val="22"/>
          <w:lang w:val="ru-RU"/>
        </w:rPr>
        <w:t>). Пациентите, лекувани само с</w:t>
      </w:r>
      <w:r w:rsidRPr="008746EB">
        <w:rPr>
          <w:szCs w:val="22"/>
          <w:lang w:val="ru-RU"/>
        </w:rPr>
        <w:t xml:space="preserve"> празуг</w:t>
      </w:r>
      <w:r w:rsidR="006F7E91">
        <w:rPr>
          <w:szCs w:val="22"/>
          <w:lang w:val="bg-BG"/>
        </w:rPr>
        <w:t>р</w:t>
      </w:r>
      <w:r w:rsidRPr="008746EB">
        <w:rPr>
          <w:szCs w:val="22"/>
          <w:lang w:val="ru-RU"/>
        </w:rPr>
        <w:t>ел са продължили</w:t>
      </w:r>
      <w:r w:rsidR="00691D76">
        <w:rPr>
          <w:szCs w:val="22"/>
          <w:lang w:val="bg-BG"/>
        </w:rPr>
        <w:t xml:space="preserve"> на</w:t>
      </w:r>
      <w:r w:rsidRPr="008746EB">
        <w:rPr>
          <w:szCs w:val="22"/>
          <w:lang w:val="ru-RU"/>
        </w:rPr>
        <w:t xml:space="preserve"> празуг</w:t>
      </w:r>
      <w:r w:rsidR="006F7E91">
        <w:rPr>
          <w:szCs w:val="22"/>
          <w:lang w:val="bg-BG"/>
        </w:rPr>
        <w:t>р</w:t>
      </w:r>
      <w:r w:rsidRPr="008746EB">
        <w:rPr>
          <w:szCs w:val="22"/>
          <w:lang w:val="ru-RU"/>
        </w:rPr>
        <w:t xml:space="preserve">ел </w:t>
      </w:r>
      <w:r>
        <w:rPr>
          <w:szCs w:val="22"/>
          <w:lang w:val="bg-BG"/>
        </w:rPr>
        <w:t xml:space="preserve">в продължение на </w:t>
      </w:r>
      <w:r w:rsidRPr="008746EB">
        <w:rPr>
          <w:szCs w:val="22"/>
          <w:lang w:val="ru-RU"/>
        </w:rPr>
        <w:t>11,5</w:t>
      </w:r>
      <w:r>
        <w:rPr>
          <w:szCs w:val="22"/>
          <w:lang w:val="en-US"/>
        </w:rPr>
        <w:t> </w:t>
      </w:r>
      <w:r w:rsidRPr="008746EB">
        <w:rPr>
          <w:szCs w:val="22"/>
          <w:lang w:val="ru-RU"/>
        </w:rPr>
        <w:t xml:space="preserve">месеца. </w:t>
      </w:r>
    </w:p>
    <w:p w:rsidR="00FD4357" w:rsidRPr="008746EB" w:rsidRDefault="00FD4357" w:rsidP="00820F72">
      <w:pPr>
        <w:tabs>
          <w:tab w:val="clear" w:pos="567"/>
        </w:tabs>
        <w:spacing w:line="240" w:lineRule="auto"/>
        <w:rPr>
          <w:szCs w:val="22"/>
          <w:lang w:val="ru-RU"/>
        </w:rPr>
      </w:pPr>
    </w:p>
    <w:p w:rsidR="00820F72" w:rsidRPr="004B381D" w:rsidRDefault="00691D76" w:rsidP="00820F72">
      <w:pPr>
        <w:tabs>
          <w:tab w:val="clear" w:pos="567"/>
        </w:tabs>
        <w:spacing w:line="240" w:lineRule="auto"/>
        <w:rPr>
          <w:szCs w:val="22"/>
          <w:lang w:val="bg-BG"/>
        </w:rPr>
      </w:pPr>
      <w:r>
        <w:rPr>
          <w:szCs w:val="22"/>
          <w:lang w:val="bg-BG"/>
        </w:rPr>
        <w:t xml:space="preserve">Деескалираните пациенти са били подложени на </w:t>
      </w:r>
      <w:r w:rsidR="000E25E5">
        <w:rPr>
          <w:szCs w:val="22"/>
          <w:lang w:val="bg-BG"/>
        </w:rPr>
        <w:t>високочувствителен тест на тромбоцитна</w:t>
      </w:r>
      <w:r>
        <w:rPr>
          <w:szCs w:val="22"/>
          <w:lang w:val="bg-BG"/>
        </w:rPr>
        <w:t xml:space="preserve"> реактивност (</w:t>
      </w:r>
      <w:r>
        <w:rPr>
          <w:szCs w:val="22"/>
          <w:lang w:val="en-US"/>
        </w:rPr>
        <w:t>high</w:t>
      </w:r>
      <w:r w:rsidRPr="008746EB">
        <w:rPr>
          <w:szCs w:val="22"/>
          <w:lang w:val="ru-RU"/>
        </w:rPr>
        <w:t xml:space="preserve"> </w:t>
      </w:r>
      <w:r>
        <w:rPr>
          <w:szCs w:val="22"/>
          <w:lang w:val="en-US"/>
        </w:rPr>
        <w:t>platelet</w:t>
      </w:r>
      <w:r w:rsidRPr="008746EB">
        <w:rPr>
          <w:szCs w:val="22"/>
          <w:lang w:val="ru-RU"/>
        </w:rPr>
        <w:t xml:space="preserve"> </w:t>
      </w:r>
      <w:r>
        <w:rPr>
          <w:szCs w:val="22"/>
          <w:lang w:val="en-US"/>
        </w:rPr>
        <w:t>reactivity</w:t>
      </w:r>
      <w:r>
        <w:rPr>
          <w:szCs w:val="22"/>
          <w:lang w:val="bg-BG"/>
        </w:rPr>
        <w:t xml:space="preserve">, </w:t>
      </w:r>
      <w:r>
        <w:rPr>
          <w:szCs w:val="22"/>
          <w:lang w:val="en-US"/>
        </w:rPr>
        <w:t>HPR</w:t>
      </w:r>
      <w:r w:rsidRPr="008746EB">
        <w:rPr>
          <w:szCs w:val="22"/>
          <w:lang w:val="ru-RU"/>
        </w:rPr>
        <w:t xml:space="preserve">). Ако </w:t>
      </w:r>
      <w:r w:rsidRPr="00820F72">
        <w:rPr>
          <w:szCs w:val="22"/>
          <w:lang w:val="en-US"/>
        </w:rPr>
        <w:t>HPR</w:t>
      </w:r>
      <w:r w:rsidR="004B381D">
        <w:rPr>
          <w:szCs w:val="22"/>
          <w:lang w:val="bg-BG"/>
        </w:rPr>
        <w:t xml:space="preserve"> е </w:t>
      </w:r>
      <w:r w:rsidRPr="008746EB">
        <w:rPr>
          <w:szCs w:val="22"/>
          <w:lang w:val="ru-RU"/>
        </w:rPr>
        <w:t xml:space="preserve">≥46 </w:t>
      </w:r>
      <w:r>
        <w:rPr>
          <w:szCs w:val="22"/>
          <w:lang w:val="bg-BG"/>
        </w:rPr>
        <w:t xml:space="preserve">единици, пациентите са </w:t>
      </w:r>
      <w:r w:rsidR="004B381D">
        <w:rPr>
          <w:szCs w:val="22"/>
          <w:lang w:val="bg-BG"/>
        </w:rPr>
        <w:t xml:space="preserve">били </w:t>
      </w:r>
      <w:r>
        <w:rPr>
          <w:szCs w:val="22"/>
          <w:lang w:val="bg-BG"/>
        </w:rPr>
        <w:t>ескалирани обратно на празуг</w:t>
      </w:r>
      <w:r w:rsidR="006F7E91">
        <w:rPr>
          <w:szCs w:val="22"/>
          <w:lang w:val="bg-BG"/>
        </w:rPr>
        <w:t>р</w:t>
      </w:r>
      <w:r>
        <w:rPr>
          <w:szCs w:val="22"/>
          <w:lang w:val="bg-BG"/>
        </w:rPr>
        <w:t>ел 5 или 10 </w:t>
      </w:r>
      <w:r>
        <w:rPr>
          <w:szCs w:val="22"/>
          <w:lang w:val="en-US"/>
        </w:rPr>
        <w:t>mg</w:t>
      </w:r>
      <w:r w:rsidRPr="008746EB">
        <w:rPr>
          <w:szCs w:val="22"/>
          <w:lang w:val="ru-RU"/>
        </w:rPr>
        <w:t>/ден</w:t>
      </w:r>
      <w:r>
        <w:rPr>
          <w:szCs w:val="22"/>
          <w:lang w:val="bg-BG"/>
        </w:rPr>
        <w:t xml:space="preserve"> за 11,5 месеца; ако </w:t>
      </w:r>
      <w:r w:rsidRPr="00820F72">
        <w:rPr>
          <w:szCs w:val="22"/>
          <w:lang w:val="en-US"/>
        </w:rPr>
        <w:t>HPR</w:t>
      </w:r>
      <w:r>
        <w:rPr>
          <w:szCs w:val="22"/>
          <w:lang w:val="bg-BG"/>
        </w:rPr>
        <w:t xml:space="preserve"> е </w:t>
      </w:r>
      <w:r w:rsidRPr="008746EB">
        <w:rPr>
          <w:szCs w:val="22"/>
          <w:lang w:val="ru-RU"/>
        </w:rPr>
        <w:t>&lt;46</w:t>
      </w:r>
      <w:r w:rsidR="004B381D">
        <w:rPr>
          <w:szCs w:val="22"/>
          <w:lang w:val="bg-BG"/>
        </w:rPr>
        <w:t> единици, пациентите са продължили на клопидогрел 75 </w:t>
      </w:r>
      <w:r w:rsidR="004B381D">
        <w:rPr>
          <w:szCs w:val="22"/>
          <w:lang w:val="en-US"/>
        </w:rPr>
        <w:t>mg</w:t>
      </w:r>
      <w:r w:rsidR="004B381D" w:rsidRPr="008746EB">
        <w:rPr>
          <w:szCs w:val="22"/>
          <w:lang w:val="ru-RU"/>
        </w:rPr>
        <w:t>/ден</w:t>
      </w:r>
      <w:r w:rsidR="004B381D">
        <w:rPr>
          <w:szCs w:val="22"/>
          <w:lang w:val="bg-BG"/>
        </w:rPr>
        <w:t xml:space="preserve"> за 11,5 месеца. Следователно водещата група на деескалация включва пациенти на празуг</w:t>
      </w:r>
      <w:r w:rsidR="006F7E91">
        <w:rPr>
          <w:szCs w:val="22"/>
          <w:lang w:val="bg-BG"/>
        </w:rPr>
        <w:t>р</w:t>
      </w:r>
      <w:r w:rsidR="004B381D">
        <w:rPr>
          <w:szCs w:val="22"/>
          <w:lang w:val="bg-BG"/>
        </w:rPr>
        <w:t>ел (40%) или клопидогрел (60%). Всички пациенти са продължили на аспирин и са проследени в продължение на една година.</w:t>
      </w:r>
    </w:p>
    <w:p w:rsidR="00691D76" w:rsidRDefault="00691D76" w:rsidP="00820F72">
      <w:pPr>
        <w:tabs>
          <w:tab w:val="clear" w:pos="567"/>
        </w:tabs>
        <w:spacing w:line="240" w:lineRule="auto"/>
        <w:rPr>
          <w:szCs w:val="22"/>
          <w:lang w:val="bg-BG"/>
        </w:rPr>
      </w:pPr>
    </w:p>
    <w:p w:rsidR="004B381D" w:rsidRPr="00CA3DA6" w:rsidRDefault="004B381D" w:rsidP="00820F72">
      <w:pPr>
        <w:tabs>
          <w:tab w:val="clear" w:pos="567"/>
        </w:tabs>
        <w:spacing w:line="240" w:lineRule="auto"/>
        <w:rPr>
          <w:szCs w:val="22"/>
          <w:lang w:val="bg-BG"/>
        </w:rPr>
      </w:pPr>
      <w:r>
        <w:rPr>
          <w:szCs w:val="22"/>
          <w:lang w:val="bg-BG"/>
        </w:rPr>
        <w:t xml:space="preserve">Първичната крайна точка (комбинирана честота на сърдечносъдова смърт, </w:t>
      </w:r>
      <w:r w:rsidR="00B96D39">
        <w:rPr>
          <w:szCs w:val="22"/>
          <w:lang w:val="bg-BG"/>
        </w:rPr>
        <w:t>миокарден инфаркт (</w:t>
      </w:r>
      <w:r w:rsidRPr="00820F72">
        <w:rPr>
          <w:szCs w:val="22"/>
          <w:lang w:val="en-US"/>
        </w:rPr>
        <w:t>MI</w:t>
      </w:r>
      <w:r w:rsidR="00B96D39">
        <w:rPr>
          <w:szCs w:val="22"/>
          <w:lang w:val="bg-BG"/>
        </w:rPr>
        <w:t>)</w:t>
      </w:r>
      <w:r>
        <w:rPr>
          <w:szCs w:val="22"/>
          <w:lang w:val="bg-BG"/>
        </w:rPr>
        <w:t xml:space="preserve">, инсулт и кървене по </w:t>
      </w:r>
      <w:r w:rsidRPr="00820F72">
        <w:rPr>
          <w:szCs w:val="22"/>
          <w:lang w:val="en-US"/>
        </w:rPr>
        <w:t>BARC</w:t>
      </w:r>
      <w:r>
        <w:rPr>
          <w:szCs w:val="22"/>
          <w:lang w:val="bg-BG"/>
        </w:rPr>
        <w:t xml:space="preserve"> </w:t>
      </w:r>
      <w:r w:rsidRPr="008746EB">
        <w:rPr>
          <w:szCs w:val="22"/>
          <w:lang w:val="ru-RU"/>
        </w:rPr>
        <w:t>≥2</w:t>
      </w:r>
      <w:r>
        <w:rPr>
          <w:szCs w:val="22"/>
          <w:lang w:val="bg-BG"/>
        </w:rPr>
        <w:t> степен на 12 месеца) е изпълнена, което показва не по-</w:t>
      </w:r>
      <w:r w:rsidR="007818EE">
        <w:rPr>
          <w:szCs w:val="22"/>
          <w:lang w:val="bg-BG"/>
        </w:rPr>
        <w:t>малка</w:t>
      </w:r>
      <w:r>
        <w:rPr>
          <w:szCs w:val="22"/>
          <w:lang w:val="bg-BG"/>
        </w:rPr>
        <w:t xml:space="preserve"> ефикасност. Деветдесет и пет пациенти (7%) във водещата група на деескалация и 118 пациенти (9%) в контролната група </w:t>
      </w:r>
      <w:r w:rsidRPr="008746EB">
        <w:rPr>
          <w:szCs w:val="22"/>
          <w:lang w:val="ru-RU"/>
        </w:rPr>
        <w:t>(</w:t>
      </w:r>
      <w:r w:rsidRPr="00820F72">
        <w:rPr>
          <w:szCs w:val="22"/>
          <w:lang w:val="en-US"/>
        </w:rPr>
        <w:t>p</w:t>
      </w:r>
      <w:r w:rsidRPr="008746EB">
        <w:rPr>
          <w:szCs w:val="22"/>
          <w:lang w:val="ru-RU"/>
        </w:rPr>
        <w:t xml:space="preserve"> </w:t>
      </w:r>
      <w:r>
        <w:rPr>
          <w:szCs w:val="22"/>
          <w:lang w:val="bg-BG"/>
        </w:rPr>
        <w:t xml:space="preserve">на неинфериорност </w:t>
      </w:r>
      <w:r w:rsidRPr="008746EB">
        <w:rPr>
          <w:szCs w:val="22"/>
          <w:lang w:val="ru-RU"/>
        </w:rPr>
        <w:t>=</w:t>
      </w:r>
      <w:r>
        <w:rPr>
          <w:szCs w:val="22"/>
          <w:lang w:val="bg-BG"/>
        </w:rPr>
        <w:t xml:space="preserve"> </w:t>
      </w:r>
      <w:r w:rsidRPr="008746EB">
        <w:rPr>
          <w:szCs w:val="22"/>
          <w:lang w:val="ru-RU"/>
        </w:rPr>
        <w:t>0,0004)</w:t>
      </w:r>
      <w:r>
        <w:rPr>
          <w:szCs w:val="22"/>
          <w:lang w:val="bg-BG"/>
        </w:rPr>
        <w:t xml:space="preserve"> са имали събитие. Водещата група на деескалация не е довела до повишен комбиниран риск от исхемични събития (</w:t>
      </w:r>
      <w:r w:rsidRPr="008746EB">
        <w:rPr>
          <w:szCs w:val="22"/>
          <w:lang w:val="ru-RU"/>
        </w:rPr>
        <w:t>2</w:t>
      </w:r>
      <w:r>
        <w:rPr>
          <w:szCs w:val="22"/>
          <w:lang w:val="bg-BG"/>
        </w:rPr>
        <w:t>,</w:t>
      </w:r>
      <w:r w:rsidRPr="008746EB">
        <w:rPr>
          <w:szCs w:val="22"/>
          <w:lang w:val="ru-RU"/>
        </w:rPr>
        <w:t xml:space="preserve">5% </w:t>
      </w:r>
      <w:r>
        <w:rPr>
          <w:szCs w:val="22"/>
          <w:lang w:val="bg-BG"/>
        </w:rPr>
        <w:t>в групата на деескалация</w:t>
      </w:r>
      <w:r w:rsidRPr="008746EB">
        <w:rPr>
          <w:szCs w:val="22"/>
          <w:lang w:val="ru-RU"/>
        </w:rPr>
        <w:t xml:space="preserve"> спрямо 3,2%</w:t>
      </w:r>
      <w:r>
        <w:rPr>
          <w:szCs w:val="22"/>
          <w:lang w:val="bg-BG"/>
        </w:rPr>
        <w:t xml:space="preserve"> в контролната група</w:t>
      </w:r>
      <w:r w:rsidRPr="008746EB">
        <w:rPr>
          <w:szCs w:val="22"/>
          <w:lang w:val="ru-RU"/>
        </w:rPr>
        <w:t xml:space="preserve">; </w:t>
      </w:r>
      <w:r w:rsidRPr="00820F72">
        <w:rPr>
          <w:szCs w:val="22"/>
          <w:lang w:val="en-US"/>
        </w:rPr>
        <w:t>p</w:t>
      </w:r>
      <w:r w:rsidRPr="008746EB">
        <w:rPr>
          <w:szCs w:val="22"/>
          <w:lang w:val="ru-RU"/>
        </w:rPr>
        <w:t xml:space="preserve"> </w:t>
      </w:r>
      <w:r>
        <w:rPr>
          <w:szCs w:val="22"/>
          <w:lang w:val="bg-BG"/>
        </w:rPr>
        <w:t>на неинфериорност</w:t>
      </w:r>
      <w:r w:rsidRPr="008746EB">
        <w:rPr>
          <w:szCs w:val="22"/>
          <w:lang w:val="ru-RU"/>
        </w:rPr>
        <w:t xml:space="preserve"> =</w:t>
      </w:r>
      <w:r>
        <w:rPr>
          <w:szCs w:val="22"/>
          <w:lang w:val="bg-BG"/>
        </w:rPr>
        <w:t xml:space="preserve"> </w:t>
      </w:r>
      <w:r w:rsidRPr="008746EB">
        <w:rPr>
          <w:szCs w:val="22"/>
          <w:lang w:val="ru-RU"/>
        </w:rPr>
        <w:t>0,0115</w:t>
      </w:r>
      <w:r>
        <w:rPr>
          <w:szCs w:val="22"/>
          <w:lang w:val="bg-BG"/>
        </w:rPr>
        <w:t xml:space="preserve">), нито </w:t>
      </w:r>
      <w:r w:rsidR="00CA3DA6">
        <w:rPr>
          <w:szCs w:val="22"/>
          <w:lang w:val="bg-BG"/>
        </w:rPr>
        <w:t xml:space="preserve">на </w:t>
      </w:r>
      <w:r>
        <w:rPr>
          <w:szCs w:val="22"/>
          <w:lang w:val="bg-BG"/>
        </w:rPr>
        <w:t xml:space="preserve">основната вторична крайна точка кървене по </w:t>
      </w:r>
      <w:r w:rsidRPr="00820F72">
        <w:rPr>
          <w:szCs w:val="22"/>
          <w:lang w:val="en-US"/>
        </w:rPr>
        <w:t>BARC</w:t>
      </w:r>
      <w:r>
        <w:rPr>
          <w:szCs w:val="22"/>
          <w:lang w:val="bg-BG"/>
        </w:rPr>
        <w:t xml:space="preserve"> </w:t>
      </w:r>
      <w:r w:rsidRPr="008746EB">
        <w:rPr>
          <w:szCs w:val="22"/>
          <w:lang w:val="ru-RU"/>
        </w:rPr>
        <w:t>≥2</w:t>
      </w:r>
      <w:r>
        <w:rPr>
          <w:szCs w:val="22"/>
          <w:lang w:val="bg-BG"/>
        </w:rPr>
        <w:t> степен</w:t>
      </w:r>
      <w:r w:rsidRPr="008746EB">
        <w:rPr>
          <w:szCs w:val="22"/>
          <w:lang w:val="ru-RU"/>
        </w:rPr>
        <w:t xml:space="preserve"> ((5%) </w:t>
      </w:r>
      <w:r>
        <w:rPr>
          <w:szCs w:val="22"/>
          <w:lang w:val="bg-BG"/>
        </w:rPr>
        <w:t>в групата на деескалация спрямо</w:t>
      </w:r>
      <w:r w:rsidRPr="008746EB">
        <w:rPr>
          <w:szCs w:val="22"/>
          <w:lang w:val="ru-RU"/>
        </w:rPr>
        <w:t xml:space="preserve"> 6% </w:t>
      </w:r>
      <w:r>
        <w:rPr>
          <w:szCs w:val="22"/>
          <w:lang w:val="bg-BG"/>
        </w:rPr>
        <w:t>в контролната група</w:t>
      </w:r>
      <w:r w:rsidRPr="008746EB">
        <w:rPr>
          <w:szCs w:val="22"/>
          <w:lang w:val="ru-RU"/>
        </w:rPr>
        <w:t xml:space="preserve"> (</w:t>
      </w:r>
      <w:r>
        <w:rPr>
          <w:szCs w:val="22"/>
          <w:lang w:val="en-US"/>
        </w:rPr>
        <w:t>p</w:t>
      </w:r>
      <w:r w:rsidRPr="008746EB">
        <w:rPr>
          <w:szCs w:val="22"/>
          <w:lang w:val="ru-RU"/>
        </w:rPr>
        <w:t>=0,23)).</w:t>
      </w:r>
      <w:r>
        <w:rPr>
          <w:szCs w:val="22"/>
          <w:lang w:val="bg-BG"/>
        </w:rPr>
        <w:t xml:space="preserve"> </w:t>
      </w:r>
      <w:r w:rsidR="00CA3DA6">
        <w:rPr>
          <w:szCs w:val="22"/>
          <w:lang w:val="bg-BG"/>
        </w:rPr>
        <w:t xml:space="preserve">Кумулативната честота на събития на кървене от всички степени </w:t>
      </w:r>
      <w:r w:rsidR="00CA3DA6" w:rsidRPr="008746EB">
        <w:rPr>
          <w:rFonts w:hint="eastAsia"/>
          <w:szCs w:val="22"/>
          <w:lang w:val="ru-RU"/>
        </w:rPr>
        <w:t xml:space="preserve">(клас по </w:t>
      </w:r>
      <w:r w:rsidR="00CA3DA6" w:rsidRPr="00820F72">
        <w:rPr>
          <w:rFonts w:hint="eastAsia"/>
          <w:szCs w:val="22"/>
          <w:lang w:val="en-US"/>
        </w:rPr>
        <w:t>BARC</w:t>
      </w:r>
      <w:r w:rsidR="00CA3DA6" w:rsidRPr="008746EB">
        <w:rPr>
          <w:rFonts w:hint="eastAsia"/>
          <w:szCs w:val="22"/>
          <w:lang w:val="ru-RU"/>
        </w:rPr>
        <w:t xml:space="preserve"> 1 до 5) е 9% (114</w:t>
      </w:r>
      <w:r w:rsidR="00CA3DA6">
        <w:rPr>
          <w:rFonts w:hint="eastAsia"/>
          <w:szCs w:val="22"/>
          <w:lang w:val="en-US"/>
        </w:rPr>
        <w:t> </w:t>
      </w:r>
      <w:r w:rsidR="00CA3DA6" w:rsidRPr="008746EB">
        <w:rPr>
          <w:rFonts w:hint="eastAsia"/>
          <w:szCs w:val="22"/>
          <w:lang w:val="ru-RU"/>
        </w:rPr>
        <w:t>събития</w:t>
      </w:r>
      <w:r w:rsidR="00CA3DA6">
        <w:rPr>
          <w:szCs w:val="22"/>
          <w:lang w:val="bg-BG"/>
        </w:rPr>
        <w:t xml:space="preserve">) във водещата група на деескалация, спрямо 11% (137 събития) в контролната група </w:t>
      </w:r>
      <w:r w:rsidR="00CA3DA6" w:rsidRPr="008746EB">
        <w:rPr>
          <w:rFonts w:hint="eastAsia"/>
          <w:szCs w:val="22"/>
          <w:lang w:val="ru-RU"/>
        </w:rPr>
        <w:t>(</w:t>
      </w:r>
      <w:r w:rsidR="00CA3DA6" w:rsidRPr="00820F72">
        <w:rPr>
          <w:rFonts w:hint="eastAsia"/>
          <w:szCs w:val="22"/>
          <w:lang w:val="en-US"/>
        </w:rPr>
        <w:t>p</w:t>
      </w:r>
      <w:r w:rsidR="00CA3DA6" w:rsidRPr="008746EB">
        <w:rPr>
          <w:rFonts w:hint="eastAsia"/>
          <w:szCs w:val="22"/>
          <w:lang w:val="ru-RU"/>
        </w:rPr>
        <w:t>=0</w:t>
      </w:r>
      <w:r w:rsidR="00CA3DA6" w:rsidRPr="008746EB">
        <w:rPr>
          <w:szCs w:val="22"/>
          <w:lang w:val="ru-RU"/>
        </w:rPr>
        <w:t>,</w:t>
      </w:r>
      <w:r w:rsidR="00CA3DA6" w:rsidRPr="008746EB">
        <w:rPr>
          <w:rFonts w:hint="eastAsia"/>
          <w:szCs w:val="22"/>
          <w:lang w:val="ru-RU"/>
        </w:rPr>
        <w:t>14)</w:t>
      </w:r>
      <w:r w:rsidR="00CA3DA6" w:rsidRPr="008746EB">
        <w:rPr>
          <w:szCs w:val="22"/>
          <w:lang w:val="ru-RU"/>
        </w:rPr>
        <w:t>.</w:t>
      </w:r>
    </w:p>
    <w:p w:rsidR="00820F72" w:rsidRDefault="00820F72">
      <w:pPr>
        <w:rPr>
          <w:szCs w:val="16"/>
          <w:lang w:val="bg-BG"/>
        </w:rPr>
      </w:pPr>
    </w:p>
    <w:p w:rsidR="003A4361" w:rsidRPr="00495FEB" w:rsidRDefault="003A4361">
      <w:pPr>
        <w:rPr>
          <w:bCs/>
          <w:szCs w:val="22"/>
          <w:u w:val="single"/>
          <w:lang w:val="bg-BG"/>
        </w:rPr>
      </w:pPr>
      <w:r w:rsidRPr="00E221F1">
        <w:rPr>
          <w:szCs w:val="16"/>
          <w:u w:val="single"/>
          <w:lang w:val="bg-BG"/>
        </w:rPr>
        <w:t>Двойна антитромбоцитна терапия (</w:t>
      </w:r>
      <w:r w:rsidRPr="003A4361">
        <w:rPr>
          <w:bCs/>
          <w:szCs w:val="22"/>
          <w:u w:val="single"/>
        </w:rPr>
        <w:t>Dual Antiplatelet Therapy</w:t>
      </w:r>
      <w:r w:rsidRPr="003A4361">
        <w:rPr>
          <w:bCs/>
          <w:szCs w:val="22"/>
          <w:u w:val="single"/>
          <w:lang w:val="bg-BG"/>
        </w:rPr>
        <w:t>,</w:t>
      </w:r>
      <w:r w:rsidRPr="00495FEB">
        <w:rPr>
          <w:bCs/>
          <w:szCs w:val="22"/>
          <w:u w:val="single"/>
        </w:rPr>
        <w:t xml:space="preserve"> DAPT)</w:t>
      </w:r>
      <w:r w:rsidRPr="00495FEB">
        <w:rPr>
          <w:bCs/>
          <w:szCs w:val="22"/>
          <w:u w:val="single"/>
          <w:lang w:val="bg-BG"/>
        </w:rPr>
        <w:t xml:space="preserve"> при остър лек </w:t>
      </w:r>
      <w:r w:rsidRPr="00495FEB">
        <w:rPr>
          <w:bCs/>
          <w:szCs w:val="22"/>
          <w:u w:val="single"/>
        </w:rPr>
        <w:t>IS</w:t>
      </w:r>
      <w:r w:rsidRPr="00495FEB">
        <w:rPr>
          <w:bCs/>
          <w:szCs w:val="22"/>
          <w:u w:val="single"/>
          <w:lang w:val="bg-BG"/>
        </w:rPr>
        <w:t xml:space="preserve"> или </w:t>
      </w:r>
      <w:r w:rsidRPr="00495FEB">
        <w:rPr>
          <w:bCs/>
          <w:szCs w:val="22"/>
          <w:u w:val="single"/>
        </w:rPr>
        <w:t>TIA</w:t>
      </w:r>
      <w:r w:rsidRPr="00495FEB">
        <w:rPr>
          <w:bCs/>
          <w:szCs w:val="22"/>
          <w:u w:val="single"/>
          <w:lang w:val="bg-BG"/>
        </w:rPr>
        <w:t xml:space="preserve"> с умерен до висок риск</w:t>
      </w:r>
    </w:p>
    <w:p w:rsidR="003A4361" w:rsidRDefault="003A4361">
      <w:pPr>
        <w:rPr>
          <w:bCs/>
          <w:szCs w:val="22"/>
          <w:u w:val="single"/>
          <w:lang w:val="bg-BG"/>
        </w:rPr>
      </w:pPr>
    </w:p>
    <w:p w:rsidR="003A4361" w:rsidRPr="003A4361" w:rsidRDefault="00495FEB">
      <w:pPr>
        <w:rPr>
          <w:szCs w:val="16"/>
          <w:lang w:val="bg-BG"/>
        </w:rPr>
      </w:pPr>
      <w:r w:rsidRPr="003C2009">
        <w:rPr>
          <w:bCs/>
          <w:szCs w:val="22"/>
        </w:rPr>
        <w:t>DAPT</w:t>
      </w:r>
      <w:r w:rsidRPr="003C2009">
        <w:rPr>
          <w:szCs w:val="16"/>
          <w:lang w:val="bg-BG"/>
        </w:rPr>
        <w:t xml:space="preserve"> </w:t>
      </w:r>
      <w:r w:rsidRPr="00495FEB">
        <w:rPr>
          <w:szCs w:val="16"/>
          <w:lang w:val="bg-BG"/>
        </w:rPr>
        <w:t>с</w:t>
      </w:r>
      <w:r>
        <w:rPr>
          <w:szCs w:val="16"/>
          <w:lang w:val="bg-BG"/>
        </w:rPr>
        <w:t xml:space="preserve"> комбинация клопидогрел и AСК</w:t>
      </w:r>
      <w:r w:rsidRPr="00495FEB">
        <w:rPr>
          <w:szCs w:val="16"/>
          <w:lang w:val="bg-BG"/>
        </w:rPr>
        <w:t xml:space="preserve"> като лечение за предотвратяване на инсулт след остър лек IS </w:t>
      </w:r>
      <w:r>
        <w:rPr>
          <w:szCs w:val="16"/>
          <w:lang w:val="bg-BG"/>
        </w:rPr>
        <w:t xml:space="preserve">или </w:t>
      </w:r>
      <w:r w:rsidRPr="00495FEB">
        <w:rPr>
          <w:szCs w:val="16"/>
          <w:lang w:val="bg-BG"/>
        </w:rPr>
        <w:t xml:space="preserve">TIA </w:t>
      </w:r>
      <w:r>
        <w:rPr>
          <w:szCs w:val="16"/>
          <w:lang w:val="bg-BG"/>
        </w:rPr>
        <w:t xml:space="preserve">с умерен до висок риск </w:t>
      </w:r>
      <w:r w:rsidRPr="00495FEB">
        <w:rPr>
          <w:szCs w:val="16"/>
          <w:lang w:val="bg-BG"/>
        </w:rPr>
        <w:t>е оценен</w:t>
      </w:r>
      <w:r>
        <w:rPr>
          <w:szCs w:val="16"/>
          <w:lang w:val="bg-BG"/>
        </w:rPr>
        <w:t>а</w:t>
      </w:r>
      <w:r w:rsidRPr="00495FEB">
        <w:rPr>
          <w:szCs w:val="16"/>
          <w:lang w:val="bg-BG"/>
        </w:rPr>
        <w:t xml:space="preserve"> в две рандомизирани проучвани</w:t>
      </w:r>
      <w:r>
        <w:rPr>
          <w:szCs w:val="16"/>
          <w:lang w:val="bg-BG"/>
        </w:rPr>
        <w:t>я, спонсорирани от изследователя</w:t>
      </w:r>
      <w:r w:rsidRPr="00495FEB">
        <w:rPr>
          <w:szCs w:val="16"/>
          <w:lang w:val="bg-BG"/>
        </w:rPr>
        <w:t xml:space="preserve"> (</w:t>
      </w:r>
      <w:r w:rsidRPr="00A141BB">
        <w:rPr>
          <w:bCs/>
          <w:szCs w:val="22"/>
        </w:rPr>
        <w:t>investigator-sponsored studies</w:t>
      </w:r>
      <w:r>
        <w:rPr>
          <w:bCs/>
          <w:szCs w:val="22"/>
          <w:lang w:val="bg-BG"/>
        </w:rPr>
        <w:t>,</w:t>
      </w:r>
      <w:r w:rsidRPr="00495FEB">
        <w:rPr>
          <w:szCs w:val="16"/>
          <w:lang w:val="bg-BG"/>
        </w:rPr>
        <w:t xml:space="preserve"> ISS) - CHANCE и POINT - с данни </w:t>
      </w:r>
      <w:r w:rsidR="00EA2977">
        <w:rPr>
          <w:szCs w:val="16"/>
          <w:lang w:val="bg-BG"/>
        </w:rPr>
        <w:t>за</w:t>
      </w:r>
      <w:r>
        <w:rPr>
          <w:szCs w:val="16"/>
          <w:lang w:val="bg-BG"/>
        </w:rPr>
        <w:t xml:space="preserve"> </w:t>
      </w:r>
      <w:r w:rsidR="00EA2977">
        <w:rPr>
          <w:szCs w:val="16"/>
          <w:lang w:val="bg-BG"/>
        </w:rPr>
        <w:t xml:space="preserve">клинични резултати </w:t>
      </w:r>
      <w:r w:rsidRPr="00495FEB">
        <w:rPr>
          <w:szCs w:val="16"/>
          <w:lang w:val="bg-BG"/>
        </w:rPr>
        <w:t>за безопасност и ефикасност.</w:t>
      </w:r>
    </w:p>
    <w:p w:rsidR="003A4361" w:rsidRDefault="003A4361">
      <w:pPr>
        <w:rPr>
          <w:szCs w:val="16"/>
          <w:lang w:val="bg-BG"/>
        </w:rPr>
      </w:pPr>
    </w:p>
    <w:p w:rsidR="003A4361" w:rsidRPr="00A141BB" w:rsidRDefault="003A4361" w:rsidP="003A4361">
      <w:pPr>
        <w:ind w:right="-29"/>
        <w:rPr>
          <w:bCs/>
          <w:szCs w:val="22"/>
        </w:rPr>
      </w:pPr>
      <w:bookmarkStart w:id="3" w:name="_Hlk25225192"/>
      <w:r w:rsidRPr="00333DB9">
        <w:rPr>
          <w:b/>
          <w:bCs/>
          <w:szCs w:val="22"/>
        </w:rPr>
        <w:t>CHANCE</w:t>
      </w:r>
      <w:r w:rsidRPr="00A141BB">
        <w:rPr>
          <w:bCs/>
          <w:szCs w:val="22"/>
        </w:rPr>
        <w:t xml:space="preserve"> </w:t>
      </w:r>
      <w:bookmarkStart w:id="4" w:name="_Hlk25224553"/>
      <w:r w:rsidRPr="00A141BB">
        <w:rPr>
          <w:bCs/>
          <w:szCs w:val="22"/>
        </w:rPr>
        <w:t>(</w:t>
      </w:r>
      <w:r w:rsidR="00495FEB" w:rsidRPr="00495FEB">
        <w:rPr>
          <w:bCs/>
          <w:i/>
          <w:szCs w:val="22"/>
          <w:lang w:val="bg-BG"/>
        </w:rPr>
        <w:t xml:space="preserve">клопидогрел </w:t>
      </w:r>
      <w:r w:rsidR="00495FEB">
        <w:rPr>
          <w:bCs/>
          <w:i/>
          <w:szCs w:val="22"/>
          <w:lang w:val="bg-BG"/>
        </w:rPr>
        <w:t xml:space="preserve">при високорискови пациенти с остри неинвалидизиращи мозъчносъдови събития - </w:t>
      </w:r>
      <w:r w:rsidR="00FF7E8F" w:rsidRPr="00333DB9">
        <w:rPr>
          <w:bCs/>
          <w:i/>
          <w:szCs w:val="22"/>
        </w:rPr>
        <w:t>Clopidogrel in High-risk patients with Acute Non-disabling Cerebrovascular Events</w:t>
      </w:r>
      <w:r w:rsidRPr="00A141BB">
        <w:rPr>
          <w:bCs/>
          <w:szCs w:val="22"/>
        </w:rPr>
        <w:t>)</w:t>
      </w:r>
    </w:p>
    <w:bookmarkEnd w:id="4"/>
    <w:p w:rsidR="00495FEB" w:rsidRPr="007938DF" w:rsidRDefault="00FF7E8F" w:rsidP="003A4361">
      <w:pPr>
        <w:ind w:right="-29"/>
        <w:rPr>
          <w:bCs/>
          <w:szCs w:val="22"/>
          <w:lang w:val="bg-BG"/>
        </w:rPr>
      </w:pPr>
      <w:r>
        <w:rPr>
          <w:bCs/>
          <w:szCs w:val="22"/>
          <w:lang w:val="bg-BG"/>
        </w:rPr>
        <w:t>Това рандомизирано, двойносляпо, многоцентрово, плацебо</w:t>
      </w:r>
      <w:r w:rsidR="00EF4DB8">
        <w:rPr>
          <w:bCs/>
          <w:szCs w:val="22"/>
          <w:lang w:val="bg-BG"/>
        </w:rPr>
        <w:t>-</w:t>
      </w:r>
      <w:r>
        <w:rPr>
          <w:bCs/>
          <w:szCs w:val="22"/>
          <w:lang w:val="bg-BG"/>
        </w:rPr>
        <w:t xml:space="preserve">контролирано клинично изпитване включва 5 170  пациенти </w:t>
      </w:r>
      <w:r w:rsidR="00EF4DB8">
        <w:rPr>
          <w:bCs/>
          <w:szCs w:val="22"/>
          <w:lang w:val="bg-BG"/>
        </w:rPr>
        <w:t xml:space="preserve">от Китай </w:t>
      </w:r>
      <w:r>
        <w:rPr>
          <w:bCs/>
          <w:szCs w:val="22"/>
          <w:lang w:val="bg-BG"/>
        </w:rPr>
        <w:t xml:space="preserve">с остра </w:t>
      </w:r>
      <w:r w:rsidRPr="00A141BB">
        <w:rPr>
          <w:bCs/>
          <w:szCs w:val="22"/>
        </w:rPr>
        <w:t xml:space="preserve">TIA (ABCD2 </w:t>
      </w:r>
      <w:r w:rsidR="00EF4DB8">
        <w:rPr>
          <w:bCs/>
          <w:szCs w:val="22"/>
          <w:lang w:val="bg-BG"/>
        </w:rPr>
        <w:t>скор</w:t>
      </w:r>
      <w:r>
        <w:rPr>
          <w:bCs/>
          <w:szCs w:val="22"/>
          <w:lang w:val="bg-BG"/>
        </w:rPr>
        <w:t xml:space="preserve"> </w:t>
      </w:r>
      <w:r w:rsidRPr="00A141BB">
        <w:rPr>
          <w:bCs/>
          <w:szCs w:val="22"/>
        </w:rPr>
        <w:t>≥4)</w:t>
      </w:r>
      <w:r>
        <w:rPr>
          <w:bCs/>
          <w:szCs w:val="22"/>
          <w:lang w:val="bg-BG"/>
        </w:rPr>
        <w:t xml:space="preserve"> или остър лек инсулт </w:t>
      </w:r>
      <w:r w:rsidR="00FD4380" w:rsidRPr="00A141BB">
        <w:rPr>
          <w:bCs/>
          <w:szCs w:val="22"/>
        </w:rPr>
        <w:t>(NIHSS ≤3).</w:t>
      </w:r>
      <w:r w:rsidR="00FD4380">
        <w:rPr>
          <w:bCs/>
          <w:szCs w:val="22"/>
          <w:lang w:val="bg-BG"/>
        </w:rPr>
        <w:t xml:space="preserve"> Пациентите в двете групи са получили открито АСК на ден 1 (в доза, варираща от </w:t>
      </w:r>
      <w:r w:rsidR="00FD4380">
        <w:rPr>
          <w:bCs/>
          <w:szCs w:val="22"/>
        </w:rPr>
        <w:t>75 до 300</w:t>
      </w:r>
      <w:r w:rsidR="00FD4380">
        <w:rPr>
          <w:bCs/>
          <w:szCs w:val="22"/>
          <w:lang w:val="bg-BG"/>
        </w:rPr>
        <w:t> </w:t>
      </w:r>
      <w:r w:rsidR="00FD4380" w:rsidRPr="00A141BB">
        <w:rPr>
          <w:bCs/>
          <w:szCs w:val="22"/>
        </w:rPr>
        <w:t>mg,</w:t>
      </w:r>
      <w:r w:rsidR="00FD4380">
        <w:rPr>
          <w:bCs/>
          <w:szCs w:val="22"/>
          <w:lang w:val="bg-BG"/>
        </w:rPr>
        <w:t xml:space="preserve"> по преценка на лекуващия лекар). Пациентите, рандомизирани в групата на </w:t>
      </w:r>
      <w:r w:rsidR="00FD4380" w:rsidRPr="00FD4380">
        <w:rPr>
          <w:bCs/>
          <w:szCs w:val="22"/>
        </w:rPr>
        <w:t>клопидогрел-АСК,</w:t>
      </w:r>
      <w:r w:rsidR="00FD4380">
        <w:rPr>
          <w:bCs/>
          <w:szCs w:val="22"/>
          <w:lang w:val="bg-BG"/>
        </w:rPr>
        <w:t xml:space="preserve"> са получили натоварваща доза </w:t>
      </w:r>
      <w:r w:rsidR="00FD4380">
        <w:rPr>
          <w:bCs/>
          <w:szCs w:val="22"/>
        </w:rPr>
        <w:t>300</w:t>
      </w:r>
      <w:r w:rsidR="00FD4380">
        <w:rPr>
          <w:bCs/>
          <w:szCs w:val="22"/>
          <w:lang w:val="bg-BG"/>
        </w:rPr>
        <w:t> </w:t>
      </w:r>
      <w:r w:rsidR="00FD4380" w:rsidRPr="00FD4380">
        <w:rPr>
          <w:bCs/>
          <w:szCs w:val="22"/>
        </w:rPr>
        <w:t xml:space="preserve">mg клопидогрел на </w:t>
      </w:r>
      <w:r w:rsidR="00EF4DB8" w:rsidRPr="00FD4380">
        <w:rPr>
          <w:bCs/>
          <w:szCs w:val="22"/>
        </w:rPr>
        <w:t xml:space="preserve">ден </w:t>
      </w:r>
      <w:r w:rsidR="00FD4380" w:rsidRPr="00FD4380">
        <w:rPr>
          <w:bCs/>
          <w:szCs w:val="22"/>
        </w:rPr>
        <w:t xml:space="preserve">1, последвана от доза </w:t>
      </w:r>
      <w:r w:rsidR="00FD4380">
        <w:rPr>
          <w:bCs/>
          <w:szCs w:val="22"/>
        </w:rPr>
        <w:t>75</w:t>
      </w:r>
      <w:r w:rsidR="00FD4380">
        <w:rPr>
          <w:bCs/>
          <w:szCs w:val="22"/>
          <w:lang w:val="bg-BG"/>
        </w:rPr>
        <w:t> </w:t>
      </w:r>
      <w:r w:rsidR="00FD4380" w:rsidRPr="00FD4380">
        <w:rPr>
          <w:bCs/>
          <w:szCs w:val="22"/>
        </w:rPr>
        <w:t>mg клопидогрел на ден в дните от 2</w:t>
      </w:r>
      <w:r w:rsidR="00FD4380">
        <w:rPr>
          <w:bCs/>
          <w:szCs w:val="22"/>
          <w:lang w:val="bg-BG"/>
        </w:rPr>
        <w:t>-ри</w:t>
      </w:r>
      <w:r w:rsidR="00FD4380" w:rsidRPr="00FD4380">
        <w:rPr>
          <w:bCs/>
          <w:szCs w:val="22"/>
        </w:rPr>
        <w:t xml:space="preserve"> до 90</w:t>
      </w:r>
      <w:r w:rsidR="00FD4380">
        <w:rPr>
          <w:bCs/>
          <w:szCs w:val="22"/>
          <w:lang w:val="bg-BG"/>
        </w:rPr>
        <w:t xml:space="preserve">-ти, и АСК в доза </w:t>
      </w:r>
      <w:r w:rsidR="00FD4380">
        <w:rPr>
          <w:bCs/>
          <w:szCs w:val="22"/>
        </w:rPr>
        <w:t>75</w:t>
      </w:r>
      <w:r w:rsidR="00FD4380">
        <w:rPr>
          <w:bCs/>
          <w:szCs w:val="22"/>
          <w:lang w:val="bg-BG"/>
        </w:rPr>
        <w:t> </w:t>
      </w:r>
      <w:r w:rsidR="00FD4380" w:rsidRPr="00FD4380">
        <w:rPr>
          <w:bCs/>
          <w:szCs w:val="22"/>
        </w:rPr>
        <w:t>mg на ден в дните от 2</w:t>
      </w:r>
      <w:r w:rsidR="00FD4380">
        <w:rPr>
          <w:bCs/>
          <w:szCs w:val="22"/>
          <w:lang w:val="bg-BG"/>
        </w:rPr>
        <w:t>-ри</w:t>
      </w:r>
      <w:r w:rsidR="00FD4380" w:rsidRPr="00FD4380">
        <w:rPr>
          <w:bCs/>
          <w:szCs w:val="22"/>
        </w:rPr>
        <w:t xml:space="preserve"> до </w:t>
      </w:r>
      <w:r w:rsidR="00FD4380">
        <w:rPr>
          <w:bCs/>
          <w:szCs w:val="22"/>
          <w:lang w:val="bg-BG"/>
        </w:rPr>
        <w:t xml:space="preserve">21-ви. </w:t>
      </w:r>
      <w:r w:rsidR="007938DF">
        <w:rPr>
          <w:bCs/>
          <w:szCs w:val="22"/>
          <w:lang w:val="bg-BG"/>
        </w:rPr>
        <w:t>Пациентите, рандомизирани в групата на АСК, са получ</w:t>
      </w:r>
      <w:r w:rsidR="00237060">
        <w:rPr>
          <w:bCs/>
          <w:szCs w:val="22"/>
          <w:lang w:val="bg-BG"/>
        </w:rPr>
        <w:t>авали</w:t>
      </w:r>
      <w:r w:rsidR="007938DF">
        <w:rPr>
          <w:bCs/>
          <w:szCs w:val="22"/>
          <w:lang w:val="bg-BG"/>
        </w:rPr>
        <w:t xml:space="preserve"> плацебо версия на клопидогрел в дните от </w:t>
      </w:r>
      <w:r w:rsidR="007938DF">
        <w:rPr>
          <w:bCs/>
          <w:szCs w:val="22"/>
        </w:rPr>
        <w:t>1</w:t>
      </w:r>
      <w:r w:rsidR="007938DF">
        <w:rPr>
          <w:bCs/>
          <w:szCs w:val="22"/>
          <w:lang w:val="bg-BG"/>
        </w:rPr>
        <w:t>-ви</w:t>
      </w:r>
      <w:r w:rsidR="007938DF" w:rsidRPr="00FD4380">
        <w:rPr>
          <w:bCs/>
          <w:szCs w:val="22"/>
        </w:rPr>
        <w:t xml:space="preserve"> до 90</w:t>
      </w:r>
      <w:r w:rsidR="007938DF">
        <w:rPr>
          <w:bCs/>
          <w:szCs w:val="22"/>
          <w:lang w:val="bg-BG"/>
        </w:rPr>
        <w:t xml:space="preserve">-ти и АСК в доза </w:t>
      </w:r>
      <w:r w:rsidR="007938DF">
        <w:rPr>
          <w:bCs/>
          <w:szCs w:val="22"/>
        </w:rPr>
        <w:t>75</w:t>
      </w:r>
      <w:r w:rsidR="007938DF">
        <w:rPr>
          <w:bCs/>
          <w:szCs w:val="22"/>
          <w:lang w:val="bg-BG"/>
        </w:rPr>
        <w:t> </w:t>
      </w:r>
      <w:r w:rsidR="007938DF" w:rsidRPr="00FD4380">
        <w:rPr>
          <w:bCs/>
          <w:szCs w:val="22"/>
        </w:rPr>
        <w:t>mg</w:t>
      </w:r>
      <w:r w:rsidR="007938DF">
        <w:rPr>
          <w:bCs/>
          <w:szCs w:val="22"/>
          <w:lang w:val="bg-BG"/>
        </w:rPr>
        <w:t xml:space="preserve"> на ден в дните </w:t>
      </w:r>
      <w:r w:rsidR="007938DF" w:rsidRPr="00FD4380">
        <w:rPr>
          <w:bCs/>
          <w:szCs w:val="22"/>
        </w:rPr>
        <w:t>от 2</w:t>
      </w:r>
      <w:r w:rsidR="007938DF">
        <w:rPr>
          <w:bCs/>
          <w:szCs w:val="22"/>
          <w:lang w:val="bg-BG"/>
        </w:rPr>
        <w:noBreakHyphen/>
        <w:t>ри</w:t>
      </w:r>
      <w:r w:rsidR="007938DF" w:rsidRPr="00FD4380">
        <w:rPr>
          <w:bCs/>
          <w:szCs w:val="22"/>
        </w:rPr>
        <w:t xml:space="preserve"> до 90</w:t>
      </w:r>
      <w:r w:rsidR="007938DF">
        <w:rPr>
          <w:bCs/>
          <w:szCs w:val="22"/>
          <w:lang w:val="bg-BG"/>
        </w:rPr>
        <w:t>-ти.</w:t>
      </w:r>
    </w:p>
    <w:p w:rsidR="003A4361" w:rsidRDefault="003A4361" w:rsidP="003A4361">
      <w:pPr>
        <w:ind w:right="-29"/>
        <w:rPr>
          <w:bCs/>
          <w:szCs w:val="22"/>
        </w:rPr>
      </w:pPr>
    </w:p>
    <w:p w:rsidR="008867E1" w:rsidRPr="00F70038" w:rsidRDefault="00591B33" w:rsidP="003A4361">
      <w:pPr>
        <w:ind w:right="-29"/>
        <w:rPr>
          <w:bCs/>
          <w:szCs w:val="22"/>
          <w:lang w:val="bg-BG"/>
        </w:rPr>
      </w:pPr>
      <w:r>
        <w:rPr>
          <w:bCs/>
          <w:szCs w:val="22"/>
          <w:lang w:val="bg-BG"/>
        </w:rPr>
        <w:t>Първичн</w:t>
      </w:r>
      <w:r w:rsidR="00EF4DB8">
        <w:rPr>
          <w:bCs/>
          <w:szCs w:val="22"/>
          <w:lang w:val="bg-BG"/>
        </w:rPr>
        <w:t>ият</w:t>
      </w:r>
      <w:r w:rsidR="00B96D39">
        <w:rPr>
          <w:bCs/>
          <w:szCs w:val="22"/>
          <w:lang w:val="bg-BG"/>
        </w:rPr>
        <w:t xml:space="preserve"> </w:t>
      </w:r>
      <w:r w:rsidR="00EF4DB8">
        <w:rPr>
          <w:bCs/>
          <w:szCs w:val="22"/>
          <w:lang w:val="bg-BG"/>
        </w:rPr>
        <w:t>резултат</w:t>
      </w:r>
      <w:r w:rsidR="00B96D39">
        <w:rPr>
          <w:bCs/>
          <w:szCs w:val="22"/>
          <w:lang w:val="bg-BG"/>
        </w:rPr>
        <w:t xml:space="preserve"> </w:t>
      </w:r>
      <w:r>
        <w:rPr>
          <w:bCs/>
          <w:szCs w:val="22"/>
          <w:lang w:val="bg-BG"/>
        </w:rPr>
        <w:t xml:space="preserve">за ефикасност е всяко ново събитие на инсулт (исхемичен и хеморагичен) пред първите 90 дни след остър лек </w:t>
      </w:r>
      <w:r w:rsidRPr="009C2881">
        <w:rPr>
          <w:bCs/>
          <w:szCs w:val="22"/>
        </w:rPr>
        <w:t>IS</w:t>
      </w:r>
      <w:r>
        <w:rPr>
          <w:bCs/>
          <w:szCs w:val="22"/>
          <w:lang w:val="bg-BG"/>
        </w:rPr>
        <w:t xml:space="preserve"> или </w:t>
      </w:r>
      <w:r w:rsidRPr="009C2881">
        <w:rPr>
          <w:bCs/>
          <w:szCs w:val="22"/>
        </w:rPr>
        <w:t>TIA</w:t>
      </w:r>
      <w:r>
        <w:rPr>
          <w:bCs/>
          <w:szCs w:val="22"/>
          <w:lang w:val="bg-BG"/>
        </w:rPr>
        <w:t xml:space="preserve"> с висок риск. Това е настъпило при 212 пациенти (8,2%</w:t>
      </w:r>
      <w:r w:rsidR="008867E1">
        <w:rPr>
          <w:bCs/>
          <w:szCs w:val="22"/>
          <w:lang w:val="bg-BG"/>
        </w:rPr>
        <w:t>)</w:t>
      </w:r>
      <w:r>
        <w:rPr>
          <w:bCs/>
          <w:szCs w:val="22"/>
          <w:lang w:val="bg-BG"/>
        </w:rPr>
        <w:t xml:space="preserve"> в групата на клопидогрел</w:t>
      </w:r>
      <w:r w:rsidR="008867E1">
        <w:rPr>
          <w:bCs/>
          <w:szCs w:val="22"/>
          <w:lang w:val="bg-BG"/>
        </w:rPr>
        <w:t xml:space="preserve"> – </w:t>
      </w:r>
      <w:r>
        <w:rPr>
          <w:bCs/>
          <w:szCs w:val="22"/>
          <w:lang w:val="bg-BG"/>
        </w:rPr>
        <w:t>АСК</w:t>
      </w:r>
      <w:r w:rsidR="008867E1">
        <w:rPr>
          <w:bCs/>
          <w:szCs w:val="22"/>
          <w:lang w:val="bg-BG"/>
        </w:rPr>
        <w:t xml:space="preserve"> в сравнение с 303 пациенти (11,7%) в групата на АСК (коефициент на риск [HR], 0,</w:t>
      </w:r>
      <w:r w:rsidR="008867E1" w:rsidRPr="008867E1">
        <w:rPr>
          <w:bCs/>
          <w:szCs w:val="22"/>
          <w:lang w:val="bg-BG"/>
        </w:rPr>
        <w:t xml:space="preserve">68; 95% </w:t>
      </w:r>
      <w:r w:rsidR="008867E1">
        <w:rPr>
          <w:bCs/>
          <w:szCs w:val="22"/>
          <w:lang w:val="bg-BG"/>
        </w:rPr>
        <w:t>доверителен интервал [CI], 0,57 до 0,81; P&lt;0,</w:t>
      </w:r>
      <w:r w:rsidR="008867E1" w:rsidRPr="008867E1">
        <w:rPr>
          <w:bCs/>
          <w:szCs w:val="22"/>
          <w:lang w:val="bg-BG"/>
        </w:rPr>
        <w:t>001).</w:t>
      </w:r>
      <w:r w:rsidR="008867E1">
        <w:rPr>
          <w:bCs/>
          <w:szCs w:val="22"/>
          <w:lang w:val="bg-BG"/>
        </w:rPr>
        <w:t xml:space="preserve"> </w:t>
      </w:r>
      <w:r w:rsidR="008867E1" w:rsidRPr="009C2881">
        <w:rPr>
          <w:bCs/>
          <w:szCs w:val="22"/>
        </w:rPr>
        <w:t>IS</w:t>
      </w:r>
      <w:r w:rsidR="008867E1">
        <w:rPr>
          <w:bCs/>
          <w:szCs w:val="22"/>
          <w:lang w:val="bg-BG"/>
        </w:rPr>
        <w:t xml:space="preserve"> е настъпил при 204 пациенти (7,9%) в групата на </w:t>
      </w:r>
      <w:r w:rsidR="008867E1" w:rsidRPr="008867E1">
        <w:rPr>
          <w:bCs/>
          <w:szCs w:val="22"/>
        </w:rPr>
        <w:t>клопидогрел – АСК</w:t>
      </w:r>
      <w:r w:rsidR="008867E1">
        <w:rPr>
          <w:bCs/>
          <w:szCs w:val="22"/>
          <w:lang w:val="bg-BG"/>
        </w:rPr>
        <w:t xml:space="preserve"> в сравнение с 295 (11,4%) в групата на АСК</w:t>
      </w:r>
      <w:r w:rsidR="00F70038">
        <w:rPr>
          <w:bCs/>
          <w:szCs w:val="22"/>
          <w:lang w:val="bg-BG"/>
        </w:rPr>
        <w:t xml:space="preserve"> </w:t>
      </w:r>
      <w:r w:rsidR="00F70038" w:rsidRPr="008867E1">
        <w:rPr>
          <w:bCs/>
          <w:szCs w:val="22"/>
        </w:rPr>
        <w:t>(HR, 0,67; 95% CI, 0,56 до 0,81; P &lt;0,001).</w:t>
      </w:r>
      <w:r w:rsidR="00F70038">
        <w:rPr>
          <w:bCs/>
          <w:szCs w:val="22"/>
          <w:lang w:val="bg-BG"/>
        </w:rPr>
        <w:t xml:space="preserve"> Хеморагичен инсулт е наблюдаван при 8 пациенти във всяка от двете групи в изп</w:t>
      </w:r>
      <w:r w:rsidR="00B96D39">
        <w:rPr>
          <w:bCs/>
          <w:szCs w:val="22"/>
          <w:lang w:val="bg-BG"/>
        </w:rPr>
        <w:t>и</w:t>
      </w:r>
      <w:r w:rsidR="00F70038">
        <w:rPr>
          <w:bCs/>
          <w:szCs w:val="22"/>
          <w:lang w:val="bg-BG"/>
        </w:rPr>
        <w:t>тването (0,3% от всяка група). Умерен или тежък кръвоизлив е наблюдаван при седем пациенти (0,3%) в групата на</w:t>
      </w:r>
      <w:r w:rsidR="00F70038" w:rsidRPr="00F70038">
        <w:rPr>
          <w:bCs/>
          <w:szCs w:val="22"/>
        </w:rPr>
        <w:t xml:space="preserve"> </w:t>
      </w:r>
      <w:r w:rsidR="00F70038" w:rsidRPr="008867E1">
        <w:rPr>
          <w:bCs/>
          <w:szCs w:val="22"/>
        </w:rPr>
        <w:t>клопидогрел – АСК</w:t>
      </w:r>
      <w:r w:rsidR="00F70038">
        <w:rPr>
          <w:bCs/>
          <w:szCs w:val="22"/>
          <w:lang w:val="bg-BG"/>
        </w:rPr>
        <w:t xml:space="preserve"> и при осем (0,3%) в групата на АСК </w:t>
      </w:r>
      <w:r w:rsidR="00F70038" w:rsidRPr="008867E1">
        <w:rPr>
          <w:bCs/>
          <w:szCs w:val="22"/>
        </w:rPr>
        <w:t>(Р = 0,73).</w:t>
      </w:r>
      <w:r w:rsidR="00F70038">
        <w:rPr>
          <w:bCs/>
          <w:szCs w:val="22"/>
          <w:lang w:val="bg-BG"/>
        </w:rPr>
        <w:t xml:space="preserve"> Честотата на всяко събитие на кървене е 2,3% в групата на </w:t>
      </w:r>
      <w:r w:rsidR="00F70038" w:rsidRPr="008867E1">
        <w:rPr>
          <w:bCs/>
          <w:szCs w:val="22"/>
        </w:rPr>
        <w:t>клопидогрел – АСК</w:t>
      </w:r>
      <w:r w:rsidR="00F70038">
        <w:rPr>
          <w:bCs/>
          <w:szCs w:val="22"/>
          <w:lang w:val="bg-BG"/>
        </w:rPr>
        <w:t xml:space="preserve">, в сравнение с </w:t>
      </w:r>
      <w:r w:rsidR="00F70038" w:rsidRPr="008867E1">
        <w:rPr>
          <w:bCs/>
          <w:szCs w:val="22"/>
        </w:rPr>
        <w:t>1,6% в групата на</w:t>
      </w:r>
      <w:r w:rsidR="00F70038">
        <w:rPr>
          <w:bCs/>
          <w:szCs w:val="22"/>
          <w:lang w:val="bg-BG"/>
        </w:rPr>
        <w:t xml:space="preserve"> АСК </w:t>
      </w:r>
      <w:r w:rsidR="00F70038" w:rsidRPr="008867E1">
        <w:rPr>
          <w:bCs/>
          <w:szCs w:val="22"/>
        </w:rPr>
        <w:t>(HR, 1,41; 95% CI, 0,95 до 2,10; P = 0,09).</w:t>
      </w:r>
      <w:r w:rsidR="00F70038">
        <w:rPr>
          <w:bCs/>
          <w:szCs w:val="22"/>
          <w:lang w:val="bg-BG"/>
        </w:rPr>
        <w:t xml:space="preserve"> </w:t>
      </w:r>
    </w:p>
    <w:p w:rsidR="008867E1" w:rsidRDefault="008867E1" w:rsidP="003A4361">
      <w:pPr>
        <w:ind w:right="-29"/>
        <w:rPr>
          <w:bCs/>
          <w:szCs w:val="22"/>
        </w:rPr>
      </w:pPr>
    </w:p>
    <w:p w:rsidR="008867E1" w:rsidRPr="00F70038" w:rsidRDefault="00F70038" w:rsidP="003A4361">
      <w:pPr>
        <w:ind w:right="-29"/>
        <w:rPr>
          <w:bCs/>
          <w:szCs w:val="22"/>
          <w:lang w:val="bg-BG"/>
        </w:rPr>
      </w:pPr>
      <w:r w:rsidRPr="009C2881">
        <w:rPr>
          <w:b/>
          <w:bCs/>
          <w:szCs w:val="22"/>
        </w:rPr>
        <w:t>POINT</w:t>
      </w:r>
      <w:r>
        <w:rPr>
          <w:b/>
          <w:bCs/>
          <w:szCs w:val="22"/>
          <w:lang w:val="bg-BG"/>
        </w:rPr>
        <w:t xml:space="preserve"> </w:t>
      </w:r>
      <w:r w:rsidRPr="009C2881">
        <w:rPr>
          <w:bCs/>
          <w:szCs w:val="22"/>
        </w:rPr>
        <w:t>(</w:t>
      </w:r>
      <w:r w:rsidRPr="00F70038">
        <w:rPr>
          <w:bCs/>
          <w:i/>
          <w:szCs w:val="22"/>
          <w:lang w:val="bg-BG"/>
        </w:rPr>
        <w:t xml:space="preserve">Инхибиране, </w:t>
      </w:r>
      <w:r w:rsidR="00EF4DB8">
        <w:rPr>
          <w:bCs/>
          <w:i/>
          <w:szCs w:val="22"/>
          <w:lang w:val="bg-BG"/>
        </w:rPr>
        <w:t>насочено</w:t>
      </w:r>
      <w:r w:rsidRPr="00F70038">
        <w:rPr>
          <w:bCs/>
          <w:i/>
          <w:szCs w:val="22"/>
          <w:lang w:val="bg-BG"/>
        </w:rPr>
        <w:t xml:space="preserve"> към тромбоцитите при новопоявила се</w:t>
      </w:r>
      <w:r w:rsidRPr="00F70038">
        <w:rPr>
          <w:bCs/>
          <w:i/>
          <w:szCs w:val="22"/>
        </w:rPr>
        <w:t xml:space="preserve"> </w:t>
      </w:r>
      <w:r w:rsidRPr="009C2881">
        <w:rPr>
          <w:bCs/>
          <w:i/>
          <w:szCs w:val="22"/>
        </w:rPr>
        <w:t>TIA</w:t>
      </w:r>
      <w:r>
        <w:rPr>
          <w:bCs/>
          <w:i/>
          <w:szCs w:val="22"/>
          <w:lang w:val="bg-BG"/>
        </w:rPr>
        <w:t xml:space="preserve"> и лек исхемичен инсулт – </w:t>
      </w:r>
      <w:r w:rsidRPr="009C2881">
        <w:rPr>
          <w:bCs/>
          <w:i/>
          <w:szCs w:val="22"/>
        </w:rPr>
        <w:t>Platelet-Oriented Inhibition in New TIA and Minor Ischemic Stroke</w:t>
      </w:r>
      <w:r w:rsidRPr="009C2881">
        <w:rPr>
          <w:bCs/>
          <w:szCs w:val="22"/>
        </w:rPr>
        <w:t>)</w:t>
      </w:r>
    </w:p>
    <w:p w:rsidR="005B7857" w:rsidRDefault="005B7857" w:rsidP="003A4361">
      <w:pPr>
        <w:ind w:right="-29"/>
        <w:rPr>
          <w:bCs/>
          <w:szCs w:val="22"/>
          <w:lang w:val="bg-BG"/>
        </w:rPr>
      </w:pPr>
      <w:r>
        <w:rPr>
          <w:bCs/>
          <w:szCs w:val="22"/>
          <w:lang w:val="bg-BG"/>
        </w:rPr>
        <w:t>Това рандомизирано, двойносляпо, многоцентрово, плацебо</w:t>
      </w:r>
      <w:r w:rsidR="00EF4DB8">
        <w:rPr>
          <w:bCs/>
          <w:szCs w:val="22"/>
          <w:lang w:val="bg-BG"/>
        </w:rPr>
        <w:t>-</w:t>
      </w:r>
      <w:r>
        <w:rPr>
          <w:bCs/>
          <w:szCs w:val="22"/>
          <w:lang w:val="bg-BG"/>
        </w:rPr>
        <w:t xml:space="preserve">контролирано клинично изпитване включва 4 881  пациенти </w:t>
      </w:r>
      <w:r w:rsidR="00EF4DB8">
        <w:rPr>
          <w:bCs/>
          <w:szCs w:val="22"/>
          <w:lang w:val="bg-BG"/>
        </w:rPr>
        <w:t xml:space="preserve">от цял свят </w:t>
      </w:r>
      <w:r>
        <w:rPr>
          <w:bCs/>
          <w:szCs w:val="22"/>
          <w:lang w:val="bg-BG"/>
        </w:rPr>
        <w:t xml:space="preserve">с остра </w:t>
      </w:r>
      <w:r w:rsidRPr="00A141BB">
        <w:rPr>
          <w:bCs/>
          <w:szCs w:val="22"/>
        </w:rPr>
        <w:t xml:space="preserve">TIA (ABCD2 </w:t>
      </w:r>
      <w:r w:rsidR="00EF4DB8">
        <w:rPr>
          <w:bCs/>
          <w:szCs w:val="22"/>
          <w:lang w:val="bg-BG"/>
        </w:rPr>
        <w:t>скор</w:t>
      </w:r>
      <w:r>
        <w:rPr>
          <w:bCs/>
          <w:szCs w:val="22"/>
          <w:lang w:val="bg-BG"/>
        </w:rPr>
        <w:t xml:space="preserve"> </w:t>
      </w:r>
      <w:r w:rsidRPr="00A141BB">
        <w:rPr>
          <w:bCs/>
          <w:szCs w:val="22"/>
        </w:rPr>
        <w:t>≥4)</w:t>
      </w:r>
      <w:r>
        <w:rPr>
          <w:bCs/>
          <w:szCs w:val="22"/>
          <w:lang w:val="bg-BG"/>
        </w:rPr>
        <w:t xml:space="preserve"> или лек инсулт </w:t>
      </w:r>
      <w:r w:rsidRPr="00A141BB">
        <w:rPr>
          <w:bCs/>
          <w:szCs w:val="22"/>
        </w:rPr>
        <w:t>(NIHSS ≤3).</w:t>
      </w:r>
      <w:r>
        <w:rPr>
          <w:bCs/>
          <w:szCs w:val="22"/>
          <w:lang w:val="bg-BG"/>
        </w:rPr>
        <w:t xml:space="preserve"> Всички пациенти в двете групи са п</w:t>
      </w:r>
      <w:r w:rsidR="003C14C3">
        <w:rPr>
          <w:bCs/>
          <w:szCs w:val="22"/>
          <w:lang w:val="bg-BG"/>
        </w:rPr>
        <w:t>олучавали</w:t>
      </w:r>
      <w:r>
        <w:rPr>
          <w:bCs/>
          <w:szCs w:val="22"/>
          <w:lang w:val="bg-BG"/>
        </w:rPr>
        <w:t xml:space="preserve"> открито АСК </w:t>
      </w:r>
      <w:r w:rsidR="003C14C3">
        <w:rPr>
          <w:bCs/>
          <w:szCs w:val="22"/>
          <w:lang w:val="bg-BG"/>
        </w:rPr>
        <w:t xml:space="preserve">в дните от </w:t>
      </w:r>
      <w:r>
        <w:rPr>
          <w:bCs/>
          <w:szCs w:val="22"/>
          <w:lang w:val="bg-BG"/>
        </w:rPr>
        <w:t xml:space="preserve">1-ви </w:t>
      </w:r>
      <w:r w:rsidR="003C14C3" w:rsidRPr="00FD4380">
        <w:rPr>
          <w:bCs/>
          <w:szCs w:val="22"/>
        </w:rPr>
        <w:t>до 90</w:t>
      </w:r>
      <w:r w:rsidR="003C14C3">
        <w:rPr>
          <w:bCs/>
          <w:szCs w:val="22"/>
          <w:lang w:val="bg-BG"/>
        </w:rPr>
        <w:noBreakHyphen/>
        <w:t xml:space="preserve">ти </w:t>
      </w:r>
      <w:r>
        <w:rPr>
          <w:bCs/>
          <w:szCs w:val="22"/>
          <w:lang w:val="bg-BG"/>
        </w:rPr>
        <w:t>(</w:t>
      </w:r>
      <w:r w:rsidR="003C14C3" w:rsidRPr="009C2881">
        <w:rPr>
          <w:bCs/>
          <w:szCs w:val="22"/>
        </w:rPr>
        <w:t>50-325 mg</w:t>
      </w:r>
      <w:r>
        <w:rPr>
          <w:bCs/>
          <w:szCs w:val="22"/>
          <w:lang w:val="bg-BG"/>
        </w:rPr>
        <w:t xml:space="preserve"> по преценка на лекуващия лекар). Пациентите, рандомизирани в групата на </w:t>
      </w:r>
      <w:r w:rsidRPr="00FD4380">
        <w:rPr>
          <w:bCs/>
          <w:szCs w:val="22"/>
        </w:rPr>
        <w:t>клопидогрел,</w:t>
      </w:r>
      <w:r>
        <w:rPr>
          <w:bCs/>
          <w:szCs w:val="22"/>
          <w:lang w:val="bg-BG"/>
        </w:rPr>
        <w:t xml:space="preserve"> са получили натоварваща доза </w:t>
      </w:r>
      <w:r w:rsidR="003C14C3">
        <w:rPr>
          <w:bCs/>
          <w:szCs w:val="22"/>
        </w:rPr>
        <w:t>6</w:t>
      </w:r>
      <w:r>
        <w:rPr>
          <w:bCs/>
          <w:szCs w:val="22"/>
        </w:rPr>
        <w:t>00</w:t>
      </w:r>
      <w:r>
        <w:rPr>
          <w:bCs/>
          <w:szCs w:val="22"/>
          <w:lang w:val="bg-BG"/>
        </w:rPr>
        <w:t> </w:t>
      </w:r>
      <w:r w:rsidRPr="00FD4380">
        <w:rPr>
          <w:bCs/>
          <w:szCs w:val="22"/>
        </w:rPr>
        <w:t xml:space="preserve">mg клопидогрел на 1-ви ден, последвана от </w:t>
      </w:r>
      <w:r>
        <w:rPr>
          <w:bCs/>
          <w:szCs w:val="22"/>
        </w:rPr>
        <w:t>75</w:t>
      </w:r>
      <w:r>
        <w:rPr>
          <w:bCs/>
          <w:szCs w:val="22"/>
          <w:lang w:val="bg-BG"/>
        </w:rPr>
        <w:t> </w:t>
      </w:r>
      <w:r w:rsidRPr="00FD4380">
        <w:rPr>
          <w:bCs/>
          <w:szCs w:val="22"/>
        </w:rPr>
        <w:t>mg клопидогрел на ден в дните от 2</w:t>
      </w:r>
      <w:r>
        <w:rPr>
          <w:bCs/>
          <w:szCs w:val="22"/>
          <w:lang w:val="bg-BG"/>
        </w:rPr>
        <w:t>-ри</w:t>
      </w:r>
      <w:r w:rsidRPr="00FD4380">
        <w:rPr>
          <w:bCs/>
          <w:szCs w:val="22"/>
        </w:rPr>
        <w:t xml:space="preserve"> до 90</w:t>
      </w:r>
      <w:r>
        <w:rPr>
          <w:bCs/>
          <w:szCs w:val="22"/>
          <w:lang w:val="bg-BG"/>
        </w:rPr>
        <w:t>-ти. Пациентите, рандомизирани в групата на</w:t>
      </w:r>
      <w:r w:rsidR="003C14C3">
        <w:rPr>
          <w:bCs/>
          <w:szCs w:val="22"/>
          <w:lang w:val="bg-BG"/>
        </w:rPr>
        <w:t xml:space="preserve"> плацебо, са получавали плацебо версия на клопидогрел в дните от 1-ви до 90-ти.</w:t>
      </w:r>
    </w:p>
    <w:p w:rsidR="003A4361" w:rsidRPr="009C2881" w:rsidRDefault="003A4361" w:rsidP="003A4361">
      <w:pPr>
        <w:ind w:right="-29"/>
        <w:rPr>
          <w:bCs/>
          <w:szCs w:val="22"/>
        </w:rPr>
      </w:pPr>
      <w:bookmarkStart w:id="5" w:name="_Hlk25225210"/>
      <w:bookmarkEnd w:id="3"/>
    </w:p>
    <w:p w:rsidR="00916EC7" w:rsidRDefault="00237060" w:rsidP="00916EC7">
      <w:pPr>
        <w:ind w:right="-29"/>
        <w:rPr>
          <w:bCs/>
          <w:szCs w:val="22"/>
        </w:rPr>
      </w:pPr>
      <w:r>
        <w:rPr>
          <w:bCs/>
          <w:szCs w:val="22"/>
          <w:lang w:val="bg-BG"/>
        </w:rPr>
        <w:t>Първичн</w:t>
      </w:r>
      <w:r w:rsidR="00F230E9">
        <w:rPr>
          <w:bCs/>
          <w:szCs w:val="22"/>
          <w:lang w:val="bg-BG"/>
        </w:rPr>
        <w:t>ият</w:t>
      </w:r>
      <w:r w:rsidR="00B96D39">
        <w:rPr>
          <w:bCs/>
          <w:szCs w:val="22"/>
          <w:lang w:val="bg-BG"/>
        </w:rPr>
        <w:t xml:space="preserve"> </w:t>
      </w:r>
      <w:r w:rsidR="00F230E9">
        <w:rPr>
          <w:bCs/>
          <w:szCs w:val="22"/>
          <w:lang w:val="bg-BG"/>
        </w:rPr>
        <w:t>резултат</w:t>
      </w:r>
      <w:r w:rsidR="00B96D39">
        <w:rPr>
          <w:bCs/>
          <w:szCs w:val="22"/>
          <w:lang w:val="bg-BG"/>
        </w:rPr>
        <w:t xml:space="preserve"> </w:t>
      </w:r>
      <w:r>
        <w:rPr>
          <w:bCs/>
          <w:szCs w:val="22"/>
          <w:lang w:val="bg-BG"/>
        </w:rPr>
        <w:t xml:space="preserve">за ефикасност е </w:t>
      </w:r>
      <w:r w:rsidR="00F230E9">
        <w:rPr>
          <w:bCs/>
          <w:szCs w:val="22"/>
          <w:lang w:val="bg-BG"/>
        </w:rPr>
        <w:t>съставна</w:t>
      </w:r>
      <w:r>
        <w:rPr>
          <w:bCs/>
          <w:szCs w:val="22"/>
          <w:lang w:val="bg-BG"/>
        </w:rPr>
        <w:t xml:space="preserve"> от големи исхемични събития (</w:t>
      </w:r>
      <w:r w:rsidRPr="006C6540">
        <w:rPr>
          <w:bCs/>
          <w:szCs w:val="22"/>
        </w:rPr>
        <w:t>IS, MI</w:t>
      </w:r>
      <w:r w:rsidR="00B96D39">
        <w:rPr>
          <w:bCs/>
          <w:szCs w:val="22"/>
          <w:lang w:val="bg-BG"/>
        </w:rPr>
        <w:t>)</w:t>
      </w:r>
      <w:r>
        <w:rPr>
          <w:bCs/>
          <w:szCs w:val="22"/>
          <w:lang w:val="bg-BG"/>
        </w:rPr>
        <w:t xml:space="preserve"> или смърт от исхемично съдово събитие) на </w:t>
      </w:r>
      <w:r w:rsidR="00F230E9">
        <w:rPr>
          <w:bCs/>
          <w:szCs w:val="22"/>
          <w:lang w:val="bg-BG"/>
        </w:rPr>
        <w:t xml:space="preserve">ден </w:t>
      </w:r>
      <w:r>
        <w:rPr>
          <w:bCs/>
          <w:szCs w:val="22"/>
          <w:lang w:val="bg-BG"/>
        </w:rPr>
        <w:t xml:space="preserve">90. Това е настъпило при 121 пациенти (5,0%), получавали клопидогрел плюс АСК, в сравнение с 160 пациенти (6,5%), получавали АСК самостоятелно </w:t>
      </w:r>
      <w:r>
        <w:rPr>
          <w:bCs/>
          <w:szCs w:val="22"/>
        </w:rPr>
        <w:t>(HR, 0,75; 95% CI, 0,59 до 0,</w:t>
      </w:r>
      <w:r w:rsidRPr="006C6540">
        <w:rPr>
          <w:bCs/>
          <w:szCs w:val="22"/>
        </w:rPr>
        <w:t>95; P</w:t>
      </w:r>
      <w:r>
        <w:rPr>
          <w:bCs/>
          <w:szCs w:val="22"/>
        </w:rPr>
        <w:t> </w:t>
      </w:r>
      <w:r w:rsidRPr="006C6540">
        <w:rPr>
          <w:bCs/>
          <w:szCs w:val="22"/>
        </w:rPr>
        <w:t>=</w:t>
      </w:r>
      <w:r>
        <w:rPr>
          <w:bCs/>
          <w:szCs w:val="22"/>
        </w:rPr>
        <w:t> 0,</w:t>
      </w:r>
      <w:r w:rsidRPr="006C6540">
        <w:rPr>
          <w:bCs/>
          <w:szCs w:val="22"/>
        </w:rPr>
        <w:t>02).</w:t>
      </w:r>
      <w:r>
        <w:rPr>
          <w:bCs/>
          <w:szCs w:val="22"/>
          <w:lang w:val="bg-BG"/>
        </w:rPr>
        <w:t xml:space="preserve"> Вторич</w:t>
      </w:r>
      <w:r w:rsidR="00916EC7">
        <w:rPr>
          <w:bCs/>
          <w:szCs w:val="22"/>
          <w:lang w:val="bg-BG"/>
        </w:rPr>
        <w:t>ният резултат</w:t>
      </w:r>
      <w:r>
        <w:rPr>
          <w:bCs/>
          <w:szCs w:val="22"/>
          <w:lang w:val="bg-BG"/>
        </w:rPr>
        <w:t xml:space="preserve"> </w:t>
      </w:r>
      <w:r w:rsidRPr="006C6540">
        <w:rPr>
          <w:bCs/>
          <w:szCs w:val="22"/>
        </w:rPr>
        <w:t>IS</w:t>
      </w:r>
      <w:r>
        <w:rPr>
          <w:bCs/>
          <w:szCs w:val="22"/>
          <w:lang w:val="bg-BG"/>
        </w:rPr>
        <w:t xml:space="preserve"> е настъпил при 112 пациенти (4,6%), получавали клопидогрел плюс АСК, в сравнение с </w:t>
      </w:r>
      <w:r w:rsidR="00916EC7">
        <w:rPr>
          <w:bCs/>
          <w:szCs w:val="22"/>
          <w:lang w:val="bg-BG"/>
        </w:rPr>
        <w:t>155</w:t>
      </w:r>
      <w:r>
        <w:rPr>
          <w:bCs/>
          <w:szCs w:val="22"/>
          <w:lang w:val="bg-BG"/>
        </w:rPr>
        <w:t> пациенти (</w:t>
      </w:r>
      <w:r w:rsidR="00916EC7">
        <w:rPr>
          <w:bCs/>
          <w:szCs w:val="22"/>
          <w:lang w:val="bg-BG"/>
        </w:rPr>
        <w:t>6,3</w:t>
      </w:r>
      <w:r>
        <w:rPr>
          <w:bCs/>
          <w:szCs w:val="22"/>
          <w:lang w:val="bg-BG"/>
        </w:rPr>
        <w:t>%),</w:t>
      </w:r>
      <w:r w:rsidR="00916EC7">
        <w:rPr>
          <w:bCs/>
          <w:szCs w:val="22"/>
          <w:lang w:val="bg-BG"/>
        </w:rPr>
        <w:t xml:space="preserve"> получавали АСК самостоятелно </w:t>
      </w:r>
      <w:r w:rsidR="00916EC7">
        <w:rPr>
          <w:bCs/>
          <w:szCs w:val="22"/>
        </w:rPr>
        <w:t>(HR, 0,72; 95% CI, 0,56 до 0,</w:t>
      </w:r>
      <w:r w:rsidR="00916EC7" w:rsidRPr="00692F71">
        <w:rPr>
          <w:bCs/>
          <w:szCs w:val="22"/>
        </w:rPr>
        <w:t>92; P</w:t>
      </w:r>
      <w:r w:rsidR="00916EC7">
        <w:rPr>
          <w:bCs/>
          <w:szCs w:val="22"/>
        </w:rPr>
        <w:t> </w:t>
      </w:r>
      <w:r w:rsidR="00916EC7" w:rsidRPr="00692F71">
        <w:rPr>
          <w:bCs/>
          <w:szCs w:val="22"/>
        </w:rPr>
        <w:t>=</w:t>
      </w:r>
      <w:r w:rsidR="00916EC7">
        <w:rPr>
          <w:bCs/>
          <w:szCs w:val="22"/>
        </w:rPr>
        <w:t> 0,</w:t>
      </w:r>
      <w:r w:rsidR="00916EC7" w:rsidRPr="00692F71">
        <w:rPr>
          <w:bCs/>
          <w:szCs w:val="22"/>
        </w:rPr>
        <w:t>01).</w:t>
      </w:r>
      <w:r w:rsidR="00916EC7">
        <w:rPr>
          <w:bCs/>
          <w:szCs w:val="22"/>
          <w:lang w:val="bg-BG"/>
        </w:rPr>
        <w:t xml:space="preserve"> Първичният резултат за безопасност голям кръвоизлив е настъпил при 23 от 2 432 пациенти (0,9%), получавали клопидогрел плюс АСК и при 10 от 2 449 пациенти (0,4%), получавали АСК самостоятелно</w:t>
      </w:r>
      <w:r w:rsidR="00916EC7">
        <w:rPr>
          <w:bCs/>
          <w:szCs w:val="22"/>
        </w:rPr>
        <w:t xml:space="preserve"> (HR, 2,32; 95% CI, 1,10 до 4,87; P = 0,</w:t>
      </w:r>
      <w:r w:rsidR="00916EC7" w:rsidRPr="00692F71">
        <w:rPr>
          <w:bCs/>
          <w:szCs w:val="22"/>
        </w:rPr>
        <w:t>02).</w:t>
      </w:r>
      <w:r w:rsidR="00916EC7">
        <w:rPr>
          <w:bCs/>
          <w:szCs w:val="22"/>
          <w:lang w:val="bg-BG"/>
        </w:rPr>
        <w:t xml:space="preserve"> Неголям кръвоизлив е настъпил при 40 пациенти (1,6%), получавали клопидогрел плюс АСК и при 13 (0,5%), получавали АСК самостоятелно</w:t>
      </w:r>
      <w:r w:rsidR="00916EC7" w:rsidRPr="004B4AA1">
        <w:rPr>
          <w:bCs/>
          <w:szCs w:val="22"/>
        </w:rPr>
        <w:t xml:space="preserve"> (</w:t>
      </w:r>
      <w:r w:rsidR="00916EC7">
        <w:rPr>
          <w:bCs/>
          <w:szCs w:val="22"/>
        </w:rPr>
        <w:t>HR, 3,12; 95% CI, 1,67 до 5,</w:t>
      </w:r>
      <w:r w:rsidR="00916EC7" w:rsidRPr="004B4AA1">
        <w:rPr>
          <w:bCs/>
          <w:szCs w:val="22"/>
        </w:rPr>
        <w:t>83; P</w:t>
      </w:r>
      <w:r w:rsidR="00916EC7">
        <w:rPr>
          <w:bCs/>
          <w:szCs w:val="22"/>
        </w:rPr>
        <w:t> </w:t>
      </w:r>
      <w:r w:rsidR="00916EC7" w:rsidRPr="004B4AA1">
        <w:rPr>
          <w:bCs/>
          <w:szCs w:val="22"/>
        </w:rPr>
        <w:t>=</w:t>
      </w:r>
      <w:r w:rsidR="00916EC7">
        <w:rPr>
          <w:bCs/>
          <w:szCs w:val="22"/>
        </w:rPr>
        <w:t> 0,</w:t>
      </w:r>
      <w:r w:rsidR="00916EC7" w:rsidRPr="004B4AA1">
        <w:rPr>
          <w:bCs/>
          <w:szCs w:val="22"/>
        </w:rPr>
        <w:t>00</w:t>
      </w:r>
      <w:r w:rsidR="00916EC7">
        <w:rPr>
          <w:bCs/>
          <w:szCs w:val="22"/>
        </w:rPr>
        <w:t>1</w:t>
      </w:r>
      <w:r w:rsidR="00916EC7" w:rsidRPr="004B4AA1">
        <w:rPr>
          <w:bCs/>
          <w:szCs w:val="22"/>
        </w:rPr>
        <w:t>).</w:t>
      </w:r>
    </w:p>
    <w:p w:rsidR="00237060" w:rsidRPr="00916EC7" w:rsidRDefault="00237060" w:rsidP="00237060">
      <w:pPr>
        <w:ind w:right="-29"/>
        <w:rPr>
          <w:bCs/>
          <w:szCs w:val="22"/>
          <w:lang w:val="bg-BG"/>
        </w:rPr>
      </w:pPr>
    </w:p>
    <w:p w:rsidR="003A4361" w:rsidRDefault="003A4361" w:rsidP="003A4361">
      <w:pPr>
        <w:ind w:right="-29"/>
        <w:rPr>
          <w:bCs/>
          <w:szCs w:val="22"/>
        </w:rPr>
      </w:pPr>
    </w:p>
    <w:p w:rsidR="00FD511D" w:rsidRPr="00FD511D" w:rsidRDefault="00FD511D" w:rsidP="003A4361">
      <w:pPr>
        <w:ind w:right="-29"/>
        <w:rPr>
          <w:bCs/>
          <w:szCs w:val="22"/>
          <w:lang w:val="bg-BG"/>
        </w:rPr>
      </w:pPr>
      <w:r>
        <w:rPr>
          <w:bCs/>
          <w:szCs w:val="22"/>
          <w:lang w:val="bg-BG"/>
        </w:rPr>
        <w:t xml:space="preserve">Анализ във времето </w:t>
      </w:r>
      <w:r w:rsidR="00F14F96">
        <w:rPr>
          <w:bCs/>
          <w:szCs w:val="22"/>
          <w:lang w:val="bg-BG"/>
        </w:rPr>
        <w:t>на</w:t>
      </w:r>
      <w:r>
        <w:rPr>
          <w:bCs/>
          <w:szCs w:val="22"/>
          <w:lang w:val="bg-BG"/>
        </w:rPr>
        <w:t xml:space="preserve"> проучванията </w:t>
      </w:r>
      <w:r w:rsidR="003A4361" w:rsidRPr="00AE0C8F">
        <w:rPr>
          <w:bCs/>
          <w:szCs w:val="22"/>
        </w:rPr>
        <w:t>CHANCE</w:t>
      </w:r>
      <w:r>
        <w:rPr>
          <w:bCs/>
          <w:szCs w:val="22"/>
        </w:rPr>
        <w:t xml:space="preserve"> и POINT</w:t>
      </w:r>
      <w:r w:rsidR="003A4361" w:rsidRPr="00AE0C8F">
        <w:rPr>
          <w:bCs/>
          <w:szCs w:val="22"/>
        </w:rPr>
        <w:br/>
      </w:r>
      <w:r>
        <w:rPr>
          <w:bCs/>
          <w:szCs w:val="22"/>
          <w:lang w:val="bg-BG"/>
        </w:rPr>
        <w:t xml:space="preserve">Не е наблюдавана полза по отношение на ефикасността от продължаването на </w:t>
      </w:r>
      <w:r w:rsidRPr="00AE0C8F">
        <w:rPr>
          <w:bCs/>
          <w:szCs w:val="22"/>
        </w:rPr>
        <w:t>DAPT</w:t>
      </w:r>
      <w:r>
        <w:rPr>
          <w:bCs/>
          <w:szCs w:val="22"/>
          <w:lang w:val="bg-BG"/>
        </w:rPr>
        <w:t xml:space="preserve"> след 21 дни. </w:t>
      </w:r>
      <w:r w:rsidR="00673B0E">
        <w:rPr>
          <w:bCs/>
          <w:szCs w:val="22"/>
          <w:lang w:val="bg-BG"/>
        </w:rPr>
        <w:t>Направено</w:t>
      </w:r>
      <w:r>
        <w:rPr>
          <w:bCs/>
          <w:szCs w:val="22"/>
          <w:lang w:val="bg-BG"/>
        </w:rPr>
        <w:t xml:space="preserve"> е разпределение във времето на големи</w:t>
      </w:r>
      <w:r w:rsidR="00673B0E">
        <w:rPr>
          <w:bCs/>
          <w:szCs w:val="22"/>
          <w:lang w:val="bg-BG"/>
        </w:rPr>
        <w:t>те</w:t>
      </w:r>
      <w:r>
        <w:rPr>
          <w:bCs/>
          <w:szCs w:val="22"/>
          <w:lang w:val="bg-BG"/>
        </w:rPr>
        <w:t xml:space="preserve"> исхемични събития и големи кръвоизливи според назначеното лечение, за да се анализира влиянието на краткосрочнния курс </w:t>
      </w:r>
      <w:r w:rsidR="00673B0E">
        <w:rPr>
          <w:bCs/>
          <w:szCs w:val="22"/>
          <w:lang w:val="bg-BG"/>
        </w:rPr>
        <w:t xml:space="preserve">на </w:t>
      </w:r>
      <w:r>
        <w:rPr>
          <w:bCs/>
          <w:szCs w:val="22"/>
        </w:rPr>
        <w:t>DAPT</w:t>
      </w:r>
      <w:r>
        <w:rPr>
          <w:bCs/>
          <w:szCs w:val="22"/>
          <w:lang w:val="bg-BG"/>
        </w:rPr>
        <w:t>.</w:t>
      </w:r>
    </w:p>
    <w:p w:rsidR="00FD511D" w:rsidRDefault="00FD511D" w:rsidP="003A4361">
      <w:pPr>
        <w:ind w:right="-29"/>
        <w:rPr>
          <w:bCs/>
          <w:szCs w:val="22"/>
        </w:rPr>
      </w:pPr>
    </w:p>
    <w:p w:rsidR="003A4361" w:rsidRDefault="003A4361" w:rsidP="003A4361">
      <w:pPr>
        <w:ind w:right="-29"/>
        <w:rPr>
          <w:bCs/>
          <w:szCs w:val="22"/>
        </w:rPr>
      </w:pPr>
      <w:bookmarkStart w:id="6" w:name="_Hlk25225223"/>
      <w:bookmarkEnd w:id="5"/>
    </w:p>
    <w:p w:rsidR="003A4361" w:rsidRPr="00530F55" w:rsidRDefault="00FD511D" w:rsidP="00E221F1">
      <w:pPr>
        <w:keepNext/>
        <w:tabs>
          <w:tab w:val="left" w:pos="2832"/>
        </w:tabs>
        <w:spacing w:line="276" w:lineRule="auto"/>
        <w:jc w:val="center"/>
        <w:rPr>
          <w:b/>
          <w:bCs/>
          <w:szCs w:val="22"/>
        </w:rPr>
      </w:pPr>
      <w:r>
        <w:rPr>
          <w:b/>
          <w:bCs/>
          <w:szCs w:val="22"/>
          <w:lang w:val="bg-BG"/>
        </w:rPr>
        <w:t>Таблица</w:t>
      </w:r>
      <w:r w:rsidR="003A4361">
        <w:rPr>
          <w:b/>
          <w:bCs/>
          <w:szCs w:val="22"/>
        </w:rPr>
        <w:t xml:space="preserve"> 1- </w:t>
      </w:r>
      <w:r>
        <w:rPr>
          <w:b/>
          <w:bCs/>
          <w:szCs w:val="22"/>
          <w:lang w:val="bg-BG"/>
        </w:rPr>
        <w:t xml:space="preserve">Разпределение във времето на големи исхемични събития и големи кръвоизливи според назначеното лечение в проучванията </w:t>
      </w:r>
      <w:r w:rsidR="003A4361">
        <w:rPr>
          <w:b/>
          <w:bCs/>
          <w:szCs w:val="22"/>
        </w:rPr>
        <w:t xml:space="preserve">CHANCE </w:t>
      </w:r>
      <w:r>
        <w:rPr>
          <w:b/>
          <w:bCs/>
          <w:szCs w:val="22"/>
          <w:lang w:val="bg-BG"/>
        </w:rPr>
        <w:t xml:space="preserve">и </w:t>
      </w:r>
      <w:r w:rsidR="003A4361">
        <w:rPr>
          <w:b/>
          <w:bCs/>
          <w:szCs w:val="22"/>
        </w:rPr>
        <w:t>POINT</w:t>
      </w:r>
    </w:p>
    <w:p w:rsidR="003A4361" w:rsidRDefault="003A4361" w:rsidP="00E221F1">
      <w:pPr>
        <w:keepNext/>
        <w:ind w:right="-29"/>
        <w:rPr>
          <w:bCs/>
          <w:szCs w:val="22"/>
        </w:rPr>
      </w:pPr>
    </w:p>
    <w:bookmarkEnd w:id="6"/>
    <w:p w:rsidR="003A4361" w:rsidRDefault="003A4361" w:rsidP="00E221F1">
      <w:pPr>
        <w:keepNext/>
        <w:ind w:right="-29"/>
        <w:rPr>
          <w:bCs/>
          <w:szCs w:val="22"/>
        </w:rPr>
      </w:pPr>
    </w:p>
    <w:tbl>
      <w:tblPr>
        <w:tblW w:w="7590" w:type="dxa"/>
        <w:jc w:val="center"/>
        <w:tblCellMar>
          <w:left w:w="115" w:type="dxa"/>
          <w:right w:w="115" w:type="dxa"/>
        </w:tblCellMar>
        <w:tblLook w:val="04A0" w:firstRow="1" w:lastRow="0" w:firstColumn="1" w:lastColumn="0" w:noHBand="0" w:noVBand="1"/>
      </w:tblPr>
      <w:tblGrid>
        <w:gridCol w:w="1540"/>
        <w:gridCol w:w="1614"/>
        <w:gridCol w:w="1012"/>
        <w:gridCol w:w="940"/>
        <w:gridCol w:w="940"/>
        <w:gridCol w:w="794"/>
        <w:gridCol w:w="250"/>
        <w:gridCol w:w="250"/>
        <w:gridCol w:w="250"/>
      </w:tblGrid>
      <w:tr w:rsidR="003A4361" w:rsidTr="00C3242A">
        <w:trPr>
          <w:trHeight w:val="422"/>
          <w:jc w:val="center"/>
        </w:trPr>
        <w:tc>
          <w:tcPr>
            <w:tcW w:w="1572" w:type="dxa"/>
            <w:tcBorders>
              <w:top w:val="single" w:sz="4" w:space="0" w:color="auto"/>
              <w:bottom w:val="single" w:sz="4" w:space="0" w:color="auto"/>
            </w:tcBorders>
          </w:tcPr>
          <w:p w:rsidR="003A4361" w:rsidRPr="00F92C86" w:rsidRDefault="003A4361" w:rsidP="00E221F1">
            <w:pPr>
              <w:keepNext/>
              <w:ind w:right="-29"/>
              <w:rPr>
                <w:rFonts w:ascii="Arial Narrow" w:hAnsi="Arial Narrow"/>
                <w:bCs/>
                <w:sz w:val="18"/>
                <w:szCs w:val="18"/>
              </w:rPr>
            </w:pPr>
            <w:bookmarkStart w:id="7" w:name="_Hlk25225287"/>
          </w:p>
        </w:tc>
        <w:tc>
          <w:tcPr>
            <w:tcW w:w="1614" w:type="dxa"/>
            <w:tcBorders>
              <w:top w:val="single" w:sz="4" w:space="0" w:color="auto"/>
              <w:bottom w:val="single" w:sz="4" w:space="0" w:color="auto"/>
            </w:tcBorders>
            <w:shd w:val="clear" w:color="auto" w:fill="auto"/>
            <w:noWrap/>
            <w:vAlign w:val="center"/>
            <w:hideMark/>
          </w:tcPr>
          <w:p w:rsidR="003A4361" w:rsidRPr="00F92C86" w:rsidRDefault="003A4361" w:rsidP="00E221F1">
            <w:pPr>
              <w:keepNext/>
              <w:ind w:right="-29"/>
              <w:rPr>
                <w:rFonts w:ascii="Arial Narrow" w:hAnsi="Arial Narrow"/>
                <w:bCs/>
                <w:sz w:val="18"/>
                <w:szCs w:val="18"/>
              </w:rPr>
            </w:pPr>
          </w:p>
        </w:tc>
        <w:tc>
          <w:tcPr>
            <w:tcW w:w="1012" w:type="dxa"/>
            <w:tcBorders>
              <w:top w:val="single" w:sz="4" w:space="0" w:color="auto"/>
              <w:bottom w:val="single" w:sz="4" w:space="0" w:color="auto"/>
            </w:tcBorders>
            <w:shd w:val="clear" w:color="auto" w:fill="auto"/>
            <w:noWrap/>
            <w:vAlign w:val="center"/>
            <w:hideMark/>
          </w:tcPr>
          <w:p w:rsidR="003A4361" w:rsidRPr="0070131E" w:rsidRDefault="003A4361" w:rsidP="00E221F1">
            <w:pPr>
              <w:keepNext/>
              <w:ind w:right="-143"/>
              <w:rPr>
                <w:rFonts w:ascii="Arial Narrow" w:hAnsi="Arial Narrow"/>
                <w:bCs/>
                <w:sz w:val="18"/>
                <w:szCs w:val="18"/>
                <w:lang w:val="bg-BG"/>
              </w:rPr>
            </w:pPr>
            <w:r>
              <w:rPr>
                <w:rFonts w:ascii="Arial Narrow" w:hAnsi="Arial Narrow"/>
                <w:bCs/>
                <w:sz w:val="18"/>
                <w:szCs w:val="18"/>
              </w:rPr>
              <w:t>No.</w:t>
            </w:r>
            <w:r>
              <w:rPr>
                <w:rFonts w:ascii="Arial Narrow" w:hAnsi="Arial Narrow"/>
                <w:bCs/>
                <w:sz w:val="18"/>
                <w:szCs w:val="18"/>
                <w:u w:val="single"/>
              </w:rPr>
              <w:t xml:space="preserve"> </w:t>
            </w:r>
            <w:r w:rsidR="0070131E">
              <w:rPr>
                <w:rFonts w:ascii="Arial Narrow" w:hAnsi="Arial Narrow"/>
                <w:bCs/>
                <w:sz w:val="18"/>
                <w:szCs w:val="18"/>
                <w:u w:val="single"/>
                <w:lang w:val="bg-BG"/>
              </w:rPr>
              <w:t>събития</w:t>
            </w:r>
          </w:p>
        </w:tc>
        <w:tc>
          <w:tcPr>
            <w:tcW w:w="940" w:type="dxa"/>
            <w:tcBorders>
              <w:top w:val="single" w:sz="4" w:space="0" w:color="auto"/>
              <w:bottom w:val="single" w:sz="4" w:space="0" w:color="auto"/>
            </w:tcBorders>
            <w:shd w:val="clear" w:color="auto" w:fill="auto"/>
            <w:noWrap/>
            <w:vAlign w:val="center"/>
            <w:hideMark/>
          </w:tcPr>
          <w:p w:rsidR="003A4361" w:rsidRPr="00F92C86" w:rsidRDefault="003A4361" w:rsidP="00E221F1">
            <w:pPr>
              <w:keepNext/>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3A4361" w:rsidRPr="00F92C86" w:rsidRDefault="003A4361" w:rsidP="00E221F1">
            <w:pPr>
              <w:keepNext/>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rsidR="003A4361" w:rsidRPr="00F92C86" w:rsidRDefault="003A4361" w:rsidP="00E221F1">
            <w:pPr>
              <w:keepNext/>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3A4361" w:rsidRPr="00F92C86" w:rsidRDefault="003A4361" w:rsidP="00E221F1">
            <w:pPr>
              <w:keepNext/>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3A4361" w:rsidRPr="00F92C86" w:rsidRDefault="003A4361" w:rsidP="00E221F1">
            <w:pPr>
              <w:keepNext/>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3A4361" w:rsidRPr="00F92C86" w:rsidRDefault="003A4361" w:rsidP="00E221F1">
            <w:pPr>
              <w:keepNext/>
              <w:ind w:right="-29"/>
              <w:rPr>
                <w:rFonts w:ascii="Arial Narrow" w:hAnsi="Arial Narrow"/>
                <w:bCs/>
                <w:sz w:val="18"/>
                <w:szCs w:val="18"/>
              </w:rPr>
            </w:pPr>
          </w:p>
        </w:tc>
      </w:tr>
      <w:tr w:rsidR="003A4361" w:rsidTr="00C3242A">
        <w:trPr>
          <w:trHeight w:val="236"/>
          <w:jc w:val="center"/>
        </w:trPr>
        <w:tc>
          <w:tcPr>
            <w:tcW w:w="1572" w:type="dxa"/>
            <w:tcBorders>
              <w:top w:val="single" w:sz="4" w:space="0" w:color="auto"/>
              <w:bottom w:val="single" w:sz="4" w:space="0" w:color="auto"/>
            </w:tcBorders>
          </w:tcPr>
          <w:p w:rsidR="003A4361" w:rsidRPr="009D1E46" w:rsidRDefault="0070131E" w:rsidP="00E221F1">
            <w:pPr>
              <w:keepNext/>
              <w:ind w:right="-29"/>
              <w:rPr>
                <w:rFonts w:ascii="Arial Narrow" w:hAnsi="Arial Narrow"/>
                <w:bCs/>
                <w:sz w:val="18"/>
                <w:szCs w:val="18"/>
              </w:rPr>
            </w:pPr>
            <w:r>
              <w:rPr>
                <w:rFonts w:ascii="Arial Narrow" w:hAnsi="Arial Narrow"/>
                <w:bCs/>
                <w:sz w:val="18"/>
                <w:szCs w:val="18"/>
                <w:lang w:val="bg-BG"/>
              </w:rPr>
              <w:t xml:space="preserve">Резултати в </w:t>
            </w:r>
            <w:r w:rsidR="003A4361">
              <w:rPr>
                <w:rFonts w:ascii="Arial Narrow" w:hAnsi="Arial Narrow"/>
                <w:bCs/>
                <w:sz w:val="18"/>
                <w:szCs w:val="18"/>
              </w:rPr>
              <w:br/>
            </w:r>
            <w:r w:rsidR="003A4361" w:rsidRPr="009D1E46">
              <w:rPr>
                <w:rFonts w:ascii="Arial Narrow" w:hAnsi="Arial Narrow"/>
                <w:bCs/>
                <w:sz w:val="18"/>
                <w:szCs w:val="18"/>
              </w:rPr>
              <w:t xml:space="preserve">CHANCE </w:t>
            </w:r>
            <w:r>
              <w:rPr>
                <w:rFonts w:ascii="Arial Narrow" w:hAnsi="Arial Narrow"/>
                <w:bCs/>
                <w:sz w:val="18"/>
                <w:szCs w:val="18"/>
                <w:lang w:val="bg-BG"/>
              </w:rPr>
              <w:t xml:space="preserve">и </w:t>
            </w:r>
            <w:r w:rsidR="003A4361" w:rsidRPr="009D1E46">
              <w:rPr>
                <w:rFonts w:ascii="Arial Narrow" w:hAnsi="Arial Narrow"/>
                <w:bCs/>
                <w:sz w:val="18"/>
                <w:szCs w:val="18"/>
              </w:rPr>
              <w:t>POINT</w:t>
            </w:r>
          </w:p>
        </w:tc>
        <w:tc>
          <w:tcPr>
            <w:tcW w:w="1614" w:type="dxa"/>
            <w:tcBorders>
              <w:top w:val="single" w:sz="4" w:space="0" w:color="auto"/>
              <w:bottom w:val="single" w:sz="4" w:space="0" w:color="auto"/>
            </w:tcBorders>
            <w:shd w:val="clear" w:color="auto" w:fill="auto"/>
            <w:noWrap/>
            <w:vAlign w:val="center"/>
            <w:hideMark/>
          </w:tcPr>
          <w:p w:rsidR="003A4361" w:rsidRPr="003D6F4C" w:rsidRDefault="003D6F4C" w:rsidP="00E221F1">
            <w:pPr>
              <w:keepNext/>
              <w:ind w:right="-29"/>
              <w:rPr>
                <w:rFonts w:ascii="Arial Narrow" w:hAnsi="Arial Narrow"/>
                <w:bCs/>
                <w:sz w:val="18"/>
                <w:szCs w:val="18"/>
                <w:lang w:val="bg-BG"/>
              </w:rPr>
            </w:pPr>
            <w:r>
              <w:rPr>
                <w:rFonts w:ascii="Arial Narrow" w:hAnsi="Arial Narrow"/>
                <w:bCs/>
                <w:sz w:val="18"/>
                <w:szCs w:val="18"/>
                <w:lang w:val="bg-BG"/>
              </w:rPr>
              <w:t>Назначено лечение</w:t>
            </w:r>
          </w:p>
        </w:tc>
        <w:tc>
          <w:tcPr>
            <w:tcW w:w="1012" w:type="dxa"/>
            <w:tcBorders>
              <w:top w:val="single" w:sz="4" w:space="0" w:color="auto"/>
              <w:bottom w:val="single" w:sz="4" w:space="0" w:color="auto"/>
            </w:tcBorders>
            <w:shd w:val="clear" w:color="auto" w:fill="auto"/>
            <w:noWrap/>
            <w:vAlign w:val="center"/>
            <w:hideMark/>
          </w:tcPr>
          <w:p w:rsidR="003A4361" w:rsidRPr="003D6F4C" w:rsidRDefault="003D6F4C" w:rsidP="00E221F1">
            <w:pPr>
              <w:keepNext/>
              <w:ind w:right="-29"/>
              <w:rPr>
                <w:rFonts w:ascii="Arial Narrow" w:hAnsi="Arial Narrow"/>
                <w:bCs/>
                <w:sz w:val="18"/>
                <w:szCs w:val="18"/>
                <w:lang w:val="bg-BG"/>
              </w:rPr>
            </w:pPr>
            <w:r>
              <w:rPr>
                <w:rFonts w:ascii="Arial Narrow" w:hAnsi="Arial Narrow"/>
                <w:bCs/>
                <w:sz w:val="18"/>
                <w:szCs w:val="18"/>
                <w:lang w:val="bg-BG"/>
              </w:rPr>
              <w:t>Общо</w:t>
            </w:r>
          </w:p>
        </w:tc>
        <w:tc>
          <w:tcPr>
            <w:tcW w:w="940" w:type="dxa"/>
            <w:tcBorders>
              <w:top w:val="single" w:sz="4" w:space="0" w:color="auto"/>
              <w:bottom w:val="single" w:sz="4" w:space="0" w:color="auto"/>
            </w:tcBorders>
            <w:shd w:val="clear" w:color="auto" w:fill="auto"/>
            <w:noWrap/>
            <w:vAlign w:val="center"/>
            <w:hideMark/>
          </w:tcPr>
          <w:p w:rsidR="003A4361" w:rsidRPr="003D6F4C" w:rsidRDefault="003A4361" w:rsidP="00E221F1">
            <w:pPr>
              <w:keepNext/>
              <w:ind w:right="-29"/>
              <w:rPr>
                <w:rFonts w:ascii="Arial Narrow" w:hAnsi="Arial Narrow"/>
                <w:bCs/>
                <w:sz w:val="18"/>
                <w:szCs w:val="18"/>
                <w:lang w:val="bg-BG"/>
              </w:rPr>
            </w:pPr>
            <w:r w:rsidRPr="009D1E46">
              <w:rPr>
                <w:rFonts w:ascii="Arial Narrow" w:hAnsi="Arial Narrow"/>
                <w:bCs/>
                <w:sz w:val="18"/>
                <w:szCs w:val="18"/>
              </w:rPr>
              <w:t>1</w:t>
            </w:r>
            <w:r w:rsidR="003D6F4C" w:rsidRPr="00E221F1">
              <w:rPr>
                <w:rFonts w:ascii="Arial Narrow" w:hAnsi="Arial Narrow"/>
                <w:bCs/>
                <w:sz w:val="18"/>
                <w:szCs w:val="18"/>
                <w:vertAlign w:val="superscript"/>
                <w:lang w:val="bg-BG"/>
              </w:rPr>
              <w:t>-ва</w:t>
            </w:r>
            <w:r w:rsidR="003D6F4C">
              <w:rPr>
                <w:rFonts w:ascii="Arial Narrow" w:hAnsi="Arial Narrow"/>
                <w:bCs/>
                <w:sz w:val="18"/>
                <w:szCs w:val="18"/>
                <w:lang w:val="bg-BG"/>
              </w:rPr>
              <w:t xml:space="preserve"> седмица</w:t>
            </w:r>
          </w:p>
        </w:tc>
        <w:tc>
          <w:tcPr>
            <w:tcW w:w="940" w:type="dxa"/>
            <w:tcBorders>
              <w:top w:val="single" w:sz="4" w:space="0" w:color="auto"/>
              <w:bottom w:val="single" w:sz="4" w:space="0" w:color="auto"/>
            </w:tcBorders>
            <w:shd w:val="clear" w:color="auto" w:fill="auto"/>
            <w:noWrap/>
            <w:vAlign w:val="center"/>
            <w:hideMark/>
          </w:tcPr>
          <w:p w:rsidR="003A4361" w:rsidRPr="003D6F4C" w:rsidRDefault="003A4361" w:rsidP="00E221F1">
            <w:pPr>
              <w:keepNext/>
              <w:ind w:right="-29"/>
              <w:rPr>
                <w:rFonts w:ascii="Arial Narrow" w:hAnsi="Arial Narrow"/>
                <w:bCs/>
                <w:sz w:val="18"/>
                <w:szCs w:val="18"/>
                <w:lang w:val="bg-BG"/>
              </w:rPr>
            </w:pPr>
            <w:r w:rsidRPr="009D1E46">
              <w:rPr>
                <w:rFonts w:ascii="Arial Narrow" w:hAnsi="Arial Narrow"/>
                <w:bCs/>
                <w:sz w:val="18"/>
                <w:szCs w:val="18"/>
              </w:rPr>
              <w:t>2</w:t>
            </w:r>
            <w:r w:rsidR="003D6F4C" w:rsidRPr="00E221F1">
              <w:rPr>
                <w:rFonts w:ascii="Arial Narrow" w:hAnsi="Arial Narrow"/>
                <w:bCs/>
                <w:sz w:val="18"/>
                <w:szCs w:val="18"/>
                <w:vertAlign w:val="superscript"/>
                <w:lang w:val="bg-BG"/>
              </w:rPr>
              <w:t>-ра</w:t>
            </w:r>
            <w:r w:rsidR="003D6F4C">
              <w:rPr>
                <w:rFonts w:ascii="Arial Narrow" w:hAnsi="Arial Narrow"/>
                <w:bCs/>
                <w:sz w:val="18"/>
                <w:szCs w:val="18"/>
                <w:lang w:val="bg-BG"/>
              </w:rPr>
              <w:t xml:space="preserve"> седмица</w:t>
            </w:r>
          </w:p>
        </w:tc>
        <w:tc>
          <w:tcPr>
            <w:tcW w:w="762" w:type="dxa"/>
            <w:tcBorders>
              <w:top w:val="single" w:sz="4" w:space="0" w:color="auto"/>
              <w:bottom w:val="single" w:sz="4" w:space="0" w:color="auto"/>
            </w:tcBorders>
            <w:shd w:val="clear" w:color="auto" w:fill="auto"/>
            <w:noWrap/>
            <w:vAlign w:val="center"/>
            <w:hideMark/>
          </w:tcPr>
          <w:p w:rsidR="003A4361" w:rsidRPr="003D6F4C" w:rsidRDefault="003A4361" w:rsidP="00E221F1">
            <w:pPr>
              <w:keepNext/>
              <w:ind w:right="-29"/>
              <w:rPr>
                <w:rFonts w:ascii="Arial Narrow" w:hAnsi="Arial Narrow"/>
                <w:bCs/>
                <w:sz w:val="18"/>
                <w:szCs w:val="18"/>
                <w:lang w:val="bg-BG"/>
              </w:rPr>
            </w:pPr>
            <w:r w:rsidRPr="009D1E46">
              <w:rPr>
                <w:rFonts w:ascii="Arial Narrow" w:hAnsi="Arial Narrow"/>
                <w:bCs/>
                <w:sz w:val="18"/>
                <w:szCs w:val="18"/>
              </w:rPr>
              <w:t>3</w:t>
            </w:r>
            <w:r w:rsidR="003D6F4C" w:rsidRPr="00E221F1">
              <w:rPr>
                <w:rFonts w:ascii="Arial Narrow" w:hAnsi="Arial Narrow"/>
                <w:bCs/>
                <w:sz w:val="18"/>
                <w:szCs w:val="18"/>
                <w:vertAlign w:val="superscript"/>
                <w:lang w:val="bg-BG"/>
              </w:rPr>
              <w:t>-та</w:t>
            </w:r>
            <w:r w:rsidR="003D6F4C">
              <w:rPr>
                <w:rFonts w:ascii="Arial Narrow" w:hAnsi="Arial Narrow"/>
                <w:bCs/>
                <w:sz w:val="18"/>
                <w:szCs w:val="18"/>
                <w:lang w:val="bg-BG"/>
              </w:rPr>
              <w:t xml:space="preserve"> седмица</w:t>
            </w:r>
          </w:p>
        </w:tc>
        <w:tc>
          <w:tcPr>
            <w:tcW w:w="250" w:type="dxa"/>
            <w:tcBorders>
              <w:top w:val="single" w:sz="4" w:space="0" w:color="auto"/>
              <w:bottom w:val="single" w:sz="4" w:space="0" w:color="auto"/>
            </w:tcBorders>
            <w:shd w:val="clear" w:color="auto" w:fill="auto"/>
            <w:noWrap/>
            <w:vAlign w:val="center"/>
          </w:tcPr>
          <w:p w:rsidR="003A4361" w:rsidRPr="009D1E46" w:rsidRDefault="003A4361" w:rsidP="00E221F1">
            <w:pPr>
              <w:keepNext/>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3A4361" w:rsidRPr="009D1E46" w:rsidRDefault="003A4361" w:rsidP="00E221F1">
            <w:pPr>
              <w:keepNext/>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3A4361" w:rsidRPr="009D1E46" w:rsidRDefault="003A4361" w:rsidP="00E221F1">
            <w:pPr>
              <w:keepNext/>
              <w:ind w:right="-29"/>
              <w:rPr>
                <w:rFonts w:ascii="Arial Narrow" w:hAnsi="Arial Narrow"/>
                <w:bCs/>
                <w:sz w:val="18"/>
                <w:szCs w:val="18"/>
              </w:rPr>
            </w:pPr>
          </w:p>
        </w:tc>
      </w:tr>
      <w:tr w:rsidR="003A4361" w:rsidTr="00C3242A">
        <w:trPr>
          <w:trHeight w:val="236"/>
          <w:jc w:val="center"/>
        </w:trPr>
        <w:tc>
          <w:tcPr>
            <w:tcW w:w="1572" w:type="dxa"/>
            <w:tcBorders>
              <w:top w:val="single" w:sz="4" w:space="0" w:color="auto"/>
            </w:tcBorders>
          </w:tcPr>
          <w:p w:rsidR="003A4361" w:rsidRPr="003D6F4C" w:rsidRDefault="003D6F4C" w:rsidP="00E221F1">
            <w:pPr>
              <w:keepNext/>
              <w:ind w:right="-29"/>
              <w:rPr>
                <w:rFonts w:ascii="Arial Narrow" w:hAnsi="Arial Narrow"/>
                <w:bCs/>
                <w:sz w:val="18"/>
                <w:szCs w:val="18"/>
                <w:lang w:val="bg-BG"/>
              </w:rPr>
            </w:pPr>
            <w:r>
              <w:rPr>
                <w:rFonts w:ascii="Arial Narrow" w:hAnsi="Arial Narrow"/>
                <w:bCs/>
                <w:sz w:val="18"/>
                <w:szCs w:val="18"/>
                <w:lang w:val="bg-BG"/>
              </w:rPr>
              <w:t>Големи исхемични събития</w:t>
            </w:r>
          </w:p>
        </w:tc>
        <w:tc>
          <w:tcPr>
            <w:tcW w:w="1614" w:type="dxa"/>
            <w:tcBorders>
              <w:top w:val="single" w:sz="4" w:space="0" w:color="auto"/>
            </w:tcBorders>
            <w:shd w:val="clear" w:color="auto" w:fill="auto"/>
            <w:noWrap/>
            <w:hideMark/>
          </w:tcPr>
          <w:p w:rsidR="003A4361" w:rsidRPr="00F80435" w:rsidRDefault="003D6F4C" w:rsidP="00E221F1">
            <w:pPr>
              <w:keepNext/>
              <w:ind w:right="-29"/>
              <w:rPr>
                <w:rFonts w:ascii="Arial Narrow" w:hAnsi="Arial Narrow"/>
                <w:bCs/>
                <w:sz w:val="18"/>
                <w:szCs w:val="18"/>
              </w:rPr>
            </w:pPr>
            <w:r>
              <w:rPr>
                <w:rFonts w:ascii="Arial Narrow" w:hAnsi="Arial Narrow"/>
                <w:bCs/>
                <w:sz w:val="18"/>
                <w:szCs w:val="18"/>
                <w:lang w:val="bg-BG"/>
              </w:rPr>
              <w:t xml:space="preserve">АСК </w:t>
            </w:r>
            <w:r w:rsidR="003A4361" w:rsidRPr="00F80435">
              <w:rPr>
                <w:rFonts w:ascii="Arial Narrow" w:hAnsi="Arial Narrow"/>
                <w:bCs/>
                <w:sz w:val="18"/>
                <w:szCs w:val="18"/>
              </w:rPr>
              <w:t>(n=5</w:t>
            </w:r>
            <w:r>
              <w:rPr>
                <w:rFonts w:ascii="Arial Narrow" w:hAnsi="Arial Narrow"/>
                <w:bCs/>
                <w:sz w:val="18"/>
                <w:szCs w:val="18"/>
              </w:rPr>
              <w:t> </w:t>
            </w:r>
            <w:r w:rsidR="003A4361" w:rsidRPr="00F80435">
              <w:rPr>
                <w:rFonts w:ascii="Arial Narrow" w:hAnsi="Arial Narrow"/>
                <w:bCs/>
                <w:sz w:val="18"/>
                <w:szCs w:val="18"/>
              </w:rPr>
              <w:t>035)</w:t>
            </w:r>
          </w:p>
        </w:tc>
        <w:tc>
          <w:tcPr>
            <w:tcW w:w="1012" w:type="dxa"/>
            <w:tcBorders>
              <w:top w:val="single" w:sz="4" w:space="0" w:color="auto"/>
            </w:tcBorders>
            <w:shd w:val="clear" w:color="auto" w:fill="auto"/>
            <w:noWrap/>
          </w:tcPr>
          <w:p w:rsidR="003A4361" w:rsidRPr="00F80435" w:rsidRDefault="003A4361" w:rsidP="00E221F1">
            <w:pPr>
              <w:keepNext/>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rsidR="003A4361" w:rsidRPr="00F80435" w:rsidRDefault="003A4361" w:rsidP="00E221F1">
            <w:pPr>
              <w:keepNext/>
              <w:ind w:right="-29"/>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rsidR="003A4361" w:rsidRPr="00F80435" w:rsidRDefault="003A4361" w:rsidP="00E221F1">
            <w:pPr>
              <w:keepNext/>
              <w:ind w:right="-29"/>
              <w:rPr>
                <w:rFonts w:ascii="Arial Narrow" w:hAnsi="Arial Narrow"/>
                <w:bCs/>
                <w:sz w:val="18"/>
                <w:szCs w:val="18"/>
              </w:rPr>
            </w:pPr>
            <w:r w:rsidRPr="00F80435">
              <w:rPr>
                <w:rFonts w:ascii="Arial Narrow" w:hAnsi="Arial Narrow"/>
                <w:bCs/>
                <w:sz w:val="18"/>
                <w:szCs w:val="18"/>
              </w:rPr>
              <w:t>36</w:t>
            </w:r>
          </w:p>
        </w:tc>
        <w:tc>
          <w:tcPr>
            <w:tcW w:w="762" w:type="dxa"/>
            <w:tcBorders>
              <w:top w:val="single" w:sz="4" w:space="0" w:color="auto"/>
            </w:tcBorders>
            <w:shd w:val="clear" w:color="auto" w:fill="auto"/>
            <w:noWrap/>
          </w:tcPr>
          <w:p w:rsidR="003A4361" w:rsidRPr="00F80435" w:rsidRDefault="003A4361" w:rsidP="00E221F1">
            <w:pPr>
              <w:keepNext/>
              <w:ind w:right="-29"/>
              <w:rPr>
                <w:rFonts w:ascii="Arial Narrow" w:hAnsi="Arial Narrow"/>
                <w:bCs/>
                <w:sz w:val="18"/>
                <w:szCs w:val="18"/>
              </w:rPr>
            </w:pPr>
            <w:r w:rsidRPr="00F80435">
              <w:rPr>
                <w:rFonts w:ascii="Arial Narrow" w:hAnsi="Arial Narrow"/>
                <w:bCs/>
                <w:sz w:val="18"/>
                <w:szCs w:val="18"/>
              </w:rPr>
              <w:t>21</w:t>
            </w:r>
          </w:p>
        </w:tc>
        <w:tc>
          <w:tcPr>
            <w:tcW w:w="250" w:type="dxa"/>
            <w:tcBorders>
              <w:top w:val="single" w:sz="4" w:space="0" w:color="auto"/>
            </w:tcBorders>
            <w:shd w:val="clear" w:color="auto" w:fill="auto"/>
            <w:noWrap/>
          </w:tcPr>
          <w:p w:rsidR="003A4361" w:rsidRPr="00F80435" w:rsidRDefault="003A4361" w:rsidP="00E221F1">
            <w:pPr>
              <w:keepNext/>
              <w:ind w:right="-29"/>
              <w:rPr>
                <w:rFonts w:ascii="Arial Narrow" w:hAnsi="Arial Narrow"/>
                <w:bCs/>
                <w:sz w:val="18"/>
                <w:szCs w:val="18"/>
              </w:rPr>
            </w:pPr>
          </w:p>
        </w:tc>
        <w:tc>
          <w:tcPr>
            <w:tcW w:w="250" w:type="dxa"/>
            <w:tcBorders>
              <w:top w:val="single" w:sz="4" w:space="0" w:color="auto"/>
            </w:tcBorders>
            <w:shd w:val="clear" w:color="auto" w:fill="auto"/>
            <w:noWrap/>
          </w:tcPr>
          <w:p w:rsidR="003A4361" w:rsidRPr="009D1E46" w:rsidRDefault="003A4361" w:rsidP="00E221F1">
            <w:pPr>
              <w:keepNext/>
              <w:ind w:right="-29"/>
              <w:rPr>
                <w:rFonts w:ascii="Arial Narrow" w:hAnsi="Arial Narrow"/>
                <w:bCs/>
                <w:sz w:val="18"/>
                <w:szCs w:val="18"/>
              </w:rPr>
            </w:pPr>
          </w:p>
        </w:tc>
        <w:tc>
          <w:tcPr>
            <w:tcW w:w="250" w:type="dxa"/>
            <w:tcBorders>
              <w:top w:val="single" w:sz="4" w:space="0" w:color="auto"/>
            </w:tcBorders>
            <w:shd w:val="clear" w:color="auto" w:fill="auto"/>
            <w:noWrap/>
          </w:tcPr>
          <w:p w:rsidR="003A4361" w:rsidRPr="009D1E46" w:rsidRDefault="003A4361" w:rsidP="00E221F1">
            <w:pPr>
              <w:keepNext/>
              <w:ind w:right="-29"/>
              <w:rPr>
                <w:rFonts w:ascii="Arial Narrow" w:hAnsi="Arial Narrow"/>
                <w:bCs/>
                <w:sz w:val="18"/>
                <w:szCs w:val="18"/>
              </w:rPr>
            </w:pPr>
          </w:p>
        </w:tc>
      </w:tr>
      <w:tr w:rsidR="003A4361" w:rsidTr="00C3242A">
        <w:trPr>
          <w:trHeight w:val="236"/>
          <w:jc w:val="center"/>
        </w:trPr>
        <w:tc>
          <w:tcPr>
            <w:tcW w:w="1572" w:type="dxa"/>
          </w:tcPr>
          <w:p w:rsidR="003A4361" w:rsidRPr="009D1E46" w:rsidRDefault="003A4361" w:rsidP="00E221F1">
            <w:pPr>
              <w:keepNext/>
              <w:ind w:right="-29"/>
              <w:rPr>
                <w:rFonts w:ascii="Arial Narrow" w:hAnsi="Arial Narrow"/>
                <w:bCs/>
                <w:sz w:val="18"/>
                <w:szCs w:val="18"/>
              </w:rPr>
            </w:pPr>
          </w:p>
        </w:tc>
        <w:tc>
          <w:tcPr>
            <w:tcW w:w="1614" w:type="dxa"/>
            <w:shd w:val="clear" w:color="auto" w:fill="auto"/>
            <w:noWrap/>
            <w:hideMark/>
          </w:tcPr>
          <w:p w:rsidR="003A4361" w:rsidRPr="009D1E46" w:rsidRDefault="003A4361" w:rsidP="00E221F1">
            <w:pPr>
              <w:keepNext/>
              <w:ind w:right="-29"/>
              <w:rPr>
                <w:rFonts w:ascii="Arial Narrow" w:hAnsi="Arial Narrow"/>
                <w:bCs/>
                <w:sz w:val="18"/>
                <w:szCs w:val="18"/>
              </w:rPr>
            </w:pPr>
            <w:r w:rsidRPr="009D1E46">
              <w:rPr>
                <w:rFonts w:ascii="Arial Narrow" w:hAnsi="Arial Narrow"/>
                <w:bCs/>
                <w:sz w:val="18"/>
                <w:szCs w:val="18"/>
              </w:rPr>
              <w:t>CLP+</w:t>
            </w:r>
            <w:r w:rsidR="003D6F4C">
              <w:rPr>
                <w:rFonts w:ascii="Arial Narrow" w:hAnsi="Arial Narrow"/>
                <w:bCs/>
                <w:sz w:val="18"/>
                <w:szCs w:val="18"/>
                <w:lang w:val="bg-BG"/>
              </w:rPr>
              <w:t>АСК</w:t>
            </w:r>
            <w:r w:rsidR="003D6F4C" w:rsidRPr="009D1E46">
              <w:rPr>
                <w:rFonts w:ascii="Arial Narrow" w:hAnsi="Arial Narrow"/>
                <w:bCs/>
                <w:sz w:val="18"/>
                <w:szCs w:val="18"/>
              </w:rPr>
              <w:t xml:space="preserve"> </w:t>
            </w:r>
            <w:r w:rsidRPr="009D1E46">
              <w:rPr>
                <w:rFonts w:ascii="Arial Narrow" w:hAnsi="Arial Narrow"/>
                <w:bCs/>
                <w:sz w:val="18"/>
                <w:szCs w:val="18"/>
              </w:rPr>
              <w:t>(n=5</w:t>
            </w:r>
            <w:r w:rsidR="003D6F4C">
              <w:rPr>
                <w:rFonts w:ascii="Arial Narrow" w:hAnsi="Arial Narrow"/>
                <w:bCs/>
                <w:sz w:val="18"/>
                <w:szCs w:val="18"/>
              </w:rPr>
              <w:t> </w:t>
            </w:r>
            <w:r w:rsidRPr="009D1E46">
              <w:rPr>
                <w:rFonts w:ascii="Arial Narrow" w:hAnsi="Arial Narrow"/>
                <w:bCs/>
                <w:sz w:val="18"/>
                <w:szCs w:val="18"/>
              </w:rPr>
              <w:t>016)</w:t>
            </w:r>
          </w:p>
        </w:tc>
        <w:tc>
          <w:tcPr>
            <w:tcW w:w="1012" w:type="dxa"/>
            <w:shd w:val="clear" w:color="auto" w:fill="auto"/>
            <w:noWrap/>
          </w:tcPr>
          <w:p w:rsidR="003A4361" w:rsidRPr="009D1E46" w:rsidRDefault="003A4361" w:rsidP="00E221F1">
            <w:pPr>
              <w:keepNext/>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rsidR="003A4361" w:rsidRPr="009D1E46" w:rsidRDefault="003A4361" w:rsidP="00E221F1">
            <w:pPr>
              <w:keepNext/>
              <w:ind w:right="-29"/>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rsidR="003A4361" w:rsidRPr="009D1E46" w:rsidRDefault="003A4361" w:rsidP="00E221F1">
            <w:pPr>
              <w:keepNext/>
              <w:ind w:right="-29"/>
              <w:rPr>
                <w:rFonts w:ascii="Arial Narrow" w:hAnsi="Arial Narrow"/>
                <w:bCs/>
                <w:sz w:val="18"/>
                <w:szCs w:val="18"/>
              </w:rPr>
            </w:pPr>
            <w:r w:rsidRPr="009D1E46">
              <w:rPr>
                <w:rFonts w:ascii="Arial Narrow" w:hAnsi="Arial Narrow"/>
                <w:bCs/>
                <w:sz w:val="18"/>
                <w:szCs w:val="18"/>
              </w:rPr>
              <w:t>30</w:t>
            </w:r>
          </w:p>
        </w:tc>
        <w:tc>
          <w:tcPr>
            <w:tcW w:w="762" w:type="dxa"/>
            <w:shd w:val="clear" w:color="auto" w:fill="auto"/>
            <w:noWrap/>
          </w:tcPr>
          <w:p w:rsidR="003A4361" w:rsidRPr="009D1E46" w:rsidRDefault="003A4361" w:rsidP="00E221F1">
            <w:pPr>
              <w:keepNext/>
              <w:ind w:right="-29"/>
              <w:rPr>
                <w:rFonts w:ascii="Arial Narrow" w:hAnsi="Arial Narrow"/>
                <w:bCs/>
                <w:sz w:val="18"/>
                <w:szCs w:val="18"/>
              </w:rPr>
            </w:pPr>
            <w:r w:rsidRPr="009D1E46">
              <w:rPr>
                <w:rFonts w:ascii="Arial Narrow" w:hAnsi="Arial Narrow"/>
                <w:bCs/>
                <w:sz w:val="18"/>
                <w:szCs w:val="18"/>
              </w:rPr>
              <w:t>14</w:t>
            </w:r>
          </w:p>
        </w:tc>
        <w:tc>
          <w:tcPr>
            <w:tcW w:w="250" w:type="dxa"/>
            <w:shd w:val="clear" w:color="auto" w:fill="auto"/>
            <w:noWrap/>
          </w:tcPr>
          <w:p w:rsidR="003A4361" w:rsidRPr="009D1E46" w:rsidRDefault="003A4361" w:rsidP="00E221F1">
            <w:pPr>
              <w:keepNext/>
              <w:ind w:right="-29"/>
              <w:rPr>
                <w:rFonts w:ascii="Arial Narrow" w:hAnsi="Arial Narrow"/>
                <w:bCs/>
                <w:sz w:val="18"/>
                <w:szCs w:val="18"/>
              </w:rPr>
            </w:pPr>
          </w:p>
        </w:tc>
        <w:tc>
          <w:tcPr>
            <w:tcW w:w="250" w:type="dxa"/>
            <w:shd w:val="clear" w:color="auto" w:fill="auto"/>
            <w:noWrap/>
          </w:tcPr>
          <w:p w:rsidR="003A4361" w:rsidRPr="009D1E46" w:rsidRDefault="003A4361" w:rsidP="00E221F1">
            <w:pPr>
              <w:keepNext/>
              <w:ind w:right="-29"/>
              <w:rPr>
                <w:rFonts w:ascii="Arial Narrow" w:hAnsi="Arial Narrow"/>
                <w:bCs/>
                <w:sz w:val="18"/>
                <w:szCs w:val="18"/>
              </w:rPr>
            </w:pPr>
          </w:p>
        </w:tc>
        <w:tc>
          <w:tcPr>
            <w:tcW w:w="250" w:type="dxa"/>
            <w:shd w:val="clear" w:color="auto" w:fill="auto"/>
            <w:noWrap/>
          </w:tcPr>
          <w:p w:rsidR="003A4361" w:rsidRPr="009D1E46" w:rsidRDefault="003A4361" w:rsidP="00E221F1">
            <w:pPr>
              <w:keepNext/>
              <w:ind w:right="-29"/>
              <w:rPr>
                <w:rFonts w:ascii="Arial Narrow" w:hAnsi="Arial Narrow"/>
                <w:bCs/>
                <w:sz w:val="18"/>
                <w:szCs w:val="18"/>
              </w:rPr>
            </w:pPr>
          </w:p>
        </w:tc>
      </w:tr>
      <w:tr w:rsidR="003A4361" w:rsidTr="00C3242A">
        <w:trPr>
          <w:trHeight w:val="236"/>
          <w:jc w:val="center"/>
        </w:trPr>
        <w:tc>
          <w:tcPr>
            <w:tcW w:w="1572" w:type="dxa"/>
          </w:tcPr>
          <w:p w:rsidR="003A4361" w:rsidRPr="009D1E46" w:rsidRDefault="003A4361" w:rsidP="00E221F1">
            <w:pPr>
              <w:keepNext/>
              <w:ind w:right="-29"/>
              <w:rPr>
                <w:rFonts w:ascii="Arial Narrow" w:hAnsi="Arial Narrow"/>
                <w:bCs/>
                <w:sz w:val="18"/>
                <w:szCs w:val="18"/>
              </w:rPr>
            </w:pPr>
          </w:p>
        </w:tc>
        <w:tc>
          <w:tcPr>
            <w:tcW w:w="1614" w:type="dxa"/>
            <w:shd w:val="clear" w:color="auto" w:fill="auto"/>
            <w:noWrap/>
          </w:tcPr>
          <w:p w:rsidR="003A4361" w:rsidRPr="003D6F4C" w:rsidRDefault="003D6F4C" w:rsidP="00E221F1">
            <w:pPr>
              <w:keepNext/>
              <w:ind w:right="-29"/>
              <w:rPr>
                <w:rFonts w:ascii="Arial Narrow" w:hAnsi="Arial Narrow"/>
                <w:bCs/>
                <w:sz w:val="18"/>
                <w:szCs w:val="18"/>
                <w:lang w:val="bg-BG"/>
              </w:rPr>
            </w:pPr>
            <w:r>
              <w:rPr>
                <w:rFonts w:ascii="Arial Narrow" w:hAnsi="Arial Narrow"/>
                <w:bCs/>
                <w:sz w:val="18"/>
                <w:szCs w:val="18"/>
                <w:lang w:val="bg-BG"/>
              </w:rPr>
              <w:t>Разлика</w:t>
            </w:r>
          </w:p>
        </w:tc>
        <w:tc>
          <w:tcPr>
            <w:tcW w:w="1012" w:type="dxa"/>
            <w:shd w:val="clear" w:color="auto" w:fill="auto"/>
            <w:noWrap/>
            <w:vAlign w:val="center"/>
          </w:tcPr>
          <w:p w:rsidR="003A4361" w:rsidRPr="009D1E46" w:rsidRDefault="003A4361" w:rsidP="00E221F1">
            <w:pPr>
              <w:keepNext/>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rsidR="003A4361" w:rsidRPr="009D1E46" w:rsidRDefault="003A4361" w:rsidP="00E221F1">
            <w:pPr>
              <w:keepNext/>
              <w:ind w:right="-29"/>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rsidR="003A4361" w:rsidRPr="009D1E46" w:rsidRDefault="003A4361" w:rsidP="00E221F1">
            <w:pPr>
              <w:keepNext/>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762" w:type="dxa"/>
            <w:shd w:val="clear" w:color="auto" w:fill="auto"/>
            <w:noWrap/>
            <w:vAlign w:val="center"/>
          </w:tcPr>
          <w:p w:rsidR="003A4361" w:rsidRPr="009D1E46" w:rsidRDefault="003A4361" w:rsidP="00E221F1">
            <w:pPr>
              <w:keepNext/>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50" w:type="dxa"/>
            <w:shd w:val="clear" w:color="auto" w:fill="auto"/>
            <w:noWrap/>
            <w:vAlign w:val="center"/>
          </w:tcPr>
          <w:p w:rsidR="003A4361" w:rsidRPr="009D1E46" w:rsidRDefault="003A4361" w:rsidP="00E221F1">
            <w:pPr>
              <w:keepNext/>
              <w:ind w:right="-29"/>
              <w:rPr>
                <w:rFonts w:ascii="Arial Narrow" w:hAnsi="Arial Narrow"/>
                <w:bCs/>
                <w:sz w:val="18"/>
                <w:szCs w:val="18"/>
              </w:rPr>
            </w:pPr>
          </w:p>
        </w:tc>
        <w:tc>
          <w:tcPr>
            <w:tcW w:w="250" w:type="dxa"/>
            <w:shd w:val="clear" w:color="auto" w:fill="auto"/>
            <w:noWrap/>
            <w:vAlign w:val="center"/>
          </w:tcPr>
          <w:p w:rsidR="003A4361" w:rsidRPr="009D1E46" w:rsidRDefault="003A4361" w:rsidP="00E221F1">
            <w:pPr>
              <w:keepNext/>
              <w:ind w:right="-29"/>
              <w:rPr>
                <w:rFonts w:ascii="Arial Narrow" w:hAnsi="Arial Narrow"/>
                <w:bCs/>
                <w:sz w:val="18"/>
                <w:szCs w:val="18"/>
              </w:rPr>
            </w:pPr>
          </w:p>
        </w:tc>
        <w:tc>
          <w:tcPr>
            <w:tcW w:w="250" w:type="dxa"/>
            <w:shd w:val="clear" w:color="auto" w:fill="auto"/>
            <w:noWrap/>
            <w:vAlign w:val="center"/>
          </w:tcPr>
          <w:p w:rsidR="003A4361" w:rsidRPr="009D1E46" w:rsidRDefault="003A4361" w:rsidP="00E221F1">
            <w:pPr>
              <w:keepNext/>
              <w:ind w:right="-29"/>
              <w:rPr>
                <w:rFonts w:ascii="Arial Narrow" w:hAnsi="Arial Narrow"/>
                <w:bCs/>
                <w:sz w:val="18"/>
                <w:szCs w:val="18"/>
              </w:rPr>
            </w:pPr>
          </w:p>
        </w:tc>
      </w:tr>
      <w:tr w:rsidR="003A4361" w:rsidTr="00C3242A">
        <w:trPr>
          <w:trHeight w:val="236"/>
          <w:jc w:val="center"/>
        </w:trPr>
        <w:tc>
          <w:tcPr>
            <w:tcW w:w="1572" w:type="dxa"/>
          </w:tcPr>
          <w:p w:rsidR="003A4361" w:rsidRPr="003D6F4C" w:rsidRDefault="003D6F4C" w:rsidP="00E221F1">
            <w:pPr>
              <w:keepNext/>
              <w:ind w:right="-29"/>
              <w:rPr>
                <w:rFonts w:ascii="Arial Narrow" w:hAnsi="Arial Narrow"/>
                <w:bCs/>
                <w:sz w:val="18"/>
                <w:szCs w:val="18"/>
                <w:lang w:val="bg-BG"/>
              </w:rPr>
            </w:pPr>
            <w:r>
              <w:rPr>
                <w:rFonts w:ascii="Arial Narrow" w:hAnsi="Arial Narrow"/>
                <w:bCs/>
                <w:sz w:val="18"/>
                <w:szCs w:val="18"/>
                <w:lang w:val="bg-BG"/>
              </w:rPr>
              <w:t>Голям кръвоизлив</w:t>
            </w:r>
          </w:p>
        </w:tc>
        <w:tc>
          <w:tcPr>
            <w:tcW w:w="1614" w:type="dxa"/>
            <w:shd w:val="clear" w:color="auto" w:fill="auto"/>
            <w:noWrap/>
            <w:hideMark/>
          </w:tcPr>
          <w:p w:rsidR="003A4361" w:rsidRPr="009D1E46" w:rsidRDefault="003D6F4C" w:rsidP="00E221F1">
            <w:pPr>
              <w:keepNext/>
              <w:ind w:right="-29"/>
              <w:rPr>
                <w:rFonts w:ascii="Arial Narrow" w:hAnsi="Arial Narrow"/>
                <w:bCs/>
                <w:sz w:val="18"/>
                <w:szCs w:val="18"/>
              </w:rPr>
            </w:pPr>
            <w:r>
              <w:rPr>
                <w:rFonts w:ascii="Arial Narrow" w:hAnsi="Arial Narrow"/>
                <w:bCs/>
                <w:sz w:val="18"/>
                <w:szCs w:val="18"/>
                <w:lang w:val="bg-BG"/>
              </w:rPr>
              <w:t xml:space="preserve">АСК </w:t>
            </w:r>
            <w:r w:rsidR="003A4361" w:rsidRPr="009D1E46">
              <w:rPr>
                <w:rFonts w:ascii="Arial Narrow" w:hAnsi="Arial Narrow"/>
                <w:bCs/>
                <w:sz w:val="18"/>
                <w:szCs w:val="18"/>
              </w:rPr>
              <w:t>(n=5</w:t>
            </w:r>
            <w:r>
              <w:rPr>
                <w:rFonts w:ascii="Arial Narrow" w:hAnsi="Arial Narrow"/>
                <w:bCs/>
                <w:sz w:val="18"/>
                <w:szCs w:val="18"/>
              </w:rPr>
              <w:t> </w:t>
            </w:r>
            <w:r w:rsidR="003A4361" w:rsidRPr="009D1E46">
              <w:rPr>
                <w:rFonts w:ascii="Arial Narrow" w:hAnsi="Arial Narrow"/>
                <w:bCs/>
                <w:sz w:val="18"/>
                <w:szCs w:val="18"/>
              </w:rPr>
              <w:t>035)</w:t>
            </w:r>
          </w:p>
        </w:tc>
        <w:tc>
          <w:tcPr>
            <w:tcW w:w="1012" w:type="dxa"/>
            <w:shd w:val="clear" w:color="auto" w:fill="auto"/>
            <w:noWrap/>
          </w:tcPr>
          <w:p w:rsidR="003A4361" w:rsidRPr="009D1E46" w:rsidRDefault="003A4361" w:rsidP="00E221F1">
            <w:pPr>
              <w:keepNext/>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rsidR="003A4361" w:rsidRPr="009D1E46" w:rsidRDefault="003A4361" w:rsidP="00E221F1">
            <w:pPr>
              <w:keepNext/>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940" w:type="dxa"/>
            <w:shd w:val="clear" w:color="auto" w:fill="auto"/>
            <w:noWrap/>
          </w:tcPr>
          <w:p w:rsidR="003A4361" w:rsidRPr="009D1E46" w:rsidRDefault="003A4361" w:rsidP="00E221F1">
            <w:pPr>
              <w:keepNext/>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762" w:type="dxa"/>
            <w:shd w:val="clear" w:color="auto" w:fill="auto"/>
            <w:noWrap/>
          </w:tcPr>
          <w:p w:rsidR="003A4361" w:rsidRPr="009D1E46" w:rsidRDefault="003A4361" w:rsidP="00E221F1">
            <w:pPr>
              <w:keepNext/>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50" w:type="dxa"/>
            <w:shd w:val="clear" w:color="auto" w:fill="auto"/>
            <w:noWrap/>
          </w:tcPr>
          <w:p w:rsidR="003A4361" w:rsidRPr="009D1E46" w:rsidRDefault="003A4361" w:rsidP="00E221F1">
            <w:pPr>
              <w:keepNext/>
              <w:ind w:right="-29"/>
              <w:rPr>
                <w:rFonts w:ascii="Arial Narrow" w:hAnsi="Arial Narrow"/>
                <w:bCs/>
                <w:sz w:val="18"/>
                <w:szCs w:val="18"/>
              </w:rPr>
            </w:pPr>
          </w:p>
        </w:tc>
        <w:tc>
          <w:tcPr>
            <w:tcW w:w="250" w:type="dxa"/>
            <w:shd w:val="clear" w:color="auto" w:fill="auto"/>
            <w:noWrap/>
          </w:tcPr>
          <w:p w:rsidR="003A4361" w:rsidRPr="00F92C86" w:rsidRDefault="003A4361" w:rsidP="00E221F1">
            <w:pPr>
              <w:keepNext/>
              <w:ind w:right="-29"/>
              <w:rPr>
                <w:rFonts w:ascii="Arial Narrow" w:hAnsi="Arial Narrow"/>
                <w:bCs/>
                <w:sz w:val="18"/>
                <w:szCs w:val="18"/>
              </w:rPr>
            </w:pPr>
          </w:p>
        </w:tc>
        <w:tc>
          <w:tcPr>
            <w:tcW w:w="250" w:type="dxa"/>
            <w:shd w:val="clear" w:color="auto" w:fill="auto"/>
            <w:noWrap/>
          </w:tcPr>
          <w:p w:rsidR="003A4361" w:rsidRPr="00F92C86" w:rsidRDefault="003A4361" w:rsidP="00E221F1">
            <w:pPr>
              <w:keepNext/>
              <w:ind w:right="-29"/>
              <w:rPr>
                <w:rFonts w:ascii="Arial Narrow" w:hAnsi="Arial Narrow"/>
                <w:bCs/>
                <w:sz w:val="18"/>
                <w:szCs w:val="18"/>
              </w:rPr>
            </w:pPr>
          </w:p>
        </w:tc>
      </w:tr>
      <w:tr w:rsidR="003A4361" w:rsidTr="00C3242A">
        <w:trPr>
          <w:trHeight w:val="236"/>
          <w:jc w:val="center"/>
        </w:trPr>
        <w:tc>
          <w:tcPr>
            <w:tcW w:w="1572" w:type="dxa"/>
          </w:tcPr>
          <w:p w:rsidR="003A4361" w:rsidRPr="009D1E46" w:rsidRDefault="003A4361" w:rsidP="00E221F1">
            <w:pPr>
              <w:keepNext/>
              <w:ind w:right="-29"/>
              <w:rPr>
                <w:rFonts w:ascii="Arial Narrow" w:hAnsi="Arial Narrow"/>
                <w:bCs/>
                <w:sz w:val="18"/>
                <w:szCs w:val="18"/>
              </w:rPr>
            </w:pPr>
          </w:p>
        </w:tc>
        <w:tc>
          <w:tcPr>
            <w:tcW w:w="1614" w:type="dxa"/>
            <w:shd w:val="clear" w:color="auto" w:fill="auto"/>
            <w:noWrap/>
          </w:tcPr>
          <w:p w:rsidR="003A4361" w:rsidRPr="009D1E46" w:rsidRDefault="003A4361" w:rsidP="00E221F1">
            <w:pPr>
              <w:keepNext/>
              <w:ind w:right="-29"/>
              <w:rPr>
                <w:rFonts w:ascii="Arial Narrow" w:hAnsi="Arial Narrow"/>
                <w:bCs/>
                <w:sz w:val="18"/>
                <w:szCs w:val="18"/>
              </w:rPr>
            </w:pPr>
            <w:r w:rsidRPr="009D1E46">
              <w:rPr>
                <w:rFonts w:ascii="Arial Narrow" w:hAnsi="Arial Narrow"/>
                <w:bCs/>
                <w:sz w:val="18"/>
                <w:szCs w:val="18"/>
              </w:rPr>
              <w:t>CLP+</w:t>
            </w:r>
            <w:r w:rsidR="003D6F4C">
              <w:rPr>
                <w:rFonts w:ascii="Arial Narrow" w:hAnsi="Arial Narrow"/>
                <w:bCs/>
                <w:sz w:val="18"/>
                <w:szCs w:val="18"/>
                <w:lang w:val="bg-BG"/>
              </w:rPr>
              <w:t xml:space="preserve">АСК </w:t>
            </w:r>
            <w:r w:rsidRPr="009D1E46">
              <w:rPr>
                <w:rFonts w:ascii="Arial Narrow" w:hAnsi="Arial Narrow"/>
                <w:bCs/>
                <w:sz w:val="18"/>
                <w:szCs w:val="18"/>
              </w:rPr>
              <w:t>(n=5</w:t>
            </w:r>
            <w:r w:rsidR="003D6F4C">
              <w:rPr>
                <w:rFonts w:ascii="Arial Narrow" w:hAnsi="Arial Narrow"/>
                <w:bCs/>
                <w:sz w:val="18"/>
                <w:szCs w:val="18"/>
                <w:lang w:val="bg-BG"/>
              </w:rPr>
              <w:t> </w:t>
            </w:r>
            <w:r w:rsidRPr="009D1E46">
              <w:rPr>
                <w:rFonts w:ascii="Arial Narrow" w:hAnsi="Arial Narrow"/>
                <w:bCs/>
                <w:sz w:val="18"/>
                <w:szCs w:val="18"/>
              </w:rPr>
              <w:t>016)</w:t>
            </w:r>
          </w:p>
        </w:tc>
        <w:tc>
          <w:tcPr>
            <w:tcW w:w="1012" w:type="dxa"/>
            <w:shd w:val="clear" w:color="auto" w:fill="auto"/>
            <w:noWrap/>
          </w:tcPr>
          <w:p w:rsidR="003A4361" w:rsidRPr="00F92C86" w:rsidRDefault="003A4361" w:rsidP="00E221F1">
            <w:pPr>
              <w:keepNext/>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rsidR="003A4361" w:rsidRPr="00F92C86" w:rsidRDefault="003A4361" w:rsidP="00E221F1">
            <w:pPr>
              <w:keepNext/>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940" w:type="dxa"/>
            <w:shd w:val="clear" w:color="auto" w:fill="auto"/>
            <w:noWrap/>
          </w:tcPr>
          <w:p w:rsidR="003A4361" w:rsidRPr="00F92C86" w:rsidRDefault="003A4361" w:rsidP="00E221F1">
            <w:pPr>
              <w:keepNext/>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762" w:type="dxa"/>
            <w:shd w:val="clear" w:color="auto" w:fill="auto"/>
            <w:noWrap/>
          </w:tcPr>
          <w:p w:rsidR="003A4361" w:rsidRPr="00F92C86" w:rsidRDefault="003A4361" w:rsidP="00E221F1">
            <w:pPr>
              <w:keepNext/>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50" w:type="dxa"/>
            <w:shd w:val="clear" w:color="auto" w:fill="auto"/>
            <w:noWrap/>
          </w:tcPr>
          <w:p w:rsidR="003A4361" w:rsidRPr="00F92C86" w:rsidRDefault="003A4361" w:rsidP="00E221F1">
            <w:pPr>
              <w:keepNext/>
              <w:ind w:right="-29"/>
              <w:rPr>
                <w:rFonts w:ascii="Arial Narrow" w:hAnsi="Arial Narrow"/>
                <w:bCs/>
                <w:sz w:val="18"/>
                <w:szCs w:val="18"/>
              </w:rPr>
            </w:pPr>
          </w:p>
        </w:tc>
        <w:tc>
          <w:tcPr>
            <w:tcW w:w="250" w:type="dxa"/>
            <w:shd w:val="clear" w:color="auto" w:fill="auto"/>
            <w:noWrap/>
          </w:tcPr>
          <w:p w:rsidR="003A4361" w:rsidRPr="00F92C86" w:rsidRDefault="003A4361" w:rsidP="00E221F1">
            <w:pPr>
              <w:keepNext/>
              <w:ind w:right="-29"/>
              <w:rPr>
                <w:rFonts w:ascii="Arial Narrow" w:hAnsi="Arial Narrow"/>
                <w:bCs/>
                <w:sz w:val="18"/>
                <w:szCs w:val="18"/>
              </w:rPr>
            </w:pPr>
          </w:p>
        </w:tc>
        <w:tc>
          <w:tcPr>
            <w:tcW w:w="250" w:type="dxa"/>
            <w:shd w:val="clear" w:color="auto" w:fill="auto"/>
            <w:noWrap/>
          </w:tcPr>
          <w:p w:rsidR="003A4361" w:rsidRPr="00F92C86" w:rsidRDefault="003A4361" w:rsidP="00E221F1">
            <w:pPr>
              <w:keepNext/>
              <w:ind w:right="-29"/>
              <w:rPr>
                <w:rFonts w:ascii="Arial Narrow" w:hAnsi="Arial Narrow"/>
                <w:bCs/>
                <w:sz w:val="18"/>
                <w:szCs w:val="18"/>
              </w:rPr>
            </w:pPr>
          </w:p>
        </w:tc>
      </w:tr>
      <w:tr w:rsidR="003A4361" w:rsidTr="00C3242A">
        <w:trPr>
          <w:trHeight w:val="236"/>
          <w:jc w:val="center"/>
        </w:trPr>
        <w:tc>
          <w:tcPr>
            <w:tcW w:w="1572" w:type="dxa"/>
            <w:tcBorders>
              <w:bottom w:val="single" w:sz="4" w:space="0" w:color="auto"/>
            </w:tcBorders>
          </w:tcPr>
          <w:p w:rsidR="003A4361" w:rsidRPr="00F92C86" w:rsidRDefault="003A4361" w:rsidP="00E221F1">
            <w:pPr>
              <w:keepNext/>
              <w:ind w:right="-29"/>
              <w:rPr>
                <w:rFonts w:ascii="Arial Narrow" w:hAnsi="Arial Narrow"/>
                <w:bCs/>
                <w:sz w:val="18"/>
                <w:szCs w:val="18"/>
              </w:rPr>
            </w:pPr>
          </w:p>
        </w:tc>
        <w:tc>
          <w:tcPr>
            <w:tcW w:w="1614" w:type="dxa"/>
            <w:tcBorders>
              <w:bottom w:val="single" w:sz="4" w:space="0" w:color="auto"/>
            </w:tcBorders>
            <w:shd w:val="clear" w:color="auto" w:fill="auto"/>
            <w:noWrap/>
          </w:tcPr>
          <w:p w:rsidR="003A4361" w:rsidRPr="003D6F4C" w:rsidRDefault="003D6F4C" w:rsidP="00E221F1">
            <w:pPr>
              <w:keepNext/>
              <w:ind w:right="-29"/>
              <w:rPr>
                <w:rFonts w:ascii="Arial Narrow" w:hAnsi="Arial Narrow"/>
                <w:bCs/>
                <w:sz w:val="18"/>
                <w:szCs w:val="18"/>
                <w:lang w:val="bg-BG"/>
              </w:rPr>
            </w:pPr>
            <w:r>
              <w:rPr>
                <w:rFonts w:ascii="Arial Narrow" w:hAnsi="Arial Narrow"/>
                <w:bCs/>
                <w:sz w:val="18"/>
                <w:szCs w:val="18"/>
                <w:lang w:val="bg-BG"/>
              </w:rPr>
              <w:t>Разлика</w:t>
            </w:r>
          </w:p>
        </w:tc>
        <w:tc>
          <w:tcPr>
            <w:tcW w:w="1012" w:type="dxa"/>
            <w:tcBorders>
              <w:bottom w:val="single" w:sz="4" w:space="0" w:color="auto"/>
            </w:tcBorders>
            <w:shd w:val="clear" w:color="auto" w:fill="auto"/>
            <w:noWrap/>
            <w:vAlign w:val="center"/>
          </w:tcPr>
          <w:p w:rsidR="003A4361" w:rsidRPr="00F92C86" w:rsidRDefault="003A4361" w:rsidP="00E221F1">
            <w:pPr>
              <w:keepNext/>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rsidR="003A4361" w:rsidRPr="00F92C86" w:rsidRDefault="003A4361" w:rsidP="00E221F1">
            <w:pPr>
              <w:keepNext/>
              <w:ind w:right="-29"/>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rsidR="003A4361" w:rsidRPr="00F92C86" w:rsidRDefault="003A4361" w:rsidP="00E221F1">
            <w:pPr>
              <w:keepNext/>
              <w:ind w:right="-29"/>
              <w:rPr>
                <w:rFonts w:ascii="Arial Narrow" w:hAnsi="Arial Narrow"/>
                <w:bCs/>
                <w:sz w:val="18"/>
                <w:szCs w:val="18"/>
              </w:rPr>
            </w:pPr>
            <w:r w:rsidRPr="00F92C86">
              <w:rPr>
                <w:rFonts w:ascii="Arial Narrow" w:hAnsi="Arial Narrow"/>
                <w:bCs/>
                <w:sz w:val="18"/>
                <w:szCs w:val="18"/>
              </w:rPr>
              <w:t>-2</w:t>
            </w:r>
          </w:p>
        </w:tc>
        <w:tc>
          <w:tcPr>
            <w:tcW w:w="762" w:type="dxa"/>
            <w:tcBorders>
              <w:bottom w:val="single" w:sz="4" w:space="0" w:color="auto"/>
            </w:tcBorders>
            <w:shd w:val="clear" w:color="auto" w:fill="auto"/>
            <w:noWrap/>
            <w:vAlign w:val="center"/>
          </w:tcPr>
          <w:p w:rsidR="003A4361" w:rsidRPr="00F92C86" w:rsidRDefault="003A4361" w:rsidP="00E221F1">
            <w:pPr>
              <w:keepNext/>
              <w:ind w:right="-29"/>
              <w:rPr>
                <w:rFonts w:ascii="Arial Narrow" w:hAnsi="Arial Narrow"/>
                <w:bCs/>
                <w:sz w:val="18"/>
                <w:szCs w:val="18"/>
              </w:rPr>
            </w:pPr>
            <w:r w:rsidRPr="00F92C86">
              <w:rPr>
                <w:rFonts w:ascii="Arial Narrow" w:hAnsi="Arial Narrow"/>
                <w:bCs/>
                <w:sz w:val="18"/>
                <w:szCs w:val="18"/>
              </w:rPr>
              <w:t>-1</w:t>
            </w:r>
          </w:p>
        </w:tc>
        <w:tc>
          <w:tcPr>
            <w:tcW w:w="250" w:type="dxa"/>
            <w:tcBorders>
              <w:bottom w:val="single" w:sz="4" w:space="0" w:color="auto"/>
            </w:tcBorders>
            <w:shd w:val="clear" w:color="auto" w:fill="auto"/>
            <w:noWrap/>
            <w:vAlign w:val="center"/>
          </w:tcPr>
          <w:p w:rsidR="003A4361" w:rsidRPr="00F92C86" w:rsidRDefault="003A4361" w:rsidP="00E221F1">
            <w:pPr>
              <w:keepNext/>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3A4361" w:rsidRPr="00F92C86" w:rsidRDefault="003A4361" w:rsidP="00E221F1">
            <w:pPr>
              <w:keepNext/>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3A4361" w:rsidRPr="00F92C86" w:rsidRDefault="003A4361" w:rsidP="00E221F1">
            <w:pPr>
              <w:keepNext/>
              <w:ind w:right="-29"/>
              <w:rPr>
                <w:rFonts w:ascii="Arial Narrow" w:hAnsi="Arial Narrow"/>
                <w:bCs/>
                <w:sz w:val="18"/>
                <w:szCs w:val="18"/>
              </w:rPr>
            </w:pPr>
          </w:p>
        </w:tc>
      </w:tr>
      <w:bookmarkEnd w:id="7"/>
    </w:tbl>
    <w:p w:rsidR="003A4361" w:rsidRDefault="003A4361">
      <w:pPr>
        <w:rPr>
          <w:szCs w:val="16"/>
          <w:lang w:val="bg-BG"/>
        </w:rPr>
      </w:pPr>
    </w:p>
    <w:p w:rsidR="00617DE2" w:rsidRDefault="00617DE2" w:rsidP="001A22EF">
      <w:pPr>
        <w:keepNext/>
        <w:rPr>
          <w:i/>
          <w:lang w:val="bg-BG"/>
        </w:rPr>
      </w:pPr>
      <w:r w:rsidRPr="00A510AF">
        <w:rPr>
          <w:i/>
          <w:lang w:val="bg-BG"/>
        </w:rPr>
        <w:t xml:space="preserve">Предсърдно мъждене </w:t>
      </w:r>
    </w:p>
    <w:p w:rsidR="00617DE2" w:rsidRDefault="00617DE2" w:rsidP="001A22EF">
      <w:pPr>
        <w:keepNext/>
        <w:rPr>
          <w:i/>
          <w:lang w:val="bg-BG"/>
        </w:rPr>
      </w:pPr>
    </w:p>
    <w:p w:rsidR="00617DE2" w:rsidRDefault="00617DE2" w:rsidP="001A22EF">
      <w:pPr>
        <w:keepNext/>
        <w:rPr>
          <w:szCs w:val="22"/>
          <w:lang w:val="bg-BG"/>
        </w:rPr>
      </w:pPr>
      <w:r>
        <w:rPr>
          <w:lang w:val="bg-BG"/>
        </w:rPr>
        <w:t xml:space="preserve">Проучванията </w:t>
      </w:r>
      <w:r w:rsidRPr="009E2AAF">
        <w:rPr>
          <w:szCs w:val="22"/>
        </w:rPr>
        <w:t>ACTIVE</w:t>
      </w:r>
      <w:r w:rsidRPr="00A510AF">
        <w:rPr>
          <w:szCs w:val="22"/>
          <w:lang w:val="bg-BG"/>
        </w:rPr>
        <w:noBreakHyphen/>
      </w:r>
      <w:r w:rsidRPr="009E2AAF">
        <w:rPr>
          <w:szCs w:val="22"/>
        </w:rPr>
        <w:t>W</w:t>
      </w:r>
      <w:r>
        <w:rPr>
          <w:szCs w:val="22"/>
          <w:lang w:val="bg-BG"/>
        </w:rPr>
        <w:t xml:space="preserve"> и </w:t>
      </w:r>
      <w:r w:rsidRPr="009E2AAF">
        <w:rPr>
          <w:szCs w:val="22"/>
        </w:rPr>
        <w:t>ACTIVE</w:t>
      </w:r>
      <w:r w:rsidRPr="00A510AF">
        <w:rPr>
          <w:szCs w:val="22"/>
          <w:lang w:val="bg-BG"/>
        </w:rPr>
        <w:noBreakHyphen/>
      </w:r>
      <w:r w:rsidRPr="009E2AAF">
        <w:rPr>
          <w:szCs w:val="22"/>
        </w:rPr>
        <w:t>A</w:t>
      </w:r>
      <w:r>
        <w:rPr>
          <w:szCs w:val="22"/>
          <w:lang w:val="bg-BG"/>
        </w:rPr>
        <w:t xml:space="preserve">, отделни </w:t>
      </w:r>
      <w:r w:rsidR="00C65654">
        <w:rPr>
          <w:szCs w:val="22"/>
          <w:lang w:val="bg-BG"/>
        </w:rPr>
        <w:t xml:space="preserve">изпитвания </w:t>
      </w:r>
      <w:r>
        <w:rPr>
          <w:szCs w:val="22"/>
          <w:lang w:val="bg-BG"/>
        </w:rPr>
        <w:t xml:space="preserve">в програмата </w:t>
      </w:r>
      <w:r w:rsidRPr="009E2AAF">
        <w:rPr>
          <w:szCs w:val="22"/>
        </w:rPr>
        <w:t>ACTIVE</w:t>
      </w:r>
      <w:r>
        <w:rPr>
          <w:szCs w:val="22"/>
          <w:lang w:val="bg-BG"/>
        </w:rPr>
        <w:t xml:space="preserve">, включват пациенти с предсърдно мъждене </w:t>
      </w:r>
      <w:r w:rsidRPr="00D34582">
        <w:rPr>
          <w:szCs w:val="22"/>
          <w:lang w:val="bg-BG"/>
        </w:rPr>
        <w:t>(</w:t>
      </w:r>
      <w:r>
        <w:rPr>
          <w:szCs w:val="22"/>
        </w:rPr>
        <w:t>AF</w:t>
      </w:r>
      <w:r w:rsidRPr="00D34582">
        <w:rPr>
          <w:szCs w:val="22"/>
          <w:lang w:val="bg-BG"/>
        </w:rPr>
        <w:t>)</w:t>
      </w:r>
      <w:r w:rsidRPr="00ED2B8F">
        <w:rPr>
          <w:szCs w:val="22"/>
          <w:lang w:val="bg-BG"/>
        </w:rPr>
        <w:t xml:space="preserve">, </w:t>
      </w:r>
      <w:r>
        <w:rPr>
          <w:szCs w:val="22"/>
          <w:lang w:val="bg-BG"/>
        </w:rPr>
        <w:t>които имат поне един рисков фактор за съдови инциденти. Въз основа на</w:t>
      </w:r>
      <w:r w:rsidRPr="005828E3">
        <w:rPr>
          <w:szCs w:val="22"/>
          <w:lang w:val="bg-BG"/>
        </w:rPr>
        <w:t xml:space="preserve"> </w:t>
      </w:r>
      <w:r>
        <w:rPr>
          <w:szCs w:val="22"/>
          <w:lang w:val="bg-BG"/>
        </w:rPr>
        <w:t xml:space="preserve">включващите критерии, лекарите са включвали в </w:t>
      </w:r>
      <w:r w:rsidRPr="009E2AAF">
        <w:rPr>
          <w:szCs w:val="22"/>
        </w:rPr>
        <w:t>ACTIVE</w:t>
      </w:r>
      <w:r w:rsidRPr="00A510AF">
        <w:rPr>
          <w:szCs w:val="22"/>
          <w:lang w:val="bg-BG"/>
        </w:rPr>
        <w:noBreakHyphen/>
      </w:r>
      <w:r w:rsidRPr="009E2AAF">
        <w:rPr>
          <w:szCs w:val="22"/>
        </w:rPr>
        <w:t>W</w:t>
      </w:r>
      <w:r>
        <w:rPr>
          <w:szCs w:val="22"/>
          <w:lang w:val="bg-BG"/>
        </w:rPr>
        <w:t xml:space="preserve"> пациенти, ако са кандидати за терапия с антагонист на витамин К </w:t>
      </w:r>
      <w:r w:rsidRPr="00AC4A8B">
        <w:rPr>
          <w:szCs w:val="22"/>
          <w:lang w:val="bg-BG"/>
        </w:rPr>
        <w:t>(</w:t>
      </w:r>
      <w:r>
        <w:rPr>
          <w:szCs w:val="22"/>
        </w:rPr>
        <w:t>VKA</w:t>
      </w:r>
      <w:r w:rsidRPr="00AC4A8B">
        <w:rPr>
          <w:szCs w:val="22"/>
          <w:lang w:val="bg-BG"/>
        </w:rPr>
        <w:t>)</w:t>
      </w:r>
      <w:r w:rsidRPr="0032104E">
        <w:rPr>
          <w:szCs w:val="22"/>
          <w:lang w:val="bg-BG"/>
        </w:rPr>
        <w:t xml:space="preserve"> (</w:t>
      </w:r>
      <w:r>
        <w:rPr>
          <w:szCs w:val="22"/>
          <w:lang w:val="bg-BG"/>
        </w:rPr>
        <w:t>като варфарин</w:t>
      </w:r>
      <w:r w:rsidRPr="0032104E">
        <w:rPr>
          <w:szCs w:val="22"/>
          <w:lang w:val="bg-BG"/>
        </w:rPr>
        <w:t>)</w:t>
      </w:r>
      <w:r>
        <w:rPr>
          <w:szCs w:val="22"/>
          <w:lang w:val="bg-BG"/>
        </w:rPr>
        <w:t xml:space="preserve">. Проучването </w:t>
      </w:r>
      <w:r w:rsidRPr="009E2AAF">
        <w:rPr>
          <w:szCs w:val="22"/>
        </w:rPr>
        <w:t>ACTIVE</w:t>
      </w:r>
      <w:r w:rsidRPr="00A510AF">
        <w:rPr>
          <w:szCs w:val="22"/>
          <w:lang w:val="bg-BG"/>
        </w:rPr>
        <w:noBreakHyphen/>
      </w:r>
      <w:r w:rsidRPr="009E2AAF">
        <w:rPr>
          <w:szCs w:val="22"/>
        </w:rPr>
        <w:t>A</w:t>
      </w:r>
      <w:r>
        <w:rPr>
          <w:szCs w:val="22"/>
          <w:lang w:val="bg-BG"/>
        </w:rPr>
        <w:t xml:space="preserve"> включва пациенти, които не могат да получават лечение с </w:t>
      </w:r>
      <w:r>
        <w:rPr>
          <w:szCs w:val="22"/>
        </w:rPr>
        <w:t>VKA</w:t>
      </w:r>
      <w:r>
        <w:rPr>
          <w:szCs w:val="22"/>
          <w:lang w:val="bg-BG"/>
        </w:rPr>
        <w:t xml:space="preserve"> поради невъзможност или нежелание.</w:t>
      </w:r>
    </w:p>
    <w:p w:rsidR="00617DE2" w:rsidRDefault="00617DE2" w:rsidP="00617DE2">
      <w:pPr>
        <w:rPr>
          <w:szCs w:val="22"/>
          <w:lang w:val="bg-BG"/>
        </w:rPr>
      </w:pPr>
    </w:p>
    <w:p w:rsidR="00617DE2" w:rsidRPr="001828CB" w:rsidRDefault="00617DE2" w:rsidP="00617DE2">
      <w:pPr>
        <w:rPr>
          <w:szCs w:val="22"/>
          <w:lang w:val="bg-BG"/>
        </w:rPr>
      </w:pPr>
      <w:r>
        <w:rPr>
          <w:szCs w:val="22"/>
          <w:lang w:val="bg-BG"/>
        </w:rPr>
        <w:t xml:space="preserve">Проучването </w:t>
      </w:r>
      <w:r w:rsidRPr="009E2AAF">
        <w:rPr>
          <w:szCs w:val="22"/>
        </w:rPr>
        <w:t>ACTIVE</w:t>
      </w:r>
      <w:r w:rsidRPr="00A510AF">
        <w:rPr>
          <w:szCs w:val="22"/>
          <w:lang w:val="bg-BG"/>
        </w:rPr>
        <w:noBreakHyphen/>
      </w:r>
      <w:r w:rsidRPr="009E2AAF">
        <w:rPr>
          <w:szCs w:val="22"/>
        </w:rPr>
        <w:t>W</w:t>
      </w:r>
      <w:r>
        <w:rPr>
          <w:szCs w:val="22"/>
          <w:lang w:val="bg-BG"/>
        </w:rPr>
        <w:t xml:space="preserve"> показва, че лечението с антагонист на витамин К е по-еф</w:t>
      </w:r>
      <w:r w:rsidR="008B6760">
        <w:rPr>
          <w:szCs w:val="22"/>
          <w:lang w:val="bg-BG"/>
        </w:rPr>
        <w:t>ект</w:t>
      </w:r>
      <w:r w:rsidR="006665B0">
        <w:rPr>
          <w:szCs w:val="22"/>
          <w:lang w:val="bg-BG"/>
        </w:rPr>
        <w:t>и</w:t>
      </w:r>
      <w:r w:rsidR="008B6760">
        <w:rPr>
          <w:szCs w:val="22"/>
          <w:lang w:val="bg-BG"/>
        </w:rPr>
        <w:t xml:space="preserve">вно </w:t>
      </w:r>
      <w:r>
        <w:rPr>
          <w:szCs w:val="22"/>
          <w:lang w:val="bg-BG"/>
        </w:rPr>
        <w:t>от това с клопидогрел и АСК.</w:t>
      </w:r>
    </w:p>
    <w:p w:rsidR="00617DE2" w:rsidRPr="00617DE2" w:rsidRDefault="00617DE2" w:rsidP="00617DE2">
      <w:pPr>
        <w:rPr>
          <w:szCs w:val="22"/>
          <w:lang w:val="bg-BG"/>
        </w:rPr>
      </w:pPr>
    </w:p>
    <w:p w:rsidR="00617DE2" w:rsidRPr="001828CB" w:rsidRDefault="00617DE2" w:rsidP="00617DE2">
      <w:pPr>
        <w:rPr>
          <w:szCs w:val="22"/>
          <w:lang w:val="bg-BG"/>
        </w:rPr>
      </w:pPr>
      <w:r>
        <w:rPr>
          <w:szCs w:val="22"/>
          <w:lang w:val="bg-BG"/>
        </w:rPr>
        <w:t xml:space="preserve">Проучването </w:t>
      </w:r>
      <w:r w:rsidRPr="009E2AAF">
        <w:rPr>
          <w:szCs w:val="22"/>
        </w:rPr>
        <w:t>ACTIVE</w:t>
      </w:r>
      <w:r w:rsidRPr="00A510AF">
        <w:rPr>
          <w:szCs w:val="22"/>
          <w:lang w:val="bg-BG"/>
        </w:rPr>
        <w:noBreakHyphen/>
      </w:r>
      <w:r w:rsidRPr="009E2AAF">
        <w:rPr>
          <w:szCs w:val="22"/>
        </w:rPr>
        <w:t>A</w:t>
      </w:r>
      <w:r>
        <w:rPr>
          <w:szCs w:val="22"/>
          <w:lang w:val="bg-BG"/>
        </w:rPr>
        <w:t xml:space="preserve"> </w:t>
      </w:r>
      <w:r w:rsidRPr="00A06E6F">
        <w:rPr>
          <w:szCs w:val="22"/>
          <w:lang w:val="bg-BG"/>
        </w:rPr>
        <w:t>(</w:t>
      </w:r>
      <w:r>
        <w:rPr>
          <w:szCs w:val="22"/>
        </w:rPr>
        <w:t>N</w:t>
      </w:r>
      <w:r w:rsidR="00FA41FD">
        <w:rPr>
          <w:szCs w:val="22"/>
          <w:lang w:val="bg-BG"/>
        </w:rPr>
        <w:t>=</w:t>
      </w:r>
      <w:r w:rsidRPr="00A06E6F">
        <w:rPr>
          <w:szCs w:val="22"/>
          <w:lang w:val="bg-BG"/>
        </w:rPr>
        <w:t>7</w:t>
      </w:r>
      <w:r>
        <w:rPr>
          <w:szCs w:val="22"/>
        </w:rPr>
        <w:t> </w:t>
      </w:r>
      <w:r w:rsidRPr="00A06E6F">
        <w:rPr>
          <w:szCs w:val="22"/>
          <w:lang w:val="bg-BG"/>
        </w:rPr>
        <w:t xml:space="preserve">554) </w:t>
      </w:r>
      <w:r>
        <w:rPr>
          <w:szCs w:val="22"/>
        </w:rPr>
        <w:t>e</w:t>
      </w:r>
      <w:r>
        <w:rPr>
          <w:szCs w:val="22"/>
          <w:lang w:val="bg-BG"/>
        </w:rPr>
        <w:t xml:space="preserve"> многоцентрово, рандомизирано, двойно-сляпо, плацебо-контролирано проучване, което сравнява клопидогрел 75</w:t>
      </w:r>
      <w:r w:rsidR="00264D8E">
        <w:rPr>
          <w:szCs w:val="22"/>
          <w:lang w:val="bg-BG"/>
        </w:rPr>
        <w:t> </w:t>
      </w:r>
      <w:r>
        <w:rPr>
          <w:szCs w:val="22"/>
        </w:rPr>
        <w:t>mg</w:t>
      </w:r>
      <w:r w:rsidRPr="00A06E6F">
        <w:rPr>
          <w:szCs w:val="22"/>
          <w:lang w:val="bg-BG"/>
        </w:rPr>
        <w:t>/</w:t>
      </w:r>
      <w:r>
        <w:rPr>
          <w:szCs w:val="22"/>
          <w:lang w:val="bg-BG"/>
        </w:rPr>
        <w:t xml:space="preserve">дневно + АСК </w:t>
      </w:r>
      <w:r w:rsidRPr="00A06E6F">
        <w:rPr>
          <w:szCs w:val="22"/>
          <w:lang w:val="bg-BG"/>
        </w:rPr>
        <w:t>(</w:t>
      </w:r>
      <w:r>
        <w:rPr>
          <w:szCs w:val="22"/>
        </w:rPr>
        <w:t>N</w:t>
      </w:r>
      <w:r w:rsidR="00FA41FD">
        <w:rPr>
          <w:szCs w:val="22"/>
          <w:lang w:val="bg-BG"/>
        </w:rPr>
        <w:t>=</w:t>
      </w:r>
      <w:r>
        <w:rPr>
          <w:szCs w:val="22"/>
          <w:lang w:val="bg-BG"/>
        </w:rPr>
        <w:t>3</w:t>
      </w:r>
      <w:r>
        <w:rPr>
          <w:szCs w:val="22"/>
        </w:rPr>
        <w:t> </w:t>
      </w:r>
      <w:r>
        <w:rPr>
          <w:szCs w:val="22"/>
          <w:lang w:val="bg-BG"/>
        </w:rPr>
        <w:t>772</w:t>
      </w:r>
      <w:r w:rsidRPr="00A06E6F">
        <w:rPr>
          <w:szCs w:val="22"/>
          <w:lang w:val="bg-BG"/>
        </w:rPr>
        <w:t>)</w:t>
      </w:r>
      <w:r>
        <w:rPr>
          <w:szCs w:val="22"/>
          <w:lang w:val="bg-BG"/>
        </w:rPr>
        <w:t xml:space="preserve"> с плацебо + АСК </w:t>
      </w:r>
      <w:r w:rsidRPr="00A06E6F">
        <w:rPr>
          <w:szCs w:val="22"/>
          <w:lang w:val="bg-BG"/>
        </w:rPr>
        <w:t>(</w:t>
      </w:r>
      <w:r>
        <w:rPr>
          <w:szCs w:val="22"/>
        </w:rPr>
        <w:t>N</w:t>
      </w:r>
      <w:r w:rsidR="00FA41FD">
        <w:rPr>
          <w:szCs w:val="22"/>
          <w:lang w:val="bg-BG"/>
        </w:rPr>
        <w:t>=</w:t>
      </w:r>
      <w:r>
        <w:rPr>
          <w:szCs w:val="22"/>
          <w:lang w:val="bg-BG"/>
        </w:rPr>
        <w:t>3</w:t>
      </w:r>
      <w:r>
        <w:rPr>
          <w:szCs w:val="22"/>
        </w:rPr>
        <w:t> </w:t>
      </w:r>
      <w:r>
        <w:rPr>
          <w:szCs w:val="22"/>
          <w:lang w:val="bg-BG"/>
        </w:rPr>
        <w:t>782</w:t>
      </w:r>
      <w:r w:rsidRPr="00A06E6F">
        <w:rPr>
          <w:szCs w:val="22"/>
          <w:lang w:val="bg-BG"/>
        </w:rPr>
        <w:t>)</w:t>
      </w:r>
      <w:r>
        <w:rPr>
          <w:szCs w:val="22"/>
          <w:lang w:val="bg-BG"/>
        </w:rPr>
        <w:t>. Препоръчителната доза за АСК е 75 до 100</w:t>
      </w:r>
      <w:r w:rsidR="00264D8E">
        <w:rPr>
          <w:szCs w:val="22"/>
          <w:lang w:val="bg-BG"/>
        </w:rPr>
        <w:t> </w:t>
      </w:r>
      <w:r>
        <w:rPr>
          <w:szCs w:val="22"/>
        </w:rPr>
        <w:t>mg</w:t>
      </w:r>
      <w:r w:rsidRPr="00A06E6F">
        <w:rPr>
          <w:szCs w:val="22"/>
          <w:lang w:val="bg-BG"/>
        </w:rPr>
        <w:t>/</w:t>
      </w:r>
      <w:r>
        <w:rPr>
          <w:szCs w:val="22"/>
          <w:lang w:val="bg-BG"/>
        </w:rPr>
        <w:t>дневно. Пациентите са лекувани в продължение на 5</w:t>
      </w:r>
      <w:r w:rsidR="00264D8E">
        <w:rPr>
          <w:szCs w:val="22"/>
          <w:lang w:val="bg-BG"/>
        </w:rPr>
        <w:t> </w:t>
      </w:r>
      <w:r>
        <w:rPr>
          <w:szCs w:val="22"/>
          <w:lang w:val="bg-BG"/>
        </w:rPr>
        <w:t>години.</w:t>
      </w:r>
    </w:p>
    <w:p w:rsidR="00617DE2" w:rsidRPr="00617DE2" w:rsidRDefault="00617DE2" w:rsidP="00617DE2">
      <w:pPr>
        <w:rPr>
          <w:szCs w:val="22"/>
          <w:lang w:val="bg-BG"/>
        </w:rPr>
      </w:pPr>
    </w:p>
    <w:p w:rsidR="00617DE2" w:rsidRDefault="00617DE2" w:rsidP="00617DE2">
      <w:pPr>
        <w:rPr>
          <w:szCs w:val="22"/>
          <w:lang w:val="bg-BG"/>
        </w:rPr>
      </w:pPr>
      <w:r>
        <w:rPr>
          <w:szCs w:val="22"/>
          <w:lang w:val="bg-BG"/>
        </w:rPr>
        <w:t xml:space="preserve">Пациентите, рандомизирани в програмата </w:t>
      </w:r>
      <w:r w:rsidRPr="009E2AAF">
        <w:rPr>
          <w:szCs w:val="22"/>
        </w:rPr>
        <w:t>ACTIVE</w:t>
      </w:r>
      <w:r>
        <w:rPr>
          <w:szCs w:val="22"/>
          <w:lang w:val="bg-BG"/>
        </w:rPr>
        <w:t xml:space="preserve">, са </w:t>
      </w:r>
      <w:r w:rsidR="00E55F6E">
        <w:rPr>
          <w:szCs w:val="22"/>
          <w:lang w:val="bg-BG"/>
        </w:rPr>
        <w:t xml:space="preserve">били </w:t>
      </w:r>
      <w:r>
        <w:rPr>
          <w:szCs w:val="22"/>
          <w:lang w:val="bg-BG"/>
        </w:rPr>
        <w:t xml:space="preserve">пациенти с </w:t>
      </w:r>
      <w:r w:rsidR="00FA279D">
        <w:rPr>
          <w:szCs w:val="22"/>
          <w:lang w:val="bg-BG"/>
        </w:rPr>
        <w:t xml:space="preserve">доказано </w:t>
      </w:r>
      <w:r>
        <w:rPr>
          <w:szCs w:val="22"/>
          <w:lang w:val="bg-BG"/>
        </w:rPr>
        <w:t>предсърдно мъждене</w:t>
      </w:r>
      <w:r w:rsidRPr="00617DE2">
        <w:rPr>
          <w:szCs w:val="22"/>
          <w:lang w:val="bg-BG"/>
        </w:rPr>
        <w:t xml:space="preserve"> (</w:t>
      </w:r>
      <w:r w:rsidRPr="009E2AAF">
        <w:rPr>
          <w:szCs w:val="22"/>
        </w:rPr>
        <w:t>AF</w:t>
      </w:r>
      <w:r w:rsidRPr="00617DE2">
        <w:rPr>
          <w:szCs w:val="22"/>
          <w:lang w:val="bg-BG"/>
        </w:rPr>
        <w:t>)</w:t>
      </w:r>
      <w:r>
        <w:rPr>
          <w:szCs w:val="22"/>
          <w:lang w:val="bg-BG"/>
        </w:rPr>
        <w:t xml:space="preserve">, т.е. или персистиращо </w:t>
      </w:r>
      <w:r w:rsidRPr="009E2AAF">
        <w:rPr>
          <w:szCs w:val="22"/>
        </w:rPr>
        <w:t>AF</w:t>
      </w:r>
      <w:r>
        <w:rPr>
          <w:szCs w:val="22"/>
          <w:lang w:val="bg-BG"/>
        </w:rPr>
        <w:t xml:space="preserve"> или най-малко 2 епизода на интермитентно </w:t>
      </w:r>
      <w:r w:rsidRPr="009E2AAF">
        <w:rPr>
          <w:szCs w:val="22"/>
        </w:rPr>
        <w:t>AF</w:t>
      </w:r>
      <w:r>
        <w:rPr>
          <w:szCs w:val="22"/>
          <w:lang w:val="bg-BG"/>
        </w:rPr>
        <w:t xml:space="preserve"> през последните 6 месеца, и </w:t>
      </w:r>
      <w:r w:rsidR="00E55F6E">
        <w:rPr>
          <w:szCs w:val="22"/>
          <w:lang w:val="bg-BG"/>
        </w:rPr>
        <w:t xml:space="preserve">са имали </w:t>
      </w:r>
      <w:r>
        <w:rPr>
          <w:szCs w:val="22"/>
          <w:lang w:val="bg-BG"/>
        </w:rPr>
        <w:t xml:space="preserve">поне един от следните рискови фактори: възраст </w:t>
      </w:r>
      <w:r w:rsidRPr="009E2AAF">
        <w:rPr>
          <w:szCs w:val="22"/>
        </w:rPr>
        <w:sym w:font="Symbol" w:char="F0B3"/>
      </w:r>
      <w:r>
        <w:rPr>
          <w:szCs w:val="22"/>
          <w:lang w:val="bg-BG"/>
        </w:rPr>
        <w:t xml:space="preserve"> 75</w:t>
      </w:r>
      <w:r w:rsidR="00264D8E">
        <w:rPr>
          <w:szCs w:val="22"/>
          <w:lang w:val="bg-BG"/>
        </w:rPr>
        <w:t> </w:t>
      </w:r>
      <w:r>
        <w:rPr>
          <w:szCs w:val="22"/>
          <w:lang w:val="bg-BG"/>
        </w:rPr>
        <w:t>години или възраст 55 до 74</w:t>
      </w:r>
      <w:r w:rsidR="00264D8E">
        <w:rPr>
          <w:szCs w:val="22"/>
          <w:lang w:val="bg-BG"/>
        </w:rPr>
        <w:t> </w:t>
      </w:r>
      <w:r>
        <w:rPr>
          <w:szCs w:val="22"/>
          <w:lang w:val="bg-BG"/>
        </w:rPr>
        <w:t xml:space="preserve">години; захарен диабет, изискващ лечение, или </w:t>
      </w:r>
      <w:r w:rsidR="00FA279D">
        <w:rPr>
          <w:szCs w:val="22"/>
          <w:lang w:val="bg-BG"/>
        </w:rPr>
        <w:t xml:space="preserve">доказан </w:t>
      </w:r>
      <w:r>
        <w:rPr>
          <w:szCs w:val="22"/>
          <w:lang w:val="bg-BG"/>
        </w:rPr>
        <w:t>прекаран М</w:t>
      </w:r>
      <w:r w:rsidR="00FA41FD">
        <w:rPr>
          <w:szCs w:val="22"/>
          <w:lang w:val="en-US"/>
        </w:rPr>
        <w:t>I</w:t>
      </w:r>
      <w:r>
        <w:rPr>
          <w:szCs w:val="22"/>
          <w:lang w:val="bg-BG"/>
        </w:rPr>
        <w:t xml:space="preserve">, или </w:t>
      </w:r>
      <w:r w:rsidR="00FA279D">
        <w:rPr>
          <w:szCs w:val="22"/>
          <w:lang w:val="bg-BG"/>
        </w:rPr>
        <w:t xml:space="preserve">доказано </w:t>
      </w:r>
      <w:r>
        <w:rPr>
          <w:szCs w:val="22"/>
          <w:lang w:val="bg-BG"/>
        </w:rPr>
        <w:t xml:space="preserve">коронарно артериално заболяване; лекувани за системна хипертония; прекаран инсулт, преходна исхемична атака </w:t>
      </w:r>
      <w:r w:rsidRPr="00617DE2">
        <w:rPr>
          <w:szCs w:val="22"/>
          <w:lang w:val="bg-BG"/>
        </w:rPr>
        <w:t>(</w:t>
      </w:r>
      <w:r>
        <w:rPr>
          <w:szCs w:val="22"/>
        </w:rPr>
        <w:t>TIA</w:t>
      </w:r>
      <w:r w:rsidRPr="00617DE2">
        <w:rPr>
          <w:szCs w:val="22"/>
          <w:lang w:val="bg-BG"/>
        </w:rPr>
        <w:t>)</w:t>
      </w:r>
      <w:r w:rsidR="005671B7">
        <w:rPr>
          <w:szCs w:val="22"/>
          <w:lang w:val="bg-BG"/>
        </w:rPr>
        <w:t xml:space="preserve">, или системен ембол, който не засяга </w:t>
      </w:r>
      <w:r>
        <w:rPr>
          <w:szCs w:val="22"/>
          <w:lang w:val="bg-BG"/>
        </w:rPr>
        <w:t xml:space="preserve">ЦНС; левокамерна дисфункция с фракция на изтласкване на лява камера </w:t>
      </w:r>
      <w:r w:rsidRPr="00617DE2">
        <w:rPr>
          <w:szCs w:val="22"/>
          <w:lang w:val="bg-BG"/>
        </w:rPr>
        <w:t>&lt;45%</w:t>
      </w:r>
      <w:r w:rsidR="00CE6552">
        <w:rPr>
          <w:szCs w:val="22"/>
          <w:lang w:val="bg-BG"/>
        </w:rPr>
        <w:t xml:space="preserve">, или </w:t>
      </w:r>
      <w:r w:rsidR="00FA279D">
        <w:rPr>
          <w:szCs w:val="22"/>
          <w:lang w:val="bg-BG"/>
        </w:rPr>
        <w:t xml:space="preserve">доказана </w:t>
      </w:r>
      <w:r>
        <w:rPr>
          <w:szCs w:val="22"/>
          <w:lang w:val="bg-BG"/>
        </w:rPr>
        <w:t>периф</w:t>
      </w:r>
      <w:r w:rsidR="00CE6552">
        <w:rPr>
          <w:szCs w:val="22"/>
          <w:lang w:val="bg-BG"/>
        </w:rPr>
        <w:t>ерна съдова болест</w:t>
      </w:r>
      <w:r>
        <w:rPr>
          <w:szCs w:val="22"/>
          <w:lang w:val="bg-BG"/>
        </w:rPr>
        <w:t xml:space="preserve">. </w:t>
      </w:r>
      <w:r w:rsidRPr="00A27B84">
        <w:rPr>
          <w:szCs w:val="22"/>
          <w:lang w:val="bg-BG"/>
        </w:rPr>
        <w:t xml:space="preserve">Средният </w:t>
      </w:r>
      <w:r w:rsidRPr="00A27B84">
        <w:rPr>
          <w:szCs w:val="22"/>
        </w:rPr>
        <w:t>CHADS</w:t>
      </w:r>
      <w:r w:rsidRPr="00A27B84">
        <w:rPr>
          <w:szCs w:val="22"/>
          <w:vertAlign w:val="subscript"/>
          <w:lang w:val="bg-BG"/>
        </w:rPr>
        <w:t xml:space="preserve">2 </w:t>
      </w:r>
      <w:r w:rsidRPr="00A27B84">
        <w:rPr>
          <w:szCs w:val="22"/>
          <w:lang w:val="bg-BG"/>
        </w:rPr>
        <w:t>резултат</w:t>
      </w:r>
      <w:r w:rsidRPr="00617DE2">
        <w:rPr>
          <w:szCs w:val="22"/>
          <w:lang w:val="bg-BG"/>
        </w:rPr>
        <w:t xml:space="preserve"> </w:t>
      </w:r>
      <w:r>
        <w:rPr>
          <w:szCs w:val="22"/>
          <w:lang w:val="bg-BG"/>
        </w:rPr>
        <w:t xml:space="preserve">е 2,0 </w:t>
      </w:r>
      <w:r w:rsidRPr="00617DE2">
        <w:rPr>
          <w:szCs w:val="22"/>
          <w:lang w:val="bg-BG"/>
        </w:rPr>
        <w:t>(</w:t>
      </w:r>
      <w:r>
        <w:rPr>
          <w:szCs w:val="22"/>
          <w:lang w:val="bg-BG"/>
        </w:rPr>
        <w:t>граници 0-6</w:t>
      </w:r>
      <w:r w:rsidRPr="00617DE2">
        <w:rPr>
          <w:szCs w:val="22"/>
          <w:lang w:val="bg-BG"/>
        </w:rPr>
        <w:t>)</w:t>
      </w:r>
      <w:r>
        <w:rPr>
          <w:szCs w:val="22"/>
          <w:lang w:val="bg-BG"/>
        </w:rPr>
        <w:t>.</w:t>
      </w:r>
    </w:p>
    <w:p w:rsidR="00C34820" w:rsidRDefault="00C34820" w:rsidP="00617DE2">
      <w:pPr>
        <w:rPr>
          <w:szCs w:val="22"/>
          <w:lang w:val="bg-BG"/>
        </w:rPr>
      </w:pPr>
    </w:p>
    <w:p w:rsidR="00C34820" w:rsidRPr="004A39E5" w:rsidRDefault="00C34820" w:rsidP="00617DE2">
      <w:pPr>
        <w:rPr>
          <w:szCs w:val="22"/>
          <w:lang w:val="bg-BG"/>
        </w:rPr>
      </w:pPr>
      <w:r>
        <w:rPr>
          <w:szCs w:val="22"/>
          <w:lang w:val="bg-BG"/>
        </w:rPr>
        <w:t xml:space="preserve">Главните изключващи критерии за пациентите са </w:t>
      </w:r>
      <w:r w:rsidR="00E55F6E">
        <w:rPr>
          <w:szCs w:val="22"/>
          <w:lang w:val="bg-BG"/>
        </w:rPr>
        <w:t xml:space="preserve">били </w:t>
      </w:r>
      <w:r>
        <w:rPr>
          <w:szCs w:val="22"/>
          <w:lang w:val="bg-BG"/>
        </w:rPr>
        <w:t>доказана пептична язвена болест в рамките на предходните 6</w:t>
      </w:r>
      <w:r w:rsidR="00B9174A">
        <w:rPr>
          <w:szCs w:val="22"/>
          <w:lang w:val="bg-BG"/>
        </w:rPr>
        <w:t> </w:t>
      </w:r>
      <w:r>
        <w:rPr>
          <w:szCs w:val="22"/>
          <w:lang w:val="bg-BG"/>
        </w:rPr>
        <w:t xml:space="preserve">месеца, предшестващ интрацеребрален кръвоизлив, значима тромбоцитопения </w:t>
      </w:r>
      <w:r w:rsidRPr="00C34820">
        <w:rPr>
          <w:szCs w:val="22"/>
          <w:lang w:val="ru-RU"/>
        </w:rPr>
        <w:t>(</w:t>
      </w:r>
      <w:r>
        <w:rPr>
          <w:szCs w:val="22"/>
          <w:lang w:val="bg-BG"/>
        </w:rPr>
        <w:t xml:space="preserve">брой тромбоцити </w:t>
      </w:r>
      <w:r w:rsidR="004A39E5">
        <w:rPr>
          <w:szCs w:val="22"/>
          <w:lang w:val="bg-BG"/>
        </w:rPr>
        <w:t xml:space="preserve">&lt; 50 </w:t>
      </w:r>
      <w:r w:rsidR="004A39E5">
        <w:rPr>
          <w:szCs w:val="22"/>
          <w:lang w:val="en-US"/>
        </w:rPr>
        <w:t>x</w:t>
      </w:r>
      <w:r w:rsidR="004A39E5" w:rsidRPr="004A39E5">
        <w:rPr>
          <w:szCs w:val="22"/>
          <w:lang w:val="ru-RU"/>
        </w:rPr>
        <w:t xml:space="preserve"> </w:t>
      </w:r>
      <w:r>
        <w:rPr>
          <w:szCs w:val="22"/>
          <w:lang w:val="bg-BG"/>
        </w:rPr>
        <w:t>10</w:t>
      </w:r>
      <w:r w:rsidRPr="00C34820">
        <w:rPr>
          <w:szCs w:val="22"/>
          <w:vertAlign w:val="superscript"/>
          <w:lang w:val="bg-BG"/>
        </w:rPr>
        <w:t>9</w:t>
      </w:r>
      <w:r w:rsidRPr="00C34820">
        <w:rPr>
          <w:szCs w:val="22"/>
          <w:lang w:val="ru-RU"/>
        </w:rPr>
        <w:t>/</w:t>
      </w:r>
      <w:r>
        <w:rPr>
          <w:szCs w:val="22"/>
          <w:lang w:val="en-US"/>
        </w:rPr>
        <w:t>l</w:t>
      </w:r>
      <w:r w:rsidRPr="00C34820">
        <w:rPr>
          <w:szCs w:val="22"/>
          <w:lang w:val="ru-RU"/>
        </w:rPr>
        <w:t>)</w:t>
      </w:r>
      <w:r w:rsidR="004A39E5">
        <w:rPr>
          <w:szCs w:val="22"/>
          <w:lang w:val="ru-RU"/>
        </w:rPr>
        <w:t xml:space="preserve">, </w:t>
      </w:r>
      <w:r w:rsidR="00C85031">
        <w:rPr>
          <w:szCs w:val="22"/>
          <w:lang w:val="ru-RU"/>
        </w:rPr>
        <w:t xml:space="preserve">необходимост от </w:t>
      </w:r>
      <w:r w:rsidR="004A39E5">
        <w:rPr>
          <w:szCs w:val="22"/>
          <w:lang w:val="ru-RU"/>
        </w:rPr>
        <w:t xml:space="preserve">клопидогрел или перорални </w:t>
      </w:r>
      <w:r w:rsidR="003C1365">
        <w:rPr>
          <w:szCs w:val="22"/>
          <w:lang w:val="ru-RU"/>
        </w:rPr>
        <w:t xml:space="preserve">антикоагуланти </w:t>
      </w:r>
      <w:r w:rsidR="004A39E5" w:rsidRPr="004A39E5">
        <w:rPr>
          <w:szCs w:val="22"/>
          <w:lang w:val="ru-RU"/>
        </w:rPr>
        <w:t>(</w:t>
      </w:r>
      <w:r w:rsidR="004A39E5">
        <w:rPr>
          <w:szCs w:val="22"/>
          <w:lang w:val="en-US"/>
        </w:rPr>
        <w:t>OAC</w:t>
      </w:r>
      <w:r w:rsidR="004A39E5" w:rsidRPr="004A39E5">
        <w:rPr>
          <w:szCs w:val="22"/>
          <w:lang w:val="ru-RU"/>
        </w:rPr>
        <w:t>)</w:t>
      </w:r>
      <w:r w:rsidR="004A39E5">
        <w:rPr>
          <w:szCs w:val="22"/>
          <w:lang w:val="bg-BG"/>
        </w:rPr>
        <w:t xml:space="preserve"> или непоносимост към няко</w:t>
      </w:r>
      <w:r w:rsidR="009121C4">
        <w:rPr>
          <w:szCs w:val="22"/>
          <w:lang w:val="bg-BG"/>
        </w:rPr>
        <w:t>е</w:t>
      </w:r>
      <w:r w:rsidR="004A39E5">
        <w:rPr>
          <w:szCs w:val="22"/>
          <w:lang w:val="bg-BG"/>
        </w:rPr>
        <w:t xml:space="preserve"> от двете</w:t>
      </w:r>
      <w:r w:rsidR="009121C4">
        <w:rPr>
          <w:szCs w:val="22"/>
          <w:lang w:val="bg-BG"/>
        </w:rPr>
        <w:t xml:space="preserve"> съединения</w:t>
      </w:r>
      <w:r w:rsidR="004A39E5">
        <w:rPr>
          <w:szCs w:val="22"/>
          <w:lang w:val="bg-BG"/>
        </w:rPr>
        <w:t>.</w:t>
      </w:r>
    </w:p>
    <w:p w:rsidR="00617DE2" w:rsidRPr="00617DE2" w:rsidRDefault="00617DE2" w:rsidP="00617DE2">
      <w:pPr>
        <w:rPr>
          <w:szCs w:val="22"/>
          <w:lang w:val="bg-BG"/>
        </w:rPr>
      </w:pPr>
    </w:p>
    <w:p w:rsidR="00617DE2" w:rsidRDefault="00617DE2" w:rsidP="00617DE2">
      <w:pPr>
        <w:rPr>
          <w:szCs w:val="22"/>
          <w:lang w:val="bg-BG"/>
        </w:rPr>
      </w:pPr>
      <w:r>
        <w:rPr>
          <w:szCs w:val="22"/>
          <w:lang w:val="bg-BG"/>
        </w:rPr>
        <w:t xml:space="preserve">Седемдесет и три процента </w:t>
      </w:r>
      <w:r w:rsidRPr="00617DE2">
        <w:rPr>
          <w:szCs w:val="22"/>
          <w:lang w:val="bg-BG"/>
        </w:rPr>
        <w:t>(73%)</w:t>
      </w:r>
      <w:r>
        <w:rPr>
          <w:szCs w:val="22"/>
          <w:lang w:val="bg-BG"/>
        </w:rPr>
        <w:t xml:space="preserve"> от пациентите, включени в проучването </w:t>
      </w:r>
      <w:r w:rsidRPr="009E2AAF">
        <w:rPr>
          <w:szCs w:val="22"/>
        </w:rPr>
        <w:t>ACTIVE</w:t>
      </w:r>
      <w:r w:rsidRPr="00617DE2">
        <w:rPr>
          <w:szCs w:val="22"/>
          <w:lang w:val="bg-BG"/>
        </w:rPr>
        <w:noBreakHyphen/>
      </w:r>
      <w:r w:rsidRPr="009E2AAF">
        <w:rPr>
          <w:szCs w:val="22"/>
        </w:rPr>
        <w:t>A</w:t>
      </w:r>
      <w:r>
        <w:rPr>
          <w:szCs w:val="22"/>
          <w:lang w:val="bg-BG"/>
        </w:rPr>
        <w:t xml:space="preserve">, не са били в състояние да приемат </w:t>
      </w:r>
      <w:r w:rsidRPr="009E2AAF">
        <w:rPr>
          <w:szCs w:val="22"/>
        </w:rPr>
        <w:t>VKA</w:t>
      </w:r>
      <w:r>
        <w:rPr>
          <w:szCs w:val="22"/>
          <w:lang w:val="bg-BG"/>
        </w:rPr>
        <w:t xml:space="preserve"> поради преценка на лекаря, </w:t>
      </w:r>
      <w:r w:rsidRPr="00A27B84">
        <w:rPr>
          <w:szCs w:val="22"/>
          <w:lang w:val="bg-BG"/>
        </w:rPr>
        <w:t xml:space="preserve">невъзможност за мониториране на </w:t>
      </w:r>
      <w:r w:rsidRPr="00A27B84">
        <w:rPr>
          <w:szCs w:val="22"/>
        </w:rPr>
        <w:t>INR</w:t>
      </w:r>
      <w:r>
        <w:rPr>
          <w:szCs w:val="22"/>
          <w:lang w:val="bg-BG"/>
        </w:rPr>
        <w:t xml:space="preserve"> </w:t>
      </w:r>
      <w:r w:rsidRPr="00617DE2">
        <w:rPr>
          <w:szCs w:val="22"/>
          <w:lang w:val="bg-BG"/>
        </w:rPr>
        <w:t>(</w:t>
      </w:r>
      <w:r>
        <w:rPr>
          <w:szCs w:val="22"/>
          <w:lang w:val="bg-BG"/>
        </w:rPr>
        <w:t>международно нормализирано съотношение</w:t>
      </w:r>
      <w:r w:rsidRPr="00617DE2">
        <w:rPr>
          <w:szCs w:val="22"/>
          <w:lang w:val="bg-BG"/>
        </w:rPr>
        <w:t>)</w:t>
      </w:r>
      <w:r>
        <w:rPr>
          <w:szCs w:val="22"/>
          <w:lang w:val="bg-BG"/>
        </w:rPr>
        <w:t xml:space="preserve">, предиспозиция към падане или травма на главата, или специфичен риск от кървене; за 26% от пациентите, решението на лекаря е </w:t>
      </w:r>
      <w:r w:rsidR="00707154">
        <w:rPr>
          <w:szCs w:val="22"/>
          <w:lang w:val="bg-BG"/>
        </w:rPr>
        <w:t xml:space="preserve">било </w:t>
      </w:r>
      <w:r>
        <w:rPr>
          <w:szCs w:val="22"/>
          <w:lang w:val="bg-BG"/>
        </w:rPr>
        <w:t xml:space="preserve">основано на нежеланието на пациента да приема </w:t>
      </w:r>
      <w:r w:rsidRPr="009E2AAF">
        <w:rPr>
          <w:szCs w:val="22"/>
        </w:rPr>
        <w:t>VKA</w:t>
      </w:r>
      <w:r>
        <w:rPr>
          <w:szCs w:val="22"/>
          <w:lang w:val="bg-BG"/>
        </w:rPr>
        <w:t>.</w:t>
      </w:r>
    </w:p>
    <w:p w:rsidR="00617DE2" w:rsidRDefault="00617DE2" w:rsidP="00617DE2">
      <w:pPr>
        <w:rPr>
          <w:szCs w:val="22"/>
          <w:lang w:val="bg-BG"/>
        </w:rPr>
      </w:pPr>
    </w:p>
    <w:p w:rsidR="00617DE2" w:rsidRPr="00454ACE" w:rsidRDefault="00617DE2" w:rsidP="00617DE2">
      <w:pPr>
        <w:rPr>
          <w:szCs w:val="22"/>
          <w:lang w:val="bg-BG"/>
        </w:rPr>
      </w:pPr>
      <w:r>
        <w:rPr>
          <w:szCs w:val="22"/>
          <w:lang w:val="bg-BG"/>
        </w:rPr>
        <w:t>Популацията пациенти</w:t>
      </w:r>
      <w:r w:rsidR="009546B3">
        <w:rPr>
          <w:szCs w:val="22"/>
          <w:lang w:val="bg-BG"/>
        </w:rPr>
        <w:t xml:space="preserve"> е</w:t>
      </w:r>
      <w:r>
        <w:rPr>
          <w:szCs w:val="22"/>
          <w:lang w:val="bg-BG"/>
        </w:rPr>
        <w:t xml:space="preserve"> включва</w:t>
      </w:r>
      <w:r w:rsidR="009546B3">
        <w:rPr>
          <w:szCs w:val="22"/>
          <w:lang w:val="bg-BG"/>
        </w:rPr>
        <w:t>ла</w:t>
      </w:r>
      <w:r>
        <w:rPr>
          <w:szCs w:val="22"/>
          <w:lang w:val="bg-BG"/>
        </w:rPr>
        <w:t xml:space="preserve"> 41,8 % жени. Средната възраст е </w:t>
      </w:r>
      <w:r w:rsidR="009546B3">
        <w:rPr>
          <w:szCs w:val="22"/>
          <w:lang w:val="bg-BG"/>
        </w:rPr>
        <w:t xml:space="preserve">била </w:t>
      </w:r>
      <w:r>
        <w:rPr>
          <w:szCs w:val="22"/>
          <w:lang w:val="bg-BG"/>
        </w:rPr>
        <w:t>71</w:t>
      </w:r>
      <w:r w:rsidR="00B9174A">
        <w:rPr>
          <w:szCs w:val="22"/>
          <w:lang w:val="bg-BG"/>
        </w:rPr>
        <w:t> </w:t>
      </w:r>
      <w:r>
        <w:rPr>
          <w:szCs w:val="22"/>
          <w:lang w:val="bg-BG"/>
        </w:rPr>
        <w:t>години, 4</w:t>
      </w:r>
      <w:r w:rsidR="00B83A52">
        <w:rPr>
          <w:szCs w:val="22"/>
          <w:lang w:val="bg-BG"/>
        </w:rPr>
        <w:t>1,</w:t>
      </w:r>
      <w:r>
        <w:rPr>
          <w:szCs w:val="22"/>
          <w:lang w:val="bg-BG"/>
        </w:rPr>
        <w:t xml:space="preserve">6% от пациентите са били </w:t>
      </w:r>
      <w:r w:rsidRPr="00454ACE">
        <w:rPr>
          <w:szCs w:val="22"/>
          <w:lang w:val="bg-BG"/>
        </w:rPr>
        <w:t>≥</w:t>
      </w:r>
      <w:r>
        <w:rPr>
          <w:szCs w:val="22"/>
          <w:lang w:val="bg-BG"/>
        </w:rPr>
        <w:t xml:space="preserve"> 75</w:t>
      </w:r>
      <w:r w:rsidR="00B9174A">
        <w:rPr>
          <w:szCs w:val="22"/>
          <w:lang w:val="bg-BG"/>
        </w:rPr>
        <w:t> </w:t>
      </w:r>
      <w:r>
        <w:rPr>
          <w:szCs w:val="22"/>
          <w:lang w:val="bg-BG"/>
        </w:rPr>
        <w:t>години. Общо 23,0% от пациентите са получавали антиаритмици, 52,1% бета-блокери, 54,6% АСЕ-инхибитори, и 25,4% статини.</w:t>
      </w:r>
    </w:p>
    <w:p w:rsidR="00617DE2" w:rsidRDefault="00617DE2" w:rsidP="00617DE2">
      <w:pPr>
        <w:rPr>
          <w:szCs w:val="22"/>
          <w:lang w:val="bg-BG"/>
        </w:rPr>
      </w:pPr>
    </w:p>
    <w:p w:rsidR="00617DE2" w:rsidRDefault="00617DE2">
      <w:pPr>
        <w:rPr>
          <w:szCs w:val="22"/>
          <w:lang w:val="bg-BG"/>
        </w:rPr>
      </w:pPr>
      <w:r>
        <w:rPr>
          <w:szCs w:val="22"/>
          <w:lang w:val="bg-BG"/>
        </w:rPr>
        <w:t xml:space="preserve">Броят на пациентите, които са достигнали първичната крайна точка </w:t>
      </w:r>
      <w:r w:rsidRPr="00024F5C">
        <w:rPr>
          <w:szCs w:val="22"/>
          <w:lang w:val="bg-BG"/>
        </w:rPr>
        <w:t>(</w:t>
      </w:r>
      <w:r>
        <w:rPr>
          <w:szCs w:val="22"/>
          <w:lang w:val="bg-BG"/>
        </w:rPr>
        <w:t>време до първа поява на инсулт, М</w:t>
      </w:r>
      <w:r w:rsidR="00B83A52">
        <w:rPr>
          <w:szCs w:val="22"/>
          <w:lang w:val="en-US"/>
        </w:rPr>
        <w:t>I</w:t>
      </w:r>
      <w:r>
        <w:rPr>
          <w:szCs w:val="22"/>
          <w:lang w:val="bg-BG"/>
        </w:rPr>
        <w:t xml:space="preserve">, </w:t>
      </w:r>
      <w:r w:rsidR="00A27B84">
        <w:rPr>
          <w:szCs w:val="22"/>
          <w:lang w:val="bg-BG"/>
        </w:rPr>
        <w:t>системен емболизъм, който не засяга</w:t>
      </w:r>
      <w:r w:rsidRPr="00A27B84">
        <w:rPr>
          <w:szCs w:val="22"/>
          <w:lang w:val="bg-BG"/>
        </w:rPr>
        <w:t xml:space="preserve"> ЦНС</w:t>
      </w:r>
      <w:r>
        <w:rPr>
          <w:szCs w:val="22"/>
          <w:lang w:val="bg-BG"/>
        </w:rPr>
        <w:t xml:space="preserve"> или съдова смърт</w:t>
      </w:r>
      <w:r w:rsidRPr="00024F5C">
        <w:rPr>
          <w:szCs w:val="22"/>
          <w:lang w:val="bg-BG"/>
        </w:rPr>
        <w:t>)</w:t>
      </w:r>
      <w:r>
        <w:rPr>
          <w:szCs w:val="22"/>
          <w:lang w:val="bg-BG"/>
        </w:rPr>
        <w:t xml:space="preserve"> е </w:t>
      </w:r>
      <w:r w:rsidR="00C459F5">
        <w:rPr>
          <w:szCs w:val="22"/>
          <w:lang w:val="bg-BG"/>
        </w:rPr>
        <w:t xml:space="preserve">бил </w:t>
      </w:r>
      <w:r>
        <w:rPr>
          <w:szCs w:val="22"/>
          <w:lang w:val="bg-BG"/>
        </w:rPr>
        <w:t xml:space="preserve">832 </w:t>
      </w:r>
      <w:r w:rsidRPr="00024F5C">
        <w:rPr>
          <w:szCs w:val="22"/>
          <w:lang w:val="bg-BG"/>
        </w:rPr>
        <w:t xml:space="preserve">(22,1%) </w:t>
      </w:r>
      <w:r>
        <w:rPr>
          <w:szCs w:val="22"/>
          <w:lang w:val="bg-BG"/>
        </w:rPr>
        <w:t xml:space="preserve">в групата, лекувана с клопидогрел + АСК и 924 </w:t>
      </w:r>
      <w:r w:rsidRPr="006757D2">
        <w:rPr>
          <w:szCs w:val="22"/>
          <w:lang w:val="bg-BG"/>
        </w:rPr>
        <w:t>(</w:t>
      </w:r>
      <w:r>
        <w:rPr>
          <w:szCs w:val="22"/>
          <w:lang w:val="bg-BG"/>
        </w:rPr>
        <w:t>24,4%</w:t>
      </w:r>
      <w:r w:rsidRPr="006757D2">
        <w:rPr>
          <w:szCs w:val="22"/>
          <w:lang w:val="bg-BG"/>
        </w:rPr>
        <w:t>)</w:t>
      </w:r>
      <w:r>
        <w:rPr>
          <w:szCs w:val="22"/>
          <w:lang w:val="bg-BG"/>
        </w:rPr>
        <w:t xml:space="preserve"> в групата на плацебо + АСК </w:t>
      </w:r>
      <w:r w:rsidRPr="006757D2">
        <w:rPr>
          <w:szCs w:val="22"/>
          <w:lang w:val="bg-BG"/>
        </w:rPr>
        <w:t>(</w:t>
      </w:r>
      <w:r>
        <w:rPr>
          <w:szCs w:val="22"/>
          <w:lang w:val="bg-BG"/>
        </w:rPr>
        <w:t>11,1%</w:t>
      </w:r>
      <w:r w:rsidR="00D8759C">
        <w:rPr>
          <w:szCs w:val="22"/>
          <w:lang w:val="bg-BG"/>
        </w:rPr>
        <w:t xml:space="preserve"> намаляване на относителния риск</w:t>
      </w:r>
      <w:r>
        <w:rPr>
          <w:szCs w:val="22"/>
          <w:lang w:val="bg-BG"/>
        </w:rPr>
        <w:t xml:space="preserve">; 95% </w:t>
      </w:r>
      <w:r>
        <w:rPr>
          <w:szCs w:val="22"/>
        </w:rPr>
        <w:t>CI</w:t>
      </w:r>
      <w:r>
        <w:rPr>
          <w:szCs w:val="22"/>
          <w:lang w:val="bg-BG"/>
        </w:rPr>
        <w:t xml:space="preserve"> от 2,4% на 19,1%; </w:t>
      </w:r>
      <w:r>
        <w:rPr>
          <w:szCs w:val="22"/>
        </w:rPr>
        <w:t>p</w:t>
      </w:r>
      <w:r>
        <w:rPr>
          <w:szCs w:val="22"/>
          <w:lang w:val="bg-BG"/>
        </w:rPr>
        <w:t>=0,013</w:t>
      </w:r>
      <w:r w:rsidRPr="006757D2">
        <w:rPr>
          <w:szCs w:val="22"/>
          <w:lang w:val="bg-BG"/>
        </w:rPr>
        <w:t>)</w:t>
      </w:r>
      <w:r w:rsidR="009546B3">
        <w:rPr>
          <w:szCs w:val="22"/>
          <w:lang w:val="bg-BG"/>
        </w:rPr>
        <w:t>, главно поради голямо намал</w:t>
      </w:r>
      <w:r w:rsidR="00D8759C">
        <w:rPr>
          <w:szCs w:val="22"/>
          <w:lang w:val="bg-BG"/>
        </w:rPr>
        <w:t>яване</w:t>
      </w:r>
      <w:r w:rsidR="001930E8">
        <w:rPr>
          <w:szCs w:val="22"/>
          <w:lang w:val="bg-BG"/>
        </w:rPr>
        <w:t xml:space="preserve"> на честотата на инсултите. Инсулти са възникнали при 296 </w:t>
      </w:r>
      <w:r w:rsidR="001930E8" w:rsidRPr="00730FC1">
        <w:rPr>
          <w:szCs w:val="22"/>
          <w:lang w:val="bg-BG"/>
        </w:rPr>
        <w:t>(</w:t>
      </w:r>
      <w:r w:rsidR="001930E8">
        <w:rPr>
          <w:szCs w:val="22"/>
          <w:lang w:val="bg-BG"/>
        </w:rPr>
        <w:t>7,8%</w:t>
      </w:r>
      <w:r w:rsidR="001930E8" w:rsidRPr="00730FC1">
        <w:rPr>
          <w:szCs w:val="22"/>
          <w:lang w:val="bg-BG"/>
        </w:rPr>
        <w:t>)</w:t>
      </w:r>
      <w:r w:rsidR="001930E8">
        <w:rPr>
          <w:szCs w:val="22"/>
          <w:lang w:val="bg-BG"/>
        </w:rPr>
        <w:t xml:space="preserve"> от пациентите, </w:t>
      </w:r>
      <w:r w:rsidR="001A22EF">
        <w:rPr>
          <w:szCs w:val="22"/>
          <w:lang w:val="bg-BG"/>
        </w:rPr>
        <w:t xml:space="preserve">получаващи </w:t>
      </w:r>
      <w:r w:rsidR="001930E8">
        <w:rPr>
          <w:szCs w:val="22"/>
          <w:lang w:val="bg-BG"/>
        </w:rPr>
        <w:t xml:space="preserve">клопидогрел + АСК и 408 </w:t>
      </w:r>
      <w:r w:rsidR="001930E8" w:rsidRPr="00730FC1">
        <w:rPr>
          <w:szCs w:val="22"/>
          <w:lang w:val="bg-BG"/>
        </w:rPr>
        <w:t xml:space="preserve">(10,8%) </w:t>
      </w:r>
      <w:r w:rsidR="001930E8">
        <w:rPr>
          <w:szCs w:val="22"/>
          <w:lang w:val="bg-BG"/>
        </w:rPr>
        <w:t xml:space="preserve">от пациентите, </w:t>
      </w:r>
      <w:r w:rsidR="001A22EF">
        <w:rPr>
          <w:szCs w:val="22"/>
          <w:lang w:val="bg-BG"/>
        </w:rPr>
        <w:t xml:space="preserve">получаващи </w:t>
      </w:r>
      <w:r w:rsidR="00407B26">
        <w:rPr>
          <w:szCs w:val="22"/>
          <w:lang w:val="bg-BG"/>
        </w:rPr>
        <w:t xml:space="preserve">плацебо + АСК </w:t>
      </w:r>
      <w:r w:rsidR="001930E8" w:rsidRPr="00730FC1">
        <w:rPr>
          <w:szCs w:val="22"/>
          <w:lang w:val="bg-BG"/>
        </w:rPr>
        <w:t>(</w:t>
      </w:r>
      <w:r w:rsidR="001930E8">
        <w:rPr>
          <w:szCs w:val="22"/>
          <w:lang w:val="bg-BG"/>
        </w:rPr>
        <w:t>28,4%</w:t>
      </w:r>
      <w:r w:rsidR="00407B26" w:rsidRPr="00407B26">
        <w:rPr>
          <w:szCs w:val="22"/>
          <w:lang w:val="bg-BG"/>
        </w:rPr>
        <w:t xml:space="preserve"> </w:t>
      </w:r>
      <w:r w:rsidR="00407B26">
        <w:rPr>
          <w:szCs w:val="22"/>
          <w:lang w:val="bg-BG"/>
        </w:rPr>
        <w:t>намаляване на относителния риск</w:t>
      </w:r>
      <w:r w:rsidR="001930E8">
        <w:rPr>
          <w:szCs w:val="22"/>
          <w:lang w:val="bg-BG"/>
        </w:rPr>
        <w:t xml:space="preserve">; 95% </w:t>
      </w:r>
      <w:r w:rsidR="001930E8">
        <w:rPr>
          <w:szCs w:val="22"/>
        </w:rPr>
        <w:t>CI</w:t>
      </w:r>
      <w:r w:rsidR="001930E8">
        <w:rPr>
          <w:szCs w:val="22"/>
          <w:lang w:val="bg-BG"/>
        </w:rPr>
        <w:t>, от 16,8% на 38,3%; р=0,00001</w:t>
      </w:r>
      <w:r w:rsidR="001930E8" w:rsidRPr="00730FC1">
        <w:rPr>
          <w:szCs w:val="22"/>
          <w:lang w:val="bg-BG"/>
        </w:rPr>
        <w:t>)</w:t>
      </w:r>
      <w:r w:rsidR="001930E8">
        <w:rPr>
          <w:szCs w:val="22"/>
          <w:lang w:val="bg-BG"/>
        </w:rPr>
        <w:t>.</w:t>
      </w:r>
    </w:p>
    <w:p w:rsidR="001B01FC" w:rsidRDefault="001B01FC">
      <w:pPr>
        <w:rPr>
          <w:szCs w:val="22"/>
          <w:lang w:val="bg-BG"/>
        </w:rPr>
      </w:pPr>
    </w:p>
    <w:p w:rsidR="006834F5" w:rsidRPr="00951F9A" w:rsidRDefault="006834F5" w:rsidP="00BB2A68">
      <w:pPr>
        <w:keepNext/>
        <w:rPr>
          <w:rFonts w:eastAsia="SimSun"/>
          <w:szCs w:val="22"/>
          <w:u w:val="single"/>
          <w:lang w:val="bg-BG" w:eastAsia="zh-CN"/>
        </w:rPr>
      </w:pPr>
      <w:r w:rsidRPr="00951F9A">
        <w:rPr>
          <w:rFonts w:eastAsia="SimSun"/>
          <w:szCs w:val="22"/>
          <w:u w:val="single"/>
          <w:lang w:val="bg-BG" w:eastAsia="zh-CN"/>
        </w:rPr>
        <w:t>Педиатрична популация</w:t>
      </w:r>
    </w:p>
    <w:p w:rsidR="00310847" w:rsidRDefault="00310847" w:rsidP="00BB2A68">
      <w:pPr>
        <w:keepNext/>
        <w:rPr>
          <w:rFonts w:eastAsia="SimSun"/>
          <w:szCs w:val="22"/>
          <w:lang w:val="bg-BG" w:eastAsia="zh-CN"/>
        </w:rPr>
      </w:pPr>
    </w:p>
    <w:p w:rsidR="00310847" w:rsidRDefault="00310847" w:rsidP="00BB2A68">
      <w:pPr>
        <w:keepNext/>
        <w:rPr>
          <w:szCs w:val="22"/>
          <w:lang w:val="bg-BG"/>
        </w:rPr>
      </w:pPr>
      <w:r>
        <w:rPr>
          <w:rFonts w:eastAsia="SimSun"/>
          <w:szCs w:val="22"/>
          <w:lang w:val="bg-BG" w:eastAsia="zh-CN"/>
        </w:rPr>
        <w:t xml:space="preserve">В проучване с повишаване на дозата при 86 новородени или </w:t>
      </w:r>
      <w:r w:rsidR="00C5547F">
        <w:rPr>
          <w:rFonts w:eastAsia="SimSun"/>
          <w:szCs w:val="22"/>
          <w:lang w:val="bg-BG" w:eastAsia="zh-CN"/>
        </w:rPr>
        <w:t>деца</w:t>
      </w:r>
      <w:r w:rsidR="00960775">
        <w:rPr>
          <w:rFonts w:eastAsia="SimSun"/>
          <w:szCs w:val="22"/>
          <w:lang w:val="bg-BG" w:eastAsia="zh-CN"/>
        </w:rPr>
        <w:t xml:space="preserve"> </w:t>
      </w:r>
      <w:r>
        <w:rPr>
          <w:rFonts w:eastAsia="SimSun"/>
          <w:szCs w:val="22"/>
          <w:lang w:val="bg-BG" w:eastAsia="zh-CN"/>
        </w:rPr>
        <w:t xml:space="preserve">до 24 месеца с риск за тромбоза </w:t>
      </w:r>
      <w:r w:rsidRPr="00006AF1">
        <w:rPr>
          <w:rFonts w:eastAsia="SimSun"/>
          <w:szCs w:val="22"/>
          <w:lang w:val="bg-BG" w:eastAsia="zh-CN"/>
        </w:rPr>
        <w:t>(</w:t>
      </w:r>
      <w:r w:rsidRPr="00C61ADA">
        <w:rPr>
          <w:szCs w:val="22"/>
        </w:rPr>
        <w:t>PICOLO</w:t>
      </w:r>
      <w:r w:rsidRPr="00006AF1">
        <w:rPr>
          <w:rFonts w:eastAsia="SimSun"/>
          <w:szCs w:val="22"/>
          <w:lang w:val="bg-BG" w:eastAsia="zh-CN"/>
        </w:rPr>
        <w:t>)</w:t>
      </w:r>
      <w:r>
        <w:rPr>
          <w:rFonts w:eastAsia="SimSun"/>
          <w:szCs w:val="22"/>
          <w:lang w:val="bg-BG" w:eastAsia="zh-CN"/>
        </w:rPr>
        <w:t>, клопидогрел е оценяван в последователни дози от 0,01, 0,1 и 0,2 </w:t>
      </w:r>
      <w:r>
        <w:rPr>
          <w:rFonts w:eastAsia="SimSun"/>
          <w:szCs w:val="22"/>
          <w:lang w:val="en-US" w:eastAsia="zh-CN"/>
        </w:rPr>
        <w:t>mg</w:t>
      </w:r>
      <w:r w:rsidRPr="00006AF1">
        <w:rPr>
          <w:rFonts w:eastAsia="SimSun"/>
          <w:szCs w:val="22"/>
          <w:lang w:val="bg-BG" w:eastAsia="zh-CN"/>
        </w:rPr>
        <w:t>/</w:t>
      </w:r>
      <w:r>
        <w:rPr>
          <w:rFonts w:eastAsia="SimSun"/>
          <w:szCs w:val="22"/>
          <w:lang w:val="en-US" w:eastAsia="zh-CN"/>
        </w:rPr>
        <w:t>kg</w:t>
      </w:r>
      <w:r w:rsidRPr="00006AF1">
        <w:rPr>
          <w:rFonts w:eastAsia="SimSun"/>
          <w:szCs w:val="22"/>
          <w:lang w:val="bg-BG" w:eastAsia="zh-CN"/>
        </w:rPr>
        <w:t xml:space="preserve"> </w:t>
      </w:r>
      <w:r>
        <w:rPr>
          <w:rFonts w:eastAsia="SimSun"/>
          <w:szCs w:val="22"/>
          <w:lang w:val="bg-BG" w:eastAsia="zh-CN"/>
        </w:rPr>
        <w:t xml:space="preserve">при новородени и </w:t>
      </w:r>
      <w:r w:rsidR="00C5547F">
        <w:rPr>
          <w:rFonts w:eastAsia="SimSun"/>
          <w:szCs w:val="22"/>
          <w:lang w:val="bg-BG" w:eastAsia="zh-CN"/>
        </w:rPr>
        <w:t>деца</w:t>
      </w:r>
      <w:r w:rsidR="00960775">
        <w:rPr>
          <w:rFonts w:eastAsia="SimSun"/>
          <w:szCs w:val="22"/>
          <w:lang w:val="bg-BG" w:eastAsia="zh-CN"/>
        </w:rPr>
        <w:t xml:space="preserve"> </w:t>
      </w:r>
      <w:r>
        <w:rPr>
          <w:rFonts w:eastAsia="SimSun"/>
          <w:szCs w:val="22"/>
          <w:lang w:val="bg-BG" w:eastAsia="zh-CN"/>
        </w:rPr>
        <w:t>и 0,15 </w:t>
      </w:r>
      <w:r>
        <w:rPr>
          <w:rFonts w:eastAsia="SimSun"/>
          <w:szCs w:val="22"/>
          <w:lang w:val="en-US" w:eastAsia="zh-CN"/>
        </w:rPr>
        <w:t>mg</w:t>
      </w:r>
      <w:r w:rsidRPr="00006AF1">
        <w:rPr>
          <w:rFonts w:eastAsia="SimSun"/>
          <w:szCs w:val="22"/>
          <w:lang w:val="bg-BG" w:eastAsia="zh-CN"/>
        </w:rPr>
        <w:t>/</w:t>
      </w:r>
      <w:r>
        <w:rPr>
          <w:rFonts w:eastAsia="SimSun"/>
          <w:szCs w:val="22"/>
          <w:lang w:val="en-US" w:eastAsia="zh-CN"/>
        </w:rPr>
        <w:t>kg</w:t>
      </w:r>
      <w:r w:rsidRPr="00006AF1">
        <w:rPr>
          <w:rFonts w:eastAsia="SimSun"/>
          <w:szCs w:val="22"/>
          <w:lang w:val="bg-BG" w:eastAsia="zh-CN"/>
        </w:rPr>
        <w:t xml:space="preserve"> </w:t>
      </w:r>
      <w:r>
        <w:rPr>
          <w:rFonts w:eastAsia="SimSun"/>
          <w:szCs w:val="22"/>
          <w:lang w:val="bg-BG" w:eastAsia="zh-CN"/>
        </w:rPr>
        <w:t>само при новородени. Дозата от 0,2 </w:t>
      </w:r>
      <w:r>
        <w:rPr>
          <w:rFonts w:eastAsia="SimSun"/>
          <w:szCs w:val="22"/>
          <w:lang w:val="en-US" w:eastAsia="zh-CN"/>
        </w:rPr>
        <w:t>mg</w:t>
      </w:r>
      <w:r w:rsidRPr="00006AF1">
        <w:rPr>
          <w:rFonts w:eastAsia="SimSun"/>
          <w:szCs w:val="22"/>
          <w:lang w:val="bg-BG" w:eastAsia="zh-CN"/>
        </w:rPr>
        <w:t>/</w:t>
      </w:r>
      <w:r>
        <w:rPr>
          <w:rFonts w:eastAsia="SimSun"/>
          <w:szCs w:val="22"/>
          <w:lang w:val="en-US" w:eastAsia="zh-CN"/>
        </w:rPr>
        <w:t>kg</w:t>
      </w:r>
      <w:r w:rsidRPr="00006AF1">
        <w:rPr>
          <w:rFonts w:eastAsia="SimSun"/>
          <w:szCs w:val="22"/>
          <w:lang w:val="bg-BG" w:eastAsia="zh-CN"/>
        </w:rPr>
        <w:t xml:space="preserve"> </w:t>
      </w:r>
      <w:r>
        <w:rPr>
          <w:rFonts w:eastAsia="SimSun"/>
          <w:szCs w:val="22"/>
          <w:lang w:val="bg-BG" w:eastAsia="zh-CN"/>
        </w:rPr>
        <w:t xml:space="preserve">достига среден процент </w:t>
      </w:r>
      <w:r w:rsidR="00C5547F">
        <w:rPr>
          <w:rFonts w:eastAsia="SimSun"/>
          <w:szCs w:val="22"/>
          <w:lang w:val="bg-BG" w:eastAsia="zh-CN"/>
        </w:rPr>
        <w:t xml:space="preserve">на </w:t>
      </w:r>
      <w:r>
        <w:rPr>
          <w:rFonts w:eastAsia="SimSun"/>
          <w:szCs w:val="22"/>
          <w:lang w:val="bg-BG" w:eastAsia="zh-CN"/>
        </w:rPr>
        <w:t xml:space="preserve">инхибиране </w:t>
      </w:r>
      <w:r w:rsidRPr="00006AF1">
        <w:rPr>
          <w:szCs w:val="22"/>
          <w:lang w:val="bg-BG"/>
        </w:rPr>
        <w:t>49</w:t>
      </w:r>
      <w:r>
        <w:rPr>
          <w:szCs w:val="22"/>
          <w:lang w:val="bg-BG"/>
        </w:rPr>
        <w:t>,</w:t>
      </w:r>
      <w:r w:rsidRPr="00006AF1">
        <w:rPr>
          <w:szCs w:val="22"/>
          <w:lang w:val="bg-BG"/>
        </w:rPr>
        <w:t>3% (5</w:t>
      </w:r>
      <w:r>
        <w:rPr>
          <w:szCs w:val="22"/>
        </w:rPr>
        <w:t> </w:t>
      </w:r>
      <w:r w:rsidRPr="00006AF1">
        <w:rPr>
          <w:szCs w:val="22"/>
          <w:lang w:val="bg-BG"/>
        </w:rPr>
        <w:t>µ</w:t>
      </w:r>
      <w:r>
        <w:rPr>
          <w:szCs w:val="22"/>
        </w:rPr>
        <w:t>M</w:t>
      </w:r>
      <w:r w:rsidRPr="00006AF1">
        <w:rPr>
          <w:szCs w:val="22"/>
          <w:lang w:val="bg-BG"/>
        </w:rPr>
        <w:t xml:space="preserve"> </w:t>
      </w:r>
      <w:r>
        <w:rPr>
          <w:szCs w:val="22"/>
          <w:lang w:val="bg-BG"/>
        </w:rPr>
        <w:t>АДФ</w:t>
      </w:r>
      <w:r>
        <w:rPr>
          <w:szCs w:val="22"/>
          <w:lang w:val="bg-BG"/>
        </w:rPr>
        <w:noBreakHyphen/>
        <w:t>индуцирана тромбоцитна агрегация</w:t>
      </w:r>
      <w:r w:rsidRPr="00006AF1">
        <w:rPr>
          <w:szCs w:val="22"/>
          <w:lang w:val="bg-BG"/>
        </w:rPr>
        <w:t>)</w:t>
      </w:r>
      <w:r>
        <w:rPr>
          <w:szCs w:val="22"/>
          <w:lang w:val="bg-BG"/>
        </w:rPr>
        <w:t>, който е сравним с този при възрастни, приемащи</w:t>
      </w:r>
      <w:r w:rsidRPr="00006AF1">
        <w:rPr>
          <w:szCs w:val="22"/>
          <w:lang w:val="bg-BG"/>
        </w:rPr>
        <w:t xml:space="preserve"> </w:t>
      </w:r>
      <w:r w:rsidRPr="00C61ADA">
        <w:rPr>
          <w:szCs w:val="22"/>
        </w:rPr>
        <w:t>Plavix</w:t>
      </w:r>
      <w:r w:rsidRPr="00006AF1">
        <w:rPr>
          <w:szCs w:val="22"/>
          <w:lang w:val="bg-BG"/>
        </w:rPr>
        <w:t xml:space="preserve"> 75</w:t>
      </w:r>
      <w:r w:rsidRPr="00C61ADA">
        <w:rPr>
          <w:szCs w:val="22"/>
        </w:rPr>
        <w:t> mg</w:t>
      </w:r>
      <w:r w:rsidRPr="00006AF1">
        <w:rPr>
          <w:szCs w:val="22"/>
          <w:lang w:val="bg-BG"/>
        </w:rPr>
        <w:t>/</w:t>
      </w:r>
      <w:r>
        <w:rPr>
          <w:szCs w:val="22"/>
          <w:lang w:val="bg-BG"/>
        </w:rPr>
        <w:t>дневно.</w:t>
      </w:r>
    </w:p>
    <w:p w:rsidR="00310847" w:rsidRDefault="00310847" w:rsidP="00310847">
      <w:pPr>
        <w:rPr>
          <w:szCs w:val="22"/>
          <w:lang w:val="bg-BG"/>
        </w:rPr>
      </w:pPr>
    </w:p>
    <w:p w:rsidR="00310847" w:rsidRPr="001828CB" w:rsidRDefault="00310847" w:rsidP="00310847">
      <w:pPr>
        <w:rPr>
          <w:szCs w:val="22"/>
          <w:lang w:val="bg-BG"/>
        </w:rPr>
      </w:pPr>
      <w:r>
        <w:rPr>
          <w:szCs w:val="22"/>
          <w:lang w:val="bg-BG"/>
        </w:rPr>
        <w:t>В рандомизирано двойно-сляпо</w:t>
      </w:r>
      <w:r w:rsidR="0086666E">
        <w:rPr>
          <w:szCs w:val="22"/>
          <w:lang w:val="bg-BG"/>
        </w:rPr>
        <w:t>,</w:t>
      </w:r>
      <w:r>
        <w:rPr>
          <w:szCs w:val="22"/>
          <w:lang w:val="bg-BG"/>
        </w:rPr>
        <w:t xml:space="preserve"> </w:t>
      </w:r>
      <w:r w:rsidR="0086666E">
        <w:rPr>
          <w:szCs w:val="22"/>
          <w:lang w:val="bg-BG"/>
        </w:rPr>
        <w:t xml:space="preserve">паралелно групово </w:t>
      </w:r>
      <w:r>
        <w:rPr>
          <w:szCs w:val="22"/>
          <w:lang w:val="bg-BG"/>
        </w:rPr>
        <w:t xml:space="preserve">проучване </w:t>
      </w:r>
      <w:r w:rsidRPr="00006AF1">
        <w:rPr>
          <w:szCs w:val="22"/>
          <w:lang w:val="bg-BG"/>
        </w:rPr>
        <w:t>(</w:t>
      </w:r>
      <w:r w:rsidRPr="00C61ADA">
        <w:rPr>
          <w:szCs w:val="22"/>
        </w:rPr>
        <w:t>CLARINET</w:t>
      </w:r>
      <w:r w:rsidRPr="00006AF1">
        <w:rPr>
          <w:szCs w:val="22"/>
          <w:lang w:val="bg-BG"/>
        </w:rPr>
        <w:t>)</w:t>
      </w:r>
      <w:r>
        <w:rPr>
          <w:szCs w:val="22"/>
          <w:lang w:val="bg-BG"/>
        </w:rPr>
        <w:t xml:space="preserve"> 906 педиатрични пациенти </w:t>
      </w:r>
      <w:r w:rsidRPr="00006AF1">
        <w:rPr>
          <w:szCs w:val="22"/>
          <w:lang w:val="bg-BG"/>
        </w:rPr>
        <w:t>(</w:t>
      </w:r>
      <w:r>
        <w:rPr>
          <w:szCs w:val="22"/>
          <w:lang w:val="bg-BG"/>
        </w:rPr>
        <w:t>новородени и</w:t>
      </w:r>
      <w:r w:rsidR="00960775">
        <w:rPr>
          <w:szCs w:val="22"/>
          <w:lang w:val="bg-BG"/>
        </w:rPr>
        <w:t xml:space="preserve"> </w:t>
      </w:r>
      <w:r w:rsidR="0086666E">
        <w:rPr>
          <w:szCs w:val="22"/>
          <w:lang w:val="bg-BG"/>
        </w:rPr>
        <w:t>деца</w:t>
      </w:r>
      <w:r w:rsidRPr="00006AF1">
        <w:rPr>
          <w:szCs w:val="22"/>
          <w:lang w:val="bg-BG"/>
        </w:rPr>
        <w:t>)</w:t>
      </w:r>
      <w:r w:rsidR="0086666E">
        <w:rPr>
          <w:szCs w:val="22"/>
          <w:lang w:val="bg-BG"/>
        </w:rPr>
        <w:t>,</w:t>
      </w:r>
      <w:r>
        <w:rPr>
          <w:szCs w:val="22"/>
          <w:lang w:val="bg-BG"/>
        </w:rPr>
        <w:t xml:space="preserve"> с цианотично вродено сърдечно заболяване</w:t>
      </w:r>
      <w:r w:rsidR="0086666E">
        <w:rPr>
          <w:szCs w:val="22"/>
          <w:lang w:val="bg-BG"/>
        </w:rPr>
        <w:t>,</w:t>
      </w:r>
      <w:r>
        <w:rPr>
          <w:szCs w:val="22"/>
          <w:lang w:val="bg-BG"/>
        </w:rPr>
        <w:t xml:space="preserve"> с палиативно поставен системно</w:t>
      </w:r>
      <w:r>
        <w:rPr>
          <w:szCs w:val="22"/>
          <w:lang w:val="bg-BG"/>
        </w:rPr>
        <w:noBreakHyphen/>
        <w:t>белодробен артериален шънт, са рандомизирани да приемат к</w:t>
      </w:r>
      <w:r w:rsidR="00006AF1" w:rsidRPr="00B44394">
        <w:rPr>
          <w:szCs w:val="22"/>
          <w:lang w:val="bg-BG"/>
        </w:rPr>
        <w:t>л</w:t>
      </w:r>
      <w:r>
        <w:rPr>
          <w:szCs w:val="22"/>
          <w:lang w:val="bg-BG"/>
        </w:rPr>
        <w:t xml:space="preserve">опидогрел </w:t>
      </w:r>
      <w:r w:rsidRPr="00006AF1">
        <w:rPr>
          <w:szCs w:val="22"/>
          <w:lang w:val="bg-BG"/>
        </w:rPr>
        <w:t>0</w:t>
      </w:r>
      <w:r>
        <w:rPr>
          <w:szCs w:val="22"/>
          <w:lang w:val="bg-BG"/>
        </w:rPr>
        <w:t>,</w:t>
      </w:r>
      <w:r w:rsidRPr="00006AF1">
        <w:rPr>
          <w:szCs w:val="22"/>
          <w:lang w:val="bg-BG"/>
        </w:rPr>
        <w:t>2</w:t>
      </w:r>
      <w:r w:rsidRPr="00402F4C">
        <w:rPr>
          <w:szCs w:val="22"/>
        </w:rPr>
        <w:t> mg</w:t>
      </w:r>
      <w:r w:rsidRPr="00006AF1">
        <w:rPr>
          <w:szCs w:val="22"/>
          <w:lang w:val="bg-BG"/>
        </w:rPr>
        <w:t>/</w:t>
      </w:r>
      <w:r w:rsidRPr="00402F4C">
        <w:rPr>
          <w:szCs w:val="22"/>
        </w:rPr>
        <w:t>kg</w:t>
      </w:r>
      <w:r w:rsidDel="00852B39">
        <w:rPr>
          <w:rFonts w:eastAsia="SimSun"/>
          <w:szCs w:val="22"/>
          <w:lang w:val="bg-BG" w:eastAsia="zh-CN"/>
        </w:rPr>
        <w:t xml:space="preserve"> </w:t>
      </w:r>
      <w:r w:rsidRPr="00006AF1">
        <w:rPr>
          <w:szCs w:val="22"/>
          <w:lang w:val="bg-BG"/>
        </w:rPr>
        <w:t>(</w:t>
      </w:r>
      <w:r w:rsidRPr="00402F4C">
        <w:rPr>
          <w:szCs w:val="22"/>
        </w:rPr>
        <w:t>n</w:t>
      </w:r>
      <w:r w:rsidRPr="00006AF1">
        <w:rPr>
          <w:szCs w:val="22"/>
          <w:lang w:val="bg-BG"/>
        </w:rPr>
        <w:t>=467)</w:t>
      </w:r>
      <w:r>
        <w:rPr>
          <w:szCs w:val="22"/>
          <w:lang w:val="bg-BG"/>
        </w:rPr>
        <w:t xml:space="preserve"> или плацебо </w:t>
      </w:r>
      <w:r w:rsidRPr="00006AF1">
        <w:rPr>
          <w:szCs w:val="22"/>
          <w:lang w:val="bg-BG"/>
        </w:rPr>
        <w:t>(</w:t>
      </w:r>
      <w:r w:rsidRPr="00402F4C">
        <w:rPr>
          <w:szCs w:val="22"/>
        </w:rPr>
        <w:t>n</w:t>
      </w:r>
      <w:r w:rsidRPr="00006AF1">
        <w:rPr>
          <w:szCs w:val="22"/>
          <w:lang w:val="bg-BG"/>
        </w:rPr>
        <w:t xml:space="preserve">=439) </w:t>
      </w:r>
      <w:r w:rsidR="00E81599">
        <w:rPr>
          <w:szCs w:val="22"/>
          <w:lang w:val="bg-BG"/>
        </w:rPr>
        <w:t>едновремен</w:t>
      </w:r>
      <w:r>
        <w:rPr>
          <w:szCs w:val="22"/>
          <w:lang w:val="bg-BG"/>
        </w:rPr>
        <w:t xml:space="preserve">но със съпътстващо основно лечение до </w:t>
      </w:r>
      <w:r w:rsidR="00E81599">
        <w:rPr>
          <w:szCs w:val="22"/>
          <w:lang w:val="bg-BG"/>
        </w:rPr>
        <w:t>момента</w:t>
      </w:r>
      <w:r>
        <w:rPr>
          <w:szCs w:val="22"/>
          <w:lang w:val="bg-BG"/>
        </w:rPr>
        <w:t xml:space="preserve"> </w:t>
      </w:r>
      <w:r w:rsidR="00E81599">
        <w:rPr>
          <w:szCs w:val="22"/>
          <w:lang w:val="bg-BG"/>
        </w:rPr>
        <w:t xml:space="preserve">на втория етап </w:t>
      </w:r>
      <w:r>
        <w:rPr>
          <w:szCs w:val="22"/>
          <w:lang w:val="bg-BG"/>
        </w:rPr>
        <w:t xml:space="preserve">на </w:t>
      </w:r>
      <w:r w:rsidR="00E81599">
        <w:rPr>
          <w:szCs w:val="22"/>
          <w:lang w:val="bg-BG"/>
        </w:rPr>
        <w:t>операцията</w:t>
      </w:r>
      <w:r>
        <w:rPr>
          <w:szCs w:val="22"/>
          <w:lang w:val="bg-BG"/>
        </w:rPr>
        <w:t xml:space="preserve">. </w:t>
      </w:r>
      <w:r w:rsidR="00E81599">
        <w:rPr>
          <w:szCs w:val="22"/>
          <w:lang w:val="bg-BG"/>
        </w:rPr>
        <w:t>Средният</w:t>
      </w:r>
      <w:r>
        <w:rPr>
          <w:szCs w:val="22"/>
          <w:lang w:val="bg-BG"/>
        </w:rPr>
        <w:t xml:space="preserve"> </w:t>
      </w:r>
      <w:r w:rsidR="00E81599">
        <w:rPr>
          <w:szCs w:val="22"/>
          <w:lang w:val="bg-BG"/>
        </w:rPr>
        <w:t>период</w:t>
      </w:r>
      <w:r>
        <w:rPr>
          <w:szCs w:val="22"/>
          <w:lang w:val="bg-BG"/>
        </w:rPr>
        <w:t xml:space="preserve"> между поставянето на палиативен шънт и първото приложение на изпитвания лекарствен продукт е 20 дни. Приблизително 88% от пациентите са получавали едновременно АСК </w:t>
      </w:r>
      <w:r w:rsidRPr="00006AF1">
        <w:rPr>
          <w:szCs w:val="22"/>
          <w:lang w:val="bg-BG"/>
        </w:rPr>
        <w:t>(</w:t>
      </w:r>
      <w:r>
        <w:rPr>
          <w:szCs w:val="22"/>
          <w:lang w:val="bg-BG"/>
        </w:rPr>
        <w:t>диапазон от 1 до 23 </w:t>
      </w:r>
      <w:r>
        <w:rPr>
          <w:szCs w:val="22"/>
          <w:lang w:val="en-US"/>
        </w:rPr>
        <w:t>mg</w:t>
      </w:r>
      <w:r w:rsidRPr="00006AF1">
        <w:rPr>
          <w:szCs w:val="22"/>
          <w:lang w:val="bg-BG"/>
        </w:rPr>
        <w:t>/</w:t>
      </w:r>
      <w:r>
        <w:rPr>
          <w:szCs w:val="22"/>
          <w:lang w:val="en-US"/>
        </w:rPr>
        <w:t>kg</w:t>
      </w:r>
      <w:r>
        <w:rPr>
          <w:szCs w:val="22"/>
          <w:lang w:val="bg-BG"/>
        </w:rPr>
        <w:t>/дневно</w:t>
      </w:r>
      <w:r w:rsidRPr="00006AF1">
        <w:rPr>
          <w:szCs w:val="22"/>
          <w:lang w:val="bg-BG"/>
        </w:rPr>
        <w:t>)</w:t>
      </w:r>
      <w:r>
        <w:rPr>
          <w:szCs w:val="22"/>
          <w:lang w:val="bg-BG"/>
        </w:rPr>
        <w:t xml:space="preserve">. Не е наблюдавана значима разлика между групите по отношение на първичната съставна крайна точка </w:t>
      </w:r>
      <w:r w:rsidR="00AA5D92">
        <w:rPr>
          <w:szCs w:val="22"/>
          <w:lang w:val="bg-BG"/>
        </w:rPr>
        <w:t>на</w:t>
      </w:r>
      <w:r>
        <w:rPr>
          <w:szCs w:val="22"/>
          <w:lang w:val="bg-BG"/>
        </w:rPr>
        <w:t xml:space="preserve"> смърт, тромбоза на шънта или сърдечна интервенция по-рано от 120</w:t>
      </w:r>
      <w:r>
        <w:rPr>
          <w:szCs w:val="22"/>
          <w:lang w:val="bg-BG"/>
        </w:rPr>
        <w:noBreakHyphen/>
        <w:t xml:space="preserve">дневна възраст след събитие </w:t>
      </w:r>
      <w:r w:rsidR="00AA5D92">
        <w:rPr>
          <w:szCs w:val="22"/>
          <w:lang w:val="bg-BG"/>
        </w:rPr>
        <w:t>с определено</w:t>
      </w:r>
      <w:r>
        <w:rPr>
          <w:szCs w:val="22"/>
          <w:lang w:val="bg-BG"/>
        </w:rPr>
        <w:t xml:space="preserve"> тромботичен характер </w:t>
      </w:r>
      <w:r w:rsidRPr="00006AF1">
        <w:rPr>
          <w:szCs w:val="22"/>
          <w:lang w:val="bg-BG"/>
        </w:rPr>
        <w:t>(89 [19</w:t>
      </w:r>
      <w:r>
        <w:rPr>
          <w:szCs w:val="22"/>
          <w:lang w:val="bg-BG"/>
        </w:rPr>
        <w:t>,</w:t>
      </w:r>
      <w:r w:rsidRPr="00006AF1">
        <w:rPr>
          <w:szCs w:val="22"/>
          <w:lang w:val="bg-BG"/>
        </w:rPr>
        <w:t xml:space="preserve">1%] </w:t>
      </w:r>
      <w:r>
        <w:rPr>
          <w:szCs w:val="22"/>
          <w:lang w:val="bg-BG"/>
        </w:rPr>
        <w:t xml:space="preserve">за групата на клопидогрел и </w:t>
      </w:r>
      <w:r w:rsidRPr="00006AF1">
        <w:rPr>
          <w:szCs w:val="22"/>
          <w:lang w:val="bg-BG"/>
        </w:rPr>
        <w:t>90 [20</w:t>
      </w:r>
      <w:r>
        <w:rPr>
          <w:szCs w:val="22"/>
          <w:lang w:val="bg-BG"/>
        </w:rPr>
        <w:t>,</w:t>
      </w:r>
      <w:r w:rsidRPr="00006AF1">
        <w:rPr>
          <w:szCs w:val="22"/>
          <w:lang w:val="bg-BG"/>
        </w:rPr>
        <w:t>5%]</w:t>
      </w:r>
      <w:r>
        <w:rPr>
          <w:szCs w:val="22"/>
          <w:lang w:val="bg-BG"/>
        </w:rPr>
        <w:t xml:space="preserve"> за групата на плацебо</w:t>
      </w:r>
      <w:r w:rsidRPr="00006AF1">
        <w:rPr>
          <w:szCs w:val="22"/>
          <w:lang w:val="bg-BG"/>
        </w:rPr>
        <w:t>)</w:t>
      </w:r>
      <w:r>
        <w:rPr>
          <w:szCs w:val="22"/>
          <w:lang w:val="bg-BG"/>
        </w:rPr>
        <w:t xml:space="preserve"> </w:t>
      </w:r>
      <w:r w:rsidRPr="00006AF1">
        <w:rPr>
          <w:szCs w:val="22"/>
          <w:lang w:val="bg-BG"/>
        </w:rPr>
        <w:t>(</w:t>
      </w:r>
      <w:r>
        <w:rPr>
          <w:szCs w:val="22"/>
          <w:lang w:val="bg-BG"/>
        </w:rPr>
        <w:t>вж. точка 4.2</w:t>
      </w:r>
      <w:r w:rsidRPr="00006AF1">
        <w:rPr>
          <w:szCs w:val="22"/>
          <w:lang w:val="bg-BG"/>
        </w:rPr>
        <w:t>)</w:t>
      </w:r>
      <w:r>
        <w:rPr>
          <w:szCs w:val="22"/>
          <w:lang w:val="bg-BG"/>
        </w:rPr>
        <w:t xml:space="preserve">. Кървенето е най-често съобщаваната нежелана реакция и в двете групи – на клопидогрел и плацебо; </w:t>
      </w:r>
      <w:r w:rsidR="00540827">
        <w:rPr>
          <w:szCs w:val="22"/>
          <w:lang w:val="bg-BG"/>
        </w:rPr>
        <w:t>кат</w:t>
      </w:r>
      <w:r w:rsidR="004D7D85">
        <w:rPr>
          <w:szCs w:val="22"/>
          <w:lang w:val="bg-BG"/>
        </w:rPr>
        <w:t xml:space="preserve">о </w:t>
      </w:r>
      <w:r>
        <w:rPr>
          <w:szCs w:val="22"/>
          <w:lang w:val="bg-BG"/>
        </w:rPr>
        <w:t>не е наблюдавана значима разлика в честотата на кървене между групите.</w:t>
      </w:r>
      <w:r w:rsidRPr="00006AF1">
        <w:rPr>
          <w:szCs w:val="22"/>
          <w:lang w:val="bg-BG"/>
        </w:rPr>
        <w:t xml:space="preserve"> </w:t>
      </w:r>
      <w:r>
        <w:rPr>
          <w:szCs w:val="22"/>
          <w:lang w:val="bg-BG"/>
        </w:rPr>
        <w:t xml:space="preserve">При дългосрочно проследяване на безопасността </w:t>
      </w:r>
      <w:r w:rsidR="00540827">
        <w:rPr>
          <w:szCs w:val="22"/>
          <w:lang w:val="bg-BG"/>
        </w:rPr>
        <w:t>при</w:t>
      </w:r>
      <w:r w:rsidR="00C34286">
        <w:rPr>
          <w:szCs w:val="22"/>
          <w:lang w:val="bg-BG"/>
        </w:rPr>
        <w:t xml:space="preserve"> </w:t>
      </w:r>
      <w:r>
        <w:rPr>
          <w:szCs w:val="22"/>
          <w:lang w:val="bg-BG"/>
        </w:rPr>
        <w:t xml:space="preserve">това проучване, 26 пациенти с все още </w:t>
      </w:r>
      <w:r w:rsidR="00D44EA1">
        <w:rPr>
          <w:szCs w:val="22"/>
          <w:lang w:val="bg-BG"/>
        </w:rPr>
        <w:t xml:space="preserve">наличен </w:t>
      </w:r>
      <w:r>
        <w:rPr>
          <w:szCs w:val="22"/>
          <w:lang w:val="bg-BG"/>
        </w:rPr>
        <w:t xml:space="preserve">шънт на едногодишна възраст </w:t>
      </w:r>
      <w:r w:rsidR="004D7D85">
        <w:rPr>
          <w:szCs w:val="22"/>
          <w:lang w:val="bg-BG"/>
        </w:rPr>
        <w:t>са получавали клопидогрел до 18</w:t>
      </w:r>
      <w:r w:rsidR="004D7D85" w:rsidRPr="00006AF1">
        <w:rPr>
          <w:szCs w:val="22"/>
          <w:lang w:val="bg-BG"/>
        </w:rPr>
        <w:noBreakHyphen/>
      </w:r>
      <w:r>
        <w:rPr>
          <w:szCs w:val="22"/>
          <w:lang w:val="bg-BG"/>
        </w:rPr>
        <w:t xml:space="preserve">месечна възраст. Не са наблюдавани нови </w:t>
      </w:r>
      <w:r w:rsidR="0014184C" w:rsidRPr="00B44394">
        <w:rPr>
          <w:szCs w:val="22"/>
          <w:lang w:val="bg-BG"/>
        </w:rPr>
        <w:t>съображения</w:t>
      </w:r>
      <w:r w:rsidR="0014184C">
        <w:rPr>
          <w:szCs w:val="22"/>
          <w:lang w:val="bg-BG"/>
        </w:rPr>
        <w:t xml:space="preserve"> </w:t>
      </w:r>
      <w:r>
        <w:rPr>
          <w:szCs w:val="22"/>
          <w:lang w:val="bg-BG"/>
        </w:rPr>
        <w:t>относно безопасността по време на това дългосрочно проследяване.</w:t>
      </w:r>
    </w:p>
    <w:p w:rsidR="00852B39" w:rsidRDefault="00852B39">
      <w:pPr>
        <w:rPr>
          <w:szCs w:val="22"/>
          <w:lang w:val="bg-BG"/>
        </w:rPr>
      </w:pPr>
    </w:p>
    <w:p w:rsidR="00600C62" w:rsidRDefault="00600C62">
      <w:pPr>
        <w:rPr>
          <w:rFonts w:eastAsia="SimSun"/>
          <w:szCs w:val="22"/>
          <w:lang w:val="bg-BG" w:eastAsia="zh-CN"/>
        </w:rPr>
      </w:pPr>
      <w:r>
        <w:rPr>
          <w:rFonts w:eastAsia="SimSun"/>
          <w:szCs w:val="22"/>
          <w:lang w:val="bg-BG" w:eastAsia="zh-CN"/>
        </w:rPr>
        <w:t xml:space="preserve">Изпитванията </w:t>
      </w:r>
      <w:r w:rsidRPr="00C61ADA">
        <w:rPr>
          <w:szCs w:val="22"/>
        </w:rPr>
        <w:t>CLARINET</w:t>
      </w:r>
      <w:r w:rsidDel="00852B39">
        <w:rPr>
          <w:rFonts w:eastAsia="SimSun"/>
          <w:szCs w:val="22"/>
          <w:lang w:val="bg-BG" w:eastAsia="zh-CN"/>
        </w:rPr>
        <w:t xml:space="preserve"> </w:t>
      </w:r>
      <w:r>
        <w:rPr>
          <w:rFonts w:eastAsia="SimSun"/>
          <w:szCs w:val="22"/>
          <w:lang w:val="bg-BG" w:eastAsia="zh-CN"/>
        </w:rPr>
        <w:t xml:space="preserve">и </w:t>
      </w:r>
      <w:r w:rsidRPr="00C61ADA">
        <w:rPr>
          <w:szCs w:val="22"/>
        </w:rPr>
        <w:t>PICOLO</w:t>
      </w:r>
      <w:r w:rsidDel="00852B39">
        <w:rPr>
          <w:rFonts w:eastAsia="SimSun"/>
          <w:szCs w:val="22"/>
          <w:lang w:val="bg-BG" w:eastAsia="zh-CN"/>
        </w:rPr>
        <w:t xml:space="preserve"> </w:t>
      </w:r>
      <w:r>
        <w:rPr>
          <w:rFonts w:eastAsia="SimSun"/>
          <w:szCs w:val="22"/>
          <w:lang w:val="bg-BG" w:eastAsia="zh-CN"/>
        </w:rPr>
        <w:t xml:space="preserve">са проведени с използване на </w:t>
      </w:r>
      <w:r w:rsidRPr="006E6FB5">
        <w:rPr>
          <w:rFonts w:eastAsia="SimSun"/>
          <w:szCs w:val="22"/>
          <w:lang w:val="bg-BG" w:eastAsia="zh-CN"/>
        </w:rPr>
        <w:t>приготвен</w:t>
      </w:r>
      <w:r>
        <w:rPr>
          <w:rFonts w:eastAsia="SimSun"/>
          <w:szCs w:val="22"/>
          <w:lang w:val="bg-BG" w:eastAsia="zh-CN"/>
        </w:rPr>
        <w:t xml:space="preserve"> разтвор на клопидогрел. В проучване на относителната бионаличност при възрастни, приготвеният разтвор на клопидогрел показва сходна степен и малко по-висока скорост на абсорбция на главния циркулиращ </w:t>
      </w:r>
      <w:r w:rsidRPr="00006AF1">
        <w:rPr>
          <w:rFonts w:eastAsia="SimSun"/>
          <w:szCs w:val="22"/>
          <w:lang w:val="bg-BG" w:eastAsia="zh-CN"/>
        </w:rPr>
        <w:t>(</w:t>
      </w:r>
      <w:r>
        <w:rPr>
          <w:rFonts w:eastAsia="SimSun"/>
          <w:szCs w:val="22"/>
          <w:lang w:val="bg-BG" w:eastAsia="zh-CN"/>
        </w:rPr>
        <w:t>неактивен</w:t>
      </w:r>
      <w:r w:rsidRPr="00006AF1">
        <w:rPr>
          <w:rFonts w:eastAsia="SimSun"/>
          <w:szCs w:val="22"/>
          <w:lang w:val="bg-BG" w:eastAsia="zh-CN"/>
        </w:rPr>
        <w:t>)</w:t>
      </w:r>
      <w:r>
        <w:rPr>
          <w:rFonts w:eastAsia="SimSun"/>
          <w:szCs w:val="22"/>
          <w:lang w:val="bg-BG" w:eastAsia="zh-CN"/>
        </w:rPr>
        <w:t xml:space="preserve"> метаболит</w:t>
      </w:r>
      <w:r w:rsidR="00B07B0F">
        <w:rPr>
          <w:rFonts w:eastAsia="SimSun"/>
          <w:szCs w:val="22"/>
          <w:lang w:val="bg-BG" w:eastAsia="zh-CN"/>
        </w:rPr>
        <w:t>,</w:t>
      </w:r>
      <w:r>
        <w:rPr>
          <w:rFonts w:eastAsia="SimSun"/>
          <w:szCs w:val="22"/>
          <w:lang w:val="bg-BG" w:eastAsia="zh-CN"/>
        </w:rPr>
        <w:t xml:space="preserve"> в сравнение с разрешената за употреба таблетка.</w:t>
      </w:r>
    </w:p>
    <w:p w:rsidR="00600C62" w:rsidRDefault="00600C62">
      <w:pPr>
        <w:rPr>
          <w:szCs w:val="22"/>
          <w:lang w:val="bg-BG"/>
        </w:rPr>
      </w:pPr>
    </w:p>
    <w:p w:rsidR="008A0D02" w:rsidRDefault="008A0D02" w:rsidP="00AA0651">
      <w:pPr>
        <w:keepNext/>
        <w:numPr>
          <w:ilvl w:val="1"/>
          <w:numId w:val="10"/>
        </w:numPr>
        <w:rPr>
          <w:b/>
          <w:szCs w:val="22"/>
          <w:lang w:val="bg-BG"/>
        </w:rPr>
      </w:pPr>
      <w:r>
        <w:rPr>
          <w:b/>
          <w:szCs w:val="22"/>
          <w:lang w:val="bg-BG"/>
        </w:rPr>
        <w:t xml:space="preserve">Фармакокинетични свойства </w:t>
      </w:r>
    </w:p>
    <w:p w:rsidR="008A0D02" w:rsidRDefault="008A0D02" w:rsidP="00AA0651">
      <w:pPr>
        <w:keepNext/>
        <w:rPr>
          <w:szCs w:val="22"/>
          <w:lang w:val="fr-FR"/>
        </w:rPr>
      </w:pPr>
    </w:p>
    <w:p w:rsidR="000777C4" w:rsidRPr="00FE669A" w:rsidRDefault="000777C4" w:rsidP="00AA0651">
      <w:pPr>
        <w:keepNext/>
        <w:rPr>
          <w:szCs w:val="22"/>
          <w:u w:val="single"/>
          <w:lang w:val="bg-BG"/>
        </w:rPr>
      </w:pPr>
      <w:r w:rsidRPr="00FE669A">
        <w:rPr>
          <w:szCs w:val="22"/>
          <w:u w:val="single"/>
          <w:lang w:val="bg-BG"/>
        </w:rPr>
        <w:t>Абсорбция</w:t>
      </w:r>
    </w:p>
    <w:p w:rsidR="008A0D02" w:rsidRDefault="008A0D02" w:rsidP="00AA0651">
      <w:pPr>
        <w:keepNext/>
        <w:rPr>
          <w:szCs w:val="22"/>
          <w:lang w:val="ru-RU"/>
        </w:rPr>
      </w:pPr>
      <w:r>
        <w:rPr>
          <w:szCs w:val="22"/>
          <w:lang w:val="bg-BG"/>
        </w:rPr>
        <w:t xml:space="preserve">След </w:t>
      </w:r>
      <w:r w:rsidR="000777C4">
        <w:rPr>
          <w:szCs w:val="22"/>
          <w:lang w:val="bg-BG"/>
        </w:rPr>
        <w:t xml:space="preserve">еднократно и </w:t>
      </w:r>
      <w:r w:rsidR="00FD2862">
        <w:rPr>
          <w:szCs w:val="22"/>
          <w:lang w:val="bg-BG"/>
        </w:rPr>
        <w:t>многократно</w:t>
      </w:r>
      <w:r w:rsidR="00835920">
        <w:rPr>
          <w:szCs w:val="22"/>
          <w:lang w:val="bg-BG"/>
        </w:rPr>
        <w:t xml:space="preserve"> </w:t>
      </w:r>
      <w:r>
        <w:rPr>
          <w:szCs w:val="22"/>
          <w:lang w:val="bg-BG"/>
        </w:rPr>
        <w:t>перорално приложение на дози от 75</w:t>
      </w:r>
      <w:r>
        <w:rPr>
          <w:szCs w:val="22"/>
          <w:lang w:val="fr-FR"/>
        </w:rPr>
        <w:t> </w:t>
      </w:r>
      <w:r>
        <w:rPr>
          <w:szCs w:val="22"/>
          <w:lang w:val="bg-BG"/>
        </w:rPr>
        <w:t xml:space="preserve">mg дневно, клопидогрел се абсорбира бързо. </w:t>
      </w:r>
      <w:r w:rsidR="004D0310">
        <w:rPr>
          <w:szCs w:val="22"/>
          <w:lang w:val="bg-BG"/>
        </w:rPr>
        <w:t xml:space="preserve">Средните максимални </w:t>
      </w:r>
      <w:r w:rsidR="000777C4">
        <w:rPr>
          <w:szCs w:val="22"/>
          <w:lang w:val="bg-BG"/>
        </w:rPr>
        <w:t>плазмени нива на непроменения клопидогрел (приблизително 2</w:t>
      </w:r>
      <w:r w:rsidR="00A97361" w:rsidRPr="009924FC">
        <w:rPr>
          <w:szCs w:val="22"/>
          <w:lang w:val="ru-RU"/>
        </w:rPr>
        <w:t>,</w:t>
      </w:r>
      <w:r w:rsidR="000777C4">
        <w:rPr>
          <w:szCs w:val="22"/>
          <w:lang w:val="bg-BG"/>
        </w:rPr>
        <w:t>2-2</w:t>
      </w:r>
      <w:r w:rsidR="00A97361" w:rsidRPr="009924FC">
        <w:rPr>
          <w:szCs w:val="22"/>
          <w:lang w:val="ru-RU"/>
        </w:rPr>
        <w:t>,</w:t>
      </w:r>
      <w:r w:rsidR="000777C4">
        <w:rPr>
          <w:szCs w:val="22"/>
          <w:lang w:val="bg-BG"/>
        </w:rPr>
        <w:t>5 </w:t>
      </w:r>
      <w:r w:rsidR="000777C4">
        <w:rPr>
          <w:szCs w:val="22"/>
          <w:lang w:val="en-US"/>
        </w:rPr>
        <w:t>ng</w:t>
      </w:r>
      <w:r w:rsidR="000777C4" w:rsidRPr="000777C4">
        <w:rPr>
          <w:szCs w:val="22"/>
          <w:lang w:val="bg-BG"/>
        </w:rPr>
        <w:t>/</w:t>
      </w:r>
      <w:r w:rsidR="000777C4">
        <w:rPr>
          <w:szCs w:val="22"/>
          <w:lang w:val="en-US"/>
        </w:rPr>
        <w:t>ml</w:t>
      </w:r>
      <w:r w:rsidR="000777C4">
        <w:rPr>
          <w:szCs w:val="22"/>
          <w:lang w:val="bg-BG"/>
        </w:rPr>
        <w:t xml:space="preserve"> след еднократна перорална доза от 75 </w:t>
      </w:r>
      <w:r w:rsidR="000777C4">
        <w:rPr>
          <w:szCs w:val="22"/>
          <w:lang w:val="en-US"/>
        </w:rPr>
        <w:t>mg</w:t>
      </w:r>
      <w:r w:rsidR="000777C4">
        <w:rPr>
          <w:szCs w:val="22"/>
          <w:lang w:val="bg-BG"/>
        </w:rPr>
        <w:t>) настъпва</w:t>
      </w:r>
      <w:r w:rsidR="004D0310">
        <w:rPr>
          <w:szCs w:val="22"/>
          <w:lang w:val="bg-BG"/>
        </w:rPr>
        <w:t>т</w:t>
      </w:r>
      <w:r w:rsidR="00F16E61" w:rsidRPr="00F16E61">
        <w:rPr>
          <w:szCs w:val="22"/>
          <w:lang w:val="bg-BG"/>
        </w:rPr>
        <w:t xml:space="preserve"> </w:t>
      </w:r>
      <w:r w:rsidR="0080318D">
        <w:rPr>
          <w:szCs w:val="22"/>
          <w:lang w:val="bg-BG"/>
        </w:rPr>
        <w:t>приблизително</w:t>
      </w:r>
      <w:r w:rsidR="00F16E61" w:rsidRPr="00F16E61">
        <w:rPr>
          <w:szCs w:val="22"/>
          <w:lang w:val="bg-BG"/>
        </w:rPr>
        <w:t xml:space="preserve"> 45</w:t>
      </w:r>
      <w:r w:rsidR="00F16E61">
        <w:rPr>
          <w:szCs w:val="22"/>
          <w:lang w:val="en-US"/>
        </w:rPr>
        <w:t> </w:t>
      </w:r>
      <w:r w:rsidR="00F16E61">
        <w:rPr>
          <w:szCs w:val="22"/>
          <w:lang w:val="bg-BG"/>
        </w:rPr>
        <w:t xml:space="preserve">минути след прием. </w:t>
      </w:r>
      <w:r>
        <w:rPr>
          <w:szCs w:val="22"/>
          <w:lang w:val="bg-BG"/>
        </w:rPr>
        <w:t>Абсорбцията е най-малко 50</w:t>
      </w:r>
      <w:r>
        <w:rPr>
          <w:szCs w:val="22"/>
          <w:lang w:val="fr-FR"/>
        </w:rPr>
        <w:t> </w:t>
      </w:r>
      <w:r>
        <w:rPr>
          <w:szCs w:val="22"/>
          <w:lang w:val="bg-BG"/>
        </w:rPr>
        <w:t>%, въз основа на екскрецията с урината на метаболитите на клопидогрел.</w:t>
      </w:r>
    </w:p>
    <w:p w:rsidR="008A0D02" w:rsidRDefault="008A0D02">
      <w:pPr>
        <w:rPr>
          <w:szCs w:val="22"/>
          <w:lang w:val="ru-RU"/>
        </w:rPr>
      </w:pPr>
    </w:p>
    <w:p w:rsidR="00F16E61" w:rsidRPr="00FE669A" w:rsidRDefault="00F16E61">
      <w:pPr>
        <w:rPr>
          <w:szCs w:val="22"/>
          <w:u w:val="single"/>
          <w:lang w:val="ru-RU"/>
        </w:rPr>
      </w:pPr>
      <w:r w:rsidRPr="00FE669A">
        <w:rPr>
          <w:szCs w:val="22"/>
          <w:u w:val="single"/>
          <w:lang w:val="ru-RU"/>
        </w:rPr>
        <w:t>Разпределение</w:t>
      </w:r>
    </w:p>
    <w:p w:rsidR="00F16E61" w:rsidRDefault="00F16E61" w:rsidP="00F16E61">
      <w:pPr>
        <w:rPr>
          <w:szCs w:val="22"/>
          <w:lang w:val="bg-BG"/>
        </w:rPr>
      </w:pPr>
      <w:r>
        <w:rPr>
          <w:szCs w:val="22"/>
          <w:lang w:val="bg-BG"/>
        </w:rPr>
        <w:t xml:space="preserve">Клопидогрел и главният циркулиращ (неактивен) метаболит се свързват обратимо </w:t>
      </w:r>
      <w:r>
        <w:rPr>
          <w:i/>
          <w:iCs/>
          <w:szCs w:val="22"/>
          <w:lang w:val="bg-BG"/>
        </w:rPr>
        <w:t>in vitro</w:t>
      </w:r>
      <w:r>
        <w:rPr>
          <w:szCs w:val="22"/>
          <w:lang w:val="bg-BG"/>
        </w:rPr>
        <w:t xml:space="preserve"> с човешките плазмени протеини (съответно 98</w:t>
      </w:r>
      <w:r>
        <w:rPr>
          <w:szCs w:val="22"/>
          <w:lang w:val="fr-FR"/>
        </w:rPr>
        <w:t> </w:t>
      </w:r>
      <w:r>
        <w:rPr>
          <w:szCs w:val="22"/>
          <w:lang w:val="bg-BG"/>
        </w:rPr>
        <w:t>% и 94</w:t>
      </w:r>
      <w:r>
        <w:rPr>
          <w:szCs w:val="22"/>
          <w:lang w:val="fr-FR"/>
        </w:rPr>
        <w:t> </w:t>
      </w:r>
      <w:r>
        <w:rPr>
          <w:szCs w:val="22"/>
          <w:lang w:val="bg-BG"/>
        </w:rPr>
        <w:t xml:space="preserve">%). </w:t>
      </w:r>
      <w:r>
        <w:rPr>
          <w:i/>
          <w:szCs w:val="22"/>
          <w:lang w:val="en-US"/>
        </w:rPr>
        <w:t>In</w:t>
      </w:r>
      <w:r>
        <w:rPr>
          <w:i/>
          <w:szCs w:val="22"/>
          <w:lang w:val="ru-RU"/>
        </w:rPr>
        <w:t xml:space="preserve"> </w:t>
      </w:r>
      <w:r>
        <w:rPr>
          <w:i/>
          <w:szCs w:val="22"/>
          <w:lang w:val="en-US"/>
        </w:rPr>
        <w:t>vitro</w:t>
      </w:r>
      <w:r>
        <w:rPr>
          <w:i/>
          <w:szCs w:val="22"/>
          <w:lang w:val="ru-RU"/>
        </w:rPr>
        <w:t xml:space="preserve">, </w:t>
      </w:r>
      <w:r>
        <w:rPr>
          <w:szCs w:val="22"/>
          <w:lang w:val="bg-BG"/>
        </w:rPr>
        <w:t>свързването не зависи от степента на насищане, при широки граници на концентрацията.</w:t>
      </w:r>
    </w:p>
    <w:p w:rsidR="00F16E61" w:rsidRDefault="00F16E61">
      <w:pPr>
        <w:rPr>
          <w:i/>
          <w:szCs w:val="22"/>
          <w:lang w:val="bg-BG"/>
        </w:rPr>
      </w:pPr>
    </w:p>
    <w:p w:rsidR="00763EF2" w:rsidRPr="00FE669A" w:rsidRDefault="00763EF2" w:rsidP="00763EF2">
      <w:pPr>
        <w:keepNext/>
        <w:rPr>
          <w:szCs w:val="22"/>
          <w:u w:val="single"/>
          <w:lang w:val="bg-BG"/>
        </w:rPr>
      </w:pPr>
      <w:r w:rsidRPr="00FE669A">
        <w:rPr>
          <w:noProof/>
          <w:szCs w:val="24"/>
          <w:u w:val="single"/>
          <w:lang w:val="bg-BG"/>
        </w:rPr>
        <w:t>Биотрансформация</w:t>
      </w:r>
    </w:p>
    <w:p w:rsidR="001D63B5" w:rsidRPr="001828CB" w:rsidRDefault="008A0D02" w:rsidP="00BB2A68">
      <w:pPr>
        <w:keepNext/>
        <w:rPr>
          <w:szCs w:val="22"/>
          <w:lang w:val="bg-BG"/>
        </w:rPr>
      </w:pPr>
      <w:r>
        <w:rPr>
          <w:szCs w:val="22"/>
          <w:lang w:val="bg-BG"/>
        </w:rPr>
        <w:t>Клопидогрел екстензивно се метаболизира в черния дроб</w:t>
      </w:r>
      <w:r w:rsidR="00F16E61">
        <w:rPr>
          <w:szCs w:val="22"/>
          <w:lang w:val="bg-BG"/>
        </w:rPr>
        <w:t xml:space="preserve">. </w:t>
      </w:r>
      <w:r w:rsidR="00F16E61" w:rsidRPr="00F16E61">
        <w:rPr>
          <w:i/>
          <w:szCs w:val="22"/>
          <w:lang w:val="en-US"/>
        </w:rPr>
        <w:t>In vitro</w:t>
      </w:r>
      <w:r>
        <w:rPr>
          <w:szCs w:val="22"/>
          <w:lang w:val="bg-BG"/>
        </w:rPr>
        <w:t xml:space="preserve"> </w:t>
      </w:r>
      <w:r w:rsidR="00F16E61">
        <w:rPr>
          <w:szCs w:val="22"/>
          <w:lang w:val="bg-BG"/>
        </w:rPr>
        <w:t xml:space="preserve">и </w:t>
      </w:r>
      <w:r w:rsidR="00F16E61" w:rsidRPr="00F16E61">
        <w:rPr>
          <w:i/>
          <w:szCs w:val="22"/>
          <w:lang w:val="en-US"/>
        </w:rPr>
        <w:t>In vivo</w:t>
      </w:r>
      <w:r w:rsidR="00F16E61" w:rsidRPr="00F16E61">
        <w:rPr>
          <w:i/>
          <w:szCs w:val="22"/>
          <w:lang w:val="bg-BG"/>
        </w:rPr>
        <w:t xml:space="preserve"> </w:t>
      </w:r>
      <w:r w:rsidR="00F16E61">
        <w:rPr>
          <w:szCs w:val="22"/>
          <w:lang w:val="bg-BG"/>
        </w:rPr>
        <w:t xml:space="preserve">клопидогрел се метаболизира по два основни метаболитни пътя: </w:t>
      </w:r>
      <w:r w:rsidR="00E95BDD">
        <w:rPr>
          <w:szCs w:val="22"/>
          <w:lang w:val="bg-BG"/>
        </w:rPr>
        <w:t>един,</w:t>
      </w:r>
      <w:r w:rsidR="00F16E61">
        <w:rPr>
          <w:szCs w:val="22"/>
          <w:lang w:val="bg-BG"/>
        </w:rPr>
        <w:t xml:space="preserve"> </w:t>
      </w:r>
      <w:r w:rsidR="0074733A">
        <w:rPr>
          <w:szCs w:val="22"/>
          <w:lang w:val="bg-BG"/>
        </w:rPr>
        <w:t xml:space="preserve">осъществяван от естерази и водещ до </w:t>
      </w:r>
      <w:r w:rsidR="00724606">
        <w:rPr>
          <w:szCs w:val="22"/>
          <w:lang w:val="bg-BG"/>
        </w:rPr>
        <w:t xml:space="preserve">хидролиза и получаване на неактивни деривати на карбоксиловата киселина (85% от </w:t>
      </w:r>
      <w:r w:rsidR="00E95BDD">
        <w:rPr>
          <w:szCs w:val="22"/>
          <w:lang w:val="bg-BG"/>
        </w:rPr>
        <w:t xml:space="preserve">циркулиращите метаболити), и друг, осъществяван от множество цитохроми Р450. Клопидогрел </w:t>
      </w:r>
      <w:r w:rsidR="001D63B5">
        <w:rPr>
          <w:szCs w:val="22"/>
          <w:lang w:val="bg-BG"/>
        </w:rPr>
        <w:t>пъ</w:t>
      </w:r>
      <w:r w:rsidR="00E95BDD">
        <w:rPr>
          <w:szCs w:val="22"/>
          <w:lang w:val="bg-BG"/>
        </w:rPr>
        <w:t>рво се метаболизира до 2-оксо-клопидогрел междинен метаболит. Последващия</w:t>
      </w:r>
      <w:r w:rsidR="00835920">
        <w:rPr>
          <w:szCs w:val="22"/>
          <w:lang w:val="bg-BG"/>
        </w:rPr>
        <w:t>т</w:t>
      </w:r>
      <w:r w:rsidR="00E95BDD">
        <w:rPr>
          <w:szCs w:val="22"/>
          <w:lang w:val="bg-BG"/>
        </w:rPr>
        <w:t xml:space="preserve"> метаболизъм </w:t>
      </w:r>
      <w:r w:rsidR="00A3001C">
        <w:rPr>
          <w:szCs w:val="22"/>
          <w:lang w:val="bg-BG"/>
        </w:rPr>
        <w:t xml:space="preserve">на междинния метаболит 2-оксо-клопидогрел води до образуване на активния метаболит, тиолов дериват на клопидогрел. </w:t>
      </w:r>
      <w:r w:rsidR="00F63AD2">
        <w:rPr>
          <w:szCs w:val="22"/>
          <w:lang w:val="bg-BG"/>
        </w:rPr>
        <w:t xml:space="preserve">Активният метаболит се </w:t>
      </w:r>
      <w:r w:rsidR="002763ED">
        <w:rPr>
          <w:szCs w:val="22"/>
          <w:lang w:val="bg-BG"/>
        </w:rPr>
        <w:t xml:space="preserve">образува </w:t>
      </w:r>
      <w:r w:rsidR="00F63AD2">
        <w:rPr>
          <w:szCs w:val="22"/>
          <w:lang w:val="bg-BG"/>
        </w:rPr>
        <w:t>предимно от</w:t>
      </w:r>
      <w:r w:rsidR="00F63AD2" w:rsidRPr="001828CB">
        <w:rPr>
          <w:szCs w:val="22"/>
          <w:lang w:val="bg-BG"/>
        </w:rPr>
        <w:t xml:space="preserve"> </w:t>
      </w:r>
      <w:r w:rsidR="00F63AD2" w:rsidRPr="00A426BB">
        <w:rPr>
          <w:szCs w:val="22"/>
        </w:rPr>
        <w:t>CYP</w:t>
      </w:r>
      <w:r w:rsidR="00F63AD2" w:rsidRPr="001828CB">
        <w:rPr>
          <w:szCs w:val="22"/>
          <w:lang w:val="bg-BG"/>
        </w:rPr>
        <w:t>2</w:t>
      </w:r>
      <w:r w:rsidR="00F63AD2" w:rsidRPr="00A426BB">
        <w:rPr>
          <w:szCs w:val="22"/>
        </w:rPr>
        <w:t>C</w:t>
      </w:r>
      <w:r w:rsidR="00F63AD2" w:rsidRPr="001828CB">
        <w:rPr>
          <w:szCs w:val="22"/>
          <w:lang w:val="bg-BG"/>
        </w:rPr>
        <w:t>19</w:t>
      </w:r>
      <w:r w:rsidR="00F63AD2">
        <w:rPr>
          <w:szCs w:val="22"/>
          <w:lang w:val="bg-BG"/>
        </w:rPr>
        <w:t xml:space="preserve"> с участие</w:t>
      </w:r>
      <w:r w:rsidR="002763ED">
        <w:rPr>
          <w:szCs w:val="22"/>
          <w:lang w:val="bg-BG"/>
        </w:rPr>
        <w:t>то</w:t>
      </w:r>
      <w:r w:rsidR="00F63AD2">
        <w:rPr>
          <w:szCs w:val="22"/>
          <w:lang w:val="bg-BG"/>
        </w:rPr>
        <w:t xml:space="preserve"> на няколко други </w:t>
      </w:r>
      <w:r w:rsidR="00F63AD2">
        <w:rPr>
          <w:szCs w:val="22"/>
          <w:lang w:val="en-US"/>
        </w:rPr>
        <w:t>CYP</w:t>
      </w:r>
      <w:r w:rsidR="00F63AD2" w:rsidRPr="001828CB">
        <w:rPr>
          <w:szCs w:val="22"/>
          <w:lang w:val="bg-BG"/>
        </w:rPr>
        <w:t xml:space="preserve"> </w:t>
      </w:r>
      <w:r w:rsidR="00F63AD2">
        <w:rPr>
          <w:szCs w:val="22"/>
          <w:lang w:val="bg-BG"/>
        </w:rPr>
        <w:t xml:space="preserve">ензими, включително </w:t>
      </w:r>
      <w:r w:rsidR="00216C6E">
        <w:rPr>
          <w:szCs w:val="22"/>
          <w:lang w:val="en-US"/>
        </w:rPr>
        <w:t>CYP</w:t>
      </w:r>
      <w:r w:rsidR="00216C6E" w:rsidRPr="00216C6E">
        <w:rPr>
          <w:szCs w:val="22"/>
          <w:lang w:val="bg-BG"/>
        </w:rPr>
        <w:t>1</w:t>
      </w:r>
      <w:r w:rsidR="00216C6E">
        <w:rPr>
          <w:szCs w:val="22"/>
          <w:lang w:val="en-US"/>
        </w:rPr>
        <w:t>A</w:t>
      </w:r>
      <w:r w:rsidR="00216C6E" w:rsidRPr="00216C6E">
        <w:rPr>
          <w:szCs w:val="22"/>
          <w:lang w:val="bg-BG"/>
        </w:rPr>
        <w:t>2</w:t>
      </w:r>
      <w:r w:rsidR="002763ED">
        <w:rPr>
          <w:szCs w:val="22"/>
          <w:lang w:val="bg-BG"/>
        </w:rPr>
        <w:t>,</w:t>
      </w:r>
      <w:r w:rsidR="00216C6E" w:rsidRPr="00216C6E">
        <w:rPr>
          <w:szCs w:val="22"/>
          <w:lang w:val="bg-BG"/>
        </w:rPr>
        <w:t xml:space="preserve"> </w:t>
      </w:r>
      <w:r w:rsidR="00A3001C">
        <w:rPr>
          <w:szCs w:val="22"/>
          <w:lang w:val="en-US"/>
        </w:rPr>
        <w:t>CYP</w:t>
      </w:r>
      <w:r w:rsidR="00A3001C" w:rsidRPr="00A3001C">
        <w:rPr>
          <w:szCs w:val="22"/>
          <w:lang w:val="bg-BG"/>
        </w:rPr>
        <w:t>2</w:t>
      </w:r>
      <w:r w:rsidR="00A3001C">
        <w:rPr>
          <w:szCs w:val="22"/>
          <w:lang w:val="en-US"/>
        </w:rPr>
        <w:t>B</w:t>
      </w:r>
      <w:r w:rsidR="00A3001C" w:rsidRPr="00A3001C">
        <w:rPr>
          <w:szCs w:val="22"/>
          <w:lang w:val="bg-BG"/>
        </w:rPr>
        <w:t>6</w:t>
      </w:r>
      <w:r w:rsidR="002763ED">
        <w:rPr>
          <w:szCs w:val="22"/>
          <w:lang w:val="bg-BG"/>
        </w:rPr>
        <w:t xml:space="preserve"> и </w:t>
      </w:r>
      <w:r w:rsidR="002763ED">
        <w:rPr>
          <w:szCs w:val="22"/>
          <w:lang w:val="en-US"/>
        </w:rPr>
        <w:t>CYP</w:t>
      </w:r>
      <w:r w:rsidR="002763ED">
        <w:rPr>
          <w:szCs w:val="22"/>
          <w:lang w:val="bg-BG"/>
        </w:rPr>
        <w:t>3</w:t>
      </w:r>
      <w:r w:rsidR="002763ED">
        <w:rPr>
          <w:szCs w:val="22"/>
          <w:lang w:val="en-US"/>
        </w:rPr>
        <w:t>A</w:t>
      </w:r>
      <w:r w:rsidR="002763ED">
        <w:rPr>
          <w:szCs w:val="22"/>
          <w:lang w:val="bg-BG"/>
        </w:rPr>
        <w:t>4</w:t>
      </w:r>
      <w:r w:rsidR="00A3001C" w:rsidRPr="00A3001C">
        <w:rPr>
          <w:szCs w:val="22"/>
          <w:lang w:val="bg-BG"/>
        </w:rPr>
        <w:t>.</w:t>
      </w:r>
      <w:r w:rsidR="00216C6E">
        <w:rPr>
          <w:szCs w:val="22"/>
          <w:lang w:val="bg-BG"/>
        </w:rPr>
        <w:t xml:space="preserve"> Активният</w:t>
      </w:r>
      <w:r w:rsidR="001D63B5">
        <w:rPr>
          <w:szCs w:val="22"/>
          <w:lang w:val="bg-BG"/>
        </w:rPr>
        <w:t xml:space="preserve"> тиолов метаболит</w:t>
      </w:r>
      <w:r w:rsidR="00216C6E">
        <w:rPr>
          <w:szCs w:val="22"/>
          <w:lang w:val="bg-BG"/>
        </w:rPr>
        <w:t xml:space="preserve">, който е изолиран </w:t>
      </w:r>
      <w:r w:rsidR="00216C6E" w:rsidRPr="00216C6E">
        <w:rPr>
          <w:i/>
          <w:szCs w:val="22"/>
          <w:lang w:val="en-US"/>
        </w:rPr>
        <w:t>in vitro</w:t>
      </w:r>
      <w:r w:rsidR="001D63B5" w:rsidRPr="001D63B5">
        <w:rPr>
          <w:szCs w:val="22"/>
          <w:lang w:val="bg-BG"/>
        </w:rPr>
        <w:t xml:space="preserve">, </w:t>
      </w:r>
      <w:r w:rsidR="001D63B5">
        <w:rPr>
          <w:szCs w:val="22"/>
          <w:lang w:val="bg-BG"/>
        </w:rPr>
        <w:t xml:space="preserve">се </w:t>
      </w:r>
      <w:r w:rsidR="001D63B5" w:rsidRPr="001D63B5">
        <w:rPr>
          <w:szCs w:val="22"/>
          <w:lang w:val="bg-BG"/>
        </w:rPr>
        <w:t>свързва бързо</w:t>
      </w:r>
      <w:r w:rsidR="001D63B5">
        <w:rPr>
          <w:i/>
          <w:szCs w:val="22"/>
          <w:lang w:val="bg-BG"/>
        </w:rPr>
        <w:t xml:space="preserve"> </w:t>
      </w:r>
      <w:r w:rsidR="001D63B5">
        <w:rPr>
          <w:szCs w:val="22"/>
          <w:lang w:val="bg-BG"/>
        </w:rPr>
        <w:t>и необратимо</w:t>
      </w:r>
      <w:r w:rsidR="00216C6E" w:rsidRPr="00216C6E">
        <w:rPr>
          <w:szCs w:val="22"/>
          <w:lang w:val="bg-BG"/>
        </w:rPr>
        <w:t xml:space="preserve"> </w:t>
      </w:r>
      <w:r w:rsidR="001D63B5">
        <w:rPr>
          <w:szCs w:val="22"/>
          <w:lang w:val="bg-BG"/>
        </w:rPr>
        <w:t>към тромбоцитните рецептори, което инхибира тромбоцитната агрегация.</w:t>
      </w:r>
    </w:p>
    <w:p w:rsidR="00F63AD2" w:rsidRDefault="00F63AD2">
      <w:pPr>
        <w:rPr>
          <w:szCs w:val="22"/>
          <w:lang w:val="bg-BG"/>
        </w:rPr>
      </w:pPr>
    </w:p>
    <w:p w:rsidR="001D63B5" w:rsidRDefault="00AA3EED">
      <w:pPr>
        <w:rPr>
          <w:szCs w:val="22"/>
          <w:lang w:val="bg-BG"/>
        </w:rPr>
      </w:pPr>
      <w:r w:rsidRPr="00822649">
        <w:rPr>
          <w:szCs w:val="22"/>
        </w:rPr>
        <w:t>C</w:t>
      </w:r>
      <w:r w:rsidRPr="00822649">
        <w:rPr>
          <w:szCs w:val="22"/>
          <w:vertAlign w:val="subscript"/>
        </w:rPr>
        <w:t>max</w:t>
      </w:r>
      <w:r>
        <w:rPr>
          <w:szCs w:val="22"/>
          <w:vertAlign w:val="subscript"/>
          <w:lang w:val="bg-BG"/>
        </w:rPr>
        <w:t xml:space="preserve"> </w:t>
      </w:r>
      <w:r>
        <w:rPr>
          <w:szCs w:val="22"/>
          <w:lang w:val="bg-BG"/>
        </w:rPr>
        <w:t>на активния метаболит е два пъти по-висока след еднократна натоварваща доза от 300 </w:t>
      </w:r>
      <w:r>
        <w:rPr>
          <w:szCs w:val="22"/>
          <w:lang w:val="en-US"/>
        </w:rPr>
        <w:t>mg</w:t>
      </w:r>
      <w:r>
        <w:rPr>
          <w:szCs w:val="22"/>
          <w:lang w:val="bg-BG"/>
        </w:rPr>
        <w:t xml:space="preserve"> клопидогрел, отколкото след прил</w:t>
      </w:r>
      <w:r w:rsidR="00C63EA7">
        <w:rPr>
          <w:szCs w:val="22"/>
          <w:lang w:val="bg-BG"/>
        </w:rPr>
        <w:t>агане</w:t>
      </w:r>
      <w:r>
        <w:rPr>
          <w:szCs w:val="22"/>
          <w:lang w:val="bg-BG"/>
        </w:rPr>
        <w:t xml:space="preserve"> на </w:t>
      </w:r>
      <w:r>
        <w:rPr>
          <w:szCs w:val="22"/>
          <w:lang w:val="ru-RU"/>
        </w:rPr>
        <w:t xml:space="preserve">поддържаща доза от </w:t>
      </w:r>
      <w:r>
        <w:rPr>
          <w:szCs w:val="22"/>
          <w:lang w:val="bg-BG"/>
        </w:rPr>
        <w:t>75 </w:t>
      </w:r>
      <w:r>
        <w:rPr>
          <w:szCs w:val="22"/>
          <w:lang w:val="en-US"/>
        </w:rPr>
        <w:t>mg</w:t>
      </w:r>
      <w:r w:rsidRPr="005E5920">
        <w:rPr>
          <w:szCs w:val="22"/>
          <w:lang w:val="ru-RU"/>
        </w:rPr>
        <w:t xml:space="preserve"> </w:t>
      </w:r>
      <w:r>
        <w:rPr>
          <w:szCs w:val="22"/>
          <w:lang w:val="ru-RU"/>
        </w:rPr>
        <w:t xml:space="preserve">за четири дни. </w:t>
      </w:r>
      <w:r w:rsidRPr="00822649">
        <w:rPr>
          <w:szCs w:val="22"/>
        </w:rPr>
        <w:t>C</w:t>
      </w:r>
      <w:r w:rsidRPr="00822649">
        <w:rPr>
          <w:szCs w:val="22"/>
          <w:vertAlign w:val="subscript"/>
        </w:rPr>
        <w:t>max</w:t>
      </w:r>
      <w:r>
        <w:rPr>
          <w:szCs w:val="22"/>
          <w:vertAlign w:val="subscript"/>
          <w:lang w:val="bg-BG"/>
        </w:rPr>
        <w:t xml:space="preserve">  </w:t>
      </w:r>
      <w:r>
        <w:rPr>
          <w:szCs w:val="22"/>
          <w:lang w:val="bg-BG"/>
        </w:rPr>
        <w:t>се достига приблизително 30 до 60</w:t>
      </w:r>
      <w:r w:rsidR="008B5744">
        <w:rPr>
          <w:szCs w:val="22"/>
          <w:lang w:val="bg-BG"/>
        </w:rPr>
        <w:t> </w:t>
      </w:r>
      <w:r>
        <w:rPr>
          <w:szCs w:val="22"/>
          <w:lang w:val="bg-BG"/>
        </w:rPr>
        <w:t>минути след</w:t>
      </w:r>
      <w:r w:rsidR="00944DFC">
        <w:rPr>
          <w:szCs w:val="22"/>
          <w:lang w:val="bg-BG"/>
        </w:rPr>
        <w:t xml:space="preserve"> прил</w:t>
      </w:r>
      <w:r w:rsidR="00235D86">
        <w:rPr>
          <w:szCs w:val="22"/>
          <w:lang w:val="bg-BG"/>
        </w:rPr>
        <w:t>агане</w:t>
      </w:r>
      <w:r>
        <w:rPr>
          <w:szCs w:val="22"/>
          <w:lang w:val="bg-BG"/>
        </w:rPr>
        <w:t>.</w:t>
      </w:r>
    </w:p>
    <w:p w:rsidR="00EB52B3" w:rsidRPr="009924FC" w:rsidRDefault="00EB52B3">
      <w:pPr>
        <w:rPr>
          <w:i/>
          <w:szCs w:val="22"/>
          <w:lang w:val="ru-RU"/>
        </w:rPr>
      </w:pPr>
    </w:p>
    <w:p w:rsidR="001D63B5" w:rsidRPr="00FE669A" w:rsidRDefault="001D63B5" w:rsidP="00BB2A68">
      <w:pPr>
        <w:keepNext/>
        <w:rPr>
          <w:szCs w:val="22"/>
          <w:u w:val="single"/>
          <w:lang w:val="bg-BG"/>
        </w:rPr>
      </w:pPr>
      <w:r w:rsidRPr="00FE669A">
        <w:rPr>
          <w:szCs w:val="22"/>
          <w:u w:val="single"/>
          <w:lang w:val="bg-BG"/>
        </w:rPr>
        <w:t xml:space="preserve">Елиминиране </w:t>
      </w:r>
    </w:p>
    <w:p w:rsidR="001D63B5" w:rsidRDefault="001D63B5" w:rsidP="00BB2A68">
      <w:pPr>
        <w:keepNext/>
        <w:rPr>
          <w:szCs w:val="22"/>
          <w:lang w:val="bg-BG"/>
        </w:rPr>
      </w:pPr>
      <w:r>
        <w:rPr>
          <w:szCs w:val="22"/>
          <w:lang w:val="bg-BG"/>
        </w:rPr>
        <w:t>След перорален прием на маркиран с С14 клопидогрел при хора</w:t>
      </w:r>
      <w:r w:rsidR="004D0310">
        <w:rPr>
          <w:szCs w:val="22"/>
          <w:lang w:val="bg-BG"/>
        </w:rPr>
        <w:t>,</w:t>
      </w:r>
      <w:r>
        <w:rPr>
          <w:szCs w:val="22"/>
          <w:lang w:val="bg-BG"/>
        </w:rPr>
        <w:t xml:space="preserve"> приблизително 50</w:t>
      </w:r>
      <w:r>
        <w:rPr>
          <w:szCs w:val="22"/>
          <w:lang w:val="fr-FR"/>
        </w:rPr>
        <w:t> </w:t>
      </w:r>
      <w:r>
        <w:rPr>
          <w:szCs w:val="22"/>
          <w:lang w:val="bg-BG"/>
        </w:rPr>
        <w:t>% се екскретира в урината и около 46</w:t>
      </w:r>
      <w:r>
        <w:rPr>
          <w:szCs w:val="22"/>
          <w:lang w:val="fr-FR"/>
        </w:rPr>
        <w:t> </w:t>
      </w:r>
      <w:r>
        <w:rPr>
          <w:szCs w:val="22"/>
          <w:lang w:val="bg-BG"/>
        </w:rPr>
        <w:t xml:space="preserve">% през фекалиите за </w:t>
      </w:r>
      <w:r w:rsidR="007A109F">
        <w:rPr>
          <w:szCs w:val="22"/>
          <w:lang w:val="bg-BG"/>
        </w:rPr>
        <w:t>120</w:t>
      </w:r>
      <w:r w:rsidR="005C25B7">
        <w:rPr>
          <w:szCs w:val="22"/>
          <w:lang w:val="bg-BG"/>
        </w:rPr>
        <w:noBreakHyphen/>
      </w:r>
      <w:r w:rsidR="007A109F">
        <w:rPr>
          <w:szCs w:val="22"/>
          <w:lang w:val="bg-BG"/>
        </w:rPr>
        <w:t>часов интервал след приема. След еднократна перорална доза от 75 </w:t>
      </w:r>
      <w:r w:rsidR="007A109F">
        <w:rPr>
          <w:szCs w:val="22"/>
          <w:lang w:val="en-US"/>
        </w:rPr>
        <w:t>mg</w:t>
      </w:r>
      <w:r w:rsidR="004D0310">
        <w:rPr>
          <w:szCs w:val="22"/>
          <w:lang w:val="bg-BG"/>
        </w:rPr>
        <w:t>,</w:t>
      </w:r>
      <w:r w:rsidR="007A109F" w:rsidRPr="007A109F">
        <w:rPr>
          <w:szCs w:val="22"/>
          <w:lang w:val="bg-BG"/>
        </w:rPr>
        <w:t xml:space="preserve"> </w:t>
      </w:r>
      <w:r w:rsidR="007A109F">
        <w:rPr>
          <w:szCs w:val="22"/>
          <w:lang w:val="bg-BG"/>
        </w:rPr>
        <w:t xml:space="preserve">клопидогрел има полуживот от приблизително 6 часа. </w:t>
      </w:r>
      <w:r>
        <w:rPr>
          <w:szCs w:val="22"/>
          <w:lang w:val="bg-BG"/>
        </w:rPr>
        <w:t xml:space="preserve">Елиминационният полуживот на основния циркулиращ </w:t>
      </w:r>
      <w:r w:rsidR="007A109F">
        <w:rPr>
          <w:szCs w:val="22"/>
          <w:lang w:val="bg-BG"/>
        </w:rPr>
        <w:t xml:space="preserve">(неактивен) </w:t>
      </w:r>
      <w:r>
        <w:rPr>
          <w:szCs w:val="22"/>
          <w:lang w:val="bg-BG"/>
        </w:rPr>
        <w:t>метаболит е 8</w:t>
      </w:r>
      <w:r w:rsidR="00347993">
        <w:rPr>
          <w:szCs w:val="22"/>
          <w:lang w:val="bg-BG"/>
        </w:rPr>
        <w:t> </w:t>
      </w:r>
      <w:r>
        <w:rPr>
          <w:szCs w:val="22"/>
          <w:lang w:val="bg-BG"/>
        </w:rPr>
        <w:t>часа след еднократно или многократно приложение.</w:t>
      </w:r>
    </w:p>
    <w:p w:rsidR="007A109F" w:rsidRDefault="007A109F" w:rsidP="001D63B5">
      <w:pPr>
        <w:rPr>
          <w:szCs w:val="22"/>
          <w:lang w:val="bg-BG"/>
        </w:rPr>
      </w:pPr>
    </w:p>
    <w:p w:rsidR="00D8725A" w:rsidRPr="00FE669A" w:rsidRDefault="00835920" w:rsidP="0096546E">
      <w:pPr>
        <w:keepNext/>
        <w:rPr>
          <w:szCs w:val="22"/>
          <w:u w:val="single"/>
          <w:lang w:val="bg-BG"/>
        </w:rPr>
      </w:pPr>
      <w:r w:rsidRPr="00FE669A">
        <w:rPr>
          <w:szCs w:val="22"/>
          <w:u w:val="single"/>
          <w:lang w:val="bg-BG"/>
        </w:rPr>
        <w:t>Фармакогенетика</w:t>
      </w:r>
    </w:p>
    <w:p w:rsidR="00054148" w:rsidRDefault="00642D77" w:rsidP="0096546E">
      <w:pPr>
        <w:keepNext/>
        <w:rPr>
          <w:szCs w:val="22"/>
          <w:lang w:val="bg-BG"/>
        </w:rPr>
      </w:pPr>
      <w:r>
        <w:rPr>
          <w:szCs w:val="22"/>
          <w:lang w:val="en-US"/>
        </w:rPr>
        <w:t>CYP</w:t>
      </w:r>
      <w:r w:rsidRPr="007A109F">
        <w:rPr>
          <w:szCs w:val="22"/>
          <w:lang w:val="bg-BG"/>
        </w:rPr>
        <w:t>2</w:t>
      </w:r>
      <w:r>
        <w:rPr>
          <w:szCs w:val="22"/>
          <w:lang w:val="en-US"/>
        </w:rPr>
        <w:t>C</w:t>
      </w:r>
      <w:r w:rsidRPr="007A109F">
        <w:rPr>
          <w:szCs w:val="22"/>
          <w:lang w:val="bg-BG"/>
        </w:rPr>
        <w:t>19</w:t>
      </w:r>
      <w:r>
        <w:rPr>
          <w:szCs w:val="22"/>
          <w:lang w:val="bg-BG"/>
        </w:rPr>
        <w:t xml:space="preserve"> е включен във формирането на активния метаболит и на междинния метаболит 2-оксо-клопидогрел. Фармакокинетиката и антитромбоцитните ефекти на клопидогрел, измерени </w:t>
      </w:r>
      <w:r w:rsidR="001A57C7">
        <w:rPr>
          <w:szCs w:val="22"/>
          <w:lang w:val="bg-BG"/>
        </w:rPr>
        <w:t xml:space="preserve">чрез анализ на </w:t>
      </w:r>
      <w:r w:rsidRPr="00642D77">
        <w:rPr>
          <w:i/>
          <w:szCs w:val="22"/>
          <w:lang w:val="en-US"/>
        </w:rPr>
        <w:t>ex</w:t>
      </w:r>
      <w:r w:rsidRPr="00642D77">
        <w:rPr>
          <w:i/>
          <w:szCs w:val="22"/>
          <w:lang w:val="ru-RU"/>
        </w:rPr>
        <w:t xml:space="preserve"> </w:t>
      </w:r>
      <w:r w:rsidRPr="00642D77">
        <w:rPr>
          <w:i/>
          <w:szCs w:val="22"/>
          <w:lang w:val="en-US"/>
        </w:rPr>
        <w:t>vivo</w:t>
      </w:r>
      <w:r w:rsidRPr="00642D77">
        <w:rPr>
          <w:szCs w:val="22"/>
          <w:lang w:val="ru-RU"/>
        </w:rPr>
        <w:t xml:space="preserve"> </w:t>
      </w:r>
      <w:r w:rsidR="001A57C7">
        <w:rPr>
          <w:szCs w:val="22"/>
          <w:lang w:val="ru-RU"/>
        </w:rPr>
        <w:t>тромбоцитна агрегация</w:t>
      </w:r>
      <w:r>
        <w:rPr>
          <w:szCs w:val="22"/>
          <w:lang w:val="ru-RU"/>
        </w:rPr>
        <w:t xml:space="preserve">, се </w:t>
      </w:r>
      <w:r w:rsidR="001A57C7">
        <w:rPr>
          <w:szCs w:val="22"/>
          <w:lang w:val="ru-RU"/>
        </w:rPr>
        <w:t xml:space="preserve">различават в зависимост от </w:t>
      </w:r>
      <w:r>
        <w:rPr>
          <w:szCs w:val="22"/>
          <w:lang w:val="en-US"/>
        </w:rPr>
        <w:t>CYP</w:t>
      </w:r>
      <w:r w:rsidRPr="007A109F">
        <w:rPr>
          <w:szCs w:val="22"/>
          <w:lang w:val="bg-BG"/>
        </w:rPr>
        <w:t>2</w:t>
      </w:r>
      <w:r>
        <w:rPr>
          <w:szCs w:val="22"/>
          <w:lang w:val="en-US"/>
        </w:rPr>
        <w:t>C</w:t>
      </w:r>
      <w:r w:rsidRPr="007A109F">
        <w:rPr>
          <w:szCs w:val="22"/>
          <w:lang w:val="bg-BG"/>
        </w:rPr>
        <w:t>19</w:t>
      </w:r>
      <w:r>
        <w:rPr>
          <w:szCs w:val="22"/>
          <w:lang w:val="bg-BG"/>
        </w:rPr>
        <w:t xml:space="preserve"> генотипа.</w:t>
      </w:r>
    </w:p>
    <w:p w:rsidR="00CB7EC5" w:rsidRDefault="00CB7EC5">
      <w:pPr>
        <w:rPr>
          <w:szCs w:val="22"/>
          <w:lang w:val="bg-BG"/>
        </w:rPr>
      </w:pPr>
    </w:p>
    <w:p w:rsidR="00EE2BC5" w:rsidRDefault="00EE2BC5" w:rsidP="00EE2BC5">
      <w:pPr>
        <w:rPr>
          <w:szCs w:val="22"/>
          <w:lang w:val="bg-BG"/>
        </w:rPr>
      </w:pPr>
      <w:r>
        <w:rPr>
          <w:szCs w:val="22"/>
          <w:lang w:val="en-US"/>
        </w:rPr>
        <w:t>CYP</w:t>
      </w:r>
      <w:r w:rsidRPr="00BD44EF">
        <w:rPr>
          <w:szCs w:val="22"/>
          <w:lang w:val="bg-BG"/>
        </w:rPr>
        <w:t>2</w:t>
      </w:r>
      <w:r>
        <w:rPr>
          <w:szCs w:val="22"/>
          <w:lang w:val="en-US"/>
        </w:rPr>
        <w:t>C</w:t>
      </w:r>
      <w:r w:rsidRPr="00BD44EF">
        <w:rPr>
          <w:szCs w:val="22"/>
          <w:lang w:val="bg-BG"/>
        </w:rPr>
        <w:t>19*1</w:t>
      </w:r>
      <w:r>
        <w:rPr>
          <w:szCs w:val="22"/>
          <w:lang w:val="bg-BG"/>
        </w:rPr>
        <w:t xml:space="preserve"> алелът съответства на цялостен функционален метаболизъм, докато </w:t>
      </w:r>
      <w:r>
        <w:rPr>
          <w:szCs w:val="22"/>
          <w:lang w:val="en-US"/>
        </w:rPr>
        <w:t>CYP</w:t>
      </w:r>
      <w:r w:rsidRPr="00BD44EF">
        <w:rPr>
          <w:szCs w:val="22"/>
          <w:lang w:val="bg-BG"/>
        </w:rPr>
        <w:t>2</w:t>
      </w:r>
      <w:r>
        <w:rPr>
          <w:szCs w:val="22"/>
          <w:lang w:val="en-US"/>
        </w:rPr>
        <w:t>C</w:t>
      </w:r>
      <w:r w:rsidRPr="00BD44EF">
        <w:rPr>
          <w:szCs w:val="22"/>
          <w:lang w:val="bg-BG"/>
        </w:rPr>
        <w:t>19</w:t>
      </w:r>
      <w:r>
        <w:rPr>
          <w:szCs w:val="22"/>
          <w:lang w:val="bg-BG"/>
        </w:rPr>
        <w:t xml:space="preserve">*2 и </w:t>
      </w:r>
      <w:r>
        <w:rPr>
          <w:szCs w:val="22"/>
          <w:lang w:val="en-US"/>
        </w:rPr>
        <w:t>CYP</w:t>
      </w:r>
      <w:r w:rsidRPr="00BD44EF">
        <w:rPr>
          <w:szCs w:val="22"/>
          <w:lang w:val="bg-BG"/>
        </w:rPr>
        <w:t>2</w:t>
      </w:r>
      <w:r>
        <w:rPr>
          <w:szCs w:val="22"/>
          <w:lang w:val="en-US"/>
        </w:rPr>
        <w:t>C</w:t>
      </w:r>
      <w:r w:rsidRPr="00BD44EF">
        <w:rPr>
          <w:szCs w:val="22"/>
          <w:lang w:val="bg-BG"/>
        </w:rPr>
        <w:t xml:space="preserve">19*3 </w:t>
      </w:r>
      <w:r>
        <w:rPr>
          <w:szCs w:val="22"/>
          <w:lang w:val="bg-BG"/>
        </w:rPr>
        <w:t>алелите</w:t>
      </w:r>
      <w:r w:rsidDel="00885E52">
        <w:rPr>
          <w:szCs w:val="22"/>
          <w:lang w:val="bg-BG"/>
        </w:rPr>
        <w:t xml:space="preserve"> </w:t>
      </w:r>
      <w:r>
        <w:rPr>
          <w:szCs w:val="22"/>
          <w:lang w:val="bg-BG"/>
        </w:rPr>
        <w:t xml:space="preserve">са нефункционални. </w:t>
      </w:r>
      <w:r>
        <w:rPr>
          <w:szCs w:val="22"/>
          <w:lang w:val="en-US"/>
        </w:rPr>
        <w:t>CYP</w:t>
      </w:r>
      <w:r w:rsidRPr="00CD08FA">
        <w:rPr>
          <w:szCs w:val="22"/>
          <w:lang w:val="bg-BG"/>
        </w:rPr>
        <w:t>2</w:t>
      </w:r>
      <w:r>
        <w:rPr>
          <w:szCs w:val="22"/>
          <w:lang w:val="en-US"/>
        </w:rPr>
        <w:t>C</w:t>
      </w:r>
      <w:r w:rsidRPr="00CD08FA">
        <w:rPr>
          <w:szCs w:val="22"/>
          <w:lang w:val="bg-BG"/>
        </w:rPr>
        <w:t>19*2</w:t>
      </w:r>
      <w:r>
        <w:rPr>
          <w:szCs w:val="22"/>
          <w:lang w:val="bg-BG"/>
        </w:rPr>
        <w:t xml:space="preserve"> и </w:t>
      </w:r>
      <w:r>
        <w:rPr>
          <w:szCs w:val="22"/>
          <w:lang w:val="en-US"/>
        </w:rPr>
        <w:t>CYP</w:t>
      </w:r>
      <w:r w:rsidRPr="00CD08FA">
        <w:rPr>
          <w:szCs w:val="22"/>
          <w:lang w:val="bg-BG"/>
        </w:rPr>
        <w:t>2</w:t>
      </w:r>
      <w:r>
        <w:rPr>
          <w:szCs w:val="22"/>
          <w:lang w:val="en-US"/>
        </w:rPr>
        <w:t>C</w:t>
      </w:r>
      <w:r w:rsidRPr="00CD08FA">
        <w:rPr>
          <w:szCs w:val="22"/>
          <w:lang w:val="bg-BG"/>
        </w:rPr>
        <w:t xml:space="preserve">19*3 </w:t>
      </w:r>
      <w:r>
        <w:rPr>
          <w:szCs w:val="22"/>
          <w:lang w:val="bg-BG"/>
        </w:rPr>
        <w:t xml:space="preserve">алелите са отговорни за по-голямата част от </w:t>
      </w:r>
      <w:r w:rsidDel="00C51246">
        <w:rPr>
          <w:szCs w:val="22"/>
          <w:lang w:val="bg-BG"/>
        </w:rPr>
        <w:t>намален</w:t>
      </w:r>
      <w:r w:rsidDel="00047CF0">
        <w:rPr>
          <w:szCs w:val="22"/>
          <w:lang w:val="bg-BG"/>
        </w:rPr>
        <w:t>ата</w:t>
      </w:r>
      <w:r w:rsidDel="00C51246">
        <w:rPr>
          <w:szCs w:val="22"/>
          <w:lang w:val="bg-BG"/>
        </w:rPr>
        <w:t xml:space="preserve"> функц</w:t>
      </w:r>
      <w:r w:rsidDel="00047CF0">
        <w:rPr>
          <w:szCs w:val="22"/>
          <w:lang w:val="bg-BG"/>
        </w:rPr>
        <w:t>ия</w:t>
      </w:r>
      <w:r w:rsidDel="00C51246">
        <w:rPr>
          <w:szCs w:val="22"/>
          <w:lang w:val="bg-BG"/>
        </w:rPr>
        <w:t xml:space="preserve"> </w:t>
      </w:r>
      <w:r>
        <w:rPr>
          <w:szCs w:val="22"/>
          <w:lang w:val="bg-BG"/>
        </w:rPr>
        <w:t>при слабите ме</w:t>
      </w:r>
      <w:r w:rsidR="00836BB6">
        <w:rPr>
          <w:szCs w:val="22"/>
          <w:lang w:val="bg-BG"/>
        </w:rPr>
        <w:t xml:space="preserve">таболизатори от </w:t>
      </w:r>
      <w:r w:rsidR="004D1A3D">
        <w:rPr>
          <w:szCs w:val="22"/>
          <w:lang w:val="bg-BG"/>
        </w:rPr>
        <w:t>бялата</w:t>
      </w:r>
      <w:r>
        <w:rPr>
          <w:szCs w:val="22"/>
          <w:lang w:val="bg-BG"/>
        </w:rPr>
        <w:t xml:space="preserve"> </w:t>
      </w:r>
      <w:r w:rsidR="001E0FFD" w:rsidRPr="001E0FFD">
        <w:rPr>
          <w:szCs w:val="22"/>
          <w:lang w:val="ru-RU"/>
        </w:rPr>
        <w:t xml:space="preserve">(85%) </w:t>
      </w:r>
      <w:r>
        <w:rPr>
          <w:szCs w:val="22"/>
          <w:lang w:val="bg-BG"/>
        </w:rPr>
        <w:t>и азиатската</w:t>
      </w:r>
      <w:r w:rsidR="001E0FFD">
        <w:rPr>
          <w:szCs w:val="22"/>
          <w:lang w:val="bg-BG"/>
        </w:rPr>
        <w:t xml:space="preserve"> </w:t>
      </w:r>
      <w:r w:rsidR="001E0FFD" w:rsidRPr="001E0FFD">
        <w:rPr>
          <w:szCs w:val="22"/>
          <w:lang w:val="ru-RU"/>
        </w:rPr>
        <w:t>(99%)</w:t>
      </w:r>
      <w:r w:rsidR="001E0FFD">
        <w:rPr>
          <w:szCs w:val="22"/>
          <w:lang w:val="ru-RU"/>
        </w:rPr>
        <w:t xml:space="preserve"> </w:t>
      </w:r>
      <w:r w:rsidR="001E0FFD">
        <w:rPr>
          <w:szCs w:val="22"/>
          <w:lang w:val="bg-BG"/>
        </w:rPr>
        <w:t>раса</w:t>
      </w:r>
      <w:r>
        <w:rPr>
          <w:szCs w:val="22"/>
          <w:lang w:val="bg-BG"/>
        </w:rPr>
        <w:t>. Други алели, свързани с липсващ или намален метаболизъм, са</w:t>
      </w:r>
      <w:r w:rsidR="00934EEA">
        <w:rPr>
          <w:szCs w:val="22"/>
          <w:lang w:val="bg-BG"/>
        </w:rPr>
        <w:t xml:space="preserve"> по-малко</w:t>
      </w:r>
      <w:r>
        <w:rPr>
          <w:szCs w:val="22"/>
          <w:lang w:val="bg-BG"/>
        </w:rPr>
        <w:t xml:space="preserve"> чести и включват </w:t>
      </w:r>
      <w:r>
        <w:rPr>
          <w:szCs w:val="22"/>
          <w:lang w:val="en-US"/>
        </w:rPr>
        <w:t>CYP</w:t>
      </w:r>
      <w:r w:rsidRPr="00CD08FA">
        <w:rPr>
          <w:szCs w:val="22"/>
          <w:lang w:val="bg-BG"/>
        </w:rPr>
        <w:t>2</w:t>
      </w:r>
      <w:r>
        <w:rPr>
          <w:szCs w:val="22"/>
          <w:lang w:val="en-US"/>
        </w:rPr>
        <w:t>C</w:t>
      </w:r>
      <w:r w:rsidRPr="00CD08FA">
        <w:rPr>
          <w:szCs w:val="22"/>
          <w:lang w:val="bg-BG"/>
        </w:rPr>
        <w:t xml:space="preserve">19*4, *5, *6,*7 </w:t>
      </w:r>
      <w:r>
        <w:rPr>
          <w:szCs w:val="22"/>
          <w:lang w:val="bg-BG"/>
        </w:rPr>
        <w:t xml:space="preserve">и *8. </w:t>
      </w:r>
      <w:r w:rsidR="00934EEA">
        <w:rPr>
          <w:szCs w:val="22"/>
          <w:lang w:val="bg-BG"/>
        </w:rPr>
        <w:t xml:space="preserve">Пациент </w:t>
      </w:r>
      <w:r>
        <w:rPr>
          <w:szCs w:val="22"/>
          <w:lang w:val="bg-BG"/>
        </w:rPr>
        <w:t xml:space="preserve">със статус на слаб метаболизатор, ще притежава два алела, отговорни за загуба на функция, както е </w:t>
      </w:r>
      <w:r w:rsidR="00934EEA">
        <w:rPr>
          <w:szCs w:val="22"/>
          <w:lang w:val="bg-BG"/>
        </w:rPr>
        <w:t xml:space="preserve">определено </w:t>
      </w:r>
      <w:r>
        <w:rPr>
          <w:szCs w:val="22"/>
          <w:lang w:val="bg-BG"/>
        </w:rPr>
        <w:t>по-горе.</w:t>
      </w:r>
      <w:r w:rsidR="001E31B8">
        <w:rPr>
          <w:szCs w:val="22"/>
          <w:lang w:val="bg-BG"/>
        </w:rPr>
        <w:t xml:space="preserve"> </w:t>
      </w:r>
      <w:r>
        <w:rPr>
          <w:szCs w:val="22"/>
          <w:lang w:val="bg-BG"/>
        </w:rPr>
        <w:t xml:space="preserve">Публикуваните честоти за слабите </w:t>
      </w:r>
      <w:r>
        <w:rPr>
          <w:szCs w:val="22"/>
          <w:lang w:val="en-US"/>
        </w:rPr>
        <w:t>CYP</w:t>
      </w:r>
      <w:r w:rsidRPr="00CD08FA">
        <w:rPr>
          <w:szCs w:val="22"/>
          <w:lang w:val="bg-BG"/>
        </w:rPr>
        <w:t>2</w:t>
      </w:r>
      <w:r>
        <w:rPr>
          <w:szCs w:val="22"/>
          <w:lang w:val="en-US"/>
        </w:rPr>
        <w:t>C</w:t>
      </w:r>
      <w:r w:rsidRPr="00CD08FA">
        <w:rPr>
          <w:szCs w:val="22"/>
          <w:lang w:val="bg-BG"/>
        </w:rPr>
        <w:t>19</w:t>
      </w:r>
      <w:r>
        <w:rPr>
          <w:szCs w:val="22"/>
          <w:lang w:val="bg-BG"/>
        </w:rPr>
        <w:t xml:space="preserve"> метаболизиращи</w:t>
      </w:r>
      <w:r w:rsidR="00581354">
        <w:rPr>
          <w:szCs w:val="22"/>
          <w:lang w:val="bg-BG"/>
        </w:rPr>
        <w:t xml:space="preserve"> </w:t>
      </w:r>
      <w:r>
        <w:rPr>
          <w:szCs w:val="22"/>
          <w:lang w:val="bg-BG"/>
        </w:rPr>
        <w:t xml:space="preserve">генотипове са приблизително 2 % за </w:t>
      </w:r>
      <w:r w:rsidR="004D1A3D">
        <w:rPr>
          <w:szCs w:val="22"/>
          <w:lang w:val="bg-BG"/>
        </w:rPr>
        <w:t>бялата</w:t>
      </w:r>
      <w:r>
        <w:rPr>
          <w:szCs w:val="22"/>
          <w:lang w:val="bg-BG"/>
        </w:rPr>
        <w:t xml:space="preserve"> раса, 4 % за черната раса и 14 % за китай</w:t>
      </w:r>
      <w:r w:rsidR="002A3ECD">
        <w:rPr>
          <w:szCs w:val="22"/>
          <w:lang w:val="bg-BG"/>
        </w:rPr>
        <w:t>ците</w:t>
      </w:r>
      <w:r w:rsidDel="003B3FC4">
        <w:rPr>
          <w:szCs w:val="22"/>
          <w:lang w:val="bg-BG"/>
        </w:rPr>
        <w:t>.</w:t>
      </w:r>
      <w:r w:rsidRPr="00022C33">
        <w:rPr>
          <w:szCs w:val="22"/>
          <w:lang w:val="bg-BG"/>
        </w:rPr>
        <w:t xml:space="preserve"> </w:t>
      </w:r>
      <w:r>
        <w:rPr>
          <w:szCs w:val="22"/>
          <w:lang w:val="bg-BG"/>
        </w:rPr>
        <w:t xml:space="preserve">Съществуват тестове за </w:t>
      </w:r>
      <w:r w:rsidR="00581354">
        <w:rPr>
          <w:szCs w:val="22"/>
          <w:lang w:val="bg-BG"/>
        </w:rPr>
        <w:t xml:space="preserve">определяне </w:t>
      </w:r>
      <w:r>
        <w:rPr>
          <w:szCs w:val="22"/>
          <w:lang w:val="bg-BG"/>
        </w:rPr>
        <w:t xml:space="preserve">на </w:t>
      </w:r>
      <w:r>
        <w:rPr>
          <w:szCs w:val="22"/>
          <w:lang w:val="en-US"/>
        </w:rPr>
        <w:t>CYP</w:t>
      </w:r>
      <w:r w:rsidRPr="00E15F04">
        <w:rPr>
          <w:szCs w:val="22"/>
          <w:lang w:val="bg-BG"/>
        </w:rPr>
        <w:t>2</w:t>
      </w:r>
      <w:r>
        <w:rPr>
          <w:szCs w:val="22"/>
          <w:lang w:val="en-US"/>
        </w:rPr>
        <w:t>C</w:t>
      </w:r>
      <w:r w:rsidRPr="00E15F04">
        <w:rPr>
          <w:szCs w:val="22"/>
          <w:lang w:val="bg-BG"/>
        </w:rPr>
        <w:t>19</w:t>
      </w:r>
      <w:r>
        <w:rPr>
          <w:szCs w:val="22"/>
          <w:lang w:val="bg-BG"/>
        </w:rPr>
        <w:t xml:space="preserve"> генотипа на пациента.</w:t>
      </w:r>
    </w:p>
    <w:p w:rsidR="00EE2BC5" w:rsidRDefault="00EE2BC5" w:rsidP="00EE2BC5">
      <w:pPr>
        <w:rPr>
          <w:szCs w:val="22"/>
          <w:lang w:val="bg-BG"/>
        </w:rPr>
      </w:pPr>
    </w:p>
    <w:p w:rsidR="00836BB6" w:rsidRPr="009924FC" w:rsidRDefault="00836BB6" w:rsidP="00836BB6">
      <w:pPr>
        <w:rPr>
          <w:lang w:val="bg-BG"/>
        </w:rPr>
      </w:pPr>
      <w:r>
        <w:rPr>
          <w:szCs w:val="22"/>
          <w:lang w:val="bg-BG"/>
        </w:rPr>
        <w:t xml:space="preserve">Кръстосано проучване при 40 здрави доброволци, по 10 във всяка от четирите </w:t>
      </w:r>
      <w:r>
        <w:rPr>
          <w:szCs w:val="22"/>
          <w:lang w:val="en-US"/>
        </w:rPr>
        <w:t>CYP</w:t>
      </w:r>
      <w:r w:rsidRPr="00977B70">
        <w:rPr>
          <w:szCs w:val="22"/>
          <w:lang w:val="bg-BG"/>
        </w:rPr>
        <w:t>2</w:t>
      </w:r>
      <w:r>
        <w:rPr>
          <w:szCs w:val="22"/>
          <w:lang w:val="en-US"/>
        </w:rPr>
        <w:t>C</w:t>
      </w:r>
      <w:r w:rsidRPr="00977B70">
        <w:rPr>
          <w:szCs w:val="22"/>
          <w:lang w:val="bg-BG"/>
        </w:rPr>
        <w:t>19</w:t>
      </w:r>
      <w:r>
        <w:rPr>
          <w:szCs w:val="22"/>
          <w:lang w:val="bg-BG"/>
        </w:rPr>
        <w:t xml:space="preserve"> метаболизиращи групи </w:t>
      </w:r>
      <w:r w:rsidRPr="00593BAE">
        <w:rPr>
          <w:szCs w:val="22"/>
          <w:lang w:val="ru-RU"/>
        </w:rPr>
        <w:t>(</w:t>
      </w:r>
      <w:r>
        <w:rPr>
          <w:szCs w:val="22"/>
          <w:lang w:val="ru-RU"/>
        </w:rPr>
        <w:t>крайно бързи, екстензивни, междинни и слаби метаболизатори</w:t>
      </w:r>
      <w:r w:rsidRPr="00593BAE">
        <w:rPr>
          <w:szCs w:val="22"/>
          <w:lang w:val="ru-RU"/>
        </w:rPr>
        <w:t>)</w:t>
      </w:r>
      <w:r>
        <w:rPr>
          <w:szCs w:val="22"/>
          <w:lang w:val="bg-BG"/>
        </w:rPr>
        <w:t xml:space="preserve"> оценява фармакокинетиката и антитромбоцитните отговори при доза от 300 </w:t>
      </w:r>
      <w:r>
        <w:rPr>
          <w:szCs w:val="22"/>
          <w:lang w:val="en-US"/>
        </w:rPr>
        <w:t>mg</w:t>
      </w:r>
      <w:r>
        <w:rPr>
          <w:szCs w:val="22"/>
          <w:lang w:val="bg-BG"/>
        </w:rPr>
        <w:t>, последвана от 75</w:t>
      </w:r>
      <w:r>
        <w:rPr>
          <w:szCs w:val="22"/>
          <w:lang w:val="en-US"/>
        </w:rPr>
        <w:t> mg</w:t>
      </w:r>
      <w:r>
        <w:rPr>
          <w:szCs w:val="22"/>
          <w:lang w:val="bg-BG"/>
        </w:rPr>
        <w:t>/дневно и 600 </w:t>
      </w:r>
      <w:r>
        <w:rPr>
          <w:szCs w:val="22"/>
          <w:lang w:val="en-US"/>
        </w:rPr>
        <w:t>mg</w:t>
      </w:r>
      <w:r>
        <w:rPr>
          <w:szCs w:val="22"/>
          <w:lang w:val="bg-BG"/>
        </w:rPr>
        <w:t>, последвана от 150 </w:t>
      </w:r>
      <w:r>
        <w:rPr>
          <w:szCs w:val="22"/>
          <w:lang w:val="en-US"/>
        </w:rPr>
        <w:t>mg</w:t>
      </w:r>
      <w:r w:rsidRPr="007372E9">
        <w:rPr>
          <w:szCs w:val="22"/>
          <w:lang w:val="ru-RU"/>
        </w:rPr>
        <w:t>/</w:t>
      </w:r>
      <w:r>
        <w:rPr>
          <w:szCs w:val="22"/>
          <w:lang w:val="ru-RU"/>
        </w:rPr>
        <w:t>дневно, всяка за общо 5</w:t>
      </w:r>
      <w:r w:rsidR="00D43F9E">
        <w:rPr>
          <w:szCs w:val="22"/>
          <w:lang w:val="ru-RU"/>
        </w:rPr>
        <w:t> </w:t>
      </w:r>
      <w:r>
        <w:rPr>
          <w:szCs w:val="22"/>
          <w:lang w:val="ru-RU"/>
        </w:rPr>
        <w:t xml:space="preserve">дни </w:t>
      </w:r>
      <w:r w:rsidRPr="007372E9">
        <w:rPr>
          <w:szCs w:val="22"/>
          <w:lang w:val="ru-RU"/>
        </w:rPr>
        <w:t>(</w:t>
      </w:r>
      <w:r w:rsidR="00117D36">
        <w:rPr>
          <w:szCs w:val="22"/>
          <w:lang w:val="ru-RU"/>
        </w:rPr>
        <w:t xml:space="preserve">стационарно </w:t>
      </w:r>
      <w:r>
        <w:rPr>
          <w:szCs w:val="22"/>
          <w:lang w:val="bg-BG"/>
        </w:rPr>
        <w:t>състояние</w:t>
      </w:r>
      <w:r w:rsidRPr="007372E9">
        <w:rPr>
          <w:szCs w:val="22"/>
          <w:lang w:val="ru-RU"/>
        </w:rPr>
        <w:t>)</w:t>
      </w:r>
      <w:r>
        <w:rPr>
          <w:szCs w:val="22"/>
          <w:lang w:val="ru-RU"/>
        </w:rPr>
        <w:t xml:space="preserve">. Не са наблюдавани съществени разлики в експозицията на активния метаболит и средното инхибиране на тромбоцитната агрегация </w:t>
      </w:r>
      <w:r w:rsidRPr="002E20A9">
        <w:rPr>
          <w:szCs w:val="22"/>
          <w:lang w:val="ru-RU"/>
        </w:rPr>
        <w:t>(</w:t>
      </w:r>
      <w:r>
        <w:rPr>
          <w:szCs w:val="22"/>
          <w:lang w:val="en-US"/>
        </w:rPr>
        <w:t>IPA</w:t>
      </w:r>
      <w:r w:rsidRPr="002E20A9">
        <w:rPr>
          <w:szCs w:val="22"/>
          <w:lang w:val="ru-RU"/>
        </w:rPr>
        <w:t>)</w:t>
      </w:r>
      <w:r>
        <w:rPr>
          <w:szCs w:val="22"/>
          <w:lang w:val="bg-BG"/>
        </w:rPr>
        <w:t xml:space="preserve"> между </w:t>
      </w:r>
      <w:r>
        <w:rPr>
          <w:szCs w:val="22"/>
          <w:lang w:val="ru-RU"/>
        </w:rPr>
        <w:t>крайно бързите, екстензивните</w:t>
      </w:r>
      <w:r w:rsidR="00A76BCD">
        <w:rPr>
          <w:szCs w:val="22"/>
          <w:lang w:val="ru-RU"/>
        </w:rPr>
        <w:t xml:space="preserve"> и</w:t>
      </w:r>
      <w:r>
        <w:rPr>
          <w:szCs w:val="22"/>
          <w:lang w:val="ru-RU"/>
        </w:rPr>
        <w:t xml:space="preserve"> междинните метаболизатори. При слабите метаболизатори експозицията на активния метаболит е намалена с 63-71 % в сравнение с екстензивните метаболизатори. След </w:t>
      </w:r>
      <w:r w:rsidR="00452E61">
        <w:rPr>
          <w:szCs w:val="22"/>
          <w:lang w:val="ru-RU"/>
        </w:rPr>
        <w:t xml:space="preserve">схема </w:t>
      </w:r>
      <w:r>
        <w:rPr>
          <w:szCs w:val="22"/>
          <w:lang w:val="ru-RU"/>
        </w:rPr>
        <w:t>на дозиране 300 </w:t>
      </w:r>
      <w:r>
        <w:rPr>
          <w:szCs w:val="22"/>
          <w:lang w:val="en-US"/>
        </w:rPr>
        <w:t>mg</w:t>
      </w:r>
      <w:r w:rsidRPr="00F417CD">
        <w:rPr>
          <w:szCs w:val="22"/>
          <w:lang w:val="ru-RU"/>
        </w:rPr>
        <w:t>/75</w:t>
      </w:r>
      <w:r>
        <w:rPr>
          <w:szCs w:val="22"/>
          <w:lang w:val="en-US"/>
        </w:rPr>
        <w:t> mg</w:t>
      </w:r>
      <w:r w:rsidR="00743835">
        <w:rPr>
          <w:szCs w:val="22"/>
          <w:lang w:val="bg-BG"/>
        </w:rPr>
        <w:t>,</w:t>
      </w:r>
      <w:r w:rsidRPr="00F417CD">
        <w:rPr>
          <w:szCs w:val="22"/>
          <w:lang w:val="ru-RU"/>
        </w:rPr>
        <w:t xml:space="preserve"> </w:t>
      </w:r>
      <w:r>
        <w:rPr>
          <w:szCs w:val="22"/>
          <w:lang w:val="bg-BG"/>
        </w:rPr>
        <w:t xml:space="preserve">антитромбоцитните отговори са понижени при слабите метаболизатори със средно </w:t>
      </w:r>
      <w:r>
        <w:rPr>
          <w:szCs w:val="22"/>
          <w:lang w:val="en-US"/>
        </w:rPr>
        <w:t>IPA</w:t>
      </w:r>
      <w:r>
        <w:rPr>
          <w:szCs w:val="22"/>
          <w:lang w:val="bg-BG"/>
        </w:rPr>
        <w:t xml:space="preserve"> </w:t>
      </w:r>
      <w:r w:rsidRPr="00F417CD">
        <w:rPr>
          <w:szCs w:val="22"/>
          <w:lang w:val="ru-RU"/>
        </w:rPr>
        <w:t>(5</w:t>
      </w:r>
      <w:r w:rsidRPr="00944B0D">
        <w:rPr>
          <w:szCs w:val="22"/>
        </w:rPr>
        <w:t> μM</w:t>
      </w:r>
      <w:r w:rsidRPr="00F417CD">
        <w:rPr>
          <w:szCs w:val="22"/>
          <w:lang w:val="ru-RU"/>
        </w:rPr>
        <w:t xml:space="preserve"> </w:t>
      </w:r>
      <w:r w:rsidRPr="00944B0D">
        <w:rPr>
          <w:szCs w:val="22"/>
        </w:rPr>
        <w:t>ADP</w:t>
      </w:r>
      <w:r w:rsidRPr="00F417CD">
        <w:rPr>
          <w:szCs w:val="22"/>
          <w:lang w:val="ru-RU"/>
        </w:rPr>
        <w:t>)</w:t>
      </w:r>
      <w:r>
        <w:rPr>
          <w:szCs w:val="22"/>
          <w:lang w:val="ru-RU"/>
        </w:rPr>
        <w:t xml:space="preserve"> от 24 % </w:t>
      </w:r>
      <w:r w:rsidRPr="00F417CD">
        <w:rPr>
          <w:szCs w:val="22"/>
          <w:lang w:val="ru-RU"/>
        </w:rPr>
        <w:t>(24</w:t>
      </w:r>
      <w:r w:rsidR="00D43F9E">
        <w:rPr>
          <w:szCs w:val="22"/>
          <w:lang w:val="ru-RU"/>
        </w:rPr>
        <w:t> </w:t>
      </w:r>
      <w:r>
        <w:rPr>
          <w:szCs w:val="22"/>
          <w:lang w:val="ru-RU"/>
        </w:rPr>
        <w:t>час</w:t>
      </w:r>
      <w:r w:rsidRPr="00F417CD">
        <w:rPr>
          <w:szCs w:val="22"/>
          <w:lang w:val="ru-RU"/>
        </w:rPr>
        <w:t>)</w:t>
      </w:r>
      <w:r>
        <w:rPr>
          <w:szCs w:val="22"/>
          <w:lang w:val="ru-RU"/>
        </w:rPr>
        <w:t xml:space="preserve"> и 37 % </w:t>
      </w:r>
      <w:r w:rsidRPr="00167F86">
        <w:rPr>
          <w:szCs w:val="22"/>
          <w:lang w:val="ru-RU"/>
        </w:rPr>
        <w:t>(</w:t>
      </w:r>
      <w:r>
        <w:rPr>
          <w:szCs w:val="22"/>
          <w:lang w:val="bg-BG"/>
        </w:rPr>
        <w:t>ден</w:t>
      </w:r>
      <w:r w:rsidR="00D43F9E">
        <w:rPr>
          <w:szCs w:val="22"/>
          <w:lang w:val="bg-BG"/>
        </w:rPr>
        <w:t> </w:t>
      </w:r>
      <w:r>
        <w:rPr>
          <w:szCs w:val="22"/>
          <w:lang w:val="bg-BG"/>
        </w:rPr>
        <w:t>5</w:t>
      </w:r>
      <w:r w:rsidRPr="00167F86">
        <w:rPr>
          <w:szCs w:val="22"/>
          <w:lang w:val="ru-RU"/>
        </w:rPr>
        <w:t>)</w:t>
      </w:r>
      <w:r>
        <w:rPr>
          <w:szCs w:val="22"/>
          <w:lang w:val="ru-RU"/>
        </w:rPr>
        <w:t xml:space="preserve"> в сравнение с </w:t>
      </w:r>
      <w:r>
        <w:rPr>
          <w:szCs w:val="22"/>
          <w:lang w:val="en-US"/>
        </w:rPr>
        <w:t>IPA</w:t>
      </w:r>
      <w:r>
        <w:rPr>
          <w:szCs w:val="22"/>
          <w:lang w:val="bg-BG"/>
        </w:rPr>
        <w:t xml:space="preserve"> от 39 % </w:t>
      </w:r>
      <w:r w:rsidRPr="00F417CD">
        <w:rPr>
          <w:szCs w:val="22"/>
          <w:lang w:val="ru-RU"/>
        </w:rPr>
        <w:t>(24</w:t>
      </w:r>
      <w:r w:rsidR="00D43F9E">
        <w:rPr>
          <w:szCs w:val="22"/>
          <w:lang w:val="ru-RU"/>
        </w:rPr>
        <w:t> </w:t>
      </w:r>
      <w:r>
        <w:rPr>
          <w:szCs w:val="22"/>
          <w:lang w:val="ru-RU"/>
        </w:rPr>
        <w:t>час</w:t>
      </w:r>
      <w:r w:rsidRPr="00F417CD">
        <w:rPr>
          <w:szCs w:val="22"/>
          <w:lang w:val="ru-RU"/>
        </w:rPr>
        <w:t>)</w:t>
      </w:r>
      <w:r>
        <w:rPr>
          <w:szCs w:val="22"/>
          <w:lang w:val="ru-RU"/>
        </w:rPr>
        <w:t xml:space="preserve"> и 58 % </w:t>
      </w:r>
      <w:r w:rsidRPr="00167F86">
        <w:rPr>
          <w:szCs w:val="22"/>
          <w:lang w:val="ru-RU"/>
        </w:rPr>
        <w:t>(</w:t>
      </w:r>
      <w:r>
        <w:rPr>
          <w:szCs w:val="22"/>
          <w:lang w:val="bg-BG"/>
        </w:rPr>
        <w:t>ден</w:t>
      </w:r>
      <w:r w:rsidR="00D43F9E">
        <w:rPr>
          <w:szCs w:val="22"/>
          <w:lang w:val="bg-BG"/>
        </w:rPr>
        <w:t> </w:t>
      </w:r>
      <w:r>
        <w:rPr>
          <w:szCs w:val="22"/>
          <w:lang w:val="bg-BG"/>
        </w:rPr>
        <w:t>5</w:t>
      </w:r>
      <w:r w:rsidRPr="00167F86">
        <w:rPr>
          <w:szCs w:val="22"/>
          <w:lang w:val="ru-RU"/>
        </w:rPr>
        <w:t>)</w:t>
      </w:r>
      <w:r>
        <w:rPr>
          <w:szCs w:val="22"/>
          <w:lang w:val="ru-RU"/>
        </w:rPr>
        <w:t xml:space="preserve"> при екстензивните метаболизатори и 37 % </w:t>
      </w:r>
      <w:r w:rsidRPr="00F417CD">
        <w:rPr>
          <w:szCs w:val="22"/>
          <w:lang w:val="ru-RU"/>
        </w:rPr>
        <w:t>(24</w:t>
      </w:r>
      <w:r w:rsidR="00D43F9E">
        <w:rPr>
          <w:szCs w:val="22"/>
          <w:lang w:val="ru-RU"/>
        </w:rPr>
        <w:t> </w:t>
      </w:r>
      <w:r>
        <w:rPr>
          <w:szCs w:val="22"/>
          <w:lang w:val="ru-RU"/>
        </w:rPr>
        <w:t>час</w:t>
      </w:r>
      <w:r w:rsidRPr="00F417CD">
        <w:rPr>
          <w:szCs w:val="22"/>
          <w:lang w:val="ru-RU"/>
        </w:rPr>
        <w:t>)</w:t>
      </w:r>
      <w:r>
        <w:rPr>
          <w:szCs w:val="22"/>
          <w:lang w:val="ru-RU"/>
        </w:rPr>
        <w:t xml:space="preserve"> и 60 % </w:t>
      </w:r>
      <w:r w:rsidRPr="00167F86">
        <w:rPr>
          <w:szCs w:val="22"/>
          <w:lang w:val="ru-RU"/>
        </w:rPr>
        <w:t>(</w:t>
      </w:r>
      <w:r>
        <w:rPr>
          <w:szCs w:val="22"/>
          <w:lang w:val="bg-BG"/>
        </w:rPr>
        <w:t>ден</w:t>
      </w:r>
      <w:r w:rsidR="00D43F9E">
        <w:rPr>
          <w:szCs w:val="22"/>
          <w:lang w:val="bg-BG"/>
        </w:rPr>
        <w:t> </w:t>
      </w:r>
      <w:r>
        <w:rPr>
          <w:szCs w:val="22"/>
          <w:lang w:val="bg-BG"/>
        </w:rPr>
        <w:t>5</w:t>
      </w:r>
      <w:r w:rsidRPr="00167F86">
        <w:rPr>
          <w:szCs w:val="22"/>
          <w:lang w:val="ru-RU"/>
        </w:rPr>
        <w:t>)</w:t>
      </w:r>
      <w:r>
        <w:rPr>
          <w:szCs w:val="22"/>
          <w:lang w:val="ru-RU"/>
        </w:rPr>
        <w:t xml:space="preserve"> при междинните метаболизатори. Когато слабите метаболизатори приемат </w:t>
      </w:r>
      <w:r w:rsidR="001A5A01">
        <w:rPr>
          <w:szCs w:val="22"/>
          <w:lang w:val="ru-RU"/>
        </w:rPr>
        <w:t xml:space="preserve">по схема </w:t>
      </w:r>
      <w:r>
        <w:rPr>
          <w:szCs w:val="22"/>
          <w:lang w:val="bg-BG"/>
        </w:rPr>
        <w:t>600 </w:t>
      </w:r>
      <w:r>
        <w:rPr>
          <w:szCs w:val="22"/>
          <w:lang w:val="en-US"/>
        </w:rPr>
        <w:t>mg</w:t>
      </w:r>
      <w:r>
        <w:rPr>
          <w:szCs w:val="22"/>
          <w:lang w:val="bg-BG"/>
        </w:rPr>
        <w:t>/150 </w:t>
      </w:r>
      <w:r>
        <w:rPr>
          <w:szCs w:val="22"/>
          <w:lang w:val="en-US"/>
        </w:rPr>
        <w:t>mg</w:t>
      </w:r>
      <w:r>
        <w:rPr>
          <w:szCs w:val="22"/>
          <w:lang w:val="ru-RU"/>
        </w:rPr>
        <w:t xml:space="preserve">, експозицията на активния метаболит е по-голяма отколкото при </w:t>
      </w:r>
      <w:r w:rsidR="00CE7735">
        <w:rPr>
          <w:szCs w:val="22"/>
          <w:lang w:val="ru-RU"/>
        </w:rPr>
        <w:t xml:space="preserve">схемата </w:t>
      </w:r>
      <w:r>
        <w:rPr>
          <w:szCs w:val="22"/>
          <w:lang w:val="bg-BG"/>
        </w:rPr>
        <w:t>300 </w:t>
      </w:r>
      <w:r>
        <w:rPr>
          <w:szCs w:val="22"/>
          <w:lang w:val="en-US"/>
        </w:rPr>
        <w:t>mg</w:t>
      </w:r>
      <w:r>
        <w:rPr>
          <w:szCs w:val="22"/>
          <w:lang w:val="bg-BG"/>
        </w:rPr>
        <w:t>/75</w:t>
      </w:r>
      <w:r>
        <w:rPr>
          <w:szCs w:val="22"/>
          <w:lang w:val="en-US"/>
        </w:rPr>
        <w:t> mg</w:t>
      </w:r>
      <w:r>
        <w:rPr>
          <w:szCs w:val="22"/>
          <w:lang w:val="bg-BG"/>
        </w:rPr>
        <w:t xml:space="preserve">. В допълнение, </w:t>
      </w:r>
      <w:r>
        <w:rPr>
          <w:szCs w:val="22"/>
          <w:lang w:val="en-US"/>
        </w:rPr>
        <w:t>IPA</w:t>
      </w:r>
      <w:r>
        <w:rPr>
          <w:szCs w:val="22"/>
          <w:lang w:val="bg-BG"/>
        </w:rPr>
        <w:t xml:space="preserve"> е 32 % </w:t>
      </w:r>
      <w:r w:rsidRPr="00F417CD">
        <w:rPr>
          <w:szCs w:val="22"/>
          <w:lang w:val="ru-RU"/>
        </w:rPr>
        <w:t>(24</w:t>
      </w:r>
      <w:r w:rsidR="00D43F9E">
        <w:rPr>
          <w:szCs w:val="22"/>
          <w:lang w:val="ru-RU"/>
        </w:rPr>
        <w:t> </w:t>
      </w:r>
      <w:r>
        <w:rPr>
          <w:szCs w:val="22"/>
          <w:lang w:val="ru-RU"/>
        </w:rPr>
        <w:t>час</w:t>
      </w:r>
      <w:r w:rsidRPr="00F417CD">
        <w:rPr>
          <w:szCs w:val="22"/>
          <w:lang w:val="ru-RU"/>
        </w:rPr>
        <w:t>)</w:t>
      </w:r>
      <w:r>
        <w:rPr>
          <w:szCs w:val="22"/>
          <w:lang w:val="ru-RU"/>
        </w:rPr>
        <w:t xml:space="preserve"> и 61 % </w:t>
      </w:r>
      <w:r w:rsidRPr="00167F86">
        <w:rPr>
          <w:szCs w:val="22"/>
          <w:lang w:val="ru-RU"/>
        </w:rPr>
        <w:t>(</w:t>
      </w:r>
      <w:r>
        <w:rPr>
          <w:szCs w:val="22"/>
          <w:lang w:val="bg-BG"/>
        </w:rPr>
        <w:t>ден</w:t>
      </w:r>
      <w:r w:rsidR="00D43F9E">
        <w:rPr>
          <w:szCs w:val="22"/>
          <w:lang w:val="bg-BG"/>
        </w:rPr>
        <w:t> </w:t>
      </w:r>
      <w:r>
        <w:rPr>
          <w:szCs w:val="22"/>
          <w:lang w:val="bg-BG"/>
        </w:rPr>
        <w:t>5</w:t>
      </w:r>
      <w:r w:rsidRPr="00167F86">
        <w:rPr>
          <w:szCs w:val="22"/>
          <w:lang w:val="ru-RU"/>
        </w:rPr>
        <w:t>)</w:t>
      </w:r>
      <w:r>
        <w:rPr>
          <w:szCs w:val="22"/>
          <w:lang w:val="ru-RU"/>
        </w:rPr>
        <w:t xml:space="preserve">, стойности, по-големи отколкото при слабите метаболизатори, получаващи </w:t>
      </w:r>
      <w:r w:rsidR="002A7F87">
        <w:rPr>
          <w:szCs w:val="22"/>
          <w:lang w:val="ru-RU"/>
        </w:rPr>
        <w:t xml:space="preserve">по схема </w:t>
      </w:r>
      <w:r>
        <w:rPr>
          <w:szCs w:val="22"/>
          <w:lang w:val="bg-BG"/>
        </w:rPr>
        <w:t>300 </w:t>
      </w:r>
      <w:r>
        <w:rPr>
          <w:szCs w:val="22"/>
          <w:lang w:val="en-US"/>
        </w:rPr>
        <w:t>mg</w:t>
      </w:r>
      <w:r>
        <w:rPr>
          <w:szCs w:val="22"/>
          <w:lang w:val="bg-BG"/>
        </w:rPr>
        <w:t>/75</w:t>
      </w:r>
      <w:r>
        <w:rPr>
          <w:szCs w:val="22"/>
          <w:lang w:val="en-US"/>
        </w:rPr>
        <w:t> mg</w:t>
      </w:r>
      <w:r>
        <w:rPr>
          <w:szCs w:val="22"/>
          <w:lang w:val="bg-BG"/>
        </w:rPr>
        <w:t xml:space="preserve"> и сходни на тези при другите</w:t>
      </w:r>
      <w:r w:rsidRPr="009165EA">
        <w:rPr>
          <w:szCs w:val="22"/>
          <w:lang w:val="ru-RU"/>
        </w:rPr>
        <w:t xml:space="preserve"> </w:t>
      </w:r>
      <w:r>
        <w:rPr>
          <w:szCs w:val="22"/>
          <w:lang w:val="en-US"/>
        </w:rPr>
        <w:t>CYP</w:t>
      </w:r>
      <w:r w:rsidRPr="00977B70">
        <w:rPr>
          <w:szCs w:val="22"/>
          <w:lang w:val="bg-BG"/>
        </w:rPr>
        <w:t>2</w:t>
      </w:r>
      <w:r>
        <w:rPr>
          <w:szCs w:val="22"/>
          <w:lang w:val="en-US"/>
        </w:rPr>
        <w:t>C</w:t>
      </w:r>
      <w:r w:rsidRPr="00977B70">
        <w:rPr>
          <w:szCs w:val="22"/>
          <w:lang w:val="bg-BG"/>
        </w:rPr>
        <w:t>19</w:t>
      </w:r>
      <w:r>
        <w:rPr>
          <w:szCs w:val="22"/>
          <w:lang w:val="bg-BG"/>
        </w:rPr>
        <w:t xml:space="preserve"> метаболизиращи групи, получаващи </w:t>
      </w:r>
      <w:r w:rsidR="002A7F87">
        <w:rPr>
          <w:szCs w:val="22"/>
          <w:lang w:val="bg-BG"/>
        </w:rPr>
        <w:t xml:space="preserve">по схема </w:t>
      </w:r>
      <w:r>
        <w:rPr>
          <w:szCs w:val="22"/>
          <w:lang w:val="bg-BG"/>
        </w:rPr>
        <w:t>300 </w:t>
      </w:r>
      <w:r>
        <w:rPr>
          <w:szCs w:val="22"/>
          <w:lang w:val="en-US"/>
        </w:rPr>
        <w:t>mg</w:t>
      </w:r>
      <w:r>
        <w:rPr>
          <w:szCs w:val="22"/>
          <w:lang w:val="bg-BG"/>
        </w:rPr>
        <w:t>/75</w:t>
      </w:r>
      <w:r>
        <w:rPr>
          <w:szCs w:val="22"/>
          <w:lang w:val="en-US"/>
        </w:rPr>
        <w:t> mg</w:t>
      </w:r>
      <w:r>
        <w:rPr>
          <w:szCs w:val="22"/>
          <w:lang w:val="bg-BG"/>
        </w:rPr>
        <w:t xml:space="preserve">. </w:t>
      </w:r>
      <w:r>
        <w:rPr>
          <w:lang w:val="bg-BG"/>
        </w:rPr>
        <w:t>Подходящ</w:t>
      </w:r>
      <w:r w:rsidR="004A4D1D">
        <w:rPr>
          <w:lang w:val="bg-BG"/>
        </w:rPr>
        <w:t>а</w:t>
      </w:r>
      <w:r>
        <w:rPr>
          <w:lang w:val="bg-BG"/>
        </w:rPr>
        <w:t xml:space="preserve"> </w:t>
      </w:r>
      <w:r w:rsidR="004A4D1D">
        <w:rPr>
          <w:lang w:val="bg-BG"/>
        </w:rPr>
        <w:t xml:space="preserve">схема на дозиране </w:t>
      </w:r>
      <w:r>
        <w:rPr>
          <w:lang w:val="bg-BG"/>
        </w:rPr>
        <w:t>при тази популация пациенти все още не е определен</w:t>
      </w:r>
      <w:r w:rsidR="004A4D1D">
        <w:rPr>
          <w:lang w:val="bg-BG"/>
        </w:rPr>
        <w:t>а</w:t>
      </w:r>
      <w:r>
        <w:rPr>
          <w:lang w:val="bg-BG"/>
        </w:rPr>
        <w:t xml:space="preserve"> </w:t>
      </w:r>
      <w:r w:rsidRPr="009924FC">
        <w:rPr>
          <w:lang w:val="bg-BG"/>
        </w:rPr>
        <w:t>в</w:t>
      </w:r>
      <w:r w:rsidR="00742624">
        <w:rPr>
          <w:lang w:val="bg-BG"/>
        </w:rPr>
        <w:t xml:space="preserve"> </w:t>
      </w:r>
      <w:r w:rsidR="00742624" w:rsidRPr="003A054F">
        <w:rPr>
          <w:lang w:val="bg-BG"/>
        </w:rPr>
        <w:t>изпитвания за клинични резултати</w:t>
      </w:r>
      <w:r w:rsidRPr="003A054F">
        <w:rPr>
          <w:lang w:val="bg-BG"/>
        </w:rPr>
        <w:t>.</w:t>
      </w:r>
    </w:p>
    <w:p w:rsidR="00CB7EC5" w:rsidRPr="009924FC" w:rsidRDefault="00CB7EC5">
      <w:pPr>
        <w:rPr>
          <w:szCs w:val="22"/>
          <w:lang w:val="bg-BG"/>
        </w:rPr>
      </w:pPr>
    </w:p>
    <w:p w:rsidR="00AD72F4" w:rsidRDefault="00AD72F4" w:rsidP="00AD72F4">
      <w:pPr>
        <w:rPr>
          <w:szCs w:val="22"/>
          <w:lang w:val="bg-BG"/>
        </w:rPr>
      </w:pPr>
      <w:r w:rsidRPr="009924FC">
        <w:rPr>
          <w:lang w:val="bg-BG"/>
        </w:rPr>
        <w:t>В съответствие с горните резултати, при мета-анализ, включващ 6</w:t>
      </w:r>
      <w:r w:rsidR="00D43F9E" w:rsidRPr="009924FC">
        <w:rPr>
          <w:lang w:val="bg-BG"/>
        </w:rPr>
        <w:t> </w:t>
      </w:r>
      <w:r w:rsidR="0031094E" w:rsidRPr="003A054F">
        <w:rPr>
          <w:lang w:val="bg-BG"/>
        </w:rPr>
        <w:t>проучвания на</w:t>
      </w:r>
      <w:r w:rsidR="003A054F">
        <w:rPr>
          <w:lang w:val="bg-BG"/>
        </w:rPr>
        <w:t xml:space="preserve"> </w:t>
      </w:r>
      <w:r w:rsidRPr="009924FC">
        <w:rPr>
          <w:lang w:val="bg-BG"/>
        </w:rPr>
        <w:t xml:space="preserve">335 пациенти, лекувани с клопидогрел в </w:t>
      </w:r>
      <w:r w:rsidR="0031094E">
        <w:rPr>
          <w:lang w:val="bg-BG"/>
        </w:rPr>
        <w:t xml:space="preserve">стационарно </w:t>
      </w:r>
      <w:r w:rsidRPr="009924FC">
        <w:rPr>
          <w:lang w:val="bg-BG"/>
        </w:rPr>
        <w:t>състояние, е показано, че експозицията на активния метаболит е понижена с 28 % за междинните метаболизатори и 72 % за слабите метаболизатори, докато инхибирането на тромбоцитната агрегация</w:t>
      </w:r>
      <w:r>
        <w:rPr>
          <w:color w:val="00FFFF"/>
          <w:lang w:val="bg-BG"/>
        </w:rPr>
        <w:t xml:space="preserve"> </w:t>
      </w:r>
      <w:r w:rsidRPr="00C125A6">
        <w:rPr>
          <w:szCs w:val="22"/>
          <w:lang w:val="ru-RU"/>
        </w:rPr>
        <w:t>(5</w:t>
      </w:r>
      <w:r>
        <w:rPr>
          <w:szCs w:val="22"/>
        </w:rPr>
        <w:t> </w:t>
      </w:r>
      <w:r w:rsidRPr="000722C5">
        <w:rPr>
          <w:szCs w:val="22"/>
        </w:rPr>
        <w:t>μM</w:t>
      </w:r>
      <w:r w:rsidRPr="00C125A6">
        <w:rPr>
          <w:szCs w:val="22"/>
          <w:lang w:val="ru-RU"/>
        </w:rPr>
        <w:t xml:space="preserve"> </w:t>
      </w:r>
      <w:r w:rsidRPr="000722C5">
        <w:rPr>
          <w:szCs w:val="22"/>
        </w:rPr>
        <w:t>ADP</w:t>
      </w:r>
      <w:r w:rsidRPr="00C125A6">
        <w:rPr>
          <w:szCs w:val="22"/>
          <w:lang w:val="ru-RU"/>
        </w:rPr>
        <w:t>)</w:t>
      </w:r>
      <w:r>
        <w:rPr>
          <w:szCs w:val="22"/>
          <w:lang w:val="bg-BG"/>
        </w:rPr>
        <w:t xml:space="preserve"> е понижено с разлики в </w:t>
      </w:r>
      <w:r>
        <w:rPr>
          <w:szCs w:val="22"/>
          <w:lang w:val="en-US"/>
        </w:rPr>
        <w:t>IPA</w:t>
      </w:r>
      <w:r>
        <w:rPr>
          <w:szCs w:val="22"/>
          <w:lang w:val="bg-BG"/>
        </w:rPr>
        <w:t xml:space="preserve"> от 5,9 % и 21,4 % съответно, в сравнение с екстензивните метаболизатори.</w:t>
      </w:r>
    </w:p>
    <w:p w:rsidR="00AD72F4" w:rsidRDefault="00AD72F4" w:rsidP="00AD72F4">
      <w:pPr>
        <w:rPr>
          <w:szCs w:val="22"/>
          <w:lang w:val="bg-BG"/>
        </w:rPr>
      </w:pPr>
    </w:p>
    <w:p w:rsidR="00AD72F4" w:rsidRPr="00B06986" w:rsidRDefault="00AD72F4" w:rsidP="00AD72F4">
      <w:pPr>
        <w:rPr>
          <w:szCs w:val="22"/>
          <w:lang w:val="bg-BG"/>
        </w:rPr>
      </w:pPr>
      <w:r>
        <w:rPr>
          <w:szCs w:val="22"/>
          <w:lang w:val="bg-BG"/>
        </w:rPr>
        <w:t xml:space="preserve">Влиянието на </w:t>
      </w:r>
      <w:r>
        <w:rPr>
          <w:szCs w:val="22"/>
          <w:lang w:val="en-US"/>
        </w:rPr>
        <w:t>CYP</w:t>
      </w:r>
      <w:r w:rsidRPr="00977B70">
        <w:rPr>
          <w:szCs w:val="22"/>
          <w:lang w:val="bg-BG"/>
        </w:rPr>
        <w:t>2</w:t>
      </w:r>
      <w:r>
        <w:rPr>
          <w:szCs w:val="22"/>
          <w:lang w:val="en-US"/>
        </w:rPr>
        <w:t>C</w:t>
      </w:r>
      <w:r w:rsidRPr="00977B70">
        <w:rPr>
          <w:szCs w:val="22"/>
          <w:lang w:val="bg-BG"/>
        </w:rPr>
        <w:t>19</w:t>
      </w:r>
      <w:r>
        <w:rPr>
          <w:szCs w:val="22"/>
          <w:lang w:val="bg-BG"/>
        </w:rPr>
        <w:t xml:space="preserve"> генотипа върху клиничния изход при пациенти, лекувани с клопидогрел, не е оценявано в проспективни, рандомизирани, контролирани</w:t>
      </w:r>
      <w:r w:rsidR="00153C52">
        <w:rPr>
          <w:szCs w:val="22"/>
          <w:lang w:val="bg-BG"/>
        </w:rPr>
        <w:t xml:space="preserve"> изпитвания</w:t>
      </w:r>
      <w:r>
        <w:rPr>
          <w:szCs w:val="22"/>
          <w:lang w:val="bg-BG"/>
        </w:rPr>
        <w:t>. Съществуват обаче редица ретроспективни анализи за оценка на този ефект при пациенти, лекувани с клопидогрел, за които има резултати</w:t>
      </w:r>
      <w:r w:rsidR="00A732A5">
        <w:rPr>
          <w:szCs w:val="22"/>
          <w:lang w:val="bg-BG"/>
        </w:rPr>
        <w:t xml:space="preserve"> за генотипа</w:t>
      </w:r>
      <w:r>
        <w:rPr>
          <w:szCs w:val="22"/>
          <w:lang w:val="bg-BG"/>
        </w:rPr>
        <w:t xml:space="preserve">: </w:t>
      </w:r>
      <w:r w:rsidRPr="00F80B05">
        <w:rPr>
          <w:szCs w:val="22"/>
        </w:rPr>
        <w:t>CURE</w:t>
      </w:r>
      <w:r w:rsidRPr="00660F1C">
        <w:rPr>
          <w:szCs w:val="22"/>
          <w:lang w:val="bg-BG"/>
        </w:rPr>
        <w:t xml:space="preserve"> (</w:t>
      </w:r>
      <w:r w:rsidRPr="00F80B05">
        <w:rPr>
          <w:szCs w:val="22"/>
        </w:rPr>
        <w:t>n</w:t>
      </w:r>
      <w:r w:rsidRPr="00660F1C">
        <w:rPr>
          <w:szCs w:val="22"/>
          <w:lang w:val="bg-BG"/>
        </w:rPr>
        <w:t>=2</w:t>
      </w:r>
      <w:r w:rsidR="00D43F9E">
        <w:rPr>
          <w:szCs w:val="22"/>
          <w:lang w:val="bg-BG"/>
        </w:rPr>
        <w:t> </w:t>
      </w:r>
      <w:r w:rsidRPr="00660F1C">
        <w:rPr>
          <w:szCs w:val="22"/>
          <w:lang w:val="bg-BG"/>
        </w:rPr>
        <w:t xml:space="preserve">721), </w:t>
      </w:r>
      <w:r w:rsidRPr="00F80B05">
        <w:rPr>
          <w:szCs w:val="22"/>
        </w:rPr>
        <w:t>CHARISMA</w:t>
      </w:r>
      <w:r w:rsidRPr="00660F1C">
        <w:rPr>
          <w:szCs w:val="22"/>
          <w:lang w:val="bg-BG"/>
        </w:rPr>
        <w:t xml:space="preserve"> (</w:t>
      </w:r>
      <w:r w:rsidRPr="00F80B05">
        <w:rPr>
          <w:szCs w:val="22"/>
        </w:rPr>
        <w:t>n</w:t>
      </w:r>
      <w:r w:rsidRPr="00660F1C">
        <w:rPr>
          <w:szCs w:val="22"/>
          <w:lang w:val="bg-BG"/>
        </w:rPr>
        <w:t>=2</w:t>
      </w:r>
      <w:r w:rsidR="00D43F9E">
        <w:rPr>
          <w:szCs w:val="22"/>
          <w:lang w:val="bg-BG"/>
        </w:rPr>
        <w:t> </w:t>
      </w:r>
      <w:r w:rsidRPr="00660F1C">
        <w:rPr>
          <w:szCs w:val="22"/>
          <w:lang w:val="bg-BG"/>
        </w:rPr>
        <w:t xml:space="preserve">428), </w:t>
      </w:r>
      <w:r w:rsidRPr="00F80B05">
        <w:rPr>
          <w:szCs w:val="22"/>
        </w:rPr>
        <w:t>CLARITY</w:t>
      </w:r>
      <w:r w:rsidRPr="00660F1C">
        <w:rPr>
          <w:szCs w:val="22"/>
          <w:lang w:val="bg-BG"/>
        </w:rPr>
        <w:noBreakHyphen/>
      </w:r>
      <w:r w:rsidRPr="00F80B05">
        <w:rPr>
          <w:szCs w:val="22"/>
        </w:rPr>
        <w:t>TIMI </w:t>
      </w:r>
      <w:r w:rsidRPr="00660F1C">
        <w:rPr>
          <w:szCs w:val="22"/>
          <w:lang w:val="bg-BG"/>
        </w:rPr>
        <w:t>28 (</w:t>
      </w:r>
      <w:r w:rsidRPr="00F80B05">
        <w:rPr>
          <w:szCs w:val="22"/>
        </w:rPr>
        <w:t>n</w:t>
      </w:r>
      <w:r w:rsidRPr="00660F1C">
        <w:rPr>
          <w:szCs w:val="22"/>
          <w:lang w:val="bg-BG"/>
        </w:rPr>
        <w:t xml:space="preserve">=227), </w:t>
      </w:r>
      <w:r w:rsidRPr="00F80B05">
        <w:rPr>
          <w:szCs w:val="22"/>
        </w:rPr>
        <w:t>TRITON</w:t>
      </w:r>
      <w:r w:rsidRPr="00660F1C">
        <w:rPr>
          <w:szCs w:val="22"/>
          <w:lang w:val="bg-BG"/>
        </w:rPr>
        <w:noBreakHyphen/>
      </w:r>
      <w:r w:rsidRPr="00F80B05">
        <w:rPr>
          <w:szCs w:val="22"/>
        </w:rPr>
        <w:t>TIMI </w:t>
      </w:r>
      <w:r w:rsidRPr="00660F1C">
        <w:rPr>
          <w:szCs w:val="22"/>
          <w:lang w:val="bg-BG"/>
        </w:rPr>
        <w:t>38 (</w:t>
      </w:r>
      <w:r w:rsidRPr="00F80B05">
        <w:rPr>
          <w:szCs w:val="22"/>
        </w:rPr>
        <w:t>n</w:t>
      </w:r>
      <w:r w:rsidRPr="00660F1C">
        <w:rPr>
          <w:szCs w:val="22"/>
          <w:lang w:val="bg-BG"/>
        </w:rPr>
        <w:t>=1</w:t>
      </w:r>
      <w:r w:rsidR="00D43F9E">
        <w:rPr>
          <w:szCs w:val="22"/>
          <w:lang w:val="bg-BG"/>
        </w:rPr>
        <w:t> </w:t>
      </w:r>
      <w:r w:rsidRPr="00660F1C">
        <w:rPr>
          <w:szCs w:val="22"/>
          <w:lang w:val="bg-BG"/>
        </w:rPr>
        <w:t xml:space="preserve">477), </w:t>
      </w:r>
      <w:r>
        <w:rPr>
          <w:szCs w:val="22"/>
          <w:lang w:val="bg-BG"/>
        </w:rPr>
        <w:t xml:space="preserve">и </w:t>
      </w:r>
      <w:r w:rsidRPr="00F80B05">
        <w:rPr>
          <w:szCs w:val="22"/>
        </w:rPr>
        <w:t>ACTIVE</w:t>
      </w:r>
      <w:r w:rsidRPr="00660F1C">
        <w:rPr>
          <w:szCs w:val="22"/>
          <w:lang w:val="bg-BG"/>
        </w:rPr>
        <w:noBreakHyphen/>
      </w:r>
      <w:r w:rsidRPr="00F80B05">
        <w:rPr>
          <w:szCs w:val="22"/>
        </w:rPr>
        <w:t>A</w:t>
      </w:r>
      <w:r w:rsidRPr="00660F1C">
        <w:rPr>
          <w:szCs w:val="22"/>
          <w:lang w:val="bg-BG"/>
        </w:rPr>
        <w:t xml:space="preserve"> (</w:t>
      </w:r>
      <w:r w:rsidRPr="00F80B05">
        <w:rPr>
          <w:szCs w:val="22"/>
        </w:rPr>
        <w:t>n</w:t>
      </w:r>
      <w:r w:rsidRPr="00660F1C">
        <w:rPr>
          <w:szCs w:val="22"/>
          <w:lang w:val="bg-BG"/>
        </w:rPr>
        <w:t>=601)</w:t>
      </w:r>
      <w:r>
        <w:rPr>
          <w:szCs w:val="22"/>
          <w:lang w:val="bg-BG"/>
        </w:rPr>
        <w:t>, както и известен брой публикувани кохортни проучвания.</w:t>
      </w:r>
    </w:p>
    <w:p w:rsidR="00AD72F4" w:rsidRDefault="00AD72F4" w:rsidP="00AD72F4">
      <w:pPr>
        <w:rPr>
          <w:szCs w:val="22"/>
          <w:lang w:val="bg-BG"/>
        </w:rPr>
      </w:pPr>
    </w:p>
    <w:p w:rsidR="00AD72F4" w:rsidRDefault="00AD72F4" w:rsidP="00AD72F4">
      <w:pPr>
        <w:rPr>
          <w:szCs w:val="22"/>
          <w:lang w:val="bg-BG"/>
        </w:rPr>
      </w:pPr>
      <w:r>
        <w:rPr>
          <w:szCs w:val="22"/>
          <w:lang w:val="bg-BG"/>
        </w:rPr>
        <w:t xml:space="preserve">В </w:t>
      </w:r>
      <w:r>
        <w:rPr>
          <w:szCs w:val="22"/>
        </w:rPr>
        <w:t>TRITON</w:t>
      </w:r>
      <w:r w:rsidRPr="003C7256">
        <w:rPr>
          <w:szCs w:val="22"/>
          <w:lang w:val="bg-BG"/>
        </w:rPr>
        <w:noBreakHyphen/>
      </w:r>
      <w:r>
        <w:rPr>
          <w:szCs w:val="22"/>
        </w:rPr>
        <w:t>TIMI </w:t>
      </w:r>
      <w:r w:rsidRPr="003C7256">
        <w:rPr>
          <w:szCs w:val="22"/>
          <w:lang w:val="bg-BG"/>
        </w:rPr>
        <w:t>38</w:t>
      </w:r>
      <w:r>
        <w:rPr>
          <w:szCs w:val="22"/>
          <w:lang w:val="bg-BG"/>
        </w:rPr>
        <w:t xml:space="preserve"> и 3 от кохортните </w:t>
      </w:r>
      <w:r w:rsidR="00EB535C" w:rsidRPr="009826C9">
        <w:rPr>
          <w:szCs w:val="22"/>
          <w:lang w:val="bg-BG"/>
        </w:rPr>
        <w:t>проучвания</w:t>
      </w:r>
      <w:r w:rsidR="00EB535C">
        <w:rPr>
          <w:szCs w:val="22"/>
          <w:lang w:val="bg-BG"/>
        </w:rPr>
        <w:t xml:space="preserve"> </w:t>
      </w:r>
      <w:r>
        <w:rPr>
          <w:szCs w:val="22"/>
          <w:lang w:val="bg-BG"/>
        </w:rPr>
        <w:t>(</w:t>
      </w:r>
      <w:r w:rsidRPr="00822649">
        <w:rPr>
          <w:szCs w:val="22"/>
        </w:rPr>
        <w:t>Collet</w:t>
      </w:r>
      <w:r w:rsidRPr="003C7256">
        <w:rPr>
          <w:szCs w:val="22"/>
          <w:lang w:val="bg-BG"/>
        </w:rPr>
        <w:t xml:space="preserve">, </w:t>
      </w:r>
      <w:r w:rsidRPr="00822649">
        <w:rPr>
          <w:szCs w:val="22"/>
        </w:rPr>
        <w:t>Sibbing</w:t>
      </w:r>
      <w:r w:rsidRPr="003C7256">
        <w:rPr>
          <w:szCs w:val="22"/>
          <w:lang w:val="bg-BG"/>
        </w:rPr>
        <w:t xml:space="preserve">, </w:t>
      </w:r>
      <w:r w:rsidRPr="00822649">
        <w:rPr>
          <w:szCs w:val="22"/>
        </w:rPr>
        <w:t>G</w:t>
      </w:r>
      <w:r>
        <w:rPr>
          <w:szCs w:val="22"/>
        </w:rPr>
        <w:t>i</w:t>
      </w:r>
      <w:r w:rsidRPr="00822649">
        <w:rPr>
          <w:szCs w:val="22"/>
        </w:rPr>
        <w:t>usti</w:t>
      </w:r>
      <w:r w:rsidRPr="003C7256">
        <w:rPr>
          <w:szCs w:val="22"/>
          <w:lang w:val="bg-BG"/>
        </w:rPr>
        <w:t>)</w:t>
      </w:r>
      <w:r>
        <w:rPr>
          <w:szCs w:val="22"/>
          <w:lang w:val="bg-BG"/>
        </w:rPr>
        <w:t xml:space="preserve"> комбинираната група пациенти с междинен или слаб метаболизиращ статус са имали по-висока честота на сърдечно-съдови инциденти (смърт, миокарден инфаркт и инсулт)</w:t>
      </w:r>
      <w:r w:rsidRPr="00641A43">
        <w:rPr>
          <w:szCs w:val="22"/>
          <w:lang w:val="bg-BG"/>
        </w:rPr>
        <w:t xml:space="preserve"> </w:t>
      </w:r>
      <w:r>
        <w:rPr>
          <w:szCs w:val="22"/>
          <w:lang w:val="bg-BG"/>
        </w:rPr>
        <w:t>или тромбоза на стента, в сравнение с екстензивните метаболизатори.</w:t>
      </w:r>
    </w:p>
    <w:p w:rsidR="00AD72F4" w:rsidRDefault="00AD72F4" w:rsidP="00AD72F4">
      <w:pPr>
        <w:rPr>
          <w:szCs w:val="22"/>
          <w:lang w:val="bg-BG"/>
        </w:rPr>
      </w:pPr>
    </w:p>
    <w:p w:rsidR="00AD72F4" w:rsidRPr="00B06986" w:rsidRDefault="00AD72F4" w:rsidP="00AD72F4">
      <w:pPr>
        <w:rPr>
          <w:szCs w:val="22"/>
          <w:lang w:val="bg-BG"/>
        </w:rPr>
      </w:pPr>
      <w:r>
        <w:rPr>
          <w:szCs w:val="22"/>
          <w:lang w:val="bg-BG"/>
        </w:rPr>
        <w:t xml:space="preserve">В </w:t>
      </w:r>
      <w:r w:rsidRPr="00F80B05">
        <w:rPr>
          <w:szCs w:val="22"/>
        </w:rPr>
        <w:t>CHARISMA</w:t>
      </w:r>
      <w:r>
        <w:rPr>
          <w:szCs w:val="22"/>
          <w:lang w:val="bg-BG"/>
        </w:rPr>
        <w:t xml:space="preserve"> и едно кохортно </w:t>
      </w:r>
      <w:r w:rsidR="00EB535C" w:rsidRPr="004F2AC3">
        <w:rPr>
          <w:szCs w:val="22"/>
          <w:lang w:val="bg-BG"/>
        </w:rPr>
        <w:t>проучване</w:t>
      </w:r>
      <w:r w:rsidR="00EB535C">
        <w:rPr>
          <w:szCs w:val="22"/>
          <w:lang w:val="bg-BG"/>
        </w:rPr>
        <w:t xml:space="preserve"> </w:t>
      </w:r>
      <w:r w:rsidRPr="00076A50">
        <w:rPr>
          <w:szCs w:val="22"/>
          <w:lang w:val="ru-RU"/>
        </w:rPr>
        <w:t>(</w:t>
      </w:r>
      <w:r w:rsidRPr="00F80B05">
        <w:rPr>
          <w:szCs w:val="22"/>
        </w:rPr>
        <w:t>Simon</w:t>
      </w:r>
      <w:r w:rsidRPr="00076A50">
        <w:rPr>
          <w:szCs w:val="22"/>
          <w:lang w:val="ru-RU"/>
        </w:rPr>
        <w:t>)</w:t>
      </w:r>
      <w:r>
        <w:rPr>
          <w:szCs w:val="22"/>
          <w:lang w:val="bg-BG"/>
        </w:rPr>
        <w:t xml:space="preserve"> повишена честота на инциденти е наблюдавана само при слаби метаболизатори в сравнение с екстензивните метаболизатори.</w:t>
      </w:r>
    </w:p>
    <w:p w:rsidR="00AD72F4" w:rsidRDefault="00AD72F4" w:rsidP="00AD72F4">
      <w:pPr>
        <w:rPr>
          <w:szCs w:val="22"/>
          <w:lang w:val="bg-BG"/>
        </w:rPr>
      </w:pPr>
    </w:p>
    <w:p w:rsidR="00AD72F4" w:rsidRDefault="00AD72F4" w:rsidP="00AD72F4">
      <w:pPr>
        <w:rPr>
          <w:szCs w:val="22"/>
          <w:lang w:val="bg-BG"/>
        </w:rPr>
      </w:pPr>
      <w:r>
        <w:rPr>
          <w:szCs w:val="22"/>
          <w:lang w:val="bg-BG"/>
        </w:rPr>
        <w:t xml:space="preserve">В </w:t>
      </w:r>
      <w:r w:rsidRPr="00F80B05">
        <w:rPr>
          <w:szCs w:val="22"/>
        </w:rPr>
        <w:t>CURE</w:t>
      </w:r>
      <w:r w:rsidRPr="00B95700">
        <w:rPr>
          <w:szCs w:val="22"/>
          <w:lang w:val="ru-RU"/>
        </w:rPr>
        <w:t xml:space="preserve">, </w:t>
      </w:r>
      <w:r w:rsidRPr="00F80B05">
        <w:rPr>
          <w:szCs w:val="22"/>
        </w:rPr>
        <w:t>CLARITY</w:t>
      </w:r>
      <w:r w:rsidRPr="00B95700">
        <w:rPr>
          <w:szCs w:val="22"/>
          <w:lang w:val="ru-RU"/>
        </w:rPr>
        <w:t xml:space="preserve">, </w:t>
      </w:r>
      <w:r w:rsidRPr="00F80B05">
        <w:rPr>
          <w:szCs w:val="22"/>
        </w:rPr>
        <w:t>ACTIVE</w:t>
      </w:r>
      <w:r w:rsidRPr="00B95700">
        <w:rPr>
          <w:szCs w:val="22"/>
          <w:lang w:val="ru-RU"/>
        </w:rPr>
        <w:noBreakHyphen/>
      </w:r>
      <w:r w:rsidRPr="00F80B05">
        <w:rPr>
          <w:szCs w:val="22"/>
        </w:rPr>
        <w:t>A</w:t>
      </w:r>
      <w:r>
        <w:rPr>
          <w:szCs w:val="22"/>
          <w:lang w:val="bg-BG"/>
        </w:rPr>
        <w:t xml:space="preserve"> и едно от кохортните </w:t>
      </w:r>
      <w:r w:rsidR="00EB535C">
        <w:rPr>
          <w:szCs w:val="22"/>
          <w:lang w:val="bg-BG"/>
        </w:rPr>
        <w:t xml:space="preserve">проучвания </w:t>
      </w:r>
      <w:r w:rsidRPr="006F5AC0">
        <w:rPr>
          <w:szCs w:val="22"/>
          <w:lang w:val="ru-RU"/>
        </w:rPr>
        <w:t>(</w:t>
      </w:r>
      <w:r w:rsidRPr="00F80B05">
        <w:rPr>
          <w:szCs w:val="22"/>
        </w:rPr>
        <w:t>Trenk</w:t>
      </w:r>
      <w:r w:rsidRPr="006F5AC0">
        <w:rPr>
          <w:szCs w:val="22"/>
          <w:lang w:val="ru-RU"/>
        </w:rPr>
        <w:t>)</w:t>
      </w:r>
      <w:r>
        <w:rPr>
          <w:szCs w:val="22"/>
          <w:lang w:val="bg-BG"/>
        </w:rPr>
        <w:t xml:space="preserve"> не е наблюдавана повишена честота на инцидентите въз основа на </w:t>
      </w:r>
      <w:r w:rsidR="00EB535C">
        <w:rPr>
          <w:szCs w:val="22"/>
          <w:lang w:val="bg-BG"/>
        </w:rPr>
        <w:t>статуса на метаболизатора.</w:t>
      </w:r>
    </w:p>
    <w:p w:rsidR="00AD72F4" w:rsidRDefault="00AD72F4" w:rsidP="00AD72F4">
      <w:pPr>
        <w:rPr>
          <w:szCs w:val="22"/>
          <w:lang w:val="bg-BG"/>
        </w:rPr>
      </w:pPr>
    </w:p>
    <w:p w:rsidR="00AD72F4" w:rsidRPr="00B06986" w:rsidRDefault="00AD72F4" w:rsidP="00AD72F4">
      <w:pPr>
        <w:rPr>
          <w:szCs w:val="22"/>
          <w:lang w:val="bg-BG"/>
        </w:rPr>
      </w:pPr>
      <w:r>
        <w:rPr>
          <w:szCs w:val="22"/>
          <w:lang w:val="bg-BG"/>
        </w:rPr>
        <w:t xml:space="preserve">Нито един от тези анализи не е </w:t>
      </w:r>
      <w:r w:rsidR="00505441">
        <w:rPr>
          <w:szCs w:val="22"/>
          <w:lang w:val="bg-BG"/>
        </w:rPr>
        <w:t xml:space="preserve">бил </w:t>
      </w:r>
      <w:r>
        <w:rPr>
          <w:szCs w:val="22"/>
          <w:lang w:val="bg-BG"/>
        </w:rPr>
        <w:t xml:space="preserve">с </w:t>
      </w:r>
      <w:r w:rsidRPr="009924FC">
        <w:rPr>
          <w:szCs w:val="22"/>
          <w:lang w:val="bg-BG"/>
        </w:rPr>
        <w:t xml:space="preserve">адекватен брой </w:t>
      </w:r>
      <w:r w:rsidR="00505441" w:rsidRPr="009924FC">
        <w:rPr>
          <w:szCs w:val="22"/>
          <w:lang w:val="bg-BG"/>
        </w:rPr>
        <w:t>пациенти,</w:t>
      </w:r>
      <w:r w:rsidR="00505441">
        <w:rPr>
          <w:color w:val="00FFFF"/>
          <w:szCs w:val="22"/>
          <w:lang w:val="bg-BG"/>
        </w:rPr>
        <w:t xml:space="preserve"> </w:t>
      </w:r>
      <w:r>
        <w:rPr>
          <w:szCs w:val="22"/>
          <w:lang w:val="bg-BG"/>
        </w:rPr>
        <w:t>за да открие разлики в изхода при слабите метаболизатори.</w:t>
      </w:r>
    </w:p>
    <w:p w:rsidR="00642D77" w:rsidRDefault="00642D77">
      <w:pPr>
        <w:rPr>
          <w:szCs w:val="22"/>
          <w:u w:val="single"/>
          <w:lang w:val="bg-BG"/>
        </w:rPr>
      </w:pPr>
    </w:p>
    <w:p w:rsidR="00054148" w:rsidRPr="00214E53" w:rsidRDefault="00054148">
      <w:pPr>
        <w:rPr>
          <w:szCs w:val="22"/>
          <w:u w:val="single"/>
          <w:lang w:val="bg-BG"/>
        </w:rPr>
      </w:pPr>
      <w:r w:rsidRPr="00214E53">
        <w:rPr>
          <w:szCs w:val="22"/>
          <w:u w:val="single"/>
          <w:lang w:val="bg-BG"/>
        </w:rPr>
        <w:t>Специални популации</w:t>
      </w:r>
    </w:p>
    <w:p w:rsidR="00054148" w:rsidRDefault="00054148">
      <w:pPr>
        <w:rPr>
          <w:szCs w:val="22"/>
          <w:lang w:val="bg-BG"/>
        </w:rPr>
      </w:pPr>
    </w:p>
    <w:p w:rsidR="00054148" w:rsidRDefault="00054148">
      <w:pPr>
        <w:rPr>
          <w:szCs w:val="22"/>
          <w:lang w:val="bg-BG"/>
        </w:rPr>
      </w:pPr>
      <w:r>
        <w:rPr>
          <w:szCs w:val="22"/>
          <w:lang w:val="bg-BG"/>
        </w:rPr>
        <w:t xml:space="preserve">Фармакокинетиката на активния метаболит на клопидогрел не е </w:t>
      </w:r>
      <w:r w:rsidR="00743835">
        <w:rPr>
          <w:szCs w:val="22"/>
          <w:lang w:val="bg-BG"/>
        </w:rPr>
        <w:t xml:space="preserve">известна </w:t>
      </w:r>
      <w:r>
        <w:rPr>
          <w:szCs w:val="22"/>
          <w:lang w:val="bg-BG"/>
        </w:rPr>
        <w:t>при тези специални популации.</w:t>
      </w:r>
    </w:p>
    <w:p w:rsidR="00054148" w:rsidRDefault="00054148">
      <w:pPr>
        <w:rPr>
          <w:szCs w:val="22"/>
          <w:lang w:val="bg-BG"/>
        </w:rPr>
      </w:pPr>
    </w:p>
    <w:p w:rsidR="00054148" w:rsidRPr="00CC5B49" w:rsidRDefault="00CC5B49">
      <w:pPr>
        <w:rPr>
          <w:i/>
          <w:szCs w:val="22"/>
          <w:lang w:val="bg-BG"/>
        </w:rPr>
      </w:pPr>
      <w:r w:rsidRPr="00CC5B49">
        <w:rPr>
          <w:i/>
          <w:szCs w:val="22"/>
          <w:lang w:val="bg-BG"/>
        </w:rPr>
        <w:t>Бъбречн</w:t>
      </w:r>
      <w:r w:rsidR="0064088D">
        <w:rPr>
          <w:i/>
          <w:szCs w:val="22"/>
          <w:lang w:val="bg-BG"/>
        </w:rPr>
        <w:t>о</w:t>
      </w:r>
      <w:r w:rsidRPr="00CC5B49">
        <w:rPr>
          <w:i/>
          <w:szCs w:val="22"/>
          <w:lang w:val="bg-BG"/>
        </w:rPr>
        <w:t xml:space="preserve"> </w:t>
      </w:r>
      <w:r w:rsidR="0064088D">
        <w:rPr>
          <w:i/>
          <w:szCs w:val="22"/>
          <w:lang w:val="bg-BG"/>
        </w:rPr>
        <w:t>увреждане</w:t>
      </w:r>
    </w:p>
    <w:p w:rsidR="008A0D02" w:rsidRPr="00B06986" w:rsidRDefault="008A0D02">
      <w:pPr>
        <w:rPr>
          <w:szCs w:val="22"/>
          <w:lang w:val="bg-BG"/>
        </w:rPr>
      </w:pPr>
      <w:r>
        <w:rPr>
          <w:szCs w:val="22"/>
          <w:lang w:val="bg-BG"/>
        </w:rPr>
        <w:t>След многократно приложение на дози от 75</w:t>
      </w:r>
      <w:r>
        <w:rPr>
          <w:szCs w:val="22"/>
          <w:lang w:val="fr-FR"/>
        </w:rPr>
        <w:t> </w:t>
      </w:r>
      <w:r>
        <w:rPr>
          <w:szCs w:val="22"/>
          <w:lang w:val="bg-BG"/>
        </w:rPr>
        <w:t>mg клопидогрел дневно при пациенти с тежк</w:t>
      </w:r>
      <w:r w:rsidR="005F05E6">
        <w:rPr>
          <w:szCs w:val="22"/>
          <w:lang w:val="bg-BG"/>
        </w:rPr>
        <w:t>а</w:t>
      </w:r>
      <w:r>
        <w:rPr>
          <w:szCs w:val="22"/>
          <w:lang w:val="bg-BG"/>
        </w:rPr>
        <w:t xml:space="preserve"> бъбречна недостатъчност (креатининов клирънс между 5 и 15</w:t>
      </w:r>
      <w:r>
        <w:rPr>
          <w:szCs w:val="22"/>
          <w:lang w:val="fr-FR"/>
        </w:rPr>
        <w:t> </w:t>
      </w:r>
      <w:r>
        <w:rPr>
          <w:szCs w:val="22"/>
          <w:lang w:val="bg-BG"/>
        </w:rPr>
        <w:t>ml/min)</w:t>
      </w:r>
      <w:r w:rsidR="00743835">
        <w:rPr>
          <w:szCs w:val="22"/>
          <w:lang w:val="bg-BG"/>
        </w:rPr>
        <w:t>,</w:t>
      </w:r>
      <w:r>
        <w:rPr>
          <w:szCs w:val="22"/>
          <w:lang w:val="bg-BG"/>
        </w:rPr>
        <w:t xml:space="preserve"> </w:t>
      </w:r>
      <w:r w:rsidR="00CC5B49">
        <w:rPr>
          <w:szCs w:val="22"/>
          <w:lang w:val="bg-BG"/>
        </w:rPr>
        <w:t>инхибирането на АДФ-индуцираната тромбоцитна агрегация е по-ниско (25%)</w:t>
      </w:r>
      <w:r w:rsidR="00743835">
        <w:rPr>
          <w:szCs w:val="22"/>
          <w:lang w:val="bg-BG"/>
        </w:rPr>
        <w:t>,</w:t>
      </w:r>
      <w:r w:rsidR="00CC5B49">
        <w:rPr>
          <w:szCs w:val="22"/>
          <w:lang w:val="bg-BG"/>
        </w:rPr>
        <w:t xml:space="preserve"> отколкото наблюдаваното при здрави индивиди, въпреки това</w:t>
      </w:r>
      <w:r>
        <w:rPr>
          <w:szCs w:val="22"/>
          <w:lang w:val="bg-BG"/>
        </w:rPr>
        <w:t xml:space="preserve"> удължаването на </w:t>
      </w:r>
      <w:r w:rsidR="00CC5B49">
        <w:rPr>
          <w:szCs w:val="22"/>
          <w:lang w:val="bg-BG"/>
        </w:rPr>
        <w:t xml:space="preserve">времето на </w:t>
      </w:r>
      <w:r>
        <w:rPr>
          <w:szCs w:val="22"/>
          <w:lang w:val="bg-BG"/>
        </w:rPr>
        <w:t>кървене е сходно с това</w:t>
      </w:r>
      <w:r w:rsidR="00DE64F0">
        <w:rPr>
          <w:szCs w:val="22"/>
          <w:lang w:val="bg-BG"/>
        </w:rPr>
        <w:t>,</w:t>
      </w:r>
      <w:r>
        <w:rPr>
          <w:szCs w:val="22"/>
          <w:lang w:val="bg-BG"/>
        </w:rPr>
        <w:t xml:space="preserve"> наблюдавано при здрави индивиди, приемащи 75</w:t>
      </w:r>
      <w:r w:rsidR="005115F3">
        <w:rPr>
          <w:szCs w:val="22"/>
          <w:lang w:val="bg-BG"/>
        </w:rPr>
        <w:t> </w:t>
      </w:r>
      <w:r>
        <w:rPr>
          <w:szCs w:val="22"/>
          <w:lang w:val="en-US"/>
        </w:rPr>
        <w:t>mg</w:t>
      </w:r>
      <w:r>
        <w:rPr>
          <w:szCs w:val="22"/>
          <w:lang w:val="ru-RU"/>
        </w:rPr>
        <w:t xml:space="preserve"> </w:t>
      </w:r>
      <w:r>
        <w:rPr>
          <w:szCs w:val="22"/>
          <w:lang w:val="bg-BG"/>
        </w:rPr>
        <w:t>клопидрогел дневно. Освен това, при всички пациенти клиничната поносимост е била добра.</w:t>
      </w:r>
    </w:p>
    <w:p w:rsidR="008A0D02" w:rsidRDefault="008A0D02">
      <w:pPr>
        <w:rPr>
          <w:szCs w:val="22"/>
          <w:lang w:val="ru-RU"/>
        </w:rPr>
      </w:pPr>
    </w:p>
    <w:p w:rsidR="00CC5B49" w:rsidRPr="00CC5B49" w:rsidRDefault="00CC5B49" w:rsidP="00DD5D80">
      <w:pPr>
        <w:keepNext/>
        <w:rPr>
          <w:i/>
          <w:szCs w:val="22"/>
          <w:lang w:val="ru-RU"/>
        </w:rPr>
      </w:pPr>
      <w:r w:rsidRPr="00CC5B49">
        <w:rPr>
          <w:i/>
          <w:szCs w:val="22"/>
          <w:lang w:val="ru-RU"/>
        </w:rPr>
        <w:t>Чернодробн</w:t>
      </w:r>
      <w:r w:rsidR="0064088D">
        <w:rPr>
          <w:i/>
          <w:szCs w:val="22"/>
          <w:lang w:val="ru-RU"/>
        </w:rPr>
        <w:t>о</w:t>
      </w:r>
      <w:r w:rsidRPr="00CC5B49">
        <w:rPr>
          <w:i/>
          <w:szCs w:val="22"/>
          <w:lang w:val="ru-RU"/>
        </w:rPr>
        <w:t xml:space="preserve"> </w:t>
      </w:r>
      <w:r w:rsidR="0064088D">
        <w:rPr>
          <w:i/>
          <w:szCs w:val="22"/>
          <w:lang w:val="ru-RU"/>
        </w:rPr>
        <w:t>увреждане</w:t>
      </w:r>
    </w:p>
    <w:p w:rsidR="00CC5B49" w:rsidRDefault="00CC5B49" w:rsidP="00DD5D80">
      <w:pPr>
        <w:keepNext/>
        <w:rPr>
          <w:szCs w:val="22"/>
          <w:lang w:val="bg-BG"/>
        </w:rPr>
      </w:pPr>
      <w:r>
        <w:rPr>
          <w:szCs w:val="22"/>
          <w:lang w:val="ru-RU"/>
        </w:rPr>
        <w:t xml:space="preserve">След </w:t>
      </w:r>
      <w:r w:rsidR="00FD2862">
        <w:rPr>
          <w:szCs w:val="22"/>
          <w:lang w:val="ru-RU"/>
        </w:rPr>
        <w:t xml:space="preserve">многократно прилагане на доза </w:t>
      </w:r>
      <w:r>
        <w:rPr>
          <w:szCs w:val="22"/>
          <w:lang w:val="ru-RU"/>
        </w:rPr>
        <w:t>от 75 </w:t>
      </w:r>
      <w:r>
        <w:rPr>
          <w:szCs w:val="22"/>
          <w:lang w:val="en-US"/>
        </w:rPr>
        <w:t>mg</w:t>
      </w:r>
      <w:r>
        <w:rPr>
          <w:szCs w:val="22"/>
          <w:lang w:val="bg-BG"/>
        </w:rPr>
        <w:t xml:space="preserve"> клопидогрел дневно в продължение на </w:t>
      </w:r>
      <w:r w:rsidR="005A19E2">
        <w:rPr>
          <w:szCs w:val="22"/>
          <w:lang w:val="bg-BG"/>
        </w:rPr>
        <w:t>10 </w:t>
      </w:r>
      <w:r>
        <w:rPr>
          <w:szCs w:val="22"/>
          <w:lang w:val="bg-BG"/>
        </w:rPr>
        <w:t>дни при пациенти с тежко чернодро</w:t>
      </w:r>
      <w:r w:rsidR="005A19E2">
        <w:rPr>
          <w:szCs w:val="22"/>
          <w:lang w:val="bg-BG"/>
        </w:rPr>
        <w:t>б</w:t>
      </w:r>
      <w:r>
        <w:rPr>
          <w:szCs w:val="22"/>
          <w:lang w:val="bg-BG"/>
        </w:rPr>
        <w:t>но</w:t>
      </w:r>
      <w:r w:rsidR="00C662E6">
        <w:rPr>
          <w:szCs w:val="22"/>
          <w:lang w:val="bg-BG"/>
        </w:rPr>
        <w:t xml:space="preserve"> увреждане</w:t>
      </w:r>
      <w:r>
        <w:rPr>
          <w:szCs w:val="22"/>
          <w:lang w:val="bg-BG"/>
        </w:rPr>
        <w:t xml:space="preserve">, </w:t>
      </w:r>
      <w:r w:rsidR="00FD2862">
        <w:rPr>
          <w:szCs w:val="22"/>
          <w:lang w:val="bg-BG"/>
        </w:rPr>
        <w:t>инхибирането</w:t>
      </w:r>
      <w:r>
        <w:rPr>
          <w:szCs w:val="22"/>
          <w:lang w:val="bg-BG"/>
        </w:rPr>
        <w:t xml:space="preserve"> на АДФ–индуциранат</w:t>
      </w:r>
      <w:r w:rsidR="00835920">
        <w:rPr>
          <w:szCs w:val="22"/>
          <w:lang w:val="bg-BG"/>
        </w:rPr>
        <w:t>а тромбоцитна агрегация е сходна</w:t>
      </w:r>
      <w:r>
        <w:rPr>
          <w:szCs w:val="22"/>
          <w:lang w:val="bg-BG"/>
        </w:rPr>
        <w:t xml:space="preserve"> с това наблюдавано при здрави индивиди. </w:t>
      </w:r>
      <w:r w:rsidR="006056A1">
        <w:rPr>
          <w:szCs w:val="22"/>
          <w:lang w:val="bg-BG"/>
        </w:rPr>
        <w:t>Удължаването на с</w:t>
      </w:r>
      <w:r>
        <w:rPr>
          <w:szCs w:val="22"/>
          <w:lang w:val="bg-BG"/>
        </w:rPr>
        <w:t xml:space="preserve">редното време на кървене </w:t>
      </w:r>
      <w:r w:rsidR="006056A1">
        <w:rPr>
          <w:szCs w:val="22"/>
          <w:lang w:val="bg-BG"/>
        </w:rPr>
        <w:t>също е било сходно в двете групи.</w:t>
      </w:r>
    </w:p>
    <w:p w:rsidR="006056A1" w:rsidRDefault="006056A1">
      <w:pPr>
        <w:rPr>
          <w:szCs w:val="22"/>
          <w:lang w:val="bg-BG"/>
        </w:rPr>
      </w:pPr>
    </w:p>
    <w:p w:rsidR="006056A1" w:rsidRPr="006056A1" w:rsidRDefault="006056A1">
      <w:pPr>
        <w:rPr>
          <w:i/>
          <w:szCs w:val="22"/>
          <w:lang w:val="bg-BG"/>
        </w:rPr>
      </w:pPr>
      <w:r w:rsidRPr="006056A1">
        <w:rPr>
          <w:i/>
          <w:szCs w:val="22"/>
          <w:lang w:val="bg-BG"/>
        </w:rPr>
        <w:t>Раса</w:t>
      </w:r>
    </w:p>
    <w:p w:rsidR="006056A1" w:rsidRPr="006056A1" w:rsidRDefault="006056A1">
      <w:pPr>
        <w:rPr>
          <w:szCs w:val="22"/>
          <w:lang w:val="bg-BG"/>
        </w:rPr>
      </w:pPr>
      <w:r>
        <w:rPr>
          <w:szCs w:val="22"/>
          <w:lang w:val="bg-BG"/>
        </w:rPr>
        <w:t xml:space="preserve">Преобладаването на </w:t>
      </w:r>
      <w:r>
        <w:rPr>
          <w:szCs w:val="22"/>
          <w:lang w:val="en-US"/>
        </w:rPr>
        <w:t>a</w:t>
      </w:r>
      <w:r>
        <w:rPr>
          <w:szCs w:val="22"/>
          <w:lang w:val="bg-BG"/>
        </w:rPr>
        <w:t xml:space="preserve">лелите на </w:t>
      </w:r>
      <w:r>
        <w:rPr>
          <w:szCs w:val="22"/>
          <w:lang w:val="en-US"/>
        </w:rPr>
        <w:t>CYP</w:t>
      </w:r>
      <w:r w:rsidRPr="006056A1">
        <w:rPr>
          <w:szCs w:val="22"/>
          <w:lang w:val="bg-BG"/>
        </w:rPr>
        <w:t>2</w:t>
      </w:r>
      <w:r>
        <w:rPr>
          <w:szCs w:val="22"/>
          <w:lang w:val="en-US"/>
        </w:rPr>
        <w:t>C</w:t>
      </w:r>
      <w:r w:rsidRPr="006056A1">
        <w:rPr>
          <w:szCs w:val="22"/>
          <w:lang w:val="bg-BG"/>
        </w:rPr>
        <w:t>19</w:t>
      </w:r>
      <w:r>
        <w:rPr>
          <w:szCs w:val="22"/>
          <w:lang w:val="bg-BG"/>
        </w:rPr>
        <w:t xml:space="preserve">, определящи междинен и слаб </w:t>
      </w:r>
      <w:r>
        <w:rPr>
          <w:szCs w:val="22"/>
          <w:lang w:val="en-US"/>
        </w:rPr>
        <w:t>CYP</w:t>
      </w:r>
      <w:r w:rsidRPr="006056A1">
        <w:rPr>
          <w:szCs w:val="22"/>
          <w:lang w:val="bg-BG"/>
        </w:rPr>
        <w:t>2</w:t>
      </w:r>
      <w:r>
        <w:rPr>
          <w:szCs w:val="22"/>
          <w:lang w:val="en-US"/>
        </w:rPr>
        <w:t>C</w:t>
      </w:r>
      <w:r w:rsidRPr="006056A1">
        <w:rPr>
          <w:szCs w:val="22"/>
          <w:lang w:val="bg-BG"/>
        </w:rPr>
        <w:t>19</w:t>
      </w:r>
      <w:r>
        <w:rPr>
          <w:szCs w:val="22"/>
          <w:lang w:val="bg-BG"/>
        </w:rPr>
        <w:t xml:space="preserve"> метаболизъм се различават в зависимост от расата/ етноса (вж. Фармакогенетика). </w:t>
      </w:r>
      <w:r w:rsidR="00101A1A">
        <w:rPr>
          <w:szCs w:val="22"/>
          <w:lang w:val="bg-BG"/>
        </w:rPr>
        <w:t>Налични са</w:t>
      </w:r>
      <w:r>
        <w:rPr>
          <w:szCs w:val="22"/>
          <w:lang w:val="bg-BG"/>
        </w:rPr>
        <w:t xml:space="preserve"> ограничени данни </w:t>
      </w:r>
      <w:r w:rsidR="00101A1A">
        <w:rPr>
          <w:szCs w:val="22"/>
          <w:lang w:val="bg-BG"/>
        </w:rPr>
        <w:t xml:space="preserve">от литературата </w:t>
      </w:r>
      <w:r>
        <w:rPr>
          <w:szCs w:val="22"/>
          <w:lang w:val="bg-BG"/>
        </w:rPr>
        <w:t xml:space="preserve">за </w:t>
      </w:r>
      <w:r w:rsidR="00835920">
        <w:rPr>
          <w:szCs w:val="22"/>
          <w:lang w:val="bg-BG"/>
        </w:rPr>
        <w:t>а</w:t>
      </w:r>
      <w:r>
        <w:rPr>
          <w:szCs w:val="22"/>
          <w:lang w:val="bg-BG"/>
        </w:rPr>
        <w:t xml:space="preserve">зиатските популации за оценяване на клиничната значимост на това </w:t>
      </w:r>
      <w:r>
        <w:rPr>
          <w:szCs w:val="22"/>
          <w:lang w:val="en-US"/>
        </w:rPr>
        <w:t>CYP</w:t>
      </w:r>
      <w:r>
        <w:rPr>
          <w:szCs w:val="22"/>
          <w:lang w:val="bg-BG"/>
        </w:rPr>
        <w:t xml:space="preserve"> генотипизиране </w:t>
      </w:r>
      <w:r w:rsidR="00FD2862">
        <w:rPr>
          <w:szCs w:val="22"/>
          <w:lang w:val="bg-BG"/>
        </w:rPr>
        <w:t xml:space="preserve">по отношение на </w:t>
      </w:r>
      <w:r w:rsidR="00101A1A">
        <w:rPr>
          <w:szCs w:val="22"/>
          <w:lang w:val="bg-BG"/>
        </w:rPr>
        <w:t xml:space="preserve">изхода от </w:t>
      </w:r>
      <w:r>
        <w:rPr>
          <w:szCs w:val="22"/>
          <w:lang w:val="bg-BG"/>
        </w:rPr>
        <w:t>клиничните</w:t>
      </w:r>
      <w:r w:rsidR="00101A1A">
        <w:rPr>
          <w:szCs w:val="22"/>
          <w:lang w:val="bg-BG"/>
        </w:rPr>
        <w:t xml:space="preserve"> инциденти.</w:t>
      </w:r>
    </w:p>
    <w:p w:rsidR="008A0D02" w:rsidRDefault="008A0D02">
      <w:pPr>
        <w:numPr>
          <w:ilvl w:val="12"/>
          <w:numId w:val="0"/>
        </w:numPr>
        <w:ind w:right="-2"/>
        <w:jc w:val="both"/>
        <w:rPr>
          <w:noProof/>
          <w:szCs w:val="22"/>
          <w:lang w:val="bg-BG"/>
        </w:rPr>
      </w:pPr>
    </w:p>
    <w:p w:rsidR="008A0D02" w:rsidRDefault="008A0D02" w:rsidP="00AA0651">
      <w:pPr>
        <w:keepNext/>
        <w:ind w:left="567" w:hanging="567"/>
        <w:jc w:val="both"/>
        <w:rPr>
          <w:szCs w:val="22"/>
          <w:lang w:val="bg-BG"/>
        </w:rPr>
      </w:pPr>
      <w:r>
        <w:rPr>
          <w:b/>
          <w:szCs w:val="22"/>
          <w:lang w:val="bg-BG"/>
        </w:rPr>
        <w:t>5.3</w:t>
      </w:r>
      <w:r>
        <w:rPr>
          <w:b/>
          <w:szCs w:val="22"/>
          <w:lang w:val="bg-BG"/>
        </w:rPr>
        <w:tab/>
        <w:t>Предклинични данни за безопасност</w:t>
      </w:r>
    </w:p>
    <w:p w:rsidR="008A0D02" w:rsidRDefault="008A0D02" w:rsidP="00AA0651">
      <w:pPr>
        <w:keepNext/>
        <w:jc w:val="both"/>
        <w:rPr>
          <w:szCs w:val="22"/>
          <w:lang w:val="bg-BG"/>
        </w:rPr>
      </w:pPr>
    </w:p>
    <w:p w:rsidR="008A0D02" w:rsidRDefault="008A0D02" w:rsidP="004C2BBC">
      <w:pPr>
        <w:keepNext/>
        <w:rPr>
          <w:szCs w:val="22"/>
          <w:lang w:val="bg-BG"/>
        </w:rPr>
      </w:pPr>
      <w:r>
        <w:rPr>
          <w:szCs w:val="22"/>
          <w:lang w:val="bg-BG"/>
        </w:rPr>
        <w:t>Предклиничните проучвания при плъхове и маймуни най-често установяват чернодробни промени при дози</w:t>
      </w:r>
      <w:r w:rsidR="00650B5A">
        <w:rPr>
          <w:szCs w:val="22"/>
          <w:lang w:val="bg-BG"/>
        </w:rPr>
        <w:t>,</w:t>
      </w:r>
      <w:r>
        <w:rPr>
          <w:szCs w:val="22"/>
          <w:lang w:val="bg-BG"/>
        </w:rPr>
        <w:t xml:space="preserve"> надвишаващи най-малко 25 пъти </w:t>
      </w:r>
      <w:r w:rsidR="00650B5A">
        <w:rPr>
          <w:szCs w:val="22"/>
          <w:lang w:val="bg-BG"/>
        </w:rPr>
        <w:t xml:space="preserve">експозицията при хора, </w:t>
      </w:r>
      <w:r w:rsidR="004A7353">
        <w:rPr>
          <w:szCs w:val="22"/>
          <w:lang w:val="bg-BG"/>
        </w:rPr>
        <w:t xml:space="preserve">приемащи </w:t>
      </w:r>
      <w:r>
        <w:rPr>
          <w:szCs w:val="22"/>
          <w:lang w:val="bg-BG"/>
        </w:rPr>
        <w:t>терапевтичната доза</w:t>
      </w:r>
      <w:r w:rsidR="00650B5A">
        <w:rPr>
          <w:szCs w:val="22"/>
          <w:lang w:val="bg-BG"/>
        </w:rPr>
        <w:t xml:space="preserve"> от 75 </w:t>
      </w:r>
      <w:r w:rsidR="00650B5A">
        <w:rPr>
          <w:szCs w:val="22"/>
          <w:lang w:val="en-US"/>
        </w:rPr>
        <w:t>mg</w:t>
      </w:r>
      <w:r w:rsidR="00650B5A" w:rsidRPr="00650B5A">
        <w:rPr>
          <w:szCs w:val="22"/>
          <w:lang w:val="ru-RU"/>
        </w:rPr>
        <w:t>/</w:t>
      </w:r>
      <w:r w:rsidR="00650B5A">
        <w:rPr>
          <w:szCs w:val="22"/>
          <w:lang w:val="ru-RU"/>
        </w:rPr>
        <w:t>дневно</w:t>
      </w:r>
      <w:r>
        <w:rPr>
          <w:szCs w:val="22"/>
          <w:lang w:val="bg-BG"/>
        </w:rPr>
        <w:t>, които са в резултат на ефект върху чернодробните метаболизиращи ензими.</w:t>
      </w:r>
      <w:r w:rsidR="00650B5A">
        <w:rPr>
          <w:szCs w:val="22"/>
          <w:lang w:val="bg-BG"/>
        </w:rPr>
        <w:t xml:space="preserve"> </w:t>
      </w:r>
      <w:r>
        <w:rPr>
          <w:szCs w:val="22"/>
          <w:lang w:val="bg-BG"/>
        </w:rPr>
        <w:t>Такъв ефект не е установен при хора, приемащи терапевтична доза клопидогрел.</w:t>
      </w:r>
    </w:p>
    <w:p w:rsidR="008A0D02" w:rsidRPr="00650B5A" w:rsidRDefault="008A0D02">
      <w:pPr>
        <w:rPr>
          <w:szCs w:val="22"/>
          <w:lang w:val="bg-BG"/>
        </w:rPr>
      </w:pPr>
    </w:p>
    <w:p w:rsidR="008A0D02" w:rsidRPr="00B06986" w:rsidRDefault="008A0D02">
      <w:pPr>
        <w:rPr>
          <w:szCs w:val="22"/>
          <w:lang w:val="bg-BG"/>
        </w:rPr>
      </w:pPr>
      <w:r>
        <w:rPr>
          <w:szCs w:val="22"/>
          <w:lang w:val="bg-BG"/>
        </w:rPr>
        <w:t xml:space="preserve">При много високи дози при същите животни е установена и нарушена стомашна поносимост </w:t>
      </w:r>
      <w:r>
        <w:rPr>
          <w:szCs w:val="22"/>
          <w:lang w:val="ru-RU"/>
        </w:rPr>
        <w:t>(</w:t>
      </w:r>
      <w:r>
        <w:rPr>
          <w:szCs w:val="22"/>
          <w:lang w:val="bg-BG"/>
        </w:rPr>
        <w:t>гастрит, стомашни ерозии и/или повръщане</w:t>
      </w:r>
      <w:r>
        <w:rPr>
          <w:szCs w:val="22"/>
          <w:lang w:val="ru-RU"/>
        </w:rPr>
        <w:t>)</w:t>
      </w:r>
      <w:r w:rsidR="00CB4E29" w:rsidRPr="00B06986">
        <w:rPr>
          <w:szCs w:val="22"/>
          <w:lang w:val="bg-BG"/>
        </w:rPr>
        <w:t>.</w:t>
      </w:r>
    </w:p>
    <w:p w:rsidR="008A0D02" w:rsidRDefault="008A0D02">
      <w:pPr>
        <w:rPr>
          <w:szCs w:val="22"/>
          <w:lang w:val="ru-RU"/>
        </w:rPr>
      </w:pPr>
    </w:p>
    <w:p w:rsidR="008A0D02" w:rsidRDefault="008A0D02">
      <w:pPr>
        <w:rPr>
          <w:szCs w:val="22"/>
          <w:lang w:val="bg-BG"/>
        </w:rPr>
      </w:pPr>
      <w:r>
        <w:rPr>
          <w:szCs w:val="22"/>
          <w:lang w:val="bg-BG"/>
        </w:rPr>
        <w:t xml:space="preserve">Няма доказателства за карциногенен ефект при прилагане на клопидогрел </w:t>
      </w:r>
      <w:r w:rsidR="005A19E2">
        <w:rPr>
          <w:szCs w:val="22"/>
          <w:lang w:val="bg-BG"/>
        </w:rPr>
        <w:t>78 </w:t>
      </w:r>
      <w:r>
        <w:rPr>
          <w:szCs w:val="22"/>
          <w:lang w:val="bg-BG"/>
        </w:rPr>
        <w:t xml:space="preserve">седмици на мишки и </w:t>
      </w:r>
      <w:r w:rsidR="005A19E2">
        <w:rPr>
          <w:szCs w:val="22"/>
          <w:lang w:val="bg-BG"/>
        </w:rPr>
        <w:t>104 </w:t>
      </w:r>
      <w:r>
        <w:rPr>
          <w:szCs w:val="22"/>
          <w:lang w:val="bg-BG"/>
        </w:rPr>
        <w:t>седмици на плъхове в дози до 77</w:t>
      </w:r>
      <w:r>
        <w:rPr>
          <w:szCs w:val="22"/>
          <w:lang w:val="fr-FR"/>
        </w:rPr>
        <w:t> </w:t>
      </w:r>
      <w:r>
        <w:rPr>
          <w:szCs w:val="22"/>
          <w:lang w:val="bg-BG"/>
        </w:rPr>
        <w:t>mg/kg дневно (съответстващо на най-малко 25-пъти</w:t>
      </w:r>
      <w:r w:rsidR="00650B5A">
        <w:rPr>
          <w:szCs w:val="22"/>
          <w:lang w:val="bg-BG"/>
        </w:rPr>
        <w:t xml:space="preserve"> </w:t>
      </w:r>
      <w:r w:rsidR="001807DB">
        <w:rPr>
          <w:szCs w:val="22"/>
          <w:lang w:val="bg-BG"/>
        </w:rPr>
        <w:t>експозицията при хора,</w:t>
      </w:r>
      <w:r w:rsidR="004A7353">
        <w:rPr>
          <w:szCs w:val="22"/>
          <w:lang w:val="bg-BG"/>
        </w:rPr>
        <w:t xml:space="preserve"> приемащи</w:t>
      </w:r>
      <w:r w:rsidR="00650B5A">
        <w:rPr>
          <w:szCs w:val="22"/>
          <w:lang w:val="bg-BG"/>
        </w:rPr>
        <w:t xml:space="preserve"> </w:t>
      </w:r>
      <w:r>
        <w:rPr>
          <w:szCs w:val="22"/>
          <w:lang w:val="bg-BG"/>
        </w:rPr>
        <w:t xml:space="preserve">терапевтичната </w:t>
      </w:r>
      <w:r w:rsidR="001807DB">
        <w:rPr>
          <w:szCs w:val="22"/>
          <w:lang w:val="bg-BG"/>
        </w:rPr>
        <w:t>доза от 75 </w:t>
      </w:r>
      <w:r w:rsidR="001807DB">
        <w:rPr>
          <w:szCs w:val="22"/>
          <w:lang w:val="en-US"/>
        </w:rPr>
        <w:t>mg</w:t>
      </w:r>
      <w:r w:rsidR="001807DB" w:rsidRPr="00650B5A">
        <w:rPr>
          <w:szCs w:val="22"/>
          <w:lang w:val="ru-RU"/>
        </w:rPr>
        <w:t>/</w:t>
      </w:r>
      <w:r w:rsidR="001807DB">
        <w:rPr>
          <w:szCs w:val="22"/>
          <w:lang w:val="ru-RU"/>
        </w:rPr>
        <w:t>дневно</w:t>
      </w:r>
      <w:r>
        <w:rPr>
          <w:szCs w:val="22"/>
          <w:lang w:val="bg-BG"/>
        </w:rPr>
        <w:t>).</w:t>
      </w:r>
    </w:p>
    <w:p w:rsidR="008A0D02" w:rsidRDefault="008A0D02">
      <w:pPr>
        <w:rPr>
          <w:i/>
          <w:iCs/>
          <w:szCs w:val="22"/>
          <w:lang w:val="ru-RU"/>
        </w:rPr>
      </w:pPr>
    </w:p>
    <w:p w:rsidR="008A0D02" w:rsidRDefault="008A0D02">
      <w:pPr>
        <w:rPr>
          <w:szCs w:val="22"/>
          <w:lang w:val="bg-BG"/>
        </w:rPr>
      </w:pPr>
      <w:r w:rsidRPr="00743835">
        <w:rPr>
          <w:iCs/>
          <w:szCs w:val="22"/>
          <w:lang w:val="bg-BG"/>
        </w:rPr>
        <w:t>Множеството</w:t>
      </w:r>
      <w:r w:rsidRPr="009B6F0A">
        <w:rPr>
          <w:i/>
          <w:iCs/>
          <w:szCs w:val="22"/>
          <w:lang w:val="bg-BG"/>
        </w:rPr>
        <w:t xml:space="preserve"> </w:t>
      </w:r>
      <w:r>
        <w:rPr>
          <w:i/>
          <w:iCs/>
          <w:szCs w:val="22"/>
          <w:lang w:val="en-US"/>
        </w:rPr>
        <w:t>i</w:t>
      </w:r>
      <w:r>
        <w:rPr>
          <w:i/>
          <w:iCs/>
          <w:szCs w:val="22"/>
          <w:lang w:val="bg-BG"/>
        </w:rPr>
        <w:t>n vitro</w:t>
      </w:r>
      <w:r>
        <w:rPr>
          <w:szCs w:val="22"/>
          <w:lang w:val="bg-BG"/>
        </w:rPr>
        <w:t xml:space="preserve"> u </w:t>
      </w:r>
      <w:r>
        <w:rPr>
          <w:i/>
          <w:iCs/>
          <w:szCs w:val="22"/>
          <w:lang w:val="bg-BG"/>
        </w:rPr>
        <w:t>in vivo</w:t>
      </w:r>
      <w:r>
        <w:rPr>
          <w:szCs w:val="22"/>
          <w:lang w:val="bg-BG"/>
        </w:rPr>
        <w:t xml:space="preserve"> проучвания за генотоксичност показват, че клопидогрел няма такъв ефект.</w:t>
      </w:r>
    </w:p>
    <w:p w:rsidR="008A0D02" w:rsidRDefault="008A0D02">
      <w:pPr>
        <w:rPr>
          <w:szCs w:val="22"/>
          <w:lang w:val="ru-RU"/>
        </w:rPr>
      </w:pPr>
    </w:p>
    <w:p w:rsidR="008A0D02" w:rsidRDefault="008A0D02">
      <w:pPr>
        <w:rPr>
          <w:szCs w:val="22"/>
          <w:lang w:val="bg-BG"/>
        </w:rPr>
      </w:pPr>
      <w:r>
        <w:rPr>
          <w:szCs w:val="22"/>
          <w:lang w:val="bg-BG"/>
        </w:rPr>
        <w:t xml:space="preserve">Клопидрогел не влияе върху фертилитета на мъжки и женски плъхове и няма тератогенен ефект върху плъхове и зайци. Когато се прилага при </w:t>
      </w:r>
      <w:r w:rsidR="00931F0F">
        <w:rPr>
          <w:szCs w:val="22"/>
          <w:lang w:val="bg-BG"/>
        </w:rPr>
        <w:t xml:space="preserve">лактиращи </w:t>
      </w:r>
      <w:r>
        <w:rPr>
          <w:szCs w:val="22"/>
          <w:lang w:val="bg-BG"/>
        </w:rPr>
        <w:t>плъхове</w:t>
      </w:r>
      <w:r w:rsidR="001807DB">
        <w:rPr>
          <w:szCs w:val="22"/>
          <w:lang w:val="bg-BG"/>
        </w:rPr>
        <w:t>,</w:t>
      </w:r>
      <w:r>
        <w:rPr>
          <w:szCs w:val="22"/>
          <w:lang w:val="bg-BG"/>
        </w:rPr>
        <w:t xml:space="preserve"> предизвиква слабо забавяне на развитието на поколението. Специфични фармакокинетични проучвания с маркиран клопидогрел показват, че първичната субстанция или нейни метаболити се екскретират в млякото, следователно пряк </w:t>
      </w:r>
      <w:r>
        <w:rPr>
          <w:szCs w:val="22"/>
          <w:lang w:val="ru-RU"/>
        </w:rPr>
        <w:t>(</w:t>
      </w:r>
      <w:r>
        <w:rPr>
          <w:szCs w:val="22"/>
          <w:lang w:val="bg-BG"/>
        </w:rPr>
        <w:t>слаба токсичност</w:t>
      </w:r>
      <w:r>
        <w:rPr>
          <w:szCs w:val="22"/>
          <w:lang w:val="ru-RU"/>
        </w:rPr>
        <w:t>)</w:t>
      </w:r>
      <w:r>
        <w:rPr>
          <w:szCs w:val="22"/>
          <w:lang w:val="bg-BG"/>
        </w:rPr>
        <w:t xml:space="preserve"> или косвен ефект </w:t>
      </w:r>
      <w:r>
        <w:rPr>
          <w:szCs w:val="22"/>
          <w:lang w:val="ru-RU"/>
        </w:rPr>
        <w:t>(</w:t>
      </w:r>
      <w:r>
        <w:rPr>
          <w:szCs w:val="22"/>
          <w:lang w:val="bg-BG"/>
        </w:rPr>
        <w:t>леко вкусово усещане</w:t>
      </w:r>
      <w:r>
        <w:rPr>
          <w:szCs w:val="22"/>
          <w:lang w:val="ru-RU"/>
        </w:rPr>
        <w:t>)</w:t>
      </w:r>
      <w:r>
        <w:rPr>
          <w:szCs w:val="22"/>
          <w:lang w:val="bg-BG"/>
        </w:rPr>
        <w:t xml:space="preserve"> не може да се изключи.</w:t>
      </w:r>
    </w:p>
    <w:p w:rsidR="008A0D02" w:rsidRDefault="008A0D02">
      <w:pPr>
        <w:tabs>
          <w:tab w:val="clear" w:pos="567"/>
        </w:tabs>
        <w:spacing w:line="240" w:lineRule="auto"/>
        <w:ind w:left="567" w:hanging="567"/>
        <w:jc w:val="both"/>
        <w:outlineLvl w:val="0"/>
        <w:rPr>
          <w:b/>
          <w:noProof/>
          <w:szCs w:val="22"/>
          <w:lang w:val="bg-BG"/>
        </w:rPr>
      </w:pPr>
    </w:p>
    <w:p w:rsidR="008A0D02" w:rsidRDefault="008A0D02">
      <w:pPr>
        <w:tabs>
          <w:tab w:val="clear" w:pos="567"/>
        </w:tabs>
        <w:jc w:val="both"/>
        <w:rPr>
          <w:noProof/>
          <w:szCs w:val="22"/>
          <w:lang w:val="bg-BG"/>
        </w:rPr>
      </w:pPr>
    </w:p>
    <w:p w:rsidR="008A0D02" w:rsidRDefault="008A0D02" w:rsidP="0029107D">
      <w:pPr>
        <w:keepNext/>
        <w:tabs>
          <w:tab w:val="clear" w:pos="567"/>
        </w:tabs>
        <w:spacing w:line="240" w:lineRule="auto"/>
        <w:ind w:left="567" w:hanging="567"/>
        <w:rPr>
          <w:b/>
          <w:noProof/>
          <w:szCs w:val="22"/>
          <w:lang w:val="bg-BG"/>
        </w:rPr>
      </w:pPr>
      <w:r>
        <w:rPr>
          <w:b/>
          <w:noProof/>
          <w:szCs w:val="22"/>
          <w:lang w:val="bg-BG"/>
        </w:rPr>
        <w:t>6.</w:t>
      </w:r>
      <w:r>
        <w:rPr>
          <w:b/>
          <w:noProof/>
          <w:szCs w:val="22"/>
          <w:lang w:val="bg-BG"/>
        </w:rPr>
        <w:tab/>
        <w:t>ФАРМАЦЕВТИЧНИ ДАННИ</w:t>
      </w:r>
    </w:p>
    <w:p w:rsidR="008A0D02" w:rsidRDefault="008A0D02" w:rsidP="0096546E">
      <w:pPr>
        <w:keepNext/>
        <w:tabs>
          <w:tab w:val="clear" w:pos="567"/>
        </w:tabs>
        <w:jc w:val="both"/>
        <w:rPr>
          <w:noProof/>
          <w:szCs w:val="22"/>
          <w:lang w:val="bg-BG"/>
        </w:rPr>
      </w:pPr>
    </w:p>
    <w:p w:rsidR="008A0D02" w:rsidRDefault="008A0D02" w:rsidP="0029107D">
      <w:pPr>
        <w:keepNext/>
        <w:tabs>
          <w:tab w:val="clear" w:pos="567"/>
        </w:tabs>
        <w:spacing w:line="240" w:lineRule="auto"/>
        <w:ind w:left="567" w:hanging="567"/>
        <w:outlineLvl w:val="0"/>
        <w:rPr>
          <w:noProof/>
          <w:szCs w:val="22"/>
          <w:lang w:val="bg-BG"/>
        </w:rPr>
      </w:pPr>
      <w:r>
        <w:rPr>
          <w:b/>
          <w:noProof/>
          <w:szCs w:val="22"/>
          <w:lang w:val="bg-BG"/>
        </w:rPr>
        <w:t>6.1</w:t>
      </w:r>
      <w:r>
        <w:rPr>
          <w:b/>
          <w:noProof/>
          <w:szCs w:val="22"/>
          <w:lang w:val="bg-BG"/>
        </w:rPr>
        <w:tab/>
        <w:t>Списък на помощните вещества</w:t>
      </w:r>
    </w:p>
    <w:p w:rsidR="008A0D02" w:rsidRDefault="008A0D02" w:rsidP="0096546E">
      <w:pPr>
        <w:keepNext/>
        <w:tabs>
          <w:tab w:val="clear" w:pos="567"/>
        </w:tabs>
        <w:spacing w:line="240" w:lineRule="auto"/>
        <w:jc w:val="both"/>
        <w:rPr>
          <w:noProof/>
          <w:szCs w:val="22"/>
          <w:lang w:val="ru-RU"/>
        </w:rPr>
      </w:pPr>
    </w:p>
    <w:p w:rsidR="008A0D02" w:rsidRPr="00DA7CB5" w:rsidRDefault="008A0D02" w:rsidP="0029107D">
      <w:pPr>
        <w:keepNext/>
        <w:tabs>
          <w:tab w:val="clear" w:pos="567"/>
        </w:tabs>
        <w:spacing w:line="240" w:lineRule="auto"/>
        <w:rPr>
          <w:i/>
          <w:noProof/>
          <w:szCs w:val="22"/>
          <w:lang w:val="bg-BG"/>
        </w:rPr>
      </w:pPr>
      <w:r w:rsidRPr="00DA7CB5">
        <w:rPr>
          <w:i/>
          <w:noProof/>
          <w:szCs w:val="22"/>
          <w:lang w:val="bg-BG"/>
        </w:rPr>
        <w:t>Ядро:</w:t>
      </w:r>
    </w:p>
    <w:p w:rsidR="008A0D02" w:rsidRDefault="008A0D02" w:rsidP="0029107D">
      <w:pPr>
        <w:keepNext/>
        <w:tabs>
          <w:tab w:val="clear" w:pos="567"/>
        </w:tabs>
        <w:spacing w:line="240" w:lineRule="auto"/>
        <w:ind w:left="902"/>
        <w:rPr>
          <w:noProof/>
          <w:szCs w:val="22"/>
          <w:lang w:val="bg-BG"/>
        </w:rPr>
      </w:pPr>
      <w:r>
        <w:rPr>
          <w:noProof/>
          <w:szCs w:val="22"/>
          <w:lang w:val="bg-BG"/>
        </w:rPr>
        <w:t>Манитол (Е421)</w:t>
      </w:r>
    </w:p>
    <w:p w:rsidR="008A0D02" w:rsidRDefault="008A0D02" w:rsidP="0029107D">
      <w:pPr>
        <w:tabs>
          <w:tab w:val="clear" w:pos="567"/>
        </w:tabs>
        <w:spacing w:line="240" w:lineRule="auto"/>
        <w:ind w:left="902"/>
        <w:rPr>
          <w:noProof/>
          <w:szCs w:val="22"/>
          <w:lang w:val="bg-BG"/>
        </w:rPr>
      </w:pPr>
      <w:r>
        <w:rPr>
          <w:noProof/>
          <w:szCs w:val="22"/>
          <w:lang w:val="bg-BG"/>
        </w:rPr>
        <w:t>Макрогол 6000</w:t>
      </w:r>
    </w:p>
    <w:p w:rsidR="008A0D02" w:rsidRDefault="008A0D02" w:rsidP="0029107D">
      <w:pPr>
        <w:tabs>
          <w:tab w:val="clear" w:pos="567"/>
        </w:tabs>
        <w:spacing w:line="240" w:lineRule="auto"/>
        <w:ind w:left="902"/>
        <w:rPr>
          <w:noProof/>
          <w:szCs w:val="22"/>
          <w:lang w:val="bg-BG"/>
        </w:rPr>
      </w:pPr>
      <w:r>
        <w:rPr>
          <w:noProof/>
          <w:szCs w:val="22"/>
          <w:lang w:val="bg-BG"/>
        </w:rPr>
        <w:t>Микрокристална целулоза</w:t>
      </w:r>
    </w:p>
    <w:p w:rsidR="008A0D02" w:rsidRDefault="008A0D02" w:rsidP="0029107D">
      <w:pPr>
        <w:tabs>
          <w:tab w:val="clear" w:pos="567"/>
        </w:tabs>
        <w:spacing w:line="240" w:lineRule="auto"/>
        <w:ind w:left="902"/>
        <w:rPr>
          <w:noProof/>
          <w:szCs w:val="22"/>
          <w:lang w:val="bg-BG"/>
        </w:rPr>
      </w:pPr>
      <w:r>
        <w:rPr>
          <w:noProof/>
          <w:szCs w:val="22"/>
          <w:lang w:val="bg-BG"/>
        </w:rPr>
        <w:t>Хидрогенирано рициново масло</w:t>
      </w:r>
    </w:p>
    <w:p w:rsidR="008A0D02" w:rsidRDefault="008A0D02" w:rsidP="0029107D">
      <w:pPr>
        <w:tabs>
          <w:tab w:val="clear" w:pos="567"/>
        </w:tabs>
        <w:spacing w:line="240" w:lineRule="auto"/>
        <w:ind w:left="902"/>
        <w:rPr>
          <w:noProof/>
          <w:szCs w:val="22"/>
          <w:lang w:val="bg-BG"/>
        </w:rPr>
      </w:pPr>
      <w:r>
        <w:rPr>
          <w:noProof/>
          <w:szCs w:val="22"/>
          <w:lang w:val="bg-BG"/>
        </w:rPr>
        <w:t>Ниско субституирана хидроксипропилцелулоза</w:t>
      </w:r>
    </w:p>
    <w:p w:rsidR="008A0D02" w:rsidRDefault="008A0D02">
      <w:pPr>
        <w:tabs>
          <w:tab w:val="clear" w:pos="567"/>
        </w:tabs>
        <w:spacing w:line="240" w:lineRule="auto"/>
        <w:jc w:val="both"/>
        <w:rPr>
          <w:noProof/>
          <w:szCs w:val="22"/>
          <w:lang w:val="bg-BG"/>
        </w:rPr>
      </w:pPr>
    </w:p>
    <w:p w:rsidR="008A0D02" w:rsidRPr="00DA7CB5" w:rsidRDefault="008A0D02" w:rsidP="0029107D">
      <w:pPr>
        <w:tabs>
          <w:tab w:val="clear" w:pos="567"/>
        </w:tabs>
        <w:spacing w:line="240" w:lineRule="auto"/>
        <w:rPr>
          <w:i/>
          <w:noProof/>
          <w:szCs w:val="22"/>
          <w:lang w:val="bg-BG"/>
        </w:rPr>
      </w:pPr>
      <w:r w:rsidRPr="00DA7CB5">
        <w:rPr>
          <w:i/>
          <w:noProof/>
          <w:szCs w:val="22"/>
          <w:lang w:val="bg-BG"/>
        </w:rPr>
        <w:t>Обвивка:</w:t>
      </w:r>
    </w:p>
    <w:p w:rsidR="008A0D02" w:rsidRDefault="008A0D02" w:rsidP="0029107D">
      <w:pPr>
        <w:tabs>
          <w:tab w:val="clear" w:pos="567"/>
        </w:tabs>
        <w:spacing w:line="240" w:lineRule="auto"/>
        <w:ind w:left="902"/>
        <w:rPr>
          <w:noProof/>
          <w:szCs w:val="22"/>
          <w:lang w:val="bg-BG"/>
        </w:rPr>
      </w:pPr>
      <w:r>
        <w:rPr>
          <w:noProof/>
          <w:szCs w:val="22"/>
          <w:lang w:val="bg-BG"/>
        </w:rPr>
        <w:t>Хипромелоза (Е464)</w:t>
      </w:r>
    </w:p>
    <w:p w:rsidR="008A0D02" w:rsidRDefault="008A0D02" w:rsidP="0029107D">
      <w:pPr>
        <w:tabs>
          <w:tab w:val="clear" w:pos="567"/>
        </w:tabs>
        <w:spacing w:line="240" w:lineRule="auto"/>
        <w:ind w:left="902"/>
        <w:rPr>
          <w:noProof/>
          <w:szCs w:val="22"/>
          <w:lang w:val="bg-BG"/>
        </w:rPr>
      </w:pPr>
      <w:r>
        <w:rPr>
          <w:noProof/>
          <w:szCs w:val="22"/>
          <w:lang w:val="bg-BG"/>
        </w:rPr>
        <w:t>Лактоза</w:t>
      </w:r>
      <w:r w:rsidR="00415B2A">
        <w:rPr>
          <w:noProof/>
          <w:szCs w:val="22"/>
          <w:lang w:val="bg-BG"/>
        </w:rPr>
        <w:t xml:space="preserve"> монохидрат</w:t>
      </w:r>
    </w:p>
    <w:p w:rsidR="00763EF2" w:rsidRDefault="00763EF2" w:rsidP="0029107D">
      <w:pPr>
        <w:tabs>
          <w:tab w:val="clear" w:pos="567"/>
        </w:tabs>
        <w:spacing w:line="240" w:lineRule="auto"/>
        <w:ind w:left="902"/>
        <w:rPr>
          <w:noProof/>
          <w:szCs w:val="22"/>
          <w:lang w:val="bg-BG"/>
        </w:rPr>
      </w:pPr>
      <w:r>
        <w:rPr>
          <w:noProof/>
          <w:szCs w:val="22"/>
          <w:lang w:val="bg-BG"/>
        </w:rPr>
        <w:t>Триацетин (Е1518)</w:t>
      </w:r>
    </w:p>
    <w:p w:rsidR="008A0D02" w:rsidRDefault="008A0D02" w:rsidP="0029107D">
      <w:pPr>
        <w:tabs>
          <w:tab w:val="clear" w:pos="567"/>
        </w:tabs>
        <w:spacing w:line="240" w:lineRule="auto"/>
        <w:ind w:left="902"/>
        <w:rPr>
          <w:noProof/>
          <w:szCs w:val="22"/>
          <w:lang w:val="bg-BG"/>
        </w:rPr>
      </w:pPr>
      <w:r>
        <w:rPr>
          <w:noProof/>
          <w:szCs w:val="22"/>
          <w:lang w:val="bg-BG"/>
        </w:rPr>
        <w:t>Титанов диоксид (Е171)</w:t>
      </w:r>
    </w:p>
    <w:p w:rsidR="008A0D02" w:rsidRDefault="008A0D02" w:rsidP="0029107D">
      <w:pPr>
        <w:tabs>
          <w:tab w:val="clear" w:pos="567"/>
        </w:tabs>
        <w:spacing w:line="240" w:lineRule="auto"/>
        <w:ind w:left="902"/>
        <w:rPr>
          <w:noProof/>
          <w:szCs w:val="22"/>
          <w:lang w:val="bg-BG"/>
        </w:rPr>
      </w:pPr>
      <w:r>
        <w:rPr>
          <w:noProof/>
          <w:szCs w:val="22"/>
          <w:lang w:val="bg-BG"/>
        </w:rPr>
        <w:t>Червен железен оксид (Е172)</w:t>
      </w:r>
    </w:p>
    <w:p w:rsidR="00851BC0" w:rsidRDefault="00851BC0">
      <w:pPr>
        <w:tabs>
          <w:tab w:val="clear" w:pos="567"/>
        </w:tabs>
        <w:spacing w:line="240" w:lineRule="auto"/>
        <w:jc w:val="both"/>
        <w:rPr>
          <w:noProof/>
          <w:szCs w:val="22"/>
          <w:lang w:val="bg-BG"/>
        </w:rPr>
      </w:pPr>
    </w:p>
    <w:p w:rsidR="00851BC0" w:rsidRPr="00851BC0" w:rsidRDefault="00851BC0" w:rsidP="0029107D">
      <w:pPr>
        <w:tabs>
          <w:tab w:val="clear" w:pos="567"/>
        </w:tabs>
        <w:spacing w:line="240" w:lineRule="auto"/>
        <w:rPr>
          <w:i/>
          <w:noProof/>
          <w:szCs w:val="22"/>
          <w:lang w:val="bg-BG"/>
        </w:rPr>
      </w:pPr>
      <w:r w:rsidRPr="00851BC0">
        <w:rPr>
          <w:i/>
          <w:noProof/>
          <w:szCs w:val="22"/>
          <w:lang w:val="bg-BG"/>
        </w:rPr>
        <w:t>Полиращ</w:t>
      </w:r>
      <w:r w:rsidR="00FD2862">
        <w:rPr>
          <w:i/>
          <w:noProof/>
          <w:szCs w:val="22"/>
          <w:lang w:val="bg-BG"/>
        </w:rPr>
        <w:t>о средство</w:t>
      </w:r>
      <w:r w:rsidRPr="00851BC0">
        <w:rPr>
          <w:i/>
          <w:noProof/>
          <w:szCs w:val="22"/>
          <w:lang w:val="bg-BG"/>
        </w:rPr>
        <w:t>:</w:t>
      </w:r>
    </w:p>
    <w:p w:rsidR="008A0D02" w:rsidRDefault="008A0D02" w:rsidP="0029107D">
      <w:pPr>
        <w:tabs>
          <w:tab w:val="clear" w:pos="567"/>
        </w:tabs>
        <w:spacing w:line="240" w:lineRule="auto"/>
        <w:ind w:left="902"/>
        <w:rPr>
          <w:noProof/>
          <w:szCs w:val="22"/>
          <w:lang w:val="bg-BG"/>
        </w:rPr>
      </w:pPr>
      <w:r>
        <w:rPr>
          <w:noProof/>
          <w:szCs w:val="22"/>
          <w:lang w:val="bg-BG"/>
        </w:rPr>
        <w:t>Карнаубски восък</w:t>
      </w:r>
    </w:p>
    <w:p w:rsidR="008A0D02" w:rsidRDefault="008A0D02">
      <w:pPr>
        <w:tabs>
          <w:tab w:val="clear" w:pos="567"/>
        </w:tabs>
        <w:spacing w:line="240" w:lineRule="auto"/>
        <w:jc w:val="both"/>
        <w:rPr>
          <w:noProof/>
          <w:szCs w:val="22"/>
          <w:lang w:val="bg-BG"/>
        </w:rPr>
      </w:pPr>
    </w:p>
    <w:p w:rsidR="008A0D02" w:rsidRDefault="008A0D02" w:rsidP="0029107D">
      <w:pPr>
        <w:tabs>
          <w:tab w:val="clear" w:pos="567"/>
        </w:tabs>
        <w:spacing w:line="240" w:lineRule="auto"/>
        <w:ind w:left="567" w:hanging="567"/>
        <w:outlineLvl w:val="0"/>
        <w:rPr>
          <w:noProof/>
          <w:szCs w:val="22"/>
          <w:lang w:val="bg-BG"/>
        </w:rPr>
      </w:pPr>
      <w:r>
        <w:rPr>
          <w:b/>
          <w:noProof/>
          <w:szCs w:val="22"/>
          <w:lang w:val="bg-BG"/>
        </w:rPr>
        <w:t>6.2</w:t>
      </w:r>
      <w:r>
        <w:rPr>
          <w:b/>
          <w:noProof/>
          <w:szCs w:val="22"/>
          <w:lang w:val="bg-BG"/>
        </w:rPr>
        <w:tab/>
        <w:t>Несъвместимости</w:t>
      </w:r>
    </w:p>
    <w:p w:rsidR="008A0D02" w:rsidRDefault="008A0D02">
      <w:pPr>
        <w:tabs>
          <w:tab w:val="clear" w:pos="567"/>
        </w:tabs>
        <w:spacing w:line="240" w:lineRule="auto"/>
        <w:jc w:val="both"/>
        <w:rPr>
          <w:noProof/>
          <w:szCs w:val="22"/>
          <w:lang w:val="bg-BG"/>
        </w:rPr>
      </w:pPr>
    </w:p>
    <w:p w:rsidR="008A0D02" w:rsidRDefault="008A0D02">
      <w:pPr>
        <w:jc w:val="both"/>
        <w:rPr>
          <w:szCs w:val="22"/>
          <w:lang w:val="bg-BG"/>
        </w:rPr>
      </w:pPr>
      <w:r>
        <w:rPr>
          <w:szCs w:val="22"/>
          <w:lang w:val="bg-BG"/>
        </w:rPr>
        <w:t>Неприложимо</w:t>
      </w:r>
    </w:p>
    <w:p w:rsidR="008A0D02" w:rsidRDefault="008A0D02">
      <w:pPr>
        <w:tabs>
          <w:tab w:val="clear" w:pos="567"/>
        </w:tabs>
        <w:spacing w:line="240" w:lineRule="auto"/>
        <w:jc w:val="both"/>
        <w:rPr>
          <w:noProof/>
          <w:szCs w:val="22"/>
          <w:lang w:val="bg-BG"/>
        </w:rPr>
      </w:pPr>
    </w:p>
    <w:p w:rsidR="008A0D02" w:rsidRDefault="008A0D02" w:rsidP="0029107D">
      <w:pPr>
        <w:tabs>
          <w:tab w:val="clear" w:pos="567"/>
        </w:tabs>
        <w:spacing w:line="240" w:lineRule="auto"/>
        <w:ind w:left="567" w:hanging="567"/>
        <w:outlineLvl w:val="0"/>
        <w:rPr>
          <w:noProof/>
          <w:szCs w:val="22"/>
          <w:lang w:val="bg-BG"/>
        </w:rPr>
      </w:pPr>
      <w:r>
        <w:rPr>
          <w:b/>
          <w:noProof/>
          <w:szCs w:val="22"/>
          <w:lang w:val="bg-BG"/>
        </w:rPr>
        <w:t>6.3</w:t>
      </w:r>
      <w:r>
        <w:rPr>
          <w:b/>
          <w:noProof/>
          <w:szCs w:val="22"/>
          <w:lang w:val="bg-BG"/>
        </w:rPr>
        <w:tab/>
        <w:t>Срок на годност</w:t>
      </w: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r>
        <w:rPr>
          <w:noProof/>
          <w:szCs w:val="22"/>
          <w:lang w:val="bg-BG"/>
        </w:rPr>
        <w:t>3</w:t>
      </w:r>
      <w:r w:rsidR="00714B0D">
        <w:rPr>
          <w:noProof/>
          <w:szCs w:val="22"/>
          <w:lang w:val="bg-BG"/>
        </w:rPr>
        <w:t> </w:t>
      </w:r>
      <w:r>
        <w:rPr>
          <w:noProof/>
          <w:szCs w:val="22"/>
          <w:lang w:val="bg-BG"/>
        </w:rPr>
        <w:t>години</w:t>
      </w:r>
    </w:p>
    <w:p w:rsidR="008A0D02" w:rsidRDefault="008A0D02">
      <w:pPr>
        <w:tabs>
          <w:tab w:val="clear" w:pos="567"/>
        </w:tabs>
        <w:spacing w:line="240" w:lineRule="auto"/>
        <w:jc w:val="both"/>
        <w:rPr>
          <w:noProof/>
          <w:szCs w:val="22"/>
          <w:lang w:val="bg-BG"/>
        </w:rPr>
      </w:pPr>
    </w:p>
    <w:p w:rsidR="008A0D02" w:rsidRDefault="008A0D02" w:rsidP="0029107D">
      <w:pPr>
        <w:keepNext/>
        <w:tabs>
          <w:tab w:val="clear" w:pos="567"/>
        </w:tabs>
        <w:spacing w:line="240" w:lineRule="auto"/>
        <w:ind w:left="567" w:hanging="567"/>
        <w:outlineLvl w:val="0"/>
        <w:rPr>
          <w:noProof/>
          <w:szCs w:val="22"/>
          <w:lang w:val="bg-BG"/>
        </w:rPr>
      </w:pPr>
      <w:r>
        <w:rPr>
          <w:b/>
          <w:noProof/>
          <w:szCs w:val="22"/>
          <w:lang w:val="bg-BG"/>
        </w:rPr>
        <w:t>6.4</w:t>
      </w:r>
      <w:r>
        <w:rPr>
          <w:b/>
          <w:noProof/>
          <w:szCs w:val="22"/>
          <w:lang w:val="bg-BG"/>
        </w:rPr>
        <w:tab/>
      </w:r>
      <w:r>
        <w:rPr>
          <w:b/>
          <w:szCs w:val="22"/>
          <w:lang w:val="bg-BG"/>
        </w:rPr>
        <w:t>Специални условия на съхранение</w:t>
      </w:r>
    </w:p>
    <w:p w:rsidR="008A0D02" w:rsidRDefault="008A0D02" w:rsidP="00BB2A68">
      <w:pPr>
        <w:keepNext/>
        <w:rPr>
          <w:szCs w:val="22"/>
          <w:lang w:val="bg-BG"/>
        </w:rPr>
      </w:pPr>
    </w:p>
    <w:p w:rsidR="00763EF2" w:rsidRPr="003257BC" w:rsidRDefault="00763EF2" w:rsidP="00763EF2">
      <w:pPr>
        <w:keepNext/>
        <w:rPr>
          <w:szCs w:val="22"/>
          <w:lang w:val="bg-BG"/>
        </w:rPr>
      </w:pPr>
      <w:r>
        <w:rPr>
          <w:szCs w:val="22"/>
          <w:lang w:val="bg-BG"/>
        </w:rPr>
        <w:t xml:space="preserve">В </w:t>
      </w:r>
      <w:r>
        <w:rPr>
          <w:szCs w:val="22"/>
          <w:lang w:val="en-US"/>
        </w:rPr>
        <w:t>PVC</w:t>
      </w:r>
      <w:r w:rsidRPr="003257BC">
        <w:rPr>
          <w:szCs w:val="22"/>
          <w:lang w:val="bg-BG"/>
        </w:rPr>
        <w:t>/</w:t>
      </w:r>
      <w:r>
        <w:rPr>
          <w:szCs w:val="22"/>
          <w:lang w:val="en-US"/>
        </w:rPr>
        <w:t>PVDC</w:t>
      </w:r>
      <w:r>
        <w:rPr>
          <w:szCs w:val="22"/>
          <w:lang w:val="bg-BG"/>
        </w:rPr>
        <w:t>/алуминиеви блистери, да се съхранява</w:t>
      </w:r>
      <w:r w:rsidRPr="00EF6AA2">
        <w:rPr>
          <w:szCs w:val="22"/>
          <w:lang w:val="ru-RU"/>
        </w:rPr>
        <w:t xml:space="preserve"> </w:t>
      </w:r>
      <w:r>
        <w:rPr>
          <w:szCs w:val="22"/>
          <w:lang w:val="bg-BG"/>
        </w:rPr>
        <w:t>под 30° </w:t>
      </w:r>
      <w:r>
        <w:rPr>
          <w:szCs w:val="22"/>
          <w:lang w:val="en-US"/>
        </w:rPr>
        <w:t>C</w:t>
      </w:r>
      <w:r w:rsidRPr="003257BC">
        <w:rPr>
          <w:szCs w:val="22"/>
          <w:lang w:val="bg-BG"/>
        </w:rPr>
        <w:t>.</w:t>
      </w:r>
    </w:p>
    <w:p w:rsidR="00763EF2" w:rsidRDefault="00763EF2" w:rsidP="001807DB">
      <w:pPr>
        <w:tabs>
          <w:tab w:val="clear" w:pos="567"/>
        </w:tabs>
        <w:spacing w:line="240" w:lineRule="auto"/>
        <w:rPr>
          <w:szCs w:val="22"/>
          <w:lang w:val="bg-BG"/>
        </w:rPr>
      </w:pPr>
      <w:r>
        <w:rPr>
          <w:lang w:val="bg-BG"/>
        </w:rPr>
        <w:t>В изцяло алуминиеви блистери т</w:t>
      </w:r>
      <w:r w:rsidRPr="004D05C8">
        <w:rPr>
          <w:lang w:val="bg-BG"/>
        </w:rPr>
        <w:t xml:space="preserve">ози лекарствен продукт не изисква </w:t>
      </w:r>
      <w:r>
        <w:rPr>
          <w:lang w:val="bg-BG"/>
        </w:rPr>
        <w:t>специални</w:t>
      </w:r>
      <w:r w:rsidRPr="004D05C8">
        <w:rPr>
          <w:lang w:val="bg-BG"/>
        </w:rPr>
        <w:t xml:space="preserve"> условия </w:t>
      </w:r>
      <w:r>
        <w:rPr>
          <w:lang w:val="bg-BG"/>
        </w:rPr>
        <w:t>н</w:t>
      </w:r>
      <w:r w:rsidRPr="004D05C8">
        <w:rPr>
          <w:lang w:val="bg-BG"/>
        </w:rPr>
        <w:t>а съхранение</w:t>
      </w:r>
      <w:r>
        <w:rPr>
          <w:lang w:val="bg-BG"/>
        </w:rPr>
        <w:t>.</w:t>
      </w:r>
    </w:p>
    <w:p w:rsidR="008A0D02" w:rsidRDefault="008A0D02">
      <w:pPr>
        <w:tabs>
          <w:tab w:val="clear" w:pos="567"/>
        </w:tabs>
        <w:spacing w:line="240" w:lineRule="auto"/>
        <w:jc w:val="both"/>
        <w:rPr>
          <w:noProof/>
          <w:szCs w:val="22"/>
          <w:lang w:val="bg-BG"/>
        </w:rPr>
      </w:pPr>
    </w:p>
    <w:p w:rsidR="00763EF2" w:rsidRDefault="00763EF2" w:rsidP="0029107D">
      <w:pPr>
        <w:keepNext/>
        <w:numPr>
          <w:ilvl w:val="1"/>
          <w:numId w:val="4"/>
        </w:numPr>
        <w:spacing w:line="240" w:lineRule="auto"/>
        <w:rPr>
          <w:b/>
          <w:szCs w:val="22"/>
          <w:lang w:val="bg-BG"/>
        </w:rPr>
      </w:pPr>
      <w:r>
        <w:rPr>
          <w:b/>
          <w:szCs w:val="24"/>
          <w:lang w:val="bg-BG"/>
        </w:rPr>
        <w:t>Вид и съдържание на</w:t>
      </w:r>
      <w:r>
        <w:rPr>
          <w:b/>
          <w:szCs w:val="22"/>
          <w:lang w:val="bg-BG"/>
        </w:rPr>
        <w:t xml:space="preserve"> опаковката</w:t>
      </w:r>
    </w:p>
    <w:p w:rsidR="008A0D02" w:rsidRDefault="008A0D02" w:rsidP="00AA0651">
      <w:pPr>
        <w:keepNext/>
        <w:tabs>
          <w:tab w:val="clear" w:pos="567"/>
        </w:tabs>
        <w:spacing w:line="240" w:lineRule="auto"/>
        <w:jc w:val="both"/>
        <w:rPr>
          <w:noProof/>
          <w:szCs w:val="22"/>
          <w:lang w:val="bg-BG"/>
        </w:rPr>
      </w:pPr>
    </w:p>
    <w:p w:rsidR="00714B0D" w:rsidRPr="00AA5184" w:rsidRDefault="00714B0D" w:rsidP="00714B0D">
      <w:pPr>
        <w:rPr>
          <w:szCs w:val="24"/>
          <w:u w:val="single"/>
          <w:lang w:val="en-US"/>
        </w:rPr>
      </w:pPr>
      <w:r w:rsidRPr="00AA5184">
        <w:rPr>
          <w:u w:val="single"/>
          <w:lang w:val="bg-BG"/>
        </w:rPr>
        <w:t>Plavix 75</w:t>
      </w:r>
      <w:r w:rsidRPr="00AA5184">
        <w:rPr>
          <w:u w:val="single"/>
          <w:lang w:val="fr-FR"/>
        </w:rPr>
        <w:t> </w:t>
      </w:r>
      <w:r w:rsidRPr="00AA5184">
        <w:rPr>
          <w:u w:val="single"/>
          <w:lang w:val="bg-BG"/>
        </w:rPr>
        <w:t>mg филмирани таблетки</w:t>
      </w:r>
    </w:p>
    <w:p w:rsidR="00714B0D" w:rsidRDefault="00E4174F" w:rsidP="00AA0651">
      <w:pPr>
        <w:keepNext/>
        <w:rPr>
          <w:szCs w:val="22"/>
          <w:lang w:val="bg-BG"/>
        </w:rPr>
      </w:pPr>
      <w:r>
        <w:rPr>
          <w:szCs w:val="22"/>
          <w:lang w:val="bg-BG"/>
        </w:rPr>
        <w:t xml:space="preserve">PVC/PVDC/алуминий или изцяло алуминиеви блистери в картонена </w:t>
      </w:r>
      <w:r w:rsidR="009414D0">
        <w:rPr>
          <w:szCs w:val="22"/>
          <w:lang w:val="bg-BG"/>
        </w:rPr>
        <w:t>кутия</w:t>
      </w:r>
      <w:r>
        <w:rPr>
          <w:szCs w:val="22"/>
          <w:lang w:val="bg-BG"/>
        </w:rPr>
        <w:t xml:space="preserve">, съдържаща </w:t>
      </w:r>
      <w:r w:rsidR="00F115A7" w:rsidRPr="00F115A7">
        <w:rPr>
          <w:szCs w:val="22"/>
          <w:lang w:val="bg-BG"/>
        </w:rPr>
        <w:t xml:space="preserve">7, </w:t>
      </w:r>
      <w:r w:rsidR="00B7684A" w:rsidRPr="00B7684A">
        <w:rPr>
          <w:szCs w:val="22"/>
          <w:lang w:val="bg-BG"/>
        </w:rPr>
        <w:t xml:space="preserve">14, </w:t>
      </w:r>
      <w:r w:rsidR="008A0D02">
        <w:rPr>
          <w:szCs w:val="22"/>
          <w:lang w:val="bg-BG"/>
        </w:rPr>
        <w:t xml:space="preserve">28, </w:t>
      </w:r>
      <w:r w:rsidR="00427BC0" w:rsidRPr="00427BC0">
        <w:rPr>
          <w:szCs w:val="22"/>
          <w:lang w:val="bg-BG"/>
        </w:rPr>
        <w:t xml:space="preserve">30, </w:t>
      </w:r>
      <w:r w:rsidR="008A0D02">
        <w:rPr>
          <w:szCs w:val="22"/>
          <w:lang w:val="bg-BG"/>
        </w:rPr>
        <w:t>50, 84</w:t>
      </w:r>
      <w:r w:rsidR="00427BC0" w:rsidRPr="00427BC0">
        <w:rPr>
          <w:szCs w:val="22"/>
          <w:lang w:val="bg-BG"/>
        </w:rPr>
        <w:t>, 90</w:t>
      </w:r>
      <w:r w:rsidR="008A0D02">
        <w:rPr>
          <w:szCs w:val="22"/>
          <w:lang w:val="bg-BG"/>
        </w:rPr>
        <w:t xml:space="preserve"> и 100 филмирани таблетки</w:t>
      </w:r>
      <w:r>
        <w:rPr>
          <w:szCs w:val="22"/>
          <w:lang w:val="bg-BG"/>
        </w:rPr>
        <w:t>.</w:t>
      </w:r>
      <w:r w:rsidR="008B0FC5">
        <w:rPr>
          <w:szCs w:val="22"/>
          <w:lang w:val="bg-BG"/>
        </w:rPr>
        <w:t xml:space="preserve"> </w:t>
      </w:r>
    </w:p>
    <w:p w:rsidR="00E4174F" w:rsidRDefault="00E4174F" w:rsidP="00E4174F">
      <w:pPr>
        <w:rPr>
          <w:szCs w:val="22"/>
          <w:lang w:val="bg-BG"/>
        </w:rPr>
      </w:pPr>
    </w:p>
    <w:p w:rsidR="00E4174F" w:rsidRDefault="00E4174F" w:rsidP="00E4174F">
      <w:pPr>
        <w:rPr>
          <w:szCs w:val="22"/>
          <w:lang w:val="bg-BG"/>
        </w:rPr>
      </w:pPr>
      <w:r>
        <w:rPr>
          <w:szCs w:val="22"/>
          <w:lang w:val="bg-BG"/>
        </w:rPr>
        <w:t xml:space="preserve">PVC/PVDC/алуминий или изцяло алуминиев блистер </w:t>
      </w:r>
      <w:r w:rsidR="00D53810">
        <w:rPr>
          <w:szCs w:val="22"/>
          <w:lang w:val="bg-BG"/>
        </w:rPr>
        <w:t xml:space="preserve">с единични дози </w:t>
      </w:r>
      <w:r>
        <w:rPr>
          <w:szCs w:val="22"/>
          <w:lang w:val="bg-BG"/>
        </w:rPr>
        <w:t>в картонена</w:t>
      </w:r>
      <w:r w:rsidR="009414D0">
        <w:rPr>
          <w:szCs w:val="22"/>
          <w:lang w:val="bg-BG"/>
        </w:rPr>
        <w:t xml:space="preserve"> кутия</w:t>
      </w:r>
      <w:r w:rsidR="000A2B7E">
        <w:rPr>
          <w:szCs w:val="22"/>
          <w:lang w:val="bg-BG"/>
        </w:rPr>
        <w:t>, съдържаща 50х1 филмирани таблетки</w:t>
      </w:r>
      <w:r>
        <w:rPr>
          <w:szCs w:val="22"/>
          <w:lang w:val="bg-BG"/>
        </w:rPr>
        <w:t>.</w:t>
      </w:r>
    </w:p>
    <w:p w:rsidR="008B0FC5" w:rsidRDefault="008B0FC5" w:rsidP="008B0FC5">
      <w:pPr>
        <w:keepNext/>
        <w:rPr>
          <w:szCs w:val="22"/>
          <w:lang w:val="bg-BG"/>
        </w:rPr>
      </w:pPr>
    </w:p>
    <w:p w:rsidR="008B0FC5" w:rsidRPr="00B06986" w:rsidRDefault="008B0FC5" w:rsidP="008B0FC5">
      <w:pPr>
        <w:rPr>
          <w:szCs w:val="24"/>
          <w:u w:val="single"/>
          <w:lang w:val="bg-BG"/>
        </w:rPr>
      </w:pPr>
      <w:r>
        <w:rPr>
          <w:u w:val="single"/>
          <w:lang w:val="bg-BG"/>
        </w:rPr>
        <w:t>Plavix 300</w:t>
      </w:r>
      <w:r w:rsidRPr="00AA5184">
        <w:rPr>
          <w:u w:val="single"/>
          <w:lang w:val="fr-FR"/>
        </w:rPr>
        <w:t> </w:t>
      </w:r>
      <w:r w:rsidRPr="00AA5184">
        <w:rPr>
          <w:u w:val="single"/>
          <w:lang w:val="bg-BG"/>
        </w:rPr>
        <w:t>mg филмирани таблетки</w:t>
      </w:r>
    </w:p>
    <w:p w:rsidR="00E4174F" w:rsidRDefault="008B0FC5" w:rsidP="008B0FC5">
      <w:pPr>
        <w:rPr>
          <w:szCs w:val="22"/>
          <w:lang w:val="bg-BG"/>
        </w:rPr>
      </w:pPr>
      <w:r>
        <w:rPr>
          <w:szCs w:val="22"/>
          <w:lang w:val="bg-BG"/>
        </w:rPr>
        <w:t xml:space="preserve">Алуминиеви </w:t>
      </w:r>
      <w:r w:rsidRPr="00591098">
        <w:rPr>
          <w:szCs w:val="22"/>
          <w:lang w:val="bg-BG"/>
        </w:rPr>
        <w:t>блистери</w:t>
      </w:r>
      <w:r w:rsidR="002F366D">
        <w:rPr>
          <w:szCs w:val="22"/>
          <w:lang w:val="bg-BG"/>
        </w:rPr>
        <w:t xml:space="preserve"> с единични дози</w:t>
      </w:r>
      <w:r w:rsidRPr="00591098">
        <w:rPr>
          <w:szCs w:val="22"/>
          <w:lang w:val="bg-BG"/>
        </w:rPr>
        <w:t xml:space="preserve"> </w:t>
      </w:r>
      <w:r>
        <w:rPr>
          <w:szCs w:val="22"/>
          <w:lang w:val="bg-BG"/>
        </w:rPr>
        <w:t>в картонени кутии, съдържащи</w:t>
      </w:r>
      <w:r w:rsidRPr="00591098">
        <w:rPr>
          <w:lang w:val="bg-BG"/>
        </w:rPr>
        <w:t xml:space="preserve"> </w:t>
      </w:r>
      <w:r>
        <w:rPr>
          <w:lang w:val="bg-BG"/>
        </w:rPr>
        <w:t>4</w:t>
      </w:r>
      <w:r w:rsidRPr="00591098">
        <w:t>x</w:t>
      </w:r>
      <w:r w:rsidRPr="00591098">
        <w:rPr>
          <w:lang w:val="bg-BG"/>
        </w:rPr>
        <w:t xml:space="preserve">1, </w:t>
      </w:r>
      <w:r>
        <w:rPr>
          <w:lang w:val="bg-BG"/>
        </w:rPr>
        <w:t>10</w:t>
      </w:r>
      <w:r>
        <w:rPr>
          <w:lang w:val="fr-FR"/>
        </w:rPr>
        <w:t>x</w:t>
      </w:r>
      <w:r w:rsidRPr="00414A7A">
        <w:rPr>
          <w:lang w:val="bg-BG"/>
        </w:rPr>
        <w:t xml:space="preserve">1, </w:t>
      </w:r>
      <w:r>
        <w:rPr>
          <w:lang w:val="bg-BG"/>
        </w:rPr>
        <w:t>30</w:t>
      </w:r>
      <w:r w:rsidRPr="00591098">
        <w:t>x</w:t>
      </w:r>
      <w:r w:rsidRPr="00591098">
        <w:rPr>
          <w:lang w:val="bg-BG"/>
        </w:rPr>
        <w:t>1 и 100</w:t>
      </w:r>
      <w:r w:rsidRPr="00591098">
        <w:t>x</w:t>
      </w:r>
      <w:r w:rsidRPr="00591098">
        <w:rPr>
          <w:lang w:val="bg-BG"/>
        </w:rPr>
        <w:t xml:space="preserve">1 </w:t>
      </w:r>
      <w:r w:rsidRPr="00591098">
        <w:rPr>
          <w:szCs w:val="22"/>
          <w:lang w:val="bg-BG"/>
        </w:rPr>
        <w:t>филмирани таблетки</w:t>
      </w:r>
      <w:r>
        <w:rPr>
          <w:szCs w:val="22"/>
          <w:lang w:val="bg-BG"/>
        </w:rPr>
        <w:t>.</w:t>
      </w:r>
    </w:p>
    <w:p w:rsidR="008B0FC5" w:rsidRDefault="008B0FC5" w:rsidP="008B0FC5">
      <w:pPr>
        <w:rPr>
          <w:szCs w:val="22"/>
          <w:lang w:val="bg-BG"/>
        </w:rPr>
      </w:pPr>
    </w:p>
    <w:p w:rsidR="008A0D02" w:rsidRDefault="008A0D02" w:rsidP="00E4174F">
      <w:pPr>
        <w:rPr>
          <w:noProof/>
          <w:szCs w:val="22"/>
          <w:lang w:val="ru-RU"/>
        </w:rPr>
      </w:pPr>
      <w:r>
        <w:rPr>
          <w:szCs w:val="22"/>
          <w:lang w:val="bg-BG"/>
        </w:rPr>
        <w:t>Не всички видовe опаковки могат да бъдат пуснати в продажба.</w:t>
      </w:r>
    </w:p>
    <w:p w:rsidR="008A0D02" w:rsidRDefault="008A0D02">
      <w:pPr>
        <w:tabs>
          <w:tab w:val="clear" w:pos="567"/>
        </w:tabs>
        <w:spacing w:line="240" w:lineRule="auto"/>
        <w:jc w:val="both"/>
        <w:rPr>
          <w:noProof/>
          <w:szCs w:val="22"/>
          <w:lang w:val="bg-BG"/>
        </w:rPr>
      </w:pPr>
    </w:p>
    <w:p w:rsidR="00763EF2" w:rsidRDefault="00763EF2" w:rsidP="00763EF2">
      <w:pPr>
        <w:keepNext/>
        <w:tabs>
          <w:tab w:val="clear" w:pos="567"/>
        </w:tabs>
        <w:spacing w:line="240" w:lineRule="auto"/>
        <w:ind w:left="567" w:hanging="567"/>
        <w:outlineLvl w:val="0"/>
        <w:rPr>
          <w:noProof/>
          <w:lang w:val="bg-BG"/>
        </w:rPr>
      </w:pPr>
      <w:r>
        <w:rPr>
          <w:b/>
          <w:noProof/>
          <w:szCs w:val="22"/>
          <w:lang w:val="bg-BG"/>
        </w:rPr>
        <w:t>6.6</w:t>
      </w:r>
      <w:r>
        <w:rPr>
          <w:b/>
          <w:noProof/>
          <w:szCs w:val="22"/>
          <w:lang w:val="bg-BG"/>
        </w:rPr>
        <w:tab/>
      </w:r>
      <w:r>
        <w:rPr>
          <w:b/>
          <w:noProof/>
          <w:lang w:val="bg-BG"/>
        </w:rPr>
        <w:t>Специални предпазни мерки при изхвърляне</w:t>
      </w:r>
    </w:p>
    <w:p w:rsidR="00763EF2" w:rsidRDefault="00763EF2" w:rsidP="00763EF2">
      <w:pPr>
        <w:keepNext/>
        <w:tabs>
          <w:tab w:val="clear" w:pos="567"/>
        </w:tabs>
        <w:spacing w:line="240" w:lineRule="auto"/>
        <w:jc w:val="both"/>
        <w:rPr>
          <w:noProof/>
          <w:szCs w:val="22"/>
          <w:lang w:val="bg-BG"/>
        </w:rPr>
      </w:pPr>
    </w:p>
    <w:p w:rsidR="00763EF2" w:rsidRDefault="00763EF2" w:rsidP="00763EF2">
      <w:pPr>
        <w:keepNext/>
        <w:rPr>
          <w:szCs w:val="22"/>
          <w:lang w:val="bg-BG"/>
        </w:rPr>
      </w:pPr>
      <w:r>
        <w:rPr>
          <w:noProof/>
          <w:szCs w:val="22"/>
          <w:lang w:val="bg-BG"/>
        </w:rPr>
        <w:t xml:space="preserve">Неизползваният </w:t>
      </w:r>
      <w:r w:rsidRPr="00724D74">
        <w:rPr>
          <w:noProof/>
          <w:szCs w:val="24"/>
          <w:lang w:val="bg-BG"/>
        </w:rPr>
        <w:t>лекарствен</w:t>
      </w:r>
      <w:r>
        <w:rPr>
          <w:noProof/>
          <w:szCs w:val="22"/>
          <w:lang w:val="bg-BG"/>
        </w:rPr>
        <w:t xml:space="preserve"> продукт или отпадъчните материали от него трябва да се изхвърлят в съответствие с местните изисквания.</w:t>
      </w:r>
    </w:p>
    <w:p w:rsidR="008A0D02" w:rsidRDefault="008A0D02">
      <w:pPr>
        <w:tabs>
          <w:tab w:val="clear" w:pos="567"/>
        </w:tabs>
        <w:spacing w:line="240" w:lineRule="auto"/>
        <w:jc w:val="both"/>
        <w:rPr>
          <w:noProof/>
          <w:szCs w:val="22"/>
          <w:lang w:val="ru-RU"/>
        </w:rPr>
      </w:pPr>
    </w:p>
    <w:p w:rsidR="008A0D02" w:rsidRDefault="008A0D02">
      <w:pPr>
        <w:tabs>
          <w:tab w:val="clear" w:pos="567"/>
        </w:tabs>
        <w:spacing w:line="240" w:lineRule="auto"/>
        <w:jc w:val="both"/>
        <w:rPr>
          <w:noProof/>
          <w:szCs w:val="22"/>
          <w:lang w:val="ru-RU"/>
        </w:rPr>
      </w:pPr>
    </w:p>
    <w:p w:rsidR="008A0D02" w:rsidRDefault="008A0D02" w:rsidP="004B29D4">
      <w:pPr>
        <w:keepNext/>
        <w:ind w:left="567" w:hanging="567"/>
        <w:rPr>
          <w:szCs w:val="22"/>
          <w:lang w:val="bg-BG"/>
        </w:rPr>
      </w:pPr>
      <w:r>
        <w:rPr>
          <w:b/>
          <w:szCs w:val="22"/>
          <w:lang w:val="bg-BG"/>
        </w:rPr>
        <w:t>7.</w:t>
      </w:r>
      <w:r>
        <w:rPr>
          <w:b/>
          <w:szCs w:val="22"/>
          <w:lang w:val="bg-BG"/>
        </w:rPr>
        <w:tab/>
        <w:t>ПРИТЕЖАТЕЛ НА РАЗРЕШЕНИЕТО ЗА УПОТРЕБА</w:t>
      </w:r>
    </w:p>
    <w:p w:rsidR="008A0D02" w:rsidRDefault="008A0D02" w:rsidP="0096546E">
      <w:pPr>
        <w:keepNext/>
        <w:jc w:val="both"/>
        <w:rPr>
          <w:szCs w:val="22"/>
          <w:lang w:val="bg-BG"/>
        </w:rPr>
      </w:pPr>
    </w:p>
    <w:p w:rsidR="008A0D02" w:rsidRDefault="00CA4849" w:rsidP="0096546E">
      <w:pPr>
        <w:keepNext/>
        <w:rPr>
          <w:szCs w:val="22"/>
          <w:lang w:val="bg-BG"/>
        </w:rPr>
      </w:pPr>
      <w:r>
        <w:rPr>
          <w:szCs w:val="22"/>
        </w:rPr>
        <w:t>sanofi-aventis groupe</w:t>
      </w:r>
    </w:p>
    <w:p w:rsidR="008A0D02" w:rsidRDefault="005F23A9">
      <w:pPr>
        <w:rPr>
          <w:szCs w:val="22"/>
          <w:lang w:val="bg-BG"/>
        </w:rPr>
      </w:pPr>
      <w:r>
        <w:rPr>
          <w:szCs w:val="22"/>
          <w:lang w:val="fr-FR"/>
        </w:rPr>
        <w:t xml:space="preserve">54, rue </w:t>
      </w:r>
      <w:r w:rsidR="00B54C4E">
        <w:rPr>
          <w:szCs w:val="22"/>
          <w:lang w:val="fr-FR"/>
        </w:rPr>
        <w:t>L</w:t>
      </w:r>
      <w:r>
        <w:rPr>
          <w:szCs w:val="22"/>
          <w:lang w:val="fr-FR"/>
        </w:rPr>
        <w:t>a Boétie</w:t>
      </w:r>
    </w:p>
    <w:p w:rsidR="008A0D02" w:rsidRDefault="005F23A9">
      <w:pPr>
        <w:rPr>
          <w:szCs w:val="22"/>
          <w:lang w:val="bg-BG"/>
        </w:rPr>
      </w:pPr>
      <w:r>
        <w:rPr>
          <w:szCs w:val="22"/>
          <w:lang w:val="fr-FR"/>
        </w:rPr>
        <w:t>F-75008</w:t>
      </w:r>
      <w:r w:rsidR="008A0D02">
        <w:rPr>
          <w:szCs w:val="22"/>
          <w:lang w:val="bg-BG"/>
        </w:rPr>
        <w:t xml:space="preserve"> Paris</w:t>
      </w:r>
    </w:p>
    <w:p w:rsidR="008A0D02" w:rsidRDefault="008A0D02">
      <w:pPr>
        <w:rPr>
          <w:szCs w:val="22"/>
          <w:lang w:val="bg-BG"/>
        </w:rPr>
      </w:pPr>
      <w:r>
        <w:rPr>
          <w:szCs w:val="22"/>
          <w:lang w:val="bg-BG"/>
        </w:rPr>
        <w:t>Франция</w:t>
      </w:r>
    </w:p>
    <w:p w:rsidR="00641322" w:rsidRDefault="00641322">
      <w:pPr>
        <w:ind w:left="567" w:hanging="567"/>
        <w:jc w:val="both"/>
        <w:rPr>
          <w:b/>
          <w:szCs w:val="22"/>
          <w:lang w:val="fr-FR"/>
        </w:rPr>
      </w:pPr>
    </w:p>
    <w:p w:rsidR="00641322" w:rsidRDefault="00641322">
      <w:pPr>
        <w:ind w:left="567" w:hanging="567"/>
        <w:jc w:val="both"/>
        <w:rPr>
          <w:b/>
          <w:szCs w:val="22"/>
          <w:lang w:val="fr-FR"/>
        </w:rPr>
      </w:pPr>
    </w:p>
    <w:p w:rsidR="008A0D02" w:rsidRDefault="008A0D02" w:rsidP="004B29D4">
      <w:pPr>
        <w:ind w:left="567" w:hanging="567"/>
        <w:rPr>
          <w:b/>
          <w:szCs w:val="22"/>
          <w:lang w:val="bg-BG"/>
        </w:rPr>
      </w:pPr>
      <w:r>
        <w:rPr>
          <w:b/>
          <w:szCs w:val="22"/>
          <w:lang w:val="bg-BG"/>
        </w:rPr>
        <w:t>8.</w:t>
      </w:r>
      <w:r>
        <w:rPr>
          <w:b/>
          <w:szCs w:val="22"/>
          <w:lang w:val="bg-BG"/>
        </w:rPr>
        <w:tab/>
        <w:t xml:space="preserve">НОМЕР(А) НА РАЗРЕШЕНИЕТО ЗА УПОТРЕБА </w:t>
      </w:r>
    </w:p>
    <w:p w:rsidR="008A0D02" w:rsidRDefault="008A0D02">
      <w:pPr>
        <w:jc w:val="both"/>
        <w:rPr>
          <w:i/>
          <w:szCs w:val="22"/>
          <w:lang w:val="bg-BG"/>
        </w:rPr>
      </w:pPr>
    </w:p>
    <w:p w:rsidR="002153F5" w:rsidRPr="00B06986" w:rsidRDefault="002153F5" w:rsidP="002153F5">
      <w:pPr>
        <w:rPr>
          <w:szCs w:val="24"/>
          <w:u w:val="single"/>
          <w:lang w:val="bg-BG"/>
        </w:rPr>
      </w:pPr>
      <w:r w:rsidRPr="00AA5184">
        <w:rPr>
          <w:u w:val="single"/>
          <w:lang w:val="bg-BG"/>
        </w:rPr>
        <w:t>Plavix 75</w:t>
      </w:r>
      <w:r w:rsidRPr="00AA5184">
        <w:rPr>
          <w:u w:val="single"/>
          <w:lang w:val="fr-FR"/>
        </w:rPr>
        <w:t> </w:t>
      </w:r>
      <w:r w:rsidRPr="00AA5184">
        <w:rPr>
          <w:u w:val="single"/>
          <w:lang w:val="bg-BG"/>
        </w:rPr>
        <w:t>mg филмирани таблетки</w:t>
      </w:r>
    </w:p>
    <w:p w:rsidR="008A0D02" w:rsidRDefault="008A0D02">
      <w:pPr>
        <w:ind w:right="-29"/>
        <w:outlineLvl w:val="0"/>
        <w:rPr>
          <w:szCs w:val="22"/>
          <w:lang w:val="bg-BG"/>
        </w:rPr>
      </w:pPr>
      <w:r>
        <w:rPr>
          <w:szCs w:val="22"/>
        </w:rPr>
        <w:t>EU</w:t>
      </w:r>
      <w:r>
        <w:rPr>
          <w:szCs w:val="22"/>
          <w:lang w:val="bg-BG"/>
        </w:rPr>
        <w:t xml:space="preserve">/1/98/069/001 - Кутии от 28 филмирани таблетки в </w:t>
      </w:r>
      <w:r>
        <w:rPr>
          <w:szCs w:val="22"/>
        </w:rPr>
        <w:t>PVC</w:t>
      </w:r>
      <w:r>
        <w:rPr>
          <w:szCs w:val="22"/>
          <w:lang w:val="bg-BG"/>
        </w:rPr>
        <w:t>/</w:t>
      </w:r>
      <w:r>
        <w:rPr>
          <w:szCs w:val="22"/>
        </w:rPr>
        <w:t>PVDC</w:t>
      </w:r>
      <w:r>
        <w:rPr>
          <w:szCs w:val="22"/>
          <w:lang w:val="bg-BG"/>
        </w:rPr>
        <w:t>/</w:t>
      </w:r>
      <w:r w:rsidR="00C91D85">
        <w:rPr>
          <w:szCs w:val="22"/>
          <w:lang w:val="en-US"/>
        </w:rPr>
        <w:t>Al</w:t>
      </w:r>
      <w:r>
        <w:rPr>
          <w:szCs w:val="22"/>
          <w:lang w:val="bg-BG"/>
        </w:rPr>
        <w:t xml:space="preserve"> блистери</w:t>
      </w:r>
    </w:p>
    <w:p w:rsidR="008A0D02" w:rsidRDefault="008A0D02">
      <w:pPr>
        <w:ind w:right="-29"/>
        <w:rPr>
          <w:szCs w:val="22"/>
          <w:lang w:val="bg-BG"/>
        </w:rPr>
      </w:pPr>
      <w:r>
        <w:rPr>
          <w:szCs w:val="22"/>
        </w:rPr>
        <w:t>EU</w:t>
      </w:r>
      <w:r>
        <w:rPr>
          <w:szCs w:val="22"/>
          <w:lang w:val="bg-BG"/>
        </w:rPr>
        <w:t>/1/98/069/002 - Кутии от 50</w:t>
      </w:r>
      <w:r w:rsidR="00E4174F">
        <w:rPr>
          <w:szCs w:val="22"/>
          <w:lang w:val="bg-BG"/>
        </w:rPr>
        <w:t>х1</w:t>
      </w:r>
      <w:r>
        <w:rPr>
          <w:szCs w:val="22"/>
          <w:lang w:val="bg-BG"/>
        </w:rPr>
        <w:t xml:space="preserve"> филмирани таблетки в </w:t>
      </w:r>
      <w:r>
        <w:rPr>
          <w:szCs w:val="22"/>
        </w:rPr>
        <w:t>PVC</w:t>
      </w:r>
      <w:r>
        <w:rPr>
          <w:szCs w:val="22"/>
          <w:lang w:val="bg-BG"/>
        </w:rPr>
        <w:t>/</w:t>
      </w:r>
      <w:r>
        <w:rPr>
          <w:szCs w:val="22"/>
        </w:rPr>
        <w:t>PVDC</w:t>
      </w:r>
      <w:r>
        <w:rPr>
          <w:szCs w:val="22"/>
          <w:lang w:val="bg-BG"/>
        </w:rPr>
        <w:t>/</w:t>
      </w:r>
      <w:r w:rsidR="00C91D85">
        <w:rPr>
          <w:szCs w:val="22"/>
        </w:rPr>
        <w:t>Al</w:t>
      </w:r>
      <w:r w:rsidR="00C91D85">
        <w:rPr>
          <w:szCs w:val="22"/>
          <w:lang w:val="bg-BG"/>
        </w:rPr>
        <w:t xml:space="preserve"> </w:t>
      </w:r>
      <w:r>
        <w:rPr>
          <w:szCs w:val="22"/>
          <w:lang w:val="bg-BG"/>
        </w:rPr>
        <w:t>блистери</w:t>
      </w:r>
    </w:p>
    <w:p w:rsidR="008A0D02" w:rsidRDefault="008A0D02">
      <w:pPr>
        <w:ind w:right="-29"/>
        <w:rPr>
          <w:szCs w:val="22"/>
          <w:lang w:val="bg-BG"/>
        </w:rPr>
      </w:pPr>
      <w:r>
        <w:rPr>
          <w:szCs w:val="22"/>
        </w:rPr>
        <w:t>EU</w:t>
      </w:r>
      <w:r>
        <w:rPr>
          <w:szCs w:val="22"/>
          <w:lang w:val="bg-BG"/>
        </w:rPr>
        <w:t xml:space="preserve">/1/98/069/003 - Кутии от 84 филмирани таблетки в </w:t>
      </w:r>
      <w:r>
        <w:rPr>
          <w:szCs w:val="22"/>
        </w:rPr>
        <w:t>PVC</w:t>
      </w:r>
      <w:r>
        <w:rPr>
          <w:szCs w:val="22"/>
          <w:lang w:val="bg-BG"/>
        </w:rPr>
        <w:t>/</w:t>
      </w:r>
      <w:r>
        <w:rPr>
          <w:szCs w:val="22"/>
        </w:rPr>
        <w:t>PVDC</w:t>
      </w:r>
      <w:r>
        <w:rPr>
          <w:szCs w:val="22"/>
          <w:lang w:val="bg-BG"/>
        </w:rPr>
        <w:t>/</w:t>
      </w:r>
      <w:r w:rsidR="00C91D85">
        <w:rPr>
          <w:szCs w:val="22"/>
        </w:rPr>
        <w:t>Al</w:t>
      </w:r>
      <w:r w:rsidR="00C91D85">
        <w:rPr>
          <w:szCs w:val="22"/>
          <w:lang w:val="bg-BG"/>
        </w:rPr>
        <w:t xml:space="preserve"> </w:t>
      </w:r>
      <w:r>
        <w:rPr>
          <w:szCs w:val="22"/>
          <w:lang w:val="bg-BG"/>
        </w:rPr>
        <w:t>блистери</w:t>
      </w:r>
    </w:p>
    <w:p w:rsidR="008A0D02" w:rsidRDefault="008A0D02">
      <w:pPr>
        <w:ind w:right="-29"/>
        <w:rPr>
          <w:szCs w:val="22"/>
          <w:lang w:val="bg-BG"/>
        </w:rPr>
      </w:pPr>
      <w:r>
        <w:rPr>
          <w:szCs w:val="22"/>
        </w:rPr>
        <w:t>EU</w:t>
      </w:r>
      <w:r>
        <w:rPr>
          <w:szCs w:val="22"/>
          <w:lang w:val="bg-BG"/>
        </w:rPr>
        <w:t xml:space="preserve">/1/98/069/004 - Кутии от 100 филмирани таблетки в </w:t>
      </w:r>
      <w:r>
        <w:rPr>
          <w:szCs w:val="22"/>
        </w:rPr>
        <w:t>PVC</w:t>
      </w:r>
      <w:r>
        <w:rPr>
          <w:szCs w:val="22"/>
          <w:lang w:val="bg-BG"/>
        </w:rPr>
        <w:t>/</w:t>
      </w:r>
      <w:r>
        <w:rPr>
          <w:szCs w:val="22"/>
        </w:rPr>
        <w:t>PVDC</w:t>
      </w:r>
      <w:r>
        <w:rPr>
          <w:szCs w:val="22"/>
          <w:lang w:val="bg-BG"/>
        </w:rPr>
        <w:t>/</w:t>
      </w:r>
      <w:r w:rsidR="00C91D85">
        <w:rPr>
          <w:szCs w:val="22"/>
        </w:rPr>
        <w:t>Al</w:t>
      </w:r>
      <w:r w:rsidR="00C91D85">
        <w:rPr>
          <w:szCs w:val="22"/>
          <w:lang w:val="bg-BG"/>
        </w:rPr>
        <w:t xml:space="preserve"> </w:t>
      </w:r>
      <w:r>
        <w:rPr>
          <w:szCs w:val="22"/>
          <w:lang w:val="bg-BG"/>
        </w:rPr>
        <w:t>блистери</w:t>
      </w:r>
    </w:p>
    <w:p w:rsidR="008A0D02" w:rsidRDefault="00427BC0">
      <w:pPr>
        <w:jc w:val="both"/>
        <w:rPr>
          <w:szCs w:val="22"/>
          <w:lang w:val="bg-BG"/>
        </w:rPr>
      </w:pPr>
      <w:r>
        <w:rPr>
          <w:szCs w:val="22"/>
          <w:lang w:val="en-US"/>
        </w:rPr>
        <w:t>EU</w:t>
      </w:r>
      <w:r w:rsidRPr="00427BC0">
        <w:rPr>
          <w:szCs w:val="22"/>
          <w:lang w:val="bg-BG"/>
        </w:rPr>
        <w:t>/1/98/069/</w:t>
      </w:r>
      <w:r w:rsidR="00DF08B2" w:rsidRPr="00DF08B2">
        <w:rPr>
          <w:szCs w:val="22"/>
          <w:lang w:val="bg-BG"/>
        </w:rPr>
        <w:t>005</w:t>
      </w:r>
      <w:r w:rsidR="00DF08B2" w:rsidRPr="00427BC0">
        <w:rPr>
          <w:szCs w:val="22"/>
          <w:lang w:val="bg-BG"/>
        </w:rPr>
        <w:t xml:space="preserve"> </w:t>
      </w:r>
      <w:r w:rsidR="00936503">
        <w:rPr>
          <w:szCs w:val="22"/>
          <w:lang w:val="bg-BG"/>
        </w:rPr>
        <w:t>-</w:t>
      </w:r>
      <w:r w:rsidRPr="00427BC0">
        <w:rPr>
          <w:szCs w:val="22"/>
          <w:lang w:val="bg-BG"/>
        </w:rPr>
        <w:t xml:space="preserve"> </w:t>
      </w:r>
      <w:r>
        <w:rPr>
          <w:szCs w:val="22"/>
          <w:lang w:val="bg-BG"/>
        </w:rPr>
        <w:t xml:space="preserve">Кутии от 30 филмирани таблетки в </w:t>
      </w:r>
      <w:r>
        <w:rPr>
          <w:szCs w:val="22"/>
          <w:lang w:val="en-US"/>
        </w:rPr>
        <w:t>PVC</w:t>
      </w:r>
      <w:r w:rsidRPr="00427BC0">
        <w:rPr>
          <w:szCs w:val="22"/>
          <w:lang w:val="bg-BG"/>
        </w:rPr>
        <w:t>/</w:t>
      </w:r>
      <w:r>
        <w:rPr>
          <w:szCs w:val="22"/>
          <w:lang w:val="en-US"/>
        </w:rPr>
        <w:t>PVDC</w:t>
      </w:r>
      <w:r w:rsidRPr="00427BC0">
        <w:rPr>
          <w:szCs w:val="22"/>
          <w:lang w:val="bg-BG"/>
        </w:rPr>
        <w:t>/</w:t>
      </w:r>
      <w:r w:rsidR="00C91D85">
        <w:rPr>
          <w:szCs w:val="22"/>
          <w:lang w:val="en-US"/>
        </w:rPr>
        <w:t>Al</w:t>
      </w:r>
      <w:r w:rsidR="00C91D85" w:rsidRPr="00427BC0">
        <w:rPr>
          <w:szCs w:val="22"/>
          <w:lang w:val="bg-BG"/>
        </w:rPr>
        <w:t xml:space="preserve"> </w:t>
      </w:r>
      <w:r>
        <w:rPr>
          <w:szCs w:val="22"/>
          <w:lang w:val="bg-BG"/>
        </w:rPr>
        <w:t>блистери</w:t>
      </w:r>
    </w:p>
    <w:p w:rsidR="00E73CA2" w:rsidRPr="00DF08B2" w:rsidRDefault="00E73CA2">
      <w:pPr>
        <w:jc w:val="both"/>
        <w:rPr>
          <w:szCs w:val="22"/>
          <w:lang w:val="bg-BG"/>
        </w:rPr>
      </w:pPr>
      <w:r>
        <w:rPr>
          <w:szCs w:val="22"/>
          <w:lang w:val="en-US"/>
        </w:rPr>
        <w:t>EU</w:t>
      </w:r>
      <w:r w:rsidRPr="00E73CA2">
        <w:rPr>
          <w:szCs w:val="22"/>
          <w:lang w:val="bg-BG"/>
        </w:rPr>
        <w:t>/1/98/069/</w:t>
      </w:r>
      <w:r w:rsidR="00DF08B2" w:rsidRPr="00DF08B2">
        <w:rPr>
          <w:szCs w:val="22"/>
          <w:lang w:val="bg-BG"/>
        </w:rPr>
        <w:t>006</w:t>
      </w:r>
      <w:r w:rsidR="00DF08B2" w:rsidRPr="00E73CA2">
        <w:rPr>
          <w:szCs w:val="22"/>
          <w:lang w:val="bg-BG"/>
        </w:rPr>
        <w:t xml:space="preserve"> </w:t>
      </w:r>
      <w:r w:rsidR="00936503">
        <w:rPr>
          <w:szCs w:val="22"/>
          <w:lang w:val="bg-BG"/>
        </w:rPr>
        <w:t>-</w:t>
      </w:r>
      <w:r w:rsidRPr="00E73CA2">
        <w:rPr>
          <w:szCs w:val="22"/>
          <w:lang w:val="bg-BG"/>
        </w:rPr>
        <w:t xml:space="preserve"> </w:t>
      </w:r>
      <w:r>
        <w:rPr>
          <w:szCs w:val="22"/>
          <w:lang w:val="bg-BG"/>
        </w:rPr>
        <w:t xml:space="preserve">Кутии от 90 филмирани таблетки в </w:t>
      </w:r>
      <w:r>
        <w:rPr>
          <w:szCs w:val="22"/>
          <w:lang w:val="en-US"/>
        </w:rPr>
        <w:t>PVC</w:t>
      </w:r>
      <w:r w:rsidRPr="00E73CA2">
        <w:rPr>
          <w:szCs w:val="22"/>
          <w:lang w:val="bg-BG"/>
        </w:rPr>
        <w:t>/</w:t>
      </w:r>
      <w:r>
        <w:rPr>
          <w:szCs w:val="22"/>
          <w:lang w:val="en-US"/>
        </w:rPr>
        <w:t>PVDC</w:t>
      </w:r>
      <w:r w:rsidRPr="00E73CA2">
        <w:rPr>
          <w:szCs w:val="22"/>
          <w:lang w:val="bg-BG"/>
        </w:rPr>
        <w:t>/</w:t>
      </w:r>
      <w:r w:rsidR="00C91D85">
        <w:rPr>
          <w:szCs w:val="22"/>
          <w:lang w:val="en-US"/>
        </w:rPr>
        <w:t>Al</w:t>
      </w:r>
      <w:r w:rsidR="00C91D85" w:rsidRPr="00E73CA2">
        <w:rPr>
          <w:szCs w:val="22"/>
          <w:lang w:val="bg-BG"/>
        </w:rPr>
        <w:t xml:space="preserve"> </w:t>
      </w:r>
      <w:r w:rsidR="0020373F">
        <w:rPr>
          <w:szCs w:val="22"/>
          <w:lang w:val="bg-BG"/>
        </w:rPr>
        <w:t>блистери</w:t>
      </w:r>
    </w:p>
    <w:p w:rsidR="00B7684A" w:rsidRDefault="00B7684A" w:rsidP="00B7684A">
      <w:pPr>
        <w:jc w:val="both"/>
        <w:rPr>
          <w:szCs w:val="22"/>
          <w:lang w:val="bg-BG"/>
        </w:rPr>
      </w:pPr>
      <w:r>
        <w:rPr>
          <w:szCs w:val="22"/>
          <w:lang w:val="bg-BG"/>
        </w:rPr>
        <w:t>Е</w:t>
      </w:r>
      <w:r>
        <w:rPr>
          <w:szCs w:val="22"/>
          <w:lang w:val="en-US"/>
        </w:rPr>
        <w:t>U</w:t>
      </w:r>
      <w:r w:rsidRPr="0098105E">
        <w:rPr>
          <w:szCs w:val="22"/>
          <w:lang w:val="bg-BG"/>
        </w:rPr>
        <w:t>/1/98/0</w:t>
      </w:r>
      <w:r w:rsidRPr="00B7684A">
        <w:rPr>
          <w:szCs w:val="22"/>
          <w:lang w:val="bg-BG"/>
        </w:rPr>
        <w:t>69</w:t>
      </w:r>
      <w:r w:rsidRPr="0098105E">
        <w:rPr>
          <w:szCs w:val="22"/>
          <w:lang w:val="bg-BG"/>
        </w:rPr>
        <w:t>/</w:t>
      </w:r>
      <w:r w:rsidR="004D5855" w:rsidRPr="008E2FC9">
        <w:rPr>
          <w:szCs w:val="22"/>
          <w:lang w:val="bg-BG"/>
        </w:rPr>
        <w:t>007</w:t>
      </w:r>
      <w:r w:rsidRPr="0098105E">
        <w:rPr>
          <w:szCs w:val="22"/>
          <w:lang w:val="bg-BG"/>
        </w:rPr>
        <w:t xml:space="preserve"> </w:t>
      </w:r>
      <w:r w:rsidR="00936503">
        <w:rPr>
          <w:szCs w:val="22"/>
          <w:lang w:val="bg-BG"/>
        </w:rPr>
        <w:t>-</w:t>
      </w:r>
      <w:r w:rsidRPr="0098105E">
        <w:rPr>
          <w:szCs w:val="22"/>
          <w:lang w:val="bg-BG"/>
        </w:rPr>
        <w:t xml:space="preserve"> </w:t>
      </w:r>
      <w:r>
        <w:rPr>
          <w:szCs w:val="22"/>
          <w:lang w:val="bg-BG"/>
        </w:rPr>
        <w:t xml:space="preserve">Кутии от 14 филмирани таблетки в </w:t>
      </w:r>
      <w:r>
        <w:rPr>
          <w:szCs w:val="22"/>
        </w:rPr>
        <w:t>PVC</w:t>
      </w:r>
      <w:r>
        <w:rPr>
          <w:szCs w:val="22"/>
          <w:lang w:val="bg-BG"/>
        </w:rPr>
        <w:t>/</w:t>
      </w:r>
      <w:r>
        <w:rPr>
          <w:szCs w:val="22"/>
        </w:rPr>
        <w:t>PVDC</w:t>
      </w:r>
      <w:r>
        <w:rPr>
          <w:szCs w:val="22"/>
          <w:lang w:val="bg-BG"/>
        </w:rPr>
        <w:t>/</w:t>
      </w:r>
      <w:r w:rsidR="00C91D85">
        <w:rPr>
          <w:szCs w:val="22"/>
        </w:rPr>
        <w:t>Al</w:t>
      </w:r>
      <w:r w:rsidR="00C91D85">
        <w:rPr>
          <w:szCs w:val="22"/>
          <w:lang w:val="bg-BG"/>
        </w:rPr>
        <w:t xml:space="preserve"> </w:t>
      </w:r>
      <w:r>
        <w:rPr>
          <w:szCs w:val="22"/>
          <w:lang w:val="bg-BG"/>
        </w:rPr>
        <w:t>блистери</w:t>
      </w:r>
    </w:p>
    <w:p w:rsidR="00F115A7" w:rsidRPr="00F115A7" w:rsidRDefault="00F115A7" w:rsidP="00F115A7">
      <w:pPr>
        <w:ind w:right="-29"/>
        <w:outlineLvl w:val="0"/>
        <w:rPr>
          <w:szCs w:val="22"/>
          <w:lang w:val="bg-BG"/>
        </w:rPr>
      </w:pPr>
      <w:r w:rsidRPr="004359C7">
        <w:rPr>
          <w:szCs w:val="22"/>
        </w:rPr>
        <w:t>EU</w:t>
      </w:r>
      <w:r w:rsidRPr="00835920">
        <w:rPr>
          <w:szCs w:val="22"/>
          <w:lang w:val="bg-BG"/>
        </w:rPr>
        <w:t xml:space="preserve">/1/98/069/011 </w:t>
      </w:r>
      <w:r w:rsidR="00936503">
        <w:rPr>
          <w:szCs w:val="22"/>
          <w:lang w:val="bg-BG"/>
        </w:rPr>
        <w:t>-</w:t>
      </w:r>
      <w:r w:rsidRPr="00835920">
        <w:rPr>
          <w:szCs w:val="22"/>
          <w:lang w:val="bg-BG"/>
        </w:rPr>
        <w:t xml:space="preserve"> </w:t>
      </w:r>
      <w:r>
        <w:rPr>
          <w:szCs w:val="22"/>
          <w:lang w:val="bg-BG"/>
        </w:rPr>
        <w:t xml:space="preserve">Кутии от </w:t>
      </w:r>
      <w:r w:rsidRPr="00835920">
        <w:rPr>
          <w:szCs w:val="22"/>
          <w:lang w:val="bg-BG"/>
        </w:rPr>
        <w:t xml:space="preserve">7 </w:t>
      </w:r>
      <w:r>
        <w:rPr>
          <w:szCs w:val="22"/>
          <w:lang w:val="bg-BG"/>
        </w:rPr>
        <w:t>филмирани таблетки в</w:t>
      </w:r>
      <w:r w:rsidRPr="00835920">
        <w:rPr>
          <w:szCs w:val="22"/>
          <w:lang w:val="bg-BG"/>
        </w:rPr>
        <w:t xml:space="preserve"> </w:t>
      </w:r>
      <w:r w:rsidRPr="004359C7">
        <w:rPr>
          <w:szCs w:val="22"/>
        </w:rPr>
        <w:t>PVC</w:t>
      </w:r>
      <w:r w:rsidRPr="00835920">
        <w:rPr>
          <w:szCs w:val="22"/>
          <w:lang w:val="bg-BG"/>
        </w:rPr>
        <w:t>/</w:t>
      </w:r>
      <w:r w:rsidRPr="004359C7">
        <w:rPr>
          <w:szCs w:val="22"/>
        </w:rPr>
        <w:t>PVDC</w:t>
      </w:r>
      <w:r w:rsidRPr="00835920">
        <w:rPr>
          <w:szCs w:val="22"/>
          <w:lang w:val="bg-BG"/>
        </w:rPr>
        <w:t>/</w:t>
      </w:r>
      <w:r w:rsidR="00C91D85">
        <w:rPr>
          <w:szCs w:val="22"/>
        </w:rPr>
        <w:t>Al</w:t>
      </w:r>
      <w:r w:rsidR="00C91D85" w:rsidRPr="00835920">
        <w:rPr>
          <w:szCs w:val="22"/>
          <w:lang w:val="bg-BG"/>
        </w:rPr>
        <w:t xml:space="preserve"> </w:t>
      </w:r>
      <w:r>
        <w:rPr>
          <w:szCs w:val="22"/>
          <w:lang w:val="bg-BG"/>
        </w:rPr>
        <w:t>блистери</w:t>
      </w:r>
    </w:p>
    <w:p w:rsidR="00936503" w:rsidRPr="008746EB" w:rsidRDefault="00936503" w:rsidP="00B7684A">
      <w:pPr>
        <w:jc w:val="both"/>
        <w:rPr>
          <w:szCs w:val="22"/>
          <w:lang w:val="ru-RU"/>
        </w:rPr>
      </w:pPr>
    </w:p>
    <w:p w:rsidR="00936503" w:rsidRPr="00DD5D80" w:rsidRDefault="00936503" w:rsidP="00B7684A">
      <w:pPr>
        <w:jc w:val="both"/>
        <w:rPr>
          <w:szCs w:val="22"/>
          <w:lang w:val="bg-BG"/>
        </w:rPr>
      </w:pPr>
      <w:r w:rsidRPr="00A550C0">
        <w:rPr>
          <w:szCs w:val="22"/>
        </w:rPr>
        <w:t>EU</w:t>
      </w:r>
      <w:r w:rsidRPr="008746EB">
        <w:rPr>
          <w:szCs w:val="22"/>
          <w:lang w:val="ru-RU"/>
        </w:rPr>
        <w:t>/1/98/069/013 -</w:t>
      </w:r>
      <w:r w:rsidR="00FA57D3" w:rsidRPr="008746EB">
        <w:rPr>
          <w:szCs w:val="22"/>
          <w:lang w:val="ru-RU"/>
        </w:rPr>
        <w:t xml:space="preserve"> К</w:t>
      </w:r>
      <w:r w:rsidRPr="008746EB">
        <w:rPr>
          <w:szCs w:val="22"/>
          <w:lang w:val="ru-RU"/>
        </w:rPr>
        <w:t>утии от 28</w:t>
      </w:r>
      <w:r>
        <w:rPr>
          <w:szCs w:val="22"/>
          <w:lang w:val="bg-BG"/>
        </w:rPr>
        <w:t xml:space="preserve"> филмирани таблетки в изцяло алуминиеви блистери</w:t>
      </w:r>
    </w:p>
    <w:p w:rsidR="00936503" w:rsidRPr="008746EB" w:rsidRDefault="00936503" w:rsidP="00B7684A">
      <w:pPr>
        <w:jc w:val="both"/>
        <w:rPr>
          <w:szCs w:val="22"/>
          <w:lang w:val="ru-RU"/>
        </w:rPr>
      </w:pPr>
      <w:r w:rsidRPr="008419A0">
        <w:rPr>
          <w:szCs w:val="22"/>
        </w:rPr>
        <w:t>EU</w:t>
      </w:r>
      <w:r w:rsidRPr="008746EB">
        <w:rPr>
          <w:szCs w:val="22"/>
          <w:lang w:val="ru-RU"/>
        </w:rPr>
        <w:t xml:space="preserve">/1/98/069/014 - </w:t>
      </w:r>
      <w:r w:rsidR="00FA57D3">
        <w:rPr>
          <w:szCs w:val="22"/>
          <w:lang w:val="bg-BG"/>
        </w:rPr>
        <w:t>К</w:t>
      </w:r>
      <w:r>
        <w:rPr>
          <w:szCs w:val="22"/>
          <w:lang w:val="bg-BG"/>
        </w:rPr>
        <w:t>утии от 50</w:t>
      </w:r>
      <w:r w:rsidR="00B77F73">
        <w:rPr>
          <w:szCs w:val="22"/>
          <w:lang w:val="en-US"/>
        </w:rPr>
        <w:t>x</w:t>
      </w:r>
      <w:r w:rsidR="00B77F73">
        <w:rPr>
          <w:szCs w:val="22"/>
          <w:lang w:val="bg-BG"/>
        </w:rPr>
        <w:t>1</w:t>
      </w:r>
      <w:r>
        <w:rPr>
          <w:szCs w:val="22"/>
          <w:lang w:val="bg-BG"/>
        </w:rPr>
        <w:t xml:space="preserve"> филмирани таблетки в изцяло алуминиеви блистери</w:t>
      </w:r>
    </w:p>
    <w:p w:rsidR="00936503" w:rsidRPr="00DD5D80" w:rsidRDefault="00936503" w:rsidP="00B7684A">
      <w:pPr>
        <w:jc w:val="both"/>
        <w:rPr>
          <w:szCs w:val="22"/>
          <w:lang w:val="bg-BG"/>
        </w:rPr>
      </w:pPr>
      <w:r w:rsidRPr="008419A0">
        <w:rPr>
          <w:szCs w:val="22"/>
        </w:rPr>
        <w:t>EU</w:t>
      </w:r>
      <w:r w:rsidRPr="008746EB">
        <w:rPr>
          <w:szCs w:val="22"/>
          <w:lang w:val="ru-RU"/>
        </w:rPr>
        <w:t>/1/98/069/015</w:t>
      </w:r>
      <w:r>
        <w:rPr>
          <w:szCs w:val="22"/>
          <w:lang w:val="bg-BG"/>
        </w:rPr>
        <w:t xml:space="preserve"> - </w:t>
      </w:r>
      <w:r w:rsidR="00FA57D3">
        <w:rPr>
          <w:szCs w:val="22"/>
          <w:lang w:val="bg-BG"/>
        </w:rPr>
        <w:t>К</w:t>
      </w:r>
      <w:r>
        <w:rPr>
          <w:szCs w:val="22"/>
          <w:lang w:val="bg-BG"/>
        </w:rPr>
        <w:t>утии от 84 филмирани таблетки в изцяло алуминиеви блистери</w:t>
      </w:r>
    </w:p>
    <w:p w:rsidR="00936503" w:rsidRPr="00DD5D80" w:rsidRDefault="00936503" w:rsidP="00B7684A">
      <w:pPr>
        <w:jc w:val="both"/>
        <w:rPr>
          <w:szCs w:val="22"/>
          <w:lang w:val="bg-BG"/>
        </w:rPr>
      </w:pPr>
      <w:r w:rsidRPr="008419A0">
        <w:rPr>
          <w:szCs w:val="22"/>
        </w:rPr>
        <w:t>EU</w:t>
      </w:r>
      <w:r w:rsidRPr="008746EB">
        <w:rPr>
          <w:szCs w:val="22"/>
          <w:lang w:val="ru-RU"/>
        </w:rPr>
        <w:t>/1/98/069/016</w:t>
      </w:r>
      <w:r>
        <w:rPr>
          <w:szCs w:val="22"/>
          <w:lang w:val="bg-BG"/>
        </w:rPr>
        <w:t xml:space="preserve"> - </w:t>
      </w:r>
      <w:r w:rsidR="00FA57D3">
        <w:rPr>
          <w:szCs w:val="22"/>
          <w:lang w:val="bg-BG"/>
        </w:rPr>
        <w:t>К</w:t>
      </w:r>
      <w:r>
        <w:rPr>
          <w:szCs w:val="22"/>
          <w:lang w:val="bg-BG"/>
        </w:rPr>
        <w:t>утии от 100 филмирани таблетки в изцяло алуминиеви блистери</w:t>
      </w:r>
    </w:p>
    <w:p w:rsidR="00936503" w:rsidRPr="00DD5D80" w:rsidRDefault="00936503" w:rsidP="00B7684A">
      <w:pPr>
        <w:jc w:val="both"/>
        <w:rPr>
          <w:szCs w:val="22"/>
          <w:lang w:val="bg-BG"/>
        </w:rPr>
      </w:pPr>
      <w:r w:rsidRPr="008419A0">
        <w:rPr>
          <w:szCs w:val="22"/>
        </w:rPr>
        <w:t>EU</w:t>
      </w:r>
      <w:r w:rsidRPr="008746EB">
        <w:rPr>
          <w:szCs w:val="22"/>
          <w:lang w:val="ru-RU"/>
        </w:rPr>
        <w:t>/1/98/069/017</w:t>
      </w:r>
      <w:r>
        <w:rPr>
          <w:szCs w:val="22"/>
          <w:lang w:val="bg-BG"/>
        </w:rPr>
        <w:t xml:space="preserve"> - </w:t>
      </w:r>
      <w:r w:rsidR="00FA57D3">
        <w:rPr>
          <w:szCs w:val="22"/>
          <w:lang w:val="bg-BG"/>
        </w:rPr>
        <w:t>К</w:t>
      </w:r>
      <w:r>
        <w:rPr>
          <w:szCs w:val="22"/>
          <w:lang w:val="bg-BG"/>
        </w:rPr>
        <w:t>утии от 30 филмирани таблетки в изцяло алуминиеви блистери</w:t>
      </w:r>
    </w:p>
    <w:p w:rsidR="00936503" w:rsidRPr="00DD5D80" w:rsidRDefault="00936503" w:rsidP="00B7684A">
      <w:pPr>
        <w:jc w:val="both"/>
        <w:rPr>
          <w:szCs w:val="22"/>
          <w:lang w:val="bg-BG"/>
        </w:rPr>
      </w:pPr>
      <w:r w:rsidRPr="008419A0">
        <w:rPr>
          <w:szCs w:val="22"/>
        </w:rPr>
        <w:t>EU</w:t>
      </w:r>
      <w:r w:rsidRPr="008746EB">
        <w:rPr>
          <w:szCs w:val="22"/>
          <w:lang w:val="ru-RU"/>
        </w:rPr>
        <w:t>/1/98/069/018</w:t>
      </w:r>
      <w:r>
        <w:rPr>
          <w:szCs w:val="22"/>
          <w:lang w:val="bg-BG"/>
        </w:rPr>
        <w:t xml:space="preserve"> - </w:t>
      </w:r>
      <w:r w:rsidR="00FA57D3">
        <w:rPr>
          <w:szCs w:val="22"/>
          <w:lang w:val="bg-BG"/>
        </w:rPr>
        <w:t>К</w:t>
      </w:r>
      <w:r>
        <w:rPr>
          <w:szCs w:val="22"/>
          <w:lang w:val="bg-BG"/>
        </w:rPr>
        <w:t>утии от 90 филмирани таблетки в изцяло алуминиеви блистери</w:t>
      </w:r>
    </w:p>
    <w:p w:rsidR="00936503" w:rsidRPr="00DD5D80" w:rsidRDefault="00936503" w:rsidP="00B7684A">
      <w:pPr>
        <w:jc w:val="both"/>
        <w:rPr>
          <w:szCs w:val="22"/>
          <w:lang w:val="bg-BG"/>
        </w:rPr>
      </w:pPr>
      <w:r w:rsidRPr="008419A0">
        <w:rPr>
          <w:szCs w:val="22"/>
        </w:rPr>
        <w:t>EU</w:t>
      </w:r>
      <w:r w:rsidRPr="008746EB">
        <w:rPr>
          <w:szCs w:val="22"/>
          <w:lang w:val="ru-RU"/>
        </w:rPr>
        <w:t>/1/98/069/019</w:t>
      </w:r>
      <w:r>
        <w:rPr>
          <w:szCs w:val="22"/>
          <w:lang w:val="bg-BG"/>
        </w:rPr>
        <w:t xml:space="preserve"> - </w:t>
      </w:r>
      <w:r w:rsidR="00FA57D3">
        <w:rPr>
          <w:szCs w:val="22"/>
          <w:lang w:val="bg-BG"/>
        </w:rPr>
        <w:t>К</w:t>
      </w:r>
      <w:r>
        <w:rPr>
          <w:szCs w:val="22"/>
          <w:lang w:val="bg-BG"/>
        </w:rPr>
        <w:t>утии от 14 филмирани таблетки в изцяло алуминиеви блистери</w:t>
      </w:r>
    </w:p>
    <w:p w:rsidR="00936503" w:rsidRPr="00DD5D80" w:rsidRDefault="00936503" w:rsidP="00B7684A">
      <w:pPr>
        <w:jc w:val="both"/>
        <w:rPr>
          <w:szCs w:val="22"/>
          <w:lang w:val="bg-BG"/>
        </w:rPr>
      </w:pPr>
      <w:r w:rsidRPr="008419A0">
        <w:rPr>
          <w:szCs w:val="22"/>
        </w:rPr>
        <w:t>EU</w:t>
      </w:r>
      <w:r w:rsidRPr="008746EB">
        <w:rPr>
          <w:szCs w:val="22"/>
          <w:lang w:val="ru-RU"/>
        </w:rPr>
        <w:t>/1/98/069/020</w:t>
      </w:r>
      <w:r>
        <w:rPr>
          <w:szCs w:val="22"/>
          <w:lang w:val="bg-BG"/>
        </w:rPr>
        <w:t xml:space="preserve"> - </w:t>
      </w:r>
      <w:r w:rsidR="00FA57D3">
        <w:rPr>
          <w:szCs w:val="22"/>
          <w:lang w:val="bg-BG"/>
        </w:rPr>
        <w:t>К</w:t>
      </w:r>
      <w:r>
        <w:rPr>
          <w:szCs w:val="22"/>
          <w:lang w:val="bg-BG"/>
        </w:rPr>
        <w:t>утии от 7 филмирани таблетки в изцяло алуминиеви блистери</w:t>
      </w:r>
    </w:p>
    <w:p w:rsidR="00F115A7" w:rsidRPr="00F115A7" w:rsidRDefault="00F115A7" w:rsidP="00B7684A">
      <w:pPr>
        <w:jc w:val="both"/>
        <w:rPr>
          <w:szCs w:val="22"/>
          <w:lang w:val="bg-BG"/>
        </w:rPr>
      </w:pPr>
    </w:p>
    <w:p w:rsidR="002153F5" w:rsidRDefault="002153F5" w:rsidP="0080096C">
      <w:pPr>
        <w:keepNext/>
        <w:rPr>
          <w:u w:val="single"/>
          <w:lang w:val="bg-BG"/>
        </w:rPr>
      </w:pPr>
      <w:r>
        <w:rPr>
          <w:u w:val="single"/>
          <w:lang w:val="bg-BG"/>
        </w:rPr>
        <w:t>Plavix 300</w:t>
      </w:r>
      <w:r w:rsidRPr="00AA5184">
        <w:rPr>
          <w:u w:val="single"/>
          <w:lang w:val="fr-FR"/>
        </w:rPr>
        <w:t> </w:t>
      </w:r>
      <w:r w:rsidRPr="00AA5184">
        <w:rPr>
          <w:u w:val="single"/>
          <w:lang w:val="bg-BG"/>
        </w:rPr>
        <w:t>mg филмирани таблетки</w:t>
      </w:r>
    </w:p>
    <w:p w:rsidR="00975432" w:rsidRDefault="00975432" w:rsidP="00975432">
      <w:pPr>
        <w:keepNext/>
        <w:ind w:right="-29"/>
        <w:rPr>
          <w:szCs w:val="22"/>
          <w:lang w:val="bg-BG"/>
        </w:rPr>
      </w:pPr>
      <w:r>
        <w:rPr>
          <w:szCs w:val="22"/>
        </w:rPr>
        <w:t>EU</w:t>
      </w:r>
      <w:r>
        <w:rPr>
          <w:szCs w:val="22"/>
          <w:lang w:val="bg-BG"/>
        </w:rPr>
        <w:t xml:space="preserve">/1/98/069/008 - Кутии от </w:t>
      </w:r>
      <w:r>
        <w:rPr>
          <w:lang w:val="bg-BG"/>
        </w:rPr>
        <w:t>4</w:t>
      </w:r>
      <w:r w:rsidRPr="00591098">
        <w:t>x</w:t>
      </w:r>
      <w:r w:rsidRPr="00591098">
        <w:rPr>
          <w:lang w:val="bg-BG"/>
        </w:rPr>
        <w:t>1</w:t>
      </w:r>
      <w:r>
        <w:rPr>
          <w:szCs w:val="22"/>
          <w:lang w:val="bg-BG"/>
        </w:rPr>
        <w:t xml:space="preserve"> филмирани таблетки в изцяло алуминиеви блистери</w:t>
      </w:r>
      <w:r w:rsidR="00D527B5">
        <w:rPr>
          <w:szCs w:val="22"/>
          <w:lang w:val="bg-BG"/>
        </w:rPr>
        <w:t xml:space="preserve"> с единични дози</w:t>
      </w:r>
    </w:p>
    <w:p w:rsidR="00975432" w:rsidRDefault="00975432" w:rsidP="00975432">
      <w:pPr>
        <w:rPr>
          <w:szCs w:val="22"/>
          <w:lang w:val="bg-BG"/>
        </w:rPr>
      </w:pPr>
      <w:r>
        <w:rPr>
          <w:szCs w:val="22"/>
          <w:lang w:val="en-US"/>
        </w:rPr>
        <w:t>EU</w:t>
      </w:r>
      <w:r w:rsidRPr="00E73CA2">
        <w:rPr>
          <w:szCs w:val="22"/>
          <w:lang w:val="bg-BG"/>
        </w:rPr>
        <w:t>/1/98/069/</w:t>
      </w:r>
      <w:r>
        <w:rPr>
          <w:szCs w:val="22"/>
          <w:lang w:val="bg-BG"/>
        </w:rPr>
        <w:t>009</w:t>
      </w:r>
      <w:r w:rsidRPr="00E73CA2">
        <w:rPr>
          <w:szCs w:val="22"/>
          <w:lang w:val="bg-BG"/>
        </w:rPr>
        <w:t xml:space="preserve"> – </w:t>
      </w:r>
      <w:r>
        <w:rPr>
          <w:szCs w:val="22"/>
          <w:lang w:val="bg-BG"/>
        </w:rPr>
        <w:t>Кутии от 30</w:t>
      </w:r>
      <w:r w:rsidR="00AA4067">
        <w:rPr>
          <w:szCs w:val="22"/>
          <w:lang w:val="bg-BG"/>
        </w:rPr>
        <w:t xml:space="preserve"> </w:t>
      </w:r>
      <w:r w:rsidR="00AA4067">
        <w:rPr>
          <w:szCs w:val="22"/>
          <w:lang w:val="en-US"/>
        </w:rPr>
        <w:t>x</w:t>
      </w:r>
      <w:r w:rsidR="00AA4067" w:rsidRPr="00B06986">
        <w:rPr>
          <w:szCs w:val="22"/>
          <w:lang w:val="bg-BG"/>
        </w:rPr>
        <w:t>1</w:t>
      </w:r>
      <w:r>
        <w:rPr>
          <w:szCs w:val="22"/>
          <w:lang w:val="bg-BG"/>
        </w:rPr>
        <w:t xml:space="preserve"> филмирани таблетки в изцяло алуминиеви блистери</w:t>
      </w:r>
      <w:r w:rsidR="00D527B5">
        <w:rPr>
          <w:szCs w:val="22"/>
          <w:lang w:val="bg-BG"/>
        </w:rPr>
        <w:t xml:space="preserve"> с единични дози</w:t>
      </w:r>
    </w:p>
    <w:p w:rsidR="00975432" w:rsidRPr="0098105E" w:rsidRDefault="00975432" w:rsidP="00975432">
      <w:pPr>
        <w:rPr>
          <w:szCs w:val="22"/>
          <w:lang w:val="bg-BG"/>
        </w:rPr>
      </w:pPr>
      <w:r>
        <w:rPr>
          <w:szCs w:val="22"/>
          <w:lang w:val="bg-BG"/>
        </w:rPr>
        <w:t>Е</w:t>
      </w:r>
      <w:r>
        <w:rPr>
          <w:szCs w:val="22"/>
          <w:lang w:val="en-US"/>
        </w:rPr>
        <w:t>U</w:t>
      </w:r>
      <w:r w:rsidRPr="0098105E">
        <w:rPr>
          <w:szCs w:val="22"/>
          <w:lang w:val="bg-BG"/>
        </w:rPr>
        <w:t>/1/98/0</w:t>
      </w:r>
      <w:r w:rsidRPr="00B7684A">
        <w:rPr>
          <w:szCs w:val="22"/>
          <w:lang w:val="bg-BG"/>
        </w:rPr>
        <w:t>69</w:t>
      </w:r>
      <w:r w:rsidRPr="0098105E">
        <w:rPr>
          <w:szCs w:val="22"/>
          <w:lang w:val="bg-BG"/>
        </w:rPr>
        <w:t>/</w:t>
      </w:r>
      <w:r>
        <w:rPr>
          <w:szCs w:val="22"/>
          <w:lang w:val="bg-BG"/>
        </w:rPr>
        <w:t>010</w:t>
      </w:r>
      <w:r w:rsidRPr="0098105E">
        <w:rPr>
          <w:szCs w:val="22"/>
          <w:lang w:val="bg-BG"/>
        </w:rPr>
        <w:t xml:space="preserve"> – </w:t>
      </w:r>
      <w:r>
        <w:rPr>
          <w:szCs w:val="22"/>
          <w:lang w:val="bg-BG"/>
        </w:rPr>
        <w:t>Кутии от 100х1 филмирани таблетки в</w:t>
      </w:r>
      <w:r w:rsidRPr="0098105E">
        <w:rPr>
          <w:szCs w:val="22"/>
          <w:lang w:val="bg-BG"/>
        </w:rPr>
        <w:t xml:space="preserve"> </w:t>
      </w:r>
      <w:r>
        <w:rPr>
          <w:szCs w:val="22"/>
          <w:lang w:val="bg-BG"/>
        </w:rPr>
        <w:t>изцяло алуминиеви блистери</w:t>
      </w:r>
      <w:r w:rsidR="00D527B5">
        <w:rPr>
          <w:szCs w:val="22"/>
          <w:lang w:val="bg-BG"/>
        </w:rPr>
        <w:t xml:space="preserve"> с единични дози</w:t>
      </w:r>
    </w:p>
    <w:p w:rsidR="00975432" w:rsidRPr="0098105E" w:rsidRDefault="00975432" w:rsidP="00975432">
      <w:pPr>
        <w:rPr>
          <w:szCs w:val="22"/>
          <w:lang w:val="bg-BG"/>
        </w:rPr>
      </w:pPr>
      <w:r>
        <w:rPr>
          <w:szCs w:val="22"/>
          <w:lang w:val="bg-BG"/>
        </w:rPr>
        <w:t>Е</w:t>
      </w:r>
      <w:r>
        <w:rPr>
          <w:szCs w:val="22"/>
          <w:lang w:val="en-US"/>
        </w:rPr>
        <w:t>U</w:t>
      </w:r>
      <w:r w:rsidRPr="0098105E">
        <w:rPr>
          <w:szCs w:val="22"/>
          <w:lang w:val="bg-BG"/>
        </w:rPr>
        <w:t>/1/98/0</w:t>
      </w:r>
      <w:r w:rsidRPr="00B7684A">
        <w:rPr>
          <w:szCs w:val="22"/>
          <w:lang w:val="bg-BG"/>
        </w:rPr>
        <w:t>69</w:t>
      </w:r>
      <w:r w:rsidRPr="0098105E">
        <w:rPr>
          <w:szCs w:val="22"/>
          <w:lang w:val="bg-BG"/>
        </w:rPr>
        <w:t>/</w:t>
      </w:r>
      <w:r>
        <w:rPr>
          <w:szCs w:val="22"/>
          <w:lang w:val="bg-BG"/>
        </w:rPr>
        <w:t>01</w:t>
      </w:r>
      <w:r w:rsidRPr="00414A7A">
        <w:rPr>
          <w:szCs w:val="22"/>
          <w:lang w:val="bg-BG"/>
        </w:rPr>
        <w:t>2</w:t>
      </w:r>
      <w:r w:rsidRPr="0098105E">
        <w:rPr>
          <w:szCs w:val="22"/>
          <w:lang w:val="bg-BG"/>
        </w:rPr>
        <w:t xml:space="preserve"> – </w:t>
      </w:r>
      <w:r>
        <w:rPr>
          <w:szCs w:val="22"/>
          <w:lang w:val="bg-BG"/>
        </w:rPr>
        <w:t>Кутии от 10х1 филмирани таблетки в</w:t>
      </w:r>
      <w:r w:rsidRPr="0098105E">
        <w:rPr>
          <w:szCs w:val="22"/>
          <w:lang w:val="bg-BG"/>
        </w:rPr>
        <w:t xml:space="preserve"> </w:t>
      </w:r>
      <w:r>
        <w:rPr>
          <w:szCs w:val="22"/>
          <w:lang w:val="bg-BG"/>
        </w:rPr>
        <w:t>изцяло алуминиеви блистери</w:t>
      </w:r>
      <w:r w:rsidR="00D527B5">
        <w:rPr>
          <w:szCs w:val="22"/>
          <w:lang w:val="bg-BG"/>
        </w:rPr>
        <w:t xml:space="preserve"> с единични дози</w:t>
      </w:r>
    </w:p>
    <w:p w:rsidR="00975432" w:rsidRPr="00B06986" w:rsidRDefault="00975432" w:rsidP="002153F5">
      <w:pPr>
        <w:rPr>
          <w:szCs w:val="24"/>
          <w:u w:val="single"/>
          <w:lang w:val="bg-BG"/>
        </w:rPr>
      </w:pPr>
    </w:p>
    <w:p w:rsidR="00E73CA2" w:rsidRPr="00E73CA2" w:rsidRDefault="00E73CA2">
      <w:pPr>
        <w:jc w:val="both"/>
        <w:rPr>
          <w:szCs w:val="22"/>
          <w:lang w:val="bg-BG"/>
        </w:rPr>
      </w:pPr>
    </w:p>
    <w:p w:rsidR="008A0D02" w:rsidRDefault="008A0D02" w:rsidP="004B29D4">
      <w:pPr>
        <w:ind w:left="567" w:hanging="567"/>
        <w:rPr>
          <w:szCs w:val="22"/>
          <w:lang w:val="bg-BG"/>
        </w:rPr>
      </w:pPr>
      <w:r>
        <w:rPr>
          <w:b/>
          <w:szCs w:val="22"/>
          <w:lang w:val="bg-BG"/>
        </w:rPr>
        <w:t>9.</w:t>
      </w:r>
      <w:r>
        <w:rPr>
          <w:b/>
          <w:szCs w:val="22"/>
          <w:lang w:val="bg-BG"/>
        </w:rPr>
        <w:tab/>
        <w:t>ДАТА НА ПЪРВО РАЗРЕШАВАНЕ/ПОДНОВЯВАНЕ НА РАЗРЕШЕНИЕТО ЗА УПОТРЕБА</w:t>
      </w:r>
    </w:p>
    <w:p w:rsidR="008A0D02" w:rsidRDefault="008A0D02">
      <w:pPr>
        <w:ind w:right="-29"/>
        <w:jc w:val="both"/>
        <w:rPr>
          <w:szCs w:val="22"/>
          <w:lang w:val="bg-BG"/>
        </w:rPr>
      </w:pPr>
    </w:p>
    <w:p w:rsidR="008A0D02" w:rsidRPr="00B06986" w:rsidRDefault="008A0D02" w:rsidP="0029107D">
      <w:pPr>
        <w:ind w:right="-29"/>
        <w:rPr>
          <w:szCs w:val="22"/>
          <w:lang w:val="bg-BG"/>
        </w:rPr>
      </w:pPr>
      <w:r>
        <w:rPr>
          <w:szCs w:val="22"/>
          <w:lang w:val="bg-BG"/>
        </w:rPr>
        <w:t>Дата на първо разрешаване:15 юли 1998</w:t>
      </w:r>
      <w:r w:rsidR="004B29D4">
        <w:rPr>
          <w:szCs w:val="22"/>
          <w:lang w:val="bg-BG"/>
        </w:rPr>
        <w:t> г.</w:t>
      </w:r>
    </w:p>
    <w:p w:rsidR="00763EF2" w:rsidRPr="00817C3E" w:rsidRDefault="00763EF2" w:rsidP="00763EF2">
      <w:pPr>
        <w:ind w:right="-29"/>
        <w:jc w:val="both"/>
        <w:rPr>
          <w:szCs w:val="22"/>
          <w:lang w:val="bg-BG"/>
        </w:rPr>
      </w:pPr>
      <w:r>
        <w:rPr>
          <w:szCs w:val="22"/>
          <w:lang w:val="bg-BG"/>
        </w:rPr>
        <w:t xml:space="preserve">Дата на последно подновяване: </w:t>
      </w:r>
      <w:r w:rsidR="00C84C6A">
        <w:rPr>
          <w:szCs w:val="22"/>
          <w:lang w:val="bg-BG"/>
        </w:rPr>
        <w:t xml:space="preserve">19 юни </w:t>
      </w:r>
      <w:r>
        <w:rPr>
          <w:szCs w:val="22"/>
          <w:lang w:val="bg-BG"/>
        </w:rPr>
        <w:t>200</w:t>
      </w:r>
      <w:r w:rsidRPr="00817C3E">
        <w:rPr>
          <w:szCs w:val="22"/>
          <w:lang w:val="bg-BG"/>
        </w:rPr>
        <w:t>8</w:t>
      </w:r>
      <w:r w:rsidR="004B29D4">
        <w:rPr>
          <w:szCs w:val="22"/>
          <w:lang w:val="bg-BG"/>
        </w:rPr>
        <w:t> г.</w:t>
      </w:r>
    </w:p>
    <w:p w:rsidR="008A0D02" w:rsidRPr="00E9311C" w:rsidRDefault="008A0D02">
      <w:pPr>
        <w:jc w:val="both"/>
        <w:rPr>
          <w:szCs w:val="22"/>
          <w:lang w:val="bg-BG"/>
        </w:rPr>
      </w:pPr>
    </w:p>
    <w:p w:rsidR="008A0D02" w:rsidRPr="00E9311C" w:rsidRDefault="008A0D02">
      <w:pPr>
        <w:jc w:val="both"/>
        <w:rPr>
          <w:szCs w:val="22"/>
          <w:lang w:val="bg-BG"/>
        </w:rPr>
      </w:pPr>
    </w:p>
    <w:p w:rsidR="008A0D02" w:rsidRDefault="008A0D02" w:rsidP="004B29D4">
      <w:pPr>
        <w:keepNext/>
        <w:ind w:left="567" w:hanging="567"/>
        <w:rPr>
          <w:b/>
          <w:szCs w:val="22"/>
          <w:lang w:val="bg-BG"/>
        </w:rPr>
      </w:pPr>
      <w:r>
        <w:rPr>
          <w:b/>
          <w:szCs w:val="22"/>
          <w:lang w:val="bg-BG"/>
        </w:rPr>
        <w:t>10.</w:t>
      </w:r>
      <w:r>
        <w:rPr>
          <w:b/>
          <w:szCs w:val="22"/>
          <w:lang w:val="bg-BG"/>
        </w:rPr>
        <w:tab/>
        <w:t>ДАТА НА АКТУАЛИЗИРАНЕ НА ТЕКСТА</w:t>
      </w:r>
    </w:p>
    <w:p w:rsidR="00763EF2" w:rsidRDefault="00763EF2" w:rsidP="004B29D4">
      <w:pPr>
        <w:keepNext/>
        <w:numPr>
          <w:ilvl w:val="12"/>
          <w:numId w:val="0"/>
        </w:numPr>
        <w:ind w:right="-2"/>
        <w:jc w:val="both"/>
        <w:rPr>
          <w:szCs w:val="22"/>
          <w:lang w:val="bg-BG"/>
        </w:rPr>
      </w:pPr>
    </w:p>
    <w:p w:rsidR="00763EF2" w:rsidRDefault="00763EF2" w:rsidP="004B29D4">
      <w:pPr>
        <w:keepNext/>
        <w:numPr>
          <w:ilvl w:val="12"/>
          <w:numId w:val="0"/>
        </w:numPr>
        <w:ind w:right="-2"/>
        <w:jc w:val="both"/>
        <w:rPr>
          <w:noProof/>
          <w:szCs w:val="24"/>
          <w:lang w:val="bg-BG"/>
        </w:rPr>
      </w:pPr>
      <w:r w:rsidRPr="00724D74">
        <w:rPr>
          <w:noProof/>
          <w:szCs w:val="24"/>
          <w:lang w:val="bg-BG"/>
        </w:rPr>
        <w:t>&lt;ДД месец ГГГГ&gt;</w:t>
      </w:r>
    </w:p>
    <w:p w:rsidR="00763EF2" w:rsidRDefault="00763EF2" w:rsidP="004B29D4">
      <w:pPr>
        <w:keepNext/>
        <w:numPr>
          <w:ilvl w:val="12"/>
          <w:numId w:val="0"/>
        </w:numPr>
        <w:ind w:right="-2"/>
        <w:jc w:val="both"/>
        <w:rPr>
          <w:noProof/>
          <w:szCs w:val="24"/>
          <w:lang w:val="bg-BG"/>
        </w:rPr>
      </w:pPr>
    </w:p>
    <w:p w:rsidR="008A0D02" w:rsidRDefault="008A0D02" w:rsidP="004B29D4">
      <w:pPr>
        <w:keepNext/>
        <w:numPr>
          <w:ilvl w:val="12"/>
          <w:numId w:val="0"/>
        </w:numPr>
        <w:ind w:right="-2"/>
        <w:jc w:val="both"/>
        <w:rPr>
          <w:szCs w:val="22"/>
          <w:lang w:val="bg-BG"/>
        </w:rPr>
      </w:pPr>
    </w:p>
    <w:p w:rsidR="00010C18" w:rsidRDefault="008A0D02" w:rsidP="004B29D4">
      <w:pPr>
        <w:keepNext/>
        <w:numPr>
          <w:ilvl w:val="12"/>
          <w:numId w:val="0"/>
        </w:numPr>
        <w:ind w:right="-2"/>
        <w:rPr>
          <w:noProof/>
          <w:szCs w:val="22"/>
          <w:lang w:val="bg-BG"/>
        </w:rPr>
      </w:pPr>
      <w:r>
        <w:rPr>
          <w:noProof/>
          <w:szCs w:val="22"/>
          <w:lang w:val="bg-BG"/>
        </w:rPr>
        <w:t>Подробна информация за този лекарствен продукт е предоставена на уебсайта на Европейската агенция по лекарствата</w:t>
      </w:r>
      <w:r w:rsidR="00010C18">
        <w:rPr>
          <w:noProof/>
          <w:szCs w:val="22"/>
          <w:lang w:val="bg-BG"/>
        </w:rPr>
        <w:t xml:space="preserve">: </w:t>
      </w:r>
      <w:r w:rsidR="00BD4E12" w:rsidRPr="000B6C87">
        <w:rPr>
          <w:bCs/>
          <w:szCs w:val="22"/>
        </w:rPr>
        <w:t>http</w:t>
      </w:r>
      <w:r w:rsidR="00BD4E12" w:rsidRPr="00BD4E12">
        <w:rPr>
          <w:bCs/>
          <w:szCs w:val="22"/>
          <w:lang w:val="bg-BG"/>
        </w:rPr>
        <w:t>://</w:t>
      </w:r>
      <w:r w:rsidR="00BD4E12" w:rsidRPr="000B6C87">
        <w:rPr>
          <w:bCs/>
          <w:szCs w:val="22"/>
        </w:rPr>
        <w:t>www</w:t>
      </w:r>
      <w:r w:rsidR="00BD4E12" w:rsidRPr="00BD4E12">
        <w:rPr>
          <w:bCs/>
          <w:szCs w:val="22"/>
          <w:lang w:val="bg-BG"/>
        </w:rPr>
        <w:t>.</w:t>
      </w:r>
      <w:r w:rsidR="00BD4E12" w:rsidRPr="000B6C87">
        <w:rPr>
          <w:bCs/>
          <w:szCs w:val="22"/>
        </w:rPr>
        <w:t>ema</w:t>
      </w:r>
      <w:r w:rsidR="00BD4E12" w:rsidRPr="00BD4E12">
        <w:rPr>
          <w:bCs/>
          <w:szCs w:val="22"/>
          <w:lang w:val="bg-BG"/>
        </w:rPr>
        <w:t>.</w:t>
      </w:r>
      <w:r w:rsidR="00BD4E12" w:rsidRPr="000B6C87">
        <w:rPr>
          <w:bCs/>
          <w:szCs w:val="22"/>
        </w:rPr>
        <w:t>europa</w:t>
      </w:r>
      <w:r w:rsidR="00BD4E12" w:rsidRPr="00BD4E12">
        <w:rPr>
          <w:bCs/>
          <w:szCs w:val="22"/>
          <w:lang w:val="bg-BG"/>
        </w:rPr>
        <w:t>.</w:t>
      </w:r>
      <w:r w:rsidR="00BD4E12" w:rsidRPr="000B6C87">
        <w:rPr>
          <w:bCs/>
          <w:szCs w:val="22"/>
        </w:rPr>
        <w:t>eu</w:t>
      </w:r>
      <w:r w:rsidR="00BD4E12" w:rsidRPr="00BD4E12">
        <w:rPr>
          <w:bCs/>
          <w:szCs w:val="22"/>
          <w:lang w:val="bg-BG"/>
        </w:rPr>
        <w:t>/</w:t>
      </w:r>
    </w:p>
    <w:p w:rsidR="008A0D02" w:rsidRDefault="008A0D02" w:rsidP="0080096C">
      <w:pPr>
        <w:tabs>
          <w:tab w:val="clear" w:pos="567"/>
        </w:tabs>
        <w:spacing w:line="240" w:lineRule="auto"/>
        <w:jc w:val="both"/>
        <w:rPr>
          <w:szCs w:val="22"/>
          <w:lang w:val="bg-BG"/>
        </w:rPr>
      </w:pPr>
      <w:r>
        <w:rPr>
          <w:szCs w:val="22"/>
          <w:lang w:val="bg-BG"/>
        </w:rPr>
        <w:br w:type="page"/>
      </w:r>
    </w:p>
    <w:p w:rsidR="008A0D02" w:rsidRDefault="008A0D02">
      <w:pPr>
        <w:jc w:val="both"/>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rPr>
          <w:b/>
          <w:noProof/>
          <w:szCs w:val="22"/>
          <w:lang w:val="bg-BG"/>
        </w:rPr>
      </w:pPr>
    </w:p>
    <w:p w:rsidR="008A0D02" w:rsidRDefault="008A0D02">
      <w:pPr>
        <w:jc w:val="center"/>
        <w:rPr>
          <w:b/>
          <w:noProof/>
          <w:szCs w:val="22"/>
          <w:lang w:val="bg-BG"/>
        </w:rPr>
      </w:pPr>
      <w:r>
        <w:rPr>
          <w:b/>
          <w:noProof/>
          <w:szCs w:val="22"/>
          <w:lang w:val="bg-BG"/>
        </w:rPr>
        <w:t>ПРИЛОЖЕНИЕ II</w:t>
      </w:r>
    </w:p>
    <w:p w:rsidR="003E1A09" w:rsidRDefault="003E1A09">
      <w:pPr>
        <w:jc w:val="center"/>
        <w:rPr>
          <w:noProof/>
          <w:szCs w:val="22"/>
          <w:lang w:val="bg-BG"/>
        </w:rPr>
      </w:pPr>
    </w:p>
    <w:p w:rsidR="001869A8" w:rsidRDefault="001869A8" w:rsidP="001869A8">
      <w:pPr>
        <w:ind w:left="1701" w:right="1416" w:hanging="567"/>
        <w:rPr>
          <w:b/>
          <w:szCs w:val="22"/>
          <w:lang w:val="bg-BG"/>
        </w:rPr>
      </w:pPr>
      <w:r>
        <w:rPr>
          <w:b/>
          <w:noProof/>
          <w:szCs w:val="22"/>
          <w:lang w:val="bg-BG"/>
        </w:rPr>
        <w:t>A.</w:t>
      </w:r>
      <w:r>
        <w:rPr>
          <w:b/>
          <w:noProof/>
          <w:szCs w:val="22"/>
          <w:lang w:val="bg-BG"/>
        </w:rPr>
        <w:tab/>
      </w:r>
      <w:r>
        <w:rPr>
          <w:b/>
          <w:szCs w:val="22"/>
          <w:lang w:val="bg-BG"/>
        </w:rPr>
        <w:t>ПРОИЗВОДИТЕЛИ, ОТГОВОРНИ ЗА ОСВОБОЖДАВАНЕ НА ПАРТИДИ</w:t>
      </w:r>
    </w:p>
    <w:p w:rsidR="001869A8" w:rsidRDefault="001869A8" w:rsidP="001869A8">
      <w:pPr>
        <w:ind w:left="567" w:hanging="567"/>
        <w:jc w:val="center"/>
        <w:rPr>
          <w:szCs w:val="22"/>
          <w:lang w:val="bg-BG"/>
        </w:rPr>
      </w:pPr>
    </w:p>
    <w:p w:rsidR="001869A8" w:rsidRDefault="001869A8" w:rsidP="001869A8">
      <w:pPr>
        <w:ind w:left="1701" w:right="1416" w:hanging="567"/>
        <w:rPr>
          <w:b/>
          <w:szCs w:val="22"/>
          <w:lang w:val="bg-BG"/>
        </w:rPr>
      </w:pPr>
      <w:r>
        <w:rPr>
          <w:b/>
          <w:noProof/>
          <w:szCs w:val="22"/>
          <w:lang w:val="bg-BG"/>
        </w:rPr>
        <w:t>Б.</w:t>
      </w:r>
      <w:r>
        <w:rPr>
          <w:b/>
          <w:noProof/>
          <w:szCs w:val="22"/>
          <w:lang w:val="bg-BG"/>
        </w:rPr>
        <w:tab/>
      </w:r>
      <w:r>
        <w:rPr>
          <w:b/>
          <w:szCs w:val="22"/>
          <w:lang w:val="bg-BG"/>
        </w:rPr>
        <w:t>УСЛОВИЯ ИЛИ ОГРАНИЧЕНИЯ ЗА ДОСТАВКА И УПОТРЕБА</w:t>
      </w:r>
    </w:p>
    <w:p w:rsidR="001869A8" w:rsidRDefault="001869A8" w:rsidP="001869A8">
      <w:pPr>
        <w:ind w:left="1701" w:right="1416" w:hanging="567"/>
        <w:rPr>
          <w:b/>
          <w:szCs w:val="22"/>
          <w:lang w:val="bg-BG"/>
        </w:rPr>
      </w:pPr>
    </w:p>
    <w:p w:rsidR="001869A8" w:rsidRPr="00B06986" w:rsidRDefault="001869A8" w:rsidP="001869A8">
      <w:pPr>
        <w:spacing w:line="240" w:lineRule="auto"/>
        <w:ind w:left="1701" w:right="849" w:hanging="621"/>
        <w:rPr>
          <w:b/>
          <w:szCs w:val="24"/>
          <w:lang w:val="bg-BG"/>
        </w:rPr>
      </w:pPr>
      <w:r w:rsidRPr="00724D74">
        <w:rPr>
          <w:b/>
          <w:noProof/>
          <w:szCs w:val="24"/>
          <w:lang w:val="bg-BG"/>
        </w:rPr>
        <w:t>В.</w:t>
      </w:r>
      <w:r w:rsidRPr="00724D74">
        <w:rPr>
          <w:b/>
          <w:noProof/>
          <w:szCs w:val="24"/>
          <w:lang w:val="bg-BG"/>
        </w:rPr>
        <w:tab/>
        <w:t xml:space="preserve">ДРУГИ УСЛОВИЯ И ИЗИСКВАНИЯ </w:t>
      </w:r>
      <w:r>
        <w:rPr>
          <w:b/>
          <w:szCs w:val="24"/>
          <w:lang w:val="bg-BG"/>
        </w:rPr>
        <w:t>НА РАЗРЕШЕНИЕТО ЗА УПОТРЕБА</w:t>
      </w:r>
    </w:p>
    <w:p w:rsidR="001869A8" w:rsidRPr="00B06986" w:rsidRDefault="001869A8" w:rsidP="001869A8">
      <w:pPr>
        <w:spacing w:line="240" w:lineRule="auto"/>
        <w:ind w:left="1701" w:right="849" w:hanging="708"/>
        <w:rPr>
          <w:b/>
          <w:noProof/>
          <w:szCs w:val="24"/>
          <w:lang w:val="bg-BG"/>
        </w:rPr>
      </w:pPr>
    </w:p>
    <w:p w:rsidR="001869A8" w:rsidRDefault="001869A8" w:rsidP="001869A8">
      <w:pPr>
        <w:ind w:left="1701" w:right="1416" w:hanging="567"/>
        <w:rPr>
          <w:b/>
          <w:noProof/>
          <w:szCs w:val="22"/>
          <w:lang w:val="bg-BG"/>
        </w:rPr>
      </w:pPr>
      <w:r w:rsidRPr="00724D74">
        <w:rPr>
          <w:b/>
          <w:noProof/>
          <w:szCs w:val="24"/>
          <w:lang w:val="bg-BG"/>
        </w:rPr>
        <w:t>Г.</w:t>
      </w:r>
      <w:r w:rsidRPr="00724D74">
        <w:rPr>
          <w:b/>
          <w:noProof/>
          <w:szCs w:val="24"/>
          <w:lang w:val="bg-BG"/>
        </w:rPr>
        <w:tab/>
        <w:t>УСЛОВИЯ ИЛИ ОГРАНИЧЕНИЯ ЗА БЕЗОПАСНА И ЕФЕКТИВНА УПОТРЕБА НА ЛЕКАРСТВЕНИЯ ПРОДУКТ</w:t>
      </w:r>
    </w:p>
    <w:p w:rsidR="008A0D02" w:rsidRDefault="008A0D02">
      <w:pPr>
        <w:ind w:left="567" w:hanging="567"/>
        <w:jc w:val="center"/>
        <w:rPr>
          <w:szCs w:val="22"/>
          <w:lang w:val="bg-BG"/>
        </w:rPr>
      </w:pPr>
    </w:p>
    <w:p w:rsidR="008A0D02" w:rsidRDefault="008A0D02">
      <w:pPr>
        <w:ind w:left="1701" w:right="1558" w:hanging="850"/>
        <w:jc w:val="center"/>
        <w:rPr>
          <w:b/>
          <w:noProof/>
          <w:szCs w:val="22"/>
          <w:lang w:val="bg-BG"/>
        </w:rPr>
      </w:pPr>
    </w:p>
    <w:p w:rsidR="001869A8" w:rsidRDefault="008A0D02" w:rsidP="001869A8">
      <w:pPr>
        <w:pStyle w:val="EMEA2"/>
      </w:pPr>
      <w:r>
        <w:br w:type="page"/>
      </w:r>
      <w:r w:rsidR="001869A8">
        <w:t>A.</w:t>
      </w:r>
      <w:r w:rsidR="001869A8">
        <w:tab/>
        <w:t>ПРОИЗВОДИТЕЛИ</w:t>
      </w:r>
      <w:r w:rsidR="003E1A09">
        <w:t>,</w:t>
      </w:r>
      <w:r w:rsidR="001869A8">
        <w:t xml:space="preserve"> ОТГОВОРНИ ЗА ОСВОБОЖДАВАНЕ НА ПАРТИДИ</w:t>
      </w:r>
    </w:p>
    <w:p w:rsidR="001869A8" w:rsidRDefault="001869A8" w:rsidP="001869A8">
      <w:pPr>
        <w:ind w:left="567" w:hanging="567"/>
        <w:jc w:val="both"/>
        <w:rPr>
          <w:szCs w:val="22"/>
          <w:lang w:val="bg-BG"/>
        </w:rPr>
      </w:pPr>
    </w:p>
    <w:p w:rsidR="001869A8" w:rsidRDefault="001869A8" w:rsidP="001869A8">
      <w:pPr>
        <w:jc w:val="both"/>
        <w:outlineLvl w:val="0"/>
        <w:rPr>
          <w:noProof/>
          <w:szCs w:val="22"/>
          <w:lang w:val="bg-BG"/>
        </w:rPr>
      </w:pPr>
      <w:r>
        <w:rPr>
          <w:noProof/>
          <w:szCs w:val="22"/>
          <w:u w:val="single"/>
          <w:lang w:val="bg-BG"/>
        </w:rPr>
        <w:t>Име и адрес на производителите</w:t>
      </w:r>
      <w:r w:rsidR="00AD277D">
        <w:rPr>
          <w:noProof/>
          <w:szCs w:val="22"/>
          <w:u w:val="single"/>
          <w:lang w:val="bg-BG"/>
        </w:rPr>
        <w:t>,</w:t>
      </w:r>
      <w:r>
        <w:rPr>
          <w:noProof/>
          <w:szCs w:val="22"/>
          <w:u w:val="single"/>
          <w:lang w:val="bg-BG"/>
        </w:rPr>
        <w:t xml:space="preserve"> </w:t>
      </w:r>
      <w:r>
        <w:rPr>
          <w:szCs w:val="22"/>
          <w:u w:val="single"/>
          <w:lang w:val="bg-BG"/>
        </w:rPr>
        <w:t>отговорни за освобождаване на партидите</w:t>
      </w:r>
    </w:p>
    <w:p w:rsidR="003B0442" w:rsidRDefault="003B0442" w:rsidP="003B0442">
      <w:pPr>
        <w:jc w:val="both"/>
        <w:rPr>
          <w:szCs w:val="22"/>
          <w:lang w:val="bg-BG"/>
        </w:rPr>
      </w:pPr>
    </w:p>
    <w:p w:rsidR="003B0442" w:rsidRPr="003B0442" w:rsidRDefault="003B0442" w:rsidP="003B0442">
      <w:pPr>
        <w:tabs>
          <w:tab w:val="left" w:pos="540"/>
        </w:tabs>
        <w:ind w:left="540" w:hanging="540"/>
        <w:jc w:val="both"/>
        <w:rPr>
          <w:lang w:val="bg-BG"/>
        </w:rPr>
      </w:pPr>
      <w:r w:rsidRPr="003B0442">
        <w:rPr>
          <w:lang w:val="bg-BG"/>
        </w:rPr>
        <w:t>-</w:t>
      </w:r>
      <w:r w:rsidRPr="003B0442">
        <w:rPr>
          <w:lang w:val="bg-BG"/>
        </w:rPr>
        <w:tab/>
      </w:r>
      <w:r w:rsidRPr="00E43187">
        <w:t>Plavix</w:t>
      </w:r>
      <w:r w:rsidRPr="003B0442">
        <w:rPr>
          <w:lang w:val="bg-BG"/>
        </w:rPr>
        <w:t xml:space="preserve"> 75</w:t>
      </w:r>
      <w:r w:rsidRPr="00E43187">
        <w:t> mg</w:t>
      </w:r>
      <w:r w:rsidRPr="003B0442">
        <w:rPr>
          <w:lang w:val="bg-BG"/>
        </w:rPr>
        <w:t xml:space="preserve"> </w:t>
      </w:r>
      <w:r w:rsidRPr="00E43187">
        <w:rPr>
          <w:szCs w:val="22"/>
          <w:lang w:val="bg-BG"/>
        </w:rPr>
        <w:t>филмирани таблетки</w:t>
      </w:r>
    </w:p>
    <w:p w:rsidR="003B0442" w:rsidRDefault="003B0442" w:rsidP="003B0442">
      <w:pPr>
        <w:jc w:val="both"/>
        <w:rPr>
          <w:szCs w:val="22"/>
          <w:lang w:val="bg-BG"/>
        </w:rPr>
      </w:pPr>
    </w:p>
    <w:p w:rsidR="00F0500D" w:rsidRDefault="003B0442" w:rsidP="003B0442">
      <w:pPr>
        <w:rPr>
          <w:szCs w:val="22"/>
          <w:lang w:val="bg-BG"/>
        </w:rPr>
      </w:pPr>
      <w:r>
        <w:rPr>
          <w:szCs w:val="22"/>
          <w:lang w:val="bg-BG"/>
        </w:rPr>
        <w:t>Sanofi Winthrop Industrie</w:t>
      </w:r>
    </w:p>
    <w:p w:rsidR="00F0500D" w:rsidRDefault="003B0442" w:rsidP="003B0442">
      <w:pPr>
        <w:rPr>
          <w:szCs w:val="22"/>
          <w:lang w:val="bg-BG"/>
        </w:rPr>
      </w:pPr>
      <w:r>
        <w:rPr>
          <w:szCs w:val="22"/>
          <w:lang w:val="bg-BG"/>
        </w:rPr>
        <w:t>1, rue de la Vierge</w:t>
      </w:r>
    </w:p>
    <w:p w:rsidR="00F0500D" w:rsidRDefault="003B0442" w:rsidP="003B0442">
      <w:pPr>
        <w:rPr>
          <w:szCs w:val="22"/>
          <w:lang w:val="bg-BG"/>
        </w:rPr>
      </w:pPr>
      <w:r>
        <w:rPr>
          <w:noProof/>
          <w:szCs w:val="22"/>
          <w:lang w:val="fr-FR"/>
        </w:rPr>
        <w:t>Ambarès</w:t>
      </w:r>
      <w:r>
        <w:rPr>
          <w:szCs w:val="22"/>
          <w:lang w:val="bg-BG"/>
        </w:rPr>
        <w:t xml:space="preserve"> &amp; Lagrave</w:t>
      </w:r>
    </w:p>
    <w:p w:rsidR="003B0442" w:rsidRDefault="003B0442" w:rsidP="003B0442">
      <w:pPr>
        <w:rPr>
          <w:szCs w:val="22"/>
          <w:lang w:val="bg-BG"/>
        </w:rPr>
      </w:pPr>
      <w:r>
        <w:rPr>
          <w:szCs w:val="22"/>
          <w:lang w:val="bg-BG"/>
        </w:rPr>
        <w:t>F-33565 Carbon Blanc Cedex</w:t>
      </w:r>
    </w:p>
    <w:p w:rsidR="003B0442" w:rsidRDefault="003B0442" w:rsidP="003B0442">
      <w:pPr>
        <w:rPr>
          <w:szCs w:val="22"/>
          <w:lang w:val="bg-BG"/>
        </w:rPr>
      </w:pPr>
      <w:r>
        <w:rPr>
          <w:szCs w:val="22"/>
          <w:lang w:val="bg-BG"/>
        </w:rPr>
        <w:t>Франция</w:t>
      </w:r>
    </w:p>
    <w:p w:rsidR="003B0442" w:rsidRDefault="003B0442" w:rsidP="003B0442">
      <w:pPr>
        <w:rPr>
          <w:szCs w:val="22"/>
          <w:lang w:val="bg-BG"/>
        </w:rPr>
      </w:pPr>
    </w:p>
    <w:p w:rsidR="00F0500D" w:rsidRPr="007F0D59" w:rsidRDefault="007F0D59" w:rsidP="003B0442">
      <w:pPr>
        <w:rPr>
          <w:bCs/>
          <w:szCs w:val="22"/>
          <w:lang w:val="bg-BG"/>
        </w:rPr>
      </w:pPr>
      <w:r>
        <w:rPr>
          <w:szCs w:val="22"/>
          <w:lang w:val="fr-FR"/>
        </w:rPr>
        <w:t>Delpharm</w:t>
      </w:r>
      <w:r w:rsidRPr="00B06986">
        <w:rPr>
          <w:szCs w:val="22"/>
          <w:lang w:val="bg-BG"/>
        </w:rPr>
        <w:t xml:space="preserve"> </w:t>
      </w:r>
      <w:r>
        <w:rPr>
          <w:szCs w:val="22"/>
          <w:lang w:val="fr-FR"/>
        </w:rPr>
        <w:t>Dijon</w:t>
      </w:r>
    </w:p>
    <w:p w:rsidR="00F0500D" w:rsidRDefault="003B0442" w:rsidP="003B0442">
      <w:pPr>
        <w:rPr>
          <w:bCs/>
          <w:szCs w:val="22"/>
          <w:lang w:val="bg-BG"/>
        </w:rPr>
      </w:pPr>
      <w:r>
        <w:rPr>
          <w:bCs/>
          <w:szCs w:val="22"/>
          <w:lang w:val="bg-BG"/>
        </w:rPr>
        <w:t xml:space="preserve">6, </w:t>
      </w:r>
      <w:r w:rsidRPr="00EB2F12">
        <w:rPr>
          <w:bCs/>
          <w:szCs w:val="22"/>
          <w:lang w:val="fr-FR"/>
        </w:rPr>
        <w:t>B</w:t>
      </w:r>
      <w:r>
        <w:rPr>
          <w:bCs/>
          <w:szCs w:val="22"/>
          <w:lang w:val="bg-BG"/>
        </w:rPr>
        <w:t>oulevard de l’Europe</w:t>
      </w:r>
    </w:p>
    <w:p w:rsidR="00F0500D" w:rsidRDefault="003B0442" w:rsidP="003B0442">
      <w:pPr>
        <w:rPr>
          <w:szCs w:val="22"/>
          <w:lang w:val="bg-BG"/>
        </w:rPr>
      </w:pPr>
      <w:r>
        <w:rPr>
          <w:bCs/>
          <w:szCs w:val="22"/>
          <w:lang w:val="bg-BG"/>
        </w:rPr>
        <w:t xml:space="preserve">F-21800 </w:t>
      </w:r>
      <w:r w:rsidRPr="00414A7A">
        <w:rPr>
          <w:szCs w:val="22"/>
          <w:lang w:val="fr-FR"/>
        </w:rPr>
        <w:t>Qu</w:t>
      </w:r>
      <w:r>
        <w:rPr>
          <w:szCs w:val="22"/>
          <w:lang w:val="bg-BG"/>
        </w:rPr>
        <w:t>é</w:t>
      </w:r>
      <w:r w:rsidRPr="00414A7A">
        <w:rPr>
          <w:szCs w:val="22"/>
          <w:lang w:val="fr-FR"/>
        </w:rPr>
        <w:t>tigny</w:t>
      </w:r>
    </w:p>
    <w:p w:rsidR="003B0442" w:rsidRDefault="003B0442" w:rsidP="003B0442">
      <w:pPr>
        <w:rPr>
          <w:bCs/>
          <w:szCs w:val="22"/>
          <w:lang w:val="bg-BG"/>
        </w:rPr>
      </w:pPr>
      <w:r>
        <w:rPr>
          <w:bCs/>
          <w:szCs w:val="22"/>
          <w:lang w:val="bg-BG"/>
        </w:rPr>
        <w:t xml:space="preserve">Франция </w:t>
      </w:r>
    </w:p>
    <w:p w:rsidR="003B0442" w:rsidRDefault="003B0442" w:rsidP="003B0442">
      <w:pPr>
        <w:rPr>
          <w:szCs w:val="22"/>
          <w:lang w:val="bg-BG"/>
        </w:rPr>
      </w:pPr>
    </w:p>
    <w:p w:rsidR="00177E0E" w:rsidRPr="005324B4" w:rsidRDefault="00177E0E" w:rsidP="00177E0E">
      <w:pPr>
        <w:tabs>
          <w:tab w:val="left" w:pos="720"/>
        </w:tabs>
        <w:jc w:val="both"/>
        <w:rPr>
          <w:szCs w:val="22"/>
          <w:lang w:val="it-IT"/>
        </w:rPr>
      </w:pPr>
      <w:r w:rsidRPr="005324B4">
        <w:rPr>
          <w:szCs w:val="22"/>
          <w:lang w:val="it-IT"/>
        </w:rPr>
        <w:t>Sanofi S.</w:t>
      </w:r>
      <w:r w:rsidR="00154105" w:rsidRPr="005324B4">
        <w:rPr>
          <w:szCs w:val="22"/>
          <w:lang w:val="it-IT"/>
        </w:rPr>
        <w:t>r.l</w:t>
      </w:r>
      <w:r w:rsidR="00154105">
        <w:rPr>
          <w:szCs w:val="22"/>
          <w:lang w:val="it-IT"/>
        </w:rPr>
        <w:t>.</w:t>
      </w:r>
    </w:p>
    <w:p w:rsidR="00177E0E" w:rsidRPr="005324B4" w:rsidRDefault="00177E0E" w:rsidP="00177E0E">
      <w:pPr>
        <w:tabs>
          <w:tab w:val="left" w:pos="720"/>
        </w:tabs>
        <w:jc w:val="both"/>
        <w:rPr>
          <w:szCs w:val="22"/>
          <w:lang w:val="it-IT"/>
        </w:rPr>
      </w:pPr>
      <w:r w:rsidRPr="005324B4">
        <w:rPr>
          <w:szCs w:val="22"/>
          <w:lang w:val="it-IT"/>
        </w:rPr>
        <w:t>Strada Statale 17, Km 22</w:t>
      </w:r>
    </w:p>
    <w:p w:rsidR="00CD2984" w:rsidRDefault="00177E0E" w:rsidP="00177E0E">
      <w:pPr>
        <w:jc w:val="both"/>
        <w:rPr>
          <w:szCs w:val="22"/>
        </w:rPr>
      </w:pPr>
      <w:r>
        <w:rPr>
          <w:szCs w:val="22"/>
        </w:rPr>
        <w:t>67019 Scoppito (AQ)</w:t>
      </w:r>
    </w:p>
    <w:p w:rsidR="00177E0E" w:rsidRDefault="00177E0E" w:rsidP="00177E0E">
      <w:pPr>
        <w:jc w:val="both"/>
        <w:rPr>
          <w:szCs w:val="22"/>
          <w:lang w:val="bg-BG"/>
        </w:rPr>
      </w:pPr>
      <w:r>
        <w:rPr>
          <w:szCs w:val="22"/>
          <w:lang w:val="bg-BG"/>
        </w:rPr>
        <w:t>Италия</w:t>
      </w:r>
    </w:p>
    <w:p w:rsidR="00352260" w:rsidRDefault="00352260" w:rsidP="00177E0E">
      <w:pPr>
        <w:jc w:val="both"/>
        <w:rPr>
          <w:szCs w:val="22"/>
          <w:lang w:val="bg-BG"/>
        </w:rPr>
      </w:pPr>
    </w:p>
    <w:p w:rsidR="00352260" w:rsidRPr="00352260" w:rsidRDefault="00352260" w:rsidP="00352260">
      <w:pPr>
        <w:jc w:val="both"/>
        <w:rPr>
          <w:szCs w:val="22"/>
          <w:lang w:val="bg-BG"/>
        </w:rPr>
      </w:pPr>
      <w:r w:rsidRPr="00352260">
        <w:rPr>
          <w:szCs w:val="22"/>
          <w:lang w:val="bg-BG"/>
        </w:rPr>
        <w:t>Sanofi Winthrop Industrie</w:t>
      </w:r>
    </w:p>
    <w:p w:rsidR="00352260" w:rsidRPr="00352260" w:rsidRDefault="00352260" w:rsidP="00352260">
      <w:pPr>
        <w:jc w:val="both"/>
        <w:rPr>
          <w:szCs w:val="22"/>
          <w:lang w:val="bg-BG"/>
        </w:rPr>
      </w:pPr>
      <w:r w:rsidRPr="00352260">
        <w:rPr>
          <w:szCs w:val="22"/>
          <w:lang w:val="bg-BG"/>
        </w:rPr>
        <w:t>30-36 avenue Gustave Eiffel</w:t>
      </w:r>
    </w:p>
    <w:p w:rsidR="00352260" w:rsidRPr="00352260" w:rsidRDefault="00352260" w:rsidP="00352260">
      <w:pPr>
        <w:jc w:val="both"/>
        <w:rPr>
          <w:szCs w:val="22"/>
          <w:lang w:val="bg-BG"/>
        </w:rPr>
      </w:pPr>
      <w:r w:rsidRPr="00352260">
        <w:rPr>
          <w:szCs w:val="22"/>
          <w:lang w:val="bg-BG"/>
        </w:rPr>
        <w:t>37100 Tours</w:t>
      </w:r>
    </w:p>
    <w:p w:rsidR="00352260" w:rsidRPr="00177E0E" w:rsidRDefault="00352260" w:rsidP="00352260">
      <w:pPr>
        <w:jc w:val="both"/>
        <w:rPr>
          <w:szCs w:val="22"/>
          <w:lang w:val="bg-BG"/>
        </w:rPr>
      </w:pPr>
      <w:r w:rsidRPr="00352260">
        <w:rPr>
          <w:szCs w:val="22"/>
          <w:lang w:val="bg-BG"/>
        </w:rPr>
        <w:t>Франция</w:t>
      </w:r>
    </w:p>
    <w:p w:rsidR="00177E0E" w:rsidRPr="003B0442" w:rsidRDefault="00177E0E" w:rsidP="00177E0E">
      <w:pPr>
        <w:jc w:val="both"/>
        <w:rPr>
          <w:szCs w:val="22"/>
          <w:lang w:val="bg-BG"/>
        </w:rPr>
      </w:pPr>
    </w:p>
    <w:p w:rsidR="003B0442" w:rsidRPr="003B0442" w:rsidRDefault="003B0442" w:rsidP="003B0442">
      <w:pPr>
        <w:tabs>
          <w:tab w:val="left" w:pos="540"/>
        </w:tabs>
        <w:ind w:left="540" w:hanging="540"/>
        <w:jc w:val="both"/>
        <w:rPr>
          <w:lang w:val="bg-BG"/>
        </w:rPr>
      </w:pPr>
      <w:r w:rsidRPr="003B0442">
        <w:rPr>
          <w:lang w:val="bg-BG"/>
        </w:rPr>
        <w:t>-</w:t>
      </w:r>
      <w:r w:rsidRPr="003B0442">
        <w:rPr>
          <w:lang w:val="bg-BG"/>
        </w:rPr>
        <w:tab/>
      </w:r>
      <w:r w:rsidRPr="00E43187">
        <w:t>Plavix</w:t>
      </w:r>
      <w:r w:rsidRPr="003B0442">
        <w:rPr>
          <w:lang w:val="bg-BG"/>
        </w:rPr>
        <w:t xml:space="preserve"> 300</w:t>
      </w:r>
      <w:r w:rsidRPr="00E43187">
        <w:t> mg</w:t>
      </w:r>
      <w:r w:rsidRPr="003B0442">
        <w:rPr>
          <w:lang w:val="bg-BG"/>
        </w:rPr>
        <w:t xml:space="preserve"> </w:t>
      </w:r>
      <w:r w:rsidRPr="00E43187">
        <w:rPr>
          <w:szCs w:val="22"/>
          <w:lang w:val="bg-BG"/>
        </w:rPr>
        <w:t>филмирани таблетки</w:t>
      </w:r>
    </w:p>
    <w:p w:rsidR="005F23A9" w:rsidRPr="000D6699" w:rsidRDefault="005F23A9" w:rsidP="003B0442">
      <w:pPr>
        <w:rPr>
          <w:szCs w:val="22"/>
          <w:lang w:val="bg-BG"/>
        </w:rPr>
      </w:pPr>
    </w:p>
    <w:p w:rsidR="00F0500D" w:rsidRPr="007150CE" w:rsidRDefault="003B0442" w:rsidP="003B0442">
      <w:pPr>
        <w:rPr>
          <w:szCs w:val="22"/>
          <w:lang w:val="bg-BG"/>
        </w:rPr>
      </w:pPr>
      <w:r>
        <w:rPr>
          <w:szCs w:val="22"/>
          <w:lang w:val="bg-BG"/>
        </w:rPr>
        <w:t>Sanofi Winthrop Industrie</w:t>
      </w:r>
    </w:p>
    <w:p w:rsidR="00F0500D" w:rsidRPr="00F0500D" w:rsidRDefault="003B0442" w:rsidP="003B0442">
      <w:pPr>
        <w:rPr>
          <w:szCs w:val="22"/>
          <w:lang w:val="fr-FR"/>
        </w:rPr>
      </w:pPr>
      <w:r>
        <w:rPr>
          <w:szCs w:val="22"/>
          <w:lang w:val="bg-BG"/>
        </w:rPr>
        <w:t>1, rue de la Vierge</w:t>
      </w:r>
    </w:p>
    <w:p w:rsidR="00F0500D" w:rsidRPr="00F0500D" w:rsidRDefault="003B0442" w:rsidP="003B0442">
      <w:pPr>
        <w:rPr>
          <w:szCs w:val="22"/>
          <w:lang w:val="fr-FR"/>
        </w:rPr>
      </w:pPr>
      <w:r w:rsidRPr="00643787">
        <w:rPr>
          <w:noProof/>
          <w:szCs w:val="22"/>
          <w:lang w:val="fr-FR"/>
        </w:rPr>
        <w:t>Ambar</w:t>
      </w:r>
      <w:r w:rsidRPr="003B0442">
        <w:rPr>
          <w:noProof/>
          <w:szCs w:val="22"/>
          <w:lang w:val="bg-BG"/>
        </w:rPr>
        <w:t>è</w:t>
      </w:r>
      <w:r w:rsidRPr="00643787">
        <w:rPr>
          <w:noProof/>
          <w:szCs w:val="22"/>
          <w:lang w:val="fr-FR"/>
        </w:rPr>
        <w:t>s</w:t>
      </w:r>
      <w:r>
        <w:rPr>
          <w:szCs w:val="22"/>
          <w:lang w:val="bg-BG"/>
        </w:rPr>
        <w:t xml:space="preserve"> &amp; Lagrave</w:t>
      </w:r>
    </w:p>
    <w:p w:rsidR="00F0500D" w:rsidRPr="008746EB" w:rsidRDefault="003B0442" w:rsidP="003B0442">
      <w:pPr>
        <w:rPr>
          <w:szCs w:val="22"/>
          <w:lang w:val="fr-FR"/>
        </w:rPr>
      </w:pPr>
      <w:r>
        <w:rPr>
          <w:szCs w:val="22"/>
          <w:lang w:val="bg-BG"/>
        </w:rPr>
        <w:t>F-33565 Carbon Blanc Cedex</w:t>
      </w:r>
    </w:p>
    <w:p w:rsidR="003B0442" w:rsidRDefault="003B0442" w:rsidP="003B0442">
      <w:pPr>
        <w:rPr>
          <w:szCs w:val="22"/>
          <w:lang w:val="bg-BG"/>
        </w:rPr>
      </w:pPr>
      <w:r>
        <w:rPr>
          <w:szCs w:val="22"/>
          <w:lang w:val="bg-BG"/>
        </w:rPr>
        <w:t>Франция</w:t>
      </w:r>
    </w:p>
    <w:p w:rsidR="003B0442" w:rsidRDefault="003B0442" w:rsidP="003B0442">
      <w:pPr>
        <w:jc w:val="both"/>
        <w:rPr>
          <w:szCs w:val="22"/>
          <w:lang w:val="bg-BG"/>
        </w:rPr>
      </w:pPr>
    </w:p>
    <w:p w:rsidR="00F71211" w:rsidRDefault="00F71211" w:rsidP="00F71211">
      <w:pPr>
        <w:rPr>
          <w:szCs w:val="22"/>
          <w:lang w:val="bg-BG"/>
        </w:rPr>
      </w:pPr>
      <w:r>
        <w:rPr>
          <w:szCs w:val="22"/>
          <w:lang w:val="bg-BG"/>
        </w:rPr>
        <w:t>Печатната листовка на лекарствения продукт трябва да съдържа името и адреса на производителя, отговорен за освобождаването на съответната партида</w:t>
      </w:r>
      <w:r>
        <w:rPr>
          <w:noProof/>
          <w:szCs w:val="22"/>
          <w:lang w:val="bg-BG"/>
        </w:rPr>
        <w:t>.</w:t>
      </w:r>
    </w:p>
    <w:p w:rsidR="002567D7" w:rsidRDefault="002567D7" w:rsidP="003B0442">
      <w:pPr>
        <w:jc w:val="both"/>
        <w:rPr>
          <w:szCs w:val="22"/>
          <w:lang w:val="bg-BG"/>
        </w:rPr>
      </w:pPr>
    </w:p>
    <w:p w:rsidR="00352260" w:rsidRDefault="00352260" w:rsidP="003B0442">
      <w:pPr>
        <w:jc w:val="both"/>
        <w:rPr>
          <w:szCs w:val="22"/>
          <w:lang w:val="bg-BG"/>
        </w:rPr>
      </w:pPr>
    </w:p>
    <w:p w:rsidR="00877716" w:rsidRDefault="00877716" w:rsidP="00877716">
      <w:pPr>
        <w:pStyle w:val="EMEA2"/>
      </w:pPr>
      <w:r>
        <w:t>Б.</w:t>
      </w:r>
      <w:r>
        <w:tab/>
        <w:t xml:space="preserve">УСЛОВИЯ </w:t>
      </w:r>
      <w:r w:rsidRPr="004C2233">
        <w:rPr>
          <w:szCs w:val="24"/>
        </w:rPr>
        <w:t>ИЛИ ОГРАНИЧЕНИЯ ЗА ДОСТАВКА И</w:t>
      </w:r>
      <w:r>
        <w:t xml:space="preserve"> УПОТРЕБА</w:t>
      </w:r>
    </w:p>
    <w:p w:rsidR="00877716" w:rsidRDefault="00877716" w:rsidP="00877716">
      <w:pPr>
        <w:ind w:left="567" w:hanging="567"/>
        <w:jc w:val="both"/>
        <w:rPr>
          <w:szCs w:val="22"/>
          <w:lang w:val="bg-BG"/>
        </w:rPr>
      </w:pPr>
    </w:p>
    <w:p w:rsidR="00877716" w:rsidRDefault="00877716" w:rsidP="00877716">
      <w:pPr>
        <w:numPr>
          <w:ilvl w:val="12"/>
          <w:numId w:val="0"/>
        </w:numPr>
        <w:jc w:val="both"/>
        <w:rPr>
          <w:szCs w:val="22"/>
          <w:lang w:val="bg-BG"/>
        </w:rPr>
      </w:pPr>
      <w:r>
        <w:rPr>
          <w:szCs w:val="22"/>
          <w:lang w:val="bg-BG"/>
        </w:rPr>
        <w:t>Лекарственият продукт се отпуска по лекарско предписание</w:t>
      </w:r>
      <w:r>
        <w:rPr>
          <w:noProof/>
          <w:szCs w:val="22"/>
          <w:lang w:val="bg-BG"/>
        </w:rPr>
        <w:t>.</w:t>
      </w:r>
    </w:p>
    <w:p w:rsidR="00877716" w:rsidRDefault="00877716" w:rsidP="00877716">
      <w:pPr>
        <w:numPr>
          <w:ilvl w:val="12"/>
          <w:numId w:val="0"/>
        </w:numPr>
        <w:jc w:val="both"/>
        <w:rPr>
          <w:szCs w:val="22"/>
          <w:lang w:val="ru-RU"/>
        </w:rPr>
      </w:pPr>
    </w:p>
    <w:p w:rsidR="00352260" w:rsidRPr="000D6699" w:rsidRDefault="00352260" w:rsidP="00877716">
      <w:pPr>
        <w:numPr>
          <w:ilvl w:val="12"/>
          <w:numId w:val="0"/>
        </w:numPr>
        <w:jc w:val="both"/>
        <w:rPr>
          <w:szCs w:val="22"/>
          <w:lang w:val="ru-RU"/>
        </w:rPr>
      </w:pPr>
    </w:p>
    <w:p w:rsidR="00877716" w:rsidRDefault="00877716" w:rsidP="00877716">
      <w:pPr>
        <w:ind w:right="567"/>
        <w:rPr>
          <w:b/>
          <w:noProof/>
          <w:szCs w:val="22"/>
          <w:lang w:val="bg-BG"/>
        </w:rPr>
      </w:pPr>
      <w:r>
        <w:rPr>
          <w:b/>
          <w:noProof/>
          <w:szCs w:val="22"/>
          <w:lang w:val="bg-BG"/>
        </w:rPr>
        <w:t>В.</w:t>
      </w:r>
      <w:r>
        <w:rPr>
          <w:b/>
          <w:noProof/>
          <w:szCs w:val="22"/>
          <w:lang w:val="bg-BG"/>
        </w:rPr>
        <w:tab/>
      </w:r>
      <w:r w:rsidRPr="00D84E87">
        <w:rPr>
          <w:b/>
          <w:iCs/>
          <w:szCs w:val="22"/>
          <w:lang w:val="bg-BG"/>
        </w:rPr>
        <w:t>ДРУГИ УСЛОВИЯ</w:t>
      </w:r>
      <w:r w:rsidRPr="00D84E87">
        <w:rPr>
          <w:b/>
          <w:noProof/>
          <w:szCs w:val="22"/>
          <w:lang w:val="bg-BG"/>
        </w:rPr>
        <w:t xml:space="preserve"> </w:t>
      </w:r>
      <w:r w:rsidRPr="00724D74">
        <w:rPr>
          <w:b/>
          <w:noProof/>
          <w:szCs w:val="24"/>
          <w:lang w:val="bg-BG"/>
        </w:rPr>
        <w:t>И ИЗИСКВАНИЯ</w:t>
      </w:r>
      <w:r>
        <w:rPr>
          <w:b/>
          <w:szCs w:val="24"/>
          <w:lang w:val="bg-BG"/>
        </w:rPr>
        <w:t xml:space="preserve"> НА РАЗРЕШЕНИЕТО ЗА УПОТРЕБА</w:t>
      </w:r>
    </w:p>
    <w:p w:rsidR="00877716" w:rsidRDefault="00877716" w:rsidP="00877716">
      <w:pPr>
        <w:ind w:right="567"/>
        <w:rPr>
          <w:b/>
          <w:noProof/>
          <w:szCs w:val="22"/>
          <w:lang w:val="bg-BG"/>
        </w:rPr>
      </w:pPr>
    </w:p>
    <w:p w:rsidR="00877716" w:rsidRDefault="00877716" w:rsidP="00877716">
      <w:pPr>
        <w:numPr>
          <w:ilvl w:val="0"/>
          <w:numId w:val="46"/>
        </w:numPr>
        <w:suppressLineNumbers/>
        <w:spacing w:line="240" w:lineRule="auto"/>
        <w:ind w:right="-1" w:hanging="720"/>
        <w:rPr>
          <w:szCs w:val="24"/>
          <w:u w:val="single"/>
          <w:lang w:val="bg-BG"/>
        </w:rPr>
      </w:pPr>
      <w:r w:rsidRPr="00345CCE">
        <w:rPr>
          <w:b/>
          <w:noProof/>
          <w:szCs w:val="24"/>
          <w:lang w:val="bg-BG"/>
        </w:rPr>
        <w:t>Периодични актуализирани доклади за</w:t>
      </w:r>
      <w:r>
        <w:rPr>
          <w:b/>
          <w:noProof/>
          <w:szCs w:val="24"/>
          <w:lang w:val="bg-BG"/>
        </w:rPr>
        <w:t xml:space="preserve"> безопасност</w:t>
      </w:r>
    </w:p>
    <w:p w:rsidR="00877716" w:rsidRDefault="00877716" w:rsidP="00877716">
      <w:pPr>
        <w:suppressLineNumbers/>
        <w:tabs>
          <w:tab w:val="left" w:pos="0"/>
        </w:tabs>
        <w:ind w:right="567"/>
        <w:rPr>
          <w:szCs w:val="24"/>
          <w:lang w:val="bg-BG"/>
        </w:rPr>
      </w:pPr>
    </w:p>
    <w:p w:rsidR="00877716" w:rsidRDefault="00877716" w:rsidP="00877716">
      <w:pPr>
        <w:suppressLineNumbers/>
        <w:tabs>
          <w:tab w:val="left" w:pos="0"/>
        </w:tabs>
        <w:ind w:right="-1"/>
        <w:rPr>
          <w:szCs w:val="24"/>
          <w:lang w:val="bg-BG"/>
        </w:rPr>
      </w:pPr>
      <w:r>
        <w:rPr>
          <w:szCs w:val="24"/>
          <w:lang w:val="bg-BG"/>
        </w:rPr>
        <w:t>П</w:t>
      </w:r>
      <w:r>
        <w:rPr>
          <w:noProof/>
          <w:szCs w:val="24"/>
          <w:lang w:val="bg-BG"/>
        </w:rPr>
        <w:t>ритежателят на разрешение за употреба трябва да подава периодични актуализирани доклади за безопасност за този продукт съгласно изискванията, посочени в списъка с референтните дати на Европейския съюз (EURD списък), предвиден в чл</w:t>
      </w:r>
      <w:r w:rsidRPr="0037670E">
        <w:rPr>
          <w:noProof/>
          <w:szCs w:val="24"/>
          <w:lang w:val="bg-BG"/>
        </w:rPr>
        <w:t>. 107в, ал.</w:t>
      </w:r>
      <w:r>
        <w:rPr>
          <w:noProof/>
          <w:szCs w:val="24"/>
          <w:lang w:val="bg-BG"/>
        </w:rPr>
        <w:t> </w:t>
      </w:r>
      <w:r w:rsidRPr="0037670E">
        <w:rPr>
          <w:noProof/>
          <w:szCs w:val="24"/>
          <w:lang w:val="bg-BG"/>
        </w:rPr>
        <w:t>7 от</w:t>
      </w:r>
      <w:r w:rsidRPr="00322D23">
        <w:rPr>
          <w:noProof/>
          <w:szCs w:val="24"/>
          <w:lang w:val="bg-BG"/>
        </w:rPr>
        <w:t xml:space="preserve"> </w:t>
      </w:r>
      <w:r>
        <w:rPr>
          <w:noProof/>
          <w:szCs w:val="24"/>
          <w:lang w:val="bg-BG"/>
        </w:rPr>
        <w:t xml:space="preserve">Директива 2001/83/ЕО и публикуван на </w:t>
      </w:r>
      <w:r w:rsidR="003E1A09">
        <w:rPr>
          <w:noProof/>
          <w:szCs w:val="24"/>
          <w:lang w:val="bg-BG"/>
        </w:rPr>
        <w:t xml:space="preserve">европейския </w:t>
      </w:r>
      <w:r>
        <w:rPr>
          <w:noProof/>
          <w:szCs w:val="24"/>
          <w:lang w:val="bg-BG"/>
        </w:rPr>
        <w:t xml:space="preserve">уебпортал </w:t>
      </w:r>
      <w:r w:rsidR="003E1A09">
        <w:rPr>
          <w:noProof/>
          <w:szCs w:val="24"/>
          <w:lang w:val="bg-BG"/>
        </w:rPr>
        <w:t>за</w:t>
      </w:r>
      <w:r>
        <w:rPr>
          <w:noProof/>
          <w:szCs w:val="24"/>
          <w:lang w:val="bg-BG"/>
        </w:rPr>
        <w:t xml:space="preserve"> лекарства.</w:t>
      </w:r>
    </w:p>
    <w:p w:rsidR="00877716" w:rsidRPr="000D6699" w:rsidRDefault="00877716" w:rsidP="00877716">
      <w:pPr>
        <w:ind w:right="567"/>
        <w:rPr>
          <w:b/>
          <w:noProof/>
          <w:szCs w:val="22"/>
          <w:lang w:val="ru-RU"/>
        </w:rPr>
      </w:pPr>
    </w:p>
    <w:p w:rsidR="00877716" w:rsidRPr="000D6699" w:rsidRDefault="00877716" w:rsidP="00877716">
      <w:pPr>
        <w:ind w:right="567"/>
        <w:rPr>
          <w:b/>
          <w:noProof/>
          <w:szCs w:val="22"/>
          <w:lang w:val="ru-RU"/>
        </w:rPr>
      </w:pPr>
    </w:p>
    <w:p w:rsidR="00877716" w:rsidRDefault="00877716" w:rsidP="0096546E">
      <w:pPr>
        <w:keepNext/>
        <w:ind w:left="600" w:right="567" w:hanging="600"/>
        <w:rPr>
          <w:noProof/>
          <w:szCs w:val="22"/>
          <w:lang w:val="bg-BG"/>
        </w:rPr>
      </w:pPr>
      <w:r>
        <w:rPr>
          <w:b/>
          <w:noProof/>
          <w:szCs w:val="22"/>
          <w:lang w:val="bg-BG"/>
        </w:rPr>
        <w:t>Г.</w:t>
      </w:r>
      <w:r>
        <w:rPr>
          <w:b/>
          <w:noProof/>
          <w:szCs w:val="22"/>
          <w:lang w:val="bg-BG"/>
        </w:rPr>
        <w:tab/>
        <w:t xml:space="preserve">УСЛОВИЯ ИЛИ ОГРАНИЧЕНИЯ ЗА </w:t>
      </w:r>
      <w:r>
        <w:rPr>
          <w:b/>
          <w:szCs w:val="22"/>
          <w:lang w:val="bg-BG"/>
        </w:rPr>
        <w:t>БЕЗОПАСНА И ЕФЕКТИВНА УПОТРЕБА НА ЛЕКАРСТВЕНИЯ ПРОДУКТ</w:t>
      </w:r>
    </w:p>
    <w:p w:rsidR="00877716" w:rsidRDefault="00877716" w:rsidP="0096546E">
      <w:pPr>
        <w:keepNext/>
        <w:ind w:right="567"/>
        <w:jc w:val="both"/>
        <w:rPr>
          <w:szCs w:val="22"/>
          <w:lang w:val="bg-BG"/>
        </w:rPr>
      </w:pPr>
    </w:p>
    <w:p w:rsidR="00877716" w:rsidRDefault="00877716" w:rsidP="0096546E">
      <w:pPr>
        <w:keepNext/>
        <w:numPr>
          <w:ilvl w:val="0"/>
          <w:numId w:val="46"/>
        </w:numPr>
        <w:suppressLineNumbers/>
        <w:spacing w:line="240" w:lineRule="auto"/>
        <w:ind w:right="-1" w:hanging="720"/>
        <w:rPr>
          <w:b/>
          <w:szCs w:val="24"/>
          <w:lang w:val="bg-BG"/>
        </w:rPr>
      </w:pPr>
      <w:r>
        <w:rPr>
          <w:b/>
          <w:szCs w:val="24"/>
          <w:lang w:val="bg-BG"/>
        </w:rPr>
        <w:t>План за управление на риска</w:t>
      </w:r>
      <w:r w:rsidRPr="00724D74">
        <w:rPr>
          <w:b/>
          <w:noProof/>
          <w:szCs w:val="24"/>
          <w:lang w:val="bg-BG"/>
        </w:rPr>
        <w:t xml:space="preserve"> (ПУР</w:t>
      </w:r>
      <w:r w:rsidRPr="00724D74">
        <w:rPr>
          <w:b/>
          <w:i/>
          <w:noProof/>
          <w:szCs w:val="24"/>
          <w:lang w:val="bg-BG"/>
        </w:rPr>
        <w:t>)</w:t>
      </w:r>
    </w:p>
    <w:p w:rsidR="00877716" w:rsidRDefault="00877716" w:rsidP="0096546E">
      <w:pPr>
        <w:keepNext/>
        <w:ind w:right="567"/>
        <w:jc w:val="both"/>
        <w:rPr>
          <w:noProof/>
          <w:szCs w:val="22"/>
          <w:lang w:val="bg-BG"/>
        </w:rPr>
      </w:pPr>
    </w:p>
    <w:p w:rsidR="00877716" w:rsidRDefault="00877716" w:rsidP="0096546E">
      <w:pPr>
        <w:keepNext/>
        <w:ind w:right="-1"/>
        <w:jc w:val="both"/>
        <w:rPr>
          <w:noProof/>
          <w:szCs w:val="22"/>
          <w:lang w:val="bg-BG"/>
        </w:rPr>
      </w:pPr>
      <w:r>
        <w:rPr>
          <w:noProof/>
          <w:szCs w:val="22"/>
          <w:lang w:val="bg-BG"/>
        </w:rPr>
        <w:t>Неприложимо</w:t>
      </w:r>
    </w:p>
    <w:p w:rsidR="003B0442" w:rsidRPr="00643787" w:rsidRDefault="00877716" w:rsidP="003B0442">
      <w:pPr>
        <w:ind w:right="-1"/>
        <w:jc w:val="both"/>
        <w:rPr>
          <w:szCs w:val="22"/>
          <w:lang w:val="bg-BG"/>
        </w:rPr>
      </w:pPr>
      <w:r>
        <w:rPr>
          <w:noProof/>
          <w:szCs w:val="22"/>
          <w:lang w:val="bg-BG"/>
        </w:rPr>
        <w:br w:type="page"/>
      </w:r>
    </w:p>
    <w:p w:rsidR="003B0442" w:rsidRDefault="003B0442" w:rsidP="003B0442">
      <w:pPr>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outlineLvl w:val="0"/>
        <w:rPr>
          <w:b/>
          <w:noProof/>
          <w:szCs w:val="22"/>
          <w:lang w:val="bg-BG"/>
        </w:rPr>
      </w:pPr>
    </w:p>
    <w:p w:rsidR="008A0D02" w:rsidRDefault="008A0D02">
      <w:pPr>
        <w:tabs>
          <w:tab w:val="clear" w:pos="567"/>
        </w:tabs>
        <w:spacing w:line="240" w:lineRule="auto"/>
        <w:outlineLvl w:val="0"/>
        <w:rPr>
          <w:b/>
          <w:noProof/>
          <w:szCs w:val="22"/>
          <w:lang w:val="bg-BG"/>
        </w:rPr>
      </w:pPr>
    </w:p>
    <w:p w:rsidR="008A0D02" w:rsidRDefault="008A0D02">
      <w:pPr>
        <w:tabs>
          <w:tab w:val="clear" w:pos="567"/>
        </w:tabs>
        <w:spacing w:line="240" w:lineRule="auto"/>
        <w:outlineLvl w:val="0"/>
        <w:rPr>
          <w:b/>
          <w:noProof/>
          <w:szCs w:val="22"/>
          <w:lang w:val="bg-BG"/>
        </w:rPr>
      </w:pPr>
    </w:p>
    <w:p w:rsidR="008A0D02" w:rsidRDefault="008A0D02">
      <w:pPr>
        <w:tabs>
          <w:tab w:val="clear" w:pos="567"/>
        </w:tabs>
        <w:spacing w:line="240" w:lineRule="auto"/>
        <w:outlineLvl w:val="0"/>
        <w:rPr>
          <w:b/>
          <w:noProof/>
          <w:szCs w:val="22"/>
          <w:lang w:val="bg-BG"/>
        </w:rPr>
      </w:pPr>
    </w:p>
    <w:p w:rsidR="008A0D02" w:rsidRDefault="008A0D02">
      <w:pPr>
        <w:tabs>
          <w:tab w:val="clear" w:pos="567"/>
        </w:tabs>
        <w:spacing w:line="240" w:lineRule="auto"/>
        <w:outlineLvl w:val="0"/>
        <w:rPr>
          <w:b/>
          <w:noProof/>
          <w:szCs w:val="22"/>
          <w:lang w:val="bg-BG"/>
        </w:rPr>
      </w:pPr>
    </w:p>
    <w:p w:rsidR="008A0D02" w:rsidRDefault="008A0D02">
      <w:pPr>
        <w:tabs>
          <w:tab w:val="clear" w:pos="567"/>
        </w:tabs>
        <w:spacing w:line="240" w:lineRule="auto"/>
        <w:jc w:val="center"/>
        <w:outlineLvl w:val="0"/>
        <w:rPr>
          <w:b/>
          <w:noProof/>
          <w:szCs w:val="22"/>
          <w:lang w:val="bg-BG"/>
        </w:rPr>
      </w:pPr>
      <w:r>
        <w:rPr>
          <w:b/>
          <w:noProof/>
          <w:szCs w:val="22"/>
          <w:lang w:val="bg-BG"/>
        </w:rPr>
        <w:t xml:space="preserve">ПРИЛОЖЕНИЕ </w:t>
      </w:r>
      <w:smartTag w:uri="urn:schemas-microsoft-com:office:smarttags" w:element="stockticker">
        <w:r>
          <w:rPr>
            <w:b/>
            <w:noProof/>
            <w:szCs w:val="22"/>
            <w:lang w:val="bg-BG"/>
          </w:rPr>
          <w:t>III</w:t>
        </w:r>
      </w:smartTag>
    </w:p>
    <w:p w:rsidR="008A0D02" w:rsidRDefault="008A0D02">
      <w:pPr>
        <w:tabs>
          <w:tab w:val="clear" w:pos="567"/>
        </w:tabs>
        <w:spacing w:line="240" w:lineRule="auto"/>
        <w:jc w:val="center"/>
        <w:rPr>
          <w:b/>
          <w:noProof/>
          <w:szCs w:val="22"/>
          <w:lang w:val="bg-BG"/>
        </w:rPr>
      </w:pPr>
    </w:p>
    <w:p w:rsidR="008A0D02" w:rsidRDefault="00805FD7">
      <w:pPr>
        <w:tabs>
          <w:tab w:val="clear" w:pos="567"/>
        </w:tabs>
        <w:spacing w:line="240" w:lineRule="auto"/>
        <w:jc w:val="center"/>
        <w:outlineLvl w:val="0"/>
        <w:rPr>
          <w:b/>
          <w:noProof/>
          <w:szCs w:val="22"/>
          <w:lang w:val="bg-BG"/>
        </w:rPr>
      </w:pPr>
      <w:r>
        <w:rPr>
          <w:b/>
          <w:noProof/>
          <w:szCs w:val="22"/>
          <w:lang w:val="bg-BG"/>
        </w:rPr>
        <w:t xml:space="preserve">ДАННИ </w:t>
      </w:r>
      <w:r w:rsidR="008A0D02">
        <w:rPr>
          <w:b/>
          <w:noProof/>
          <w:szCs w:val="22"/>
          <w:lang w:val="bg-BG"/>
        </w:rPr>
        <w:t>ВЪРХУ ОПАКОВКАТА И ЛИСТОВКА</w:t>
      </w:r>
    </w:p>
    <w:p w:rsidR="008A0D02" w:rsidRDefault="008A0D02">
      <w:pPr>
        <w:tabs>
          <w:tab w:val="clear" w:pos="567"/>
        </w:tabs>
        <w:spacing w:line="240" w:lineRule="auto"/>
        <w:jc w:val="both"/>
        <w:rPr>
          <w:noProof/>
          <w:szCs w:val="22"/>
          <w:lang w:val="bg-BG"/>
        </w:rPr>
      </w:pPr>
      <w:r>
        <w:rPr>
          <w:noProof/>
          <w:szCs w:val="22"/>
          <w:lang w:val="bg-BG"/>
        </w:rPr>
        <w:br w:type="page"/>
      </w: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rsidP="00414A7A">
      <w:pPr>
        <w:pStyle w:val="EMEA1"/>
      </w:pPr>
      <w:r>
        <w:t>A. ДАННИ ВЪРХУ ОПАКОВКАТА</w:t>
      </w:r>
    </w:p>
    <w:p w:rsidR="008A0D02" w:rsidRDefault="008A0D02">
      <w:pPr>
        <w:shd w:val="clear" w:color="auto" w:fill="FFFFFF"/>
        <w:tabs>
          <w:tab w:val="clear" w:pos="567"/>
        </w:tabs>
        <w:spacing w:line="240" w:lineRule="auto"/>
        <w:jc w:val="both"/>
        <w:rPr>
          <w:noProof/>
          <w:szCs w:val="22"/>
          <w:lang w:val="bg-BG"/>
        </w:rPr>
      </w:pPr>
      <w:r>
        <w:rPr>
          <w:noProof/>
          <w:szCs w:val="22"/>
          <w:lang w:val="bg-BG"/>
        </w:rPr>
        <w:br w:type="page"/>
      </w: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rPr>
          <w:b/>
          <w:noProof/>
          <w:szCs w:val="22"/>
          <w:lang w:val="bg-BG"/>
        </w:rPr>
      </w:pPr>
      <w:r>
        <w:rPr>
          <w:b/>
          <w:noProof/>
          <w:szCs w:val="22"/>
          <w:lang w:val="bg-BG"/>
        </w:rPr>
        <w:t>ДАННИ, КОИТО ТРЯБВА ДА СЪДЪРЖА ВТОРИЧНАТА ОПАКОВКА</w:t>
      </w: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szCs w:val="22"/>
          <w:lang w:val="bg-BG"/>
        </w:rPr>
      </w:pPr>
    </w:p>
    <w:p w:rsidR="008A0D02" w:rsidRPr="00B06986" w:rsidRDefault="000C448C">
      <w:pPr>
        <w:pBdr>
          <w:top w:val="single" w:sz="4" w:space="1" w:color="auto"/>
          <w:left w:val="single" w:sz="4" w:space="4" w:color="auto"/>
          <w:bottom w:val="single" w:sz="4" w:space="1" w:color="auto"/>
          <w:right w:val="single" w:sz="4" w:space="4" w:color="auto"/>
        </w:pBdr>
        <w:tabs>
          <w:tab w:val="clear" w:pos="567"/>
        </w:tabs>
        <w:spacing w:line="240" w:lineRule="auto"/>
        <w:jc w:val="both"/>
        <w:rPr>
          <w:b/>
          <w:noProof/>
          <w:szCs w:val="22"/>
          <w:lang w:val="bg-BG"/>
        </w:rPr>
      </w:pPr>
      <w:r w:rsidRPr="002525F7">
        <w:rPr>
          <w:b/>
          <w:noProof/>
          <w:szCs w:val="22"/>
          <w:lang w:val="bg-BG"/>
        </w:rPr>
        <w:t>КАРТОНЕНА ОПАКОВКА</w:t>
      </w: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1.</w:t>
      </w:r>
      <w:r>
        <w:rPr>
          <w:b/>
          <w:noProof/>
          <w:szCs w:val="22"/>
          <w:lang w:val="bg-BG"/>
        </w:rPr>
        <w:tab/>
        <w:t>ИМЕ НА ЛЕКАРСТВЕНИЯ ПРОДУКТ</w:t>
      </w:r>
    </w:p>
    <w:p w:rsidR="008A0D02" w:rsidRDefault="008A0D02">
      <w:pPr>
        <w:tabs>
          <w:tab w:val="clear" w:pos="567"/>
        </w:tabs>
        <w:spacing w:line="240" w:lineRule="auto"/>
        <w:jc w:val="both"/>
        <w:rPr>
          <w:noProof/>
          <w:szCs w:val="22"/>
          <w:lang w:val="bg-BG"/>
        </w:rPr>
      </w:pPr>
    </w:p>
    <w:p w:rsidR="008A0D02" w:rsidRDefault="008A0D02">
      <w:pPr>
        <w:rPr>
          <w:szCs w:val="22"/>
          <w:lang w:val="bg-BG"/>
        </w:rPr>
      </w:pPr>
      <w:r>
        <w:rPr>
          <w:szCs w:val="22"/>
          <w:lang w:val="bg-BG"/>
        </w:rPr>
        <w:t>Plavix 75</w:t>
      </w:r>
      <w:r>
        <w:rPr>
          <w:szCs w:val="22"/>
          <w:lang w:val="fr-FR"/>
        </w:rPr>
        <w:t> </w:t>
      </w:r>
      <w:r>
        <w:rPr>
          <w:szCs w:val="22"/>
          <w:lang w:val="bg-BG"/>
        </w:rPr>
        <w:t>mg филмирани таблетки</w:t>
      </w:r>
    </w:p>
    <w:p w:rsidR="008A0D02" w:rsidRDefault="001C39CF">
      <w:pPr>
        <w:tabs>
          <w:tab w:val="clear" w:pos="567"/>
        </w:tabs>
        <w:spacing w:line="240" w:lineRule="auto"/>
        <w:jc w:val="both"/>
        <w:rPr>
          <w:noProof/>
          <w:szCs w:val="22"/>
          <w:lang w:val="bg-BG"/>
        </w:rPr>
      </w:pPr>
      <w:r>
        <w:rPr>
          <w:noProof/>
          <w:szCs w:val="22"/>
          <w:lang w:val="bg-BG"/>
        </w:rPr>
        <w:t>к</w:t>
      </w:r>
      <w:r w:rsidR="00651624">
        <w:rPr>
          <w:noProof/>
          <w:szCs w:val="22"/>
          <w:lang w:val="bg-BG"/>
        </w:rPr>
        <w:t>лопидогрел</w:t>
      </w:r>
    </w:p>
    <w:p w:rsidR="008A0D02" w:rsidRDefault="008A0D02">
      <w:pPr>
        <w:tabs>
          <w:tab w:val="clear" w:pos="567"/>
        </w:tabs>
        <w:jc w:val="both"/>
        <w:rPr>
          <w:noProof/>
          <w:szCs w:val="22"/>
          <w:lang w:val="ru-RU"/>
        </w:rPr>
      </w:pPr>
    </w:p>
    <w:p w:rsidR="008A0D02" w:rsidRDefault="008A0D02">
      <w:pPr>
        <w:tabs>
          <w:tab w:val="clear" w:pos="567"/>
        </w:tabs>
        <w:jc w:val="both"/>
        <w:rPr>
          <w:noProof/>
          <w:szCs w:val="22"/>
          <w:lang w:val="ru-RU"/>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b/>
          <w:noProof/>
          <w:szCs w:val="22"/>
          <w:lang w:val="bg-BG"/>
        </w:rPr>
      </w:pPr>
      <w:r>
        <w:rPr>
          <w:b/>
          <w:noProof/>
          <w:szCs w:val="22"/>
          <w:lang w:val="bg-BG"/>
        </w:rPr>
        <w:t>2.</w:t>
      </w:r>
      <w:r>
        <w:rPr>
          <w:b/>
          <w:noProof/>
          <w:szCs w:val="22"/>
          <w:lang w:val="bg-BG"/>
        </w:rPr>
        <w:tab/>
      </w:r>
      <w:r w:rsidR="001F550D">
        <w:rPr>
          <w:b/>
          <w:noProof/>
          <w:szCs w:val="22"/>
          <w:lang w:val="bg-BG"/>
        </w:rPr>
        <w:t>ОБЯВЯВАНЕ НА АКТИВНОТО(ИТЕ) ВЕЩЕСТВО(А)</w:t>
      </w:r>
    </w:p>
    <w:p w:rsidR="008A0D02" w:rsidRDefault="008A0D02">
      <w:pPr>
        <w:tabs>
          <w:tab w:val="clear" w:pos="567"/>
        </w:tabs>
        <w:spacing w:line="240" w:lineRule="auto"/>
        <w:jc w:val="both"/>
        <w:rPr>
          <w:noProof/>
          <w:szCs w:val="22"/>
          <w:lang w:val="ru-RU"/>
        </w:rPr>
      </w:pPr>
    </w:p>
    <w:p w:rsidR="008A0D02" w:rsidRPr="00B06986" w:rsidRDefault="008A0D02">
      <w:pPr>
        <w:tabs>
          <w:tab w:val="clear" w:pos="567"/>
        </w:tabs>
        <w:spacing w:line="240" w:lineRule="auto"/>
        <w:jc w:val="both"/>
        <w:rPr>
          <w:noProof/>
          <w:szCs w:val="22"/>
          <w:lang w:val="ru-RU"/>
        </w:rPr>
      </w:pPr>
      <w:r>
        <w:rPr>
          <w:noProof/>
          <w:szCs w:val="22"/>
          <w:lang w:val="bg-BG"/>
        </w:rPr>
        <w:t>Всяка таблетка съдържа</w:t>
      </w:r>
      <w:r w:rsidR="00817C3E" w:rsidRPr="00817C3E">
        <w:rPr>
          <w:noProof/>
          <w:szCs w:val="22"/>
          <w:lang w:val="ru-RU"/>
        </w:rPr>
        <w:t xml:space="preserve"> </w:t>
      </w:r>
      <w:r w:rsidR="00817C3E">
        <w:rPr>
          <w:noProof/>
          <w:szCs w:val="22"/>
          <w:lang w:val="bg-BG"/>
        </w:rPr>
        <w:t>75</w:t>
      </w:r>
      <w:r w:rsidR="00817C3E" w:rsidRPr="00817C3E">
        <w:rPr>
          <w:noProof/>
          <w:szCs w:val="22"/>
          <w:lang w:val="en-US"/>
        </w:rPr>
        <w:t> </w:t>
      </w:r>
      <w:r w:rsidR="00817C3E">
        <w:rPr>
          <w:noProof/>
          <w:szCs w:val="22"/>
          <w:lang w:val="bg-BG"/>
        </w:rPr>
        <w:t>mg</w:t>
      </w:r>
      <w:r w:rsidR="00817C3E" w:rsidRPr="00817C3E">
        <w:rPr>
          <w:noProof/>
          <w:szCs w:val="22"/>
          <w:lang w:val="ru-RU"/>
        </w:rPr>
        <w:t xml:space="preserve"> </w:t>
      </w:r>
      <w:r w:rsidR="00817C3E">
        <w:rPr>
          <w:noProof/>
          <w:szCs w:val="22"/>
          <w:lang w:val="bg-BG"/>
        </w:rPr>
        <w:t>к</w:t>
      </w:r>
      <w:r>
        <w:rPr>
          <w:noProof/>
          <w:szCs w:val="22"/>
          <w:lang w:val="bg-BG"/>
        </w:rPr>
        <w:t>лопидогрел (като к</w:t>
      </w:r>
      <w:r>
        <w:rPr>
          <w:szCs w:val="22"/>
          <w:lang w:val="bg-BG"/>
        </w:rPr>
        <w:t>лопидогрел хидрогенсулфат</w:t>
      </w:r>
      <w:r>
        <w:rPr>
          <w:noProof/>
          <w:szCs w:val="22"/>
          <w:lang w:val="bg-BG"/>
        </w:rPr>
        <w:t>)</w:t>
      </w:r>
      <w:r w:rsidR="00CB4E29" w:rsidRPr="00B06986">
        <w:rPr>
          <w:noProof/>
          <w:szCs w:val="22"/>
          <w:lang w:val="ru-RU"/>
        </w:rPr>
        <w:t>.</w:t>
      </w:r>
    </w:p>
    <w:p w:rsidR="008A0D02" w:rsidRDefault="008A0D02">
      <w:pPr>
        <w:tabs>
          <w:tab w:val="clear" w:pos="567"/>
        </w:tabs>
        <w:spacing w:line="240" w:lineRule="auto"/>
        <w:jc w:val="both"/>
        <w:rPr>
          <w:noProof/>
          <w:szCs w:val="22"/>
          <w:lang w:val="ru-RU"/>
        </w:rPr>
      </w:pPr>
    </w:p>
    <w:p w:rsidR="008A0D02" w:rsidRDefault="008A0D02">
      <w:pPr>
        <w:tabs>
          <w:tab w:val="clear" w:pos="567"/>
        </w:tabs>
        <w:spacing w:line="240" w:lineRule="auto"/>
        <w:jc w:val="both"/>
        <w:rPr>
          <w:noProof/>
          <w:szCs w:val="22"/>
          <w:lang w:val="ru-RU"/>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3.</w:t>
      </w:r>
      <w:r>
        <w:rPr>
          <w:b/>
          <w:noProof/>
          <w:szCs w:val="22"/>
          <w:lang w:val="bg-BG"/>
        </w:rPr>
        <w:tab/>
        <w:t>СПИСЪК НА ПОМОЩНИТЕ ВЕЩЕСТВА</w:t>
      </w:r>
    </w:p>
    <w:p w:rsidR="008A0D02" w:rsidRDefault="008A0D02">
      <w:pPr>
        <w:tabs>
          <w:tab w:val="clear" w:pos="567"/>
        </w:tabs>
        <w:spacing w:line="240" w:lineRule="auto"/>
        <w:jc w:val="both"/>
        <w:rPr>
          <w:noProof/>
          <w:szCs w:val="22"/>
          <w:lang w:val="ru-RU"/>
        </w:rPr>
      </w:pPr>
    </w:p>
    <w:p w:rsidR="008A0D02" w:rsidRDefault="008A0D02" w:rsidP="004D05C8">
      <w:pPr>
        <w:tabs>
          <w:tab w:val="clear" w:pos="567"/>
        </w:tabs>
        <w:spacing w:line="240" w:lineRule="auto"/>
        <w:rPr>
          <w:noProof/>
          <w:szCs w:val="22"/>
          <w:lang w:val="bg-BG"/>
        </w:rPr>
      </w:pPr>
      <w:r>
        <w:rPr>
          <w:noProof/>
          <w:szCs w:val="22"/>
          <w:lang w:val="bg-BG"/>
        </w:rPr>
        <w:t>Съдържа също</w:t>
      </w:r>
      <w:r w:rsidR="00817C3E">
        <w:rPr>
          <w:noProof/>
          <w:szCs w:val="22"/>
          <w:lang w:val="bg-BG"/>
        </w:rPr>
        <w:t>:</w:t>
      </w:r>
      <w:r>
        <w:rPr>
          <w:noProof/>
          <w:szCs w:val="22"/>
          <w:lang w:val="bg-BG"/>
        </w:rPr>
        <w:t xml:space="preserve"> </w:t>
      </w:r>
      <w:r w:rsidR="00817C3E">
        <w:rPr>
          <w:noProof/>
          <w:szCs w:val="22"/>
          <w:lang w:val="bg-BG"/>
        </w:rPr>
        <w:t xml:space="preserve">хидрогенирано рициново масло и </w:t>
      </w:r>
      <w:r>
        <w:rPr>
          <w:noProof/>
          <w:szCs w:val="22"/>
          <w:lang w:val="bg-BG"/>
        </w:rPr>
        <w:t>лактоза</w:t>
      </w:r>
      <w:r w:rsidR="00D34606">
        <w:rPr>
          <w:noProof/>
          <w:szCs w:val="22"/>
          <w:lang w:val="bg-BG"/>
        </w:rPr>
        <w:t>.</w:t>
      </w:r>
      <w:r w:rsidR="00911EDC">
        <w:rPr>
          <w:noProof/>
          <w:szCs w:val="22"/>
          <w:lang w:val="bg-BG"/>
        </w:rPr>
        <w:t xml:space="preserve"> За допълнителна и</w:t>
      </w:r>
      <w:r w:rsidR="00766EF6">
        <w:rPr>
          <w:noProof/>
          <w:szCs w:val="22"/>
          <w:lang w:val="bg-BG"/>
        </w:rPr>
        <w:t xml:space="preserve">нформация </w:t>
      </w:r>
      <w:r w:rsidR="00A41599">
        <w:rPr>
          <w:noProof/>
          <w:szCs w:val="22"/>
          <w:lang w:val="bg-BG"/>
        </w:rPr>
        <w:t xml:space="preserve">прочетете </w:t>
      </w:r>
      <w:r w:rsidR="00766EF6">
        <w:rPr>
          <w:noProof/>
          <w:szCs w:val="22"/>
          <w:lang w:val="bg-BG"/>
        </w:rPr>
        <w:t>листовката.</w:t>
      </w:r>
    </w:p>
    <w:p w:rsidR="008A0D02" w:rsidRDefault="008A0D02">
      <w:pPr>
        <w:tabs>
          <w:tab w:val="clear" w:pos="567"/>
        </w:tabs>
        <w:spacing w:line="240" w:lineRule="auto"/>
        <w:jc w:val="both"/>
        <w:rPr>
          <w:noProof/>
          <w:szCs w:val="22"/>
          <w:lang w:val="ru-RU"/>
        </w:rPr>
      </w:pPr>
    </w:p>
    <w:p w:rsidR="008A0D02" w:rsidRDefault="008A0D02">
      <w:pPr>
        <w:tabs>
          <w:tab w:val="clear" w:pos="567"/>
        </w:tabs>
        <w:spacing w:line="240" w:lineRule="auto"/>
        <w:jc w:val="both"/>
        <w:rPr>
          <w:noProof/>
          <w:szCs w:val="22"/>
          <w:lang w:val="ru-RU"/>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4.</w:t>
      </w:r>
      <w:r>
        <w:rPr>
          <w:b/>
          <w:noProof/>
          <w:szCs w:val="22"/>
          <w:lang w:val="bg-BG"/>
        </w:rPr>
        <w:tab/>
        <w:t>ЛЕКАРСТВЕНА ФОРМА И КОЛИЧЕСТВО В ЕДНА ОПАКОВКА</w:t>
      </w:r>
    </w:p>
    <w:p w:rsidR="008A0D02" w:rsidRDefault="008A0D02">
      <w:pPr>
        <w:tabs>
          <w:tab w:val="clear" w:pos="567"/>
        </w:tabs>
        <w:spacing w:line="240" w:lineRule="auto"/>
        <w:jc w:val="both"/>
        <w:rPr>
          <w:noProof/>
          <w:szCs w:val="22"/>
          <w:lang w:val="ru-RU"/>
        </w:rPr>
      </w:pPr>
    </w:p>
    <w:p w:rsidR="00B7684A" w:rsidRPr="008E2FC9" w:rsidRDefault="008E2FC9" w:rsidP="00B7684A">
      <w:pPr>
        <w:tabs>
          <w:tab w:val="clear" w:pos="567"/>
        </w:tabs>
        <w:spacing w:line="240" w:lineRule="auto"/>
        <w:jc w:val="both"/>
        <w:rPr>
          <w:noProof/>
          <w:szCs w:val="22"/>
          <w:lang w:val="ru-RU"/>
        </w:rPr>
      </w:pPr>
      <w:r w:rsidRPr="00EF3F61">
        <w:rPr>
          <w:noProof/>
          <w:szCs w:val="22"/>
          <w:lang w:val="bg-BG"/>
        </w:rPr>
        <w:t>28</w:t>
      </w:r>
      <w:r w:rsidR="00B7684A" w:rsidRPr="00EF3F61">
        <w:rPr>
          <w:noProof/>
          <w:szCs w:val="22"/>
          <w:lang w:val="ru-RU"/>
        </w:rPr>
        <w:t xml:space="preserve"> </w:t>
      </w:r>
      <w:r w:rsidR="00B7684A" w:rsidRPr="00EF3F61">
        <w:rPr>
          <w:noProof/>
          <w:szCs w:val="22"/>
          <w:lang w:val="bg-BG"/>
        </w:rPr>
        <w:t>филмирани таблетки</w:t>
      </w:r>
    </w:p>
    <w:p w:rsidR="003B0442" w:rsidRDefault="003B0442" w:rsidP="003B0442">
      <w:pPr>
        <w:tabs>
          <w:tab w:val="clear" w:pos="567"/>
        </w:tabs>
        <w:spacing w:line="240" w:lineRule="auto"/>
        <w:jc w:val="both"/>
        <w:rPr>
          <w:szCs w:val="22"/>
          <w:highlight w:val="lightGray"/>
          <w:lang w:val="bg-BG"/>
        </w:rPr>
      </w:pPr>
      <w:r w:rsidRPr="008E2FC9">
        <w:rPr>
          <w:szCs w:val="22"/>
          <w:highlight w:val="lightGray"/>
          <w:lang w:val="bg-BG"/>
        </w:rPr>
        <w:t>30</w:t>
      </w:r>
      <w:r>
        <w:rPr>
          <w:szCs w:val="22"/>
          <w:highlight w:val="lightGray"/>
          <w:lang w:val="bg-BG"/>
        </w:rPr>
        <w:t xml:space="preserve"> филмирани таблетки</w:t>
      </w:r>
    </w:p>
    <w:p w:rsidR="008A0D02" w:rsidRDefault="008E2FC9">
      <w:pPr>
        <w:tabs>
          <w:tab w:val="clear" w:pos="567"/>
        </w:tabs>
        <w:spacing w:line="240" w:lineRule="auto"/>
        <w:jc w:val="both"/>
        <w:rPr>
          <w:szCs w:val="22"/>
          <w:lang w:val="bg-BG"/>
        </w:rPr>
      </w:pPr>
      <w:r w:rsidRPr="008E2FC9">
        <w:rPr>
          <w:noProof/>
          <w:szCs w:val="22"/>
          <w:highlight w:val="lightGray"/>
          <w:lang w:val="ru-RU"/>
        </w:rPr>
        <w:t>50</w:t>
      </w:r>
      <w:r w:rsidR="00766EF6">
        <w:rPr>
          <w:noProof/>
          <w:szCs w:val="22"/>
          <w:highlight w:val="lightGray"/>
          <w:lang w:val="ru-RU"/>
        </w:rPr>
        <w:t>х1</w:t>
      </w:r>
      <w:r w:rsidRPr="00B7684A">
        <w:rPr>
          <w:noProof/>
          <w:szCs w:val="22"/>
          <w:highlight w:val="lightGray"/>
          <w:lang w:val="bg-BG"/>
        </w:rPr>
        <w:t xml:space="preserve"> </w:t>
      </w:r>
      <w:r w:rsidR="008A0D02" w:rsidRPr="00B7684A">
        <w:rPr>
          <w:szCs w:val="22"/>
          <w:highlight w:val="lightGray"/>
          <w:lang w:val="bg-BG"/>
        </w:rPr>
        <w:t>филмирани таблетки</w:t>
      </w:r>
    </w:p>
    <w:p w:rsidR="00E73CA2" w:rsidRDefault="008E2FC9">
      <w:pPr>
        <w:tabs>
          <w:tab w:val="clear" w:pos="567"/>
        </w:tabs>
        <w:spacing w:line="240" w:lineRule="auto"/>
        <w:jc w:val="both"/>
        <w:rPr>
          <w:szCs w:val="22"/>
          <w:highlight w:val="lightGray"/>
          <w:lang w:val="bg-BG"/>
        </w:rPr>
      </w:pPr>
      <w:r w:rsidRPr="008E2FC9">
        <w:rPr>
          <w:szCs w:val="22"/>
          <w:highlight w:val="lightGray"/>
          <w:lang w:val="ru-RU"/>
        </w:rPr>
        <w:t>84</w:t>
      </w:r>
      <w:r>
        <w:rPr>
          <w:szCs w:val="22"/>
          <w:highlight w:val="lightGray"/>
          <w:lang w:val="bg-BG"/>
        </w:rPr>
        <w:t xml:space="preserve"> </w:t>
      </w:r>
      <w:r w:rsidR="00E73CA2">
        <w:rPr>
          <w:szCs w:val="22"/>
          <w:highlight w:val="lightGray"/>
          <w:lang w:val="bg-BG"/>
        </w:rPr>
        <w:t>филмирани таблетки</w:t>
      </w:r>
    </w:p>
    <w:p w:rsidR="003B0442" w:rsidRDefault="003B0442" w:rsidP="003B0442">
      <w:pPr>
        <w:tabs>
          <w:tab w:val="clear" w:pos="567"/>
        </w:tabs>
        <w:spacing w:line="240" w:lineRule="auto"/>
        <w:jc w:val="both"/>
        <w:rPr>
          <w:szCs w:val="22"/>
          <w:highlight w:val="lightGray"/>
          <w:lang w:val="bg-BG"/>
        </w:rPr>
      </w:pPr>
      <w:r>
        <w:rPr>
          <w:szCs w:val="22"/>
          <w:highlight w:val="lightGray"/>
          <w:lang w:val="bg-BG"/>
        </w:rPr>
        <w:t>90 филмирани таблетки</w:t>
      </w:r>
    </w:p>
    <w:p w:rsidR="008A0D02" w:rsidRDefault="008E2FC9">
      <w:pPr>
        <w:tabs>
          <w:tab w:val="clear" w:pos="567"/>
        </w:tabs>
        <w:spacing w:line="240" w:lineRule="auto"/>
        <w:jc w:val="both"/>
        <w:rPr>
          <w:szCs w:val="22"/>
          <w:highlight w:val="lightGray"/>
          <w:lang w:val="bg-BG"/>
        </w:rPr>
      </w:pPr>
      <w:r w:rsidRPr="008E2FC9">
        <w:rPr>
          <w:szCs w:val="22"/>
          <w:highlight w:val="lightGray"/>
          <w:lang w:val="ru-RU"/>
        </w:rPr>
        <w:t>100</w:t>
      </w:r>
      <w:r>
        <w:rPr>
          <w:szCs w:val="22"/>
          <w:highlight w:val="lightGray"/>
          <w:lang w:val="bg-BG"/>
        </w:rPr>
        <w:t xml:space="preserve"> </w:t>
      </w:r>
      <w:r w:rsidR="008A0D02">
        <w:rPr>
          <w:szCs w:val="22"/>
          <w:highlight w:val="lightGray"/>
          <w:lang w:val="bg-BG"/>
        </w:rPr>
        <w:t>филмирани таблетки</w:t>
      </w:r>
    </w:p>
    <w:p w:rsidR="008A0D02" w:rsidRDefault="008E2FC9">
      <w:pPr>
        <w:tabs>
          <w:tab w:val="clear" w:pos="567"/>
        </w:tabs>
        <w:spacing w:line="240" w:lineRule="auto"/>
        <w:jc w:val="both"/>
        <w:rPr>
          <w:szCs w:val="22"/>
          <w:lang w:val="bg-BG"/>
        </w:rPr>
      </w:pPr>
      <w:r>
        <w:rPr>
          <w:szCs w:val="22"/>
          <w:highlight w:val="lightGray"/>
          <w:lang w:val="bg-BG"/>
        </w:rPr>
        <w:t>1</w:t>
      </w:r>
      <w:r w:rsidRPr="008E2FC9">
        <w:rPr>
          <w:szCs w:val="22"/>
          <w:highlight w:val="lightGray"/>
          <w:lang w:val="bg-BG"/>
        </w:rPr>
        <w:t>4</w:t>
      </w:r>
      <w:r>
        <w:rPr>
          <w:szCs w:val="22"/>
          <w:highlight w:val="lightGray"/>
          <w:lang w:val="bg-BG"/>
        </w:rPr>
        <w:t xml:space="preserve"> </w:t>
      </w:r>
      <w:r w:rsidR="008A0D02">
        <w:rPr>
          <w:szCs w:val="22"/>
          <w:highlight w:val="lightGray"/>
          <w:lang w:val="bg-BG"/>
        </w:rPr>
        <w:t>филмирани таблетки</w:t>
      </w:r>
    </w:p>
    <w:p w:rsidR="00F115A7" w:rsidRDefault="00F115A7">
      <w:pPr>
        <w:tabs>
          <w:tab w:val="clear" w:pos="567"/>
        </w:tabs>
        <w:spacing w:line="240" w:lineRule="auto"/>
        <w:jc w:val="both"/>
        <w:rPr>
          <w:noProof/>
          <w:szCs w:val="22"/>
          <w:lang w:val="bg-BG"/>
        </w:rPr>
      </w:pPr>
      <w:r w:rsidRPr="00F115A7">
        <w:rPr>
          <w:szCs w:val="22"/>
          <w:highlight w:val="lightGray"/>
          <w:lang w:val="bg-BG"/>
        </w:rPr>
        <w:t>7 филмирани таблетки</w:t>
      </w:r>
    </w:p>
    <w:p w:rsidR="008A0D02" w:rsidRDefault="008A0D02">
      <w:pPr>
        <w:tabs>
          <w:tab w:val="clear" w:pos="567"/>
        </w:tabs>
        <w:spacing w:line="240" w:lineRule="auto"/>
        <w:jc w:val="both"/>
        <w:rPr>
          <w:noProof/>
          <w:szCs w:val="22"/>
          <w:lang w:val="ru-RU"/>
        </w:rPr>
      </w:pPr>
    </w:p>
    <w:p w:rsidR="008A0D02" w:rsidRDefault="008A0D02">
      <w:pPr>
        <w:tabs>
          <w:tab w:val="clear" w:pos="567"/>
        </w:tabs>
        <w:spacing w:line="240" w:lineRule="auto"/>
        <w:jc w:val="both"/>
        <w:rPr>
          <w:noProof/>
          <w:szCs w:val="22"/>
          <w:lang w:val="ru-RU"/>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5.</w:t>
      </w:r>
      <w:r>
        <w:rPr>
          <w:b/>
          <w:noProof/>
          <w:szCs w:val="22"/>
          <w:lang w:val="bg-BG"/>
        </w:rPr>
        <w:tab/>
      </w:r>
      <w:r w:rsidR="001F550D">
        <w:rPr>
          <w:b/>
          <w:noProof/>
          <w:szCs w:val="22"/>
          <w:lang w:val="bg-BG"/>
        </w:rPr>
        <w:t xml:space="preserve">НАЧИН НА </w:t>
      </w:r>
      <w:r w:rsidR="00925F07">
        <w:rPr>
          <w:b/>
          <w:noProof/>
          <w:szCs w:val="22"/>
          <w:lang w:val="bg-BG"/>
        </w:rPr>
        <w:t xml:space="preserve">ПРИЛОЖЕНИЕ </w:t>
      </w:r>
      <w:r w:rsidR="001F550D">
        <w:rPr>
          <w:b/>
          <w:noProof/>
          <w:szCs w:val="22"/>
          <w:lang w:val="bg-BG"/>
        </w:rPr>
        <w:t>И ПЪТ(ИЩА) НА ВЪВЕЖДАНЕ</w:t>
      </w:r>
    </w:p>
    <w:p w:rsidR="008A0D02" w:rsidRDefault="008A0D02">
      <w:pPr>
        <w:tabs>
          <w:tab w:val="clear" w:pos="567"/>
        </w:tabs>
        <w:spacing w:line="240" w:lineRule="auto"/>
        <w:jc w:val="both"/>
        <w:rPr>
          <w:i/>
          <w:noProof/>
          <w:szCs w:val="22"/>
          <w:lang w:val="bg-BG"/>
        </w:rPr>
      </w:pPr>
    </w:p>
    <w:p w:rsidR="001F550D" w:rsidRDefault="001F550D" w:rsidP="001F550D">
      <w:pPr>
        <w:tabs>
          <w:tab w:val="clear" w:pos="567"/>
        </w:tabs>
        <w:spacing w:line="240" w:lineRule="auto"/>
        <w:jc w:val="both"/>
        <w:rPr>
          <w:noProof/>
          <w:szCs w:val="22"/>
          <w:lang w:val="bg-BG"/>
        </w:rPr>
      </w:pPr>
      <w:r>
        <w:rPr>
          <w:noProof/>
          <w:szCs w:val="22"/>
          <w:lang w:val="bg-BG"/>
        </w:rPr>
        <w:t>Преди употреба прочетете листовката.</w:t>
      </w:r>
    </w:p>
    <w:p w:rsidR="001F550D" w:rsidRDefault="001F550D" w:rsidP="001F550D">
      <w:pPr>
        <w:tabs>
          <w:tab w:val="clear" w:pos="567"/>
        </w:tabs>
        <w:spacing w:line="240" w:lineRule="auto"/>
        <w:jc w:val="both"/>
        <w:rPr>
          <w:noProof/>
          <w:szCs w:val="22"/>
          <w:lang w:val="bg-BG"/>
        </w:rPr>
      </w:pPr>
      <w:r>
        <w:rPr>
          <w:noProof/>
          <w:szCs w:val="22"/>
          <w:lang w:val="bg-BG"/>
        </w:rPr>
        <w:t>Перорално приложение</w:t>
      </w:r>
    </w:p>
    <w:p w:rsidR="001F550D" w:rsidRDefault="001F550D" w:rsidP="001F550D">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6.</w:t>
      </w:r>
      <w:r>
        <w:rPr>
          <w:b/>
          <w:noProof/>
          <w:szCs w:val="22"/>
          <w:lang w:val="bg-BG"/>
        </w:rPr>
        <w:tab/>
        <w:t>СПЕЦИАЛНО ПРЕДУПРЕЖДЕНИЕ, ЧЕ ЛЕКАРСТВЕНИЯТ ПРОДУКТ ТРЯБВА ДА СЕ СЪХРАНЯВА НА МЯСТО ДАЛЕЧ</w:t>
      </w:r>
      <w:r w:rsidR="001F550D">
        <w:rPr>
          <w:b/>
          <w:noProof/>
          <w:szCs w:val="22"/>
          <w:lang w:val="bg-BG"/>
        </w:rPr>
        <w:t>Е</w:t>
      </w:r>
      <w:r>
        <w:rPr>
          <w:b/>
          <w:noProof/>
          <w:szCs w:val="22"/>
          <w:lang w:val="bg-BG"/>
        </w:rPr>
        <w:t xml:space="preserve"> ОТ ПОГЛЕДА И ДОСЕГА НА ДЕЦА </w:t>
      </w: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outlineLvl w:val="0"/>
        <w:rPr>
          <w:noProof/>
          <w:szCs w:val="22"/>
          <w:lang w:val="bg-BG"/>
        </w:rPr>
      </w:pPr>
      <w:r>
        <w:rPr>
          <w:noProof/>
          <w:szCs w:val="22"/>
          <w:lang w:val="bg-BG"/>
        </w:rPr>
        <w:t>Да се съхранява на място</w:t>
      </w:r>
      <w:r w:rsidR="00651624">
        <w:rPr>
          <w:noProof/>
          <w:szCs w:val="22"/>
          <w:lang w:val="bg-BG"/>
        </w:rPr>
        <w:t>,</w:t>
      </w:r>
      <w:r>
        <w:rPr>
          <w:noProof/>
          <w:szCs w:val="22"/>
          <w:lang w:val="bg-BG"/>
        </w:rPr>
        <w:t xml:space="preserve"> недостъпно за деца.</w:t>
      </w: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7.</w:t>
      </w:r>
      <w:r>
        <w:rPr>
          <w:b/>
          <w:noProof/>
          <w:szCs w:val="22"/>
          <w:lang w:val="bg-BG"/>
        </w:rPr>
        <w:tab/>
        <w:t>ДРУГИ СПЕЦИАЛНИ ПРЕДУПРЕЖДЕНИЯ,АКО Е НЕОБХОДИМО</w:t>
      </w: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8.</w:t>
      </w:r>
      <w:r>
        <w:rPr>
          <w:b/>
          <w:noProof/>
          <w:szCs w:val="22"/>
          <w:lang w:val="bg-BG"/>
        </w:rPr>
        <w:tab/>
        <w:t>ДАТА НА ИЗТИЧАНЕ НА СРОКА НА ГОДНОСТ</w:t>
      </w:r>
    </w:p>
    <w:p w:rsidR="008A0D02" w:rsidRDefault="008A0D02">
      <w:pPr>
        <w:tabs>
          <w:tab w:val="clear" w:pos="567"/>
        </w:tabs>
        <w:spacing w:line="240" w:lineRule="auto"/>
        <w:jc w:val="both"/>
        <w:rPr>
          <w:noProof/>
          <w:szCs w:val="22"/>
          <w:lang w:val="ru-RU"/>
        </w:rPr>
      </w:pPr>
    </w:p>
    <w:p w:rsidR="008A0D02" w:rsidRDefault="008A0D02">
      <w:pPr>
        <w:tabs>
          <w:tab w:val="clear" w:pos="567"/>
        </w:tabs>
        <w:spacing w:line="240" w:lineRule="auto"/>
        <w:jc w:val="both"/>
        <w:rPr>
          <w:noProof/>
          <w:szCs w:val="22"/>
          <w:lang w:val="bg-BG"/>
        </w:rPr>
      </w:pPr>
      <w:r>
        <w:rPr>
          <w:noProof/>
          <w:szCs w:val="22"/>
          <w:lang w:val="bg-BG"/>
        </w:rPr>
        <w:t>Годен до:</w:t>
      </w: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9.</w:t>
      </w:r>
      <w:r>
        <w:rPr>
          <w:b/>
          <w:noProof/>
          <w:szCs w:val="22"/>
          <w:lang w:val="bg-BG"/>
        </w:rPr>
        <w:tab/>
        <w:t>СПЕЦИАЛНИ УСЛОВИЯ НА СЪХРАНЕНИЕ</w:t>
      </w:r>
    </w:p>
    <w:p w:rsidR="008A0D02" w:rsidRDefault="008A0D02">
      <w:pPr>
        <w:tabs>
          <w:tab w:val="clear" w:pos="567"/>
        </w:tabs>
        <w:spacing w:line="240" w:lineRule="auto"/>
        <w:jc w:val="both"/>
        <w:rPr>
          <w:noProof/>
          <w:szCs w:val="22"/>
          <w:lang w:val="bg-BG"/>
        </w:rPr>
      </w:pPr>
    </w:p>
    <w:p w:rsidR="003257BC" w:rsidRPr="0093471C" w:rsidRDefault="003257BC" w:rsidP="003257BC">
      <w:pPr>
        <w:tabs>
          <w:tab w:val="clear" w:pos="567"/>
        </w:tabs>
        <w:spacing w:line="240" w:lineRule="auto"/>
        <w:jc w:val="both"/>
        <w:rPr>
          <w:szCs w:val="22"/>
          <w:highlight w:val="lightGray"/>
          <w:lang w:val="bg-BG"/>
        </w:rPr>
      </w:pPr>
      <w:r>
        <w:rPr>
          <w:noProof/>
          <w:szCs w:val="22"/>
          <w:lang w:val="bg-BG"/>
        </w:rPr>
        <w:t>Да се съхранява под 30°</w:t>
      </w:r>
      <w:r>
        <w:rPr>
          <w:noProof/>
          <w:szCs w:val="22"/>
          <w:lang w:val="en-US"/>
        </w:rPr>
        <w:t>C</w:t>
      </w:r>
      <w:r>
        <w:rPr>
          <w:noProof/>
          <w:szCs w:val="22"/>
          <w:lang w:val="bg-BG"/>
        </w:rPr>
        <w:t xml:space="preserve"> </w:t>
      </w:r>
      <w:r w:rsidRPr="0093471C">
        <w:rPr>
          <w:szCs w:val="22"/>
          <w:highlight w:val="lightGray"/>
          <w:lang w:val="bg-BG"/>
        </w:rPr>
        <w:t>(за PVC/PVDC/алуминиеви блистери)</w:t>
      </w:r>
    </w:p>
    <w:p w:rsidR="003257BC" w:rsidRPr="0093471C" w:rsidRDefault="003257BC" w:rsidP="003257BC">
      <w:pPr>
        <w:ind w:right="-29"/>
        <w:rPr>
          <w:szCs w:val="22"/>
          <w:highlight w:val="lightGray"/>
          <w:lang w:val="bg-BG"/>
        </w:rPr>
      </w:pPr>
      <w:r w:rsidRPr="0093471C">
        <w:rPr>
          <w:szCs w:val="22"/>
          <w:highlight w:val="lightGray"/>
          <w:lang w:val="bg-BG"/>
        </w:rPr>
        <w:t>Или</w:t>
      </w:r>
      <w:r>
        <w:rPr>
          <w:noProof/>
          <w:szCs w:val="22"/>
          <w:lang w:val="bg-BG"/>
        </w:rPr>
        <w:t xml:space="preserve"> </w:t>
      </w:r>
      <w:r w:rsidR="001F550D">
        <w:rPr>
          <w:noProof/>
          <w:szCs w:val="22"/>
          <w:lang w:val="bg-BG"/>
        </w:rPr>
        <w:t>Не изисква специални условия на съхранение</w:t>
      </w:r>
      <w:r>
        <w:rPr>
          <w:noProof/>
          <w:szCs w:val="22"/>
          <w:lang w:val="bg-BG"/>
        </w:rPr>
        <w:t xml:space="preserve"> </w:t>
      </w:r>
      <w:r>
        <w:rPr>
          <w:szCs w:val="22"/>
          <w:highlight w:val="lightGray"/>
          <w:lang w:val="bg-BG"/>
        </w:rPr>
        <w:t>(за изцяло</w:t>
      </w:r>
      <w:r w:rsidRPr="0093471C">
        <w:rPr>
          <w:szCs w:val="22"/>
          <w:highlight w:val="lightGray"/>
          <w:lang w:val="bg-BG"/>
        </w:rPr>
        <w:t xml:space="preserve"> алуминиеви блистери)</w:t>
      </w:r>
    </w:p>
    <w:p w:rsidR="003257BC" w:rsidRPr="00835920" w:rsidRDefault="003257BC" w:rsidP="004D05C8">
      <w:pPr>
        <w:jc w:val="both"/>
        <w:rPr>
          <w:noProof/>
          <w:szCs w:val="22"/>
          <w:lang w:val="bg-BG"/>
        </w:rPr>
      </w:pPr>
    </w:p>
    <w:p w:rsidR="008A0D02" w:rsidRDefault="008A0D02">
      <w:pPr>
        <w:tabs>
          <w:tab w:val="clear" w:pos="567"/>
        </w:tabs>
        <w:spacing w:line="240" w:lineRule="auto"/>
        <w:ind w:left="567" w:hanging="567"/>
        <w:jc w:val="both"/>
        <w:rPr>
          <w:noProof/>
          <w:szCs w:val="22"/>
          <w:lang w:val="bg-BG"/>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b/>
          <w:noProof/>
          <w:szCs w:val="22"/>
          <w:lang w:val="bg-BG"/>
        </w:rPr>
      </w:pPr>
      <w:r>
        <w:rPr>
          <w:b/>
          <w:noProof/>
          <w:szCs w:val="22"/>
          <w:lang w:val="bg-BG"/>
        </w:rPr>
        <w:t>10.</w:t>
      </w:r>
      <w:r>
        <w:rPr>
          <w:b/>
          <w:noProof/>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b/>
          <w:noProof/>
          <w:szCs w:val="22"/>
          <w:lang w:val="bg-BG"/>
        </w:rPr>
      </w:pPr>
      <w:r>
        <w:rPr>
          <w:b/>
          <w:noProof/>
          <w:szCs w:val="22"/>
          <w:lang w:val="bg-BG"/>
        </w:rPr>
        <w:t>11.</w:t>
      </w:r>
      <w:r>
        <w:rPr>
          <w:b/>
          <w:noProof/>
          <w:szCs w:val="22"/>
          <w:lang w:val="bg-BG"/>
        </w:rPr>
        <w:tab/>
        <w:t>ИМЕ И АДРЕС НА ПРИТЕЖАТЕЛЯ НА РАЗРЕШЕНИЕТО ЗА УПОТРЕБА</w:t>
      </w:r>
    </w:p>
    <w:p w:rsidR="008A0D02" w:rsidRDefault="008A0D02">
      <w:pPr>
        <w:tabs>
          <w:tab w:val="clear" w:pos="567"/>
        </w:tabs>
        <w:spacing w:line="240" w:lineRule="auto"/>
        <w:jc w:val="both"/>
        <w:rPr>
          <w:noProof/>
          <w:szCs w:val="22"/>
          <w:lang w:val="bg-BG"/>
        </w:rPr>
      </w:pPr>
    </w:p>
    <w:p w:rsidR="008A0D02" w:rsidRPr="004E40F3" w:rsidRDefault="00CA4849">
      <w:pPr>
        <w:rPr>
          <w:szCs w:val="22"/>
          <w:lang w:val="bg-BG"/>
        </w:rPr>
      </w:pPr>
      <w:r>
        <w:rPr>
          <w:szCs w:val="22"/>
          <w:lang w:val="fr-FR"/>
        </w:rPr>
        <w:t>sanofi-aventis groupe</w:t>
      </w:r>
    </w:p>
    <w:p w:rsidR="008A0D02" w:rsidRDefault="005F23A9">
      <w:pPr>
        <w:rPr>
          <w:szCs w:val="22"/>
          <w:lang w:val="bg-BG"/>
        </w:rPr>
      </w:pPr>
      <w:r>
        <w:rPr>
          <w:szCs w:val="22"/>
          <w:lang w:val="fr-FR"/>
        </w:rPr>
        <w:t xml:space="preserve">54, rue </w:t>
      </w:r>
      <w:r w:rsidR="00B54C4E">
        <w:rPr>
          <w:szCs w:val="22"/>
          <w:lang w:val="fr-FR"/>
        </w:rPr>
        <w:t>L</w:t>
      </w:r>
      <w:r>
        <w:rPr>
          <w:szCs w:val="22"/>
          <w:lang w:val="fr-FR"/>
        </w:rPr>
        <w:t>a Boétie</w:t>
      </w:r>
      <w:r w:rsidRPr="004359C7">
        <w:rPr>
          <w:szCs w:val="22"/>
          <w:lang w:val="fr-FR"/>
        </w:rPr>
        <w:t xml:space="preserve"> –</w:t>
      </w:r>
      <w:r>
        <w:rPr>
          <w:szCs w:val="22"/>
          <w:lang w:val="fr-FR"/>
        </w:rPr>
        <w:t>75008</w:t>
      </w:r>
      <w:r w:rsidR="008A0D02">
        <w:rPr>
          <w:szCs w:val="22"/>
          <w:lang w:val="bg-BG"/>
        </w:rPr>
        <w:t xml:space="preserve"> Paris</w:t>
      </w:r>
    </w:p>
    <w:p w:rsidR="008A0D02" w:rsidRDefault="008A0D02">
      <w:pPr>
        <w:rPr>
          <w:szCs w:val="22"/>
          <w:lang w:val="bg-BG"/>
        </w:rPr>
      </w:pPr>
      <w:r>
        <w:rPr>
          <w:szCs w:val="22"/>
          <w:lang w:val="bg-BG"/>
        </w:rPr>
        <w:t>Франция</w:t>
      </w: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12.</w:t>
      </w:r>
      <w:r>
        <w:rPr>
          <w:b/>
          <w:noProof/>
          <w:szCs w:val="22"/>
          <w:lang w:val="bg-BG"/>
        </w:rPr>
        <w:tab/>
        <w:t xml:space="preserve">НОМЕР(А) НА РАЗРЕШЕНИЕТО ЗА УПОТРЕБА </w:t>
      </w:r>
    </w:p>
    <w:p w:rsidR="008A0D02" w:rsidRDefault="008A0D02">
      <w:pPr>
        <w:tabs>
          <w:tab w:val="clear" w:pos="567"/>
        </w:tabs>
        <w:spacing w:line="240" w:lineRule="auto"/>
        <w:jc w:val="both"/>
        <w:rPr>
          <w:noProof/>
          <w:szCs w:val="22"/>
          <w:lang w:val="bg-BG"/>
        </w:rPr>
      </w:pPr>
    </w:p>
    <w:p w:rsidR="008A0D02" w:rsidRPr="00DD5D80" w:rsidRDefault="008A0D02">
      <w:pPr>
        <w:ind w:right="-29"/>
        <w:outlineLvl w:val="0"/>
        <w:rPr>
          <w:szCs w:val="22"/>
          <w:highlight w:val="lightGray"/>
          <w:lang w:val="pt-PT"/>
        </w:rPr>
      </w:pPr>
      <w:r>
        <w:rPr>
          <w:szCs w:val="22"/>
          <w:lang w:val="pt-PT"/>
        </w:rPr>
        <w:t xml:space="preserve">EU/1/98/069/001  </w:t>
      </w:r>
      <w:r>
        <w:rPr>
          <w:szCs w:val="22"/>
          <w:highlight w:val="lightGray"/>
          <w:lang w:val="pt-PT"/>
        </w:rPr>
        <w:t xml:space="preserve">28 </w:t>
      </w:r>
      <w:r w:rsidR="00B77F73">
        <w:rPr>
          <w:szCs w:val="22"/>
          <w:highlight w:val="lightGray"/>
          <w:lang w:val="bg-BG"/>
        </w:rPr>
        <w:t xml:space="preserve">филмирани </w:t>
      </w:r>
      <w:r>
        <w:rPr>
          <w:szCs w:val="22"/>
          <w:highlight w:val="lightGray"/>
          <w:lang w:val="bg-BG"/>
        </w:rPr>
        <w:t>таблетк</w:t>
      </w:r>
      <w:r w:rsidRPr="0035501C">
        <w:rPr>
          <w:szCs w:val="22"/>
          <w:highlight w:val="lightGray"/>
          <w:lang w:val="bg-BG"/>
        </w:rPr>
        <w:t>и</w:t>
      </w:r>
      <w:r w:rsidR="0035501C" w:rsidRPr="00DD5D80">
        <w:rPr>
          <w:szCs w:val="22"/>
          <w:highlight w:val="lightGray"/>
          <w:lang w:val="bg-BG"/>
        </w:rPr>
        <w:t xml:space="preserve"> в </w:t>
      </w:r>
      <w:r w:rsidR="0035501C" w:rsidRPr="00DD5D80">
        <w:rPr>
          <w:szCs w:val="22"/>
          <w:highlight w:val="lightGray"/>
        </w:rPr>
        <w:t>PVC</w:t>
      </w:r>
      <w:r w:rsidR="0035501C" w:rsidRPr="00DD5D80">
        <w:rPr>
          <w:szCs w:val="22"/>
          <w:highlight w:val="lightGray"/>
          <w:lang w:val="bg-BG"/>
        </w:rPr>
        <w:t>/</w:t>
      </w:r>
      <w:r w:rsidR="0035501C" w:rsidRPr="00DD5D80">
        <w:rPr>
          <w:szCs w:val="22"/>
          <w:highlight w:val="lightGray"/>
        </w:rPr>
        <w:t>PVDC</w:t>
      </w:r>
      <w:r w:rsidR="0035501C" w:rsidRPr="00DD5D80">
        <w:rPr>
          <w:szCs w:val="22"/>
          <w:highlight w:val="lightGray"/>
          <w:lang w:val="bg-BG"/>
        </w:rPr>
        <w:t>/</w:t>
      </w:r>
      <w:r w:rsidR="00C91D85">
        <w:rPr>
          <w:szCs w:val="22"/>
          <w:highlight w:val="lightGray"/>
        </w:rPr>
        <w:t>Al</w:t>
      </w:r>
      <w:r w:rsidR="0035501C" w:rsidRPr="00DD5D80">
        <w:rPr>
          <w:szCs w:val="22"/>
          <w:highlight w:val="lightGray"/>
          <w:lang w:val="bg-BG"/>
        </w:rPr>
        <w:t xml:space="preserve"> блистери</w:t>
      </w:r>
    </w:p>
    <w:p w:rsidR="008A0D02" w:rsidRPr="0035501C" w:rsidRDefault="008A0D02">
      <w:pPr>
        <w:rPr>
          <w:szCs w:val="22"/>
          <w:highlight w:val="lightGray"/>
          <w:lang w:val="pt-PT"/>
        </w:rPr>
      </w:pPr>
      <w:r w:rsidRPr="007A61EF">
        <w:rPr>
          <w:szCs w:val="22"/>
          <w:highlight w:val="lightGray"/>
          <w:lang w:val="pt-PT"/>
        </w:rPr>
        <w:t>EU/1/98/069/002</w:t>
      </w:r>
      <w:r w:rsidRPr="00553123">
        <w:rPr>
          <w:szCs w:val="22"/>
          <w:highlight w:val="lightGray"/>
          <w:lang w:val="pt-PT"/>
        </w:rPr>
        <w:t xml:space="preserve">  50</w:t>
      </w:r>
      <w:r w:rsidR="00766EF6" w:rsidRPr="00553123">
        <w:rPr>
          <w:szCs w:val="22"/>
          <w:highlight w:val="lightGray"/>
          <w:lang w:val="pt-PT"/>
        </w:rPr>
        <w:t>x1</w:t>
      </w:r>
      <w:r w:rsidRPr="00553123">
        <w:rPr>
          <w:szCs w:val="22"/>
          <w:highlight w:val="lightGray"/>
          <w:lang w:val="pt-PT"/>
        </w:rPr>
        <w:t xml:space="preserve"> </w:t>
      </w:r>
      <w:r w:rsidR="00B77F73">
        <w:rPr>
          <w:szCs w:val="22"/>
          <w:highlight w:val="lightGray"/>
          <w:lang w:val="bg-BG"/>
        </w:rPr>
        <w:t>филмирани</w:t>
      </w:r>
      <w:r w:rsidR="00B77F73" w:rsidRPr="00553123">
        <w:rPr>
          <w:szCs w:val="22"/>
          <w:highlight w:val="lightGray"/>
          <w:lang w:val="bg-BG"/>
        </w:rPr>
        <w:t xml:space="preserve"> </w:t>
      </w:r>
      <w:r w:rsidRPr="00553123">
        <w:rPr>
          <w:szCs w:val="22"/>
          <w:highlight w:val="lightGray"/>
          <w:lang w:val="bg-BG"/>
        </w:rPr>
        <w:t>таблетки</w:t>
      </w:r>
      <w:r w:rsidR="0035501C" w:rsidRPr="008746EB">
        <w:rPr>
          <w:szCs w:val="22"/>
          <w:highlight w:val="lightGray"/>
          <w:lang w:val="ru-RU"/>
        </w:rPr>
        <w:t xml:space="preserve"> </w:t>
      </w:r>
      <w:r w:rsidR="0035501C" w:rsidRPr="00DD5D80">
        <w:rPr>
          <w:szCs w:val="22"/>
          <w:highlight w:val="lightGray"/>
          <w:lang w:val="bg-BG"/>
        </w:rPr>
        <w:t xml:space="preserve">в </w:t>
      </w:r>
      <w:r w:rsidR="0035501C" w:rsidRPr="00DD5D80">
        <w:rPr>
          <w:szCs w:val="22"/>
          <w:highlight w:val="lightGray"/>
        </w:rPr>
        <w:t>PVC</w:t>
      </w:r>
      <w:r w:rsidR="0035501C" w:rsidRPr="00DD5D80">
        <w:rPr>
          <w:szCs w:val="22"/>
          <w:highlight w:val="lightGray"/>
          <w:lang w:val="bg-BG"/>
        </w:rPr>
        <w:t>/</w:t>
      </w:r>
      <w:r w:rsidR="0035501C" w:rsidRPr="00DD5D80">
        <w:rPr>
          <w:szCs w:val="22"/>
          <w:highlight w:val="lightGray"/>
        </w:rPr>
        <w:t>PVDC</w:t>
      </w:r>
      <w:r w:rsidR="0035501C" w:rsidRPr="00DD5D80">
        <w:rPr>
          <w:szCs w:val="22"/>
          <w:highlight w:val="lightGray"/>
          <w:lang w:val="bg-BG"/>
        </w:rPr>
        <w:t>/</w:t>
      </w:r>
      <w:r w:rsidR="00C91D85">
        <w:rPr>
          <w:szCs w:val="22"/>
          <w:highlight w:val="lightGray"/>
        </w:rPr>
        <w:t>Al</w:t>
      </w:r>
      <w:r w:rsidR="0035501C" w:rsidRPr="00DD5D80">
        <w:rPr>
          <w:szCs w:val="22"/>
          <w:highlight w:val="lightGray"/>
          <w:lang w:val="bg-BG"/>
        </w:rPr>
        <w:t xml:space="preserve"> блистери</w:t>
      </w:r>
    </w:p>
    <w:p w:rsidR="008A0D02" w:rsidRPr="0035501C" w:rsidRDefault="008A0D02">
      <w:pPr>
        <w:rPr>
          <w:szCs w:val="22"/>
          <w:highlight w:val="lightGray"/>
          <w:lang w:val="pt-PT"/>
        </w:rPr>
      </w:pPr>
      <w:r w:rsidRPr="007A61EF">
        <w:rPr>
          <w:szCs w:val="22"/>
          <w:highlight w:val="lightGray"/>
          <w:lang w:val="pt-PT"/>
        </w:rPr>
        <w:t>EU/1/98/069/003</w:t>
      </w:r>
      <w:r w:rsidRPr="00553123">
        <w:rPr>
          <w:szCs w:val="22"/>
          <w:highlight w:val="lightGray"/>
          <w:lang w:val="pt-PT"/>
        </w:rPr>
        <w:t xml:space="preserve">  84 </w:t>
      </w:r>
      <w:r w:rsidR="00B77F73">
        <w:rPr>
          <w:szCs w:val="22"/>
          <w:highlight w:val="lightGray"/>
          <w:lang w:val="bg-BG"/>
        </w:rPr>
        <w:t>филмирани</w:t>
      </w:r>
      <w:r w:rsidR="00B77F73" w:rsidRPr="00553123">
        <w:rPr>
          <w:szCs w:val="22"/>
          <w:highlight w:val="lightGray"/>
          <w:lang w:val="bg-BG"/>
        </w:rPr>
        <w:t xml:space="preserve"> </w:t>
      </w:r>
      <w:r w:rsidRPr="00553123">
        <w:rPr>
          <w:szCs w:val="22"/>
          <w:highlight w:val="lightGray"/>
          <w:lang w:val="bg-BG"/>
        </w:rPr>
        <w:t>таблетки</w:t>
      </w:r>
      <w:r w:rsidR="0035501C" w:rsidRPr="008746EB">
        <w:rPr>
          <w:szCs w:val="22"/>
          <w:highlight w:val="lightGray"/>
          <w:lang w:val="ru-RU"/>
        </w:rPr>
        <w:t xml:space="preserve"> </w:t>
      </w:r>
      <w:r w:rsidR="0035501C" w:rsidRPr="00DD5D80">
        <w:rPr>
          <w:szCs w:val="22"/>
          <w:highlight w:val="lightGray"/>
          <w:lang w:val="bg-BG"/>
        </w:rPr>
        <w:t xml:space="preserve">в </w:t>
      </w:r>
      <w:r w:rsidR="0035501C" w:rsidRPr="00DD5D80">
        <w:rPr>
          <w:szCs w:val="22"/>
          <w:highlight w:val="lightGray"/>
        </w:rPr>
        <w:t>PVC</w:t>
      </w:r>
      <w:r w:rsidR="0035501C" w:rsidRPr="00DD5D80">
        <w:rPr>
          <w:szCs w:val="22"/>
          <w:highlight w:val="lightGray"/>
          <w:lang w:val="bg-BG"/>
        </w:rPr>
        <w:t>/</w:t>
      </w:r>
      <w:r w:rsidR="0035501C" w:rsidRPr="00DD5D80">
        <w:rPr>
          <w:szCs w:val="22"/>
          <w:highlight w:val="lightGray"/>
        </w:rPr>
        <w:t>PVDC</w:t>
      </w:r>
      <w:r w:rsidR="0035501C" w:rsidRPr="00DD5D80">
        <w:rPr>
          <w:szCs w:val="22"/>
          <w:highlight w:val="lightGray"/>
          <w:lang w:val="bg-BG"/>
        </w:rPr>
        <w:t>/</w:t>
      </w:r>
      <w:r w:rsidR="00C91D85">
        <w:rPr>
          <w:szCs w:val="22"/>
          <w:highlight w:val="lightGray"/>
        </w:rPr>
        <w:t>Al</w:t>
      </w:r>
      <w:r w:rsidR="0035501C" w:rsidRPr="00DD5D80">
        <w:rPr>
          <w:szCs w:val="22"/>
          <w:highlight w:val="lightGray"/>
          <w:lang w:val="bg-BG"/>
        </w:rPr>
        <w:t xml:space="preserve"> блистери</w:t>
      </w:r>
    </w:p>
    <w:p w:rsidR="008A0D02" w:rsidRPr="0035501C" w:rsidRDefault="008A0D02">
      <w:pPr>
        <w:rPr>
          <w:szCs w:val="22"/>
          <w:highlight w:val="lightGray"/>
          <w:lang w:val="pt-BR"/>
        </w:rPr>
      </w:pPr>
      <w:r w:rsidRPr="007A61EF">
        <w:rPr>
          <w:szCs w:val="22"/>
          <w:highlight w:val="lightGray"/>
          <w:lang w:val="pt-BR"/>
        </w:rPr>
        <w:t>EU/1/98/069/004</w:t>
      </w:r>
      <w:r w:rsidRPr="00553123">
        <w:rPr>
          <w:szCs w:val="22"/>
          <w:highlight w:val="lightGray"/>
          <w:lang w:val="pt-BR"/>
        </w:rPr>
        <w:t xml:space="preserve"> </w:t>
      </w:r>
      <w:r w:rsidR="00CB4E29" w:rsidRPr="00553123">
        <w:rPr>
          <w:szCs w:val="22"/>
          <w:highlight w:val="lightGray"/>
          <w:lang w:val="pt-BR"/>
        </w:rPr>
        <w:t xml:space="preserve"> </w:t>
      </w:r>
      <w:r w:rsidRPr="00553123">
        <w:rPr>
          <w:szCs w:val="22"/>
          <w:highlight w:val="lightGray"/>
          <w:lang w:val="pt-BR"/>
        </w:rPr>
        <w:t xml:space="preserve">100 </w:t>
      </w:r>
      <w:r w:rsidR="00B77F73">
        <w:rPr>
          <w:szCs w:val="22"/>
          <w:highlight w:val="lightGray"/>
          <w:lang w:val="bg-BG"/>
        </w:rPr>
        <w:t>филмирани</w:t>
      </w:r>
      <w:r w:rsidR="00B77F73" w:rsidRPr="00553123">
        <w:rPr>
          <w:szCs w:val="22"/>
          <w:highlight w:val="lightGray"/>
          <w:lang w:val="bg-BG"/>
        </w:rPr>
        <w:t xml:space="preserve"> </w:t>
      </w:r>
      <w:r w:rsidRPr="00553123">
        <w:rPr>
          <w:szCs w:val="22"/>
          <w:highlight w:val="lightGray"/>
          <w:lang w:val="bg-BG"/>
        </w:rPr>
        <w:t>таблетки</w:t>
      </w:r>
      <w:r w:rsidR="0035501C" w:rsidRPr="008746EB">
        <w:rPr>
          <w:szCs w:val="22"/>
          <w:highlight w:val="lightGray"/>
          <w:lang w:val="ru-RU"/>
        </w:rPr>
        <w:t xml:space="preserve"> </w:t>
      </w:r>
      <w:r w:rsidR="0035501C" w:rsidRPr="00DD5D80">
        <w:rPr>
          <w:szCs w:val="22"/>
          <w:highlight w:val="lightGray"/>
          <w:lang w:val="bg-BG"/>
        </w:rPr>
        <w:t xml:space="preserve">в </w:t>
      </w:r>
      <w:r w:rsidR="0035501C" w:rsidRPr="00DD5D80">
        <w:rPr>
          <w:szCs w:val="22"/>
          <w:highlight w:val="lightGray"/>
        </w:rPr>
        <w:t>PVC</w:t>
      </w:r>
      <w:r w:rsidR="0035501C" w:rsidRPr="00DD5D80">
        <w:rPr>
          <w:szCs w:val="22"/>
          <w:highlight w:val="lightGray"/>
          <w:lang w:val="bg-BG"/>
        </w:rPr>
        <w:t>/</w:t>
      </w:r>
      <w:r w:rsidR="0035501C" w:rsidRPr="00DD5D80">
        <w:rPr>
          <w:szCs w:val="22"/>
          <w:highlight w:val="lightGray"/>
        </w:rPr>
        <w:t>PVDC</w:t>
      </w:r>
      <w:r w:rsidR="0035501C" w:rsidRPr="00DD5D80">
        <w:rPr>
          <w:szCs w:val="22"/>
          <w:highlight w:val="lightGray"/>
          <w:lang w:val="bg-BG"/>
        </w:rPr>
        <w:t>/</w:t>
      </w:r>
      <w:r w:rsidR="00C91D85">
        <w:rPr>
          <w:szCs w:val="22"/>
          <w:highlight w:val="lightGray"/>
        </w:rPr>
        <w:t>Al</w:t>
      </w:r>
      <w:r w:rsidR="0035501C" w:rsidRPr="00DD5D80">
        <w:rPr>
          <w:szCs w:val="22"/>
          <w:highlight w:val="lightGray"/>
          <w:lang w:val="bg-BG"/>
        </w:rPr>
        <w:t xml:space="preserve"> блистери</w:t>
      </w:r>
    </w:p>
    <w:p w:rsidR="008A0D02" w:rsidRPr="0035501C" w:rsidRDefault="00E73CA2">
      <w:pPr>
        <w:tabs>
          <w:tab w:val="clear" w:pos="567"/>
        </w:tabs>
        <w:spacing w:line="240" w:lineRule="auto"/>
        <w:jc w:val="both"/>
        <w:rPr>
          <w:noProof/>
          <w:szCs w:val="22"/>
          <w:highlight w:val="lightGray"/>
          <w:lang w:val="bg-BG"/>
        </w:rPr>
      </w:pPr>
      <w:r w:rsidRPr="0035501C">
        <w:rPr>
          <w:noProof/>
          <w:szCs w:val="22"/>
          <w:highlight w:val="lightGray"/>
          <w:lang w:val="pt-BR"/>
        </w:rPr>
        <w:t>EU/1/98/</w:t>
      </w:r>
      <w:r w:rsidR="00FC0364" w:rsidRPr="0035501C">
        <w:rPr>
          <w:noProof/>
          <w:szCs w:val="22"/>
          <w:highlight w:val="lightGray"/>
          <w:lang w:val="bg-BG"/>
        </w:rPr>
        <w:t>069/</w:t>
      </w:r>
      <w:r w:rsidR="00DF08B2" w:rsidRPr="0035501C">
        <w:rPr>
          <w:noProof/>
          <w:szCs w:val="22"/>
          <w:highlight w:val="lightGray"/>
          <w:lang w:val="pt-BR"/>
        </w:rPr>
        <w:t>005</w:t>
      </w:r>
      <w:r w:rsidR="00DF08B2" w:rsidRPr="00D7709B">
        <w:rPr>
          <w:noProof/>
          <w:szCs w:val="22"/>
          <w:highlight w:val="lightGray"/>
          <w:lang w:val="pt-BR"/>
        </w:rPr>
        <w:t xml:space="preserve"> </w:t>
      </w:r>
      <w:r w:rsidR="00CB4E29" w:rsidRPr="007A61EF">
        <w:rPr>
          <w:noProof/>
          <w:szCs w:val="22"/>
          <w:highlight w:val="lightGray"/>
          <w:lang w:val="pt-BR"/>
        </w:rPr>
        <w:t xml:space="preserve"> </w:t>
      </w:r>
      <w:r w:rsidR="00FC0364" w:rsidRPr="007A61EF">
        <w:rPr>
          <w:noProof/>
          <w:szCs w:val="22"/>
          <w:highlight w:val="lightGray"/>
          <w:lang w:val="pt-BR"/>
        </w:rPr>
        <w:t xml:space="preserve">30 </w:t>
      </w:r>
      <w:r w:rsidR="00B77F73">
        <w:rPr>
          <w:szCs w:val="22"/>
          <w:highlight w:val="lightGray"/>
          <w:lang w:val="bg-BG"/>
        </w:rPr>
        <w:t>филмирани</w:t>
      </w:r>
      <w:r w:rsidR="00B77F73" w:rsidRPr="00553123">
        <w:rPr>
          <w:noProof/>
          <w:szCs w:val="22"/>
          <w:highlight w:val="lightGray"/>
          <w:lang w:val="bg-BG"/>
        </w:rPr>
        <w:t xml:space="preserve"> </w:t>
      </w:r>
      <w:r w:rsidR="00FC0364" w:rsidRPr="00553123">
        <w:rPr>
          <w:noProof/>
          <w:szCs w:val="22"/>
          <w:highlight w:val="lightGray"/>
          <w:lang w:val="bg-BG"/>
        </w:rPr>
        <w:t>таблетки</w:t>
      </w:r>
      <w:r w:rsidR="0035501C" w:rsidRPr="008746EB">
        <w:rPr>
          <w:szCs w:val="22"/>
          <w:highlight w:val="lightGray"/>
          <w:lang w:val="ru-RU"/>
        </w:rPr>
        <w:t xml:space="preserve"> </w:t>
      </w:r>
      <w:r w:rsidR="0035501C" w:rsidRPr="00DD5D80">
        <w:rPr>
          <w:szCs w:val="22"/>
          <w:highlight w:val="lightGray"/>
          <w:lang w:val="bg-BG"/>
        </w:rPr>
        <w:t xml:space="preserve">в </w:t>
      </w:r>
      <w:r w:rsidR="0035501C" w:rsidRPr="00DD5D80">
        <w:rPr>
          <w:szCs w:val="22"/>
          <w:highlight w:val="lightGray"/>
        </w:rPr>
        <w:t>PVC</w:t>
      </w:r>
      <w:r w:rsidR="0035501C" w:rsidRPr="00DD5D80">
        <w:rPr>
          <w:szCs w:val="22"/>
          <w:highlight w:val="lightGray"/>
          <w:lang w:val="bg-BG"/>
        </w:rPr>
        <w:t>/</w:t>
      </w:r>
      <w:r w:rsidR="0035501C" w:rsidRPr="00DD5D80">
        <w:rPr>
          <w:szCs w:val="22"/>
          <w:highlight w:val="lightGray"/>
        </w:rPr>
        <w:t>PVDC</w:t>
      </w:r>
      <w:r w:rsidR="0035501C" w:rsidRPr="00DD5D80">
        <w:rPr>
          <w:szCs w:val="22"/>
          <w:highlight w:val="lightGray"/>
          <w:lang w:val="bg-BG"/>
        </w:rPr>
        <w:t>/</w:t>
      </w:r>
      <w:r w:rsidR="00C91D85">
        <w:rPr>
          <w:szCs w:val="22"/>
          <w:highlight w:val="lightGray"/>
        </w:rPr>
        <w:t>Al</w:t>
      </w:r>
      <w:r w:rsidR="0035501C" w:rsidRPr="00DD5D80">
        <w:rPr>
          <w:szCs w:val="22"/>
          <w:highlight w:val="lightGray"/>
          <w:lang w:val="bg-BG"/>
        </w:rPr>
        <w:t xml:space="preserve"> блистери</w:t>
      </w:r>
    </w:p>
    <w:p w:rsidR="00FC0364" w:rsidRPr="0035501C" w:rsidRDefault="00FC0364">
      <w:pPr>
        <w:tabs>
          <w:tab w:val="clear" w:pos="567"/>
        </w:tabs>
        <w:spacing w:line="240" w:lineRule="auto"/>
        <w:jc w:val="both"/>
        <w:rPr>
          <w:noProof/>
          <w:szCs w:val="22"/>
          <w:highlight w:val="lightGray"/>
          <w:lang w:val="pt-BR"/>
        </w:rPr>
      </w:pPr>
      <w:r w:rsidRPr="007A61EF">
        <w:rPr>
          <w:noProof/>
          <w:szCs w:val="22"/>
          <w:highlight w:val="lightGray"/>
          <w:lang w:val="pt-BR"/>
        </w:rPr>
        <w:t>EU/1/98/069/</w:t>
      </w:r>
      <w:r w:rsidR="00DF08B2" w:rsidRPr="00553123">
        <w:rPr>
          <w:noProof/>
          <w:szCs w:val="22"/>
          <w:highlight w:val="lightGray"/>
          <w:lang w:val="pt-BR"/>
        </w:rPr>
        <w:t xml:space="preserve">006 </w:t>
      </w:r>
      <w:r w:rsidR="00CB4E29" w:rsidRPr="00553123">
        <w:rPr>
          <w:noProof/>
          <w:szCs w:val="22"/>
          <w:highlight w:val="lightGray"/>
          <w:lang w:val="pt-BR"/>
        </w:rPr>
        <w:t xml:space="preserve"> </w:t>
      </w:r>
      <w:r w:rsidRPr="00553123">
        <w:rPr>
          <w:noProof/>
          <w:szCs w:val="22"/>
          <w:highlight w:val="lightGray"/>
          <w:lang w:val="pt-BR"/>
        </w:rPr>
        <w:t xml:space="preserve">90 </w:t>
      </w:r>
      <w:r w:rsidR="00B77F73">
        <w:rPr>
          <w:szCs w:val="22"/>
          <w:highlight w:val="lightGray"/>
          <w:lang w:val="bg-BG"/>
        </w:rPr>
        <w:t>филмирани</w:t>
      </w:r>
      <w:r w:rsidR="00B77F73" w:rsidRPr="00925F07">
        <w:rPr>
          <w:noProof/>
          <w:szCs w:val="22"/>
          <w:highlight w:val="lightGray"/>
          <w:lang w:val="bg-BG"/>
        </w:rPr>
        <w:t xml:space="preserve"> </w:t>
      </w:r>
      <w:r w:rsidRPr="00925F07">
        <w:rPr>
          <w:noProof/>
          <w:szCs w:val="22"/>
          <w:highlight w:val="lightGray"/>
          <w:lang w:val="bg-BG"/>
        </w:rPr>
        <w:t>таблетки</w:t>
      </w:r>
      <w:r w:rsidR="0035501C" w:rsidRPr="008746EB">
        <w:rPr>
          <w:szCs w:val="22"/>
          <w:highlight w:val="lightGray"/>
          <w:lang w:val="ru-RU"/>
        </w:rPr>
        <w:t xml:space="preserve"> </w:t>
      </w:r>
      <w:r w:rsidR="0035501C" w:rsidRPr="00DD5D80">
        <w:rPr>
          <w:szCs w:val="22"/>
          <w:highlight w:val="lightGray"/>
          <w:lang w:val="bg-BG"/>
        </w:rPr>
        <w:t xml:space="preserve">в </w:t>
      </w:r>
      <w:r w:rsidR="0035501C" w:rsidRPr="00DD5D80">
        <w:rPr>
          <w:szCs w:val="22"/>
          <w:highlight w:val="lightGray"/>
        </w:rPr>
        <w:t>PVC</w:t>
      </w:r>
      <w:r w:rsidR="0035501C" w:rsidRPr="00DD5D80">
        <w:rPr>
          <w:szCs w:val="22"/>
          <w:highlight w:val="lightGray"/>
          <w:lang w:val="bg-BG"/>
        </w:rPr>
        <w:t>/</w:t>
      </w:r>
      <w:r w:rsidR="0035501C" w:rsidRPr="00DD5D80">
        <w:rPr>
          <w:szCs w:val="22"/>
          <w:highlight w:val="lightGray"/>
        </w:rPr>
        <w:t>PVDC</w:t>
      </w:r>
      <w:r w:rsidR="0035501C" w:rsidRPr="00DD5D80">
        <w:rPr>
          <w:szCs w:val="22"/>
          <w:highlight w:val="lightGray"/>
          <w:lang w:val="bg-BG"/>
        </w:rPr>
        <w:t>/</w:t>
      </w:r>
      <w:r w:rsidR="00C91D85">
        <w:rPr>
          <w:szCs w:val="22"/>
          <w:highlight w:val="lightGray"/>
        </w:rPr>
        <w:t>Al</w:t>
      </w:r>
      <w:r w:rsidR="0035501C" w:rsidRPr="00DD5D80">
        <w:rPr>
          <w:szCs w:val="22"/>
          <w:highlight w:val="lightGray"/>
          <w:lang w:val="bg-BG"/>
        </w:rPr>
        <w:t xml:space="preserve"> блистери</w:t>
      </w:r>
    </w:p>
    <w:p w:rsidR="00B7684A" w:rsidRPr="0035501C" w:rsidRDefault="00B7684A" w:rsidP="00B7684A">
      <w:pPr>
        <w:tabs>
          <w:tab w:val="clear" w:pos="567"/>
        </w:tabs>
        <w:spacing w:line="240" w:lineRule="auto"/>
        <w:jc w:val="both"/>
        <w:rPr>
          <w:noProof/>
          <w:szCs w:val="22"/>
          <w:highlight w:val="lightGray"/>
          <w:lang w:val="bg-BG"/>
        </w:rPr>
      </w:pPr>
      <w:r w:rsidRPr="0035501C">
        <w:rPr>
          <w:highlight w:val="lightGray"/>
          <w:lang w:val="pt-BR"/>
        </w:rPr>
        <w:t>EU/1/98/0</w:t>
      </w:r>
      <w:r w:rsidRPr="0035501C">
        <w:rPr>
          <w:highlight w:val="lightGray"/>
          <w:lang w:val="bg-BG"/>
        </w:rPr>
        <w:t>69/</w:t>
      </w:r>
      <w:r w:rsidR="004D5855" w:rsidRPr="00D7709B">
        <w:rPr>
          <w:highlight w:val="lightGray"/>
          <w:lang w:val="pt-BR"/>
        </w:rPr>
        <w:t>007</w:t>
      </w:r>
      <w:r w:rsidRPr="007A61EF">
        <w:rPr>
          <w:highlight w:val="lightGray"/>
          <w:lang w:val="pt-BR"/>
        </w:rPr>
        <w:t xml:space="preserve"> </w:t>
      </w:r>
      <w:r w:rsidR="00CB4E29" w:rsidRPr="00553123">
        <w:rPr>
          <w:highlight w:val="lightGray"/>
          <w:lang w:val="pt-BR"/>
        </w:rPr>
        <w:t xml:space="preserve"> </w:t>
      </w:r>
      <w:r w:rsidRPr="00553123">
        <w:rPr>
          <w:highlight w:val="lightGray"/>
          <w:lang w:val="pt-BR"/>
        </w:rPr>
        <w:t>14</w:t>
      </w:r>
      <w:r w:rsidRPr="00553123">
        <w:rPr>
          <w:highlight w:val="lightGray"/>
          <w:lang w:val="bg-BG"/>
        </w:rPr>
        <w:t xml:space="preserve"> </w:t>
      </w:r>
      <w:r w:rsidR="00B77F73">
        <w:rPr>
          <w:szCs w:val="22"/>
          <w:highlight w:val="lightGray"/>
          <w:lang w:val="bg-BG"/>
        </w:rPr>
        <w:t>филмирани</w:t>
      </w:r>
      <w:r w:rsidR="00B77F73" w:rsidRPr="00553123">
        <w:rPr>
          <w:highlight w:val="lightGray"/>
          <w:lang w:val="bg-BG"/>
        </w:rPr>
        <w:t xml:space="preserve"> </w:t>
      </w:r>
      <w:r w:rsidRPr="00553123">
        <w:rPr>
          <w:highlight w:val="lightGray"/>
          <w:lang w:val="bg-BG"/>
        </w:rPr>
        <w:t>таблетки</w:t>
      </w:r>
      <w:r w:rsidR="0035501C" w:rsidRPr="00DD5D80">
        <w:rPr>
          <w:highlight w:val="lightGray"/>
          <w:lang w:val="bg-BG"/>
        </w:rPr>
        <w:t xml:space="preserve"> в</w:t>
      </w:r>
      <w:r w:rsidR="0035501C" w:rsidRPr="008746EB">
        <w:rPr>
          <w:szCs w:val="22"/>
          <w:highlight w:val="lightGray"/>
          <w:lang w:val="ru-RU"/>
        </w:rPr>
        <w:t xml:space="preserve"> </w:t>
      </w:r>
      <w:r w:rsidR="0035501C" w:rsidRPr="00DD5D80">
        <w:rPr>
          <w:szCs w:val="22"/>
          <w:highlight w:val="lightGray"/>
        </w:rPr>
        <w:t>PVC</w:t>
      </w:r>
      <w:r w:rsidR="0035501C" w:rsidRPr="00DD5D80">
        <w:rPr>
          <w:szCs w:val="22"/>
          <w:highlight w:val="lightGray"/>
          <w:lang w:val="bg-BG"/>
        </w:rPr>
        <w:t>/</w:t>
      </w:r>
      <w:r w:rsidR="0035501C" w:rsidRPr="00DD5D80">
        <w:rPr>
          <w:szCs w:val="22"/>
          <w:highlight w:val="lightGray"/>
        </w:rPr>
        <w:t>PVDC</w:t>
      </w:r>
      <w:r w:rsidR="0035501C" w:rsidRPr="00DD5D80">
        <w:rPr>
          <w:szCs w:val="22"/>
          <w:highlight w:val="lightGray"/>
          <w:lang w:val="bg-BG"/>
        </w:rPr>
        <w:t>/</w:t>
      </w:r>
      <w:r w:rsidR="00C91D85">
        <w:rPr>
          <w:szCs w:val="22"/>
          <w:highlight w:val="lightGray"/>
        </w:rPr>
        <w:t>Al</w:t>
      </w:r>
      <w:r w:rsidR="0035501C" w:rsidRPr="00DD5D80">
        <w:rPr>
          <w:szCs w:val="22"/>
          <w:highlight w:val="lightGray"/>
          <w:lang w:val="bg-BG"/>
        </w:rPr>
        <w:t xml:space="preserve"> блистери</w:t>
      </w:r>
    </w:p>
    <w:p w:rsidR="00F115A7" w:rsidRDefault="00F115A7" w:rsidP="00F115A7">
      <w:pPr>
        <w:rPr>
          <w:szCs w:val="22"/>
          <w:lang w:val="bg-BG"/>
        </w:rPr>
      </w:pPr>
      <w:r w:rsidRPr="0035501C">
        <w:rPr>
          <w:szCs w:val="22"/>
          <w:highlight w:val="lightGray"/>
          <w:lang w:val="pt-BR"/>
        </w:rPr>
        <w:t xml:space="preserve">EU/1/98/069/011  7 </w:t>
      </w:r>
      <w:r w:rsidR="00B77F73">
        <w:rPr>
          <w:szCs w:val="22"/>
          <w:highlight w:val="lightGray"/>
          <w:lang w:val="bg-BG"/>
        </w:rPr>
        <w:t>филмирани</w:t>
      </w:r>
      <w:r w:rsidR="00B77F73" w:rsidRPr="0035501C">
        <w:rPr>
          <w:szCs w:val="22"/>
          <w:highlight w:val="lightGray"/>
          <w:lang w:val="bg-BG"/>
        </w:rPr>
        <w:t xml:space="preserve"> </w:t>
      </w:r>
      <w:r w:rsidRPr="0035501C">
        <w:rPr>
          <w:szCs w:val="22"/>
          <w:highlight w:val="lightGray"/>
          <w:lang w:val="bg-BG"/>
        </w:rPr>
        <w:t>таблетки</w:t>
      </w:r>
      <w:r w:rsidR="0035501C" w:rsidRPr="008746EB">
        <w:rPr>
          <w:szCs w:val="22"/>
          <w:highlight w:val="lightGray"/>
          <w:lang w:val="ru-RU"/>
        </w:rPr>
        <w:t xml:space="preserve"> </w:t>
      </w:r>
      <w:r w:rsidR="0035501C" w:rsidRPr="00DD5D80">
        <w:rPr>
          <w:szCs w:val="22"/>
          <w:highlight w:val="lightGray"/>
          <w:lang w:val="bg-BG"/>
        </w:rPr>
        <w:t xml:space="preserve">в </w:t>
      </w:r>
      <w:r w:rsidR="0035501C" w:rsidRPr="00DD5D80">
        <w:rPr>
          <w:szCs w:val="22"/>
          <w:highlight w:val="lightGray"/>
        </w:rPr>
        <w:t>PVC</w:t>
      </w:r>
      <w:r w:rsidR="0035501C" w:rsidRPr="00DD5D80">
        <w:rPr>
          <w:szCs w:val="22"/>
          <w:highlight w:val="lightGray"/>
          <w:lang w:val="bg-BG"/>
        </w:rPr>
        <w:t>/</w:t>
      </w:r>
      <w:r w:rsidR="0035501C" w:rsidRPr="00DD5D80">
        <w:rPr>
          <w:szCs w:val="22"/>
          <w:highlight w:val="lightGray"/>
        </w:rPr>
        <w:t>PVDC</w:t>
      </w:r>
      <w:r w:rsidR="0035501C" w:rsidRPr="00DD5D80">
        <w:rPr>
          <w:szCs w:val="22"/>
          <w:highlight w:val="lightGray"/>
          <w:lang w:val="bg-BG"/>
        </w:rPr>
        <w:t>/</w:t>
      </w:r>
      <w:r w:rsidR="00C91D85">
        <w:rPr>
          <w:szCs w:val="22"/>
          <w:highlight w:val="lightGray"/>
        </w:rPr>
        <w:t>Al</w:t>
      </w:r>
      <w:r w:rsidR="0035501C" w:rsidRPr="00DD5D80">
        <w:rPr>
          <w:szCs w:val="22"/>
          <w:highlight w:val="lightGray"/>
          <w:lang w:val="bg-BG"/>
        </w:rPr>
        <w:t xml:space="preserve"> блистери</w:t>
      </w:r>
    </w:p>
    <w:p w:rsidR="0035501C" w:rsidRPr="00DD5D80" w:rsidRDefault="0035501C" w:rsidP="00F115A7">
      <w:pPr>
        <w:rPr>
          <w:szCs w:val="22"/>
          <w:highlight w:val="lightGray"/>
          <w:lang w:val="bg-BG"/>
        </w:rPr>
      </w:pPr>
      <w:r w:rsidRPr="008419A0">
        <w:rPr>
          <w:szCs w:val="22"/>
          <w:highlight w:val="lightGray"/>
        </w:rPr>
        <w:t>EU</w:t>
      </w:r>
      <w:r w:rsidRPr="008746EB">
        <w:rPr>
          <w:szCs w:val="22"/>
          <w:highlight w:val="lightGray"/>
          <w:lang w:val="ru-RU"/>
        </w:rPr>
        <w:t>/1/98/069/013  28</w:t>
      </w:r>
      <w:r>
        <w:rPr>
          <w:szCs w:val="22"/>
          <w:highlight w:val="lightGray"/>
          <w:lang w:val="bg-BG"/>
        </w:rPr>
        <w:t xml:space="preserve"> </w:t>
      </w:r>
      <w:r w:rsidR="00B77F73">
        <w:rPr>
          <w:szCs w:val="22"/>
          <w:highlight w:val="lightGray"/>
          <w:lang w:val="bg-BG"/>
        </w:rPr>
        <w:t xml:space="preserve">филмирани </w:t>
      </w:r>
      <w:r>
        <w:rPr>
          <w:szCs w:val="22"/>
          <w:highlight w:val="lightGray"/>
          <w:lang w:val="bg-BG"/>
        </w:rPr>
        <w:t>таблетки в изцяло алуминиеви блистери</w:t>
      </w:r>
    </w:p>
    <w:p w:rsidR="0035501C" w:rsidRPr="008746EB" w:rsidRDefault="0035501C" w:rsidP="00F115A7">
      <w:pPr>
        <w:rPr>
          <w:szCs w:val="22"/>
          <w:highlight w:val="lightGray"/>
          <w:lang w:val="ru-RU"/>
        </w:rPr>
      </w:pPr>
      <w:r w:rsidRPr="008419A0">
        <w:rPr>
          <w:szCs w:val="22"/>
          <w:highlight w:val="lightGray"/>
        </w:rPr>
        <w:t>EU</w:t>
      </w:r>
      <w:r w:rsidRPr="008746EB">
        <w:rPr>
          <w:szCs w:val="22"/>
          <w:highlight w:val="lightGray"/>
          <w:lang w:val="ru-RU"/>
        </w:rPr>
        <w:t>/1/98/069/014  50</w:t>
      </w:r>
      <w:r w:rsidR="00B77F73">
        <w:rPr>
          <w:szCs w:val="22"/>
          <w:highlight w:val="lightGray"/>
          <w:lang w:val="en-US"/>
        </w:rPr>
        <w:t>x</w:t>
      </w:r>
      <w:r w:rsidR="00B77F73" w:rsidRPr="008746EB">
        <w:rPr>
          <w:szCs w:val="22"/>
          <w:highlight w:val="lightGray"/>
          <w:lang w:val="ru-RU"/>
        </w:rPr>
        <w:t>1</w:t>
      </w:r>
      <w:r w:rsidRPr="0035501C">
        <w:rPr>
          <w:szCs w:val="22"/>
          <w:highlight w:val="lightGray"/>
          <w:lang w:val="bg-BG"/>
        </w:rPr>
        <w:t xml:space="preserve"> </w:t>
      </w:r>
      <w:r w:rsidR="00B77F73">
        <w:rPr>
          <w:szCs w:val="22"/>
          <w:highlight w:val="lightGray"/>
          <w:lang w:val="bg-BG"/>
        </w:rPr>
        <w:t xml:space="preserve">филмирани </w:t>
      </w:r>
      <w:r>
        <w:rPr>
          <w:szCs w:val="22"/>
          <w:highlight w:val="lightGray"/>
          <w:lang w:val="bg-BG"/>
        </w:rPr>
        <w:t>таблетки в изцяло алуминиеви блистери</w:t>
      </w:r>
    </w:p>
    <w:p w:rsidR="0035501C" w:rsidRPr="008746EB" w:rsidRDefault="0035501C" w:rsidP="00F115A7">
      <w:pPr>
        <w:rPr>
          <w:szCs w:val="22"/>
          <w:highlight w:val="lightGray"/>
          <w:lang w:val="ru-RU"/>
        </w:rPr>
      </w:pPr>
      <w:r w:rsidRPr="008419A0">
        <w:rPr>
          <w:szCs w:val="22"/>
          <w:highlight w:val="lightGray"/>
        </w:rPr>
        <w:t>EU</w:t>
      </w:r>
      <w:r w:rsidRPr="008746EB">
        <w:rPr>
          <w:szCs w:val="22"/>
          <w:highlight w:val="lightGray"/>
          <w:lang w:val="ru-RU"/>
        </w:rPr>
        <w:t>/1/98/069/015  84</w:t>
      </w:r>
      <w:r w:rsidRPr="0035501C">
        <w:rPr>
          <w:szCs w:val="22"/>
          <w:highlight w:val="lightGray"/>
          <w:lang w:val="bg-BG"/>
        </w:rPr>
        <w:t xml:space="preserve"> </w:t>
      </w:r>
      <w:r w:rsidR="00B77F73">
        <w:rPr>
          <w:szCs w:val="22"/>
          <w:highlight w:val="lightGray"/>
          <w:lang w:val="bg-BG"/>
        </w:rPr>
        <w:t xml:space="preserve">филмирани </w:t>
      </w:r>
      <w:r>
        <w:rPr>
          <w:szCs w:val="22"/>
          <w:highlight w:val="lightGray"/>
          <w:lang w:val="bg-BG"/>
        </w:rPr>
        <w:t>таблетки в изцяло алуминиеви блистери</w:t>
      </w:r>
    </w:p>
    <w:p w:rsidR="0035501C" w:rsidRPr="008746EB" w:rsidRDefault="0035501C" w:rsidP="00F115A7">
      <w:pPr>
        <w:rPr>
          <w:szCs w:val="22"/>
          <w:highlight w:val="lightGray"/>
          <w:lang w:val="ru-RU"/>
        </w:rPr>
      </w:pPr>
      <w:r w:rsidRPr="008419A0">
        <w:rPr>
          <w:szCs w:val="22"/>
          <w:highlight w:val="lightGray"/>
        </w:rPr>
        <w:t>EU</w:t>
      </w:r>
      <w:r w:rsidRPr="008746EB">
        <w:rPr>
          <w:szCs w:val="22"/>
          <w:highlight w:val="lightGray"/>
          <w:lang w:val="ru-RU"/>
        </w:rPr>
        <w:t>/1/98/069/016  100</w:t>
      </w:r>
      <w:r w:rsidRPr="0035501C">
        <w:rPr>
          <w:szCs w:val="22"/>
          <w:highlight w:val="lightGray"/>
          <w:lang w:val="bg-BG"/>
        </w:rPr>
        <w:t xml:space="preserve"> </w:t>
      </w:r>
      <w:r w:rsidR="00B77F73">
        <w:rPr>
          <w:szCs w:val="22"/>
          <w:highlight w:val="lightGray"/>
          <w:lang w:val="bg-BG"/>
        </w:rPr>
        <w:t xml:space="preserve">филмирани </w:t>
      </w:r>
      <w:r>
        <w:rPr>
          <w:szCs w:val="22"/>
          <w:highlight w:val="lightGray"/>
          <w:lang w:val="bg-BG"/>
        </w:rPr>
        <w:t>таблетки в изцяло алуминиеви блистери</w:t>
      </w:r>
    </w:p>
    <w:p w:rsidR="0035501C" w:rsidRPr="008746EB" w:rsidRDefault="0035501C" w:rsidP="00F115A7">
      <w:pPr>
        <w:rPr>
          <w:szCs w:val="22"/>
          <w:highlight w:val="lightGray"/>
          <w:lang w:val="ru-RU"/>
        </w:rPr>
      </w:pPr>
      <w:r w:rsidRPr="008419A0">
        <w:rPr>
          <w:szCs w:val="22"/>
          <w:highlight w:val="lightGray"/>
        </w:rPr>
        <w:t>EU</w:t>
      </w:r>
      <w:r w:rsidRPr="008746EB">
        <w:rPr>
          <w:szCs w:val="22"/>
          <w:highlight w:val="lightGray"/>
          <w:lang w:val="ru-RU"/>
        </w:rPr>
        <w:t>/1/98/069/017  30</w:t>
      </w:r>
      <w:r w:rsidRPr="0035501C">
        <w:rPr>
          <w:szCs w:val="22"/>
          <w:highlight w:val="lightGray"/>
          <w:lang w:val="bg-BG"/>
        </w:rPr>
        <w:t xml:space="preserve"> </w:t>
      </w:r>
      <w:r w:rsidR="00B77F73">
        <w:rPr>
          <w:szCs w:val="22"/>
          <w:highlight w:val="lightGray"/>
          <w:lang w:val="bg-BG"/>
        </w:rPr>
        <w:t xml:space="preserve">филмирани </w:t>
      </w:r>
      <w:r>
        <w:rPr>
          <w:szCs w:val="22"/>
          <w:highlight w:val="lightGray"/>
          <w:lang w:val="bg-BG"/>
        </w:rPr>
        <w:t>таблетки в изцяло алуминиеви блистери</w:t>
      </w:r>
    </w:p>
    <w:p w:rsidR="0035501C" w:rsidRPr="008746EB" w:rsidRDefault="0035501C" w:rsidP="00F115A7">
      <w:pPr>
        <w:rPr>
          <w:szCs w:val="22"/>
          <w:highlight w:val="lightGray"/>
          <w:lang w:val="ru-RU"/>
        </w:rPr>
      </w:pPr>
      <w:r w:rsidRPr="008419A0">
        <w:rPr>
          <w:szCs w:val="22"/>
          <w:highlight w:val="lightGray"/>
        </w:rPr>
        <w:t>EU</w:t>
      </w:r>
      <w:r w:rsidRPr="008746EB">
        <w:rPr>
          <w:szCs w:val="22"/>
          <w:highlight w:val="lightGray"/>
          <w:lang w:val="ru-RU"/>
        </w:rPr>
        <w:t>/1/98/069/018  90</w:t>
      </w:r>
      <w:r w:rsidRPr="0035501C">
        <w:rPr>
          <w:szCs w:val="22"/>
          <w:highlight w:val="lightGray"/>
          <w:lang w:val="bg-BG"/>
        </w:rPr>
        <w:t xml:space="preserve"> </w:t>
      </w:r>
      <w:r w:rsidR="00B77F73">
        <w:rPr>
          <w:szCs w:val="22"/>
          <w:highlight w:val="lightGray"/>
          <w:lang w:val="bg-BG"/>
        </w:rPr>
        <w:t xml:space="preserve">филмирани </w:t>
      </w:r>
      <w:r>
        <w:rPr>
          <w:szCs w:val="22"/>
          <w:highlight w:val="lightGray"/>
          <w:lang w:val="bg-BG"/>
        </w:rPr>
        <w:t>таблетки в изцяло алуминиеви блистери</w:t>
      </w:r>
    </w:p>
    <w:p w:rsidR="0035501C" w:rsidRPr="008746EB" w:rsidRDefault="0035501C" w:rsidP="00F115A7">
      <w:pPr>
        <w:rPr>
          <w:szCs w:val="22"/>
          <w:highlight w:val="lightGray"/>
          <w:lang w:val="ru-RU"/>
        </w:rPr>
      </w:pPr>
      <w:r w:rsidRPr="008419A0">
        <w:rPr>
          <w:szCs w:val="22"/>
          <w:highlight w:val="lightGray"/>
        </w:rPr>
        <w:t>EU</w:t>
      </w:r>
      <w:r w:rsidRPr="008746EB">
        <w:rPr>
          <w:szCs w:val="22"/>
          <w:highlight w:val="lightGray"/>
          <w:lang w:val="ru-RU"/>
        </w:rPr>
        <w:t>/1/98/069/019  14</w:t>
      </w:r>
      <w:r w:rsidRPr="0035501C">
        <w:rPr>
          <w:szCs w:val="22"/>
          <w:highlight w:val="lightGray"/>
          <w:lang w:val="bg-BG"/>
        </w:rPr>
        <w:t xml:space="preserve"> </w:t>
      </w:r>
      <w:r w:rsidR="00B77F73">
        <w:rPr>
          <w:szCs w:val="22"/>
          <w:highlight w:val="lightGray"/>
          <w:lang w:val="bg-BG"/>
        </w:rPr>
        <w:t xml:space="preserve">филмирани </w:t>
      </w:r>
      <w:r>
        <w:rPr>
          <w:szCs w:val="22"/>
          <w:highlight w:val="lightGray"/>
          <w:lang w:val="bg-BG"/>
        </w:rPr>
        <w:t>таблетки в изцяло алуминиеви блистери</w:t>
      </w:r>
    </w:p>
    <w:p w:rsidR="0035501C" w:rsidRPr="00F115A7" w:rsidRDefault="0035501C" w:rsidP="00F115A7">
      <w:pPr>
        <w:rPr>
          <w:szCs w:val="22"/>
          <w:highlight w:val="lightGray"/>
          <w:lang w:val="pt-BR"/>
        </w:rPr>
      </w:pPr>
      <w:r w:rsidRPr="008419A0">
        <w:rPr>
          <w:szCs w:val="22"/>
          <w:highlight w:val="lightGray"/>
        </w:rPr>
        <w:t>EU</w:t>
      </w:r>
      <w:r w:rsidRPr="008746EB">
        <w:rPr>
          <w:szCs w:val="22"/>
          <w:highlight w:val="lightGray"/>
          <w:lang w:val="ru-RU"/>
        </w:rPr>
        <w:t>/1/98/069/020  7</w:t>
      </w:r>
      <w:r w:rsidRPr="0035501C">
        <w:rPr>
          <w:szCs w:val="22"/>
          <w:highlight w:val="lightGray"/>
          <w:lang w:val="bg-BG"/>
        </w:rPr>
        <w:t xml:space="preserve"> </w:t>
      </w:r>
      <w:r w:rsidR="00B77F73">
        <w:rPr>
          <w:szCs w:val="22"/>
          <w:highlight w:val="lightGray"/>
          <w:lang w:val="bg-BG"/>
        </w:rPr>
        <w:t xml:space="preserve">филмирани </w:t>
      </w:r>
      <w:r>
        <w:rPr>
          <w:szCs w:val="22"/>
          <w:highlight w:val="lightGray"/>
          <w:lang w:val="bg-BG"/>
        </w:rPr>
        <w:t>таблетки в изцяло алуминиеви блистери</w:t>
      </w:r>
    </w:p>
    <w:p w:rsidR="00F115A7" w:rsidRPr="00F115A7" w:rsidRDefault="00F115A7" w:rsidP="00B7684A">
      <w:pPr>
        <w:tabs>
          <w:tab w:val="clear" w:pos="567"/>
        </w:tabs>
        <w:spacing w:line="240" w:lineRule="auto"/>
        <w:jc w:val="both"/>
        <w:rPr>
          <w:noProof/>
          <w:szCs w:val="22"/>
          <w:lang w:val="pt-BR"/>
        </w:rPr>
      </w:pPr>
    </w:p>
    <w:p w:rsidR="00FC0364" w:rsidRDefault="00FC0364">
      <w:pPr>
        <w:tabs>
          <w:tab w:val="clear" w:pos="567"/>
        </w:tabs>
        <w:spacing w:line="240" w:lineRule="auto"/>
        <w:jc w:val="both"/>
        <w:rPr>
          <w:noProof/>
          <w:szCs w:val="22"/>
          <w:lang w:val="bg-BG"/>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13.</w:t>
      </w:r>
      <w:r>
        <w:rPr>
          <w:b/>
          <w:noProof/>
          <w:szCs w:val="22"/>
          <w:lang w:val="bg-BG"/>
        </w:rPr>
        <w:tab/>
        <w:t>ПАРТИДЕН НОМЕР</w:t>
      </w: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r>
        <w:rPr>
          <w:noProof/>
          <w:szCs w:val="22"/>
          <w:lang w:val="bg-BG"/>
        </w:rPr>
        <w:t>Партиден №</w:t>
      </w:r>
    </w:p>
    <w:p w:rsidR="008A0D02" w:rsidRDefault="008A0D02">
      <w:pPr>
        <w:tabs>
          <w:tab w:val="clear" w:pos="567"/>
        </w:tabs>
        <w:spacing w:line="240" w:lineRule="auto"/>
        <w:jc w:val="both"/>
        <w:rPr>
          <w:noProof/>
          <w:szCs w:val="22"/>
          <w:lang w:val="ru-RU"/>
        </w:rPr>
      </w:pPr>
    </w:p>
    <w:p w:rsidR="008A0D02" w:rsidRDefault="008A0D02">
      <w:pPr>
        <w:tabs>
          <w:tab w:val="clear" w:pos="567"/>
        </w:tabs>
        <w:spacing w:line="240" w:lineRule="auto"/>
        <w:jc w:val="both"/>
        <w:rPr>
          <w:noProof/>
          <w:szCs w:val="22"/>
          <w:lang w:val="ru-RU"/>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14.</w:t>
      </w:r>
      <w:r>
        <w:rPr>
          <w:b/>
          <w:noProof/>
          <w:szCs w:val="22"/>
          <w:lang w:val="bg-BG"/>
        </w:rPr>
        <w:tab/>
        <w:t>НАЧИН НА ОТПУСКАНЕ</w:t>
      </w: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r>
        <w:rPr>
          <w:noProof/>
          <w:szCs w:val="22"/>
          <w:lang w:val="bg-BG"/>
        </w:rPr>
        <w:t>Лекарственият продукт се отпуска по лекарско предписание.</w:t>
      </w:r>
    </w:p>
    <w:p w:rsidR="008A0D02" w:rsidRDefault="008A0D02">
      <w:pPr>
        <w:tabs>
          <w:tab w:val="clear" w:pos="567"/>
        </w:tabs>
        <w:spacing w:line="240" w:lineRule="auto"/>
        <w:jc w:val="both"/>
        <w:rPr>
          <w:noProof/>
          <w:szCs w:val="22"/>
          <w:lang w:val="bg-BG"/>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15.</w:t>
      </w:r>
      <w:r>
        <w:rPr>
          <w:b/>
          <w:noProof/>
          <w:szCs w:val="22"/>
          <w:lang w:val="bg-BG"/>
        </w:rPr>
        <w:tab/>
        <w:t>УКАЗАНИЯ ЗА УПОТРЕБА</w:t>
      </w:r>
    </w:p>
    <w:p w:rsidR="008A0D02" w:rsidRDefault="008A0D02">
      <w:pPr>
        <w:tabs>
          <w:tab w:val="clear" w:pos="567"/>
        </w:tabs>
        <w:spacing w:line="240" w:lineRule="auto"/>
        <w:jc w:val="both"/>
        <w:rPr>
          <w:noProof/>
          <w:szCs w:val="22"/>
          <w:lang w:val="bg-BG"/>
        </w:rPr>
      </w:pPr>
    </w:p>
    <w:p w:rsidR="008A0D02" w:rsidRDefault="008A0D02">
      <w:pPr>
        <w:tabs>
          <w:tab w:val="clear" w:pos="567"/>
        </w:tabs>
        <w:spacing w:line="240" w:lineRule="auto"/>
        <w:jc w:val="both"/>
        <w:rPr>
          <w:noProof/>
          <w:szCs w:val="22"/>
          <w:lang w:val="bg-BG"/>
        </w:rPr>
      </w:pPr>
    </w:p>
    <w:p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16.</w:t>
      </w:r>
      <w:r>
        <w:rPr>
          <w:b/>
          <w:noProof/>
          <w:szCs w:val="22"/>
          <w:lang w:val="bg-BG"/>
        </w:rPr>
        <w:tab/>
        <w:t>ИНФОРМАЦИЯ НА БРАЙЛОВА АЗБУКА</w:t>
      </w:r>
    </w:p>
    <w:p w:rsidR="008A0D02" w:rsidRDefault="008A0D02">
      <w:pPr>
        <w:tabs>
          <w:tab w:val="clear" w:pos="567"/>
        </w:tabs>
        <w:spacing w:line="240" w:lineRule="auto"/>
        <w:jc w:val="both"/>
        <w:rPr>
          <w:noProof/>
          <w:szCs w:val="22"/>
          <w:lang w:val="bg-BG"/>
        </w:rPr>
      </w:pPr>
    </w:p>
    <w:p w:rsidR="008A0D02" w:rsidRPr="00B06986" w:rsidRDefault="00081904">
      <w:pPr>
        <w:jc w:val="both"/>
        <w:rPr>
          <w:noProof/>
          <w:szCs w:val="22"/>
          <w:lang w:val="bg-BG"/>
        </w:rPr>
      </w:pPr>
      <w:r>
        <w:rPr>
          <w:noProof/>
          <w:szCs w:val="22"/>
          <w:lang w:val="bg-BG"/>
        </w:rPr>
        <w:t>П</w:t>
      </w:r>
      <w:r w:rsidRPr="00B06986">
        <w:rPr>
          <w:noProof/>
          <w:szCs w:val="22"/>
          <w:lang w:val="bg-BG"/>
        </w:rPr>
        <w:t>лавикс</w:t>
      </w:r>
      <w:r w:rsidR="003B0442" w:rsidRPr="00766EF6">
        <w:rPr>
          <w:noProof/>
          <w:szCs w:val="22"/>
          <w:lang w:val="bg-BG"/>
        </w:rPr>
        <w:t xml:space="preserve"> 75 </w:t>
      </w:r>
      <w:r w:rsidR="003B0442" w:rsidRPr="00766EF6">
        <w:rPr>
          <w:noProof/>
          <w:szCs w:val="22"/>
          <w:lang w:val="en-US"/>
        </w:rPr>
        <w:t>mg</w:t>
      </w:r>
    </w:p>
    <w:p w:rsidR="00F71211" w:rsidRPr="00B06986" w:rsidRDefault="00F71211">
      <w:pPr>
        <w:jc w:val="both"/>
        <w:rPr>
          <w:noProof/>
          <w:szCs w:val="22"/>
          <w:lang w:val="bg-BG"/>
        </w:rPr>
      </w:pPr>
    </w:p>
    <w:p w:rsidR="00F71211" w:rsidRPr="00B06986" w:rsidRDefault="00F71211">
      <w:pPr>
        <w:jc w:val="both"/>
        <w:rPr>
          <w:noProof/>
          <w:szCs w:val="22"/>
          <w:lang w:val="bg-BG"/>
        </w:rPr>
      </w:pPr>
    </w:p>
    <w:p w:rsidR="00F71211" w:rsidRPr="00B06986" w:rsidRDefault="00F71211" w:rsidP="00F71211">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06986">
        <w:rPr>
          <w:b/>
          <w:noProof/>
          <w:lang w:val="bg-BG"/>
        </w:rPr>
        <w:t>17.</w:t>
      </w:r>
      <w:r w:rsidRPr="00B06986">
        <w:rPr>
          <w:b/>
          <w:noProof/>
          <w:lang w:val="bg-BG"/>
        </w:rPr>
        <w:tab/>
        <w:t>УНИКАЛЕН ИДЕНТИФИКАТОР — ДВУИЗМЕРЕН БАРКОД</w:t>
      </w:r>
    </w:p>
    <w:p w:rsidR="00F71211" w:rsidRPr="00B06986" w:rsidRDefault="00F71211" w:rsidP="00F71211">
      <w:pPr>
        <w:tabs>
          <w:tab w:val="clear" w:pos="567"/>
        </w:tabs>
        <w:spacing w:line="240" w:lineRule="auto"/>
        <w:rPr>
          <w:noProof/>
          <w:lang w:val="bg-BG"/>
        </w:rPr>
      </w:pPr>
    </w:p>
    <w:p w:rsidR="00F71211" w:rsidRPr="00B06986" w:rsidRDefault="00177E0E" w:rsidP="00F71211">
      <w:pPr>
        <w:tabs>
          <w:tab w:val="clear" w:pos="567"/>
        </w:tabs>
        <w:spacing w:line="240" w:lineRule="auto"/>
        <w:rPr>
          <w:noProof/>
          <w:lang w:val="bg-BG"/>
        </w:rPr>
      </w:pPr>
      <w:r w:rsidRPr="00B06986">
        <w:rPr>
          <w:noProof/>
          <w:highlight w:val="lightGray"/>
          <w:lang w:val="bg-BG"/>
        </w:rPr>
        <w:t>2</w:t>
      </w:r>
      <w:r>
        <w:rPr>
          <w:noProof/>
          <w:highlight w:val="lightGray"/>
        </w:rPr>
        <w:t>D</w:t>
      </w:r>
      <w:r w:rsidRPr="00B06986">
        <w:rPr>
          <w:noProof/>
          <w:highlight w:val="lightGray"/>
          <w:lang w:val="bg-BG"/>
        </w:rPr>
        <w:t xml:space="preserve"> </w:t>
      </w:r>
      <w:r>
        <w:rPr>
          <w:noProof/>
          <w:highlight w:val="lightGray"/>
          <w:lang w:val="bg-BG"/>
        </w:rPr>
        <w:t>баркод с включен уникален идентификатор</w:t>
      </w:r>
      <w:r w:rsidRPr="00B06986">
        <w:rPr>
          <w:noProof/>
          <w:highlight w:val="lightGray"/>
          <w:lang w:val="bg-BG"/>
        </w:rPr>
        <w:t>.</w:t>
      </w:r>
    </w:p>
    <w:p w:rsidR="00177E0E" w:rsidRPr="00B06986" w:rsidRDefault="00177E0E" w:rsidP="00F71211">
      <w:pPr>
        <w:tabs>
          <w:tab w:val="clear" w:pos="567"/>
        </w:tabs>
        <w:spacing w:line="240" w:lineRule="auto"/>
        <w:rPr>
          <w:noProof/>
          <w:lang w:val="bg-BG"/>
        </w:rPr>
      </w:pPr>
    </w:p>
    <w:p w:rsidR="00177E0E" w:rsidRPr="00B06986" w:rsidRDefault="00177E0E" w:rsidP="00F71211">
      <w:pPr>
        <w:tabs>
          <w:tab w:val="clear" w:pos="567"/>
        </w:tabs>
        <w:spacing w:line="240" w:lineRule="auto"/>
        <w:rPr>
          <w:noProof/>
          <w:lang w:val="bg-BG"/>
        </w:rPr>
      </w:pPr>
    </w:p>
    <w:p w:rsidR="00F71211" w:rsidRPr="00B06986" w:rsidRDefault="00F71211" w:rsidP="00F71211">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06986">
        <w:rPr>
          <w:b/>
          <w:noProof/>
          <w:lang w:val="bg-BG"/>
        </w:rPr>
        <w:t>18.</w:t>
      </w:r>
      <w:r w:rsidRPr="00B06986">
        <w:rPr>
          <w:b/>
          <w:noProof/>
          <w:lang w:val="bg-BG"/>
        </w:rPr>
        <w:tab/>
        <w:t>УНИКАЛЕН ИДЕНТИФИКАТОР — ДАННИ ЗА ЧЕТЕНЕ ОТ ХОРА</w:t>
      </w:r>
    </w:p>
    <w:p w:rsidR="00F71211" w:rsidRPr="00B06986" w:rsidRDefault="00F71211" w:rsidP="00F71211">
      <w:pPr>
        <w:spacing w:line="240" w:lineRule="auto"/>
        <w:rPr>
          <w:noProof/>
          <w:vanish/>
          <w:szCs w:val="22"/>
          <w:lang w:val="bg-BG"/>
        </w:rPr>
      </w:pPr>
    </w:p>
    <w:p w:rsidR="00177E0E" w:rsidRDefault="00177E0E" w:rsidP="00177E0E">
      <w:pPr>
        <w:rPr>
          <w:color w:val="008000"/>
          <w:sz w:val="24"/>
          <w:szCs w:val="22"/>
          <w:lang w:val="en-US"/>
        </w:rPr>
      </w:pPr>
      <w:r>
        <w:rPr>
          <w:szCs w:val="22"/>
        </w:rPr>
        <w:t xml:space="preserve">PC: </w:t>
      </w:r>
    </w:p>
    <w:p w:rsidR="00177E0E" w:rsidRDefault="00177E0E" w:rsidP="00177E0E">
      <w:pPr>
        <w:rPr>
          <w:szCs w:val="22"/>
        </w:rPr>
      </w:pPr>
      <w:r>
        <w:rPr>
          <w:szCs w:val="22"/>
        </w:rPr>
        <w:t xml:space="preserve">SN: </w:t>
      </w:r>
    </w:p>
    <w:p w:rsidR="00F71211" w:rsidRDefault="00177E0E" w:rsidP="00177E0E">
      <w:pPr>
        <w:jc w:val="both"/>
        <w:rPr>
          <w:noProof/>
          <w:szCs w:val="22"/>
          <w:lang w:val="en-US"/>
        </w:rPr>
      </w:pPr>
      <w:r>
        <w:rPr>
          <w:szCs w:val="22"/>
        </w:rPr>
        <w:t>NN:</w:t>
      </w:r>
    </w:p>
    <w:p w:rsidR="00116C32" w:rsidRDefault="00F71211">
      <w:pPr>
        <w:jc w:val="both"/>
        <w:rPr>
          <w:b/>
          <w:noProof/>
          <w:szCs w:val="22"/>
          <w:lang w:val="bg-BG"/>
        </w:rPr>
      </w:pPr>
      <w:r>
        <w:rPr>
          <w:noProof/>
          <w:szCs w:val="22"/>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tblPrEx>
          <w:tblCellMar>
            <w:top w:w="0" w:type="dxa"/>
            <w:bottom w:w="0" w:type="dxa"/>
          </w:tblCellMar>
        </w:tblPrEx>
        <w:trPr>
          <w:trHeight w:val="785"/>
        </w:trPr>
        <w:tc>
          <w:tcPr>
            <w:tcW w:w="9287" w:type="dxa"/>
            <w:tcBorders>
              <w:bottom w:val="single" w:sz="4" w:space="0" w:color="auto"/>
            </w:tcBorders>
          </w:tcPr>
          <w:p w:rsidR="008A0D02" w:rsidRDefault="008A0D02">
            <w:pPr>
              <w:rPr>
                <w:b/>
                <w:noProof/>
                <w:szCs w:val="22"/>
                <w:lang w:val="bg-BG"/>
              </w:rPr>
            </w:pPr>
            <w:r>
              <w:rPr>
                <w:b/>
                <w:noProof/>
                <w:szCs w:val="22"/>
                <w:lang w:val="bg-BG"/>
              </w:rPr>
              <w:t>МИНИМУМ ДАННИ, КОИТО ТРЯБВА ДА СЪДЪРЖАТ БЛИСТЕРИТЕ</w:t>
            </w:r>
          </w:p>
          <w:p w:rsidR="008A0D02" w:rsidRDefault="008A0D02">
            <w:pPr>
              <w:rPr>
                <w:noProof/>
                <w:szCs w:val="22"/>
                <w:lang w:val="bg-BG"/>
              </w:rPr>
            </w:pPr>
          </w:p>
          <w:p w:rsidR="008A0D02" w:rsidRDefault="001F550D">
            <w:pPr>
              <w:rPr>
                <w:b/>
                <w:noProof/>
                <w:szCs w:val="22"/>
                <w:lang w:val="bg-BG"/>
              </w:rPr>
            </w:pPr>
            <w:r w:rsidRPr="00D963F2">
              <w:rPr>
                <w:b/>
                <w:noProof/>
                <w:szCs w:val="22"/>
                <w:lang w:val="bg-BG"/>
              </w:rPr>
              <w:t>БЛИСТЕР</w:t>
            </w:r>
            <w:r w:rsidR="00612C67">
              <w:rPr>
                <w:b/>
                <w:noProof/>
                <w:szCs w:val="22"/>
                <w:lang w:val="bg-BG"/>
              </w:rPr>
              <w:t xml:space="preserve"> </w:t>
            </w:r>
            <w:r w:rsidRPr="00D963F2">
              <w:rPr>
                <w:b/>
                <w:noProof/>
                <w:szCs w:val="22"/>
                <w:lang w:val="bg-BG"/>
              </w:rPr>
              <w:t xml:space="preserve">/ 7, </w:t>
            </w:r>
            <w:r w:rsidRPr="00D963F2">
              <w:rPr>
                <w:b/>
                <w:noProof/>
                <w:szCs w:val="22"/>
                <w:lang w:val="fr-FR"/>
              </w:rPr>
              <w:t xml:space="preserve">14, </w:t>
            </w:r>
            <w:r w:rsidRPr="00D963F2">
              <w:rPr>
                <w:b/>
                <w:noProof/>
                <w:szCs w:val="22"/>
                <w:lang w:val="bg-BG"/>
              </w:rPr>
              <w:t>28 или 84 таблетки</w:t>
            </w:r>
          </w:p>
        </w:tc>
      </w:tr>
    </w:tbl>
    <w:p w:rsidR="008A0D02" w:rsidRDefault="008A0D02">
      <w:pPr>
        <w:tabs>
          <w:tab w:val="clear" w:pos="567"/>
        </w:tabs>
        <w:spacing w:line="240" w:lineRule="auto"/>
        <w:jc w:val="both"/>
        <w:rPr>
          <w:b/>
          <w:noProof/>
          <w:szCs w:val="22"/>
          <w:lang w:val="bg-BG"/>
        </w:rPr>
      </w:pPr>
    </w:p>
    <w:p w:rsidR="008A0D02" w:rsidRDefault="008A0D02">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tblPrEx>
          <w:tblCellMar>
            <w:top w:w="0" w:type="dxa"/>
            <w:bottom w:w="0" w:type="dxa"/>
          </w:tblCellMar>
        </w:tblPrEx>
        <w:tc>
          <w:tcPr>
            <w:tcW w:w="9287" w:type="dxa"/>
          </w:tcPr>
          <w:p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1.</w:t>
            </w:r>
            <w:r>
              <w:rPr>
                <w:b/>
                <w:noProof/>
                <w:szCs w:val="22"/>
                <w:lang w:val="bg-BG"/>
              </w:rPr>
              <w:tab/>
              <w:t>ИМЕ НА ЛЕКАРСТВЕНИЯ ПРОДУКТ</w:t>
            </w:r>
          </w:p>
        </w:tc>
      </w:tr>
    </w:tbl>
    <w:p w:rsidR="008A0D02" w:rsidRDefault="008A0D02">
      <w:pPr>
        <w:tabs>
          <w:tab w:val="clear" w:pos="567"/>
        </w:tabs>
        <w:spacing w:line="240" w:lineRule="auto"/>
        <w:ind w:left="567" w:hanging="567"/>
        <w:jc w:val="both"/>
        <w:rPr>
          <w:noProof/>
          <w:szCs w:val="22"/>
          <w:lang w:val="bg-BG"/>
        </w:rPr>
      </w:pPr>
    </w:p>
    <w:p w:rsidR="008A0D02" w:rsidRDefault="008A0D02">
      <w:pPr>
        <w:rPr>
          <w:szCs w:val="22"/>
          <w:lang w:val="bg-BG"/>
        </w:rPr>
      </w:pPr>
      <w:r>
        <w:rPr>
          <w:szCs w:val="22"/>
          <w:lang w:val="bg-BG"/>
        </w:rPr>
        <w:t>Plavix 75</w:t>
      </w:r>
      <w:r>
        <w:rPr>
          <w:szCs w:val="22"/>
          <w:lang w:val="fr-FR"/>
        </w:rPr>
        <w:t> </w:t>
      </w:r>
      <w:r>
        <w:rPr>
          <w:szCs w:val="22"/>
          <w:lang w:val="bg-BG"/>
        </w:rPr>
        <w:t>mg филмирани таблетки</w:t>
      </w:r>
    </w:p>
    <w:p w:rsidR="008A0D02" w:rsidRDefault="001C39CF">
      <w:pPr>
        <w:tabs>
          <w:tab w:val="clear" w:pos="567"/>
        </w:tabs>
        <w:spacing w:line="240" w:lineRule="auto"/>
        <w:jc w:val="both"/>
        <w:rPr>
          <w:noProof/>
          <w:szCs w:val="22"/>
          <w:lang w:val="bg-BG"/>
        </w:rPr>
      </w:pPr>
      <w:r>
        <w:rPr>
          <w:noProof/>
          <w:szCs w:val="22"/>
          <w:lang w:val="bg-BG"/>
        </w:rPr>
        <w:t>к</w:t>
      </w:r>
      <w:r w:rsidR="00651624">
        <w:rPr>
          <w:noProof/>
          <w:szCs w:val="22"/>
          <w:lang w:val="bg-BG"/>
        </w:rPr>
        <w:t>лопидогрел</w:t>
      </w:r>
    </w:p>
    <w:p w:rsidR="008A0D02" w:rsidRDefault="008A0D02">
      <w:pPr>
        <w:tabs>
          <w:tab w:val="clear" w:pos="567"/>
        </w:tabs>
        <w:spacing w:line="240" w:lineRule="auto"/>
        <w:jc w:val="both"/>
        <w:rPr>
          <w:b/>
          <w:noProof/>
          <w:szCs w:val="22"/>
          <w:lang w:val="bg-BG"/>
        </w:rPr>
      </w:pPr>
    </w:p>
    <w:p w:rsidR="008A0D02" w:rsidRDefault="008A0D02">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tblPrEx>
          <w:tblCellMar>
            <w:top w:w="0" w:type="dxa"/>
            <w:bottom w:w="0" w:type="dxa"/>
          </w:tblCellMar>
        </w:tblPrEx>
        <w:tc>
          <w:tcPr>
            <w:tcW w:w="9287" w:type="dxa"/>
          </w:tcPr>
          <w:p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2.</w:t>
            </w:r>
            <w:r>
              <w:rPr>
                <w:b/>
                <w:noProof/>
                <w:szCs w:val="22"/>
                <w:lang w:val="bg-BG"/>
              </w:rPr>
              <w:tab/>
              <w:t>ИМЕ НА ПРИТЕЖАТЕЛЯ НА РАЗРЕШЕНИЕТО ЗА УПОТРЕБА</w:t>
            </w:r>
          </w:p>
        </w:tc>
      </w:tr>
    </w:tbl>
    <w:p w:rsidR="008A0D02" w:rsidRDefault="008A0D02">
      <w:pPr>
        <w:tabs>
          <w:tab w:val="clear" w:pos="567"/>
        </w:tabs>
        <w:spacing w:line="240" w:lineRule="auto"/>
        <w:jc w:val="both"/>
        <w:rPr>
          <w:b/>
          <w:noProof/>
          <w:szCs w:val="22"/>
          <w:lang w:val="bg-BG"/>
        </w:rPr>
      </w:pPr>
    </w:p>
    <w:p w:rsidR="008A0D02" w:rsidRPr="00C12C94" w:rsidRDefault="00CA4849">
      <w:pPr>
        <w:rPr>
          <w:szCs w:val="22"/>
          <w:lang w:val="en-US"/>
        </w:rPr>
      </w:pPr>
      <w:r>
        <w:rPr>
          <w:szCs w:val="22"/>
          <w:lang w:val="fr-FR"/>
        </w:rPr>
        <w:t>sanofi-aventis groupe</w:t>
      </w:r>
    </w:p>
    <w:p w:rsidR="008A0D02" w:rsidRDefault="008A0D02">
      <w:pPr>
        <w:tabs>
          <w:tab w:val="clear" w:pos="567"/>
        </w:tabs>
        <w:spacing w:line="240" w:lineRule="auto"/>
        <w:jc w:val="both"/>
        <w:rPr>
          <w:b/>
          <w:noProof/>
          <w:szCs w:val="22"/>
          <w:lang w:val="bg-BG"/>
        </w:rPr>
      </w:pPr>
    </w:p>
    <w:p w:rsidR="008A0D02" w:rsidRDefault="008A0D02">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tblPrEx>
          <w:tblCellMar>
            <w:top w:w="0" w:type="dxa"/>
            <w:bottom w:w="0" w:type="dxa"/>
          </w:tblCellMar>
        </w:tblPrEx>
        <w:tc>
          <w:tcPr>
            <w:tcW w:w="9287" w:type="dxa"/>
          </w:tcPr>
          <w:p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3.</w:t>
            </w:r>
            <w:r>
              <w:rPr>
                <w:b/>
                <w:noProof/>
                <w:szCs w:val="22"/>
                <w:lang w:val="bg-BG"/>
              </w:rPr>
              <w:tab/>
              <w:t>ДАТА НА ИЗТИЧАНЕ НА СРОКА НА ГОДНОСТ</w:t>
            </w:r>
          </w:p>
        </w:tc>
      </w:tr>
    </w:tbl>
    <w:p w:rsidR="008A0D02" w:rsidRDefault="008A0D02">
      <w:pPr>
        <w:tabs>
          <w:tab w:val="clear" w:pos="567"/>
        </w:tabs>
        <w:spacing w:line="240" w:lineRule="auto"/>
        <w:jc w:val="both"/>
        <w:rPr>
          <w:noProof/>
          <w:szCs w:val="22"/>
          <w:lang w:val="ru-RU"/>
        </w:rPr>
      </w:pPr>
    </w:p>
    <w:p w:rsidR="008A0D02" w:rsidRDefault="008A0D02">
      <w:pPr>
        <w:tabs>
          <w:tab w:val="clear" w:pos="567"/>
        </w:tabs>
        <w:spacing w:line="240" w:lineRule="auto"/>
        <w:jc w:val="both"/>
        <w:rPr>
          <w:noProof/>
          <w:szCs w:val="22"/>
          <w:lang w:val="bg-BG"/>
        </w:rPr>
      </w:pPr>
      <w:r>
        <w:rPr>
          <w:noProof/>
          <w:szCs w:val="22"/>
          <w:lang w:val="bg-BG"/>
        </w:rPr>
        <w:t>Годен до:</w:t>
      </w:r>
    </w:p>
    <w:p w:rsidR="008A0D02" w:rsidRDefault="008A0D02">
      <w:pPr>
        <w:tabs>
          <w:tab w:val="clear" w:pos="567"/>
        </w:tabs>
        <w:spacing w:line="240" w:lineRule="auto"/>
        <w:jc w:val="both"/>
        <w:rPr>
          <w:b/>
          <w:noProof/>
          <w:szCs w:val="22"/>
          <w:lang w:val="bg-BG"/>
        </w:rPr>
      </w:pPr>
    </w:p>
    <w:p w:rsidR="008A0D02" w:rsidRDefault="008A0D02">
      <w:pPr>
        <w:tabs>
          <w:tab w:val="clear" w:pos="567"/>
        </w:tabs>
        <w:spacing w:line="240" w:lineRule="auto"/>
        <w:jc w:val="both"/>
        <w:rPr>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tblPrEx>
          <w:tblCellMar>
            <w:top w:w="0" w:type="dxa"/>
            <w:bottom w:w="0" w:type="dxa"/>
          </w:tblCellMar>
        </w:tblPrEx>
        <w:tc>
          <w:tcPr>
            <w:tcW w:w="9287" w:type="dxa"/>
          </w:tcPr>
          <w:p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4.</w:t>
            </w:r>
            <w:r>
              <w:rPr>
                <w:b/>
                <w:noProof/>
                <w:szCs w:val="22"/>
                <w:lang w:val="bg-BG"/>
              </w:rPr>
              <w:tab/>
              <w:t>ПАРТИДЕН НОМЕР</w:t>
            </w:r>
          </w:p>
        </w:tc>
      </w:tr>
    </w:tbl>
    <w:p w:rsidR="008A0D02" w:rsidRDefault="008A0D02">
      <w:pPr>
        <w:tabs>
          <w:tab w:val="clear" w:pos="567"/>
        </w:tabs>
        <w:spacing w:line="240" w:lineRule="auto"/>
        <w:jc w:val="both"/>
        <w:rPr>
          <w:noProof/>
          <w:szCs w:val="22"/>
          <w:lang w:val="fr-FR"/>
        </w:rPr>
      </w:pPr>
    </w:p>
    <w:p w:rsidR="008A0D02" w:rsidRDefault="008A0D02">
      <w:pPr>
        <w:tabs>
          <w:tab w:val="clear" w:pos="567"/>
        </w:tabs>
        <w:spacing w:line="240" w:lineRule="auto"/>
        <w:jc w:val="both"/>
        <w:rPr>
          <w:noProof/>
          <w:szCs w:val="22"/>
          <w:lang w:val="bg-BG"/>
        </w:rPr>
      </w:pPr>
      <w:r>
        <w:rPr>
          <w:noProof/>
          <w:szCs w:val="22"/>
          <w:lang w:val="bg-BG"/>
        </w:rPr>
        <w:t>Партиден №</w:t>
      </w:r>
    </w:p>
    <w:p w:rsidR="008A0D02" w:rsidRDefault="008A0D02">
      <w:pPr>
        <w:tabs>
          <w:tab w:val="clear" w:pos="567"/>
        </w:tabs>
        <w:spacing w:line="240" w:lineRule="auto"/>
        <w:ind w:right="113"/>
        <w:jc w:val="both"/>
        <w:rPr>
          <w:noProof/>
          <w:szCs w:val="22"/>
          <w:lang w:val="fr-FR"/>
        </w:rPr>
      </w:pPr>
    </w:p>
    <w:p w:rsidR="008A0D02" w:rsidRDefault="008A0D02">
      <w:pPr>
        <w:tabs>
          <w:tab w:val="clear" w:pos="567"/>
        </w:tabs>
        <w:spacing w:line="240" w:lineRule="auto"/>
        <w:ind w:right="113"/>
        <w:jc w:val="both"/>
        <w:rPr>
          <w:noProof/>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tblPrEx>
          <w:tblCellMar>
            <w:top w:w="0" w:type="dxa"/>
            <w:bottom w:w="0" w:type="dxa"/>
          </w:tblCellMar>
        </w:tblPrEx>
        <w:tc>
          <w:tcPr>
            <w:tcW w:w="9287" w:type="dxa"/>
          </w:tcPr>
          <w:p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5.</w:t>
            </w:r>
            <w:r>
              <w:rPr>
                <w:b/>
                <w:noProof/>
                <w:szCs w:val="22"/>
                <w:lang w:val="bg-BG"/>
              </w:rPr>
              <w:tab/>
              <w:t>ДРУГО</w:t>
            </w:r>
          </w:p>
        </w:tc>
      </w:tr>
    </w:tbl>
    <w:p w:rsidR="008A0D02" w:rsidRDefault="008A0D02">
      <w:pPr>
        <w:tabs>
          <w:tab w:val="clear" w:pos="567"/>
        </w:tabs>
        <w:spacing w:line="240" w:lineRule="auto"/>
        <w:ind w:right="113"/>
        <w:jc w:val="both"/>
        <w:rPr>
          <w:noProof/>
          <w:szCs w:val="22"/>
          <w:lang w:val="bg-BG"/>
        </w:rPr>
      </w:pPr>
    </w:p>
    <w:p w:rsidR="008A0D02" w:rsidRDefault="008A0D02">
      <w:pPr>
        <w:jc w:val="both"/>
        <w:rPr>
          <w:noProof/>
          <w:szCs w:val="22"/>
          <w:lang w:val="bg-BG"/>
        </w:rPr>
      </w:pPr>
      <w:r w:rsidRPr="005D0F95">
        <w:rPr>
          <w:noProof/>
          <w:szCs w:val="22"/>
          <w:highlight w:val="lightGray"/>
          <w:lang w:val="bg-BG"/>
        </w:rPr>
        <w:t>Календарни дни</w:t>
      </w:r>
    </w:p>
    <w:p w:rsidR="008A0D02" w:rsidRPr="0080096C" w:rsidRDefault="00EC332C">
      <w:pPr>
        <w:jc w:val="both"/>
        <w:rPr>
          <w:noProof/>
          <w:szCs w:val="22"/>
          <w:lang w:val="en-US"/>
        </w:rPr>
      </w:pPr>
      <w:r>
        <w:rPr>
          <w:noProof/>
          <w:szCs w:val="22"/>
          <w:lang w:val="bg-BG"/>
        </w:rPr>
        <w:t>п</w:t>
      </w:r>
      <w:r w:rsidR="008A0D02">
        <w:rPr>
          <w:noProof/>
          <w:szCs w:val="22"/>
          <w:lang w:val="bg-BG"/>
        </w:rPr>
        <w:t>н</w:t>
      </w:r>
      <w:r w:rsidR="0020373F">
        <w:rPr>
          <w:noProof/>
          <w:szCs w:val="22"/>
          <w:lang w:val="en-US"/>
        </w:rPr>
        <w:t>.</w:t>
      </w:r>
    </w:p>
    <w:p w:rsidR="008A0D02" w:rsidRPr="0080096C" w:rsidRDefault="00EC332C">
      <w:pPr>
        <w:jc w:val="both"/>
        <w:rPr>
          <w:noProof/>
          <w:szCs w:val="22"/>
          <w:lang w:val="en-US"/>
        </w:rPr>
      </w:pPr>
      <w:r>
        <w:rPr>
          <w:noProof/>
          <w:szCs w:val="22"/>
          <w:lang w:val="bg-BG"/>
        </w:rPr>
        <w:t>в</w:t>
      </w:r>
      <w:r w:rsidR="008A0D02">
        <w:rPr>
          <w:noProof/>
          <w:szCs w:val="22"/>
          <w:lang w:val="bg-BG"/>
        </w:rPr>
        <w:t>т</w:t>
      </w:r>
      <w:r w:rsidR="0020373F">
        <w:rPr>
          <w:noProof/>
          <w:szCs w:val="22"/>
          <w:lang w:val="en-US"/>
        </w:rPr>
        <w:t>.</w:t>
      </w:r>
    </w:p>
    <w:p w:rsidR="008A0D02" w:rsidRPr="0080096C" w:rsidRDefault="00EC332C">
      <w:pPr>
        <w:jc w:val="both"/>
        <w:rPr>
          <w:noProof/>
          <w:szCs w:val="22"/>
          <w:lang w:val="en-US"/>
        </w:rPr>
      </w:pPr>
      <w:r>
        <w:rPr>
          <w:noProof/>
          <w:szCs w:val="22"/>
          <w:lang w:val="bg-BG"/>
        </w:rPr>
        <w:t>с</w:t>
      </w:r>
      <w:r w:rsidR="008A0D02">
        <w:rPr>
          <w:noProof/>
          <w:szCs w:val="22"/>
          <w:lang w:val="bg-BG"/>
        </w:rPr>
        <w:t>р</w:t>
      </w:r>
      <w:r w:rsidR="0020373F">
        <w:rPr>
          <w:noProof/>
          <w:szCs w:val="22"/>
          <w:lang w:val="en-US"/>
        </w:rPr>
        <w:t>.</w:t>
      </w:r>
    </w:p>
    <w:p w:rsidR="008A0D02" w:rsidRPr="0080096C" w:rsidRDefault="00EC332C">
      <w:pPr>
        <w:jc w:val="both"/>
        <w:rPr>
          <w:noProof/>
          <w:szCs w:val="22"/>
          <w:lang w:val="en-US"/>
        </w:rPr>
      </w:pPr>
      <w:r>
        <w:rPr>
          <w:noProof/>
          <w:szCs w:val="22"/>
          <w:lang w:val="bg-BG"/>
        </w:rPr>
        <w:t>ч</w:t>
      </w:r>
      <w:r w:rsidR="008A0D02">
        <w:rPr>
          <w:noProof/>
          <w:szCs w:val="22"/>
          <w:lang w:val="bg-BG"/>
        </w:rPr>
        <w:t>т</w:t>
      </w:r>
      <w:r w:rsidR="0020373F">
        <w:rPr>
          <w:noProof/>
          <w:szCs w:val="22"/>
          <w:lang w:val="en-US"/>
        </w:rPr>
        <w:t>.</w:t>
      </w:r>
    </w:p>
    <w:p w:rsidR="008A0D02" w:rsidRPr="0080096C" w:rsidRDefault="00EC332C">
      <w:pPr>
        <w:jc w:val="both"/>
        <w:rPr>
          <w:noProof/>
          <w:szCs w:val="22"/>
          <w:lang w:val="en-US"/>
        </w:rPr>
      </w:pPr>
      <w:r>
        <w:rPr>
          <w:noProof/>
          <w:szCs w:val="22"/>
          <w:lang w:val="bg-BG"/>
        </w:rPr>
        <w:t>п</w:t>
      </w:r>
      <w:r w:rsidR="008A0D02">
        <w:rPr>
          <w:noProof/>
          <w:szCs w:val="22"/>
          <w:lang w:val="bg-BG"/>
        </w:rPr>
        <w:t>т</w:t>
      </w:r>
      <w:r w:rsidR="0020373F">
        <w:rPr>
          <w:noProof/>
          <w:szCs w:val="22"/>
          <w:lang w:val="en-US"/>
        </w:rPr>
        <w:t>.</w:t>
      </w:r>
    </w:p>
    <w:p w:rsidR="008A0D02" w:rsidRPr="0080096C" w:rsidRDefault="00EC332C">
      <w:pPr>
        <w:jc w:val="both"/>
        <w:rPr>
          <w:noProof/>
          <w:szCs w:val="22"/>
          <w:lang w:val="en-US"/>
        </w:rPr>
      </w:pPr>
      <w:r>
        <w:rPr>
          <w:noProof/>
          <w:szCs w:val="22"/>
          <w:lang w:val="bg-BG"/>
        </w:rPr>
        <w:t>с</w:t>
      </w:r>
      <w:r w:rsidR="008A0D02">
        <w:rPr>
          <w:noProof/>
          <w:szCs w:val="22"/>
          <w:lang w:val="bg-BG"/>
        </w:rPr>
        <w:t>б</w:t>
      </w:r>
      <w:r w:rsidR="0020373F">
        <w:rPr>
          <w:noProof/>
          <w:szCs w:val="22"/>
          <w:lang w:val="en-US"/>
        </w:rPr>
        <w:t>.</w:t>
      </w:r>
    </w:p>
    <w:p w:rsidR="008A0D02" w:rsidRPr="0080096C" w:rsidRDefault="00EC332C">
      <w:pPr>
        <w:jc w:val="both"/>
        <w:rPr>
          <w:noProof/>
          <w:szCs w:val="22"/>
          <w:lang w:val="en-US"/>
        </w:rPr>
      </w:pPr>
      <w:r>
        <w:rPr>
          <w:noProof/>
          <w:szCs w:val="22"/>
          <w:lang w:val="bg-BG"/>
        </w:rPr>
        <w:t>н</w:t>
      </w:r>
      <w:r w:rsidR="008A0D02">
        <w:rPr>
          <w:noProof/>
          <w:szCs w:val="22"/>
          <w:lang w:val="bg-BG"/>
        </w:rPr>
        <w:t>д</w:t>
      </w:r>
      <w:r w:rsidR="0020373F">
        <w:rPr>
          <w:noProof/>
          <w:szCs w:val="22"/>
          <w:lang w:val="en-US"/>
        </w:rPr>
        <w:t>.</w:t>
      </w:r>
    </w:p>
    <w:p w:rsidR="008A0D02" w:rsidRDefault="008A0D02">
      <w:pPr>
        <w:jc w:val="both"/>
        <w:rPr>
          <w:noProof/>
          <w:szCs w:val="22"/>
          <w:lang w:val="bg-BG"/>
        </w:rPr>
      </w:pPr>
    </w:p>
    <w:p w:rsidR="008A0D02" w:rsidRPr="0080096C" w:rsidRDefault="008A0D02">
      <w:pPr>
        <w:jc w:val="both"/>
        <w:rPr>
          <w:noProof/>
          <w:szCs w:val="22"/>
          <w:highlight w:val="lightGray"/>
          <w:lang w:val="en-US"/>
        </w:rPr>
      </w:pPr>
      <w:r w:rsidRPr="0034140D">
        <w:rPr>
          <w:noProof/>
          <w:szCs w:val="22"/>
          <w:highlight w:val="lightGray"/>
          <w:lang w:val="bg-BG"/>
        </w:rPr>
        <w:t>Седмица 1</w:t>
      </w:r>
    </w:p>
    <w:p w:rsidR="008A0D02" w:rsidRDefault="008A0D02">
      <w:pPr>
        <w:jc w:val="both"/>
        <w:rPr>
          <w:noProof/>
          <w:szCs w:val="22"/>
          <w:lang w:val="bg-BG"/>
        </w:rPr>
      </w:pPr>
      <w:r w:rsidRPr="00F115A7">
        <w:rPr>
          <w:noProof/>
          <w:szCs w:val="22"/>
          <w:highlight w:val="lightGray"/>
          <w:lang w:val="bg-BG"/>
        </w:rPr>
        <w:t>Седмица 2</w:t>
      </w:r>
      <w:r w:rsidR="00F115A7" w:rsidRPr="00F115A7">
        <w:rPr>
          <w:noProof/>
          <w:szCs w:val="22"/>
          <w:highlight w:val="lightGray"/>
          <w:lang w:val="bg-BG"/>
        </w:rPr>
        <w:t xml:space="preserve"> </w:t>
      </w:r>
      <w:r w:rsidR="006D5258">
        <w:rPr>
          <w:noProof/>
          <w:szCs w:val="22"/>
          <w:highlight w:val="lightGray"/>
          <w:lang w:val="bg-BG"/>
        </w:rPr>
        <w:t>(</w:t>
      </w:r>
      <w:r w:rsidR="00F115A7" w:rsidRPr="00F115A7">
        <w:rPr>
          <w:noProof/>
          <w:szCs w:val="22"/>
          <w:highlight w:val="lightGray"/>
          <w:lang w:val="bg-BG"/>
        </w:rPr>
        <w:t xml:space="preserve">Само за </w:t>
      </w:r>
      <w:r w:rsidR="006D5258">
        <w:rPr>
          <w:noProof/>
          <w:szCs w:val="22"/>
          <w:highlight w:val="lightGray"/>
          <w:lang w:val="bg-BG"/>
        </w:rPr>
        <w:t>кутии</w:t>
      </w:r>
      <w:r w:rsidR="00F115A7" w:rsidRPr="00F115A7">
        <w:rPr>
          <w:noProof/>
          <w:szCs w:val="22"/>
          <w:highlight w:val="lightGray"/>
          <w:lang w:val="bg-BG"/>
        </w:rPr>
        <w:t xml:space="preserve"> от 14, 28 и 84 таблетки)</w:t>
      </w:r>
    </w:p>
    <w:p w:rsidR="008A0D02" w:rsidRPr="00B7684A" w:rsidRDefault="008A0D02">
      <w:pPr>
        <w:jc w:val="both"/>
        <w:rPr>
          <w:noProof/>
          <w:szCs w:val="22"/>
          <w:highlight w:val="lightGray"/>
          <w:lang w:val="bg-BG"/>
        </w:rPr>
      </w:pPr>
      <w:r w:rsidRPr="00B7684A">
        <w:rPr>
          <w:noProof/>
          <w:szCs w:val="22"/>
          <w:highlight w:val="lightGray"/>
          <w:lang w:val="bg-BG"/>
        </w:rPr>
        <w:t>Седмица 3</w:t>
      </w:r>
      <w:r w:rsidR="00B7684A" w:rsidRPr="00B7684A">
        <w:rPr>
          <w:noProof/>
          <w:szCs w:val="22"/>
          <w:highlight w:val="lightGray"/>
          <w:lang w:val="bg-BG"/>
        </w:rPr>
        <w:t xml:space="preserve"> </w:t>
      </w:r>
      <w:r w:rsidR="006D5258">
        <w:rPr>
          <w:noProof/>
          <w:szCs w:val="22"/>
          <w:highlight w:val="lightGray"/>
          <w:lang w:val="bg-BG"/>
        </w:rPr>
        <w:t>(</w:t>
      </w:r>
      <w:r w:rsidR="00B7684A" w:rsidRPr="00B7684A">
        <w:rPr>
          <w:noProof/>
          <w:szCs w:val="22"/>
          <w:highlight w:val="lightGray"/>
          <w:lang w:val="bg-BG"/>
        </w:rPr>
        <w:t>Само за кутии от 28</w:t>
      </w:r>
      <w:r w:rsidR="00766EF6" w:rsidRPr="00766EF6">
        <w:rPr>
          <w:noProof/>
          <w:szCs w:val="22"/>
          <w:highlight w:val="lightGray"/>
          <w:lang w:val="bg-BG"/>
        </w:rPr>
        <w:t xml:space="preserve"> </w:t>
      </w:r>
      <w:r w:rsidR="00766EF6">
        <w:rPr>
          <w:noProof/>
          <w:szCs w:val="22"/>
          <w:highlight w:val="lightGray"/>
          <w:lang w:val="bg-BG"/>
        </w:rPr>
        <w:t>и</w:t>
      </w:r>
      <w:r w:rsidR="00B7684A" w:rsidRPr="00B7684A">
        <w:rPr>
          <w:noProof/>
          <w:szCs w:val="22"/>
          <w:highlight w:val="lightGray"/>
          <w:lang w:val="bg-BG"/>
        </w:rPr>
        <w:t xml:space="preserve"> 84 таблетки</w:t>
      </w:r>
      <w:r w:rsidR="006D5258">
        <w:rPr>
          <w:noProof/>
          <w:szCs w:val="22"/>
          <w:highlight w:val="lightGray"/>
          <w:lang w:val="bg-BG"/>
        </w:rPr>
        <w:t>)</w:t>
      </w:r>
    </w:p>
    <w:p w:rsidR="008A0D02" w:rsidRPr="00B7684A" w:rsidRDefault="008A0D02">
      <w:pPr>
        <w:jc w:val="both"/>
        <w:rPr>
          <w:noProof/>
          <w:szCs w:val="22"/>
          <w:lang w:val="bg-BG"/>
        </w:rPr>
      </w:pPr>
      <w:r w:rsidRPr="00B7684A">
        <w:rPr>
          <w:noProof/>
          <w:szCs w:val="22"/>
          <w:highlight w:val="lightGray"/>
          <w:lang w:val="bg-BG"/>
        </w:rPr>
        <w:t>Седмица 4</w:t>
      </w:r>
      <w:r w:rsidR="00B7684A" w:rsidRPr="00B7684A">
        <w:rPr>
          <w:noProof/>
          <w:szCs w:val="22"/>
          <w:highlight w:val="lightGray"/>
          <w:lang w:val="bg-BG"/>
        </w:rPr>
        <w:t xml:space="preserve"> </w:t>
      </w:r>
      <w:r w:rsidR="006D5258">
        <w:rPr>
          <w:noProof/>
          <w:szCs w:val="22"/>
          <w:highlight w:val="lightGray"/>
          <w:lang w:val="bg-BG"/>
        </w:rPr>
        <w:t>(</w:t>
      </w:r>
      <w:r w:rsidR="00B7684A" w:rsidRPr="00B7684A">
        <w:rPr>
          <w:noProof/>
          <w:szCs w:val="22"/>
          <w:highlight w:val="lightGray"/>
          <w:lang w:val="bg-BG"/>
        </w:rPr>
        <w:t>Само за кутии от 28</w:t>
      </w:r>
      <w:r w:rsidR="00766EF6">
        <w:rPr>
          <w:noProof/>
          <w:szCs w:val="22"/>
          <w:highlight w:val="lightGray"/>
          <w:lang w:val="bg-BG"/>
        </w:rPr>
        <w:t xml:space="preserve"> и</w:t>
      </w:r>
      <w:r w:rsidR="00B7684A" w:rsidRPr="00B7684A">
        <w:rPr>
          <w:noProof/>
          <w:szCs w:val="22"/>
          <w:highlight w:val="lightGray"/>
          <w:lang w:val="bg-BG"/>
        </w:rPr>
        <w:t xml:space="preserve"> 84 таблетки</w:t>
      </w:r>
      <w:r w:rsidR="006D5258">
        <w:rPr>
          <w:noProof/>
          <w:szCs w:val="22"/>
          <w:lang w:val="bg-BG"/>
        </w:rPr>
        <w:t>)</w:t>
      </w:r>
    </w:p>
    <w:p w:rsidR="008A0D02" w:rsidRPr="00B7684A" w:rsidRDefault="008A0D02">
      <w:pPr>
        <w:jc w:val="both"/>
        <w:rPr>
          <w:b/>
          <w:noProof/>
          <w:szCs w:val="22"/>
          <w:lang w:val="bg-BG"/>
        </w:rPr>
      </w:pPr>
      <w:r w:rsidRPr="00B7684A">
        <w:rPr>
          <w:noProof/>
          <w:szCs w:val="22"/>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tblPrEx>
          <w:tblCellMar>
            <w:top w:w="0" w:type="dxa"/>
            <w:bottom w:w="0" w:type="dxa"/>
          </w:tblCellMar>
        </w:tblPrEx>
        <w:trPr>
          <w:trHeight w:val="785"/>
        </w:trPr>
        <w:tc>
          <w:tcPr>
            <w:tcW w:w="9287" w:type="dxa"/>
            <w:tcBorders>
              <w:bottom w:val="single" w:sz="4" w:space="0" w:color="auto"/>
            </w:tcBorders>
          </w:tcPr>
          <w:p w:rsidR="008A0D02" w:rsidRDefault="008A0D02">
            <w:pPr>
              <w:rPr>
                <w:b/>
                <w:noProof/>
                <w:szCs w:val="22"/>
                <w:lang w:val="bg-BG"/>
              </w:rPr>
            </w:pPr>
            <w:r>
              <w:rPr>
                <w:b/>
                <w:noProof/>
                <w:szCs w:val="22"/>
                <w:lang w:val="bg-BG"/>
              </w:rPr>
              <w:t>МИНИМУМ ДАННИ, КОИТО ТРЯБВА ДА СЪДЪРЖАТ БЛИСТЕРИТЕ</w:t>
            </w:r>
            <w:r w:rsidR="00953CDD">
              <w:rPr>
                <w:b/>
                <w:noProof/>
                <w:szCs w:val="22"/>
                <w:lang w:val="bg-BG"/>
              </w:rPr>
              <w:t xml:space="preserve"> ИЛИ ЛЕНТИТЕ</w:t>
            </w:r>
          </w:p>
          <w:p w:rsidR="008A0D02" w:rsidRDefault="008A0D02">
            <w:pPr>
              <w:rPr>
                <w:noProof/>
                <w:szCs w:val="22"/>
                <w:lang w:val="bg-BG"/>
              </w:rPr>
            </w:pPr>
          </w:p>
          <w:p w:rsidR="008A0D02" w:rsidRPr="00953CDD" w:rsidRDefault="00953CDD">
            <w:pPr>
              <w:rPr>
                <w:b/>
                <w:noProof/>
                <w:szCs w:val="22"/>
                <w:lang w:val="bg-BG"/>
              </w:rPr>
            </w:pPr>
            <w:r w:rsidRPr="00953CDD">
              <w:rPr>
                <w:b/>
                <w:noProof/>
                <w:szCs w:val="22"/>
                <w:lang w:val="bg-BG"/>
              </w:rPr>
              <w:t>БЛИСТЕР</w:t>
            </w:r>
            <w:r w:rsidR="00F71211">
              <w:rPr>
                <w:b/>
                <w:noProof/>
                <w:szCs w:val="22"/>
                <w:lang w:val="bg-BG"/>
              </w:rPr>
              <w:t xml:space="preserve"> </w:t>
            </w:r>
            <w:r w:rsidRPr="00953CDD">
              <w:rPr>
                <w:b/>
                <w:noProof/>
                <w:szCs w:val="22"/>
                <w:lang w:val="bg-BG"/>
              </w:rPr>
              <w:t xml:space="preserve">/ </w:t>
            </w:r>
            <w:r w:rsidR="00FC0364" w:rsidRPr="00953CDD">
              <w:rPr>
                <w:b/>
                <w:noProof/>
                <w:szCs w:val="22"/>
                <w:lang w:val="bg-BG"/>
              </w:rPr>
              <w:t xml:space="preserve">30, </w:t>
            </w:r>
            <w:r w:rsidR="008A0D02" w:rsidRPr="00953CDD">
              <w:rPr>
                <w:b/>
                <w:noProof/>
                <w:szCs w:val="22"/>
                <w:lang w:val="bg-BG"/>
              </w:rPr>
              <w:t>50</w:t>
            </w:r>
            <w:r w:rsidR="00766EF6" w:rsidRPr="00953CDD">
              <w:rPr>
                <w:b/>
                <w:noProof/>
                <w:szCs w:val="22"/>
                <w:lang w:val="bg-BG"/>
              </w:rPr>
              <w:t>х1</w:t>
            </w:r>
            <w:r w:rsidR="00FC0364" w:rsidRPr="00953CDD">
              <w:rPr>
                <w:b/>
                <w:noProof/>
                <w:szCs w:val="22"/>
                <w:lang w:val="bg-BG"/>
              </w:rPr>
              <w:t>, 90</w:t>
            </w:r>
            <w:r w:rsidR="008A0D02" w:rsidRPr="00953CDD">
              <w:rPr>
                <w:b/>
                <w:noProof/>
                <w:szCs w:val="22"/>
                <w:lang w:val="bg-BG"/>
              </w:rPr>
              <w:t xml:space="preserve"> или 100 таблетки</w:t>
            </w:r>
          </w:p>
        </w:tc>
      </w:tr>
    </w:tbl>
    <w:p w:rsidR="008A0D02" w:rsidRDefault="008A0D02">
      <w:pPr>
        <w:tabs>
          <w:tab w:val="clear" w:pos="567"/>
        </w:tabs>
        <w:spacing w:line="240" w:lineRule="auto"/>
        <w:jc w:val="both"/>
        <w:rPr>
          <w:b/>
          <w:noProof/>
          <w:szCs w:val="22"/>
          <w:lang w:val="bg-BG"/>
        </w:rPr>
      </w:pPr>
    </w:p>
    <w:p w:rsidR="008A0D02" w:rsidRDefault="008A0D02">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tblPrEx>
          <w:tblCellMar>
            <w:top w:w="0" w:type="dxa"/>
            <w:bottom w:w="0" w:type="dxa"/>
          </w:tblCellMar>
        </w:tblPrEx>
        <w:tc>
          <w:tcPr>
            <w:tcW w:w="9287" w:type="dxa"/>
          </w:tcPr>
          <w:p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1.</w:t>
            </w:r>
            <w:r>
              <w:rPr>
                <w:b/>
                <w:noProof/>
                <w:szCs w:val="22"/>
                <w:lang w:val="bg-BG"/>
              </w:rPr>
              <w:tab/>
              <w:t>ИМЕ НА ЛЕКАРСТВЕНИЯ ПРОДУКТ</w:t>
            </w:r>
          </w:p>
        </w:tc>
      </w:tr>
    </w:tbl>
    <w:p w:rsidR="008A0D02" w:rsidRDefault="008A0D02">
      <w:pPr>
        <w:tabs>
          <w:tab w:val="clear" w:pos="567"/>
        </w:tabs>
        <w:spacing w:line="240" w:lineRule="auto"/>
        <w:ind w:left="567" w:hanging="567"/>
        <w:jc w:val="both"/>
        <w:rPr>
          <w:noProof/>
          <w:szCs w:val="22"/>
          <w:lang w:val="bg-BG"/>
        </w:rPr>
      </w:pPr>
    </w:p>
    <w:p w:rsidR="008A0D02" w:rsidRDefault="008A0D02">
      <w:pPr>
        <w:rPr>
          <w:szCs w:val="22"/>
          <w:lang w:val="bg-BG"/>
        </w:rPr>
      </w:pPr>
      <w:r>
        <w:rPr>
          <w:szCs w:val="22"/>
          <w:lang w:val="bg-BG"/>
        </w:rPr>
        <w:t>Plavix 75</w:t>
      </w:r>
      <w:r>
        <w:rPr>
          <w:szCs w:val="22"/>
          <w:lang w:val="fr-FR"/>
        </w:rPr>
        <w:t> </w:t>
      </w:r>
      <w:r>
        <w:rPr>
          <w:szCs w:val="22"/>
          <w:lang w:val="bg-BG"/>
        </w:rPr>
        <w:t>mg филмирани таблетки</w:t>
      </w:r>
    </w:p>
    <w:p w:rsidR="008A0D02" w:rsidRDefault="001C39CF">
      <w:pPr>
        <w:tabs>
          <w:tab w:val="clear" w:pos="567"/>
        </w:tabs>
        <w:spacing w:line="240" w:lineRule="auto"/>
        <w:jc w:val="both"/>
        <w:rPr>
          <w:noProof/>
          <w:szCs w:val="22"/>
          <w:lang w:val="bg-BG"/>
        </w:rPr>
      </w:pPr>
      <w:r>
        <w:rPr>
          <w:noProof/>
          <w:szCs w:val="22"/>
          <w:lang w:val="bg-BG"/>
        </w:rPr>
        <w:t>к</w:t>
      </w:r>
      <w:r w:rsidR="00651624">
        <w:rPr>
          <w:noProof/>
          <w:szCs w:val="22"/>
          <w:lang w:val="bg-BG"/>
        </w:rPr>
        <w:t>лопидогрел</w:t>
      </w:r>
    </w:p>
    <w:p w:rsidR="008A0D02" w:rsidRDefault="008A0D02">
      <w:pPr>
        <w:tabs>
          <w:tab w:val="clear" w:pos="567"/>
        </w:tabs>
        <w:spacing w:line="240" w:lineRule="auto"/>
        <w:jc w:val="both"/>
        <w:rPr>
          <w:b/>
          <w:noProof/>
          <w:szCs w:val="22"/>
          <w:lang w:val="bg-BG"/>
        </w:rPr>
      </w:pPr>
    </w:p>
    <w:p w:rsidR="008A0D02" w:rsidRDefault="008A0D02">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tblPrEx>
          <w:tblCellMar>
            <w:top w:w="0" w:type="dxa"/>
            <w:bottom w:w="0" w:type="dxa"/>
          </w:tblCellMar>
        </w:tblPrEx>
        <w:tc>
          <w:tcPr>
            <w:tcW w:w="9287" w:type="dxa"/>
          </w:tcPr>
          <w:p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2.</w:t>
            </w:r>
            <w:r>
              <w:rPr>
                <w:b/>
                <w:noProof/>
                <w:szCs w:val="22"/>
                <w:lang w:val="bg-BG"/>
              </w:rPr>
              <w:tab/>
              <w:t>ИМЕ НА ПРИТЕЖАТЕЛЯ НА РАЗРЕШЕНИЕТО ЗА УПОТРЕБА</w:t>
            </w:r>
          </w:p>
        </w:tc>
      </w:tr>
    </w:tbl>
    <w:p w:rsidR="008A0D02" w:rsidRDefault="008A0D02">
      <w:pPr>
        <w:tabs>
          <w:tab w:val="clear" w:pos="567"/>
        </w:tabs>
        <w:spacing w:line="240" w:lineRule="auto"/>
        <w:jc w:val="both"/>
        <w:rPr>
          <w:b/>
          <w:noProof/>
          <w:szCs w:val="22"/>
          <w:lang w:val="bg-BG"/>
        </w:rPr>
      </w:pPr>
    </w:p>
    <w:p w:rsidR="008A0D02" w:rsidRDefault="00CA4849">
      <w:pPr>
        <w:rPr>
          <w:szCs w:val="22"/>
          <w:lang w:val="bg-BG"/>
        </w:rPr>
      </w:pPr>
      <w:r>
        <w:rPr>
          <w:szCs w:val="22"/>
          <w:lang w:val="fr-FR"/>
        </w:rPr>
        <w:t>sanofi-aventis groupe</w:t>
      </w:r>
    </w:p>
    <w:p w:rsidR="008A0D02" w:rsidRDefault="008A0D02">
      <w:pPr>
        <w:tabs>
          <w:tab w:val="clear" w:pos="567"/>
        </w:tabs>
        <w:spacing w:line="240" w:lineRule="auto"/>
        <w:jc w:val="both"/>
        <w:rPr>
          <w:b/>
          <w:noProof/>
          <w:szCs w:val="22"/>
          <w:lang w:val="bg-BG"/>
        </w:rPr>
      </w:pPr>
    </w:p>
    <w:p w:rsidR="008A0D02" w:rsidRDefault="008A0D02">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tblPrEx>
          <w:tblCellMar>
            <w:top w:w="0" w:type="dxa"/>
            <w:bottom w:w="0" w:type="dxa"/>
          </w:tblCellMar>
        </w:tblPrEx>
        <w:tc>
          <w:tcPr>
            <w:tcW w:w="9287" w:type="dxa"/>
          </w:tcPr>
          <w:p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3.</w:t>
            </w:r>
            <w:r>
              <w:rPr>
                <w:b/>
                <w:noProof/>
                <w:szCs w:val="22"/>
                <w:lang w:val="bg-BG"/>
              </w:rPr>
              <w:tab/>
              <w:t>ДАТА НА ИЗТИЧАНЕ НА СРОКА НА ГОДНОСТ</w:t>
            </w:r>
          </w:p>
        </w:tc>
      </w:tr>
    </w:tbl>
    <w:p w:rsidR="008A0D02" w:rsidRDefault="008A0D02">
      <w:pPr>
        <w:tabs>
          <w:tab w:val="clear" w:pos="567"/>
        </w:tabs>
        <w:spacing w:line="240" w:lineRule="auto"/>
        <w:jc w:val="both"/>
        <w:rPr>
          <w:noProof/>
          <w:szCs w:val="22"/>
          <w:lang w:val="ru-RU"/>
        </w:rPr>
      </w:pPr>
    </w:p>
    <w:p w:rsidR="008A0D02" w:rsidRDefault="008A0D02">
      <w:pPr>
        <w:tabs>
          <w:tab w:val="clear" w:pos="567"/>
        </w:tabs>
        <w:spacing w:line="240" w:lineRule="auto"/>
        <w:jc w:val="both"/>
        <w:rPr>
          <w:noProof/>
          <w:szCs w:val="22"/>
          <w:lang w:val="bg-BG"/>
        </w:rPr>
      </w:pPr>
      <w:r>
        <w:rPr>
          <w:noProof/>
          <w:szCs w:val="22"/>
          <w:lang w:val="bg-BG"/>
        </w:rPr>
        <w:t>Годен до:</w:t>
      </w:r>
    </w:p>
    <w:p w:rsidR="008A0D02" w:rsidRDefault="008A0D02">
      <w:pPr>
        <w:tabs>
          <w:tab w:val="clear" w:pos="567"/>
        </w:tabs>
        <w:spacing w:line="240" w:lineRule="auto"/>
        <w:jc w:val="both"/>
        <w:rPr>
          <w:b/>
          <w:noProof/>
          <w:szCs w:val="22"/>
          <w:lang w:val="bg-BG"/>
        </w:rPr>
      </w:pPr>
    </w:p>
    <w:p w:rsidR="008A0D02" w:rsidRDefault="008A0D02">
      <w:pPr>
        <w:tabs>
          <w:tab w:val="clear" w:pos="567"/>
        </w:tabs>
        <w:spacing w:line="240" w:lineRule="auto"/>
        <w:jc w:val="both"/>
        <w:rPr>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tblPrEx>
          <w:tblCellMar>
            <w:top w:w="0" w:type="dxa"/>
            <w:bottom w:w="0" w:type="dxa"/>
          </w:tblCellMar>
        </w:tblPrEx>
        <w:tc>
          <w:tcPr>
            <w:tcW w:w="9287" w:type="dxa"/>
          </w:tcPr>
          <w:p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4.</w:t>
            </w:r>
            <w:r>
              <w:rPr>
                <w:b/>
                <w:noProof/>
                <w:szCs w:val="22"/>
                <w:lang w:val="bg-BG"/>
              </w:rPr>
              <w:tab/>
              <w:t>ПАРТИДЕН НОМЕР</w:t>
            </w:r>
          </w:p>
        </w:tc>
      </w:tr>
    </w:tbl>
    <w:p w:rsidR="008A0D02" w:rsidRDefault="008A0D02">
      <w:pPr>
        <w:tabs>
          <w:tab w:val="clear" w:pos="567"/>
        </w:tabs>
        <w:spacing w:line="240" w:lineRule="auto"/>
        <w:jc w:val="both"/>
        <w:rPr>
          <w:noProof/>
          <w:szCs w:val="22"/>
          <w:lang w:val="fr-FR"/>
        </w:rPr>
      </w:pPr>
    </w:p>
    <w:p w:rsidR="008A0D02" w:rsidRDefault="008A0D02">
      <w:pPr>
        <w:tabs>
          <w:tab w:val="clear" w:pos="567"/>
        </w:tabs>
        <w:spacing w:line="240" w:lineRule="auto"/>
        <w:jc w:val="both"/>
        <w:rPr>
          <w:noProof/>
          <w:szCs w:val="22"/>
          <w:lang w:val="bg-BG"/>
        </w:rPr>
      </w:pPr>
      <w:r>
        <w:rPr>
          <w:noProof/>
          <w:szCs w:val="22"/>
          <w:lang w:val="bg-BG"/>
        </w:rPr>
        <w:t>Партиден №</w:t>
      </w:r>
    </w:p>
    <w:p w:rsidR="008A0D02" w:rsidRDefault="008A0D02">
      <w:pPr>
        <w:tabs>
          <w:tab w:val="clear" w:pos="567"/>
        </w:tabs>
        <w:spacing w:line="240" w:lineRule="auto"/>
        <w:ind w:right="113"/>
        <w:jc w:val="both"/>
        <w:rPr>
          <w:noProof/>
          <w:szCs w:val="22"/>
          <w:lang w:val="fr-FR"/>
        </w:rPr>
      </w:pPr>
    </w:p>
    <w:p w:rsidR="008A0D02" w:rsidRDefault="008A0D02">
      <w:pPr>
        <w:tabs>
          <w:tab w:val="clear" w:pos="567"/>
        </w:tabs>
        <w:spacing w:line="240" w:lineRule="auto"/>
        <w:ind w:right="113"/>
        <w:jc w:val="both"/>
        <w:rPr>
          <w:noProof/>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tblPrEx>
          <w:tblCellMar>
            <w:top w:w="0" w:type="dxa"/>
            <w:bottom w:w="0" w:type="dxa"/>
          </w:tblCellMar>
        </w:tblPrEx>
        <w:tc>
          <w:tcPr>
            <w:tcW w:w="9287" w:type="dxa"/>
          </w:tcPr>
          <w:p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5.</w:t>
            </w:r>
            <w:r>
              <w:rPr>
                <w:b/>
                <w:noProof/>
                <w:szCs w:val="22"/>
                <w:lang w:val="bg-BG"/>
              </w:rPr>
              <w:tab/>
              <w:t>ДРУГО</w:t>
            </w:r>
          </w:p>
        </w:tc>
      </w:tr>
    </w:tbl>
    <w:p w:rsidR="008A0D02" w:rsidRDefault="008A0D02">
      <w:pPr>
        <w:tabs>
          <w:tab w:val="clear" w:pos="567"/>
        </w:tabs>
        <w:spacing w:line="240" w:lineRule="auto"/>
        <w:ind w:right="113"/>
        <w:jc w:val="both"/>
        <w:rPr>
          <w:noProof/>
          <w:szCs w:val="22"/>
          <w:lang w:val="bg-BG"/>
        </w:rPr>
      </w:pPr>
    </w:p>
    <w:p w:rsidR="00906559" w:rsidRDefault="008A0D02" w:rsidP="00906559">
      <w:pPr>
        <w:shd w:val="clear" w:color="auto" w:fill="FFFFFF"/>
        <w:tabs>
          <w:tab w:val="clear" w:pos="567"/>
        </w:tabs>
        <w:spacing w:line="240" w:lineRule="auto"/>
        <w:jc w:val="both"/>
        <w:rPr>
          <w:noProof/>
          <w:szCs w:val="22"/>
          <w:lang w:val="bg-BG"/>
        </w:rPr>
      </w:pPr>
      <w:r>
        <w:rPr>
          <w:noProof/>
          <w:szCs w:val="22"/>
          <w:lang w:val="bg-BG"/>
        </w:rPr>
        <w:br w:type="page"/>
      </w: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rPr>
          <w:b/>
          <w:noProof/>
          <w:szCs w:val="22"/>
          <w:lang w:val="bg-BG"/>
        </w:rPr>
      </w:pPr>
      <w:r>
        <w:rPr>
          <w:b/>
          <w:noProof/>
          <w:szCs w:val="22"/>
          <w:lang w:val="bg-BG"/>
        </w:rPr>
        <w:t>ДАННИ, КОИТО ТРЯБВА ДА СЪДЪРЖА ВТОРИЧНАТА ОПАКОВКА</w:t>
      </w: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szCs w:val="22"/>
          <w:lang w:val="bg-BG"/>
        </w:rPr>
      </w:pPr>
    </w:p>
    <w:p w:rsidR="00906559" w:rsidRPr="002525F7"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rPr>
          <w:b/>
          <w:noProof/>
          <w:szCs w:val="22"/>
          <w:lang w:val="bg-BG"/>
        </w:rPr>
      </w:pPr>
      <w:r w:rsidRPr="002525F7">
        <w:rPr>
          <w:b/>
          <w:noProof/>
          <w:szCs w:val="22"/>
          <w:lang w:val="bg-BG"/>
        </w:rPr>
        <w:t>КАРТОНЕНА ОПАКОВКА</w:t>
      </w:r>
    </w:p>
    <w:p w:rsidR="00906559" w:rsidRDefault="00906559"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rPr>
          <w:noProof/>
          <w:szCs w:val="22"/>
          <w:lang w:val="bg-BG"/>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1.</w:t>
      </w:r>
      <w:r>
        <w:rPr>
          <w:b/>
          <w:noProof/>
          <w:szCs w:val="22"/>
          <w:lang w:val="bg-BG"/>
        </w:rPr>
        <w:tab/>
        <w:t>ИМЕ НА ЛЕКАРСТВЕНИЯ ПРОДУКТ</w:t>
      </w:r>
    </w:p>
    <w:p w:rsidR="00906559" w:rsidRDefault="00906559" w:rsidP="00906559">
      <w:pPr>
        <w:tabs>
          <w:tab w:val="clear" w:pos="567"/>
        </w:tabs>
        <w:spacing w:line="240" w:lineRule="auto"/>
        <w:jc w:val="both"/>
        <w:rPr>
          <w:noProof/>
          <w:szCs w:val="22"/>
          <w:lang w:val="bg-BG"/>
        </w:rPr>
      </w:pPr>
    </w:p>
    <w:p w:rsidR="00906559" w:rsidRDefault="00906559" w:rsidP="00906559">
      <w:pPr>
        <w:rPr>
          <w:szCs w:val="22"/>
          <w:lang w:val="bg-BG"/>
        </w:rPr>
      </w:pPr>
      <w:r>
        <w:rPr>
          <w:szCs w:val="22"/>
          <w:lang w:val="bg-BG"/>
        </w:rPr>
        <w:t>Plavix 300</w:t>
      </w:r>
      <w:r>
        <w:rPr>
          <w:szCs w:val="22"/>
          <w:lang w:val="fr-FR"/>
        </w:rPr>
        <w:t> </w:t>
      </w:r>
      <w:r>
        <w:rPr>
          <w:szCs w:val="22"/>
          <w:lang w:val="bg-BG"/>
        </w:rPr>
        <w:t>mg филмирани таблетки</w:t>
      </w:r>
    </w:p>
    <w:p w:rsidR="00906559" w:rsidRDefault="001C39CF" w:rsidP="00906559">
      <w:pPr>
        <w:tabs>
          <w:tab w:val="clear" w:pos="567"/>
        </w:tabs>
        <w:spacing w:line="240" w:lineRule="auto"/>
        <w:jc w:val="both"/>
        <w:rPr>
          <w:noProof/>
          <w:szCs w:val="22"/>
          <w:lang w:val="bg-BG"/>
        </w:rPr>
      </w:pPr>
      <w:r>
        <w:rPr>
          <w:noProof/>
          <w:szCs w:val="22"/>
          <w:lang w:val="bg-BG"/>
        </w:rPr>
        <w:t>к</w:t>
      </w:r>
      <w:r w:rsidR="00930120">
        <w:rPr>
          <w:noProof/>
          <w:szCs w:val="22"/>
          <w:lang w:val="bg-BG"/>
        </w:rPr>
        <w:t>лопидогрел</w:t>
      </w:r>
    </w:p>
    <w:p w:rsidR="00906559" w:rsidRDefault="00906559" w:rsidP="00906559">
      <w:pPr>
        <w:tabs>
          <w:tab w:val="clear" w:pos="567"/>
        </w:tabs>
        <w:jc w:val="both"/>
        <w:rPr>
          <w:noProof/>
          <w:szCs w:val="22"/>
          <w:lang w:val="ru-RU"/>
        </w:rPr>
      </w:pPr>
    </w:p>
    <w:p w:rsidR="00906559" w:rsidRDefault="00906559" w:rsidP="00906559">
      <w:pPr>
        <w:tabs>
          <w:tab w:val="clear" w:pos="567"/>
        </w:tabs>
        <w:jc w:val="both"/>
        <w:rPr>
          <w:noProof/>
          <w:szCs w:val="22"/>
          <w:lang w:val="ru-RU"/>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b/>
          <w:noProof/>
          <w:szCs w:val="22"/>
          <w:lang w:val="bg-BG"/>
        </w:rPr>
      </w:pPr>
      <w:r>
        <w:rPr>
          <w:b/>
          <w:noProof/>
          <w:szCs w:val="22"/>
          <w:lang w:val="bg-BG"/>
        </w:rPr>
        <w:t>2.</w:t>
      </w:r>
      <w:r>
        <w:rPr>
          <w:b/>
          <w:noProof/>
          <w:szCs w:val="22"/>
          <w:lang w:val="bg-BG"/>
        </w:rPr>
        <w:tab/>
      </w:r>
      <w:r w:rsidR="001F550D">
        <w:rPr>
          <w:b/>
          <w:noProof/>
          <w:szCs w:val="22"/>
          <w:lang w:val="bg-BG"/>
        </w:rPr>
        <w:t>ОБЯВЯВАНЕ НА АКТИВНОТО(ИТЕ) ВЕЩЕСТВО(А)</w:t>
      </w:r>
    </w:p>
    <w:p w:rsidR="00906559" w:rsidRDefault="00906559" w:rsidP="00906559">
      <w:pPr>
        <w:tabs>
          <w:tab w:val="clear" w:pos="567"/>
        </w:tabs>
        <w:spacing w:line="240" w:lineRule="auto"/>
        <w:jc w:val="both"/>
        <w:rPr>
          <w:noProof/>
          <w:szCs w:val="22"/>
          <w:lang w:val="ru-RU"/>
        </w:rPr>
      </w:pPr>
    </w:p>
    <w:p w:rsidR="00906559" w:rsidRDefault="00906559" w:rsidP="00906559">
      <w:pPr>
        <w:tabs>
          <w:tab w:val="clear" w:pos="567"/>
        </w:tabs>
        <w:spacing w:line="240" w:lineRule="auto"/>
        <w:jc w:val="both"/>
        <w:rPr>
          <w:noProof/>
          <w:szCs w:val="22"/>
          <w:lang w:val="bg-BG"/>
        </w:rPr>
      </w:pPr>
      <w:r>
        <w:rPr>
          <w:noProof/>
          <w:szCs w:val="22"/>
          <w:lang w:val="bg-BG"/>
        </w:rPr>
        <w:t xml:space="preserve">Всяка таблетка съдържа </w:t>
      </w:r>
      <w:r w:rsidR="000019C8">
        <w:rPr>
          <w:noProof/>
          <w:szCs w:val="22"/>
          <w:lang w:val="bg-BG"/>
        </w:rPr>
        <w:t>300</w:t>
      </w:r>
      <w:r w:rsidR="000019C8">
        <w:rPr>
          <w:noProof/>
          <w:szCs w:val="22"/>
          <w:lang w:val="fr-FR"/>
        </w:rPr>
        <w:t> </w:t>
      </w:r>
      <w:r w:rsidR="000019C8">
        <w:rPr>
          <w:noProof/>
          <w:szCs w:val="22"/>
          <w:lang w:val="bg-BG"/>
        </w:rPr>
        <w:t xml:space="preserve">mg </w:t>
      </w:r>
      <w:r>
        <w:rPr>
          <w:noProof/>
          <w:szCs w:val="22"/>
          <w:lang w:val="bg-BG"/>
        </w:rPr>
        <w:t xml:space="preserve">клопидогрел (като </w:t>
      </w:r>
      <w:r>
        <w:rPr>
          <w:szCs w:val="22"/>
          <w:lang w:val="bg-BG"/>
        </w:rPr>
        <w:t>хидрогенсулфат</w:t>
      </w:r>
      <w:r>
        <w:rPr>
          <w:noProof/>
          <w:szCs w:val="22"/>
          <w:lang w:val="bg-BG"/>
        </w:rPr>
        <w:t>).</w:t>
      </w:r>
    </w:p>
    <w:p w:rsidR="00906559" w:rsidRDefault="00906559" w:rsidP="00906559">
      <w:pPr>
        <w:tabs>
          <w:tab w:val="clear" w:pos="567"/>
        </w:tabs>
        <w:spacing w:line="240" w:lineRule="auto"/>
        <w:jc w:val="both"/>
        <w:rPr>
          <w:noProof/>
          <w:szCs w:val="22"/>
          <w:lang w:val="ru-RU"/>
        </w:rPr>
      </w:pPr>
    </w:p>
    <w:p w:rsidR="00906559" w:rsidRDefault="00906559" w:rsidP="00906559">
      <w:pPr>
        <w:tabs>
          <w:tab w:val="clear" w:pos="567"/>
        </w:tabs>
        <w:spacing w:line="240" w:lineRule="auto"/>
        <w:jc w:val="both"/>
        <w:rPr>
          <w:noProof/>
          <w:szCs w:val="22"/>
          <w:lang w:val="ru-RU"/>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3.</w:t>
      </w:r>
      <w:r>
        <w:rPr>
          <w:b/>
          <w:noProof/>
          <w:szCs w:val="22"/>
          <w:lang w:val="bg-BG"/>
        </w:rPr>
        <w:tab/>
        <w:t>СПИСЪК НА ПОМОЩНИТЕ ВЕЩЕСТВА</w:t>
      </w:r>
    </w:p>
    <w:p w:rsidR="00906559" w:rsidRDefault="00906559" w:rsidP="00906559">
      <w:pPr>
        <w:tabs>
          <w:tab w:val="clear" w:pos="567"/>
        </w:tabs>
        <w:spacing w:line="240" w:lineRule="auto"/>
        <w:jc w:val="both"/>
        <w:rPr>
          <w:noProof/>
          <w:szCs w:val="22"/>
          <w:lang w:val="ru-RU"/>
        </w:rPr>
      </w:pPr>
    </w:p>
    <w:p w:rsidR="00906559" w:rsidRDefault="00906559" w:rsidP="00906559">
      <w:pPr>
        <w:tabs>
          <w:tab w:val="clear" w:pos="567"/>
        </w:tabs>
        <w:spacing w:line="240" w:lineRule="auto"/>
        <w:rPr>
          <w:noProof/>
          <w:szCs w:val="22"/>
          <w:lang w:val="bg-BG"/>
        </w:rPr>
      </w:pPr>
      <w:r>
        <w:rPr>
          <w:noProof/>
          <w:szCs w:val="22"/>
          <w:lang w:val="bg-BG"/>
        </w:rPr>
        <w:t>Съдържа също: хидрогенирано рициново масло и</w:t>
      </w:r>
      <w:r w:rsidRPr="003F5FAF">
        <w:rPr>
          <w:noProof/>
          <w:szCs w:val="22"/>
          <w:lang w:val="bg-BG"/>
        </w:rPr>
        <w:t xml:space="preserve"> </w:t>
      </w:r>
      <w:r>
        <w:rPr>
          <w:noProof/>
          <w:szCs w:val="22"/>
          <w:lang w:val="bg-BG"/>
        </w:rPr>
        <w:t>лактоза.</w:t>
      </w:r>
    </w:p>
    <w:p w:rsidR="00906559" w:rsidRPr="00064665" w:rsidRDefault="00906559" w:rsidP="00906559">
      <w:pPr>
        <w:tabs>
          <w:tab w:val="clear" w:pos="567"/>
        </w:tabs>
        <w:spacing w:line="240" w:lineRule="auto"/>
        <w:rPr>
          <w:noProof/>
          <w:szCs w:val="22"/>
          <w:lang w:val="bg-BG"/>
        </w:rPr>
      </w:pPr>
      <w:r>
        <w:rPr>
          <w:noProof/>
          <w:szCs w:val="22"/>
          <w:lang w:val="bg-BG"/>
        </w:rPr>
        <w:t>За допълнителна информация прочетете листовката</w:t>
      </w:r>
      <w:r w:rsidR="00064665">
        <w:rPr>
          <w:noProof/>
          <w:szCs w:val="22"/>
          <w:lang w:val="bg-BG"/>
        </w:rPr>
        <w:t>.</w:t>
      </w:r>
    </w:p>
    <w:p w:rsidR="00906559" w:rsidRDefault="00906559" w:rsidP="00906559">
      <w:pPr>
        <w:tabs>
          <w:tab w:val="clear" w:pos="567"/>
        </w:tabs>
        <w:spacing w:line="240" w:lineRule="auto"/>
        <w:jc w:val="both"/>
        <w:rPr>
          <w:noProof/>
          <w:szCs w:val="22"/>
          <w:lang w:val="ru-RU"/>
        </w:rPr>
      </w:pPr>
    </w:p>
    <w:p w:rsidR="00906559" w:rsidRDefault="00906559" w:rsidP="00906559">
      <w:pPr>
        <w:tabs>
          <w:tab w:val="clear" w:pos="567"/>
        </w:tabs>
        <w:spacing w:line="240" w:lineRule="auto"/>
        <w:jc w:val="both"/>
        <w:rPr>
          <w:noProof/>
          <w:szCs w:val="22"/>
          <w:lang w:val="ru-RU"/>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4.</w:t>
      </w:r>
      <w:r>
        <w:rPr>
          <w:b/>
          <w:noProof/>
          <w:szCs w:val="22"/>
          <w:lang w:val="bg-BG"/>
        </w:rPr>
        <w:tab/>
        <w:t>ЛЕКАРСТВЕНА ФОРМА И КОЛИЧЕСТВО В ЕДНА ОПАКОВКА</w:t>
      </w:r>
    </w:p>
    <w:p w:rsidR="00906559" w:rsidRDefault="00906559" w:rsidP="00906559">
      <w:pPr>
        <w:tabs>
          <w:tab w:val="clear" w:pos="567"/>
        </w:tabs>
        <w:spacing w:line="240" w:lineRule="auto"/>
        <w:jc w:val="both"/>
        <w:rPr>
          <w:noProof/>
          <w:szCs w:val="22"/>
          <w:lang w:val="ru-RU"/>
        </w:rPr>
      </w:pPr>
    </w:p>
    <w:p w:rsidR="00906559" w:rsidRPr="008E2FC9" w:rsidRDefault="00906559" w:rsidP="00906559">
      <w:pPr>
        <w:tabs>
          <w:tab w:val="clear" w:pos="567"/>
        </w:tabs>
        <w:spacing w:line="240" w:lineRule="auto"/>
        <w:jc w:val="both"/>
        <w:rPr>
          <w:noProof/>
          <w:szCs w:val="22"/>
          <w:lang w:val="ru-RU"/>
        </w:rPr>
      </w:pPr>
      <w:r>
        <w:rPr>
          <w:noProof/>
          <w:szCs w:val="22"/>
          <w:lang w:val="bg-BG"/>
        </w:rPr>
        <w:t>4 х 1</w:t>
      </w:r>
      <w:r w:rsidRPr="00EF3F61">
        <w:rPr>
          <w:noProof/>
          <w:szCs w:val="22"/>
          <w:lang w:val="ru-RU"/>
        </w:rPr>
        <w:t xml:space="preserve"> </w:t>
      </w:r>
      <w:r w:rsidRPr="00EF3F61">
        <w:rPr>
          <w:noProof/>
          <w:szCs w:val="22"/>
          <w:lang w:val="bg-BG"/>
        </w:rPr>
        <w:t>филмирани таблетки</w:t>
      </w:r>
    </w:p>
    <w:p w:rsidR="00906559" w:rsidRDefault="00906559" w:rsidP="00906559">
      <w:pPr>
        <w:tabs>
          <w:tab w:val="clear" w:pos="567"/>
        </w:tabs>
        <w:spacing w:line="240" w:lineRule="auto"/>
        <w:jc w:val="both"/>
        <w:rPr>
          <w:szCs w:val="22"/>
          <w:lang w:val="bg-BG"/>
        </w:rPr>
      </w:pPr>
      <w:r>
        <w:rPr>
          <w:noProof/>
          <w:szCs w:val="22"/>
          <w:highlight w:val="lightGray"/>
          <w:lang w:val="ru-RU"/>
        </w:rPr>
        <w:t>3</w:t>
      </w:r>
      <w:r w:rsidRPr="008E2FC9">
        <w:rPr>
          <w:noProof/>
          <w:szCs w:val="22"/>
          <w:highlight w:val="lightGray"/>
          <w:lang w:val="ru-RU"/>
        </w:rPr>
        <w:t>0</w:t>
      </w:r>
      <w:r>
        <w:rPr>
          <w:noProof/>
          <w:szCs w:val="22"/>
          <w:highlight w:val="lightGray"/>
          <w:lang w:val="ru-RU"/>
        </w:rPr>
        <w:t xml:space="preserve"> х 1</w:t>
      </w:r>
      <w:r w:rsidRPr="00B7684A">
        <w:rPr>
          <w:noProof/>
          <w:szCs w:val="22"/>
          <w:highlight w:val="lightGray"/>
          <w:lang w:val="bg-BG"/>
        </w:rPr>
        <w:t xml:space="preserve"> </w:t>
      </w:r>
      <w:r w:rsidRPr="00B7684A">
        <w:rPr>
          <w:szCs w:val="22"/>
          <w:highlight w:val="lightGray"/>
          <w:lang w:val="bg-BG"/>
        </w:rPr>
        <w:t>филмирани таблетки</w:t>
      </w:r>
    </w:p>
    <w:p w:rsidR="00906559" w:rsidRDefault="00906559" w:rsidP="00906559">
      <w:pPr>
        <w:tabs>
          <w:tab w:val="clear" w:pos="567"/>
        </w:tabs>
        <w:spacing w:line="240" w:lineRule="auto"/>
        <w:jc w:val="both"/>
        <w:rPr>
          <w:szCs w:val="22"/>
          <w:highlight w:val="lightGray"/>
          <w:lang w:val="bg-BG"/>
        </w:rPr>
      </w:pPr>
      <w:r>
        <w:rPr>
          <w:szCs w:val="22"/>
          <w:highlight w:val="lightGray"/>
          <w:lang w:val="ru-RU"/>
        </w:rPr>
        <w:t>100 х 1</w:t>
      </w:r>
      <w:r>
        <w:rPr>
          <w:szCs w:val="22"/>
          <w:highlight w:val="lightGray"/>
          <w:lang w:val="bg-BG"/>
        </w:rPr>
        <w:t xml:space="preserve"> филмирани таблетки</w:t>
      </w:r>
    </w:p>
    <w:p w:rsidR="00414A7A" w:rsidRDefault="00414A7A" w:rsidP="00414A7A">
      <w:pPr>
        <w:tabs>
          <w:tab w:val="clear" w:pos="567"/>
        </w:tabs>
        <w:spacing w:line="240" w:lineRule="auto"/>
        <w:jc w:val="both"/>
        <w:rPr>
          <w:szCs w:val="22"/>
          <w:highlight w:val="lightGray"/>
          <w:lang w:val="bg-BG"/>
        </w:rPr>
      </w:pPr>
      <w:r>
        <w:rPr>
          <w:szCs w:val="22"/>
          <w:highlight w:val="lightGray"/>
          <w:lang w:val="ru-RU"/>
        </w:rPr>
        <w:t>10 х 1</w:t>
      </w:r>
      <w:r>
        <w:rPr>
          <w:szCs w:val="22"/>
          <w:highlight w:val="lightGray"/>
          <w:lang w:val="bg-BG"/>
        </w:rPr>
        <w:t xml:space="preserve"> филмирани таблетки</w:t>
      </w:r>
    </w:p>
    <w:p w:rsidR="00906559" w:rsidRDefault="00906559" w:rsidP="00906559">
      <w:pPr>
        <w:tabs>
          <w:tab w:val="clear" w:pos="567"/>
        </w:tabs>
        <w:spacing w:line="240" w:lineRule="auto"/>
        <w:jc w:val="both"/>
        <w:rPr>
          <w:noProof/>
          <w:szCs w:val="22"/>
          <w:lang w:val="ru-RU"/>
        </w:rPr>
      </w:pPr>
    </w:p>
    <w:p w:rsidR="00906559" w:rsidRDefault="00906559" w:rsidP="00906559">
      <w:pPr>
        <w:tabs>
          <w:tab w:val="clear" w:pos="567"/>
        </w:tabs>
        <w:spacing w:line="240" w:lineRule="auto"/>
        <w:jc w:val="both"/>
        <w:rPr>
          <w:noProof/>
          <w:szCs w:val="22"/>
          <w:lang w:val="ru-RU"/>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5.</w:t>
      </w:r>
      <w:r>
        <w:rPr>
          <w:b/>
          <w:noProof/>
          <w:szCs w:val="22"/>
          <w:lang w:val="bg-BG"/>
        </w:rPr>
        <w:tab/>
      </w:r>
      <w:r w:rsidR="001F550D">
        <w:rPr>
          <w:b/>
          <w:noProof/>
          <w:szCs w:val="22"/>
          <w:lang w:val="bg-BG"/>
        </w:rPr>
        <w:t xml:space="preserve">НАЧИН НА </w:t>
      </w:r>
      <w:r w:rsidR="00925F07">
        <w:rPr>
          <w:b/>
          <w:noProof/>
          <w:szCs w:val="22"/>
          <w:lang w:val="bg-BG"/>
        </w:rPr>
        <w:t xml:space="preserve">ПРИЛОЖЕНИЕ </w:t>
      </w:r>
      <w:r w:rsidR="001F550D">
        <w:rPr>
          <w:b/>
          <w:noProof/>
          <w:szCs w:val="22"/>
          <w:lang w:val="bg-BG"/>
        </w:rPr>
        <w:t>И ПЪТ(ИЩА) НА ВЪВЕЖДАНЕ</w:t>
      </w:r>
    </w:p>
    <w:p w:rsidR="00906559" w:rsidRDefault="00906559" w:rsidP="00906559">
      <w:pPr>
        <w:tabs>
          <w:tab w:val="clear" w:pos="567"/>
        </w:tabs>
        <w:spacing w:line="240" w:lineRule="auto"/>
        <w:jc w:val="both"/>
        <w:rPr>
          <w:i/>
          <w:noProof/>
          <w:szCs w:val="22"/>
          <w:lang w:val="bg-BG"/>
        </w:rPr>
      </w:pPr>
    </w:p>
    <w:p w:rsidR="00906559" w:rsidRDefault="00906559" w:rsidP="00906559">
      <w:pPr>
        <w:tabs>
          <w:tab w:val="clear" w:pos="567"/>
        </w:tabs>
        <w:spacing w:line="240" w:lineRule="auto"/>
        <w:jc w:val="both"/>
        <w:rPr>
          <w:noProof/>
          <w:szCs w:val="22"/>
          <w:lang w:val="bg-BG"/>
        </w:rPr>
      </w:pPr>
      <w:r>
        <w:rPr>
          <w:noProof/>
          <w:szCs w:val="22"/>
          <w:lang w:val="bg-BG"/>
        </w:rPr>
        <w:t>Преди употреба прочетете листовката.</w:t>
      </w:r>
    </w:p>
    <w:p w:rsidR="001C39CF" w:rsidRDefault="00704BD3" w:rsidP="00906559">
      <w:pPr>
        <w:tabs>
          <w:tab w:val="clear" w:pos="567"/>
        </w:tabs>
        <w:spacing w:line="240" w:lineRule="auto"/>
        <w:jc w:val="both"/>
        <w:rPr>
          <w:noProof/>
          <w:szCs w:val="22"/>
          <w:lang w:val="bg-BG"/>
        </w:rPr>
      </w:pPr>
      <w:r>
        <w:rPr>
          <w:noProof/>
          <w:szCs w:val="22"/>
          <w:lang w:val="bg-BG"/>
        </w:rPr>
        <w:t>Перорално приложение</w:t>
      </w:r>
    </w:p>
    <w:p w:rsidR="001C39CF" w:rsidRDefault="001C39CF"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rPr>
          <w:noProof/>
          <w:szCs w:val="22"/>
          <w:lang w:val="bg-BG"/>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6.</w:t>
      </w:r>
      <w:r>
        <w:rPr>
          <w:b/>
          <w:noProof/>
          <w:szCs w:val="22"/>
          <w:lang w:val="bg-BG"/>
        </w:rPr>
        <w:tab/>
        <w:t xml:space="preserve">СПЕЦИАЛНО ПРЕДУПРЕЖДЕНИЕ, ЧЕ ЛЕКАРСТВЕНИЯТ ПРОДУКТ ТРЯБВА ДА СЕ СЪХРАНЯВА НА МЯСТО </w:t>
      </w:r>
      <w:r w:rsidR="001F550D">
        <w:rPr>
          <w:b/>
          <w:noProof/>
          <w:szCs w:val="22"/>
          <w:lang w:val="bg-BG"/>
        </w:rPr>
        <w:t>ДАЛЕЧЕ ОТ ПОГЛЕДА</w:t>
      </w:r>
      <w:r>
        <w:rPr>
          <w:b/>
          <w:noProof/>
          <w:szCs w:val="22"/>
          <w:lang w:val="bg-BG"/>
        </w:rPr>
        <w:t xml:space="preserve"> И ДОСЕГА НА ДЕЦА </w:t>
      </w:r>
    </w:p>
    <w:p w:rsidR="00906559" w:rsidRDefault="00906559"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outlineLvl w:val="0"/>
        <w:rPr>
          <w:noProof/>
          <w:szCs w:val="22"/>
          <w:lang w:val="bg-BG"/>
        </w:rPr>
      </w:pPr>
      <w:r>
        <w:rPr>
          <w:noProof/>
          <w:szCs w:val="22"/>
          <w:lang w:val="bg-BG"/>
        </w:rPr>
        <w:t>Да се съхранява на място</w:t>
      </w:r>
      <w:r w:rsidR="00064665">
        <w:rPr>
          <w:noProof/>
          <w:szCs w:val="22"/>
          <w:lang w:val="bg-BG"/>
        </w:rPr>
        <w:t>,</w:t>
      </w:r>
      <w:r>
        <w:rPr>
          <w:noProof/>
          <w:szCs w:val="22"/>
          <w:lang w:val="bg-BG"/>
        </w:rPr>
        <w:t xml:space="preserve"> недостъпно за деца.</w:t>
      </w:r>
    </w:p>
    <w:p w:rsidR="00906559" w:rsidRDefault="00906559"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rPr>
          <w:noProof/>
          <w:szCs w:val="22"/>
          <w:lang w:val="bg-BG"/>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7.</w:t>
      </w:r>
      <w:r>
        <w:rPr>
          <w:b/>
          <w:noProof/>
          <w:szCs w:val="22"/>
          <w:lang w:val="bg-BG"/>
        </w:rPr>
        <w:tab/>
      </w:r>
      <w:r w:rsidR="001F550D">
        <w:rPr>
          <w:b/>
          <w:noProof/>
          <w:szCs w:val="22"/>
          <w:lang w:val="bg-BG"/>
        </w:rPr>
        <w:t>ДРУГИ СПЕЦИАЛНИ ПРЕДУПРЕЖДЕНИЯ, АКО Е НЕОБХОДИМО</w:t>
      </w:r>
    </w:p>
    <w:p w:rsidR="00906559" w:rsidRDefault="00906559"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rPr>
          <w:noProof/>
          <w:szCs w:val="22"/>
          <w:lang w:val="bg-BG"/>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8.</w:t>
      </w:r>
      <w:r>
        <w:rPr>
          <w:b/>
          <w:noProof/>
          <w:szCs w:val="22"/>
          <w:lang w:val="bg-BG"/>
        </w:rPr>
        <w:tab/>
        <w:t>ДАТА НА ИЗТИЧАНЕ НА СРОКА НА ГОДНОСТ</w:t>
      </w:r>
    </w:p>
    <w:p w:rsidR="00906559" w:rsidRDefault="00906559" w:rsidP="00906559">
      <w:pPr>
        <w:tabs>
          <w:tab w:val="clear" w:pos="567"/>
        </w:tabs>
        <w:spacing w:line="240" w:lineRule="auto"/>
        <w:jc w:val="both"/>
        <w:rPr>
          <w:noProof/>
          <w:szCs w:val="22"/>
          <w:lang w:val="ru-RU"/>
        </w:rPr>
      </w:pPr>
    </w:p>
    <w:p w:rsidR="00906559" w:rsidRDefault="00906559" w:rsidP="00906559">
      <w:pPr>
        <w:tabs>
          <w:tab w:val="clear" w:pos="567"/>
        </w:tabs>
        <w:spacing w:line="240" w:lineRule="auto"/>
        <w:jc w:val="both"/>
        <w:rPr>
          <w:noProof/>
          <w:szCs w:val="22"/>
          <w:lang w:val="bg-BG"/>
        </w:rPr>
      </w:pPr>
      <w:r>
        <w:rPr>
          <w:noProof/>
          <w:szCs w:val="22"/>
          <w:lang w:val="bg-BG"/>
        </w:rPr>
        <w:t>Годен до:</w:t>
      </w:r>
    </w:p>
    <w:p w:rsidR="00906559" w:rsidRDefault="00906559"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rPr>
          <w:noProof/>
          <w:szCs w:val="22"/>
          <w:lang w:val="bg-BG"/>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9.</w:t>
      </w:r>
      <w:r>
        <w:rPr>
          <w:b/>
          <w:noProof/>
          <w:szCs w:val="22"/>
          <w:lang w:val="bg-BG"/>
        </w:rPr>
        <w:tab/>
        <w:t>СПЕЦИАЛНИ УСЛОВИЯ НА СЪХРАНЕНИЕ</w:t>
      </w:r>
    </w:p>
    <w:p w:rsidR="00906559" w:rsidRDefault="00906559"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rPr>
          <w:noProof/>
          <w:szCs w:val="22"/>
          <w:lang w:val="bg-BG"/>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b/>
          <w:noProof/>
          <w:szCs w:val="22"/>
          <w:lang w:val="bg-BG"/>
        </w:rPr>
      </w:pPr>
      <w:r>
        <w:rPr>
          <w:b/>
          <w:noProof/>
          <w:szCs w:val="22"/>
          <w:lang w:val="bg-BG"/>
        </w:rPr>
        <w:t>10.</w:t>
      </w:r>
      <w:r>
        <w:rPr>
          <w:b/>
          <w:noProof/>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906559" w:rsidRDefault="00906559"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rPr>
          <w:noProof/>
          <w:szCs w:val="22"/>
          <w:lang w:val="bg-BG"/>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b/>
          <w:noProof/>
          <w:szCs w:val="22"/>
          <w:lang w:val="bg-BG"/>
        </w:rPr>
      </w:pPr>
      <w:r>
        <w:rPr>
          <w:b/>
          <w:noProof/>
          <w:szCs w:val="22"/>
          <w:lang w:val="bg-BG"/>
        </w:rPr>
        <w:t>11.</w:t>
      </w:r>
      <w:r>
        <w:rPr>
          <w:b/>
          <w:noProof/>
          <w:szCs w:val="22"/>
          <w:lang w:val="bg-BG"/>
        </w:rPr>
        <w:tab/>
        <w:t>ИМЕ И АДРЕС НА ПРИТЕЖАТЕЛЯ НА РАЗРЕШЕНИЕТО ЗА УПОТРЕБА</w:t>
      </w:r>
    </w:p>
    <w:p w:rsidR="00906559" w:rsidRDefault="00906559" w:rsidP="00906559">
      <w:pPr>
        <w:tabs>
          <w:tab w:val="clear" w:pos="567"/>
        </w:tabs>
        <w:spacing w:line="240" w:lineRule="auto"/>
        <w:jc w:val="both"/>
        <w:rPr>
          <w:noProof/>
          <w:szCs w:val="22"/>
          <w:lang w:val="bg-BG"/>
        </w:rPr>
      </w:pPr>
    </w:p>
    <w:p w:rsidR="00906559" w:rsidRDefault="00CA4849" w:rsidP="00906559">
      <w:pPr>
        <w:rPr>
          <w:szCs w:val="22"/>
          <w:lang w:val="bg-BG"/>
        </w:rPr>
      </w:pPr>
      <w:r>
        <w:rPr>
          <w:szCs w:val="22"/>
          <w:lang w:val="fr-FR"/>
        </w:rPr>
        <w:t>sanofi-aventis groupe</w:t>
      </w:r>
    </w:p>
    <w:p w:rsidR="00906559" w:rsidRDefault="005F23A9" w:rsidP="00906559">
      <w:pPr>
        <w:rPr>
          <w:szCs w:val="22"/>
          <w:lang w:val="bg-BG"/>
        </w:rPr>
      </w:pPr>
      <w:r>
        <w:rPr>
          <w:szCs w:val="22"/>
          <w:lang w:val="fr-FR"/>
        </w:rPr>
        <w:t xml:space="preserve">54, rue </w:t>
      </w:r>
      <w:r w:rsidR="00B54C4E">
        <w:rPr>
          <w:szCs w:val="22"/>
          <w:lang w:val="fr-FR"/>
        </w:rPr>
        <w:t>L</w:t>
      </w:r>
      <w:r>
        <w:rPr>
          <w:szCs w:val="22"/>
          <w:lang w:val="fr-FR"/>
        </w:rPr>
        <w:t>a Boétie</w:t>
      </w:r>
    </w:p>
    <w:p w:rsidR="00906559" w:rsidRDefault="005F23A9" w:rsidP="00906559">
      <w:pPr>
        <w:rPr>
          <w:szCs w:val="22"/>
          <w:lang w:val="bg-BG"/>
        </w:rPr>
      </w:pPr>
      <w:r>
        <w:rPr>
          <w:szCs w:val="22"/>
          <w:lang w:val="fr-FR"/>
        </w:rPr>
        <w:t>F</w:t>
      </w:r>
      <w:r w:rsidRPr="00B06986">
        <w:rPr>
          <w:szCs w:val="22"/>
          <w:lang w:val="bg-BG"/>
        </w:rPr>
        <w:t>-75008</w:t>
      </w:r>
      <w:r w:rsidR="00906559">
        <w:rPr>
          <w:szCs w:val="22"/>
          <w:lang w:val="bg-BG"/>
        </w:rPr>
        <w:t xml:space="preserve"> Paris</w:t>
      </w:r>
    </w:p>
    <w:p w:rsidR="00906559" w:rsidRDefault="00906559" w:rsidP="00906559">
      <w:pPr>
        <w:rPr>
          <w:szCs w:val="22"/>
          <w:lang w:val="bg-BG"/>
        </w:rPr>
      </w:pPr>
      <w:r>
        <w:rPr>
          <w:szCs w:val="22"/>
          <w:lang w:val="bg-BG"/>
        </w:rPr>
        <w:t>Франция</w:t>
      </w:r>
    </w:p>
    <w:p w:rsidR="00906559" w:rsidRDefault="00906559"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rPr>
          <w:noProof/>
          <w:szCs w:val="22"/>
          <w:lang w:val="bg-BG"/>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12.</w:t>
      </w:r>
      <w:r>
        <w:rPr>
          <w:b/>
          <w:noProof/>
          <w:szCs w:val="22"/>
          <w:lang w:val="bg-BG"/>
        </w:rPr>
        <w:tab/>
        <w:t xml:space="preserve">НОМЕР(А) НА РАЗРЕШЕНИЕТО ЗА УПОТРЕБА </w:t>
      </w:r>
    </w:p>
    <w:p w:rsidR="00906559" w:rsidRDefault="00906559" w:rsidP="00906559">
      <w:pPr>
        <w:tabs>
          <w:tab w:val="clear" w:pos="567"/>
        </w:tabs>
        <w:spacing w:line="240" w:lineRule="auto"/>
        <w:jc w:val="both"/>
        <w:rPr>
          <w:noProof/>
          <w:szCs w:val="22"/>
          <w:lang w:val="bg-BG"/>
        </w:rPr>
      </w:pPr>
    </w:p>
    <w:p w:rsidR="00906559" w:rsidRPr="00154105" w:rsidRDefault="00906559" w:rsidP="00906559">
      <w:pPr>
        <w:ind w:right="-29"/>
        <w:outlineLvl w:val="0"/>
        <w:rPr>
          <w:szCs w:val="22"/>
          <w:highlight w:val="lightGray"/>
          <w:lang w:val="bg-BG"/>
        </w:rPr>
      </w:pPr>
      <w:r>
        <w:rPr>
          <w:szCs w:val="22"/>
          <w:lang w:val="pt-PT"/>
        </w:rPr>
        <w:t>EU</w:t>
      </w:r>
      <w:r w:rsidRPr="003F5FAF">
        <w:rPr>
          <w:szCs w:val="22"/>
          <w:lang w:val="bg-BG"/>
        </w:rPr>
        <w:t>/1/98/069/</w:t>
      </w:r>
      <w:r w:rsidR="00A41599">
        <w:rPr>
          <w:szCs w:val="22"/>
          <w:lang w:val="bg-BG"/>
        </w:rPr>
        <w:t>008</w:t>
      </w:r>
      <w:r>
        <w:rPr>
          <w:szCs w:val="22"/>
          <w:lang w:val="bg-BG"/>
        </w:rPr>
        <w:t xml:space="preserve">     </w:t>
      </w:r>
      <w:r w:rsidRPr="005F23A9">
        <w:rPr>
          <w:szCs w:val="22"/>
          <w:highlight w:val="lightGray"/>
          <w:lang w:val="bg-BG"/>
        </w:rPr>
        <w:t>4 х 1</w:t>
      </w:r>
      <w:r w:rsidRPr="003F5FAF">
        <w:rPr>
          <w:szCs w:val="22"/>
          <w:highlight w:val="lightGray"/>
          <w:lang w:val="bg-BG"/>
        </w:rPr>
        <w:t xml:space="preserve"> </w:t>
      </w:r>
      <w:r>
        <w:rPr>
          <w:szCs w:val="22"/>
          <w:highlight w:val="lightGray"/>
          <w:lang w:val="bg-BG"/>
        </w:rPr>
        <w:t>таблетк</w:t>
      </w:r>
      <w:r w:rsidRPr="000F4738">
        <w:rPr>
          <w:szCs w:val="22"/>
          <w:highlight w:val="lightGray"/>
          <w:lang w:val="bg-BG"/>
        </w:rPr>
        <w:t>и</w:t>
      </w:r>
      <w:r w:rsidR="00C82058" w:rsidRPr="00154105">
        <w:rPr>
          <w:szCs w:val="22"/>
          <w:highlight w:val="lightGray"/>
          <w:lang w:val="bg-BG"/>
        </w:rPr>
        <w:t xml:space="preserve"> в изцяло алуминиеви </w:t>
      </w:r>
      <w:r w:rsidR="001D7150" w:rsidRPr="00154105">
        <w:rPr>
          <w:szCs w:val="22"/>
          <w:highlight w:val="lightGray"/>
          <w:lang w:val="bg-BG"/>
        </w:rPr>
        <w:t xml:space="preserve">блистери с </w:t>
      </w:r>
      <w:r w:rsidR="00C82058" w:rsidRPr="00154105">
        <w:rPr>
          <w:szCs w:val="22"/>
          <w:highlight w:val="lightGray"/>
          <w:lang w:val="bg-BG"/>
        </w:rPr>
        <w:t>ед</w:t>
      </w:r>
      <w:r w:rsidR="001D7150" w:rsidRPr="00154105">
        <w:rPr>
          <w:szCs w:val="22"/>
          <w:highlight w:val="lightGray"/>
          <w:lang w:val="bg-BG"/>
        </w:rPr>
        <w:t>инични дози</w:t>
      </w:r>
      <w:r w:rsidR="00C82058" w:rsidRPr="00154105">
        <w:rPr>
          <w:szCs w:val="22"/>
          <w:highlight w:val="lightGray"/>
          <w:lang w:val="bg-BG"/>
        </w:rPr>
        <w:t xml:space="preserve"> </w:t>
      </w:r>
    </w:p>
    <w:p w:rsidR="00906559" w:rsidRPr="000F4738" w:rsidRDefault="00906559" w:rsidP="00906559">
      <w:pPr>
        <w:ind w:right="-29"/>
        <w:rPr>
          <w:szCs w:val="22"/>
          <w:highlight w:val="lightGray"/>
          <w:lang w:val="bg-BG"/>
        </w:rPr>
      </w:pPr>
      <w:r w:rsidRPr="000F4738">
        <w:rPr>
          <w:szCs w:val="22"/>
          <w:highlight w:val="lightGray"/>
          <w:lang w:val="pt-PT"/>
        </w:rPr>
        <w:t>EU</w:t>
      </w:r>
      <w:r w:rsidRPr="000F4738">
        <w:rPr>
          <w:szCs w:val="22"/>
          <w:highlight w:val="lightGray"/>
          <w:lang w:val="bg-BG"/>
        </w:rPr>
        <w:t>/1/98/069/</w:t>
      </w:r>
      <w:r w:rsidR="00A41599" w:rsidRPr="008D56A6">
        <w:rPr>
          <w:szCs w:val="22"/>
          <w:highlight w:val="lightGray"/>
          <w:lang w:val="bg-BG"/>
        </w:rPr>
        <w:t>009</w:t>
      </w:r>
      <w:r w:rsidRPr="008E1A7A">
        <w:rPr>
          <w:szCs w:val="22"/>
          <w:highlight w:val="lightGray"/>
          <w:lang w:val="bg-BG"/>
        </w:rPr>
        <w:t xml:space="preserve">   30 х 1 таблетки</w:t>
      </w:r>
      <w:r w:rsidR="00C82058" w:rsidRPr="00154105">
        <w:rPr>
          <w:szCs w:val="22"/>
          <w:highlight w:val="lightGray"/>
          <w:lang w:val="bg-BG"/>
        </w:rPr>
        <w:t xml:space="preserve"> в изцяло алуминиеви блистери</w:t>
      </w:r>
      <w:r w:rsidR="006F7E91" w:rsidRPr="00154105">
        <w:rPr>
          <w:szCs w:val="22"/>
          <w:highlight w:val="lightGray"/>
          <w:lang w:val="bg-BG"/>
        </w:rPr>
        <w:t xml:space="preserve"> с единични дози</w:t>
      </w:r>
    </w:p>
    <w:p w:rsidR="00906559" w:rsidRPr="000F4738" w:rsidRDefault="00906559" w:rsidP="00906559">
      <w:pPr>
        <w:rPr>
          <w:szCs w:val="22"/>
          <w:highlight w:val="lightGray"/>
          <w:lang w:val="bg-BG"/>
        </w:rPr>
      </w:pPr>
      <w:r w:rsidRPr="000F4738">
        <w:rPr>
          <w:szCs w:val="22"/>
          <w:highlight w:val="lightGray"/>
          <w:lang w:val="pt-PT"/>
        </w:rPr>
        <w:t>EU</w:t>
      </w:r>
      <w:r w:rsidRPr="008D56A6">
        <w:rPr>
          <w:szCs w:val="22"/>
          <w:highlight w:val="lightGray"/>
          <w:lang w:val="bg-BG"/>
        </w:rPr>
        <w:t>/1/98/069/</w:t>
      </w:r>
      <w:r w:rsidR="00A41599" w:rsidRPr="008E1A7A">
        <w:rPr>
          <w:szCs w:val="22"/>
          <w:highlight w:val="lightGray"/>
          <w:lang w:val="bg-BG"/>
        </w:rPr>
        <w:t>010</w:t>
      </w:r>
      <w:r w:rsidRPr="008E1A7A">
        <w:rPr>
          <w:szCs w:val="22"/>
          <w:highlight w:val="lightGray"/>
          <w:lang w:val="bg-BG"/>
        </w:rPr>
        <w:t xml:space="preserve"> </w:t>
      </w:r>
      <w:r w:rsidR="00070E06" w:rsidRPr="008E1A7A">
        <w:rPr>
          <w:szCs w:val="22"/>
          <w:highlight w:val="lightGray"/>
          <w:lang w:val="bg-BG"/>
        </w:rPr>
        <w:t xml:space="preserve">  </w:t>
      </w:r>
      <w:r w:rsidRPr="008E1A7A">
        <w:rPr>
          <w:szCs w:val="22"/>
          <w:highlight w:val="lightGray"/>
          <w:lang w:val="bg-BG"/>
        </w:rPr>
        <w:t>100 х 1 таблетки</w:t>
      </w:r>
      <w:r w:rsidR="00C82058" w:rsidRPr="00154105">
        <w:rPr>
          <w:szCs w:val="22"/>
          <w:highlight w:val="lightGray"/>
          <w:lang w:val="bg-BG"/>
        </w:rPr>
        <w:t xml:space="preserve"> в изцяло алуминиеви блистери</w:t>
      </w:r>
      <w:r w:rsidR="006F7E91" w:rsidRPr="00154105">
        <w:rPr>
          <w:szCs w:val="22"/>
          <w:highlight w:val="lightGray"/>
          <w:lang w:val="bg-BG"/>
        </w:rPr>
        <w:t xml:space="preserve"> с единични дози</w:t>
      </w:r>
    </w:p>
    <w:p w:rsidR="00414A7A" w:rsidRPr="000F4738" w:rsidRDefault="00414A7A" w:rsidP="00414A7A">
      <w:pPr>
        <w:rPr>
          <w:szCs w:val="22"/>
          <w:highlight w:val="lightGray"/>
          <w:lang w:val="bg-BG"/>
        </w:rPr>
      </w:pPr>
      <w:r w:rsidRPr="000F4738">
        <w:rPr>
          <w:szCs w:val="22"/>
          <w:highlight w:val="lightGray"/>
          <w:lang w:val="pt-PT"/>
        </w:rPr>
        <w:t>EU</w:t>
      </w:r>
      <w:r w:rsidRPr="008D56A6">
        <w:rPr>
          <w:szCs w:val="22"/>
          <w:highlight w:val="lightGray"/>
          <w:lang w:val="bg-BG"/>
        </w:rPr>
        <w:t>/1/98/069/01</w:t>
      </w:r>
      <w:r w:rsidRPr="008E1A7A">
        <w:rPr>
          <w:szCs w:val="22"/>
          <w:highlight w:val="lightGray"/>
          <w:lang w:val="ru-RU"/>
        </w:rPr>
        <w:t>2</w:t>
      </w:r>
      <w:r w:rsidRPr="008E1A7A">
        <w:rPr>
          <w:szCs w:val="22"/>
          <w:highlight w:val="lightGray"/>
          <w:lang w:val="bg-BG"/>
        </w:rPr>
        <w:t xml:space="preserve"> </w:t>
      </w:r>
      <w:r w:rsidRPr="008E1A7A">
        <w:rPr>
          <w:szCs w:val="22"/>
          <w:highlight w:val="lightGray"/>
          <w:lang w:val="ru-RU"/>
        </w:rPr>
        <w:t xml:space="preserve">  </w:t>
      </w:r>
      <w:r w:rsidRPr="008E1A7A">
        <w:rPr>
          <w:szCs w:val="22"/>
          <w:highlight w:val="lightGray"/>
          <w:lang w:val="bg-BG"/>
        </w:rPr>
        <w:t>10 х 1 таблетки</w:t>
      </w:r>
      <w:r w:rsidR="00C82058" w:rsidRPr="00154105">
        <w:rPr>
          <w:szCs w:val="22"/>
          <w:highlight w:val="lightGray"/>
          <w:lang w:val="bg-BG"/>
        </w:rPr>
        <w:t xml:space="preserve"> в изцяло алуминиеви блистери</w:t>
      </w:r>
      <w:r w:rsidR="006F7E91" w:rsidRPr="00154105">
        <w:rPr>
          <w:szCs w:val="22"/>
          <w:highlight w:val="lightGray"/>
          <w:lang w:val="bg-BG"/>
        </w:rPr>
        <w:t xml:space="preserve"> с единични дози</w:t>
      </w:r>
    </w:p>
    <w:p w:rsidR="00906559" w:rsidRDefault="00906559"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rPr>
          <w:noProof/>
          <w:szCs w:val="22"/>
          <w:lang w:val="bg-BG"/>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13.</w:t>
      </w:r>
      <w:r>
        <w:rPr>
          <w:b/>
          <w:noProof/>
          <w:szCs w:val="22"/>
          <w:lang w:val="bg-BG"/>
        </w:rPr>
        <w:tab/>
        <w:t>ПАРТИДЕН НОМЕР</w:t>
      </w:r>
    </w:p>
    <w:p w:rsidR="00906559" w:rsidRDefault="00906559"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rPr>
          <w:noProof/>
          <w:szCs w:val="22"/>
          <w:lang w:val="bg-BG"/>
        </w:rPr>
      </w:pPr>
      <w:r>
        <w:rPr>
          <w:noProof/>
          <w:szCs w:val="22"/>
          <w:lang w:val="bg-BG"/>
        </w:rPr>
        <w:t>Партиден №</w:t>
      </w:r>
    </w:p>
    <w:p w:rsidR="00906559" w:rsidRDefault="00906559" w:rsidP="00906559">
      <w:pPr>
        <w:tabs>
          <w:tab w:val="clear" w:pos="567"/>
        </w:tabs>
        <w:spacing w:line="240" w:lineRule="auto"/>
        <w:jc w:val="both"/>
        <w:rPr>
          <w:noProof/>
          <w:szCs w:val="22"/>
          <w:lang w:val="ru-RU"/>
        </w:rPr>
      </w:pPr>
    </w:p>
    <w:p w:rsidR="00906559" w:rsidRDefault="00906559" w:rsidP="00906559">
      <w:pPr>
        <w:tabs>
          <w:tab w:val="clear" w:pos="567"/>
        </w:tabs>
        <w:spacing w:line="240" w:lineRule="auto"/>
        <w:jc w:val="both"/>
        <w:rPr>
          <w:noProof/>
          <w:szCs w:val="22"/>
          <w:lang w:val="ru-RU"/>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14.</w:t>
      </w:r>
      <w:r>
        <w:rPr>
          <w:b/>
          <w:noProof/>
          <w:szCs w:val="22"/>
          <w:lang w:val="bg-BG"/>
        </w:rPr>
        <w:tab/>
        <w:t>НАЧИН НА ОТПУСКАНЕ</w:t>
      </w:r>
    </w:p>
    <w:p w:rsidR="00906559" w:rsidRDefault="00906559"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rPr>
          <w:noProof/>
          <w:szCs w:val="22"/>
          <w:lang w:val="bg-BG"/>
        </w:rPr>
      </w:pPr>
      <w:r>
        <w:rPr>
          <w:noProof/>
          <w:szCs w:val="22"/>
          <w:lang w:val="bg-BG"/>
        </w:rPr>
        <w:t>Лекарственият продукт се отпуска по лекарско предписание.</w:t>
      </w:r>
    </w:p>
    <w:p w:rsidR="00906559" w:rsidRDefault="00906559"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rPr>
          <w:noProof/>
          <w:szCs w:val="22"/>
          <w:lang w:val="bg-BG"/>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15.</w:t>
      </w:r>
      <w:r>
        <w:rPr>
          <w:b/>
          <w:noProof/>
          <w:szCs w:val="22"/>
          <w:lang w:val="bg-BG"/>
        </w:rPr>
        <w:tab/>
        <w:t>УКАЗАНИЯ ЗА УПОТРЕБА</w:t>
      </w:r>
    </w:p>
    <w:p w:rsidR="00906559" w:rsidRDefault="00906559" w:rsidP="00906559">
      <w:pPr>
        <w:tabs>
          <w:tab w:val="clear" w:pos="567"/>
        </w:tabs>
        <w:spacing w:line="240" w:lineRule="auto"/>
        <w:jc w:val="both"/>
        <w:rPr>
          <w:noProof/>
          <w:szCs w:val="22"/>
          <w:lang w:val="bg-BG"/>
        </w:rPr>
      </w:pPr>
    </w:p>
    <w:p w:rsidR="00906559" w:rsidRDefault="00906559" w:rsidP="00906559">
      <w:pPr>
        <w:tabs>
          <w:tab w:val="clear" w:pos="567"/>
        </w:tabs>
        <w:spacing w:line="240" w:lineRule="auto"/>
        <w:jc w:val="both"/>
        <w:rPr>
          <w:noProof/>
          <w:szCs w:val="22"/>
          <w:lang w:val="bg-BG"/>
        </w:rPr>
      </w:pPr>
    </w:p>
    <w:p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16.</w:t>
      </w:r>
      <w:r>
        <w:rPr>
          <w:b/>
          <w:noProof/>
          <w:szCs w:val="22"/>
          <w:lang w:val="bg-BG"/>
        </w:rPr>
        <w:tab/>
        <w:t>ИНФОРМАЦИЯ НА БРАЙЛОВА АЗБУКА</w:t>
      </w:r>
    </w:p>
    <w:p w:rsidR="00906559" w:rsidRDefault="00906559" w:rsidP="00906559">
      <w:pPr>
        <w:tabs>
          <w:tab w:val="clear" w:pos="567"/>
        </w:tabs>
        <w:spacing w:line="240" w:lineRule="auto"/>
        <w:jc w:val="both"/>
        <w:rPr>
          <w:noProof/>
          <w:szCs w:val="22"/>
          <w:lang w:val="bg-BG"/>
        </w:rPr>
      </w:pPr>
    </w:p>
    <w:p w:rsidR="00906559" w:rsidRPr="00B06986" w:rsidRDefault="00081904" w:rsidP="00906559">
      <w:pPr>
        <w:jc w:val="both"/>
        <w:rPr>
          <w:noProof/>
          <w:szCs w:val="22"/>
          <w:lang w:val="bg-BG"/>
        </w:rPr>
      </w:pPr>
      <w:r>
        <w:rPr>
          <w:noProof/>
          <w:szCs w:val="22"/>
          <w:lang w:val="bg-BG"/>
        </w:rPr>
        <w:t>Плавикс</w:t>
      </w:r>
      <w:r w:rsidR="00906559" w:rsidRPr="003F5FAF">
        <w:rPr>
          <w:noProof/>
          <w:szCs w:val="22"/>
          <w:lang w:val="bg-BG"/>
        </w:rPr>
        <w:t xml:space="preserve"> 300</w:t>
      </w:r>
      <w:r w:rsidR="00906559" w:rsidRPr="003F5FAF">
        <w:rPr>
          <w:noProof/>
          <w:szCs w:val="22"/>
          <w:lang w:val="en-US"/>
        </w:rPr>
        <w:t> mg</w:t>
      </w:r>
    </w:p>
    <w:p w:rsidR="00F71211" w:rsidRPr="00B06986" w:rsidRDefault="00F71211" w:rsidP="00906559">
      <w:pPr>
        <w:jc w:val="both"/>
        <w:rPr>
          <w:noProof/>
          <w:szCs w:val="22"/>
          <w:lang w:val="bg-BG"/>
        </w:rPr>
      </w:pPr>
    </w:p>
    <w:p w:rsidR="00F71211" w:rsidRPr="00B06986" w:rsidRDefault="00F71211" w:rsidP="00F71211">
      <w:pPr>
        <w:spacing w:line="240" w:lineRule="auto"/>
        <w:rPr>
          <w:szCs w:val="22"/>
          <w:lang w:val="bg-BG"/>
        </w:rPr>
      </w:pPr>
    </w:p>
    <w:p w:rsidR="00F71211" w:rsidRPr="00B06986" w:rsidRDefault="00F71211" w:rsidP="00F71211">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06986">
        <w:rPr>
          <w:b/>
          <w:noProof/>
          <w:lang w:val="bg-BG"/>
        </w:rPr>
        <w:t>17.</w:t>
      </w:r>
      <w:r w:rsidRPr="00B06986">
        <w:rPr>
          <w:b/>
          <w:noProof/>
          <w:lang w:val="bg-BG"/>
        </w:rPr>
        <w:tab/>
        <w:t>УНИКАЛЕН ИДЕНТИФИКАТОР — ДВУИЗМЕРЕН БАРКОД</w:t>
      </w:r>
    </w:p>
    <w:p w:rsidR="00F71211" w:rsidRPr="00B06986" w:rsidRDefault="00F71211" w:rsidP="00F71211">
      <w:pPr>
        <w:tabs>
          <w:tab w:val="clear" w:pos="567"/>
        </w:tabs>
        <w:spacing w:line="240" w:lineRule="auto"/>
        <w:rPr>
          <w:noProof/>
          <w:lang w:val="bg-BG"/>
        </w:rPr>
      </w:pPr>
    </w:p>
    <w:p w:rsidR="00177E0E" w:rsidRPr="00B06986" w:rsidRDefault="00177E0E" w:rsidP="00177E0E">
      <w:pPr>
        <w:tabs>
          <w:tab w:val="clear" w:pos="567"/>
        </w:tabs>
        <w:spacing w:line="240" w:lineRule="auto"/>
        <w:rPr>
          <w:noProof/>
          <w:lang w:val="bg-BG"/>
        </w:rPr>
      </w:pPr>
      <w:r w:rsidRPr="00B06986">
        <w:rPr>
          <w:noProof/>
          <w:highlight w:val="lightGray"/>
          <w:lang w:val="bg-BG"/>
        </w:rPr>
        <w:t>2</w:t>
      </w:r>
      <w:r>
        <w:rPr>
          <w:noProof/>
          <w:highlight w:val="lightGray"/>
        </w:rPr>
        <w:t>D</w:t>
      </w:r>
      <w:r w:rsidRPr="00B06986">
        <w:rPr>
          <w:noProof/>
          <w:highlight w:val="lightGray"/>
          <w:lang w:val="bg-BG"/>
        </w:rPr>
        <w:t xml:space="preserve"> </w:t>
      </w:r>
      <w:r>
        <w:rPr>
          <w:noProof/>
          <w:highlight w:val="lightGray"/>
          <w:lang w:val="bg-BG"/>
        </w:rPr>
        <w:t>баркод с включен уникален идентификатор</w:t>
      </w:r>
      <w:r w:rsidRPr="00B06986">
        <w:rPr>
          <w:noProof/>
          <w:highlight w:val="lightGray"/>
          <w:lang w:val="bg-BG"/>
        </w:rPr>
        <w:t>.</w:t>
      </w:r>
    </w:p>
    <w:p w:rsidR="00177E0E" w:rsidRPr="00B06986" w:rsidRDefault="00177E0E" w:rsidP="00177E0E">
      <w:pPr>
        <w:tabs>
          <w:tab w:val="clear" w:pos="567"/>
        </w:tabs>
        <w:spacing w:line="240" w:lineRule="auto"/>
        <w:rPr>
          <w:noProof/>
          <w:lang w:val="bg-BG"/>
        </w:rPr>
      </w:pPr>
    </w:p>
    <w:p w:rsidR="00F71211" w:rsidRPr="00B06986" w:rsidRDefault="00F71211" w:rsidP="00F71211">
      <w:pPr>
        <w:tabs>
          <w:tab w:val="clear" w:pos="567"/>
        </w:tabs>
        <w:spacing w:line="240" w:lineRule="auto"/>
        <w:rPr>
          <w:noProof/>
          <w:lang w:val="bg-BG"/>
        </w:rPr>
      </w:pPr>
    </w:p>
    <w:p w:rsidR="00F71211" w:rsidRPr="00B06986" w:rsidRDefault="00F71211" w:rsidP="00F71211">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B06986">
        <w:rPr>
          <w:b/>
          <w:noProof/>
          <w:lang w:val="bg-BG"/>
        </w:rPr>
        <w:t>18.</w:t>
      </w:r>
      <w:r w:rsidRPr="00B06986">
        <w:rPr>
          <w:b/>
          <w:noProof/>
          <w:lang w:val="bg-BG"/>
        </w:rPr>
        <w:tab/>
        <w:t>УНИКАЛЕН ИДЕНТИФИКАТОР — ДАННИ ЗА ЧЕТЕНЕ ОТ ХОРА</w:t>
      </w:r>
    </w:p>
    <w:p w:rsidR="00F71211" w:rsidRPr="00B06986" w:rsidRDefault="00F71211" w:rsidP="00F71211">
      <w:pPr>
        <w:spacing w:line="240" w:lineRule="auto"/>
        <w:rPr>
          <w:noProof/>
          <w:vanish/>
          <w:szCs w:val="22"/>
          <w:lang w:val="bg-BG"/>
        </w:rPr>
      </w:pPr>
    </w:p>
    <w:p w:rsidR="00177E0E" w:rsidRDefault="00177E0E" w:rsidP="00177E0E">
      <w:pPr>
        <w:rPr>
          <w:color w:val="008000"/>
          <w:sz w:val="24"/>
          <w:szCs w:val="22"/>
          <w:lang w:val="en-US"/>
        </w:rPr>
      </w:pPr>
      <w:r>
        <w:rPr>
          <w:szCs w:val="22"/>
        </w:rPr>
        <w:t xml:space="preserve">PC: </w:t>
      </w:r>
    </w:p>
    <w:p w:rsidR="00177E0E" w:rsidRDefault="00177E0E" w:rsidP="00177E0E">
      <w:pPr>
        <w:rPr>
          <w:szCs w:val="22"/>
        </w:rPr>
      </w:pPr>
      <w:r>
        <w:rPr>
          <w:szCs w:val="22"/>
        </w:rPr>
        <w:t xml:space="preserve">SN: </w:t>
      </w:r>
    </w:p>
    <w:p w:rsidR="00F71211" w:rsidRPr="003F5FAF" w:rsidRDefault="00177E0E" w:rsidP="00177E0E">
      <w:pPr>
        <w:rPr>
          <w:noProof/>
          <w:szCs w:val="22"/>
          <w:lang w:val="en-US"/>
        </w:rPr>
      </w:pPr>
      <w:r>
        <w:rPr>
          <w:szCs w:val="22"/>
        </w:rPr>
        <w:t xml:space="preserve">NN: </w:t>
      </w:r>
    </w:p>
    <w:p w:rsidR="00906559" w:rsidRDefault="00906559" w:rsidP="00906559">
      <w:pPr>
        <w:jc w:val="both"/>
        <w:rPr>
          <w:b/>
          <w:noProof/>
          <w:szCs w:val="22"/>
          <w:lang w:val="bg-BG"/>
        </w:rPr>
      </w:pPr>
      <w:r>
        <w:rPr>
          <w:b/>
          <w:noProof/>
          <w:szCs w:val="22"/>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06559">
        <w:tblPrEx>
          <w:tblCellMar>
            <w:top w:w="0" w:type="dxa"/>
            <w:bottom w:w="0" w:type="dxa"/>
          </w:tblCellMar>
        </w:tblPrEx>
        <w:trPr>
          <w:trHeight w:val="785"/>
        </w:trPr>
        <w:tc>
          <w:tcPr>
            <w:tcW w:w="9287" w:type="dxa"/>
            <w:tcBorders>
              <w:bottom w:val="single" w:sz="4" w:space="0" w:color="auto"/>
            </w:tcBorders>
          </w:tcPr>
          <w:p w:rsidR="00906559" w:rsidRDefault="00906559" w:rsidP="00906559">
            <w:pPr>
              <w:rPr>
                <w:b/>
                <w:noProof/>
                <w:szCs w:val="22"/>
                <w:lang w:val="bg-BG"/>
              </w:rPr>
            </w:pPr>
            <w:r>
              <w:rPr>
                <w:b/>
                <w:noProof/>
                <w:szCs w:val="22"/>
                <w:lang w:val="bg-BG"/>
              </w:rPr>
              <w:t>МИНИМУМ ДАННИ, КОИТО ТРЯБВА ДА СЪДЪРЖАТ БЛИСТЕРИТЕ</w:t>
            </w:r>
            <w:r w:rsidR="000C448C">
              <w:rPr>
                <w:b/>
                <w:noProof/>
                <w:szCs w:val="22"/>
                <w:lang w:val="bg-BG"/>
              </w:rPr>
              <w:t xml:space="preserve"> ИЛИ ЛЕНТИТЕ</w:t>
            </w:r>
          </w:p>
          <w:p w:rsidR="00906559" w:rsidRDefault="00906559" w:rsidP="00906559">
            <w:pPr>
              <w:rPr>
                <w:noProof/>
                <w:szCs w:val="22"/>
                <w:lang w:val="bg-BG"/>
              </w:rPr>
            </w:pPr>
          </w:p>
          <w:p w:rsidR="00906559" w:rsidRPr="000C448C" w:rsidRDefault="00906559" w:rsidP="00906559">
            <w:pPr>
              <w:rPr>
                <w:b/>
                <w:noProof/>
                <w:szCs w:val="22"/>
                <w:lang w:val="bg-BG"/>
              </w:rPr>
            </w:pPr>
            <w:r w:rsidRPr="000C448C">
              <w:rPr>
                <w:b/>
                <w:noProof/>
                <w:szCs w:val="22"/>
                <w:lang w:val="bg-BG"/>
              </w:rPr>
              <w:t xml:space="preserve">БЛИСТЕР </w:t>
            </w:r>
            <w:r w:rsidRPr="000C448C">
              <w:rPr>
                <w:b/>
                <w:lang w:val="bg-BG"/>
              </w:rPr>
              <w:t xml:space="preserve">4 </w:t>
            </w:r>
            <w:r w:rsidRPr="000C448C">
              <w:rPr>
                <w:b/>
              </w:rPr>
              <w:t>x</w:t>
            </w:r>
            <w:r w:rsidRPr="000C448C">
              <w:rPr>
                <w:b/>
                <w:lang w:val="bg-BG"/>
              </w:rPr>
              <w:t xml:space="preserve"> 1,</w:t>
            </w:r>
            <w:r w:rsidR="00414A7A" w:rsidRPr="00414A7A">
              <w:rPr>
                <w:b/>
                <w:lang w:val="bg-BG"/>
              </w:rPr>
              <w:t xml:space="preserve"> 10 </w:t>
            </w:r>
            <w:r w:rsidR="00414A7A">
              <w:rPr>
                <w:b/>
                <w:lang w:val="fr-FR"/>
              </w:rPr>
              <w:t>x</w:t>
            </w:r>
            <w:r w:rsidR="00414A7A" w:rsidRPr="00414A7A">
              <w:rPr>
                <w:b/>
                <w:lang w:val="bg-BG"/>
              </w:rPr>
              <w:t xml:space="preserve"> 1,</w:t>
            </w:r>
            <w:r w:rsidRPr="000C448C">
              <w:rPr>
                <w:b/>
                <w:lang w:val="bg-BG"/>
              </w:rPr>
              <w:t xml:space="preserve"> 30 </w:t>
            </w:r>
            <w:r w:rsidRPr="000C448C">
              <w:rPr>
                <w:b/>
              </w:rPr>
              <w:t>x</w:t>
            </w:r>
            <w:r w:rsidRPr="000C448C">
              <w:rPr>
                <w:b/>
                <w:lang w:val="bg-BG"/>
              </w:rPr>
              <w:t xml:space="preserve"> 1 или 100 </w:t>
            </w:r>
            <w:r w:rsidRPr="000C448C">
              <w:rPr>
                <w:b/>
              </w:rPr>
              <w:t>x</w:t>
            </w:r>
            <w:r w:rsidRPr="000C448C">
              <w:rPr>
                <w:b/>
                <w:lang w:val="bg-BG"/>
              </w:rPr>
              <w:t xml:space="preserve"> 1 </w:t>
            </w:r>
            <w:r w:rsidRPr="000C448C">
              <w:rPr>
                <w:b/>
                <w:noProof/>
                <w:szCs w:val="22"/>
                <w:lang w:val="bg-BG"/>
              </w:rPr>
              <w:t>таблетки</w:t>
            </w:r>
          </w:p>
        </w:tc>
      </w:tr>
    </w:tbl>
    <w:p w:rsidR="00906559" w:rsidRDefault="00906559" w:rsidP="00906559">
      <w:pPr>
        <w:tabs>
          <w:tab w:val="clear" w:pos="567"/>
        </w:tabs>
        <w:spacing w:line="240" w:lineRule="auto"/>
        <w:jc w:val="both"/>
        <w:rPr>
          <w:b/>
          <w:noProof/>
          <w:szCs w:val="22"/>
          <w:lang w:val="bg-BG"/>
        </w:rPr>
      </w:pPr>
    </w:p>
    <w:p w:rsidR="00906559" w:rsidRDefault="00906559" w:rsidP="00906559">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06559">
        <w:tblPrEx>
          <w:tblCellMar>
            <w:top w:w="0" w:type="dxa"/>
            <w:bottom w:w="0" w:type="dxa"/>
          </w:tblCellMar>
        </w:tblPrEx>
        <w:tc>
          <w:tcPr>
            <w:tcW w:w="9287" w:type="dxa"/>
          </w:tcPr>
          <w:p w:rsidR="00906559" w:rsidRDefault="00906559" w:rsidP="00906559">
            <w:pPr>
              <w:tabs>
                <w:tab w:val="clear" w:pos="567"/>
                <w:tab w:val="left" w:pos="142"/>
              </w:tabs>
              <w:spacing w:line="240" w:lineRule="auto"/>
              <w:ind w:left="567" w:hanging="567"/>
              <w:jc w:val="both"/>
              <w:rPr>
                <w:b/>
                <w:noProof/>
                <w:szCs w:val="22"/>
                <w:lang w:val="bg-BG"/>
              </w:rPr>
            </w:pPr>
            <w:r>
              <w:rPr>
                <w:b/>
                <w:noProof/>
                <w:szCs w:val="22"/>
                <w:lang w:val="bg-BG"/>
              </w:rPr>
              <w:t>1.</w:t>
            </w:r>
            <w:r>
              <w:rPr>
                <w:b/>
                <w:noProof/>
                <w:szCs w:val="22"/>
                <w:lang w:val="bg-BG"/>
              </w:rPr>
              <w:tab/>
              <w:t>ИМЕ НА ЛЕКАРСТВЕНИЯ ПРОДУКТ</w:t>
            </w:r>
          </w:p>
        </w:tc>
      </w:tr>
    </w:tbl>
    <w:p w:rsidR="00906559" w:rsidRDefault="00906559" w:rsidP="00906559">
      <w:pPr>
        <w:tabs>
          <w:tab w:val="clear" w:pos="567"/>
        </w:tabs>
        <w:spacing w:line="240" w:lineRule="auto"/>
        <w:ind w:left="567" w:hanging="567"/>
        <w:jc w:val="both"/>
        <w:rPr>
          <w:noProof/>
          <w:szCs w:val="22"/>
          <w:lang w:val="bg-BG"/>
        </w:rPr>
      </w:pPr>
    </w:p>
    <w:p w:rsidR="00906559" w:rsidRDefault="00906559" w:rsidP="00906559">
      <w:pPr>
        <w:rPr>
          <w:szCs w:val="22"/>
          <w:lang w:val="bg-BG"/>
        </w:rPr>
      </w:pPr>
      <w:r>
        <w:rPr>
          <w:szCs w:val="22"/>
          <w:lang w:val="bg-BG"/>
        </w:rPr>
        <w:t>Plavix 300</w:t>
      </w:r>
      <w:r>
        <w:rPr>
          <w:szCs w:val="22"/>
          <w:lang w:val="fr-FR"/>
        </w:rPr>
        <w:t> </w:t>
      </w:r>
      <w:r>
        <w:rPr>
          <w:szCs w:val="22"/>
          <w:lang w:val="bg-BG"/>
        </w:rPr>
        <w:t>mg филмирани таблетки</w:t>
      </w:r>
    </w:p>
    <w:p w:rsidR="00906559" w:rsidRDefault="00930120" w:rsidP="00906559">
      <w:pPr>
        <w:tabs>
          <w:tab w:val="clear" w:pos="567"/>
        </w:tabs>
        <w:spacing w:line="240" w:lineRule="auto"/>
        <w:jc w:val="both"/>
        <w:rPr>
          <w:noProof/>
          <w:szCs w:val="22"/>
          <w:lang w:val="bg-BG"/>
        </w:rPr>
      </w:pPr>
      <w:r>
        <w:rPr>
          <w:noProof/>
          <w:szCs w:val="22"/>
          <w:lang w:val="bg-BG"/>
        </w:rPr>
        <w:t>клопидогрел</w:t>
      </w:r>
    </w:p>
    <w:p w:rsidR="00906559" w:rsidRDefault="00906559" w:rsidP="00906559">
      <w:pPr>
        <w:tabs>
          <w:tab w:val="clear" w:pos="567"/>
        </w:tabs>
        <w:spacing w:line="240" w:lineRule="auto"/>
        <w:jc w:val="both"/>
        <w:rPr>
          <w:b/>
          <w:noProof/>
          <w:szCs w:val="22"/>
          <w:lang w:val="bg-BG"/>
        </w:rPr>
      </w:pPr>
    </w:p>
    <w:p w:rsidR="00906559" w:rsidRDefault="00906559" w:rsidP="00906559">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06559">
        <w:tblPrEx>
          <w:tblCellMar>
            <w:top w:w="0" w:type="dxa"/>
            <w:bottom w:w="0" w:type="dxa"/>
          </w:tblCellMar>
        </w:tblPrEx>
        <w:tc>
          <w:tcPr>
            <w:tcW w:w="9287" w:type="dxa"/>
          </w:tcPr>
          <w:p w:rsidR="00906559" w:rsidRDefault="00906559" w:rsidP="00906559">
            <w:pPr>
              <w:tabs>
                <w:tab w:val="clear" w:pos="567"/>
                <w:tab w:val="left" w:pos="142"/>
              </w:tabs>
              <w:spacing w:line="240" w:lineRule="auto"/>
              <w:ind w:left="567" w:hanging="567"/>
              <w:jc w:val="both"/>
              <w:rPr>
                <w:b/>
                <w:noProof/>
                <w:szCs w:val="22"/>
                <w:lang w:val="bg-BG"/>
              </w:rPr>
            </w:pPr>
            <w:r>
              <w:rPr>
                <w:b/>
                <w:noProof/>
                <w:szCs w:val="22"/>
                <w:lang w:val="bg-BG"/>
              </w:rPr>
              <w:t>2.</w:t>
            </w:r>
            <w:r>
              <w:rPr>
                <w:b/>
                <w:noProof/>
                <w:szCs w:val="22"/>
                <w:lang w:val="bg-BG"/>
              </w:rPr>
              <w:tab/>
              <w:t>ИМЕ НА ПРИТЕЖАТЕЛЯ НА РАЗРЕШЕНИЕТО ЗА УПОТРЕБА</w:t>
            </w:r>
          </w:p>
        </w:tc>
      </w:tr>
    </w:tbl>
    <w:p w:rsidR="00906559" w:rsidRDefault="00906559" w:rsidP="00906559">
      <w:pPr>
        <w:tabs>
          <w:tab w:val="clear" w:pos="567"/>
        </w:tabs>
        <w:spacing w:line="240" w:lineRule="auto"/>
        <w:jc w:val="both"/>
        <w:rPr>
          <w:b/>
          <w:noProof/>
          <w:szCs w:val="22"/>
          <w:lang w:val="bg-BG"/>
        </w:rPr>
      </w:pPr>
    </w:p>
    <w:p w:rsidR="00906559" w:rsidRDefault="00CA4849" w:rsidP="00906559">
      <w:pPr>
        <w:rPr>
          <w:szCs w:val="22"/>
          <w:lang w:val="bg-BG"/>
        </w:rPr>
      </w:pPr>
      <w:r>
        <w:rPr>
          <w:szCs w:val="22"/>
          <w:lang w:val="fr-FR"/>
        </w:rPr>
        <w:t>sanofi-aventis groupe</w:t>
      </w:r>
    </w:p>
    <w:p w:rsidR="00906559" w:rsidRDefault="00906559" w:rsidP="00906559">
      <w:pPr>
        <w:tabs>
          <w:tab w:val="clear" w:pos="567"/>
        </w:tabs>
        <w:spacing w:line="240" w:lineRule="auto"/>
        <w:jc w:val="both"/>
        <w:rPr>
          <w:b/>
          <w:noProof/>
          <w:szCs w:val="22"/>
          <w:lang w:val="bg-BG"/>
        </w:rPr>
      </w:pPr>
    </w:p>
    <w:p w:rsidR="00906559" w:rsidRDefault="00906559" w:rsidP="00906559">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06559">
        <w:tblPrEx>
          <w:tblCellMar>
            <w:top w:w="0" w:type="dxa"/>
            <w:bottom w:w="0" w:type="dxa"/>
          </w:tblCellMar>
        </w:tblPrEx>
        <w:tc>
          <w:tcPr>
            <w:tcW w:w="9287" w:type="dxa"/>
          </w:tcPr>
          <w:p w:rsidR="00906559" w:rsidRDefault="00906559" w:rsidP="00906559">
            <w:pPr>
              <w:tabs>
                <w:tab w:val="clear" w:pos="567"/>
                <w:tab w:val="left" w:pos="142"/>
              </w:tabs>
              <w:spacing w:line="240" w:lineRule="auto"/>
              <w:ind w:left="567" w:hanging="567"/>
              <w:jc w:val="both"/>
              <w:rPr>
                <w:b/>
                <w:noProof/>
                <w:szCs w:val="22"/>
                <w:lang w:val="bg-BG"/>
              </w:rPr>
            </w:pPr>
            <w:r>
              <w:rPr>
                <w:b/>
                <w:noProof/>
                <w:szCs w:val="22"/>
                <w:lang w:val="bg-BG"/>
              </w:rPr>
              <w:t>3.</w:t>
            </w:r>
            <w:r>
              <w:rPr>
                <w:b/>
                <w:noProof/>
                <w:szCs w:val="22"/>
                <w:lang w:val="bg-BG"/>
              </w:rPr>
              <w:tab/>
              <w:t>ДАТА НА ИЗТИЧАНЕ НА СРОКА НА ГОДНОСТ</w:t>
            </w:r>
          </w:p>
        </w:tc>
      </w:tr>
    </w:tbl>
    <w:p w:rsidR="00906559" w:rsidRDefault="00906559" w:rsidP="00906559">
      <w:pPr>
        <w:tabs>
          <w:tab w:val="clear" w:pos="567"/>
        </w:tabs>
        <w:spacing w:line="240" w:lineRule="auto"/>
        <w:jc w:val="both"/>
        <w:rPr>
          <w:noProof/>
          <w:szCs w:val="22"/>
          <w:lang w:val="ru-RU"/>
        </w:rPr>
      </w:pPr>
    </w:p>
    <w:p w:rsidR="00906559" w:rsidRDefault="00906559" w:rsidP="00906559">
      <w:pPr>
        <w:tabs>
          <w:tab w:val="clear" w:pos="567"/>
        </w:tabs>
        <w:spacing w:line="240" w:lineRule="auto"/>
        <w:jc w:val="both"/>
        <w:rPr>
          <w:noProof/>
          <w:szCs w:val="22"/>
          <w:lang w:val="bg-BG"/>
        </w:rPr>
      </w:pPr>
      <w:r>
        <w:rPr>
          <w:noProof/>
          <w:szCs w:val="22"/>
          <w:lang w:val="bg-BG"/>
        </w:rPr>
        <w:t>Годен до:</w:t>
      </w:r>
    </w:p>
    <w:p w:rsidR="00906559" w:rsidRDefault="00906559" w:rsidP="00906559">
      <w:pPr>
        <w:tabs>
          <w:tab w:val="clear" w:pos="567"/>
        </w:tabs>
        <w:spacing w:line="240" w:lineRule="auto"/>
        <w:jc w:val="both"/>
        <w:rPr>
          <w:b/>
          <w:noProof/>
          <w:szCs w:val="22"/>
          <w:lang w:val="bg-BG"/>
        </w:rPr>
      </w:pPr>
    </w:p>
    <w:p w:rsidR="00906559" w:rsidRDefault="00906559" w:rsidP="00906559">
      <w:pPr>
        <w:tabs>
          <w:tab w:val="clear" w:pos="567"/>
        </w:tabs>
        <w:spacing w:line="240" w:lineRule="auto"/>
        <w:jc w:val="both"/>
        <w:rPr>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06559">
        <w:tblPrEx>
          <w:tblCellMar>
            <w:top w:w="0" w:type="dxa"/>
            <w:bottom w:w="0" w:type="dxa"/>
          </w:tblCellMar>
        </w:tblPrEx>
        <w:tc>
          <w:tcPr>
            <w:tcW w:w="9287" w:type="dxa"/>
          </w:tcPr>
          <w:p w:rsidR="00906559" w:rsidRDefault="00906559" w:rsidP="00906559">
            <w:pPr>
              <w:tabs>
                <w:tab w:val="clear" w:pos="567"/>
                <w:tab w:val="left" w:pos="142"/>
              </w:tabs>
              <w:spacing w:line="240" w:lineRule="auto"/>
              <w:ind w:left="567" w:hanging="567"/>
              <w:jc w:val="both"/>
              <w:rPr>
                <w:b/>
                <w:noProof/>
                <w:szCs w:val="22"/>
                <w:lang w:val="bg-BG"/>
              </w:rPr>
            </w:pPr>
            <w:r>
              <w:rPr>
                <w:b/>
                <w:noProof/>
                <w:szCs w:val="22"/>
                <w:lang w:val="bg-BG"/>
              </w:rPr>
              <w:t>4.</w:t>
            </w:r>
            <w:r>
              <w:rPr>
                <w:b/>
                <w:noProof/>
                <w:szCs w:val="22"/>
                <w:lang w:val="bg-BG"/>
              </w:rPr>
              <w:tab/>
              <w:t>ПАРТИДЕН НОМЕР</w:t>
            </w:r>
          </w:p>
        </w:tc>
      </w:tr>
    </w:tbl>
    <w:p w:rsidR="00906559" w:rsidRDefault="00906559" w:rsidP="00906559">
      <w:pPr>
        <w:tabs>
          <w:tab w:val="clear" w:pos="567"/>
        </w:tabs>
        <w:spacing w:line="240" w:lineRule="auto"/>
        <w:jc w:val="both"/>
        <w:rPr>
          <w:noProof/>
          <w:szCs w:val="22"/>
          <w:lang w:val="fr-FR"/>
        </w:rPr>
      </w:pPr>
    </w:p>
    <w:p w:rsidR="00906559" w:rsidRDefault="00906559" w:rsidP="00906559">
      <w:pPr>
        <w:tabs>
          <w:tab w:val="clear" w:pos="567"/>
        </w:tabs>
        <w:spacing w:line="240" w:lineRule="auto"/>
        <w:jc w:val="both"/>
        <w:rPr>
          <w:noProof/>
          <w:szCs w:val="22"/>
          <w:lang w:val="bg-BG"/>
        </w:rPr>
      </w:pPr>
      <w:r>
        <w:rPr>
          <w:noProof/>
          <w:szCs w:val="22"/>
          <w:lang w:val="bg-BG"/>
        </w:rPr>
        <w:t>Партиден №</w:t>
      </w:r>
    </w:p>
    <w:p w:rsidR="00906559" w:rsidRDefault="00906559" w:rsidP="00906559">
      <w:pPr>
        <w:tabs>
          <w:tab w:val="clear" w:pos="567"/>
        </w:tabs>
        <w:spacing w:line="240" w:lineRule="auto"/>
        <w:ind w:right="113"/>
        <w:jc w:val="both"/>
        <w:rPr>
          <w:noProof/>
          <w:szCs w:val="22"/>
          <w:lang w:val="fr-FR"/>
        </w:rPr>
      </w:pPr>
    </w:p>
    <w:p w:rsidR="00906559" w:rsidRDefault="00906559" w:rsidP="00906559">
      <w:pPr>
        <w:tabs>
          <w:tab w:val="clear" w:pos="567"/>
        </w:tabs>
        <w:spacing w:line="240" w:lineRule="auto"/>
        <w:ind w:right="113"/>
        <w:jc w:val="both"/>
        <w:rPr>
          <w:noProof/>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06559">
        <w:tblPrEx>
          <w:tblCellMar>
            <w:top w:w="0" w:type="dxa"/>
            <w:bottom w:w="0" w:type="dxa"/>
          </w:tblCellMar>
        </w:tblPrEx>
        <w:tc>
          <w:tcPr>
            <w:tcW w:w="9287" w:type="dxa"/>
          </w:tcPr>
          <w:p w:rsidR="00906559" w:rsidRDefault="00906559" w:rsidP="00906559">
            <w:pPr>
              <w:tabs>
                <w:tab w:val="clear" w:pos="567"/>
                <w:tab w:val="left" w:pos="142"/>
              </w:tabs>
              <w:spacing w:line="240" w:lineRule="auto"/>
              <w:ind w:left="567" w:hanging="567"/>
              <w:jc w:val="both"/>
              <w:rPr>
                <w:b/>
                <w:noProof/>
                <w:szCs w:val="22"/>
                <w:lang w:val="bg-BG"/>
              </w:rPr>
            </w:pPr>
            <w:r>
              <w:rPr>
                <w:b/>
                <w:noProof/>
                <w:szCs w:val="22"/>
                <w:lang w:val="bg-BG"/>
              </w:rPr>
              <w:t>5.</w:t>
            </w:r>
            <w:r>
              <w:rPr>
                <w:b/>
                <w:noProof/>
                <w:szCs w:val="22"/>
                <w:lang w:val="bg-BG"/>
              </w:rPr>
              <w:tab/>
              <w:t>ДРУГО</w:t>
            </w:r>
          </w:p>
        </w:tc>
      </w:tr>
    </w:tbl>
    <w:p w:rsidR="00906559" w:rsidRDefault="00906559" w:rsidP="00906559">
      <w:pPr>
        <w:tabs>
          <w:tab w:val="clear" w:pos="567"/>
        </w:tabs>
        <w:spacing w:line="240" w:lineRule="auto"/>
        <w:ind w:right="113"/>
        <w:jc w:val="both"/>
        <w:rPr>
          <w:noProof/>
          <w:szCs w:val="22"/>
          <w:lang w:val="bg-BG"/>
        </w:rPr>
      </w:pPr>
    </w:p>
    <w:p w:rsidR="00906559" w:rsidRDefault="00906559" w:rsidP="00906559">
      <w:pPr>
        <w:jc w:val="both"/>
        <w:rPr>
          <w:noProof/>
          <w:szCs w:val="22"/>
          <w:lang w:val="bg-BG"/>
        </w:rPr>
      </w:pPr>
    </w:p>
    <w:p w:rsidR="008A0D02" w:rsidRDefault="00906559">
      <w:pPr>
        <w:tabs>
          <w:tab w:val="clear" w:pos="567"/>
        </w:tabs>
        <w:spacing w:line="240" w:lineRule="auto"/>
        <w:rPr>
          <w:noProof/>
          <w:szCs w:val="22"/>
          <w:lang w:val="bg-BG"/>
        </w:rPr>
      </w:pPr>
      <w:r>
        <w:rPr>
          <w:noProof/>
          <w:szCs w:val="22"/>
          <w:lang w:val="bg-BG"/>
        </w:rPr>
        <w:br w:type="page"/>
      </w:r>
    </w:p>
    <w:p w:rsidR="008A0D02" w:rsidRDefault="008A0D02">
      <w:pPr>
        <w:tabs>
          <w:tab w:val="clear" w:pos="567"/>
        </w:tabs>
        <w:spacing w:line="240" w:lineRule="auto"/>
        <w:rPr>
          <w:noProof/>
          <w:szCs w:val="22"/>
          <w:lang w:val="bg-BG"/>
        </w:rPr>
      </w:pPr>
    </w:p>
    <w:p w:rsidR="008A0D02" w:rsidRDefault="008A0D02">
      <w:pPr>
        <w:tabs>
          <w:tab w:val="clear" w:pos="567"/>
        </w:tabs>
        <w:spacing w:line="240" w:lineRule="auto"/>
        <w:rPr>
          <w:noProof/>
          <w:szCs w:val="22"/>
          <w:lang w:val="bg-BG"/>
        </w:rPr>
      </w:pPr>
    </w:p>
    <w:p w:rsidR="008A0D02" w:rsidRDefault="008A0D02">
      <w:pPr>
        <w:tabs>
          <w:tab w:val="clear" w:pos="567"/>
        </w:tabs>
        <w:spacing w:line="240" w:lineRule="auto"/>
        <w:rPr>
          <w:noProof/>
          <w:szCs w:val="22"/>
          <w:lang w:val="bg-BG"/>
        </w:rPr>
      </w:pPr>
    </w:p>
    <w:p w:rsidR="008A0D02" w:rsidRDefault="008A0D02">
      <w:pPr>
        <w:tabs>
          <w:tab w:val="clear" w:pos="567"/>
        </w:tabs>
        <w:spacing w:line="240" w:lineRule="auto"/>
        <w:rPr>
          <w:noProof/>
          <w:szCs w:val="22"/>
          <w:lang w:val="bg-BG"/>
        </w:rPr>
      </w:pPr>
    </w:p>
    <w:p w:rsidR="008A0D02" w:rsidRDefault="008A0D02">
      <w:pPr>
        <w:tabs>
          <w:tab w:val="clear" w:pos="567"/>
        </w:tabs>
        <w:spacing w:line="240" w:lineRule="auto"/>
        <w:rPr>
          <w:noProof/>
          <w:szCs w:val="22"/>
          <w:lang w:val="bg-BG"/>
        </w:rPr>
      </w:pPr>
    </w:p>
    <w:p w:rsidR="008A0D02" w:rsidRDefault="008A0D02">
      <w:pPr>
        <w:tabs>
          <w:tab w:val="clear" w:pos="567"/>
        </w:tabs>
        <w:spacing w:line="240" w:lineRule="auto"/>
        <w:rPr>
          <w:noProof/>
          <w:szCs w:val="22"/>
          <w:lang w:val="bg-BG"/>
        </w:rPr>
      </w:pPr>
    </w:p>
    <w:p w:rsidR="008A0D02" w:rsidRDefault="008A0D02">
      <w:pPr>
        <w:tabs>
          <w:tab w:val="clear" w:pos="567"/>
        </w:tabs>
        <w:spacing w:line="240" w:lineRule="auto"/>
        <w:rPr>
          <w:noProof/>
          <w:szCs w:val="22"/>
          <w:lang w:val="en-US"/>
        </w:rPr>
      </w:pPr>
    </w:p>
    <w:p w:rsidR="00906559" w:rsidRDefault="00906559">
      <w:pPr>
        <w:tabs>
          <w:tab w:val="clear" w:pos="567"/>
        </w:tabs>
        <w:spacing w:line="240" w:lineRule="auto"/>
        <w:rPr>
          <w:noProof/>
          <w:szCs w:val="22"/>
          <w:lang w:val="en-US"/>
        </w:rPr>
      </w:pPr>
    </w:p>
    <w:p w:rsidR="00906559" w:rsidRDefault="00906559">
      <w:pPr>
        <w:tabs>
          <w:tab w:val="clear" w:pos="567"/>
        </w:tabs>
        <w:spacing w:line="240" w:lineRule="auto"/>
        <w:rPr>
          <w:noProof/>
          <w:szCs w:val="22"/>
          <w:lang w:val="en-US"/>
        </w:rPr>
      </w:pPr>
    </w:p>
    <w:p w:rsidR="00906559" w:rsidRDefault="00906559">
      <w:pPr>
        <w:tabs>
          <w:tab w:val="clear" w:pos="567"/>
        </w:tabs>
        <w:spacing w:line="240" w:lineRule="auto"/>
        <w:rPr>
          <w:noProof/>
          <w:szCs w:val="22"/>
          <w:lang w:val="en-US"/>
        </w:rPr>
      </w:pPr>
    </w:p>
    <w:p w:rsidR="00906559" w:rsidRDefault="00906559">
      <w:pPr>
        <w:tabs>
          <w:tab w:val="clear" w:pos="567"/>
        </w:tabs>
        <w:spacing w:line="240" w:lineRule="auto"/>
        <w:rPr>
          <w:noProof/>
          <w:szCs w:val="22"/>
          <w:lang w:val="en-US"/>
        </w:rPr>
      </w:pPr>
    </w:p>
    <w:p w:rsidR="00906559" w:rsidRDefault="00906559">
      <w:pPr>
        <w:tabs>
          <w:tab w:val="clear" w:pos="567"/>
        </w:tabs>
        <w:spacing w:line="240" w:lineRule="auto"/>
        <w:rPr>
          <w:noProof/>
          <w:szCs w:val="22"/>
          <w:lang w:val="en-US"/>
        </w:rPr>
      </w:pPr>
    </w:p>
    <w:p w:rsidR="00906559" w:rsidRDefault="00906559">
      <w:pPr>
        <w:tabs>
          <w:tab w:val="clear" w:pos="567"/>
        </w:tabs>
        <w:spacing w:line="240" w:lineRule="auto"/>
        <w:rPr>
          <w:noProof/>
          <w:szCs w:val="22"/>
          <w:lang w:val="en-US"/>
        </w:rPr>
      </w:pPr>
    </w:p>
    <w:p w:rsidR="00906559" w:rsidRPr="00906559" w:rsidRDefault="00906559">
      <w:pPr>
        <w:tabs>
          <w:tab w:val="clear" w:pos="567"/>
        </w:tabs>
        <w:spacing w:line="240" w:lineRule="auto"/>
        <w:rPr>
          <w:noProof/>
          <w:szCs w:val="22"/>
          <w:lang w:val="en-US"/>
        </w:rPr>
      </w:pPr>
    </w:p>
    <w:p w:rsidR="008A0D02" w:rsidRDefault="008A0D02">
      <w:pPr>
        <w:tabs>
          <w:tab w:val="clear" w:pos="567"/>
        </w:tabs>
        <w:spacing w:line="240" w:lineRule="auto"/>
        <w:rPr>
          <w:noProof/>
          <w:szCs w:val="22"/>
          <w:lang w:val="bg-BG"/>
        </w:rPr>
      </w:pPr>
    </w:p>
    <w:p w:rsidR="008A0D02" w:rsidRDefault="008A0D02">
      <w:pPr>
        <w:tabs>
          <w:tab w:val="clear" w:pos="567"/>
        </w:tabs>
        <w:spacing w:line="240" w:lineRule="auto"/>
        <w:rPr>
          <w:noProof/>
          <w:szCs w:val="22"/>
          <w:lang w:val="bg-BG"/>
        </w:rPr>
      </w:pPr>
    </w:p>
    <w:p w:rsidR="008A0D02" w:rsidRDefault="008A0D02">
      <w:pPr>
        <w:tabs>
          <w:tab w:val="clear" w:pos="567"/>
        </w:tabs>
        <w:spacing w:line="240" w:lineRule="auto"/>
        <w:rPr>
          <w:noProof/>
          <w:szCs w:val="22"/>
          <w:lang w:val="bg-BG"/>
        </w:rPr>
      </w:pPr>
    </w:p>
    <w:p w:rsidR="008A0D02" w:rsidRDefault="008A0D02">
      <w:pPr>
        <w:tabs>
          <w:tab w:val="clear" w:pos="567"/>
        </w:tabs>
        <w:spacing w:line="240" w:lineRule="auto"/>
        <w:rPr>
          <w:noProof/>
          <w:szCs w:val="22"/>
          <w:lang w:val="bg-BG"/>
        </w:rPr>
      </w:pPr>
    </w:p>
    <w:p w:rsidR="008A0D02" w:rsidRDefault="008A0D02">
      <w:pPr>
        <w:tabs>
          <w:tab w:val="clear" w:pos="567"/>
        </w:tabs>
        <w:spacing w:line="240" w:lineRule="auto"/>
        <w:rPr>
          <w:noProof/>
          <w:szCs w:val="22"/>
          <w:lang w:val="bg-BG"/>
        </w:rPr>
      </w:pPr>
    </w:p>
    <w:p w:rsidR="008A0D02" w:rsidRDefault="008A0D02">
      <w:pPr>
        <w:tabs>
          <w:tab w:val="clear" w:pos="567"/>
        </w:tabs>
        <w:spacing w:line="240" w:lineRule="auto"/>
        <w:rPr>
          <w:noProof/>
          <w:szCs w:val="22"/>
          <w:lang w:val="bg-BG"/>
        </w:rPr>
      </w:pPr>
    </w:p>
    <w:p w:rsidR="008A0D02" w:rsidRDefault="008A0D02">
      <w:pPr>
        <w:tabs>
          <w:tab w:val="clear" w:pos="567"/>
        </w:tabs>
        <w:spacing w:line="240" w:lineRule="auto"/>
        <w:rPr>
          <w:noProof/>
          <w:szCs w:val="22"/>
          <w:lang w:val="bg-BG"/>
        </w:rPr>
      </w:pPr>
    </w:p>
    <w:p w:rsidR="008A0D02" w:rsidRDefault="008A0D02">
      <w:pPr>
        <w:tabs>
          <w:tab w:val="clear" w:pos="567"/>
        </w:tabs>
        <w:spacing w:line="240" w:lineRule="auto"/>
        <w:rPr>
          <w:noProof/>
          <w:szCs w:val="22"/>
          <w:lang w:val="bg-BG"/>
        </w:rPr>
      </w:pPr>
    </w:p>
    <w:p w:rsidR="008A0D02" w:rsidRDefault="008A0D02" w:rsidP="00414A7A">
      <w:pPr>
        <w:pStyle w:val="EMEA1"/>
      </w:pPr>
      <w:r>
        <w:t>Б. ЛИСТОВКА</w:t>
      </w:r>
    </w:p>
    <w:p w:rsidR="005C3B09" w:rsidRDefault="008A0D02" w:rsidP="005C3B09">
      <w:pPr>
        <w:jc w:val="center"/>
        <w:rPr>
          <w:b/>
          <w:noProof/>
          <w:szCs w:val="22"/>
          <w:lang w:val="en-US"/>
        </w:rPr>
      </w:pPr>
      <w:r>
        <w:rPr>
          <w:b/>
          <w:noProof/>
          <w:szCs w:val="22"/>
          <w:lang w:val="bg-BG"/>
        </w:rPr>
        <w:br w:type="page"/>
      </w:r>
      <w:r w:rsidR="005C3B09">
        <w:rPr>
          <w:b/>
          <w:noProof/>
          <w:szCs w:val="22"/>
          <w:lang w:val="bg-BG"/>
        </w:rPr>
        <w:t>Листовка: информация за потребителя</w:t>
      </w:r>
    </w:p>
    <w:p w:rsidR="005C3B09" w:rsidRPr="00F66F8A" w:rsidRDefault="005C3B09" w:rsidP="005C3B09">
      <w:pPr>
        <w:jc w:val="center"/>
        <w:rPr>
          <w:noProof/>
          <w:szCs w:val="22"/>
          <w:lang w:val="en-US"/>
        </w:rPr>
      </w:pPr>
    </w:p>
    <w:p w:rsidR="005C3B09" w:rsidRDefault="005C3B09" w:rsidP="005C3B09">
      <w:pPr>
        <w:jc w:val="center"/>
        <w:rPr>
          <w:noProof/>
          <w:szCs w:val="22"/>
          <w:lang w:val="en-US"/>
        </w:rPr>
      </w:pPr>
      <w:r>
        <w:rPr>
          <w:b/>
          <w:szCs w:val="22"/>
          <w:lang w:val="en-US"/>
        </w:rPr>
        <w:t xml:space="preserve">Plavix </w:t>
      </w:r>
      <w:r>
        <w:rPr>
          <w:b/>
          <w:szCs w:val="22"/>
          <w:lang w:val="bg-BG"/>
        </w:rPr>
        <w:t>75 mg филмирани таблетки</w:t>
      </w:r>
    </w:p>
    <w:p w:rsidR="005C3B09" w:rsidRDefault="005C3B09" w:rsidP="005C3B09">
      <w:pPr>
        <w:jc w:val="center"/>
        <w:rPr>
          <w:szCs w:val="22"/>
          <w:lang w:val="bg-BG"/>
        </w:rPr>
      </w:pPr>
      <w:r>
        <w:rPr>
          <w:szCs w:val="22"/>
          <w:lang w:val="bg-BG"/>
        </w:rPr>
        <w:t xml:space="preserve">клопидогрел </w:t>
      </w:r>
      <w:r>
        <w:rPr>
          <w:szCs w:val="22"/>
          <w:lang w:val="en-US"/>
        </w:rPr>
        <w:t>(</w:t>
      </w:r>
      <w:r>
        <w:rPr>
          <w:szCs w:val="22"/>
          <w:lang w:val="bg-BG"/>
        </w:rPr>
        <w:t>с</w:t>
      </w:r>
      <w:r>
        <w:rPr>
          <w:szCs w:val="22"/>
          <w:lang w:val="en-US"/>
        </w:rPr>
        <w:t>lopidogrel</w:t>
      </w:r>
      <w:r>
        <w:rPr>
          <w:szCs w:val="22"/>
          <w:lang w:val="bg-BG"/>
        </w:rPr>
        <w:t>)</w:t>
      </w:r>
    </w:p>
    <w:p w:rsidR="005C3B09" w:rsidRPr="00F66F8A" w:rsidRDefault="005C3B09" w:rsidP="005C3B09">
      <w:pPr>
        <w:rPr>
          <w:noProof/>
          <w:szCs w:val="22"/>
          <w:lang w:val="en-US"/>
        </w:rPr>
      </w:pPr>
    </w:p>
    <w:p w:rsidR="005C3B09" w:rsidRDefault="005C3B09" w:rsidP="00E37657">
      <w:pPr>
        <w:tabs>
          <w:tab w:val="clear" w:pos="567"/>
          <w:tab w:val="left" w:pos="0"/>
        </w:tabs>
        <w:suppressAutoHyphens/>
        <w:rPr>
          <w:noProof/>
          <w:szCs w:val="22"/>
          <w:lang w:val="bg-BG"/>
        </w:rPr>
      </w:pPr>
      <w:r>
        <w:rPr>
          <w:b/>
          <w:noProof/>
          <w:szCs w:val="22"/>
          <w:lang w:val="bg-BG"/>
        </w:rPr>
        <w:t>Прочетете внимателно цялата листовка преди да започнете да приемате това лекарство</w:t>
      </w:r>
      <w:r w:rsidRPr="00724D74">
        <w:rPr>
          <w:b/>
          <w:noProof/>
          <w:szCs w:val="24"/>
          <w:lang w:val="bg-BG"/>
        </w:rPr>
        <w:t>, тъй като тя съдържа важна за Вас информация</w:t>
      </w:r>
      <w:r>
        <w:rPr>
          <w:b/>
          <w:noProof/>
          <w:szCs w:val="22"/>
          <w:lang w:val="bg-BG"/>
        </w:rPr>
        <w:t xml:space="preserve">. </w:t>
      </w:r>
    </w:p>
    <w:p w:rsidR="005C3B09" w:rsidRDefault="005C3B09" w:rsidP="005C3B09">
      <w:pPr>
        <w:numPr>
          <w:ilvl w:val="0"/>
          <w:numId w:val="1"/>
        </w:numPr>
        <w:ind w:left="567" w:right="-2" w:hanging="567"/>
        <w:rPr>
          <w:noProof/>
          <w:szCs w:val="22"/>
          <w:lang w:val="bg-BG"/>
        </w:rPr>
      </w:pPr>
      <w:r>
        <w:rPr>
          <w:noProof/>
          <w:szCs w:val="22"/>
          <w:lang w:val="bg-BG"/>
        </w:rPr>
        <w:t>Запазете тази листовка. Може да се наложи да я прочетете отново.</w:t>
      </w:r>
    </w:p>
    <w:p w:rsidR="005C3B09" w:rsidRDefault="005C3B09" w:rsidP="005C3B09">
      <w:pPr>
        <w:numPr>
          <w:ilvl w:val="0"/>
          <w:numId w:val="1"/>
        </w:numPr>
        <w:ind w:left="567" w:right="-2" w:hanging="567"/>
        <w:jc w:val="both"/>
        <w:rPr>
          <w:noProof/>
          <w:szCs w:val="22"/>
          <w:lang w:val="bg-BG"/>
        </w:rPr>
      </w:pPr>
      <w:r>
        <w:rPr>
          <w:noProof/>
          <w:szCs w:val="22"/>
          <w:lang w:val="bg-BG"/>
        </w:rPr>
        <w:t>Ако имате някакви допълнителни въпроси, попитайте Вашия лекар или фармацевт.</w:t>
      </w:r>
    </w:p>
    <w:p w:rsidR="005C3B09" w:rsidRDefault="005C3B09" w:rsidP="005C3B09">
      <w:pPr>
        <w:numPr>
          <w:ilvl w:val="0"/>
          <w:numId w:val="1"/>
        </w:numPr>
        <w:ind w:left="567" w:right="-2" w:hanging="567"/>
        <w:rPr>
          <w:noProof/>
          <w:szCs w:val="22"/>
          <w:lang w:val="bg-BG"/>
        </w:rPr>
      </w:pPr>
      <w:r>
        <w:rPr>
          <w:noProof/>
          <w:szCs w:val="22"/>
          <w:lang w:val="bg-BG"/>
        </w:rPr>
        <w:t xml:space="preserve">Това лекарство е предписано единствено и лично на Вас. Не го преотстъпвайте на други хора. То може да им навреди, независимо че </w:t>
      </w:r>
      <w:r w:rsidRPr="00724D74">
        <w:rPr>
          <w:noProof/>
          <w:szCs w:val="24"/>
          <w:lang w:val="bg-BG"/>
        </w:rPr>
        <w:t>признаците на тяхното заболяване</w:t>
      </w:r>
      <w:r>
        <w:rPr>
          <w:noProof/>
          <w:szCs w:val="22"/>
          <w:lang w:val="bg-BG"/>
        </w:rPr>
        <w:t xml:space="preserve"> са същите като Вашите.</w:t>
      </w:r>
    </w:p>
    <w:p w:rsidR="005C3B09" w:rsidRDefault="005C3B09" w:rsidP="005C3B09">
      <w:pPr>
        <w:numPr>
          <w:ilvl w:val="0"/>
          <w:numId w:val="1"/>
        </w:numPr>
        <w:ind w:left="567" w:right="-2" w:hanging="567"/>
        <w:rPr>
          <w:noProof/>
          <w:szCs w:val="22"/>
          <w:lang w:val="bg-BG"/>
        </w:rPr>
      </w:pPr>
      <w:r>
        <w:rPr>
          <w:noProof/>
          <w:szCs w:val="22"/>
          <w:lang w:val="bg-BG"/>
        </w:rPr>
        <w:t>Ако получите някакви нежелани лекарствени реакции, включително неописани в тази листовка</w:t>
      </w:r>
      <w:r w:rsidRPr="004C1BCB">
        <w:rPr>
          <w:noProof/>
          <w:szCs w:val="22"/>
          <w:lang w:val="bg-BG"/>
        </w:rPr>
        <w:t xml:space="preserve"> </w:t>
      </w:r>
      <w:r>
        <w:rPr>
          <w:noProof/>
          <w:szCs w:val="22"/>
          <w:lang w:val="bg-BG"/>
        </w:rPr>
        <w:t>нежелани реакции, уведомете Вашия лекар или фармацевт. Вижте точка 4.</w:t>
      </w:r>
    </w:p>
    <w:p w:rsidR="005C3B09" w:rsidRDefault="005C3B09" w:rsidP="005C3B09">
      <w:pPr>
        <w:ind w:right="-2"/>
        <w:jc w:val="both"/>
        <w:rPr>
          <w:noProof/>
          <w:szCs w:val="22"/>
          <w:lang w:val="bg-BG"/>
        </w:rPr>
      </w:pPr>
    </w:p>
    <w:p w:rsidR="005C3B09" w:rsidRPr="0080096C" w:rsidRDefault="005C3B09" w:rsidP="00E37657">
      <w:pPr>
        <w:numPr>
          <w:ilvl w:val="12"/>
          <w:numId w:val="0"/>
        </w:numPr>
        <w:ind w:right="-2"/>
        <w:outlineLvl w:val="0"/>
        <w:rPr>
          <w:noProof/>
          <w:szCs w:val="22"/>
          <w:lang w:val="en-US"/>
        </w:rPr>
      </w:pPr>
      <w:r w:rsidRPr="00724D74">
        <w:rPr>
          <w:b/>
          <w:noProof/>
          <w:szCs w:val="24"/>
          <w:lang w:val="bg-BG"/>
        </w:rPr>
        <w:t>Какво съдържа</w:t>
      </w:r>
      <w:r>
        <w:rPr>
          <w:b/>
          <w:noProof/>
          <w:szCs w:val="22"/>
          <w:lang w:val="bg-BG"/>
        </w:rPr>
        <w:t xml:space="preserve"> тази листовка</w:t>
      </w:r>
      <w:r>
        <w:rPr>
          <w:noProof/>
          <w:szCs w:val="22"/>
          <w:lang w:val="bg-BG"/>
        </w:rPr>
        <w:t>:</w:t>
      </w:r>
    </w:p>
    <w:p w:rsidR="005C3B09" w:rsidRDefault="005C3B09" w:rsidP="00E37657">
      <w:pPr>
        <w:numPr>
          <w:ilvl w:val="12"/>
          <w:numId w:val="0"/>
        </w:numPr>
        <w:ind w:right="-29"/>
        <w:rPr>
          <w:noProof/>
          <w:szCs w:val="22"/>
          <w:lang w:val="bg-BG"/>
        </w:rPr>
      </w:pPr>
      <w:r>
        <w:rPr>
          <w:noProof/>
          <w:szCs w:val="22"/>
          <w:lang w:val="bg-BG"/>
        </w:rPr>
        <w:t>1.</w:t>
      </w:r>
      <w:r>
        <w:rPr>
          <w:noProof/>
          <w:szCs w:val="22"/>
          <w:lang w:val="bg-BG"/>
        </w:rPr>
        <w:tab/>
        <w:t xml:space="preserve">Какво представлява </w:t>
      </w:r>
      <w:r>
        <w:rPr>
          <w:szCs w:val="22"/>
          <w:lang w:val="bg-BG"/>
        </w:rPr>
        <w:t>Plavix</w:t>
      </w:r>
      <w:r>
        <w:rPr>
          <w:noProof/>
          <w:szCs w:val="22"/>
          <w:lang w:val="bg-BG"/>
        </w:rPr>
        <w:t xml:space="preserve"> и за какво се използва</w:t>
      </w:r>
    </w:p>
    <w:p w:rsidR="005C3B09" w:rsidRDefault="005C3B09" w:rsidP="00E37657">
      <w:pPr>
        <w:numPr>
          <w:ilvl w:val="12"/>
          <w:numId w:val="0"/>
        </w:numPr>
        <w:ind w:right="-29"/>
        <w:rPr>
          <w:noProof/>
          <w:szCs w:val="22"/>
          <w:lang w:val="bg-BG"/>
        </w:rPr>
      </w:pPr>
      <w:r>
        <w:rPr>
          <w:noProof/>
          <w:szCs w:val="22"/>
          <w:lang w:val="bg-BG"/>
        </w:rPr>
        <w:t>2.</w:t>
      </w:r>
      <w:r>
        <w:rPr>
          <w:noProof/>
          <w:szCs w:val="22"/>
          <w:lang w:val="bg-BG"/>
        </w:rPr>
        <w:tab/>
      </w:r>
      <w:r w:rsidRPr="00724D74">
        <w:rPr>
          <w:noProof/>
          <w:szCs w:val="24"/>
          <w:lang w:val="bg-BG"/>
        </w:rPr>
        <w:t xml:space="preserve">Какво трябва да знаете, </w:t>
      </w:r>
      <w:r>
        <w:rPr>
          <w:szCs w:val="24"/>
          <w:lang w:val="bg-BG"/>
        </w:rPr>
        <w:t>п</w:t>
      </w:r>
      <w:r>
        <w:rPr>
          <w:noProof/>
          <w:szCs w:val="22"/>
          <w:lang w:val="bg-BG"/>
        </w:rPr>
        <w:t xml:space="preserve">реди да приемете </w:t>
      </w:r>
      <w:r>
        <w:rPr>
          <w:szCs w:val="22"/>
          <w:lang w:val="bg-BG"/>
        </w:rPr>
        <w:t>Plavix</w:t>
      </w:r>
    </w:p>
    <w:p w:rsidR="005C3B09" w:rsidRDefault="005C3B09" w:rsidP="00E37657">
      <w:pPr>
        <w:numPr>
          <w:ilvl w:val="12"/>
          <w:numId w:val="0"/>
        </w:numPr>
        <w:ind w:right="-29"/>
        <w:rPr>
          <w:noProof/>
          <w:szCs w:val="22"/>
          <w:lang w:val="bg-BG"/>
        </w:rPr>
      </w:pPr>
      <w:r>
        <w:rPr>
          <w:noProof/>
          <w:szCs w:val="22"/>
          <w:lang w:val="bg-BG"/>
        </w:rPr>
        <w:t>3.</w:t>
      </w:r>
      <w:r>
        <w:rPr>
          <w:noProof/>
          <w:szCs w:val="22"/>
          <w:lang w:val="bg-BG"/>
        </w:rPr>
        <w:tab/>
        <w:t xml:space="preserve">Как да приемате </w:t>
      </w:r>
      <w:r>
        <w:rPr>
          <w:szCs w:val="22"/>
          <w:lang w:val="bg-BG"/>
        </w:rPr>
        <w:t>Plavix</w:t>
      </w:r>
    </w:p>
    <w:p w:rsidR="005C3B09" w:rsidRDefault="005C3B09" w:rsidP="00E37657">
      <w:pPr>
        <w:numPr>
          <w:ilvl w:val="12"/>
          <w:numId w:val="0"/>
        </w:numPr>
        <w:ind w:right="-29"/>
        <w:rPr>
          <w:noProof/>
          <w:szCs w:val="22"/>
          <w:lang w:val="bg-BG"/>
        </w:rPr>
      </w:pPr>
      <w:r>
        <w:rPr>
          <w:noProof/>
          <w:szCs w:val="22"/>
          <w:lang w:val="bg-BG"/>
        </w:rPr>
        <w:t>4.</w:t>
      </w:r>
      <w:r>
        <w:rPr>
          <w:noProof/>
          <w:szCs w:val="22"/>
          <w:lang w:val="bg-BG"/>
        </w:rPr>
        <w:tab/>
        <w:t>Възможни нежелани реакции</w:t>
      </w:r>
    </w:p>
    <w:p w:rsidR="005C3B09" w:rsidRDefault="005C3B09" w:rsidP="00E37657">
      <w:pPr>
        <w:tabs>
          <w:tab w:val="clear" w:pos="567"/>
        </w:tabs>
        <w:ind w:right="-29"/>
        <w:rPr>
          <w:noProof/>
          <w:szCs w:val="22"/>
          <w:lang w:val="bg-BG"/>
        </w:rPr>
      </w:pPr>
      <w:r>
        <w:rPr>
          <w:noProof/>
          <w:szCs w:val="22"/>
          <w:lang w:val="bg-BG"/>
        </w:rPr>
        <w:t>5.</w:t>
      </w:r>
      <w:r>
        <w:rPr>
          <w:noProof/>
          <w:szCs w:val="22"/>
          <w:lang w:val="bg-BG"/>
        </w:rPr>
        <w:tab/>
        <w:t xml:space="preserve">Как да съхранявате </w:t>
      </w:r>
      <w:r>
        <w:rPr>
          <w:szCs w:val="22"/>
          <w:lang w:val="bg-BG"/>
        </w:rPr>
        <w:t>Plavix</w:t>
      </w:r>
    </w:p>
    <w:p w:rsidR="005C3B09" w:rsidRDefault="005C3B09" w:rsidP="00E37657">
      <w:pPr>
        <w:ind w:right="-29"/>
        <w:rPr>
          <w:noProof/>
          <w:szCs w:val="22"/>
          <w:lang w:val="bg-BG"/>
        </w:rPr>
      </w:pPr>
      <w:r>
        <w:rPr>
          <w:noProof/>
          <w:szCs w:val="22"/>
          <w:lang w:val="bg-BG"/>
        </w:rPr>
        <w:t>6.</w:t>
      </w:r>
      <w:r>
        <w:rPr>
          <w:noProof/>
          <w:szCs w:val="22"/>
          <w:lang w:val="bg-BG"/>
        </w:rPr>
        <w:tab/>
      </w:r>
      <w:r w:rsidRPr="00724D74">
        <w:rPr>
          <w:noProof/>
          <w:szCs w:val="24"/>
          <w:lang w:val="bg-BG"/>
        </w:rPr>
        <w:t>Съдържание на опаковката и д</w:t>
      </w:r>
      <w:r>
        <w:rPr>
          <w:noProof/>
          <w:szCs w:val="22"/>
          <w:lang w:val="bg-BG"/>
        </w:rPr>
        <w:t>опълнителна информация</w:t>
      </w:r>
    </w:p>
    <w:p w:rsidR="008A0D02" w:rsidRDefault="008A0D02">
      <w:pPr>
        <w:numPr>
          <w:ilvl w:val="12"/>
          <w:numId w:val="0"/>
        </w:numPr>
        <w:jc w:val="both"/>
        <w:rPr>
          <w:noProof/>
          <w:szCs w:val="22"/>
          <w:lang w:val="bg-BG"/>
        </w:rPr>
      </w:pPr>
    </w:p>
    <w:p w:rsidR="008A0D02" w:rsidRDefault="008A0D02">
      <w:pPr>
        <w:numPr>
          <w:ilvl w:val="12"/>
          <w:numId w:val="0"/>
        </w:numPr>
        <w:jc w:val="both"/>
        <w:rPr>
          <w:noProof/>
          <w:szCs w:val="22"/>
          <w:lang w:val="bg-BG"/>
        </w:rPr>
      </w:pPr>
    </w:p>
    <w:p w:rsidR="005C3B09" w:rsidRDefault="005C3B09" w:rsidP="00E37657">
      <w:pPr>
        <w:tabs>
          <w:tab w:val="clear" w:pos="567"/>
        </w:tabs>
        <w:ind w:right="-2"/>
        <w:rPr>
          <w:b/>
          <w:noProof/>
          <w:szCs w:val="22"/>
          <w:lang w:val="bg-BG"/>
        </w:rPr>
      </w:pPr>
      <w:r>
        <w:rPr>
          <w:b/>
          <w:noProof/>
          <w:szCs w:val="22"/>
          <w:lang w:val="bg-BG"/>
        </w:rPr>
        <w:t>1.</w:t>
      </w:r>
      <w:r>
        <w:rPr>
          <w:b/>
          <w:noProof/>
          <w:szCs w:val="22"/>
          <w:lang w:val="bg-BG"/>
        </w:rPr>
        <w:tab/>
        <w:t xml:space="preserve">Какво представлява </w:t>
      </w:r>
      <w:r w:rsidRPr="003E4823">
        <w:rPr>
          <w:b/>
          <w:szCs w:val="22"/>
          <w:lang w:val="bg-BG"/>
        </w:rPr>
        <w:t>Plavix</w:t>
      </w:r>
      <w:r w:rsidRPr="003E4823">
        <w:rPr>
          <w:noProof/>
          <w:szCs w:val="22"/>
          <w:lang w:val="bg-BG"/>
        </w:rPr>
        <w:t xml:space="preserve"> </w:t>
      </w:r>
      <w:r>
        <w:rPr>
          <w:b/>
          <w:noProof/>
          <w:szCs w:val="22"/>
          <w:lang w:val="bg-BG"/>
        </w:rPr>
        <w:t>и за какво се използва</w:t>
      </w:r>
    </w:p>
    <w:p w:rsidR="005C3B09" w:rsidRDefault="005C3B09" w:rsidP="005C3B09">
      <w:pPr>
        <w:numPr>
          <w:ilvl w:val="12"/>
          <w:numId w:val="0"/>
        </w:numPr>
        <w:jc w:val="both"/>
        <w:rPr>
          <w:noProof/>
          <w:szCs w:val="22"/>
          <w:lang w:val="bg-BG"/>
        </w:rPr>
      </w:pPr>
    </w:p>
    <w:p w:rsidR="005C3B09" w:rsidRDefault="005C3B09" w:rsidP="005C3B09">
      <w:pPr>
        <w:rPr>
          <w:szCs w:val="22"/>
          <w:lang w:val="bg-BG"/>
        </w:rPr>
      </w:pPr>
      <w:r>
        <w:rPr>
          <w:szCs w:val="22"/>
          <w:lang w:val="bg-BG"/>
        </w:rPr>
        <w:t>Plavix съдържа клопидогрел и принадлежи към група лекарства, наречени антитромбоцитни лекарствени продукти. Тромбоцитите са много малки кръвни елементи, които се слепват един с друг при образуването на кръвни съсиреци. Чрез предотвратяване на това слепване, тромбоцитните антиагреганти намаляват риска от образуване на кръвни съсиреци (процес наречен тромбоза).</w:t>
      </w:r>
    </w:p>
    <w:p w:rsidR="005C3B09" w:rsidRDefault="005C3B09" w:rsidP="005C3B09">
      <w:pPr>
        <w:rPr>
          <w:b/>
          <w:szCs w:val="22"/>
          <w:lang w:val="bg-BG"/>
        </w:rPr>
      </w:pPr>
    </w:p>
    <w:p w:rsidR="005C3B09" w:rsidRDefault="005C3B09" w:rsidP="005C3B09">
      <w:pPr>
        <w:pStyle w:val="BodyText"/>
        <w:rPr>
          <w:i w:val="0"/>
          <w:color w:val="auto"/>
          <w:szCs w:val="22"/>
          <w:lang w:val="bg-BG"/>
        </w:rPr>
      </w:pPr>
      <w:r>
        <w:rPr>
          <w:i w:val="0"/>
          <w:color w:val="auto"/>
          <w:szCs w:val="22"/>
          <w:lang w:val="bg-BG"/>
        </w:rPr>
        <w:t>Plavix се приема от възрастни пациенти за предпазване от образуването на кръвни съсиреци (тромби) в уплътнените кръвоносни съдове (артерии), процес известен като атеротромбоза, което води до атеротромботични инциденти (като мозъчен удар, сърдечен пристъп, или смърт).</w:t>
      </w:r>
    </w:p>
    <w:p w:rsidR="005C3B09" w:rsidRDefault="005C3B09" w:rsidP="005C3B09">
      <w:pPr>
        <w:rPr>
          <w:szCs w:val="22"/>
          <w:u w:val="single"/>
          <w:lang w:val="bg-BG"/>
        </w:rPr>
      </w:pPr>
    </w:p>
    <w:p w:rsidR="005C3B09" w:rsidRDefault="005C3B09" w:rsidP="005C3B09">
      <w:pPr>
        <w:rPr>
          <w:szCs w:val="22"/>
          <w:lang w:val="bg-BG"/>
        </w:rPr>
      </w:pPr>
      <w:r>
        <w:rPr>
          <w:szCs w:val="22"/>
          <w:lang w:val="bg-BG"/>
        </w:rPr>
        <w:t xml:space="preserve">Plavix Ви е предписан за предотвратяване на образуването на кръвни съсиреци и намаляване </w:t>
      </w:r>
      <w:r w:rsidR="008759C7">
        <w:rPr>
          <w:szCs w:val="22"/>
          <w:lang w:val="bg-BG"/>
        </w:rPr>
        <w:t xml:space="preserve">на </w:t>
      </w:r>
      <w:r>
        <w:rPr>
          <w:szCs w:val="22"/>
          <w:lang w:val="bg-BG"/>
        </w:rPr>
        <w:t>риска от тези сериозни инциденти</w:t>
      </w:r>
      <w:r w:rsidR="00402BA2">
        <w:rPr>
          <w:szCs w:val="22"/>
          <w:lang w:val="bg-BG"/>
        </w:rPr>
        <w:t>,</w:t>
      </w:r>
      <w:r>
        <w:rPr>
          <w:szCs w:val="22"/>
          <w:lang w:val="bg-BG"/>
        </w:rPr>
        <w:t xml:space="preserve"> защото:</w:t>
      </w:r>
    </w:p>
    <w:p w:rsidR="005C3B09" w:rsidRDefault="00C4307B" w:rsidP="005C3B09">
      <w:pPr>
        <w:numPr>
          <w:ilvl w:val="0"/>
          <w:numId w:val="11"/>
        </w:numPr>
        <w:tabs>
          <w:tab w:val="clear" w:pos="720"/>
        </w:tabs>
        <w:ind w:left="567" w:hanging="567"/>
        <w:rPr>
          <w:szCs w:val="22"/>
          <w:lang w:val="bg-BG"/>
        </w:rPr>
      </w:pPr>
      <w:r>
        <w:rPr>
          <w:szCs w:val="22"/>
          <w:lang w:val="bg-BG"/>
        </w:rPr>
        <w:t>И</w:t>
      </w:r>
      <w:r w:rsidR="005C3B09">
        <w:rPr>
          <w:szCs w:val="22"/>
          <w:lang w:val="bg-BG"/>
        </w:rPr>
        <w:t xml:space="preserve">мате състояние на уплътняване на артериите (известно също като </w:t>
      </w:r>
      <w:r w:rsidR="005C3B09" w:rsidRPr="00570FDD">
        <w:rPr>
          <w:bCs/>
          <w:color w:val="000000"/>
          <w:szCs w:val="22"/>
          <w:lang w:val="bg-BG"/>
        </w:rPr>
        <w:t>атерoсклероза</w:t>
      </w:r>
      <w:r w:rsidR="005C3B09">
        <w:rPr>
          <w:szCs w:val="22"/>
          <w:lang w:val="bg-BG"/>
        </w:rPr>
        <w:t xml:space="preserve">), </w:t>
      </w:r>
      <w:r w:rsidR="00E15384">
        <w:rPr>
          <w:szCs w:val="22"/>
          <w:lang w:val="bg-BG"/>
        </w:rPr>
        <w:t>и</w:t>
      </w:r>
    </w:p>
    <w:p w:rsidR="005C3B09" w:rsidRDefault="00C4307B" w:rsidP="005C3B09">
      <w:pPr>
        <w:numPr>
          <w:ilvl w:val="0"/>
          <w:numId w:val="11"/>
        </w:numPr>
        <w:tabs>
          <w:tab w:val="clear" w:pos="720"/>
        </w:tabs>
        <w:ind w:left="567" w:hanging="567"/>
        <w:rPr>
          <w:szCs w:val="22"/>
          <w:lang w:val="bg-BG"/>
        </w:rPr>
      </w:pPr>
      <w:r>
        <w:rPr>
          <w:bCs/>
          <w:color w:val="000000"/>
          <w:szCs w:val="22"/>
          <w:lang w:val="bg-BG"/>
        </w:rPr>
        <w:t>И</w:t>
      </w:r>
      <w:r w:rsidR="005C3B09" w:rsidRPr="00570FDD">
        <w:rPr>
          <w:bCs/>
          <w:color w:val="000000"/>
          <w:szCs w:val="22"/>
          <w:lang w:val="bg-BG"/>
        </w:rPr>
        <w:t>мате</w:t>
      </w:r>
      <w:r w:rsidR="005C3B09">
        <w:rPr>
          <w:szCs w:val="22"/>
          <w:lang w:val="bg-BG"/>
        </w:rPr>
        <w:t xml:space="preserve"> предхождащ сърдечен пристъп, мозъчен удар, или имате състояние известно като периферно артериално заболяване, или</w:t>
      </w:r>
    </w:p>
    <w:p w:rsidR="005C3B09" w:rsidRDefault="00C4307B" w:rsidP="005C3B09">
      <w:pPr>
        <w:numPr>
          <w:ilvl w:val="0"/>
          <w:numId w:val="11"/>
        </w:numPr>
        <w:tabs>
          <w:tab w:val="clear" w:pos="720"/>
        </w:tabs>
        <w:ind w:left="567" w:hanging="567"/>
        <w:rPr>
          <w:szCs w:val="22"/>
          <w:lang w:val="bg-BG"/>
        </w:rPr>
      </w:pPr>
      <w:r>
        <w:rPr>
          <w:szCs w:val="22"/>
          <w:lang w:val="bg-BG"/>
        </w:rPr>
        <w:t>С</w:t>
      </w:r>
      <w:r w:rsidR="005C3B09">
        <w:rPr>
          <w:szCs w:val="22"/>
          <w:lang w:val="bg-BG"/>
        </w:rPr>
        <w:t xml:space="preserve">те </w:t>
      </w:r>
      <w:r w:rsidR="005C3B09" w:rsidRPr="00570FDD">
        <w:rPr>
          <w:bCs/>
          <w:color w:val="000000"/>
          <w:szCs w:val="22"/>
          <w:lang w:val="bg-BG"/>
        </w:rPr>
        <w:t>имали</w:t>
      </w:r>
      <w:r w:rsidR="005C3B09">
        <w:rPr>
          <w:szCs w:val="22"/>
          <w:lang w:val="bg-BG"/>
        </w:rPr>
        <w:t xml:space="preserve"> </w:t>
      </w:r>
      <w:r w:rsidR="005C3B09">
        <w:rPr>
          <w:noProof/>
          <w:szCs w:val="22"/>
          <w:lang w:val="bg-BG"/>
        </w:rPr>
        <w:t>тежк</w:t>
      </w:r>
      <w:r w:rsidR="005C3B09">
        <w:rPr>
          <w:szCs w:val="22"/>
          <w:lang w:val="bg-BG"/>
        </w:rPr>
        <w:t xml:space="preserve">а гръдна болка, състояние известно като “нестабилна стенокардия” или “миокарден инфаркт” (сърдечен </w:t>
      </w:r>
      <w:r w:rsidR="00697CA3">
        <w:rPr>
          <w:szCs w:val="22"/>
          <w:lang w:val="bg-BG"/>
        </w:rPr>
        <w:t>удар</w:t>
      </w:r>
      <w:r w:rsidR="005C3B09">
        <w:rPr>
          <w:szCs w:val="22"/>
          <w:lang w:val="bg-BG"/>
        </w:rPr>
        <w:t>). За лечение на това състояние Вашият лекар може да постави стент в блокираната или стеснената артерия, за да възстанови ефективния кръвен поток. Може да Ви бъде предписана и ацетилсалицилова киселина (вещество, съдържащо се в много лекарства, използвани като обезболяващи и понижаващи температурата, както и предотвратяващи съсирването на кръвта) от Вашия лекар.</w:t>
      </w:r>
    </w:p>
    <w:p w:rsidR="00C84C6A" w:rsidRDefault="00C4307B" w:rsidP="005C3B09">
      <w:pPr>
        <w:numPr>
          <w:ilvl w:val="0"/>
          <w:numId w:val="11"/>
        </w:numPr>
        <w:tabs>
          <w:tab w:val="clear" w:pos="720"/>
        </w:tabs>
        <w:ind w:left="567" w:hanging="567"/>
        <w:rPr>
          <w:szCs w:val="22"/>
          <w:lang w:val="bg-BG"/>
        </w:rPr>
      </w:pPr>
      <w:r>
        <w:rPr>
          <w:szCs w:val="22"/>
          <w:lang w:val="bg-BG"/>
        </w:rPr>
        <w:t xml:space="preserve">Сте имали </w:t>
      </w:r>
      <w:r w:rsidR="00C84C6A">
        <w:rPr>
          <w:szCs w:val="22"/>
          <w:lang w:val="bg-BG"/>
        </w:rPr>
        <w:t xml:space="preserve">симптоми на </w:t>
      </w:r>
      <w:r w:rsidR="00D23265">
        <w:rPr>
          <w:szCs w:val="22"/>
          <w:lang w:val="bg-BG"/>
        </w:rPr>
        <w:t xml:space="preserve">мозъчен </w:t>
      </w:r>
      <w:r>
        <w:rPr>
          <w:szCs w:val="22"/>
          <w:lang w:val="bg-BG"/>
        </w:rPr>
        <w:t xml:space="preserve">инсулт, които </w:t>
      </w:r>
      <w:r w:rsidR="007E5DEA">
        <w:rPr>
          <w:szCs w:val="22"/>
          <w:lang w:val="bg-BG"/>
        </w:rPr>
        <w:t xml:space="preserve">са </w:t>
      </w:r>
      <w:r w:rsidR="002A1B8B">
        <w:rPr>
          <w:szCs w:val="22"/>
          <w:lang w:val="bg-BG"/>
        </w:rPr>
        <w:t>премина</w:t>
      </w:r>
      <w:r w:rsidR="007E5DEA">
        <w:rPr>
          <w:szCs w:val="22"/>
          <w:lang w:val="bg-BG"/>
        </w:rPr>
        <w:t>ли</w:t>
      </w:r>
      <w:r w:rsidR="002A1B8B">
        <w:rPr>
          <w:szCs w:val="22"/>
          <w:lang w:val="bg-BG"/>
        </w:rPr>
        <w:t xml:space="preserve"> </w:t>
      </w:r>
      <w:r w:rsidR="00F14F96">
        <w:rPr>
          <w:szCs w:val="22"/>
          <w:lang w:val="bg-BG"/>
        </w:rPr>
        <w:t>в рамките на</w:t>
      </w:r>
      <w:r w:rsidR="00C84C6A">
        <w:rPr>
          <w:szCs w:val="22"/>
          <w:lang w:val="bg-BG"/>
        </w:rPr>
        <w:t xml:space="preserve"> кратък период от време (известен също като преходна исхемична атака), или </w:t>
      </w:r>
      <w:r w:rsidR="00D23265">
        <w:rPr>
          <w:szCs w:val="22"/>
          <w:lang w:val="bg-BG"/>
        </w:rPr>
        <w:t xml:space="preserve">мозъчен </w:t>
      </w:r>
      <w:r w:rsidR="00C84C6A">
        <w:rPr>
          <w:szCs w:val="22"/>
          <w:lang w:val="bg-BG"/>
        </w:rPr>
        <w:t>инсулт</w:t>
      </w:r>
      <w:r>
        <w:rPr>
          <w:szCs w:val="22"/>
          <w:lang w:val="bg-BG"/>
        </w:rPr>
        <w:t xml:space="preserve"> с лека </w:t>
      </w:r>
      <w:r w:rsidR="00D0422B">
        <w:rPr>
          <w:szCs w:val="22"/>
          <w:lang w:val="bg-BG"/>
        </w:rPr>
        <w:t xml:space="preserve">степен на </w:t>
      </w:r>
      <w:r>
        <w:rPr>
          <w:szCs w:val="22"/>
          <w:lang w:val="bg-BG"/>
        </w:rPr>
        <w:t>тежест</w:t>
      </w:r>
      <w:r w:rsidR="00C84C6A">
        <w:rPr>
          <w:szCs w:val="22"/>
          <w:lang w:val="bg-BG"/>
        </w:rPr>
        <w:t xml:space="preserve">. </w:t>
      </w:r>
      <w:r w:rsidR="0001218D">
        <w:rPr>
          <w:szCs w:val="22"/>
          <w:lang w:val="bg-BG"/>
        </w:rPr>
        <w:t xml:space="preserve">Може да Ви бъде предписана и ацетилсалицилова киселина от Вашия лекар, </w:t>
      </w:r>
      <w:r w:rsidR="00F14F96">
        <w:rPr>
          <w:szCs w:val="22"/>
          <w:lang w:val="bg-BG"/>
        </w:rPr>
        <w:t xml:space="preserve">приемът на </w:t>
      </w:r>
      <w:r w:rsidR="0001218D">
        <w:rPr>
          <w:szCs w:val="22"/>
          <w:lang w:val="bg-BG"/>
        </w:rPr>
        <w:t xml:space="preserve">която да започне в рамките на първите 24 часа. </w:t>
      </w:r>
    </w:p>
    <w:p w:rsidR="005C3B09" w:rsidRDefault="00C4307B" w:rsidP="005C3B09">
      <w:pPr>
        <w:numPr>
          <w:ilvl w:val="0"/>
          <w:numId w:val="11"/>
        </w:numPr>
        <w:tabs>
          <w:tab w:val="clear" w:pos="720"/>
        </w:tabs>
        <w:ind w:left="567" w:hanging="567"/>
        <w:rPr>
          <w:szCs w:val="22"/>
          <w:lang w:val="bg-BG"/>
        </w:rPr>
      </w:pPr>
      <w:r>
        <w:rPr>
          <w:szCs w:val="22"/>
          <w:lang w:val="bg-BG"/>
        </w:rPr>
        <w:t>И</w:t>
      </w:r>
      <w:r w:rsidR="005C3B09">
        <w:rPr>
          <w:szCs w:val="22"/>
          <w:lang w:val="bg-BG"/>
        </w:rPr>
        <w:t xml:space="preserve">мате </w:t>
      </w:r>
      <w:r w:rsidR="005C3B09" w:rsidRPr="00616D55">
        <w:rPr>
          <w:szCs w:val="22"/>
          <w:lang w:val="bg-BG"/>
        </w:rPr>
        <w:t>неравномерна сърдечна</w:t>
      </w:r>
      <w:r w:rsidR="005C3B09">
        <w:rPr>
          <w:szCs w:val="22"/>
          <w:lang w:val="bg-BG"/>
        </w:rPr>
        <w:t xml:space="preserve"> дейност, състояние, наречено „предсърдно мъждене”, и не можете да приемате лекарства, известни като „перорални антикоагуланти” </w:t>
      </w:r>
      <w:r w:rsidR="005C3B09" w:rsidRPr="009B7C1F">
        <w:rPr>
          <w:szCs w:val="22"/>
          <w:lang w:val="bg-BG"/>
        </w:rPr>
        <w:t>(</w:t>
      </w:r>
      <w:r w:rsidR="005C3B09">
        <w:rPr>
          <w:szCs w:val="22"/>
          <w:lang w:val="bg-BG"/>
        </w:rPr>
        <w:t>антагонисти на витамин К</w:t>
      </w:r>
      <w:r w:rsidR="005C3B09" w:rsidRPr="009B7C1F">
        <w:rPr>
          <w:szCs w:val="22"/>
          <w:lang w:val="bg-BG"/>
        </w:rPr>
        <w:t>)</w:t>
      </w:r>
      <w:r w:rsidR="005C3B09">
        <w:rPr>
          <w:szCs w:val="22"/>
          <w:lang w:val="bg-BG"/>
        </w:rPr>
        <w:t xml:space="preserve">, които предотвратяват образуването и нарастването на кръвни съсиреци. Трябва да знаете, че пероралните антикоагуланти са по-ефикасни от ацетилсалициловата киселина или комбинираната употреба на Plavix плюс ацетилсалицилова киселина при това състояние. Вашият лекар трябва да Ви предпише Plavix плюс ацетилсалицилова киселина, ако не можете да приемате </w:t>
      </w:r>
      <w:r w:rsidR="005C3B09" w:rsidRPr="009924FC">
        <w:rPr>
          <w:szCs w:val="22"/>
          <w:lang w:val="ru-RU"/>
        </w:rPr>
        <w:t>“</w:t>
      </w:r>
      <w:r w:rsidR="005C3B09">
        <w:rPr>
          <w:szCs w:val="22"/>
          <w:lang w:val="bg-BG"/>
        </w:rPr>
        <w:t>перорални антикоагуланти</w:t>
      </w:r>
      <w:r w:rsidR="005C3B09" w:rsidRPr="009924FC">
        <w:rPr>
          <w:szCs w:val="22"/>
          <w:lang w:val="ru-RU"/>
        </w:rPr>
        <w:t>”</w:t>
      </w:r>
      <w:r w:rsidR="005C3B09">
        <w:rPr>
          <w:szCs w:val="22"/>
          <w:lang w:val="bg-BG"/>
        </w:rPr>
        <w:t xml:space="preserve"> и за Вас няма риск от масивно кървене.</w:t>
      </w:r>
    </w:p>
    <w:p w:rsidR="005C3B09" w:rsidRDefault="005C3B09" w:rsidP="005C3B09">
      <w:pPr>
        <w:numPr>
          <w:ilvl w:val="12"/>
          <w:numId w:val="0"/>
        </w:numPr>
        <w:jc w:val="both"/>
        <w:rPr>
          <w:noProof/>
          <w:szCs w:val="22"/>
          <w:lang w:val="bg-BG"/>
        </w:rPr>
      </w:pPr>
    </w:p>
    <w:p w:rsidR="005C3B09" w:rsidRDefault="005C3B09" w:rsidP="005C3B09">
      <w:pPr>
        <w:numPr>
          <w:ilvl w:val="12"/>
          <w:numId w:val="0"/>
        </w:numPr>
        <w:jc w:val="both"/>
        <w:rPr>
          <w:noProof/>
          <w:szCs w:val="22"/>
          <w:lang w:val="bg-BG"/>
        </w:rPr>
      </w:pPr>
    </w:p>
    <w:p w:rsidR="005C3B09" w:rsidRDefault="005C3B09" w:rsidP="00402BA2">
      <w:pPr>
        <w:keepNext/>
        <w:keepLines/>
        <w:numPr>
          <w:ilvl w:val="0"/>
          <w:numId w:val="5"/>
        </w:numPr>
        <w:tabs>
          <w:tab w:val="clear" w:pos="570"/>
        </w:tabs>
        <w:ind w:right="-2"/>
        <w:rPr>
          <w:b/>
          <w:noProof/>
          <w:szCs w:val="22"/>
          <w:lang w:val="bg-BG"/>
        </w:rPr>
      </w:pPr>
      <w:r w:rsidRPr="00724D74">
        <w:rPr>
          <w:b/>
          <w:noProof/>
          <w:szCs w:val="24"/>
          <w:lang w:val="bg-BG"/>
        </w:rPr>
        <w:t>Какво трябва да знаете, преди да приемете</w:t>
      </w:r>
      <w:r>
        <w:rPr>
          <w:b/>
          <w:noProof/>
          <w:szCs w:val="22"/>
          <w:lang w:val="bg-BG"/>
        </w:rPr>
        <w:t xml:space="preserve"> </w:t>
      </w:r>
      <w:r w:rsidRPr="003E4823">
        <w:rPr>
          <w:b/>
          <w:szCs w:val="22"/>
          <w:lang w:val="bg-BG"/>
        </w:rPr>
        <w:t>Plavix</w:t>
      </w:r>
    </w:p>
    <w:p w:rsidR="005C3B09" w:rsidRDefault="005C3B09" w:rsidP="005C3B09">
      <w:pPr>
        <w:keepNext/>
        <w:keepLines/>
        <w:numPr>
          <w:ilvl w:val="12"/>
          <w:numId w:val="0"/>
        </w:numPr>
        <w:ind w:right="-2"/>
        <w:jc w:val="both"/>
        <w:rPr>
          <w:noProof/>
          <w:szCs w:val="22"/>
          <w:lang w:val="bg-BG"/>
        </w:rPr>
      </w:pPr>
    </w:p>
    <w:p w:rsidR="005C3B09" w:rsidRDefault="005C3B09" w:rsidP="00402BA2">
      <w:pPr>
        <w:keepNext/>
        <w:keepLines/>
        <w:numPr>
          <w:ilvl w:val="12"/>
          <w:numId w:val="0"/>
        </w:numPr>
        <w:outlineLvl w:val="0"/>
        <w:rPr>
          <w:b/>
          <w:szCs w:val="22"/>
          <w:lang w:val="bg-BG"/>
        </w:rPr>
      </w:pPr>
      <w:r>
        <w:rPr>
          <w:b/>
          <w:noProof/>
          <w:szCs w:val="22"/>
          <w:lang w:val="bg-BG"/>
        </w:rPr>
        <w:t xml:space="preserve">Не приемайте </w:t>
      </w:r>
      <w:r>
        <w:rPr>
          <w:b/>
          <w:szCs w:val="22"/>
          <w:lang w:val="bg-BG"/>
        </w:rPr>
        <w:t>Plavix</w:t>
      </w:r>
    </w:p>
    <w:p w:rsidR="005C3B09" w:rsidRDefault="005C3B09" w:rsidP="00402BA2">
      <w:pPr>
        <w:keepNext/>
        <w:keepLines/>
        <w:numPr>
          <w:ilvl w:val="0"/>
          <w:numId w:val="44"/>
        </w:numPr>
        <w:tabs>
          <w:tab w:val="clear" w:pos="760"/>
          <w:tab w:val="num" w:pos="567"/>
        </w:tabs>
        <w:ind w:left="567" w:hanging="567"/>
        <w:rPr>
          <w:szCs w:val="22"/>
          <w:lang w:val="bg-BG"/>
        </w:rPr>
      </w:pPr>
      <w:r>
        <w:rPr>
          <w:szCs w:val="22"/>
          <w:lang w:val="bg-BG"/>
        </w:rPr>
        <w:t xml:space="preserve">Ако сте алергични (свръхчувствителни) към клопидогрел или към някоя от останалите съставки на това лекарство </w:t>
      </w:r>
      <w:r w:rsidRPr="00724D74">
        <w:rPr>
          <w:noProof/>
          <w:szCs w:val="24"/>
          <w:lang w:val="bg-BG"/>
        </w:rPr>
        <w:t>(изброени в точка 6)</w:t>
      </w:r>
      <w:r w:rsidR="00402BA2">
        <w:rPr>
          <w:szCs w:val="22"/>
          <w:lang w:val="bg-BG"/>
        </w:rPr>
        <w:t>.</w:t>
      </w:r>
    </w:p>
    <w:p w:rsidR="005C3B09" w:rsidRDefault="005C3B09" w:rsidP="00402BA2">
      <w:pPr>
        <w:keepNext/>
        <w:keepLines/>
        <w:numPr>
          <w:ilvl w:val="0"/>
          <w:numId w:val="44"/>
        </w:numPr>
        <w:ind w:left="567" w:hanging="567"/>
        <w:rPr>
          <w:szCs w:val="22"/>
          <w:lang w:val="bg-BG"/>
        </w:rPr>
      </w:pPr>
      <w:r>
        <w:rPr>
          <w:szCs w:val="22"/>
          <w:lang w:val="bg-BG"/>
        </w:rPr>
        <w:t>Ако страдате от заболяване, което понастоящем причинява кървене, например стомашна язва</w:t>
      </w:r>
      <w:r w:rsidRPr="00257DD4">
        <w:rPr>
          <w:szCs w:val="22"/>
          <w:lang w:val="bg-BG"/>
        </w:rPr>
        <w:t xml:space="preserve"> </w:t>
      </w:r>
      <w:r>
        <w:rPr>
          <w:szCs w:val="22"/>
          <w:lang w:val="bg-BG"/>
        </w:rPr>
        <w:t>или кървене в мозъка</w:t>
      </w:r>
      <w:r w:rsidR="00402BA2">
        <w:rPr>
          <w:szCs w:val="22"/>
          <w:lang w:val="bg-BG"/>
        </w:rPr>
        <w:t>.</w:t>
      </w:r>
    </w:p>
    <w:p w:rsidR="005C3B09" w:rsidRDefault="005C3B09" w:rsidP="00402BA2">
      <w:pPr>
        <w:keepNext/>
        <w:keepLines/>
        <w:numPr>
          <w:ilvl w:val="0"/>
          <w:numId w:val="44"/>
        </w:numPr>
        <w:ind w:left="567" w:hanging="567"/>
        <w:rPr>
          <w:szCs w:val="22"/>
          <w:lang w:val="bg-BG"/>
        </w:rPr>
      </w:pPr>
      <w:r>
        <w:rPr>
          <w:szCs w:val="22"/>
          <w:lang w:val="bg-BG"/>
        </w:rPr>
        <w:t>Ако страдате от тежко чернодробно заболяване.</w:t>
      </w:r>
    </w:p>
    <w:p w:rsidR="005C3B09" w:rsidRDefault="005C3B09" w:rsidP="005C3B09">
      <w:pPr>
        <w:rPr>
          <w:szCs w:val="22"/>
          <w:lang w:val="bg-BG"/>
        </w:rPr>
      </w:pPr>
    </w:p>
    <w:p w:rsidR="005C3B09" w:rsidRDefault="005C3B09" w:rsidP="005C3B09">
      <w:pPr>
        <w:rPr>
          <w:szCs w:val="22"/>
          <w:lang w:val="bg-BG"/>
        </w:rPr>
      </w:pPr>
      <w:r>
        <w:rPr>
          <w:szCs w:val="22"/>
          <w:lang w:val="bg-BG"/>
        </w:rPr>
        <w:t>Ако смятате, че някои от тези се отнасят за Вас, или имате някакви съмнения, консултирайте се с Вашия лекар преди да приемете Plavix.</w:t>
      </w:r>
    </w:p>
    <w:p w:rsidR="005C3B09" w:rsidRDefault="005C3B09" w:rsidP="005C3B09">
      <w:pPr>
        <w:numPr>
          <w:ilvl w:val="12"/>
          <w:numId w:val="0"/>
        </w:numPr>
        <w:ind w:right="-2"/>
        <w:jc w:val="both"/>
        <w:rPr>
          <w:noProof/>
          <w:szCs w:val="22"/>
          <w:lang w:val="bg-BG"/>
        </w:rPr>
      </w:pPr>
    </w:p>
    <w:p w:rsidR="005C3B09" w:rsidRDefault="005C3B09" w:rsidP="005C3B09">
      <w:pPr>
        <w:numPr>
          <w:ilvl w:val="12"/>
          <w:numId w:val="0"/>
        </w:numPr>
        <w:ind w:right="-2"/>
        <w:jc w:val="both"/>
        <w:outlineLvl w:val="0"/>
        <w:rPr>
          <w:b/>
          <w:noProof/>
          <w:szCs w:val="22"/>
          <w:lang w:val="bg-BG"/>
        </w:rPr>
      </w:pPr>
      <w:r w:rsidRPr="00724D74">
        <w:rPr>
          <w:b/>
          <w:noProof/>
          <w:szCs w:val="24"/>
          <w:lang w:val="bg-BG"/>
        </w:rPr>
        <w:t>Предупреждения и предпазни мерки</w:t>
      </w:r>
    </w:p>
    <w:p w:rsidR="005C3B09" w:rsidRDefault="005C3B09" w:rsidP="005C3B09">
      <w:pPr>
        <w:numPr>
          <w:ilvl w:val="12"/>
          <w:numId w:val="0"/>
        </w:numPr>
        <w:ind w:right="-2"/>
        <w:outlineLvl w:val="0"/>
        <w:rPr>
          <w:b/>
          <w:noProof/>
          <w:szCs w:val="22"/>
          <w:lang w:val="bg-BG"/>
        </w:rPr>
      </w:pPr>
      <w:r>
        <w:rPr>
          <w:szCs w:val="22"/>
          <w:lang w:val="bg-BG"/>
        </w:rPr>
        <w:t>Ако някое от изброените по-долу състояния се отнасят за Вас, трябва веднага да уведомите Вашия лекар преди да започнете да приемате Plavix</w:t>
      </w:r>
      <w:r w:rsidR="00402BA2">
        <w:rPr>
          <w:szCs w:val="22"/>
          <w:lang w:val="bg-BG"/>
        </w:rPr>
        <w:t>:</w:t>
      </w:r>
    </w:p>
    <w:p w:rsidR="005C3B09" w:rsidRDefault="005C3B09" w:rsidP="005C3B09">
      <w:pPr>
        <w:numPr>
          <w:ilvl w:val="0"/>
          <w:numId w:val="39"/>
        </w:numPr>
        <w:ind w:hanging="720"/>
        <w:rPr>
          <w:szCs w:val="22"/>
          <w:lang w:val="bg-BG"/>
        </w:rPr>
      </w:pPr>
      <w:r>
        <w:rPr>
          <w:szCs w:val="22"/>
          <w:lang w:val="bg-BG"/>
        </w:rPr>
        <w:t>ако сте изложен</w:t>
      </w:r>
      <w:r w:rsidR="00402BA2">
        <w:rPr>
          <w:szCs w:val="22"/>
          <w:lang w:val="bg-BG"/>
        </w:rPr>
        <w:t>и</w:t>
      </w:r>
      <w:r>
        <w:rPr>
          <w:szCs w:val="22"/>
          <w:lang w:val="bg-BG"/>
        </w:rPr>
        <w:t xml:space="preserve"> на риск от кървене като</w:t>
      </w:r>
    </w:p>
    <w:p w:rsidR="005C3B09" w:rsidRDefault="005C3B09" w:rsidP="005C3B09">
      <w:pPr>
        <w:numPr>
          <w:ilvl w:val="0"/>
          <w:numId w:val="11"/>
        </w:numPr>
        <w:tabs>
          <w:tab w:val="clear" w:pos="567"/>
          <w:tab w:val="clear" w:pos="720"/>
          <w:tab w:val="left" w:pos="709"/>
        </w:tabs>
        <w:rPr>
          <w:szCs w:val="22"/>
          <w:lang w:val="bg-BG"/>
        </w:rPr>
      </w:pPr>
      <w:r>
        <w:rPr>
          <w:szCs w:val="22"/>
          <w:lang w:val="bg-BG"/>
        </w:rPr>
        <w:t>заболяване, което Ви излага на риск от вътрешно кървене (като стомашна язва).</w:t>
      </w:r>
    </w:p>
    <w:p w:rsidR="005C3B09" w:rsidRDefault="005C3B09" w:rsidP="005C3B09">
      <w:pPr>
        <w:numPr>
          <w:ilvl w:val="0"/>
          <w:numId w:val="11"/>
        </w:numPr>
        <w:tabs>
          <w:tab w:val="clear" w:pos="567"/>
          <w:tab w:val="clear" w:pos="720"/>
          <w:tab w:val="left" w:pos="709"/>
        </w:tabs>
        <w:rPr>
          <w:szCs w:val="22"/>
          <w:lang w:val="ru-RU"/>
        </w:rPr>
      </w:pPr>
      <w:r>
        <w:rPr>
          <w:szCs w:val="22"/>
          <w:lang w:val="bg-BG"/>
        </w:rPr>
        <w:t>нарушение на кръвта, което предразполага към вътрешни кръвоизливи</w:t>
      </w:r>
      <w:r>
        <w:rPr>
          <w:szCs w:val="22"/>
          <w:lang w:val="ru-RU"/>
        </w:rPr>
        <w:t xml:space="preserve"> </w:t>
      </w:r>
      <w:r>
        <w:rPr>
          <w:szCs w:val="22"/>
          <w:lang w:val="bg-BG"/>
        </w:rPr>
        <w:t>(кървене в тъканите, органите или ставите на тялото Ви).</w:t>
      </w:r>
    </w:p>
    <w:p w:rsidR="005C3B09" w:rsidRDefault="005C3B09" w:rsidP="005C3B09">
      <w:pPr>
        <w:numPr>
          <w:ilvl w:val="0"/>
          <w:numId w:val="11"/>
        </w:numPr>
        <w:tabs>
          <w:tab w:val="clear" w:pos="567"/>
          <w:tab w:val="clear" w:pos="720"/>
          <w:tab w:val="left" w:pos="709"/>
        </w:tabs>
        <w:rPr>
          <w:szCs w:val="22"/>
          <w:lang w:val="bg-BG"/>
        </w:rPr>
      </w:pPr>
      <w:r>
        <w:rPr>
          <w:szCs w:val="22"/>
          <w:lang w:val="bg-BG"/>
        </w:rPr>
        <w:t>скорошна тежка травма.</w:t>
      </w:r>
    </w:p>
    <w:p w:rsidR="005C3B09" w:rsidRDefault="005C3B09" w:rsidP="005C3B09">
      <w:pPr>
        <w:numPr>
          <w:ilvl w:val="0"/>
          <w:numId w:val="11"/>
        </w:numPr>
        <w:tabs>
          <w:tab w:val="clear" w:pos="567"/>
          <w:tab w:val="clear" w:pos="720"/>
          <w:tab w:val="left" w:pos="709"/>
        </w:tabs>
        <w:rPr>
          <w:szCs w:val="22"/>
          <w:lang w:val="bg-BG"/>
        </w:rPr>
      </w:pPr>
      <w:r>
        <w:rPr>
          <w:szCs w:val="22"/>
          <w:lang w:val="bg-BG"/>
        </w:rPr>
        <w:t>скорошна хирургична интервенция (включително стоматологична).</w:t>
      </w:r>
    </w:p>
    <w:p w:rsidR="005C3B09" w:rsidRDefault="005C3B09" w:rsidP="005C3B09">
      <w:pPr>
        <w:numPr>
          <w:ilvl w:val="0"/>
          <w:numId w:val="11"/>
        </w:numPr>
        <w:tabs>
          <w:tab w:val="clear" w:pos="567"/>
          <w:tab w:val="clear" w:pos="720"/>
          <w:tab w:val="left" w:pos="709"/>
        </w:tabs>
        <w:rPr>
          <w:szCs w:val="22"/>
          <w:lang w:val="bg-BG"/>
        </w:rPr>
      </w:pPr>
      <w:r>
        <w:rPr>
          <w:szCs w:val="22"/>
          <w:lang w:val="bg-BG"/>
        </w:rPr>
        <w:t>предстояща хирургична интервенция (включително стоматологична) през следващите седем дни.</w:t>
      </w:r>
    </w:p>
    <w:p w:rsidR="005C3B09" w:rsidRDefault="005C3B09" w:rsidP="005C3B09">
      <w:pPr>
        <w:numPr>
          <w:ilvl w:val="0"/>
          <w:numId w:val="38"/>
        </w:numPr>
        <w:tabs>
          <w:tab w:val="clear" w:pos="720"/>
          <w:tab w:val="num" w:pos="567"/>
        </w:tabs>
        <w:ind w:left="567" w:hanging="567"/>
        <w:rPr>
          <w:szCs w:val="22"/>
          <w:lang w:val="bg-BG"/>
        </w:rPr>
      </w:pPr>
      <w:r w:rsidRPr="00257DD4">
        <w:rPr>
          <w:szCs w:val="22"/>
          <w:lang w:val="bg-BG"/>
        </w:rPr>
        <w:t>ако сте имали съсирек в мозъчна артерия (исхемичен удар)</w:t>
      </w:r>
      <w:r w:rsidR="00402BA2">
        <w:rPr>
          <w:szCs w:val="22"/>
          <w:lang w:val="bg-BG"/>
        </w:rPr>
        <w:t>,</w:t>
      </w:r>
      <w:r w:rsidRPr="00257DD4">
        <w:rPr>
          <w:szCs w:val="22"/>
          <w:lang w:val="bg-BG"/>
        </w:rPr>
        <w:t xml:space="preserve"> възникнал през последните 7 дни</w:t>
      </w:r>
      <w:r>
        <w:rPr>
          <w:szCs w:val="22"/>
          <w:lang w:val="bg-BG"/>
        </w:rPr>
        <w:t>.</w:t>
      </w:r>
    </w:p>
    <w:p w:rsidR="001266CA" w:rsidRDefault="005C3B09" w:rsidP="005C3B09">
      <w:pPr>
        <w:numPr>
          <w:ilvl w:val="0"/>
          <w:numId w:val="38"/>
        </w:numPr>
        <w:ind w:hanging="720"/>
        <w:rPr>
          <w:szCs w:val="22"/>
          <w:lang w:val="bg-BG"/>
        </w:rPr>
      </w:pPr>
      <w:r>
        <w:rPr>
          <w:szCs w:val="22"/>
          <w:lang w:val="bg-BG"/>
        </w:rPr>
        <w:t>ако имате бъбречно или чернодробно заболяване</w:t>
      </w:r>
      <w:r w:rsidR="00402BA2">
        <w:rPr>
          <w:szCs w:val="22"/>
          <w:lang w:val="bg-BG"/>
        </w:rPr>
        <w:t>.</w:t>
      </w:r>
    </w:p>
    <w:p w:rsidR="005C3B09" w:rsidRDefault="001266CA" w:rsidP="001266CA">
      <w:pPr>
        <w:numPr>
          <w:ilvl w:val="0"/>
          <w:numId w:val="38"/>
        </w:numPr>
        <w:tabs>
          <w:tab w:val="clear" w:pos="720"/>
          <w:tab w:val="num" w:pos="600"/>
        </w:tabs>
        <w:ind w:left="600" w:hanging="600"/>
        <w:rPr>
          <w:szCs w:val="22"/>
          <w:lang w:val="bg-BG"/>
        </w:rPr>
      </w:pPr>
      <w:r w:rsidRPr="00257DD4">
        <w:rPr>
          <w:szCs w:val="22"/>
          <w:lang w:val="bg-BG"/>
        </w:rPr>
        <w:t>ако сте имали</w:t>
      </w:r>
      <w:r>
        <w:rPr>
          <w:szCs w:val="22"/>
          <w:lang w:val="bg-BG"/>
        </w:rPr>
        <w:t xml:space="preserve"> алергия или реакция към някое от лекарствата, използвани за лечение на Вашето заболяване</w:t>
      </w:r>
      <w:r w:rsidR="005C3B09">
        <w:rPr>
          <w:szCs w:val="22"/>
          <w:lang w:val="bg-BG"/>
        </w:rPr>
        <w:t>.</w:t>
      </w:r>
    </w:p>
    <w:p w:rsidR="0001218D" w:rsidRDefault="00F14F96" w:rsidP="001266CA">
      <w:pPr>
        <w:numPr>
          <w:ilvl w:val="0"/>
          <w:numId w:val="38"/>
        </w:numPr>
        <w:tabs>
          <w:tab w:val="clear" w:pos="720"/>
          <w:tab w:val="num" w:pos="600"/>
        </w:tabs>
        <w:ind w:left="600" w:hanging="600"/>
        <w:rPr>
          <w:szCs w:val="22"/>
          <w:lang w:val="bg-BG"/>
        </w:rPr>
      </w:pPr>
      <w:r>
        <w:rPr>
          <w:szCs w:val="22"/>
          <w:lang w:val="bg-BG"/>
        </w:rPr>
        <w:t>а</w:t>
      </w:r>
      <w:r w:rsidR="0001218D">
        <w:rPr>
          <w:szCs w:val="22"/>
          <w:lang w:val="bg-BG"/>
        </w:rPr>
        <w:t>ко</w:t>
      </w:r>
      <w:r>
        <w:rPr>
          <w:szCs w:val="22"/>
          <w:lang w:val="bg-BG"/>
        </w:rPr>
        <w:t xml:space="preserve"> в миналото</w:t>
      </w:r>
      <w:r w:rsidR="0001218D">
        <w:rPr>
          <w:szCs w:val="22"/>
          <w:lang w:val="bg-BG"/>
        </w:rPr>
        <w:t xml:space="preserve"> сте имали нетравматичен мозъчен кръвоизлив.</w:t>
      </w:r>
    </w:p>
    <w:p w:rsidR="005C3B09" w:rsidRPr="0001218D" w:rsidRDefault="005C3B09" w:rsidP="00E221F1">
      <w:pPr>
        <w:ind w:left="600"/>
        <w:rPr>
          <w:szCs w:val="22"/>
          <w:lang w:val="bg-BG"/>
        </w:rPr>
      </w:pPr>
    </w:p>
    <w:p w:rsidR="005C3B09" w:rsidRPr="00E61043" w:rsidRDefault="005C3B09" w:rsidP="005C3B09">
      <w:pPr>
        <w:tabs>
          <w:tab w:val="clear" w:pos="567"/>
        </w:tabs>
        <w:autoSpaceDE w:val="0"/>
        <w:autoSpaceDN w:val="0"/>
        <w:adjustRightInd w:val="0"/>
        <w:spacing w:line="240" w:lineRule="auto"/>
        <w:rPr>
          <w:szCs w:val="22"/>
          <w:lang w:val="bg-BG" w:eastAsia="bg-BG"/>
        </w:rPr>
      </w:pPr>
      <w:r>
        <w:rPr>
          <w:rFonts w:cs="TimesNewRoman"/>
          <w:szCs w:val="22"/>
          <w:lang w:val="bg-BG" w:eastAsia="bg-BG"/>
        </w:rPr>
        <w:t>Докато приемате</w:t>
      </w:r>
      <w:r w:rsidRPr="00E61043">
        <w:rPr>
          <w:szCs w:val="22"/>
          <w:lang w:val="bg-BG" w:eastAsia="bg-BG"/>
        </w:rPr>
        <w:t xml:space="preserve"> Plavix:</w:t>
      </w:r>
    </w:p>
    <w:p w:rsidR="005C3B09" w:rsidRPr="00E61043" w:rsidRDefault="005C3B09" w:rsidP="005C3B09">
      <w:pPr>
        <w:numPr>
          <w:ilvl w:val="0"/>
          <w:numId w:val="47"/>
        </w:numPr>
        <w:tabs>
          <w:tab w:val="clear" w:pos="567"/>
          <w:tab w:val="clear" w:pos="720"/>
          <w:tab w:val="num" w:pos="600"/>
        </w:tabs>
        <w:autoSpaceDE w:val="0"/>
        <w:autoSpaceDN w:val="0"/>
        <w:adjustRightInd w:val="0"/>
        <w:spacing w:line="240" w:lineRule="auto"/>
        <w:ind w:left="600" w:hanging="600"/>
        <w:rPr>
          <w:szCs w:val="22"/>
          <w:lang w:val="bg-BG" w:eastAsia="bg-BG"/>
        </w:rPr>
      </w:pPr>
      <w:r w:rsidRPr="00E61043">
        <w:rPr>
          <w:szCs w:val="22"/>
          <w:lang w:val="bg-BG" w:eastAsia="bg-BG"/>
        </w:rPr>
        <w:t>Tрябва да информирате Вашия лекар, ако планирате хирургична интервенция (включително стоматологична).</w:t>
      </w:r>
    </w:p>
    <w:p w:rsidR="005C3B09" w:rsidRPr="00E61043" w:rsidRDefault="005C3B09" w:rsidP="005C3B09">
      <w:pPr>
        <w:numPr>
          <w:ilvl w:val="0"/>
          <w:numId w:val="47"/>
        </w:numPr>
        <w:tabs>
          <w:tab w:val="clear" w:pos="567"/>
          <w:tab w:val="clear" w:pos="720"/>
          <w:tab w:val="left" w:pos="600"/>
        </w:tabs>
        <w:autoSpaceDE w:val="0"/>
        <w:autoSpaceDN w:val="0"/>
        <w:adjustRightInd w:val="0"/>
        <w:spacing w:line="240" w:lineRule="auto"/>
        <w:ind w:left="600" w:hanging="600"/>
        <w:rPr>
          <w:szCs w:val="22"/>
          <w:lang w:val="bg-BG" w:eastAsia="bg-BG"/>
        </w:rPr>
      </w:pPr>
      <w:r w:rsidRPr="00E61043">
        <w:rPr>
          <w:szCs w:val="22"/>
          <w:lang w:val="bg-BG" w:eastAsia="bg-BG"/>
        </w:rPr>
        <w:t>Tрябва също незабавно да информирате Вашия лекар, ако развиете състояние (известно още като тромботична тромбоцитопенична пурпура или ТТП), което включва повишена температура и синини по кожата, които могат да се проявят като малки червени точки, със или без необяснима прекомерна уморяемост, объркване, пожълтяване на кожата или очите (жълтеница) (вижте точка 4 “</w:t>
      </w:r>
      <w:r w:rsidRPr="00E61043">
        <w:rPr>
          <w:noProof/>
          <w:szCs w:val="24"/>
          <w:lang w:val="bg-BG"/>
        </w:rPr>
        <w:t>Възможни нежелани реакции</w:t>
      </w:r>
      <w:r w:rsidRPr="00E61043">
        <w:rPr>
          <w:szCs w:val="22"/>
          <w:lang w:val="bg-BG" w:eastAsia="bg-BG"/>
        </w:rPr>
        <w:t>”).</w:t>
      </w:r>
    </w:p>
    <w:p w:rsidR="005C3B09" w:rsidRPr="00E61043" w:rsidRDefault="005C3B09" w:rsidP="005C3B09">
      <w:pPr>
        <w:numPr>
          <w:ilvl w:val="0"/>
          <w:numId w:val="47"/>
        </w:numPr>
        <w:tabs>
          <w:tab w:val="clear" w:pos="567"/>
          <w:tab w:val="clear" w:pos="720"/>
          <w:tab w:val="left" w:pos="600"/>
        </w:tabs>
        <w:autoSpaceDE w:val="0"/>
        <w:autoSpaceDN w:val="0"/>
        <w:adjustRightInd w:val="0"/>
        <w:spacing w:line="240" w:lineRule="auto"/>
        <w:ind w:left="600" w:hanging="600"/>
        <w:rPr>
          <w:szCs w:val="22"/>
          <w:lang w:val="bg-BG" w:eastAsia="bg-BG"/>
        </w:rPr>
      </w:pPr>
      <w:r w:rsidRPr="00E61043">
        <w:rPr>
          <w:szCs w:val="22"/>
          <w:lang w:val="bg-BG" w:eastAsia="bg-BG"/>
        </w:rPr>
        <w:t>Aко се порежете или нараните, може да отнеме малко повече от обичайното време</w:t>
      </w:r>
      <w:r w:rsidR="002E2137" w:rsidRPr="00E61043">
        <w:rPr>
          <w:szCs w:val="22"/>
          <w:lang w:val="bg-BG" w:eastAsia="bg-BG"/>
        </w:rPr>
        <w:t>,</w:t>
      </w:r>
      <w:r w:rsidRPr="00E61043">
        <w:rPr>
          <w:szCs w:val="22"/>
          <w:lang w:val="bg-BG" w:eastAsia="bg-BG"/>
        </w:rPr>
        <w:t xml:space="preserve"> за да спре кървенето. Това е свързано с начина на действие на лекарството да предотвратява образуването на кръвни съсиреци. При малки порязвания и наранявания, като напр. порязване по време на бръснене, това обикновено е без значение. Ако обаче кървенето Ви безпокои, трябва да се свържете незабавно с Вашия лекар (вижте точка 4 “</w:t>
      </w:r>
      <w:r w:rsidRPr="00E61043">
        <w:rPr>
          <w:noProof/>
          <w:szCs w:val="24"/>
          <w:lang w:val="bg-BG"/>
        </w:rPr>
        <w:t>Възможни нежелани реакции</w:t>
      </w:r>
      <w:r w:rsidRPr="00E61043">
        <w:rPr>
          <w:szCs w:val="22"/>
          <w:lang w:val="bg-BG" w:eastAsia="bg-BG"/>
        </w:rPr>
        <w:t>”).</w:t>
      </w:r>
    </w:p>
    <w:p w:rsidR="005C3B09" w:rsidRPr="00E61043" w:rsidRDefault="005C3B09" w:rsidP="005C3B09">
      <w:pPr>
        <w:numPr>
          <w:ilvl w:val="0"/>
          <w:numId w:val="47"/>
        </w:numPr>
        <w:tabs>
          <w:tab w:val="clear" w:pos="567"/>
          <w:tab w:val="clear" w:pos="720"/>
          <w:tab w:val="left" w:pos="600"/>
        </w:tabs>
        <w:autoSpaceDE w:val="0"/>
        <w:autoSpaceDN w:val="0"/>
        <w:adjustRightInd w:val="0"/>
        <w:spacing w:line="240" w:lineRule="auto"/>
        <w:ind w:left="600" w:hanging="600"/>
        <w:rPr>
          <w:szCs w:val="22"/>
          <w:lang w:val="bg-BG" w:eastAsia="bg-BG"/>
        </w:rPr>
      </w:pPr>
      <w:r w:rsidRPr="00E61043">
        <w:rPr>
          <w:szCs w:val="22"/>
          <w:lang w:val="bg-BG" w:eastAsia="bg-BG"/>
        </w:rPr>
        <w:t>Вашият лекар може да назначи изследвания на кръвта.</w:t>
      </w:r>
    </w:p>
    <w:p w:rsidR="005C3B09" w:rsidRDefault="005C3B09" w:rsidP="005C3B09">
      <w:pPr>
        <w:tabs>
          <w:tab w:val="clear" w:pos="567"/>
        </w:tabs>
        <w:autoSpaceDE w:val="0"/>
        <w:autoSpaceDN w:val="0"/>
        <w:adjustRightInd w:val="0"/>
        <w:spacing w:line="240" w:lineRule="auto"/>
        <w:rPr>
          <w:szCs w:val="22"/>
          <w:lang w:val="bg-BG"/>
        </w:rPr>
      </w:pPr>
    </w:p>
    <w:p w:rsidR="005C3B09" w:rsidRDefault="005C3B09" w:rsidP="0096546E">
      <w:pPr>
        <w:keepNext/>
        <w:tabs>
          <w:tab w:val="clear" w:pos="567"/>
        </w:tabs>
        <w:autoSpaceDE w:val="0"/>
        <w:autoSpaceDN w:val="0"/>
        <w:adjustRightInd w:val="0"/>
        <w:spacing w:line="240" w:lineRule="auto"/>
        <w:rPr>
          <w:szCs w:val="22"/>
          <w:lang w:val="bg-BG"/>
        </w:rPr>
      </w:pPr>
      <w:r w:rsidRPr="00724D74">
        <w:rPr>
          <w:b/>
          <w:noProof/>
          <w:szCs w:val="24"/>
          <w:lang w:val="bg-BG"/>
        </w:rPr>
        <w:t>Деца и юноши</w:t>
      </w:r>
    </w:p>
    <w:p w:rsidR="005C3B09" w:rsidRPr="00B06986" w:rsidRDefault="005C3B09" w:rsidP="0096546E">
      <w:pPr>
        <w:keepNext/>
        <w:rPr>
          <w:szCs w:val="22"/>
          <w:lang w:val="bg-BG"/>
        </w:rPr>
      </w:pPr>
      <w:r w:rsidRPr="009375C9">
        <w:rPr>
          <w:szCs w:val="22"/>
          <w:lang w:val="bg-BG"/>
        </w:rPr>
        <w:t>Не давайте това лекарство на деца, защото няма ефект</w:t>
      </w:r>
      <w:r w:rsidRPr="000D6699">
        <w:rPr>
          <w:szCs w:val="22"/>
          <w:lang w:val="ru-RU"/>
        </w:rPr>
        <w:t>.</w:t>
      </w:r>
    </w:p>
    <w:p w:rsidR="005C3B09" w:rsidRDefault="005C3B09" w:rsidP="005C3B09">
      <w:pPr>
        <w:numPr>
          <w:ilvl w:val="12"/>
          <w:numId w:val="0"/>
        </w:numPr>
        <w:jc w:val="both"/>
        <w:rPr>
          <w:noProof/>
          <w:szCs w:val="22"/>
          <w:lang w:val="bg-BG"/>
        </w:rPr>
      </w:pPr>
    </w:p>
    <w:p w:rsidR="005C3B09" w:rsidRDefault="005C3B09" w:rsidP="00292CB9">
      <w:pPr>
        <w:keepNext/>
        <w:numPr>
          <w:ilvl w:val="12"/>
          <w:numId w:val="0"/>
        </w:numPr>
        <w:ind w:right="-2"/>
        <w:rPr>
          <w:noProof/>
          <w:szCs w:val="22"/>
          <w:lang w:val="bg-BG"/>
        </w:rPr>
      </w:pPr>
      <w:r>
        <w:rPr>
          <w:b/>
          <w:noProof/>
          <w:szCs w:val="22"/>
          <w:lang w:val="bg-BG"/>
        </w:rPr>
        <w:t xml:space="preserve">Други лекарства и </w:t>
      </w:r>
      <w:r>
        <w:rPr>
          <w:b/>
          <w:szCs w:val="22"/>
          <w:lang w:val="bg-BG"/>
        </w:rPr>
        <w:t>Plavix</w:t>
      </w:r>
    </w:p>
    <w:p w:rsidR="005C3B09" w:rsidRDefault="005C3B09" w:rsidP="005C3B09">
      <w:pPr>
        <w:keepNext/>
        <w:numPr>
          <w:ilvl w:val="12"/>
          <w:numId w:val="0"/>
        </w:numPr>
        <w:ind w:right="-2"/>
        <w:rPr>
          <w:noProof/>
          <w:szCs w:val="22"/>
          <w:lang w:val="bg-BG"/>
        </w:rPr>
      </w:pPr>
      <w:r>
        <w:rPr>
          <w:noProof/>
          <w:szCs w:val="22"/>
          <w:lang w:val="bg-BG"/>
        </w:rPr>
        <w:t xml:space="preserve">Информирайте Вашия лекар или фармацевт, ако приемате, наскоро сте приемали </w:t>
      </w:r>
      <w:r w:rsidRPr="00724D74">
        <w:rPr>
          <w:noProof/>
          <w:szCs w:val="24"/>
          <w:lang w:val="bg-BG"/>
        </w:rPr>
        <w:t>или е възможно да приемете</w:t>
      </w:r>
      <w:r>
        <w:rPr>
          <w:noProof/>
          <w:szCs w:val="22"/>
          <w:lang w:val="bg-BG"/>
        </w:rPr>
        <w:t xml:space="preserve"> други лекарства, включително и такива, отпускани без рецепта.</w:t>
      </w:r>
    </w:p>
    <w:p w:rsidR="005C3B09" w:rsidRDefault="005C3B09" w:rsidP="005C3B09">
      <w:pPr>
        <w:numPr>
          <w:ilvl w:val="12"/>
          <w:numId w:val="0"/>
        </w:numPr>
        <w:ind w:right="-2"/>
        <w:jc w:val="both"/>
        <w:rPr>
          <w:noProof/>
          <w:szCs w:val="22"/>
          <w:lang w:val="bg-BG"/>
        </w:rPr>
      </w:pPr>
      <w:r>
        <w:rPr>
          <w:szCs w:val="22"/>
          <w:lang w:val="bg-BG"/>
        </w:rPr>
        <w:t>Някои лекарства могат да окажат влияние върху действието на Plavix и обратно.</w:t>
      </w:r>
    </w:p>
    <w:p w:rsidR="005C3B09" w:rsidRDefault="005C3B09" w:rsidP="005C3B09">
      <w:pPr>
        <w:rPr>
          <w:szCs w:val="22"/>
          <w:lang w:val="bg-BG"/>
        </w:rPr>
      </w:pPr>
    </w:p>
    <w:p w:rsidR="005C3B09" w:rsidRDefault="005C3B09" w:rsidP="005C3B09">
      <w:pPr>
        <w:rPr>
          <w:szCs w:val="22"/>
          <w:lang w:val="bg-BG"/>
        </w:rPr>
      </w:pPr>
      <w:r>
        <w:rPr>
          <w:szCs w:val="22"/>
          <w:lang w:val="bg-BG"/>
        </w:rPr>
        <w:t>Трябва задължително да информирате Вашия лекар, ако приемате</w:t>
      </w:r>
    </w:p>
    <w:p w:rsidR="00A83EA5" w:rsidRDefault="00A83EA5" w:rsidP="009C5691">
      <w:pPr>
        <w:numPr>
          <w:ilvl w:val="0"/>
          <w:numId w:val="37"/>
        </w:numPr>
        <w:tabs>
          <w:tab w:val="clear" w:pos="360"/>
          <w:tab w:val="clear" w:pos="567"/>
          <w:tab w:val="num" w:pos="600"/>
        </w:tabs>
        <w:spacing w:line="240" w:lineRule="auto"/>
        <w:ind w:left="600" w:hanging="600"/>
        <w:rPr>
          <w:szCs w:val="22"/>
          <w:lang w:val="bg-BG"/>
        </w:rPr>
      </w:pPr>
      <w:r>
        <w:rPr>
          <w:szCs w:val="22"/>
          <w:lang w:val="bg-BG"/>
        </w:rPr>
        <w:t>лекарства, които могат да повишат риска от кървене, като:</w:t>
      </w:r>
    </w:p>
    <w:p w:rsidR="005C3B09" w:rsidRDefault="005C3B09" w:rsidP="00A83EA5">
      <w:pPr>
        <w:numPr>
          <w:ilvl w:val="1"/>
          <w:numId w:val="37"/>
        </w:numPr>
        <w:tabs>
          <w:tab w:val="clear" w:pos="567"/>
        </w:tabs>
        <w:spacing w:line="240" w:lineRule="auto"/>
        <w:rPr>
          <w:szCs w:val="22"/>
          <w:lang w:val="bg-BG"/>
        </w:rPr>
      </w:pPr>
      <w:r>
        <w:rPr>
          <w:szCs w:val="22"/>
          <w:lang w:val="bg-BG"/>
        </w:rPr>
        <w:t>перорални антикоагуланти, лекарства</w:t>
      </w:r>
      <w:r w:rsidR="00E15384">
        <w:rPr>
          <w:szCs w:val="22"/>
          <w:lang w:val="bg-BG"/>
        </w:rPr>
        <w:t>,</w:t>
      </w:r>
      <w:r>
        <w:rPr>
          <w:szCs w:val="22"/>
          <w:lang w:val="bg-BG"/>
        </w:rPr>
        <w:t xml:space="preserve"> използвани за намаляване съсирваемостта на кръвта,</w:t>
      </w:r>
    </w:p>
    <w:p w:rsidR="005C3B09" w:rsidRDefault="005C3B09" w:rsidP="00A83EA5">
      <w:pPr>
        <w:numPr>
          <w:ilvl w:val="1"/>
          <w:numId w:val="37"/>
        </w:numPr>
        <w:tabs>
          <w:tab w:val="clear" w:pos="567"/>
        </w:tabs>
        <w:spacing w:line="240" w:lineRule="auto"/>
        <w:rPr>
          <w:szCs w:val="22"/>
          <w:lang w:val="bg-BG"/>
        </w:rPr>
      </w:pPr>
      <w:r>
        <w:rPr>
          <w:szCs w:val="22"/>
          <w:lang w:val="bg-BG"/>
        </w:rPr>
        <w:t>нестероидни противовъзпалителни лекарства, обичайно използвани за лечение на болезнени и/или възпалителни състояния на мускулите или ставите,</w:t>
      </w:r>
    </w:p>
    <w:p w:rsidR="005C3B09" w:rsidRDefault="005C3B09" w:rsidP="00A83EA5">
      <w:pPr>
        <w:numPr>
          <w:ilvl w:val="1"/>
          <w:numId w:val="37"/>
        </w:numPr>
        <w:tabs>
          <w:tab w:val="clear" w:pos="567"/>
        </w:tabs>
        <w:spacing w:line="240" w:lineRule="auto"/>
        <w:rPr>
          <w:szCs w:val="22"/>
          <w:lang w:val="bg-BG"/>
        </w:rPr>
      </w:pPr>
      <w:r>
        <w:rPr>
          <w:szCs w:val="22"/>
          <w:lang w:val="bg-BG"/>
        </w:rPr>
        <w:t>хепарин или друго лекарство за инжектиране, използвано за намаляване съсирва</w:t>
      </w:r>
      <w:r w:rsidR="00CD779E">
        <w:rPr>
          <w:szCs w:val="22"/>
          <w:lang w:val="bg-BG"/>
        </w:rPr>
        <w:t>нето</w:t>
      </w:r>
      <w:r>
        <w:rPr>
          <w:szCs w:val="22"/>
          <w:lang w:val="bg-BG"/>
        </w:rPr>
        <w:t xml:space="preserve"> на кръвта,</w:t>
      </w:r>
    </w:p>
    <w:p w:rsidR="00A83EA5" w:rsidRDefault="00A83EA5" w:rsidP="00A83EA5">
      <w:pPr>
        <w:numPr>
          <w:ilvl w:val="1"/>
          <w:numId w:val="37"/>
        </w:numPr>
        <w:tabs>
          <w:tab w:val="clear" w:pos="567"/>
        </w:tabs>
        <w:spacing w:line="240" w:lineRule="auto"/>
        <w:rPr>
          <w:szCs w:val="22"/>
          <w:lang w:val="bg-BG"/>
        </w:rPr>
      </w:pPr>
      <w:r>
        <w:rPr>
          <w:szCs w:val="22"/>
          <w:lang w:val="bg-BG"/>
        </w:rPr>
        <w:t>тиклопидин, друго антитромбоцитно лекарство,</w:t>
      </w:r>
    </w:p>
    <w:p w:rsidR="00A83EA5" w:rsidRDefault="00103477" w:rsidP="00A83EA5">
      <w:pPr>
        <w:numPr>
          <w:ilvl w:val="1"/>
          <w:numId w:val="37"/>
        </w:numPr>
        <w:tabs>
          <w:tab w:val="clear" w:pos="567"/>
        </w:tabs>
        <w:spacing w:line="240" w:lineRule="auto"/>
        <w:rPr>
          <w:szCs w:val="22"/>
          <w:lang w:val="bg-BG"/>
        </w:rPr>
      </w:pPr>
      <w:r>
        <w:rPr>
          <w:szCs w:val="22"/>
          <w:lang w:val="bg-BG"/>
        </w:rPr>
        <w:t>селектив</w:t>
      </w:r>
      <w:r w:rsidR="00A83EA5">
        <w:rPr>
          <w:szCs w:val="22"/>
          <w:lang w:val="bg-BG"/>
        </w:rPr>
        <w:t>н</w:t>
      </w:r>
      <w:r>
        <w:rPr>
          <w:szCs w:val="22"/>
          <w:lang w:val="bg-BG"/>
        </w:rPr>
        <w:t>и</w:t>
      </w:r>
      <w:r w:rsidR="00A83EA5">
        <w:rPr>
          <w:szCs w:val="22"/>
          <w:lang w:val="bg-BG"/>
        </w:rPr>
        <w:t xml:space="preserve"> инхибитор</w:t>
      </w:r>
      <w:r>
        <w:rPr>
          <w:szCs w:val="22"/>
          <w:lang w:val="bg-BG"/>
        </w:rPr>
        <w:t>и</w:t>
      </w:r>
      <w:r w:rsidR="00A83EA5">
        <w:rPr>
          <w:szCs w:val="22"/>
          <w:lang w:val="bg-BG"/>
        </w:rPr>
        <w:t xml:space="preserve"> на обратното захващане на серотонина (включително, но не само флуоксетин или флувоксамин), лекарства, които обикновено се използват за лечение на депресия</w:t>
      </w:r>
      <w:r>
        <w:rPr>
          <w:szCs w:val="22"/>
          <w:lang w:val="bg-BG"/>
        </w:rPr>
        <w:t>,</w:t>
      </w:r>
    </w:p>
    <w:p w:rsidR="00DC1A09" w:rsidRDefault="00DC1A09" w:rsidP="00A83EA5">
      <w:pPr>
        <w:numPr>
          <w:ilvl w:val="1"/>
          <w:numId w:val="37"/>
        </w:numPr>
        <w:tabs>
          <w:tab w:val="clear" w:pos="567"/>
        </w:tabs>
        <w:spacing w:line="240" w:lineRule="auto"/>
        <w:rPr>
          <w:szCs w:val="22"/>
          <w:lang w:val="bg-BG"/>
        </w:rPr>
      </w:pPr>
      <w:r>
        <w:rPr>
          <w:szCs w:val="22"/>
          <w:lang w:val="bg-BG"/>
        </w:rPr>
        <w:t>рифампицин (използван за лечение на тежки инфекции)</w:t>
      </w:r>
    </w:p>
    <w:p w:rsidR="005C3B09" w:rsidRDefault="005C3B09" w:rsidP="0092432F">
      <w:pPr>
        <w:numPr>
          <w:ilvl w:val="0"/>
          <w:numId w:val="37"/>
        </w:numPr>
        <w:tabs>
          <w:tab w:val="clear" w:pos="360"/>
          <w:tab w:val="clear" w:pos="567"/>
          <w:tab w:val="num" w:pos="600"/>
        </w:tabs>
        <w:spacing w:line="240" w:lineRule="auto"/>
        <w:ind w:left="600" w:hanging="600"/>
        <w:rPr>
          <w:szCs w:val="22"/>
          <w:lang w:val="bg-BG"/>
        </w:rPr>
      </w:pPr>
      <w:r>
        <w:rPr>
          <w:szCs w:val="22"/>
          <w:lang w:val="bg-BG"/>
        </w:rPr>
        <w:t xml:space="preserve">омепразол </w:t>
      </w:r>
      <w:r w:rsidR="00613F73">
        <w:rPr>
          <w:szCs w:val="22"/>
          <w:lang w:val="bg-BG"/>
        </w:rPr>
        <w:t xml:space="preserve">или </w:t>
      </w:r>
      <w:r>
        <w:rPr>
          <w:szCs w:val="22"/>
          <w:lang w:val="bg-BG"/>
        </w:rPr>
        <w:t>езомепразол, лекарства, използвани за лечение на стомашно неразположение,</w:t>
      </w:r>
    </w:p>
    <w:p w:rsidR="005C3B09" w:rsidRDefault="005C3B09" w:rsidP="0092432F">
      <w:pPr>
        <w:numPr>
          <w:ilvl w:val="0"/>
          <w:numId w:val="37"/>
        </w:numPr>
        <w:tabs>
          <w:tab w:val="clear" w:pos="360"/>
          <w:tab w:val="clear" w:pos="567"/>
          <w:tab w:val="num" w:pos="600"/>
        </w:tabs>
        <w:spacing w:line="240" w:lineRule="auto"/>
        <w:ind w:left="600" w:hanging="600"/>
        <w:rPr>
          <w:szCs w:val="22"/>
          <w:lang w:val="bg-BG"/>
        </w:rPr>
      </w:pPr>
      <w:r>
        <w:rPr>
          <w:szCs w:val="22"/>
          <w:lang w:val="bg-BG"/>
        </w:rPr>
        <w:t>флуконазол</w:t>
      </w:r>
      <w:r w:rsidR="00613F73">
        <w:rPr>
          <w:szCs w:val="22"/>
          <w:lang w:val="bg-BG"/>
        </w:rPr>
        <w:t xml:space="preserve"> или</w:t>
      </w:r>
      <w:r>
        <w:rPr>
          <w:szCs w:val="22"/>
          <w:lang w:val="bg-BG"/>
        </w:rPr>
        <w:t xml:space="preserve"> вориконазол, лекарства за лечение на гъбични инфекции,</w:t>
      </w:r>
    </w:p>
    <w:p w:rsidR="00613F73" w:rsidRDefault="00613F73" w:rsidP="0092432F">
      <w:pPr>
        <w:numPr>
          <w:ilvl w:val="0"/>
          <w:numId w:val="37"/>
        </w:numPr>
        <w:tabs>
          <w:tab w:val="clear" w:pos="360"/>
          <w:tab w:val="clear" w:pos="567"/>
          <w:tab w:val="num" w:pos="600"/>
        </w:tabs>
        <w:spacing w:line="240" w:lineRule="auto"/>
        <w:ind w:left="600" w:hanging="600"/>
        <w:rPr>
          <w:szCs w:val="22"/>
          <w:lang w:val="bg-BG"/>
        </w:rPr>
      </w:pPr>
      <w:r>
        <w:rPr>
          <w:szCs w:val="22"/>
          <w:lang w:val="bg-BG"/>
        </w:rPr>
        <w:t>ефавиренц</w:t>
      </w:r>
      <w:r w:rsidR="00A77DAF">
        <w:rPr>
          <w:szCs w:val="22"/>
          <w:lang w:val="bg-BG"/>
        </w:rPr>
        <w:t xml:space="preserve"> или други антиретровирусни</w:t>
      </w:r>
      <w:r>
        <w:rPr>
          <w:szCs w:val="22"/>
          <w:lang w:val="bg-BG"/>
        </w:rPr>
        <w:t xml:space="preserve"> лекарств</w:t>
      </w:r>
      <w:r w:rsidR="00A77DAF">
        <w:rPr>
          <w:szCs w:val="22"/>
          <w:lang w:val="bg-BG"/>
        </w:rPr>
        <w:t>а</w:t>
      </w:r>
      <w:r>
        <w:rPr>
          <w:szCs w:val="22"/>
          <w:lang w:val="bg-BG"/>
        </w:rPr>
        <w:t xml:space="preserve"> </w:t>
      </w:r>
      <w:r w:rsidR="00A77DAF">
        <w:rPr>
          <w:szCs w:val="22"/>
          <w:lang w:val="bg-BG"/>
        </w:rPr>
        <w:t xml:space="preserve">(използвани </w:t>
      </w:r>
      <w:r>
        <w:rPr>
          <w:szCs w:val="22"/>
          <w:lang w:val="bg-BG"/>
        </w:rPr>
        <w:t xml:space="preserve">за лечение на </w:t>
      </w:r>
      <w:r w:rsidR="007750AB">
        <w:rPr>
          <w:szCs w:val="22"/>
          <w:lang w:val="bg-BG"/>
        </w:rPr>
        <w:t>ХИВ</w:t>
      </w:r>
      <w:r w:rsidR="00732D5A">
        <w:rPr>
          <w:szCs w:val="22"/>
          <w:lang w:val="bg-BG"/>
        </w:rPr>
        <w:t xml:space="preserve"> </w:t>
      </w:r>
      <w:r w:rsidR="00732D5A">
        <w:rPr>
          <w:lang w:val="bg-BG"/>
        </w:rPr>
        <w:t>инфекция</w:t>
      </w:r>
      <w:r w:rsidR="00A77DAF">
        <w:rPr>
          <w:lang w:val="bg-BG"/>
        </w:rPr>
        <w:t>)</w:t>
      </w:r>
      <w:r w:rsidR="00732D5A">
        <w:rPr>
          <w:lang w:val="bg-BG"/>
        </w:rPr>
        <w:t>,</w:t>
      </w:r>
    </w:p>
    <w:p w:rsidR="005C3B09" w:rsidRDefault="005C3B09" w:rsidP="00EF3B11">
      <w:pPr>
        <w:numPr>
          <w:ilvl w:val="0"/>
          <w:numId w:val="37"/>
        </w:numPr>
        <w:tabs>
          <w:tab w:val="clear" w:pos="360"/>
          <w:tab w:val="clear" w:pos="567"/>
          <w:tab w:val="num" w:pos="600"/>
        </w:tabs>
        <w:spacing w:line="240" w:lineRule="auto"/>
        <w:rPr>
          <w:szCs w:val="22"/>
          <w:lang w:val="bg-BG"/>
        </w:rPr>
      </w:pPr>
      <w:r>
        <w:rPr>
          <w:szCs w:val="22"/>
          <w:lang w:val="bg-BG"/>
        </w:rPr>
        <w:t>карбамазепин, лекарств</w:t>
      </w:r>
      <w:r w:rsidR="00732D5A">
        <w:rPr>
          <w:szCs w:val="22"/>
          <w:lang w:val="bg-BG"/>
        </w:rPr>
        <w:t>о</w:t>
      </w:r>
      <w:r>
        <w:rPr>
          <w:szCs w:val="22"/>
          <w:lang w:val="bg-BG"/>
        </w:rPr>
        <w:t xml:space="preserve"> за лечение на някои форми на епилепсия,</w:t>
      </w:r>
    </w:p>
    <w:p w:rsidR="007A407F" w:rsidRDefault="00BE03A3" w:rsidP="00A90CE0">
      <w:pPr>
        <w:numPr>
          <w:ilvl w:val="0"/>
          <w:numId w:val="37"/>
        </w:numPr>
        <w:tabs>
          <w:tab w:val="clear" w:pos="360"/>
          <w:tab w:val="clear" w:pos="567"/>
          <w:tab w:val="num" w:pos="600"/>
        </w:tabs>
        <w:spacing w:line="240" w:lineRule="auto"/>
        <w:ind w:left="600" w:hanging="600"/>
        <w:rPr>
          <w:szCs w:val="22"/>
          <w:lang w:val="bg-BG"/>
        </w:rPr>
      </w:pPr>
      <w:r>
        <w:rPr>
          <w:szCs w:val="22"/>
          <w:lang w:val="bg-BG"/>
        </w:rPr>
        <w:t xml:space="preserve">моклобемид, </w:t>
      </w:r>
      <w:r w:rsidR="00F857C3">
        <w:rPr>
          <w:szCs w:val="22"/>
          <w:lang w:val="bg-BG"/>
        </w:rPr>
        <w:t>лекарство за лечение на депресия</w:t>
      </w:r>
      <w:r w:rsidR="00EC2DF8">
        <w:rPr>
          <w:szCs w:val="22"/>
          <w:lang w:val="bg-BG"/>
        </w:rPr>
        <w:t>,</w:t>
      </w:r>
    </w:p>
    <w:p w:rsidR="00EC2DF8" w:rsidRDefault="00EC2DF8" w:rsidP="00A90CE0">
      <w:pPr>
        <w:numPr>
          <w:ilvl w:val="0"/>
          <w:numId w:val="37"/>
        </w:numPr>
        <w:tabs>
          <w:tab w:val="clear" w:pos="360"/>
          <w:tab w:val="clear" w:pos="567"/>
          <w:tab w:val="num" w:pos="600"/>
        </w:tabs>
        <w:spacing w:line="240" w:lineRule="auto"/>
        <w:ind w:left="600" w:hanging="600"/>
        <w:rPr>
          <w:szCs w:val="22"/>
          <w:lang w:val="bg-BG"/>
        </w:rPr>
      </w:pPr>
      <w:r>
        <w:rPr>
          <w:szCs w:val="22"/>
          <w:lang w:val="bg-BG"/>
        </w:rPr>
        <w:t>репаглинид, лекарство за лечение на диабет,</w:t>
      </w:r>
    </w:p>
    <w:p w:rsidR="00A06656" w:rsidRDefault="00EC2DF8" w:rsidP="00A90CE0">
      <w:pPr>
        <w:numPr>
          <w:ilvl w:val="0"/>
          <w:numId w:val="37"/>
        </w:numPr>
        <w:tabs>
          <w:tab w:val="clear" w:pos="360"/>
          <w:tab w:val="clear" w:pos="567"/>
          <w:tab w:val="num" w:pos="600"/>
        </w:tabs>
        <w:spacing w:line="240" w:lineRule="auto"/>
        <w:ind w:left="600" w:hanging="600"/>
        <w:rPr>
          <w:szCs w:val="22"/>
          <w:lang w:val="bg-BG"/>
        </w:rPr>
      </w:pPr>
      <w:r>
        <w:rPr>
          <w:szCs w:val="22"/>
          <w:lang w:val="bg-BG"/>
        </w:rPr>
        <w:t>паклитаксел, лекарство за лечение на рак</w:t>
      </w:r>
      <w:r w:rsidR="00A06656">
        <w:rPr>
          <w:szCs w:val="22"/>
          <w:lang w:val="bg-BG"/>
        </w:rPr>
        <w:t>,</w:t>
      </w:r>
    </w:p>
    <w:p w:rsidR="00EC2DF8" w:rsidRDefault="00A06656" w:rsidP="00A90CE0">
      <w:pPr>
        <w:numPr>
          <w:ilvl w:val="0"/>
          <w:numId w:val="37"/>
        </w:numPr>
        <w:tabs>
          <w:tab w:val="clear" w:pos="360"/>
          <w:tab w:val="clear" w:pos="567"/>
          <w:tab w:val="num" w:pos="600"/>
        </w:tabs>
        <w:spacing w:line="240" w:lineRule="auto"/>
        <w:ind w:left="600" w:hanging="600"/>
        <w:rPr>
          <w:szCs w:val="22"/>
          <w:lang w:val="bg-BG"/>
        </w:rPr>
      </w:pPr>
      <w:r>
        <w:rPr>
          <w:lang w:val="ru-RU"/>
        </w:rPr>
        <w:t>опиоиди: докато се лекувате с клопидогрел, трябва да уведомите Вашия лекар преди да Ви бъде</w:t>
      </w:r>
      <w:r w:rsidR="000235D4" w:rsidRPr="000235D4">
        <w:rPr>
          <w:lang w:val="ru-RU"/>
        </w:rPr>
        <w:t xml:space="preserve"> </w:t>
      </w:r>
      <w:r w:rsidR="000235D4">
        <w:rPr>
          <w:lang w:val="ru-RU"/>
        </w:rPr>
        <w:t>предписан опиоид (използван за лечение на силна болка).</w:t>
      </w:r>
    </w:p>
    <w:p w:rsidR="005C3B09" w:rsidRPr="00B06986" w:rsidRDefault="005C3B09" w:rsidP="005C3B09">
      <w:pPr>
        <w:rPr>
          <w:szCs w:val="22"/>
          <w:lang w:val="bg-BG"/>
        </w:rPr>
      </w:pPr>
    </w:p>
    <w:p w:rsidR="005C3B09" w:rsidRDefault="005C3B09" w:rsidP="005C3B09">
      <w:pPr>
        <w:tabs>
          <w:tab w:val="clear" w:pos="567"/>
        </w:tabs>
        <w:spacing w:line="240" w:lineRule="auto"/>
        <w:rPr>
          <w:szCs w:val="22"/>
          <w:lang w:val="bg-BG"/>
        </w:rPr>
      </w:pPr>
      <w:r>
        <w:rPr>
          <w:szCs w:val="22"/>
          <w:lang w:val="bg-BG"/>
        </w:rPr>
        <w:t xml:space="preserve">Ако сте преживели </w:t>
      </w:r>
      <w:r>
        <w:rPr>
          <w:noProof/>
          <w:szCs w:val="22"/>
          <w:lang w:val="bg-BG"/>
        </w:rPr>
        <w:t>тежк</w:t>
      </w:r>
      <w:r>
        <w:rPr>
          <w:szCs w:val="22"/>
          <w:lang w:val="bg-BG"/>
        </w:rPr>
        <w:t xml:space="preserve">а гръдна болка (нестабилна стенокардия или миокарден инфаркт), </w:t>
      </w:r>
      <w:r w:rsidR="0001218D">
        <w:rPr>
          <w:szCs w:val="22"/>
          <w:lang w:val="bg-BG"/>
        </w:rPr>
        <w:t xml:space="preserve">преходна исхемична атака или </w:t>
      </w:r>
      <w:r w:rsidR="00D23265">
        <w:rPr>
          <w:szCs w:val="22"/>
          <w:lang w:val="bg-BG"/>
        </w:rPr>
        <w:t xml:space="preserve">мозъчен </w:t>
      </w:r>
      <w:r w:rsidR="0001218D">
        <w:rPr>
          <w:szCs w:val="22"/>
          <w:lang w:val="bg-BG"/>
        </w:rPr>
        <w:t xml:space="preserve">инсулт </w:t>
      </w:r>
      <w:r w:rsidR="00C53C6C">
        <w:rPr>
          <w:szCs w:val="22"/>
          <w:lang w:val="bg-BG"/>
        </w:rPr>
        <w:t xml:space="preserve">с </w:t>
      </w:r>
      <w:r w:rsidR="0001218D">
        <w:rPr>
          <w:szCs w:val="22"/>
          <w:lang w:val="bg-BG"/>
        </w:rPr>
        <w:t xml:space="preserve">лека </w:t>
      </w:r>
      <w:r w:rsidR="00F14F96">
        <w:rPr>
          <w:szCs w:val="22"/>
          <w:lang w:val="bg-BG"/>
        </w:rPr>
        <w:t xml:space="preserve">степен на </w:t>
      </w:r>
      <w:r w:rsidR="0001218D">
        <w:rPr>
          <w:szCs w:val="22"/>
          <w:lang w:val="bg-BG"/>
        </w:rPr>
        <w:t>тежест</w:t>
      </w:r>
      <w:r w:rsidR="0001218D" w:rsidRPr="00627287">
        <w:rPr>
          <w:szCs w:val="22"/>
        </w:rPr>
        <w:t>,</w:t>
      </w:r>
      <w:r w:rsidR="0001218D">
        <w:rPr>
          <w:szCs w:val="22"/>
          <w:lang w:val="bg-BG"/>
        </w:rPr>
        <w:t xml:space="preserve"> </w:t>
      </w:r>
      <w:r>
        <w:rPr>
          <w:szCs w:val="22"/>
          <w:lang w:val="bg-BG"/>
        </w:rPr>
        <w:t xml:space="preserve">може да Ви бъде предписан Plavix в комбинация с ацетилсалицилова киселина, вещество, съдържащо се в много лекарства, </w:t>
      </w:r>
      <w:r w:rsidR="00292CB9">
        <w:rPr>
          <w:szCs w:val="22"/>
          <w:lang w:val="bg-BG"/>
        </w:rPr>
        <w:t>из</w:t>
      </w:r>
      <w:r>
        <w:rPr>
          <w:szCs w:val="22"/>
          <w:lang w:val="bg-BG"/>
        </w:rPr>
        <w:t>ползвани като обезболяващи и понижаващи температурата. Инцидентна употреба на ацетилсалицилова киселина (не повече от 1 000</w:t>
      </w:r>
      <w:r>
        <w:rPr>
          <w:szCs w:val="22"/>
          <w:lang w:val="fr-FR"/>
        </w:rPr>
        <w:t> </w:t>
      </w:r>
      <w:r>
        <w:rPr>
          <w:szCs w:val="22"/>
          <w:lang w:val="bg-BG"/>
        </w:rPr>
        <w:t>mg на 24 часа) не би представлявала проблем, но продължителната употреба при други обстоятелства трябва да се обсъди с Вашия лекар.</w:t>
      </w:r>
    </w:p>
    <w:p w:rsidR="005C3B09" w:rsidRDefault="005C3B09" w:rsidP="005C3B09">
      <w:pPr>
        <w:rPr>
          <w:szCs w:val="22"/>
          <w:lang w:val="bg-BG"/>
        </w:rPr>
      </w:pPr>
    </w:p>
    <w:p w:rsidR="005C3B09" w:rsidRDefault="005C3B09" w:rsidP="00292CB9">
      <w:pPr>
        <w:numPr>
          <w:ilvl w:val="12"/>
          <w:numId w:val="0"/>
        </w:numPr>
        <w:ind w:right="-2"/>
        <w:rPr>
          <w:noProof/>
          <w:szCs w:val="22"/>
          <w:lang w:val="bg-BG"/>
        </w:rPr>
      </w:pPr>
      <w:r>
        <w:rPr>
          <w:b/>
          <w:noProof/>
          <w:szCs w:val="22"/>
          <w:lang w:val="bg-BG"/>
        </w:rPr>
        <w:t>Plavix с храна и напитки</w:t>
      </w:r>
    </w:p>
    <w:p w:rsidR="005C3B09" w:rsidRDefault="005C3B09" w:rsidP="005C3B09">
      <w:pPr>
        <w:numPr>
          <w:ilvl w:val="12"/>
          <w:numId w:val="0"/>
        </w:numPr>
        <w:tabs>
          <w:tab w:val="left" w:pos="1290"/>
        </w:tabs>
        <w:ind w:right="-2"/>
        <w:jc w:val="both"/>
        <w:rPr>
          <w:noProof/>
          <w:szCs w:val="22"/>
          <w:lang w:val="bg-BG"/>
        </w:rPr>
      </w:pPr>
      <w:r>
        <w:rPr>
          <w:noProof/>
          <w:szCs w:val="22"/>
          <w:lang w:val="bg-BG"/>
        </w:rPr>
        <w:t>Plavix може да се приема със или без храна.</w:t>
      </w:r>
    </w:p>
    <w:p w:rsidR="005C3B09" w:rsidRDefault="005C3B09" w:rsidP="005C3B09">
      <w:pPr>
        <w:numPr>
          <w:ilvl w:val="12"/>
          <w:numId w:val="0"/>
        </w:numPr>
        <w:tabs>
          <w:tab w:val="left" w:pos="1290"/>
        </w:tabs>
        <w:ind w:right="-2"/>
        <w:jc w:val="both"/>
        <w:rPr>
          <w:noProof/>
          <w:szCs w:val="22"/>
          <w:lang w:val="bg-BG"/>
        </w:rPr>
      </w:pPr>
    </w:p>
    <w:p w:rsidR="005C3B09" w:rsidRDefault="005C3B09" w:rsidP="00292CB9">
      <w:pPr>
        <w:keepNext/>
        <w:keepLines/>
        <w:numPr>
          <w:ilvl w:val="12"/>
          <w:numId w:val="0"/>
        </w:numPr>
        <w:ind w:right="-2"/>
        <w:outlineLvl w:val="0"/>
        <w:rPr>
          <w:b/>
          <w:noProof/>
          <w:szCs w:val="22"/>
          <w:lang w:val="bg-BG"/>
        </w:rPr>
      </w:pPr>
      <w:r>
        <w:rPr>
          <w:b/>
          <w:noProof/>
          <w:szCs w:val="22"/>
          <w:lang w:val="bg-BG"/>
        </w:rPr>
        <w:t>Бременност и кърмене</w:t>
      </w:r>
    </w:p>
    <w:p w:rsidR="005C3B09" w:rsidRPr="0096305A" w:rsidRDefault="005C3B09" w:rsidP="005C3B09">
      <w:pPr>
        <w:keepNext/>
        <w:keepLines/>
        <w:rPr>
          <w:szCs w:val="22"/>
          <w:lang w:val="bg-BG"/>
        </w:rPr>
      </w:pPr>
      <w:r>
        <w:rPr>
          <w:szCs w:val="22"/>
          <w:lang w:val="bg-BG"/>
        </w:rPr>
        <w:t>За предпочитане е да не се приема този лекарствен продукт по време на бременност.</w:t>
      </w:r>
    </w:p>
    <w:p w:rsidR="005C3B09" w:rsidRPr="004D05C8" w:rsidRDefault="005C3B09" w:rsidP="005C3B09">
      <w:pPr>
        <w:keepNext/>
        <w:keepLines/>
        <w:rPr>
          <w:szCs w:val="22"/>
          <w:lang w:val="bg-BG"/>
        </w:rPr>
      </w:pPr>
    </w:p>
    <w:p w:rsidR="005C3B09" w:rsidRDefault="005C3B09" w:rsidP="005C3B09">
      <w:pPr>
        <w:keepNext/>
        <w:keepLines/>
        <w:rPr>
          <w:szCs w:val="22"/>
          <w:lang w:val="bg-BG"/>
        </w:rPr>
      </w:pPr>
      <w:r>
        <w:rPr>
          <w:szCs w:val="22"/>
          <w:lang w:val="bg-BG"/>
        </w:rPr>
        <w:t xml:space="preserve">Ако сте бременна или смятате, че може да сте бременна, трябва да уведомите Вашия лекар или фармацевт, преди да приемете </w:t>
      </w:r>
      <w:r>
        <w:rPr>
          <w:noProof/>
          <w:szCs w:val="22"/>
          <w:lang w:val="bg-BG"/>
        </w:rPr>
        <w:t>Plavix</w:t>
      </w:r>
      <w:r>
        <w:rPr>
          <w:szCs w:val="22"/>
          <w:lang w:val="bg-BG"/>
        </w:rPr>
        <w:t xml:space="preserve">. Ако забременеете, докато приемате </w:t>
      </w:r>
      <w:r>
        <w:rPr>
          <w:noProof/>
          <w:szCs w:val="22"/>
          <w:lang w:val="bg-BG"/>
        </w:rPr>
        <w:t>Plavix,</w:t>
      </w:r>
      <w:r>
        <w:rPr>
          <w:szCs w:val="22"/>
          <w:lang w:val="bg-BG"/>
        </w:rPr>
        <w:t xml:space="preserve"> веднага се посъветвайте с Вашия лекар, тъй като не се препоръчва употребата на клопидогрел по време на бременност.</w:t>
      </w:r>
    </w:p>
    <w:p w:rsidR="005C3B09" w:rsidRDefault="005C3B09" w:rsidP="0096546E">
      <w:pPr>
        <w:rPr>
          <w:szCs w:val="22"/>
          <w:lang w:val="bg-BG"/>
        </w:rPr>
      </w:pPr>
    </w:p>
    <w:p w:rsidR="005C3B09" w:rsidRDefault="005C3B09" w:rsidP="0096546E">
      <w:pPr>
        <w:rPr>
          <w:szCs w:val="22"/>
          <w:lang w:val="bg-BG"/>
        </w:rPr>
      </w:pPr>
      <w:r>
        <w:rPr>
          <w:szCs w:val="22"/>
          <w:lang w:val="bg-BG"/>
        </w:rPr>
        <w:t xml:space="preserve">Не трябва да кърмите, докато приемате това лекарство. </w:t>
      </w:r>
    </w:p>
    <w:p w:rsidR="005C3B09" w:rsidRDefault="005C3B09" w:rsidP="00292CB9">
      <w:pPr>
        <w:numPr>
          <w:ilvl w:val="12"/>
          <w:numId w:val="0"/>
        </w:numPr>
        <w:rPr>
          <w:noProof/>
          <w:szCs w:val="22"/>
          <w:lang w:val="bg-BG"/>
        </w:rPr>
      </w:pPr>
      <w:r>
        <w:rPr>
          <w:szCs w:val="22"/>
          <w:lang w:val="bg-BG"/>
        </w:rPr>
        <w:t>Ако кърмите</w:t>
      </w:r>
      <w:r w:rsidRPr="00FF7531">
        <w:rPr>
          <w:szCs w:val="22"/>
          <w:lang w:val="bg-BG"/>
        </w:rPr>
        <w:t xml:space="preserve"> </w:t>
      </w:r>
      <w:r>
        <w:rPr>
          <w:szCs w:val="22"/>
          <w:lang w:val="bg-BG"/>
        </w:rPr>
        <w:t>или планирате да кърмите, говорете с Вашия лекар, преди да приемете това лекарство.</w:t>
      </w:r>
    </w:p>
    <w:p w:rsidR="005C3B09" w:rsidRDefault="005C3B09" w:rsidP="005C3B09">
      <w:pPr>
        <w:numPr>
          <w:ilvl w:val="12"/>
          <w:numId w:val="0"/>
        </w:numPr>
        <w:ind w:right="-2"/>
        <w:rPr>
          <w:noProof/>
          <w:szCs w:val="22"/>
          <w:lang w:val="bg-BG"/>
        </w:rPr>
      </w:pPr>
    </w:p>
    <w:p w:rsidR="005C3B09" w:rsidRDefault="005C3B09" w:rsidP="005C3B09">
      <w:pPr>
        <w:numPr>
          <w:ilvl w:val="12"/>
          <w:numId w:val="0"/>
        </w:numPr>
        <w:ind w:right="-2"/>
        <w:rPr>
          <w:noProof/>
          <w:szCs w:val="22"/>
          <w:lang w:val="bg-BG"/>
        </w:rPr>
      </w:pPr>
      <w:r w:rsidRPr="00876471">
        <w:rPr>
          <w:noProof/>
          <w:szCs w:val="22"/>
          <w:lang w:val="bg-BG"/>
        </w:rPr>
        <w:t xml:space="preserve">Посъветвайте </w:t>
      </w:r>
      <w:r>
        <w:rPr>
          <w:noProof/>
          <w:szCs w:val="22"/>
          <w:lang w:val="bg-BG"/>
        </w:rPr>
        <w:t xml:space="preserve">се </w:t>
      </w:r>
      <w:r w:rsidRPr="00876471">
        <w:rPr>
          <w:noProof/>
          <w:szCs w:val="22"/>
          <w:lang w:val="bg-BG"/>
        </w:rPr>
        <w:t>с Вашия лекар или фармацевт преди употребата на което и да е лекарство.</w:t>
      </w:r>
    </w:p>
    <w:p w:rsidR="005C3B09" w:rsidRDefault="005C3B09" w:rsidP="005C3B09">
      <w:pPr>
        <w:numPr>
          <w:ilvl w:val="12"/>
          <w:numId w:val="0"/>
        </w:numPr>
        <w:ind w:right="-2"/>
        <w:jc w:val="both"/>
        <w:outlineLvl w:val="0"/>
        <w:rPr>
          <w:b/>
          <w:noProof/>
          <w:szCs w:val="22"/>
          <w:lang w:val="bg-BG"/>
        </w:rPr>
      </w:pPr>
    </w:p>
    <w:p w:rsidR="005C3B09" w:rsidRDefault="005C3B09" w:rsidP="00292CB9">
      <w:pPr>
        <w:keepNext/>
        <w:numPr>
          <w:ilvl w:val="12"/>
          <w:numId w:val="0"/>
        </w:numPr>
        <w:ind w:right="-2"/>
        <w:outlineLvl w:val="0"/>
        <w:rPr>
          <w:noProof/>
          <w:szCs w:val="22"/>
          <w:lang w:val="bg-BG"/>
        </w:rPr>
      </w:pPr>
      <w:r>
        <w:rPr>
          <w:b/>
          <w:noProof/>
          <w:szCs w:val="22"/>
          <w:lang w:val="bg-BG"/>
        </w:rPr>
        <w:t>Шофиране и работа с машини</w:t>
      </w:r>
    </w:p>
    <w:p w:rsidR="005C3B09" w:rsidRDefault="005C3B09" w:rsidP="0096546E">
      <w:pPr>
        <w:keepNext/>
        <w:numPr>
          <w:ilvl w:val="12"/>
          <w:numId w:val="0"/>
        </w:numPr>
        <w:ind w:right="-29"/>
        <w:rPr>
          <w:noProof/>
          <w:szCs w:val="22"/>
          <w:lang w:val="bg-BG"/>
        </w:rPr>
      </w:pPr>
      <w:r>
        <w:rPr>
          <w:noProof/>
          <w:szCs w:val="22"/>
          <w:lang w:val="bg-BG"/>
        </w:rPr>
        <w:t>Plavix е малко вероятно да засегне способността Ви за шофиране или работа с машини.</w:t>
      </w:r>
    </w:p>
    <w:p w:rsidR="005C3B09" w:rsidRDefault="005C3B09" w:rsidP="005C3B09">
      <w:pPr>
        <w:numPr>
          <w:ilvl w:val="12"/>
          <w:numId w:val="0"/>
        </w:numPr>
        <w:jc w:val="both"/>
        <w:rPr>
          <w:noProof/>
          <w:szCs w:val="22"/>
          <w:lang w:val="bg-BG"/>
        </w:rPr>
      </w:pPr>
    </w:p>
    <w:p w:rsidR="005C3B09" w:rsidRDefault="005C3B09" w:rsidP="003A1A22">
      <w:pPr>
        <w:keepNext/>
        <w:numPr>
          <w:ilvl w:val="12"/>
          <w:numId w:val="0"/>
        </w:numPr>
        <w:ind w:right="-2"/>
        <w:outlineLvl w:val="0"/>
        <w:rPr>
          <w:b/>
          <w:noProof/>
          <w:szCs w:val="22"/>
          <w:lang w:val="bg-BG"/>
        </w:rPr>
      </w:pPr>
      <w:r>
        <w:rPr>
          <w:b/>
          <w:noProof/>
          <w:szCs w:val="22"/>
          <w:lang w:val="bg-BG"/>
        </w:rPr>
        <w:t>Plavix</w:t>
      </w:r>
      <w:r w:rsidRPr="000C41A6">
        <w:rPr>
          <w:noProof/>
          <w:szCs w:val="22"/>
          <w:lang w:val="bg-BG"/>
        </w:rPr>
        <w:t xml:space="preserve"> </w:t>
      </w:r>
      <w:r w:rsidRPr="000C41A6">
        <w:rPr>
          <w:b/>
          <w:noProof/>
          <w:szCs w:val="22"/>
          <w:lang w:val="bg-BG"/>
        </w:rPr>
        <w:t>съдържа лактоза</w:t>
      </w:r>
    </w:p>
    <w:p w:rsidR="005C3B09" w:rsidRDefault="005C3B09" w:rsidP="0096546E">
      <w:pPr>
        <w:keepNext/>
        <w:numPr>
          <w:ilvl w:val="12"/>
          <w:numId w:val="0"/>
        </w:numPr>
        <w:ind w:right="-2"/>
        <w:outlineLvl w:val="0"/>
        <w:rPr>
          <w:noProof/>
          <w:szCs w:val="22"/>
          <w:lang w:val="bg-BG"/>
        </w:rPr>
      </w:pPr>
      <w:r>
        <w:rPr>
          <w:noProof/>
          <w:szCs w:val="22"/>
          <w:lang w:val="bg-BG"/>
        </w:rPr>
        <w:t>Ако Вашият лекар Ви е казал, че имате непоносимост към някои захари (напр. лактоза), свържете се с него, преди да приемете това лекарство.</w:t>
      </w:r>
    </w:p>
    <w:p w:rsidR="005C3B09" w:rsidRDefault="005C3B09" w:rsidP="005C3B09">
      <w:pPr>
        <w:numPr>
          <w:ilvl w:val="12"/>
          <w:numId w:val="0"/>
        </w:numPr>
        <w:ind w:right="-2"/>
        <w:jc w:val="both"/>
        <w:outlineLvl w:val="0"/>
        <w:rPr>
          <w:noProof/>
          <w:szCs w:val="22"/>
          <w:lang w:val="bg-BG"/>
        </w:rPr>
      </w:pPr>
    </w:p>
    <w:p w:rsidR="005C3B09" w:rsidRPr="00110F36" w:rsidRDefault="005C3B09" w:rsidP="0096546E">
      <w:pPr>
        <w:keepNext/>
        <w:numPr>
          <w:ilvl w:val="12"/>
          <w:numId w:val="0"/>
        </w:numPr>
        <w:rPr>
          <w:b/>
          <w:noProof/>
          <w:szCs w:val="22"/>
          <w:lang w:val="bg-BG"/>
        </w:rPr>
      </w:pPr>
      <w:r w:rsidRPr="00110F36">
        <w:rPr>
          <w:b/>
          <w:noProof/>
          <w:szCs w:val="22"/>
          <w:lang w:val="en-US"/>
        </w:rPr>
        <w:t>Plavix</w:t>
      </w:r>
      <w:r w:rsidRPr="00110F36">
        <w:rPr>
          <w:b/>
          <w:noProof/>
          <w:szCs w:val="22"/>
          <w:lang w:val="bg-BG"/>
        </w:rPr>
        <w:t xml:space="preserve"> съдържа хидрогенирано рициново масло</w:t>
      </w:r>
    </w:p>
    <w:p w:rsidR="005C3B09" w:rsidRDefault="005C3B09" w:rsidP="0096546E">
      <w:pPr>
        <w:keepNext/>
        <w:numPr>
          <w:ilvl w:val="12"/>
          <w:numId w:val="0"/>
        </w:numPr>
        <w:rPr>
          <w:noProof/>
          <w:szCs w:val="22"/>
          <w:lang w:val="bg-BG"/>
        </w:rPr>
      </w:pPr>
      <w:r>
        <w:rPr>
          <w:noProof/>
          <w:szCs w:val="22"/>
          <w:lang w:val="bg-BG"/>
        </w:rPr>
        <w:t>Това може да причини стомашно разстройство или диария.</w:t>
      </w:r>
    </w:p>
    <w:p w:rsidR="005C3B09" w:rsidRDefault="005C3B09" w:rsidP="005C3B09">
      <w:pPr>
        <w:numPr>
          <w:ilvl w:val="12"/>
          <w:numId w:val="0"/>
        </w:numPr>
        <w:ind w:right="-2"/>
        <w:jc w:val="both"/>
        <w:rPr>
          <w:noProof/>
          <w:szCs w:val="22"/>
          <w:lang w:val="bg-BG"/>
        </w:rPr>
      </w:pPr>
    </w:p>
    <w:p w:rsidR="005C3B09" w:rsidRDefault="005C3B09" w:rsidP="005C3B09">
      <w:pPr>
        <w:numPr>
          <w:ilvl w:val="12"/>
          <w:numId w:val="0"/>
        </w:numPr>
        <w:ind w:right="-2"/>
        <w:jc w:val="both"/>
        <w:rPr>
          <w:noProof/>
          <w:szCs w:val="22"/>
          <w:lang w:val="bg-BG"/>
        </w:rPr>
      </w:pPr>
    </w:p>
    <w:p w:rsidR="005C3B09" w:rsidRDefault="005C3B09" w:rsidP="003A1A22">
      <w:pPr>
        <w:keepNext/>
        <w:numPr>
          <w:ilvl w:val="0"/>
          <w:numId w:val="5"/>
        </w:numPr>
        <w:tabs>
          <w:tab w:val="clear" w:pos="570"/>
        </w:tabs>
        <w:ind w:right="-2"/>
        <w:rPr>
          <w:b/>
          <w:noProof/>
          <w:szCs w:val="22"/>
          <w:lang w:val="bg-BG"/>
        </w:rPr>
      </w:pPr>
      <w:r>
        <w:rPr>
          <w:b/>
          <w:noProof/>
          <w:szCs w:val="22"/>
          <w:lang w:val="bg-BG"/>
        </w:rPr>
        <w:t xml:space="preserve">Как да приемате </w:t>
      </w:r>
      <w:r w:rsidRPr="00110F36">
        <w:rPr>
          <w:b/>
          <w:noProof/>
          <w:szCs w:val="22"/>
          <w:lang w:val="en-US"/>
        </w:rPr>
        <w:t>Plavix</w:t>
      </w:r>
    </w:p>
    <w:p w:rsidR="005C3B09" w:rsidRDefault="005C3B09" w:rsidP="005C3B09">
      <w:pPr>
        <w:keepNext/>
        <w:ind w:right="-2"/>
        <w:jc w:val="both"/>
        <w:rPr>
          <w:noProof/>
          <w:szCs w:val="22"/>
          <w:lang w:val="bg-BG"/>
        </w:rPr>
      </w:pPr>
    </w:p>
    <w:p w:rsidR="005C3B09" w:rsidRDefault="005C3B09" w:rsidP="005C3B09">
      <w:pPr>
        <w:keepNext/>
        <w:numPr>
          <w:ilvl w:val="12"/>
          <w:numId w:val="0"/>
        </w:numPr>
        <w:ind w:right="-2"/>
        <w:rPr>
          <w:noProof/>
          <w:szCs w:val="22"/>
          <w:lang w:val="bg-BG"/>
        </w:rPr>
      </w:pPr>
      <w:r>
        <w:rPr>
          <w:noProof/>
          <w:szCs w:val="22"/>
          <w:lang w:val="bg-BG"/>
        </w:rPr>
        <w:t>Винаги приемайте това лекарство точно както Ви е казал Вашият лекар</w:t>
      </w:r>
      <w:r w:rsidRPr="000D6699">
        <w:rPr>
          <w:noProof/>
          <w:szCs w:val="22"/>
          <w:lang w:val="ru-RU"/>
        </w:rPr>
        <w:t xml:space="preserve"> </w:t>
      </w:r>
      <w:r>
        <w:rPr>
          <w:noProof/>
          <w:szCs w:val="22"/>
          <w:lang w:val="bg-BG"/>
        </w:rPr>
        <w:t>или фармацевт. Ако не сте сигурни в нещо, попитайте Вашия лекар или фармацевт.</w:t>
      </w:r>
    </w:p>
    <w:p w:rsidR="005C3B09" w:rsidRDefault="005C3B09" w:rsidP="005C3B09">
      <w:pPr>
        <w:tabs>
          <w:tab w:val="clear" w:pos="567"/>
        </w:tabs>
        <w:autoSpaceDE w:val="0"/>
        <w:autoSpaceDN w:val="0"/>
        <w:adjustRightInd w:val="0"/>
        <w:spacing w:line="240" w:lineRule="auto"/>
        <w:rPr>
          <w:rFonts w:cs="TimesNewRoman"/>
          <w:szCs w:val="22"/>
          <w:lang w:val="bg-BG" w:eastAsia="bg-BG"/>
        </w:rPr>
      </w:pPr>
    </w:p>
    <w:p w:rsidR="00472F41" w:rsidRPr="00472F41" w:rsidRDefault="00472F41" w:rsidP="005C3B09">
      <w:pPr>
        <w:tabs>
          <w:tab w:val="clear" w:pos="567"/>
        </w:tabs>
        <w:autoSpaceDE w:val="0"/>
        <w:autoSpaceDN w:val="0"/>
        <w:adjustRightInd w:val="0"/>
        <w:spacing w:line="240" w:lineRule="auto"/>
        <w:rPr>
          <w:rFonts w:cs="TimesNewRoman"/>
          <w:szCs w:val="22"/>
          <w:lang w:val="bg-BG" w:eastAsia="bg-BG"/>
        </w:rPr>
      </w:pPr>
      <w:r>
        <w:rPr>
          <w:rFonts w:cs="TimesNewRoman"/>
          <w:szCs w:val="22"/>
          <w:lang w:val="bg-BG" w:eastAsia="bg-BG"/>
        </w:rPr>
        <w:t xml:space="preserve">Препоръчителната доза, включително </w:t>
      </w:r>
      <w:r w:rsidR="00974E15">
        <w:rPr>
          <w:rFonts w:cs="TimesNewRoman"/>
          <w:szCs w:val="22"/>
          <w:lang w:val="bg-BG" w:eastAsia="bg-BG"/>
        </w:rPr>
        <w:t xml:space="preserve">за </w:t>
      </w:r>
      <w:r>
        <w:rPr>
          <w:rFonts w:cs="TimesNewRoman"/>
          <w:szCs w:val="22"/>
          <w:lang w:val="bg-BG" w:eastAsia="bg-BG"/>
        </w:rPr>
        <w:t xml:space="preserve">пациенти със състояние, наречено „предсърдно мъждене” (неритмична сърдечна дейност), е една таблетка от </w:t>
      </w:r>
      <w:r w:rsidRPr="002E31E3">
        <w:rPr>
          <w:szCs w:val="22"/>
          <w:lang w:val="ru-RU"/>
        </w:rPr>
        <w:t>75</w:t>
      </w:r>
      <w:r>
        <w:rPr>
          <w:szCs w:val="22"/>
        </w:rPr>
        <w:t> mg</w:t>
      </w:r>
      <w:r w:rsidRPr="002E31E3">
        <w:rPr>
          <w:szCs w:val="22"/>
          <w:lang w:val="ru-RU"/>
        </w:rPr>
        <w:t xml:space="preserve"> </w:t>
      </w:r>
      <w:r w:rsidRPr="00445CED">
        <w:rPr>
          <w:szCs w:val="22"/>
        </w:rPr>
        <w:t>Plavix</w:t>
      </w:r>
      <w:r>
        <w:rPr>
          <w:szCs w:val="22"/>
          <w:lang w:val="bg-BG"/>
        </w:rPr>
        <w:t xml:space="preserve"> на ден, </w:t>
      </w:r>
      <w:r w:rsidR="00974E15">
        <w:rPr>
          <w:szCs w:val="22"/>
          <w:lang w:val="bg-BG"/>
        </w:rPr>
        <w:t xml:space="preserve">която се приема </w:t>
      </w:r>
      <w:r>
        <w:rPr>
          <w:szCs w:val="22"/>
          <w:lang w:val="bg-BG"/>
        </w:rPr>
        <w:t>през устата със или без храна</w:t>
      </w:r>
      <w:r w:rsidR="00D618F3">
        <w:rPr>
          <w:szCs w:val="22"/>
          <w:lang w:val="bg-BG"/>
        </w:rPr>
        <w:t>,</w:t>
      </w:r>
      <w:r>
        <w:rPr>
          <w:szCs w:val="22"/>
          <w:lang w:val="bg-BG"/>
        </w:rPr>
        <w:t xml:space="preserve"> и по едно и също време всеки ден.</w:t>
      </w:r>
    </w:p>
    <w:p w:rsidR="00472F41" w:rsidRDefault="00472F41" w:rsidP="005C3B09">
      <w:pPr>
        <w:tabs>
          <w:tab w:val="clear" w:pos="567"/>
        </w:tabs>
        <w:autoSpaceDE w:val="0"/>
        <w:autoSpaceDN w:val="0"/>
        <w:adjustRightInd w:val="0"/>
        <w:spacing w:line="240" w:lineRule="auto"/>
        <w:rPr>
          <w:rFonts w:cs="TimesNewRoman"/>
          <w:szCs w:val="22"/>
          <w:lang w:val="bg-BG" w:eastAsia="bg-BG"/>
        </w:rPr>
      </w:pPr>
    </w:p>
    <w:p w:rsidR="005C3B09" w:rsidRPr="000642AC" w:rsidRDefault="005C3B09" w:rsidP="005C3B09">
      <w:pPr>
        <w:tabs>
          <w:tab w:val="clear" w:pos="567"/>
        </w:tabs>
        <w:autoSpaceDE w:val="0"/>
        <w:autoSpaceDN w:val="0"/>
        <w:adjustRightInd w:val="0"/>
        <w:spacing w:line="240" w:lineRule="auto"/>
        <w:rPr>
          <w:noProof/>
          <w:szCs w:val="22"/>
          <w:lang w:val="bg-BG"/>
        </w:rPr>
      </w:pPr>
      <w:r w:rsidRPr="000642AC">
        <w:rPr>
          <w:szCs w:val="22"/>
          <w:lang w:val="bg-BG" w:eastAsia="bg-BG"/>
        </w:rPr>
        <w:t>Ако сте имали силна гръдна болка (нестабилна стенокардия или миокарден инфаркт), Вашият лекар може да Ви даде 300 mg Plavix (1 таблетка от 300</w:t>
      </w:r>
      <w:r w:rsidRPr="000642AC">
        <w:rPr>
          <w:szCs w:val="22"/>
          <w:lang w:val="en-US" w:eastAsia="bg-BG"/>
        </w:rPr>
        <w:t> </w:t>
      </w:r>
      <w:r w:rsidRPr="000642AC">
        <w:rPr>
          <w:szCs w:val="22"/>
          <w:lang w:val="bg-BG" w:eastAsia="bg-BG"/>
        </w:rPr>
        <w:t>mg или 4 таблетки от 75</w:t>
      </w:r>
      <w:r w:rsidRPr="000642AC">
        <w:rPr>
          <w:szCs w:val="22"/>
          <w:lang w:val="en-US" w:eastAsia="bg-BG"/>
        </w:rPr>
        <w:t> </w:t>
      </w:r>
      <w:r w:rsidRPr="000642AC">
        <w:rPr>
          <w:szCs w:val="22"/>
          <w:lang w:val="bg-BG" w:eastAsia="bg-BG"/>
        </w:rPr>
        <w:t>mg) веднъж в началото на лечението. След това, препоръчителната доза е една таблетка от 75</w:t>
      </w:r>
      <w:r w:rsidRPr="000642AC">
        <w:rPr>
          <w:szCs w:val="22"/>
          <w:lang w:val="en-US" w:eastAsia="bg-BG"/>
        </w:rPr>
        <w:t> </w:t>
      </w:r>
      <w:r w:rsidRPr="000642AC">
        <w:rPr>
          <w:szCs w:val="22"/>
          <w:lang w:val="bg-BG" w:eastAsia="bg-BG"/>
        </w:rPr>
        <w:t>mg Plavix дневно,</w:t>
      </w:r>
      <w:r w:rsidR="00D618F3" w:rsidRPr="000642AC">
        <w:rPr>
          <w:szCs w:val="22"/>
          <w:lang w:val="bg-BG" w:eastAsia="bg-BG"/>
        </w:rPr>
        <w:t xml:space="preserve"> както е посочено по-горе</w:t>
      </w:r>
      <w:r w:rsidRPr="000642AC">
        <w:rPr>
          <w:szCs w:val="22"/>
          <w:lang w:val="bg-BG" w:eastAsia="bg-BG"/>
        </w:rPr>
        <w:t>.</w:t>
      </w:r>
    </w:p>
    <w:p w:rsidR="005C3B09" w:rsidRDefault="005C3B09" w:rsidP="005C3B09">
      <w:pPr>
        <w:rPr>
          <w:szCs w:val="22"/>
          <w:lang w:val="bg-BG"/>
        </w:rPr>
      </w:pPr>
    </w:p>
    <w:p w:rsidR="0001218D" w:rsidRDefault="0001218D" w:rsidP="005C3B09">
      <w:pPr>
        <w:rPr>
          <w:szCs w:val="22"/>
          <w:lang w:val="bg-BG"/>
        </w:rPr>
      </w:pPr>
      <w:r>
        <w:rPr>
          <w:szCs w:val="22"/>
          <w:lang w:val="bg-BG"/>
        </w:rPr>
        <w:t xml:space="preserve">Ако сте </w:t>
      </w:r>
      <w:r w:rsidR="00F14F96">
        <w:rPr>
          <w:szCs w:val="22"/>
          <w:lang w:val="bg-BG"/>
        </w:rPr>
        <w:t>имали</w:t>
      </w:r>
      <w:r>
        <w:rPr>
          <w:szCs w:val="22"/>
          <w:lang w:val="bg-BG"/>
        </w:rPr>
        <w:t xml:space="preserve"> симптоми на </w:t>
      </w:r>
      <w:r w:rsidR="00D23265">
        <w:rPr>
          <w:szCs w:val="22"/>
          <w:lang w:val="bg-BG"/>
        </w:rPr>
        <w:t xml:space="preserve">мозъчен </w:t>
      </w:r>
      <w:r>
        <w:rPr>
          <w:szCs w:val="22"/>
          <w:lang w:val="bg-BG"/>
        </w:rPr>
        <w:t xml:space="preserve">инсулт, които </w:t>
      </w:r>
      <w:r w:rsidR="00F14F96">
        <w:rPr>
          <w:szCs w:val="22"/>
          <w:lang w:val="bg-BG"/>
        </w:rPr>
        <w:t xml:space="preserve">са </w:t>
      </w:r>
      <w:r>
        <w:rPr>
          <w:szCs w:val="22"/>
          <w:lang w:val="bg-BG"/>
        </w:rPr>
        <w:t>премина</w:t>
      </w:r>
      <w:r w:rsidR="00F14F96">
        <w:rPr>
          <w:szCs w:val="22"/>
          <w:lang w:val="bg-BG"/>
        </w:rPr>
        <w:t>ли</w:t>
      </w:r>
      <w:r>
        <w:rPr>
          <w:szCs w:val="22"/>
          <w:lang w:val="bg-BG"/>
        </w:rPr>
        <w:t xml:space="preserve"> в рамките на кратък период от време (известен също като преходна исхемична атака), или </w:t>
      </w:r>
      <w:r w:rsidR="00D23265">
        <w:rPr>
          <w:szCs w:val="22"/>
          <w:lang w:val="bg-BG"/>
        </w:rPr>
        <w:t xml:space="preserve">мозъчен </w:t>
      </w:r>
      <w:r>
        <w:rPr>
          <w:szCs w:val="22"/>
          <w:lang w:val="bg-BG"/>
        </w:rPr>
        <w:t xml:space="preserve">инсулт с лека </w:t>
      </w:r>
      <w:r w:rsidR="00F14F96">
        <w:rPr>
          <w:szCs w:val="22"/>
          <w:lang w:val="bg-BG"/>
        </w:rPr>
        <w:t xml:space="preserve">степен на </w:t>
      </w:r>
      <w:r>
        <w:rPr>
          <w:szCs w:val="22"/>
          <w:lang w:val="bg-BG"/>
        </w:rPr>
        <w:t xml:space="preserve">тежест, </w:t>
      </w:r>
      <w:r w:rsidRPr="0001218D">
        <w:rPr>
          <w:szCs w:val="22"/>
          <w:lang w:val="bg-BG"/>
        </w:rPr>
        <w:t>В</w:t>
      </w:r>
      <w:r>
        <w:rPr>
          <w:szCs w:val="22"/>
          <w:lang w:val="bg-BG"/>
        </w:rPr>
        <w:t xml:space="preserve">ашият лекар може да Ви </w:t>
      </w:r>
      <w:r w:rsidR="00F14F96">
        <w:rPr>
          <w:szCs w:val="22"/>
          <w:lang w:val="bg-BG"/>
        </w:rPr>
        <w:t>предпише</w:t>
      </w:r>
      <w:r>
        <w:rPr>
          <w:szCs w:val="22"/>
          <w:lang w:val="bg-BG"/>
        </w:rPr>
        <w:t xml:space="preserve"> 300 </w:t>
      </w:r>
      <w:r w:rsidRPr="0001218D">
        <w:rPr>
          <w:szCs w:val="22"/>
          <w:lang w:val="bg-BG"/>
        </w:rPr>
        <w:t>mg Plavix (1 табл</w:t>
      </w:r>
      <w:r>
        <w:rPr>
          <w:szCs w:val="22"/>
          <w:lang w:val="bg-BG"/>
        </w:rPr>
        <w:t>етка от 300 mg или 4 таблетки от 75 </w:t>
      </w:r>
      <w:r w:rsidRPr="0001218D">
        <w:rPr>
          <w:szCs w:val="22"/>
          <w:lang w:val="bg-BG"/>
        </w:rPr>
        <w:t>mg) веднъж в началото на лечението. След това препоръчител</w:t>
      </w:r>
      <w:r>
        <w:rPr>
          <w:szCs w:val="22"/>
          <w:lang w:val="bg-BG"/>
        </w:rPr>
        <w:t>ната доза е една таблетка от 75 </w:t>
      </w:r>
      <w:r w:rsidRPr="0001218D">
        <w:rPr>
          <w:szCs w:val="22"/>
          <w:lang w:val="bg-BG"/>
        </w:rPr>
        <w:t>mg Plavix на ден, както е описано по-горе</w:t>
      </w:r>
      <w:r w:rsidR="00F14F96">
        <w:rPr>
          <w:szCs w:val="22"/>
          <w:lang w:val="bg-BG"/>
        </w:rPr>
        <w:t>,</w:t>
      </w:r>
      <w:r w:rsidRPr="0001218D">
        <w:rPr>
          <w:szCs w:val="22"/>
          <w:lang w:val="bg-BG"/>
        </w:rPr>
        <w:t xml:space="preserve"> </w:t>
      </w:r>
      <w:r w:rsidR="00F14F96">
        <w:rPr>
          <w:szCs w:val="22"/>
          <w:lang w:val="bg-BG"/>
        </w:rPr>
        <w:t>и</w:t>
      </w:r>
      <w:r w:rsidRPr="0001218D">
        <w:rPr>
          <w:szCs w:val="22"/>
          <w:lang w:val="bg-BG"/>
        </w:rPr>
        <w:t xml:space="preserve"> ацетилсалицил</w:t>
      </w:r>
      <w:r>
        <w:rPr>
          <w:szCs w:val="22"/>
          <w:lang w:val="bg-BG"/>
        </w:rPr>
        <w:t>ова киселина в продължение на 3 </w:t>
      </w:r>
      <w:r w:rsidRPr="0001218D">
        <w:rPr>
          <w:szCs w:val="22"/>
          <w:lang w:val="bg-BG"/>
        </w:rPr>
        <w:t xml:space="preserve">седмици. </w:t>
      </w:r>
      <w:r w:rsidR="004C3820">
        <w:rPr>
          <w:szCs w:val="22"/>
          <w:lang w:val="bg-BG"/>
        </w:rPr>
        <w:t>След това</w:t>
      </w:r>
      <w:r>
        <w:rPr>
          <w:szCs w:val="22"/>
          <w:lang w:val="bg-BG"/>
        </w:rPr>
        <w:t xml:space="preserve"> </w:t>
      </w:r>
      <w:r w:rsidRPr="0001218D">
        <w:rPr>
          <w:szCs w:val="22"/>
          <w:lang w:val="bg-BG"/>
        </w:rPr>
        <w:t xml:space="preserve">лекарят </w:t>
      </w:r>
      <w:r w:rsidR="00F14F96">
        <w:rPr>
          <w:szCs w:val="22"/>
          <w:lang w:val="bg-BG"/>
        </w:rPr>
        <w:t xml:space="preserve">ще </w:t>
      </w:r>
      <w:r w:rsidRPr="0001218D">
        <w:rPr>
          <w:szCs w:val="22"/>
          <w:lang w:val="bg-BG"/>
        </w:rPr>
        <w:t>предпи</w:t>
      </w:r>
      <w:r w:rsidR="00F14F96">
        <w:rPr>
          <w:szCs w:val="22"/>
          <w:lang w:val="bg-BG"/>
        </w:rPr>
        <w:t>ше</w:t>
      </w:r>
      <w:r w:rsidRPr="0001218D">
        <w:rPr>
          <w:szCs w:val="22"/>
          <w:lang w:val="bg-BG"/>
        </w:rPr>
        <w:t xml:space="preserve"> Pla</w:t>
      </w:r>
      <w:r>
        <w:rPr>
          <w:szCs w:val="22"/>
          <w:lang w:val="bg-BG"/>
        </w:rPr>
        <w:t>vix самостоятелно</w:t>
      </w:r>
      <w:r w:rsidRPr="0001218D">
        <w:rPr>
          <w:szCs w:val="22"/>
          <w:lang w:val="bg-BG"/>
        </w:rPr>
        <w:t xml:space="preserve"> или ацетилсалицилова киселина</w:t>
      </w:r>
      <w:r>
        <w:rPr>
          <w:szCs w:val="22"/>
          <w:lang w:val="bg-BG"/>
        </w:rPr>
        <w:t xml:space="preserve"> самостоятелно</w:t>
      </w:r>
      <w:r w:rsidRPr="0001218D">
        <w:rPr>
          <w:szCs w:val="22"/>
          <w:lang w:val="bg-BG"/>
        </w:rPr>
        <w:t>.</w:t>
      </w:r>
    </w:p>
    <w:p w:rsidR="002A1B8B" w:rsidRPr="000642AC" w:rsidRDefault="002A1B8B" w:rsidP="005C3B09">
      <w:pPr>
        <w:rPr>
          <w:szCs w:val="22"/>
          <w:lang w:val="bg-BG"/>
        </w:rPr>
      </w:pPr>
    </w:p>
    <w:p w:rsidR="005C3B09" w:rsidRDefault="005C3B09" w:rsidP="005C3B09">
      <w:pPr>
        <w:rPr>
          <w:szCs w:val="22"/>
          <w:lang w:val="bg-BG"/>
        </w:rPr>
      </w:pPr>
      <w:r>
        <w:rPr>
          <w:szCs w:val="22"/>
          <w:lang w:val="bg-BG"/>
        </w:rPr>
        <w:t>Трябва да приемат</w:t>
      </w:r>
      <w:r w:rsidRPr="000642AC">
        <w:rPr>
          <w:szCs w:val="22"/>
          <w:lang w:val="bg-BG"/>
        </w:rPr>
        <w:t xml:space="preserve">е </w:t>
      </w:r>
      <w:r w:rsidRPr="000642AC">
        <w:rPr>
          <w:szCs w:val="22"/>
          <w:lang w:val="bg-BG" w:eastAsia="bg-BG"/>
        </w:rPr>
        <w:t>Plavix,</w:t>
      </w:r>
      <w:r w:rsidRPr="000642AC">
        <w:rPr>
          <w:szCs w:val="22"/>
          <w:lang w:val="bg-BG"/>
        </w:rPr>
        <w:t xml:space="preserve"> </w:t>
      </w:r>
      <w:r>
        <w:rPr>
          <w:szCs w:val="22"/>
          <w:lang w:val="bg-BG"/>
        </w:rPr>
        <w:t>докато Вашият лекар Ви го предписва.</w:t>
      </w:r>
    </w:p>
    <w:p w:rsidR="005C3B09" w:rsidRDefault="005C3B09" w:rsidP="005C3B09">
      <w:pPr>
        <w:numPr>
          <w:ilvl w:val="12"/>
          <w:numId w:val="0"/>
        </w:numPr>
        <w:ind w:right="-2"/>
        <w:jc w:val="both"/>
        <w:rPr>
          <w:noProof/>
          <w:szCs w:val="22"/>
          <w:lang w:val="bg-BG"/>
        </w:rPr>
      </w:pPr>
    </w:p>
    <w:p w:rsidR="005C3B09" w:rsidRDefault="005C3B09" w:rsidP="009F2179">
      <w:pPr>
        <w:keepNext/>
        <w:numPr>
          <w:ilvl w:val="12"/>
          <w:numId w:val="0"/>
        </w:numPr>
        <w:ind w:right="-2"/>
        <w:outlineLvl w:val="0"/>
        <w:rPr>
          <w:b/>
          <w:noProof/>
          <w:szCs w:val="22"/>
          <w:lang w:val="bg-BG"/>
        </w:rPr>
      </w:pPr>
      <w:r>
        <w:rPr>
          <w:b/>
          <w:noProof/>
          <w:szCs w:val="22"/>
          <w:lang w:val="bg-BG"/>
        </w:rPr>
        <w:t>Ако сте приели повече от необходимата доза Plavix</w:t>
      </w:r>
    </w:p>
    <w:p w:rsidR="005C3B09" w:rsidRPr="00B06986" w:rsidRDefault="005C3B09" w:rsidP="005C3B09">
      <w:pPr>
        <w:keepNext/>
        <w:numPr>
          <w:ilvl w:val="12"/>
          <w:numId w:val="0"/>
        </w:numPr>
        <w:ind w:right="-2"/>
        <w:outlineLvl w:val="0"/>
        <w:rPr>
          <w:szCs w:val="22"/>
          <w:lang w:val="bg-BG"/>
        </w:rPr>
      </w:pPr>
      <w:r>
        <w:rPr>
          <w:szCs w:val="22"/>
          <w:lang w:val="bg-BG"/>
        </w:rPr>
        <w:t>Свържете се веднага с Вашия лекар или отидете до спешното медицинско звено в най-близката болница поради увеличен риск от кървене.</w:t>
      </w:r>
    </w:p>
    <w:p w:rsidR="005C3B09" w:rsidRDefault="005C3B09" w:rsidP="005C3B09">
      <w:pPr>
        <w:numPr>
          <w:ilvl w:val="12"/>
          <w:numId w:val="0"/>
        </w:numPr>
        <w:ind w:right="-2"/>
        <w:jc w:val="both"/>
        <w:outlineLvl w:val="0"/>
        <w:rPr>
          <w:b/>
          <w:szCs w:val="22"/>
          <w:lang w:val="bg-BG"/>
        </w:rPr>
      </w:pPr>
    </w:p>
    <w:p w:rsidR="005C3B09" w:rsidRDefault="005C3B09" w:rsidP="009F2179">
      <w:pPr>
        <w:keepNext/>
        <w:numPr>
          <w:ilvl w:val="12"/>
          <w:numId w:val="0"/>
        </w:numPr>
        <w:ind w:right="-2"/>
        <w:outlineLvl w:val="0"/>
        <w:rPr>
          <w:b/>
          <w:noProof/>
          <w:szCs w:val="22"/>
          <w:lang w:val="bg-BG"/>
        </w:rPr>
      </w:pPr>
      <w:r>
        <w:rPr>
          <w:b/>
          <w:noProof/>
          <w:szCs w:val="22"/>
          <w:lang w:val="bg-BG"/>
        </w:rPr>
        <w:t>Ако сте пропуснали да приемете Plavix</w:t>
      </w:r>
    </w:p>
    <w:p w:rsidR="005C3B09" w:rsidRPr="0096305A" w:rsidRDefault="005C3B09" w:rsidP="005C3B09">
      <w:pPr>
        <w:keepNext/>
        <w:rPr>
          <w:szCs w:val="22"/>
          <w:lang w:val="bg-BG"/>
        </w:rPr>
      </w:pPr>
      <w:r>
        <w:rPr>
          <w:szCs w:val="22"/>
          <w:lang w:val="bg-BG"/>
        </w:rPr>
        <w:t xml:space="preserve">Ако сте пропуснали да приемете доза </w:t>
      </w:r>
      <w:r>
        <w:rPr>
          <w:noProof/>
          <w:szCs w:val="22"/>
          <w:lang w:val="bg-BG"/>
        </w:rPr>
        <w:t>Plavix</w:t>
      </w:r>
      <w:r>
        <w:rPr>
          <w:szCs w:val="22"/>
          <w:lang w:val="bg-BG"/>
        </w:rPr>
        <w:t>, но си спомните в рамките на следващите 12 часа след обичайното време, веднага вземете таблетката си, а после приемете следващата в обичайния час.</w:t>
      </w:r>
    </w:p>
    <w:p w:rsidR="005C3B09" w:rsidRPr="0096305A" w:rsidRDefault="005C3B09" w:rsidP="005C3B09">
      <w:pPr>
        <w:rPr>
          <w:szCs w:val="22"/>
          <w:lang w:val="bg-BG"/>
        </w:rPr>
      </w:pPr>
    </w:p>
    <w:p w:rsidR="005C3B09" w:rsidRPr="0096305A" w:rsidRDefault="005C3B09" w:rsidP="005C3B09">
      <w:pPr>
        <w:rPr>
          <w:noProof/>
          <w:szCs w:val="22"/>
          <w:lang w:val="bg-BG"/>
        </w:rPr>
      </w:pPr>
      <w:r>
        <w:rPr>
          <w:szCs w:val="22"/>
          <w:lang w:val="bg-BG"/>
        </w:rPr>
        <w:t xml:space="preserve">Ако сте забравили за повече от 12 часа, просто приемете следващата единична доза в обичайното време. </w:t>
      </w:r>
      <w:r>
        <w:rPr>
          <w:noProof/>
          <w:szCs w:val="22"/>
          <w:lang w:val="bg-BG"/>
        </w:rPr>
        <w:t>Не вземайте двойна доза, за да компенсирате пропуснатата таблетка.</w:t>
      </w:r>
    </w:p>
    <w:p w:rsidR="005C3B09" w:rsidRPr="004D05C8" w:rsidRDefault="005C3B09" w:rsidP="005C3B09">
      <w:pPr>
        <w:rPr>
          <w:szCs w:val="22"/>
          <w:lang w:val="bg-BG"/>
        </w:rPr>
      </w:pPr>
    </w:p>
    <w:p w:rsidR="005C3B09" w:rsidRDefault="005C3B09" w:rsidP="005C3B09">
      <w:pPr>
        <w:rPr>
          <w:szCs w:val="22"/>
          <w:lang w:val="bg-BG"/>
        </w:rPr>
      </w:pPr>
      <w:r>
        <w:rPr>
          <w:szCs w:val="22"/>
          <w:lang w:val="bg-BG"/>
        </w:rPr>
        <w:t xml:space="preserve">При опаковките от 7, </w:t>
      </w:r>
      <w:r w:rsidRPr="00B7684A">
        <w:rPr>
          <w:szCs w:val="22"/>
          <w:lang w:val="bg-BG"/>
        </w:rPr>
        <w:t xml:space="preserve">14, </w:t>
      </w:r>
      <w:r>
        <w:rPr>
          <w:szCs w:val="22"/>
          <w:lang w:val="bg-BG"/>
        </w:rPr>
        <w:t xml:space="preserve">28 и 84 таблетки, можете да проверявате деня, в който последно сте приели таблетка </w:t>
      </w:r>
      <w:r>
        <w:rPr>
          <w:noProof/>
          <w:szCs w:val="22"/>
          <w:lang w:val="bg-BG"/>
        </w:rPr>
        <w:t>Plavix</w:t>
      </w:r>
      <w:r>
        <w:rPr>
          <w:szCs w:val="22"/>
          <w:lang w:val="bg-BG"/>
        </w:rPr>
        <w:t xml:space="preserve"> по календара, отпечатан върху блистера.</w:t>
      </w:r>
    </w:p>
    <w:p w:rsidR="005C3B09" w:rsidRDefault="005C3B09" w:rsidP="005C3B09">
      <w:pPr>
        <w:numPr>
          <w:ilvl w:val="12"/>
          <w:numId w:val="0"/>
        </w:numPr>
        <w:ind w:right="-2"/>
        <w:jc w:val="both"/>
        <w:rPr>
          <w:noProof/>
          <w:szCs w:val="22"/>
          <w:lang w:val="bg-BG"/>
        </w:rPr>
      </w:pPr>
    </w:p>
    <w:p w:rsidR="005C3B09" w:rsidRDefault="005C3B09" w:rsidP="009F2179">
      <w:pPr>
        <w:numPr>
          <w:ilvl w:val="12"/>
          <w:numId w:val="0"/>
        </w:numPr>
        <w:ind w:right="-2"/>
        <w:outlineLvl w:val="0"/>
        <w:rPr>
          <w:b/>
          <w:noProof/>
          <w:szCs w:val="22"/>
          <w:lang w:val="bg-BG"/>
        </w:rPr>
      </w:pPr>
      <w:r>
        <w:rPr>
          <w:b/>
          <w:noProof/>
          <w:szCs w:val="22"/>
          <w:lang w:val="bg-BG"/>
        </w:rPr>
        <w:t>Ако сте спрели приема на Plavix</w:t>
      </w:r>
    </w:p>
    <w:p w:rsidR="005C3B09" w:rsidRDefault="005C3B09" w:rsidP="005C3B09">
      <w:pPr>
        <w:numPr>
          <w:ilvl w:val="12"/>
          <w:numId w:val="0"/>
        </w:numPr>
        <w:ind w:right="-2"/>
        <w:rPr>
          <w:noProof/>
          <w:szCs w:val="22"/>
          <w:lang w:val="bg-BG"/>
        </w:rPr>
      </w:pPr>
      <w:r w:rsidRPr="000C4FB2">
        <w:rPr>
          <w:b/>
          <w:noProof/>
          <w:szCs w:val="22"/>
          <w:lang w:val="bg-BG"/>
        </w:rPr>
        <w:t xml:space="preserve">Не спирайте лечението, освен ако Вашият лекар не </w:t>
      </w:r>
      <w:r>
        <w:rPr>
          <w:b/>
          <w:noProof/>
          <w:szCs w:val="22"/>
          <w:lang w:val="bg-BG"/>
        </w:rPr>
        <w:t>В</w:t>
      </w:r>
      <w:r w:rsidRPr="000C4FB2">
        <w:rPr>
          <w:b/>
          <w:noProof/>
          <w:szCs w:val="22"/>
          <w:lang w:val="bg-BG"/>
        </w:rPr>
        <w:t>и посъветва</w:t>
      </w:r>
      <w:r>
        <w:rPr>
          <w:b/>
          <w:noProof/>
          <w:szCs w:val="22"/>
          <w:lang w:val="bg-BG"/>
        </w:rPr>
        <w:t>.</w:t>
      </w:r>
      <w:r>
        <w:rPr>
          <w:noProof/>
          <w:szCs w:val="22"/>
          <w:lang w:val="bg-BG"/>
        </w:rPr>
        <w:t xml:space="preserve"> Свържете се с Вашия лекар или фармацевт, преди да го направите.</w:t>
      </w:r>
    </w:p>
    <w:p w:rsidR="005C3B09" w:rsidRDefault="005C3B09" w:rsidP="005C3B09">
      <w:pPr>
        <w:numPr>
          <w:ilvl w:val="12"/>
          <w:numId w:val="0"/>
        </w:numPr>
        <w:ind w:right="-2"/>
        <w:jc w:val="both"/>
        <w:rPr>
          <w:noProof/>
          <w:szCs w:val="22"/>
          <w:lang w:val="bg-BG"/>
        </w:rPr>
      </w:pPr>
    </w:p>
    <w:p w:rsidR="005C3B09" w:rsidRDefault="005C3B09" w:rsidP="005C3B09">
      <w:pPr>
        <w:numPr>
          <w:ilvl w:val="12"/>
          <w:numId w:val="0"/>
        </w:numPr>
        <w:ind w:right="-2"/>
        <w:rPr>
          <w:noProof/>
          <w:szCs w:val="22"/>
          <w:lang w:val="bg-BG"/>
        </w:rPr>
      </w:pPr>
      <w:r>
        <w:rPr>
          <w:noProof/>
          <w:szCs w:val="22"/>
          <w:lang w:val="bg-BG"/>
        </w:rPr>
        <w:t>Ако имате някакви допълнителни въпроси, свързани с употребата на това лекарство, попитайте Вашия лекар или фармацевт.</w:t>
      </w:r>
    </w:p>
    <w:p w:rsidR="005C3B09" w:rsidRDefault="005C3B09" w:rsidP="005C3B09">
      <w:pPr>
        <w:numPr>
          <w:ilvl w:val="12"/>
          <w:numId w:val="0"/>
        </w:numPr>
        <w:ind w:right="-2"/>
        <w:jc w:val="both"/>
        <w:rPr>
          <w:noProof/>
          <w:szCs w:val="22"/>
          <w:lang w:val="bg-BG"/>
        </w:rPr>
      </w:pPr>
    </w:p>
    <w:p w:rsidR="005C3B09" w:rsidRDefault="005C3B09" w:rsidP="005C3B09">
      <w:pPr>
        <w:numPr>
          <w:ilvl w:val="12"/>
          <w:numId w:val="0"/>
        </w:numPr>
        <w:ind w:right="-2"/>
        <w:jc w:val="both"/>
        <w:rPr>
          <w:noProof/>
          <w:szCs w:val="22"/>
          <w:lang w:val="bg-BG"/>
        </w:rPr>
      </w:pPr>
    </w:p>
    <w:p w:rsidR="005C3B09" w:rsidRDefault="005C3B09" w:rsidP="00BC3C7F">
      <w:pPr>
        <w:numPr>
          <w:ilvl w:val="12"/>
          <w:numId w:val="0"/>
        </w:numPr>
        <w:ind w:left="567" w:right="-2" w:hanging="567"/>
        <w:rPr>
          <w:noProof/>
          <w:szCs w:val="22"/>
          <w:lang w:val="bg-BG"/>
        </w:rPr>
      </w:pPr>
      <w:r>
        <w:rPr>
          <w:b/>
          <w:noProof/>
          <w:szCs w:val="22"/>
          <w:lang w:val="bg-BG"/>
        </w:rPr>
        <w:t>4.</w:t>
      </w:r>
      <w:r>
        <w:rPr>
          <w:b/>
          <w:noProof/>
          <w:szCs w:val="22"/>
          <w:lang w:val="bg-BG"/>
        </w:rPr>
        <w:tab/>
      </w:r>
      <w:r w:rsidRPr="00724D74">
        <w:rPr>
          <w:b/>
          <w:noProof/>
          <w:szCs w:val="24"/>
          <w:lang w:val="bg-BG"/>
        </w:rPr>
        <w:t>Възможни нежелани реакции</w:t>
      </w:r>
    </w:p>
    <w:p w:rsidR="005C3B09" w:rsidRDefault="005C3B09" w:rsidP="005C3B09">
      <w:pPr>
        <w:numPr>
          <w:ilvl w:val="12"/>
          <w:numId w:val="0"/>
        </w:numPr>
        <w:ind w:right="-2"/>
        <w:rPr>
          <w:noProof/>
          <w:szCs w:val="22"/>
          <w:lang w:val="bg-BG"/>
        </w:rPr>
      </w:pPr>
    </w:p>
    <w:p w:rsidR="005C3B09" w:rsidRPr="00B06986" w:rsidRDefault="005C3B09" w:rsidP="005C3B09">
      <w:pPr>
        <w:numPr>
          <w:ilvl w:val="12"/>
          <w:numId w:val="0"/>
        </w:numPr>
        <w:ind w:right="-29"/>
        <w:rPr>
          <w:noProof/>
          <w:szCs w:val="22"/>
          <w:lang w:val="bg-BG"/>
        </w:rPr>
      </w:pPr>
      <w:r>
        <w:rPr>
          <w:noProof/>
          <w:szCs w:val="22"/>
          <w:lang w:val="bg-BG"/>
        </w:rPr>
        <w:t xml:space="preserve">Както всички лекарства, </w:t>
      </w:r>
      <w:r>
        <w:rPr>
          <w:szCs w:val="22"/>
          <w:lang w:val="bg-BG"/>
        </w:rPr>
        <w:t>това лекарство</w:t>
      </w:r>
      <w:r>
        <w:rPr>
          <w:noProof/>
          <w:szCs w:val="22"/>
          <w:lang w:val="bg-BG"/>
        </w:rPr>
        <w:t xml:space="preserve"> може да предизвика нежелани реакции, въпреки че не всеки ги получава.</w:t>
      </w:r>
    </w:p>
    <w:p w:rsidR="005C3B09" w:rsidRDefault="005C3B09" w:rsidP="005C3B09">
      <w:pPr>
        <w:numPr>
          <w:ilvl w:val="12"/>
          <w:numId w:val="0"/>
        </w:numPr>
        <w:ind w:right="-29"/>
        <w:rPr>
          <w:noProof/>
          <w:szCs w:val="22"/>
          <w:lang w:val="bg-BG"/>
        </w:rPr>
      </w:pPr>
    </w:p>
    <w:p w:rsidR="005C3B09" w:rsidRDefault="005C3B09" w:rsidP="0096546E">
      <w:pPr>
        <w:keepNext/>
        <w:rPr>
          <w:szCs w:val="22"/>
          <w:lang w:val="bg-BG"/>
        </w:rPr>
      </w:pPr>
      <w:r w:rsidRPr="00B32C94">
        <w:rPr>
          <w:b/>
          <w:szCs w:val="22"/>
          <w:lang w:val="bg-BG"/>
        </w:rPr>
        <w:t>Информирайте Вашия лекар незабавно</w:t>
      </w:r>
      <w:r w:rsidR="0083117B">
        <w:rPr>
          <w:b/>
          <w:szCs w:val="22"/>
          <w:lang w:val="bg-BG"/>
        </w:rPr>
        <w:t>,</w:t>
      </w:r>
      <w:r w:rsidRPr="00B32C94">
        <w:rPr>
          <w:b/>
          <w:szCs w:val="22"/>
          <w:lang w:val="bg-BG"/>
        </w:rPr>
        <w:t xml:space="preserve"> ако имате:</w:t>
      </w:r>
    </w:p>
    <w:p w:rsidR="005C3B09" w:rsidRDefault="005C3B09" w:rsidP="0096546E">
      <w:pPr>
        <w:keepNext/>
        <w:numPr>
          <w:ilvl w:val="0"/>
          <w:numId w:val="11"/>
        </w:numPr>
        <w:tabs>
          <w:tab w:val="clear" w:pos="567"/>
        </w:tabs>
        <w:spacing w:line="240" w:lineRule="auto"/>
        <w:rPr>
          <w:szCs w:val="22"/>
          <w:lang w:val="bg-BG"/>
        </w:rPr>
      </w:pPr>
      <w:r>
        <w:rPr>
          <w:szCs w:val="22"/>
          <w:lang w:val="bg-BG"/>
        </w:rPr>
        <w:t>висока температура, признаци на инфекция или прекалена умора. Т</w:t>
      </w:r>
      <w:r w:rsidR="00CD779E">
        <w:rPr>
          <w:szCs w:val="22"/>
          <w:lang w:val="bg-BG"/>
        </w:rPr>
        <w:t>ова</w:t>
      </w:r>
      <w:r>
        <w:rPr>
          <w:szCs w:val="22"/>
          <w:lang w:val="bg-BG"/>
        </w:rPr>
        <w:t xml:space="preserve"> мо</w:t>
      </w:r>
      <w:r w:rsidR="00CD779E">
        <w:rPr>
          <w:szCs w:val="22"/>
          <w:lang w:val="bg-BG"/>
        </w:rPr>
        <w:t>же</w:t>
      </w:r>
      <w:r>
        <w:rPr>
          <w:szCs w:val="22"/>
          <w:lang w:val="bg-BG"/>
        </w:rPr>
        <w:t xml:space="preserve"> да се дълж</w:t>
      </w:r>
      <w:r w:rsidR="00CD779E">
        <w:rPr>
          <w:szCs w:val="22"/>
          <w:lang w:val="bg-BG"/>
        </w:rPr>
        <w:t>и</w:t>
      </w:r>
      <w:r>
        <w:rPr>
          <w:szCs w:val="22"/>
          <w:lang w:val="bg-BG"/>
        </w:rPr>
        <w:t xml:space="preserve"> на понижаване стойностите на някои кръвни клетки, което е</w:t>
      </w:r>
      <w:r w:rsidRPr="00216FB1">
        <w:rPr>
          <w:szCs w:val="22"/>
          <w:lang w:val="bg-BG"/>
        </w:rPr>
        <w:t xml:space="preserve"> </w:t>
      </w:r>
      <w:r>
        <w:rPr>
          <w:szCs w:val="22"/>
          <w:lang w:val="bg-BG"/>
        </w:rPr>
        <w:t>рядко.</w:t>
      </w:r>
    </w:p>
    <w:p w:rsidR="005C3B09" w:rsidRDefault="005C3B09" w:rsidP="005C3B09">
      <w:pPr>
        <w:numPr>
          <w:ilvl w:val="0"/>
          <w:numId w:val="11"/>
        </w:numPr>
        <w:tabs>
          <w:tab w:val="clear" w:pos="567"/>
        </w:tabs>
        <w:spacing w:line="240" w:lineRule="auto"/>
        <w:rPr>
          <w:szCs w:val="22"/>
          <w:lang w:val="bg-BG"/>
        </w:rPr>
      </w:pPr>
      <w:r>
        <w:rPr>
          <w:szCs w:val="22"/>
          <w:lang w:val="bg-BG"/>
        </w:rPr>
        <w:t xml:space="preserve">признаци на чернодробни проблеми, като пожълтяване на кожата и/или очите (жълтеница), независимо от това дали са съпътствани от подкожни кръвоизливи, които се проявяват като малки червени точки и/или объркване (вижте точка 2 </w:t>
      </w:r>
      <w:r w:rsidRPr="00B32C94">
        <w:rPr>
          <w:szCs w:val="22"/>
          <w:lang w:val="bg-BG"/>
        </w:rPr>
        <w:t>“</w:t>
      </w:r>
      <w:r w:rsidRPr="003E7409">
        <w:rPr>
          <w:noProof/>
          <w:szCs w:val="24"/>
          <w:lang w:val="bg-BG"/>
        </w:rPr>
        <w:t>Предупреждения и предпазни мерки</w:t>
      </w:r>
      <w:r w:rsidRPr="00B32C94">
        <w:rPr>
          <w:szCs w:val="22"/>
          <w:lang w:val="bg-BG"/>
        </w:rPr>
        <w:t>”)</w:t>
      </w:r>
      <w:r>
        <w:rPr>
          <w:szCs w:val="22"/>
          <w:lang w:val="bg-BG"/>
        </w:rPr>
        <w:t>.</w:t>
      </w:r>
    </w:p>
    <w:p w:rsidR="005C3B09" w:rsidRDefault="005C3B09" w:rsidP="005C3B09">
      <w:pPr>
        <w:numPr>
          <w:ilvl w:val="0"/>
          <w:numId w:val="11"/>
        </w:numPr>
        <w:tabs>
          <w:tab w:val="clear" w:pos="567"/>
        </w:tabs>
        <w:spacing w:line="240" w:lineRule="auto"/>
        <w:rPr>
          <w:szCs w:val="22"/>
          <w:lang w:val="bg-BG"/>
        </w:rPr>
      </w:pPr>
      <w:r>
        <w:rPr>
          <w:szCs w:val="22"/>
          <w:lang w:val="bg-BG"/>
        </w:rPr>
        <w:t xml:space="preserve">подуване на устата или нарушения на кожата като обриви и сърбежи, мехури по кожата. Това може да са симптоми на алергична реакция. </w:t>
      </w:r>
    </w:p>
    <w:p w:rsidR="005C3B09" w:rsidRDefault="005C3B09" w:rsidP="005C3B09">
      <w:pPr>
        <w:tabs>
          <w:tab w:val="clear" w:pos="567"/>
        </w:tabs>
        <w:autoSpaceDE w:val="0"/>
        <w:autoSpaceDN w:val="0"/>
        <w:adjustRightInd w:val="0"/>
        <w:spacing w:line="240" w:lineRule="auto"/>
        <w:rPr>
          <w:rFonts w:cs="TimesNewRoman"/>
          <w:szCs w:val="22"/>
          <w:lang w:val="bg-BG" w:eastAsia="bg-BG"/>
        </w:rPr>
      </w:pPr>
    </w:p>
    <w:p w:rsidR="005C3B09" w:rsidRPr="000642AC" w:rsidRDefault="005C3B09" w:rsidP="005C3B09">
      <w:pPr>
        <w:tabs>
          <w:tab w:val="clear" w:pos="567"/>
        </w:tabs>
        <w:autoSpaceDE w:val="0"/>
        <w:autoSpaceDN w:val="0"/>
        <w:adjustRightInd w:val="0"/>
        <w:spacing w:line="240" w:lineRule="auto"/>
        <w:rPr>
          <w:szCs w:val="22"/>
          <w:lang w:val="bg-BG" w:eastAsia="bg-BG"/>
        </w:rPr>
      </w:pPr>
      <w:r w:rsidRPr="000642AC">
        <w:rPr>
          <w:b/>
          <w:szCs w:val="22"/>
          <w:lang w:val="bg-BG" w:eastAsia="bg-BG"/>
        </w:rPr>
        <w:t>Най-често съобщаваната нежелана лекарствена реакция</w:t>
      </w:r>
      <w:r w:rsidRPr="000642AC">
        <w:rPr>
          <w:szCs w:val="22"/>
          <w:lang w:val="bg-BG" w:eastAsia="bg-BG"/>
        </w:rPr>
        <w:t xml:space="preserve"> </w:t>
      </w:r>
      <w:r w:rsidRPr="000642AC">
        <w:rPr>
          <w:b/>
          <w:szCs w:val="22"/>
          <w:lang w:val="bg-BG" w:eastAsia="bg-BG"/>
        </w:rPr>
        <w:t>при Plavix е кървене.</w:t>
      </w:r>
      <w:r w:rsidRPr="000642AC">
        <w:rPr>
          <w:szCs w:val="22"/>
          <w:lang w:val="bg-BG" w:eastAsia="bg-BG"/>
        </w:rPr>
        <w:t xml:space="preserve"> Кървенето може да се прояви като кървене в стомаха или червата, натъртване, хематом (необичайно кървене или образуване на синини под кожата), кървене от носа, кръв в урината. В малък брой от случаите се съобщават също и кръвоизливи в очите, главата, белия дроб или ставите.</w:t>
      </w:r>
    </w:p>
    <w:p w:rsidR="005C3B09" w:rsidRPr="000642AC" w:rsidRDefault="005C3B09" w:rsidP="005C3B09">
      <w:pPr>
        <w:tabs>
          <w:tab w:val="clear" w:pos="567"/>
        </w:tabs>
        <w:autoSpaceDE w:val="0"/>
        <w:autoSpaceDN w:val="0"/>
        <w:adjustRightInd w:val="0"/>
        <w:spacing w:line="240" w:lineRule="auto"/>
        <w:rPr>
          <w:szCs w:val="22"/>
          <w:lang w:val="bg-BG"/>
        </w:rPr>
      </w:pPr>
    </w:p>
    <w:p w:rsidR="005C3B09" w:rsidRDefault="005C3B09" w:rsidP="005C3B09">
      <w:pPr>
        <w:keepNext/>
        <w:tabs>
          <w:tab w:val="clear" w:pos="567"/>
        </w:tabs>
        <w:spacing w:line="240" w:lineRule="auto"/>
        <w:rPr>
          <w:b/>
          <w:szCs w:val="22"/>
          <w:lang w:val="bg-BG"/>
        </w:rPr>
      </w:pPr>
      <w:r>
        <w:rPr>
          <w:b/>
          <w:szCs w:val="22"/>
          <w:lang w:val="bg-BG"/>
        </w:rPr>
        <w:t xml:space="preserve">Ако имате продължително кървене, когато приемате Plavix </w:t>
      </w:r>
    </w:p>
    <w:p w:rsidR="005C3B09" w:rsidRDefault="005C3B09" w:rsidP="005C3B09">
      <w:pPr>
        <w:keepNext/>
        <w:rPr>
          <w:szCs w:val="22"/>
          <w:lang w:val="bg-BG"/>
        </w:rPr>
      </w:pPr>
      <w:r>
        <w:rPr>
          <w:szCs w:val="22"/>
          <w:lang w:val="bg-BG"/>
        </w:rPr>
        <w:t xml:space="preserve">Ако се порежете или нараните, може да отнеме малко повече от обичайното време, за да спре кървенето. Това е свързано с начина на действие на лекарството да предотвратява образуването на кръвни съсиреци. При малки порязвания и наранявания, като напр. порязване по време на бръснене, това обикновено е без значение. Ако обаче кървенето Ви безпокои, трябва да се свържете незабавно с Вашия лекар (вижте точка 2 </w:t>
      </w:r>
      <w:r w:rsidRPr="00B32C94">
        <w:rPr>
          <w:szCs w:val="22"/>
          <w:lang w:val="bg-BG"/>
        </w:rPr>
        <w:t>“</w:t>
      </w:r>
      <w:r w:rsidRPr="003E7409">
        <w:rPr>
          <w:noProof/>
          <w:szCs w:val="24"/>
          <w:lang w:val="bg-BG"/>
        </w:rPr>
        <w:t>Предупреждения и предпазни мерки</w:t>
      </w:r>
      <w:r w:rsidRPr="00B32C94">
        <w:rPr>
          <w:szCs w:val="22"/>
          <w:lang w:val="bg-BG"/>
        </w:rPr>
        <w:t>”)</w:t>
      </w:r>
      <w:r>
        <w:rPr>
          <w:szCs w:val="22"/>
          <w:lang w:val="bg-BG"/>
        </w:rPr>
        <w:t>.</w:t>
      </w:r>
    </w:p>
    <w:p w:rsidR="005C3B09" w:rsidRDefault="005C3B09" w:rsidP="005C3B09">
      <w:pPr>
        <w:tabs>
          <w:tab w:val="clear" w:pos="567"/>
        </w:tabs>
        <w:spacing w:line="240" w:lineRule="auto"/>
        <w:rPr>
          <w:b/>
          <w:szCs w:val="22"/>
          <w:lang w:val="bg-BG"/>
        </w:rPr>
      </w:pPr>
    </w:p>
    <w:p w:rsidR="005C3B09" w:rsidRPr="000642AC" w:rsidRDefault="005C3B09" w:rsidP="005C3B09">
      <w:pPr>
        <w:keepNext/>
        <w:tabs>
          <w:tab w:val="clear" w:pos="567"/>
        </w:tabs>
        <w:autoSpaceDE w:val="0"/>
        <w:autoSpaceDN w:val="0"/>
        <w:adjustRightInd w:val="0"/>
        <w:spacing w:line="240" w:lineRule="auto"/>
        <w:rPr>
          <w:b/>
          <w:szCs w:val="22"/>
          <w:lang w:val="bg-BG" w:eastAsia="bg-BG"/>
        </w:rPr>
      </w:pPr>
      <w:r w:rsidRPr="000642AC">
        <w:rPr>
          <w:b/>
          <w:szCs w:val="22"/>
          <w:lang w:val="bg-BG" w:eastAsia="bg-BG"/>
        </w:rPr>
        <w:t>Други нежелани лекарствени реакции включват:</w:t>
      </w:r>
    </w:p>
    <w:p w:rsidR="005C3B09" w:rsidRPr="000642AC" w:rsidRDefault="005C3B09" w:rsidP="005C3B09">
      <w:pPr>
        <w:keepNext/>
        <w:tabs>
          <w:tab w:val="clear" w:pos="567"/>
        </w:tabs>
        <w:autoSpaceDE w:val="0"/>
        <w:autoSpaceDN w:val="0"/>
        <w:adjustRightInd w:val="0"/>
        <w:spacing w:line="240" w:lineRule="auto"/>
        <w:rPr>
          <w:szCs w:val="22"/>
          <w:lang w:val="bg-BG" w:eastAsia="bg-BG"/>
        </w:rPr>
      </w:pPr>
      <w:r w:rsidRPr="000642AC">
        <w:rPr>
          <w:szCs w:val="22"/>
          <w:lang w:val="bg-BG" w:eastAsia="bg-BG"/>
        </w:rPr>
        <w:t>Чести нежелани реакции (може да засегнат до 1 на 10 души):</w:t>
      </w:r>
    </w:p>
    <w:p w:rsidR="005C3B09" w:rsidRPr="000642AC" w:rsidRDefault="005C3B09" w:rsidP="005C3B09">
      <w:pPr>
        <w:keepNext/>
        <w:tabs>
          <w:tab w:val="clear" w:pos="567"/>
        </w:tabs>
        <w:autoSpaceDE w:val="0"/>
        <w:autoSpaceDN w:val="0"/>
        <w:adjustRightInd w:val="0"/>
        <w:spacing w:line="240" w:lineRule="auto"/>
        <w:rPr>
          <w:szCs w:val="22"/>
          <w:lang w:val="bg-BG" w:eastAsia="bg-BG"/>
        </w:rPr>
      </w:pPr>
      <w:r w:rsidRPr="000642AC">
        <w:rPr>
          <w:szCs w:val="22"/>
          <w:lang w:val="bg-BG" w:eastAsia="bg-BG"/>
        </w:rPr>
        <w:t>Диария, коремна болка, лошо храносмилане или киселини.</w:t>
      </w:r>
    </w:p>
    <w:p w:rsidR="005C3B09" w:rsidRPr="000642AC" w:rsidRDefault="005C3B09" w:rsidP="005C3B09">
      <w:pPr>
        <w:tabs>
          <w:tab w:val="clear" w:pos="567"/>
        </w:tabs>
        <w:autoSpaceDE w:val="0"/>
        <w:autoSpaceDN w:val="0"/>
        <w:adjustRightInd w:val="0"/>
        <w:spacing w:line="240" w:lineRule="auto"/>
        <w:rPr>
          <w:szCs w:val="22"/>
          <w:lang w:val="bg-BG" w:eastAsia="bg-BG"/>
        </w:rPr>
      </w:pPr>
    </w:p>
    <w:p w:rsidR="005C3B09" w:rsidRPr="000642AC" w:rsidRDefault="005C3B09" w:rsidP="005C3B09">
      <w:pPr>
        <w:tabs>
          <w:tab w:val="clear" w:pos="567"/>
        </w:tabs>
        <w:autoSpaceDE w:val="0"/>
        <w:autoSpaceDN w:val="0"/>
        <w:adjustRightInd w:val="0"/>
        <w:spacing w:line="240" w:lineRule="auto"/>
        <w:rPr>
          <w:szCs w:val="22"/>
          <w:lang w:val="bg-BG" w:eastAsia="bg-BG"/>
        </w:rPr>
      </w:pPr>
      <w:r w:rsidRPr="000642AC">
        <w:rPr>
          <w:szCs w:val="22"/>
          <w:lang w:val="bg-BG" w:eastAsia="bg-BG"/>
        </w:rPr>
        <w:t>Нечести нежелани реакции (може да засегнат до 1 на 100 души):</w:t>
      </w:r>
    </w:p>
    <w:p w:rsidR="005C3B09" w:rsidRPr="000642AC" w:rsidRDefault="005C3B09" w:rsidP="005C3B09">
      <w:pPr>
        <w:tabs>
          <w:tab w:val="clear" w:pos="567"/>
        </w:tabs>
        <w:autoSpaceDE w:val="0"/>
        <w:autoSpaceDN w:val="0"/>
        <w:adjustRightInd w:val="0"/>
        <w:spacing w:line="240" w:lineRule="auto"/>
        <w:rPr>
          <w:szCs w:val="22"/>
          <w:lang w:val="bg-BG" w:eastAsia="bg-BG"/>
        </w:rPr>
      </w:pPr>
      <w:r w:rsidRPr="000642AC">
        <w:rPr>
          <w:szCs w:val="22"/>
          <w:lang w:val="bg-BG" w:eastAsia="bg-BG"/>
        </w:rPr>
        <w:t>Главоболие, стомашна язва, гадене, повръщане, запек, увеличено количество на газове в стомаха или червата, обриви, сърбеж, замаяност, усещане за изтръпване и мравучкане.</w:t>
      </w:r>
    </w:p>
    <w:p w:rsidR="005C3B09" w:rsidRPr="000642AC" w:rsidRDefault="005C3B09" w:rsidP="005C3B09">
      <w:pPr>
        <w:tabs>
          <w:tab w:val="clear" w:pos="567"/>
        </w:tabs>
        <w:autoSpaceDE w:val="0"/>
        <w:autoSpaceDN w:val="0"/>
        <w:adjustRightInd w:val="0"/>
        <w:spacing w:line="240" w:lineRule="auto"/>
        <w:rPr>
          <w:szCs w:val="22"/>
          <w:lang w:val="bg-BG" w:eastAsia="bg-BG"/>
        </w:rPr>
      </w:pPr>
    </w:p>
    <w:p w:rsidR="005C3B09" w:rsidRPr="000642AC" w:rsidRDefault="005C3B09" w:rsidP="005C3B09">
      <w:pPr>
        <w:tabs>
          <w:tab w:val="clear" w:pos="567"/>
        </w:tabs>
        <w:autoSpaceDE w:val="0"/>
        <w:autoSpaceDN w:val="0"/>
        <w:adjustRightInd w:val="0"/>
        <w:spacing w:line="240" w:lineRule="auto"/>
        <w:rPr>
          <w:szCs w:val="22"/>
          <w:lang w:val="bg-BG" w:eastAsia="bg-BG"/>
        </w:rPr>
      </w:pPr>
      <w:r w:rsidRPr="000642AC">
        <w:rPr>
          <w:szCs w:val="22"/>
          <w:lang w:val="bg-BG" w:eastAsia="bg-BG"/>
        </w:rPr>
        <w:t>Редки нежелани реакции (може да засегнат до 1 на 1 000 души):</w:t>
      </w:r>
    </w:p>
    <w:p w:rsidR="005C3B09" w:rsidRPr="000642AC" w:rsidRDefault="005C3B09" w:rsidP="005C3B09">
      <w:pPr>
        <w:tabs>
          <w:tab w:val="clear" w:pos="567"/>
        </w:tabs>
        <w:autoSpaceDE w:val="0"/>
        <w:autoSpaceDN w:val="0"/>
        <w:adjustRightInd w:val="0"/>
        <w:spacing w:line="240" w:lineRule="auto"/>
        <w:rPr>
          <w:szCs w:val="22"/>
          <w:lang w:val="bg-BG" w:eastAsia="bg-BG"/>
        </w:rPr>
      </w:pPr>
      <w:r w:rsidRPr="000642AC">
        <w:rPr>
          <w:szCs w:val="22"/>
          <w:lang w:val="bg-BG" w:eastAsia="bg-BG"/>
        </w:rPr>
        <w:t>Световъртеж</w:t>
      </w:r>
      <w:r w:rsidR="00D90941" w:rsidRPr="000642AC">
        <w:rPr>
          <w:szCs w:val="22"/>
          <w:lang w:val="bg-BG" w:eastAsia="bg-BG"/>
        </w:rPr>
        <w:t>, уголемяване на гърдите при мъже</w:t>
      </w:r>
      <w:r w:rsidRPr="000642AC">
        <w:rPr>
          <w:szCs w:val="22"/>
          <w:lang w:val="bg-BG" w:eastAsia="bg-BG"/>
        </w:rPr>
        <w:t>.</w:t>
      </w:r>
    </w:p>
    <w:p w:rsidR="005C3B09" w:rsidRPr="000642AC" w:rsidRDefault="005C3B09" w:rsidP="005C3B09">
      <w:pPr>
        <w:tabs>
          <w:tab w:val="clear" w:pos="567"/>
        </w:tabs>
        <w:autoSpaceDE w:val="0"/>
        <w:autoSpaceDN w:val="0"/>
        <w:adjustRightInd w:val="0"/>
        <w:spacing w:line="240" w:lineRule="auto"/>
        <w:rPr>
          <w:szCs w:val="22"/>
          <w:lang w:val="bg-BG" w:eastAsia="bg-BG"/>
        </w:rPr>
      </w:pPr>
    </w:p>
    <w:p w:rsidR="005C3B09" w:rsidRPr="000642AC" w:rsidRDefault="005C3B09" w:rsidP="005C3B09">
      <w:pPr>
        <w:tabs>
          <w:tab w:val="clear" w:pos="567"/>
        </w:tabs>
        <w:autoSpaceDE w:val="0"/>
        <w:autoSpaceDN w:val="0"/>
        <w:adjustRightInd w:val="0"/>
        <w:spacing w:line="240" w:lineRule="auto"/>
        <w:rPr>
          <w:szCs w:val="22"/>
          <w:lang w:val="bg-BG" w:eastAsia="bg-BG"/>
        </w:rPr>
      </w:pPr>
      <w:r w:rsidRPr="000642AC">
        <w:rPr>
          <w:szCs w:val="22"/>
          <w:lang w:val="bg-BG" w:eastAsia="bg-BG"/>
        </w:rPr>
        <w:t>Много редки нежелани реакции (може да засегнат до 1 на 10 000 души):</w:t>
      </w:r>
    </w:p>
    <w:p w:rsidR="005C3B09" w:rsidRPr="000642AC" w:rsidRDefault="005C3B09" w:rsidP="005C3B09">
      <w:pPr>
        <w:tabs>
          <w:tab w:val="clear" w:pos="567"/>
        </w:tabs>
        <w:autoSpaceDE w:val="0"/>
        <w:autoSpaceDN w:val="0"/>
        <w:adjustRightInd w:val="0"/>
        <w:spacing w:line="240" w:lineRule="auto"/>
        <w:rPr>
          <w:szCs w:val="22"/>
          <w:lang w:val="bg-BG" w:eastAsia="bg-BG"/>
        </w:rPr>
      </w:pPr>
      <w:r w:rsidRPr="000642AC">
        <w:rPr>
          <w:szCs w:val="22"/>
          <w:lang w:val="bg-BG" w:eastAsia="bg-BG"/>
        </w:rPr>
        <w:t>Жълтеница; силна коремна болка със или без болка в гърба; висока температура, затруднения в дишането понякога придружени с кашлица; общи алергични реакции</w:t>
      </w:r>
      <w:r w:rsidR="001266CA" w:rsidRPr="000642AC">
        <w:rPr>
          <w:szCs w:val="22"/>
          <w:lang w:val="bg-BG" w:eastAsia="bg-BG"/>
        </w:rPr>
        <w:t xml:space="preserve"> </w:t>
      </w:r>
      <w:r w:rsidR="001266CA" w:rsidRPr="000642AC">
        <w:rPr>
          <w:szCs w:val="22"/>
          <w:lang w:val="ru-RU"/>
        </w:rPr>
        <w:t>(</w:t>
      </w:r>
      <w:r w:rsidR="001266CA" w:rsidRPr="000642AC">
        <w:rPr>
          <w:szCs w:val="22"/>
          <w:lang w:val="bg-BG"/>
        </w:rPr>
        <w:t>например</w:t>
      </w:r>
      <w:r w:rsidR="001266CA" w:rsidRPr="000642AC">
        <w:rPr>
          <w:szCs w:val="22"/>
          <w:lang w:val="ru-RU"/>
        </w:rPr>
        <w:t xml:space="preserve">, </w:t>
      </w:r>
      <w:r w:rsidR="001266CA" w:rsidRPr="000642AC">
        <w:rPr>
          <w:szCs w:val="22"/>
          <w:lang w:val="bg-BG"/>
        </w:rPr>
        <w:t>общо усещане за затопляне с внезапно общо неразположение до припадък</w:t>
      </w:r>
      <w:r w:rsidR="001266CA" w:rsidRPr="000642AC">
        <w:rPr>
          <w:szCs w:val="22"/>
          <w:lang w:val="ru-RU"/>
        </w:rPr>
        <w:t>)</w:t>
      </w:r>
      <w:r w:rsidRPr="000642AC">
        <w:rPr>
          <w:szCs w:val="22"/>
          <w:lang w:val="bg-BG" w:eastAsia="bg-BG"/>
        </w:rPr>
        <w:t xml:space="preserve">; оток на устата; мехури по кожата; алергични кожни реакции; възпаление на устата (стоматит); понижаване на кръвното налягане; объркване; халюцинации; ставна болка; мускулна болка; промяна във вкуса </w:t>
      </w:r>
      <w:r w:rsidR="00B07057">
        <w:rPr>
          <w:szCs w:val="22"/>
          <w:lang w:val="bg-BG" w:eastAsia="bg-BG"/>
        </w:rPr>
        <w:t xml:space="preserve">или загуба на вкуса </w:t>
      </w:r>
      <w:r w:rsidRPr="000642AC">
        <w:rPr>
          <w:szCs w:val="22"/>
          <w:lang w:val="bg-BG" w:eastAsia="bg-BG"/>
        </w:rPr>
        <w:t>на храната.</w:t>
      </w:r>
    </w:p>
    <w:p w:rsidR="005C3B09" w:rsidRDefault="005C3B09" w:rsidP="005C3B09">
      <w:pPr>
        <w:tabs>
          <w:tab w:val="clear" w:pos="567"/>
        </w:tabs>
        <w:spacing w:line="240" w:lineRule="auto"/>
        <w:rPr>
          <w:szCs w:val="22"/>
          <w:lang w:val="bg-BG" w:eastAsia="bg-BG"/>
        </w:rPr>
      </w:pPr>
    </w:p>
    <w:p w:rsidR="0022430B" w:rsidRPr="0022430B" w:rsidRDefault="0022430B" w:rsidP="0022430B">
      <w:pPr>
        <w:tabs>
          <w:tab w:val="clear" w:pos="567"/>
          <w:tab w:val="left" w:pos="540"/>
        </w:tabs>
        <w:spacing w:line="240" w:lineRule="auto"/>
        <w:rPr>
          <w:szCs w:val="22"/>
          <w:lang w:val="bg-BG"/>
        </w:rPr>
      </w:pPr>
      <w:r>
        <w:rPr>
          <w:szCs w:val="22"/>
          <w:lang w:val="bg-BG"/>
        </w:rPr>
        <w:t xml:space="preserve">Нежелани реакции с неизвестна честота </w:t>
      </w:r>
      <w:r w:rsidRPr="00B06986">
        <w:rPr>
          <w:szCs w:val="22"/>
          <w:lang w:val="bg-BG"/>
        </w:rPr>
        <w:t>(</w:t>
      </w:r>
      <w:r>
        <w:rPr>
          <w:szCs w:val="22"/>
          <w:lang w:val="bg-BG"/>
        </w:rPr>
        <w:t>от наличните данни не може да бъде направена оценка</w:t>
      </w:r>
      <w:r w:rsidRPr="00B06986">
        <w:rPr>
          <w:szCs w:val="22"/>
          <w:lang w:val="bg-BG"/>
        </w:rPr>
        <w:t>)</w:t>
      </w:r>
      <w:r>
        <w:rPr>
          <w:szCs w:val="22"/>
          <w:lang w:val="bg-BG"/>
        </w:rPr>
        <w:t>:</w:t>
      </w:r>
    </w:p>
    <w:p w:rsidR="0022430B" w:rsidRPr="0022430B" w:rsidRDefault="0022430B" w:rsidP="0022430B">
      <w:pPr>
        <w:tabs>
          <w:tab w:val="clear" w:pos="567"/>
          <w:tab w:val="left" w:pos="540"/>
        </w:tabs>
        <w:spacing w:line="240" w:lineRule="auto"/>
        <w:rPr>
          <w:szCs w:val="22"/>
          <w:lang w:val="bg-BG"/>
        </w:rPr>
      </w:pPr>
      <w:r>
        <w:rPr>
          <w:szCs w:val="22"/>
          <w:lang w:val="bg-BG"/>
        </w:rPr>
        <w:t>Реакции на свръхчувствителност с болка в гърдите или корема</w:t>
      </w:r>
      <w:r w:rsidR="007A61EF">
        <w:rPr>
          <w:szCs w:val="22"/>
          <w:lang w:val="bg-BG"/>
        </w:rPr>
        <w:t xml:space="preserve">, симптоми на </w:t>
      </w:r>
      <w:r w:rsidR="00925F07">
        <w:rPr>
          <w:szCs w:val="22"/>
          <w:lang w:val="bg-BG"/>
        </w:rPr>
        <w:t xml:space="preserve">постоянно </w:t>
      </w:r>
      <w:r w:rsidR="007A61EF">
        <w:rPr>
          <w:szCs w:val="22"/>
          <w:lang w:val="bg-BG"/>
        </w:rPr>
        <w:t>ниска кръвна захар</w:t>
      </w:r>
      <w:r>
        <w:rPr>
          <w:szCs w:val="22"/>
          <w:lang w:val="bg-BG"/>
        </w:rPr>
        <w:t>.</w:t>
      </w:r>
    </w:p>
    <w:p w:rsidR="0022430B" w:rsidRPr="000642AC" w:rsidRDefault="0022430B" w:rsidP="005C3B09">
      <w:pPr>
        <w:tabs>
          <w:tab w:val="clear" w:pos="567"/>
        </w:tabs>
        <w:spacing w:line="240" w:lineRule="auto"/>
        <w:rPr>
          <w:szCs w:val="22"/>
          <w:lang w:val="bg-BG" w:eastAsia="bg-BG"/>
        </w:rPr>
      </w:pPr>
    </w:p>
    <w:p w:rsidR="005C3B09" w:rsidRPr="000642AC" w:rsidRDefault="005C3B09" w:rsidP="005C3B09">
      <w:pPr>
        <w:tabs>
          <w:tab w:val="clear" w:pos="567"/>
        </w:tabs>
        <w:spacing w:line="240" w:lineRule="auto"/>
        <w:rPr>
          <w:b/>
          <w:szCs w:val="22"/>
          <w:lang w:val="bg-BG"/>
        </w:rPr>
      </w:pPr>
      <w:r w:rsidRPr="000642AC">
        <w:rPr>
          <w:szCs w:val="22"/>
          <w:lang w:val="bg-BG" w:eastAsia="bg-BG"/>
        </w:rPr>
        <w:t>Освен това Вашият лекар може да установи промени в показателите при изследванията на кръвта или урината.</w:t>
      </w:r>
    </w:p>
    <w:p w:rsidR="005C3B09" w:rsidRDefault="005C3B09" w:rsidP="005C3B09">
      <w:pPr>
        <w:ind w:right="-2"/>
        <w:rPr>
          <w:noProof/>
          <w:szCs w:val="22"/>
          <w:lang w:val="bg-BG"/>
        </w:rPr>
      </w:pPr>
    </w:p>
    <w:p w:rsidR="006938DD" w:rsidRPr="006938DD" w:rsidRDefault="006938DD" w:rsidP="00E221F1">
      <w:pPr>
        <w:keepNext/>
        <w:rPr>
          <w:b/>
          <w:noProof/>
          <w:szCs w:val="22"/>
          <w:lang w:val="bg-BG"/>
        </w:rPr>
      </w:pPr>
      <w:r w:rsidRPr="006938DD">
        <w:rPr>
          <w:b/>
          <w:noProof/>
          <w:szCs w:val="22"/>
          <w:lang w:val="bg-BG"/>
        </w:rPr>
        <w:t>Съобщаване на нежелани реакции</w:t>
      </w:r>
    </w:p>
    <w:p w:rsidR="005C3B09" w:rsidRPr="00B06986" w:rsidRDefault="005C3B09" w:rsidP="00E221F1">
      <w:pPr>
        <w:keepNext/>
        <w:spacing w:line="240" w:lineRule="auto"/>
        <w:rPr>
          <w:noProof/>
          <w:szCs w:val="22"/>
          <w:lang w:val="bg-BG"/>
        </w:rPr>
      </w:pPr>
      <w:r>
        <w:rPr>
          <w:noProof/>
          <w:szCs w:val="22"/>
          <w:lang w:val="bg-BG"/>
        </w:rPr>
        <w:t xml:space="preserve">Ако </w:t>
      </w:r>
      <w:r w:rsidRPr="00724D74">
        <w:rPr>
          <w:noProof/>
          <w:szCs w:val="24"/>
          <w:lang w:val="bg-BG"/>
        </w:rPr>
        <w:t>получите някакви</w:t>
      </w:r>
      <w:r>
        <w:rPr>
          <w:noProof/>
          <w:szCs w:val="22"/>
          <w:lang w:val="bg-BG"/>
        </w:rPr>
        <w:t xml:space="preserve"> нежелани лекарствени реакции, уведомете Вашия лекар или фармацевт.</w:t>
      </w:r>
      <w:r w:rsidR="006938DD" w:rsidRPr="006938DD">
        <w:rPr>
          <w:szCs w:val="22"/>
          <w:lang w:val="bg-BG"/>
        </w:rPr>
        <w:t xml:space="preserve"> </w:t>
      </w:r>
      <w:r w:rsidR="006938DD" w:rsidRPr="000D3C7C">
        <w:rPr>
          <w:szCs w:val="22"/>
          <w:lang w:val="bg-BG"/>
        </w:rPr>
        <w:t>Това включва всички възможни</w:t>
      </w:r>
      <w:r w:rsidR="006938DD" w:rsidRPr="000D3C7C">
        <w:rPr>
          <w:color w:val="FF0000"/>
          <w:szCs w:val="22"/>
          <w:lang w:val="bg-BG"/>
        </w:rPr>
        <w:t xml:space="preserve"> </w:t>
      </w:r>
      <w:r w:rsidR="006938DD" w:rsidRPr="000D3C7C">
        <w:rPr>
          <w:szCs w:val="22"/>
          <w:lang w:val="bg-BG"/>
        </w:rPr>
        <w:t>неописани в тази листовка нежелани реакции</w:t>
      </w:r>
      <w:r w:rsidR="006938DD" w:rsidRPr="000D3C7C">
        <w:rPr>
          <w:noProof/>
          <w:szCs w:val="22"/>
          <w:lang w:val="bg-BG"/>
        </w:rPr>
        <w:t>. Можете</w:t>
      </w:r>
      <w:r w:rsidR="006938DD">
        <w:rPr>
          <w:noProof/>
          <w:szCs w:val="22"/>
          <w:lang w:val="bg-BG"/>
        </w:rPr>
        <w:t xml:space="preserve"> също </w:t>
      </w:r>
      <w:r w:rsidR="006938DD" w:rsidRPr="000D3C7C">
        <w:rPr>
          <w:noProof/>
          <w:szCs w:val="22"/>
          <w:lang w:val="bg-BG"/>
        </w:rPr>
        <w:t xml:space="preserve">да съобщите нежелани реакции </w:t>
      </w:r>
      <w:r w:rsidR="006938DD" w:rsidRPr="000D3C7C">
        <w:rPr>
          <w:szCs w:val="22"/>
          <w:lang w:val="bg-BG"/>
        </w:rPr>
        <w:t>директно</w:t>
      </w:r>
      <w:r w:rsidR="006938DD">
        <w:rPr>
          <w:szCs w:val="22"/>
          <w:lang w:val="bg-BG"/>
        </w:rPr>
        <w:t xml:space="preserve"> чрез </w:t>
      </w:r>
      <w:r w:rsidR="00BF0561" w:rsidRPr="00E77AA5">
        <w:rPr>
          <w:szCs w:val="22"/>
          <w:highlight w:val="lightGray"/>
          <w:lang w:val="bg-BG"/>
        </w:rPr>
        <w:t xml:space="preserve">националната система за съобщаване, посочена в </w:t>
      </w:r>
      <w:hyperlink r:id="rId11" w:history="1">
        <w:r w:rsidR="00BF0561" w:rsidRPr="006714B9">
          <w:rPr>
            <w:rStyle w:val="Hyperlink"/>
            <w:szCs w:val="22"/>
            <w:highlight w:val="lightGray"/>
            <w:lang w:val="bg-BG"/>
          </w:rPr>
          <w:t>Приложение V</w:t>
        </w:r>
      </w:hyperlink>
      <w:r w:rsidR="006938DD"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5C3B09" w:rsidRDefault="005C3B09" w:rsidP="005C3B09">
      <w:pPr>
        <w:numPr>
          <w:ilvl w:val="12"/>
          <w:numId w:val="0"/>
        </w:numPr>
        <w:ind w:right="-2"/>
        <w:jc w:val="both"/>
        <w:rPr>
          <w:noProof/>
          <w:szCs w:val="22"/>
          <w:lang w:val="bg-BG"/>
        </w:rPr>
      </w:pPr>
    </w:p>
    <w:p w:rsidR="005C3B09" w:rsidRDefault="005C3B09" w:rsidP="005C3B09">
      <w:pPr>
        <w:numPr>
          <w:ilvl w:val="12"/>
          <w:numId w:val="0"/>
        </w:numPr>
        <w:ind w:right="-2"/>
        <w:jc w:val="both"/>
        <w:rPr>
          <w:noProof/>
          <w:szCs w:val="22"/>
          <w:lang w:val="bg-BG"/>
        </w:rPr>
      </w:pPr>
    </w:p>
    <w:p w:rsidR="005C3B09" w:rsidRPr="00A75419" w:rsidRDefault="005C3B09" w:rsidP="006B2ECE">
      <w:pPr>
        <w:keepNext/>
        <w:numPr>
          <w:ilvl w:val="12"/>
          <w:numId w:val="0"/>
        </w:numPr>
        <w:ind w:left="567" w:right="-2" w:hanging="567"/>
        <w:rPr>
          <w:noProof/>
          <w:szCs w:val="22"/>
          <w:lang w:val="bg-BG"/>
        </w:rPr>
      </w:pPr>
      <w:r>
        <w:rPr>
          <w:b/>
          <w:noProof/>
          <w:szCs w:val="22"/>
          <w:lang w:val="bg-BG"/>
        </w:rPr>
        <w:t>5.</w:t>
      </w:r>
      <w:r>
        <w:rPr>
          <w:b/>
          <w:noProof/>
          <w:szCs w:val="22"/>
          <w:lang w:val="bg-BG"/>
        </w:rPr>
        <w:tab/>
      </w:r>
      <w:r w:rsidRPr="00724D74">
        <w:rPr>
          <w:b/>
          <w:noProof/>
          <w:szCs w:val="24"/>
          <w:lang w:val="bg-BG"/>
        </w:rPr>
        <w:t>Как да съхранявате</w:t>
      </w:r>
      <w:r w:rsidRPr="00A75419">
        <w:rPr>
          <w:b/>
          <w:noProof/>
          <w:szCs w:val="22"/>
          <w:lang w:val="bg-BG"/>
        </w:rPr>
        <w:t xml:space="preserve"> </w:t>
      </w:r>
      <w:r w:rsidRPr="00A75419">
        <w:rPr>
          <w:b/>
          <w:szCs w:val="22"/>
          <w:lang w:val="bg-BG" w:eastAsia="bg-BG"/>
        </w:rPr>
        <w:t>Plavix</w:t>
      </w:r>
    </w:p>
    <w:p w:rsidR="005C3B09" w:rsidRDefault="005C3B09" w:rsidP="005C3B09">
      <w:pPr>
        <w:keepNext/>
        <w:numPr>
          <w:ilvl w:val="12"/>
          <w:numId w:val="0"/>
        </w:numPr>
        <w:ind w:right="-2"/>
        <w:jc w:val="both"/>
        <w:rPr>
          <w:noProof/>
          <w:szCs w:val="22"/>
          <w:lang w:val="bg-BG"/>
        </w:rPr>
      </w:pPr>
    </w:p>
    <w:p w:rsidR="005C3B09" w:rsidRPr="00B06986" w:rsidRDefault="005C3B09" w:rsidP="006B2ECE">
      <w:pPr>
        <w:keepNext/>
        <w:numPr>
          <w:ilvl w:val="12"/>
          <w:numId w:val="0"/>
        </w:numPr>
        <w:ind w:right="-2"/>
        <w:rPr>
          <w:noProof/>
          <w:szCs w:val="22"/>
          <w:lang w:val="bg-BG"/>
        </w:rPr>
      </w:pPr>
      <w:r>
        <w:rPr>
          <w:noProof/>
          <w:szCs w:val="22"/>
          <w:lang w:val="bg-BG"/>
        </w:rPr>
        <w:t>Да се съхранява на място, недостъпно за деца.</w:t>
      </w:r>
    </w:p>
    <w:p w:rsidR="005C3B09" w:rsidRDefault="005C3B09" w:rsidP="006B2ECE">
      <w:pPr>
        <w:numPr>
          <w:ilvl w:val="12"/>
          <w:numId w:val="0"/>
        </w:numPr>
        <w:ind w:right="-2"/>
        <w:rPr>
          <w:noProof/>
          <w:szCs w:val="22"/>
          <w:lang w:val="bg-BG"/>
        </w:rPr>
      </w:pPr>
    </w:p>
    <w:p w:rsidR="005C3B09" w:rsidRPr="00835920" w:rsidRDefault="005C3B09" w:rsidP="006B2ECE">
      <w:pPr>
        <w:numPr>
          <w:ilvl w:val="12"/>
          <w:numId w:val="0"/>
        </w:numPr>
        <w:ind w:right="-2"/>
        <w:rPr>
          <w:noProof/>
          <w:szCs w:val="22"/>
          <w:lang w:val="bg-BG"/>
        </w:rPr>
      </w:pPr>
      <w:r>
        <w:rPr>
          <w:noProof/>
          <w:szCs w:val="22"/>
          <w:lang w:val="bg-BG"/>
        </w:rPr>
        <w:t xml:space="preserve">Не използвайте </w:t>
      </w:r>
      <w:r w:rsidRPr="00724D74">
        <w:rPr>
          <w:noProof/>
          <w:szCs w:val="24"/>
          <w:lang w:val="bg-BG"/>
        </w:rPr>
        <w:t>това лекарство</w:t>
      </w:r>
      <w:r>
        <w:rPr>
          <w:noProof/>
          <w:szCs w:val="22"/>
          <w:lang w:val="bg-BG"/>
        </w:rPr>
        <w:t xml:space="preserve"> след срока на годност, отбелязан върху картонената опаковка и блистера, след „Годен до:”.</w:t>
      </w:r>
      <w:r w:rsidRPr="00B06974">
        <w:rPr>
          <w:szCs w:val="24"/>
          <w:lang w:val="bg-BG"/>
        </w:rPr>
        <w:t xml:space="preserve"> </w:t>
      </w:r>
      <w:r>
        <w:rPr>
          <w:szCs w:val="24"/>
          <w:lang w:val="bg-BG"/>
        </w:rPr>
        <w:t>Срок</w:t>
      </w:r>
      <w:r w:rsidRPr="007745FE">
        <w:rPr>
          <w:noProof/>
          <w:szCs w:val="24"/>
          <w:lang w:val="bg-BG"/>
        </w:rPr>
        <w:t>ът</w:t>
      </w:r>
      <w:r>
        <w:rPr>
          <w:szCs w:val="24"/>
          <w:lang w:val="bg-BG"/>
        </w:rPr>
        <w:t xml:space="preserve"> на годност отговаря на последния ден от посочения месец.</w:t>
      </w:r>
    </w:p>
    <w:p w:rsidR="005C3B09" w:rsidRPr="00835920" w:rsidRDefault="005C3B09" w:rsidP="006B2ECE">
      <w:pPr>
        <w:numPr>
          <w:ilvl w:val="12"/>
          <w:numId w:val="0"/>
        </w:numPr>
        <w:ind w:right="-2"/>
        <w:rPr>
          <w:noProof/>
          <w:szCs w:val="22"/>
          <w:lang w:val="bg-BG"/>
        </w:rPr>
      </w:pPr>
    </w:p>
    <w:p w:rsidR="005C3B09" w:rsidRDefault="005C3B09" w:rsidP="006B2ECE">
      <w:pPr>
        <w:numPr>
          <w:ilvl w:val="12"/>
          <w:numId w:val="0"/>
        </w:numPr>
        <w:ind w:right="-2"/>
        <w:rPr>
          <w:noProof/>
          <w:szCs w:val="22"/>
          <w:lang w:val="bg-BG"/>
        </w:rPr>
      </w:pPr>
      <w:r w:rsidRPr="00B00654">
        <w:rPr>
          <w:noProof/>
          <w:szCs w:val="22"/>
          <w:lang w:val="bg-BG"/>
        </w:rPr>
        <w:t>Придържайте се</w:t>
      </w:r>
      <w:r>
        <w:rPr>
          <w:noProof/>
          <w:szCs w:val="22"/>
          <w:lang w:val="bg-BG"/>
        </w:rPr>
        <w:t xml:space="preserve"> към условията за съхранение, отбелязани върху картонената опаковка.</w:t>
      </w:r>
    </w:p>
    <w:p w:rsidR="005C3B09" w:rsidRDefault="005C3B09" w:rsidP="006B2ECE">
      <w:pPr>
        <w:numPr>
          <w:ilvl w:val="12"/>
          <w:numId w:val="0"/>
        </w:numPr>
        <w:ind w:right="-2"/>
        <w:rPr>
          <w:noProof/>
          <w:szCs w:val="22"/>
          <w:lang w:val="bg-BG"/>
        </w:rPr>
      </w:pPr>
      <w:r>
        <w:rPr>
          <w:noProof/>
          <w:szCs w:val="22"/>
          <w:lang w:val="bg-BG"/>
        </w:rPr>
        <w:t xml:space="preserve">Ако </w:t>
      </w:r>
      <w:r>
        <w:rPr>
          <w:noProof/>
          <w:szCs w:val="22"/>
          <w:lang w:val="en-US"/>
        </w:rPr>
        <w:t>Plavix</w:t>
      </w:r>
      <w:r w:rsidRPr="00536ED4">
        <w:rPr>
          <w:noProof/>
          <w:szCs w:val="22"/>
          <w:lang w:val="bg-BG"/>
        </w:rPr>
        <w:t xml:space="preserve"> </w:t>
      </w:r>
      <w:r>
        <w:rPr>
          <w:noProof/>
          <w:szCs w:val="22"/>
          <w:lang w:val="bg-BG"/>
        </w:rPr>
        <w:t xml:space="preserve">се доставя в </w:t>
      </w:r>
      <w:r>
        <w:rPr>
          <w:noProof/>
          <w:szCs w:val="22"/>
          <w:lang w:val="en-US"/>
        </w:rPr>
        <w:t>PVC</w:t>
      </w:r>
      <w:r w:rsidRPr="00536ED4">
        <w:rPr>
          <w:noProof/>
          <w:szCs w:val="22"/>
          <w:lang w:val="bg-BG"/>
        </w:rPr>
        <w:t>/</w:t>
      </w:r>
      <w:r>
        <w:rPr>
          <w:noProof/>
          <w:szCs w:val="22"/>
          <w:lang w:val="en-US"/>
        </w:rPr>
        <w:t>PVDC</w:t>
      </w:r>
      <w:r>
        <w:rPr>
          <w:noProof/>
          <w:szCs w:val="22"/>
          <w:lang w:val="bg-BG"/>
        </w:rPr>
        <w:t>/алуминиеви блистери, да се съхранява под 30°</w:t>
      </w:r>
      <w:r>
        <w:rPr>
          <w:noProof/>
          <w:szCs w:val="22"/>
          <w:lang w:val="en-US"/>
        </w:rPr>
        <w:t>C</w:t>
      </w:r>
      <w:r>
        <w:rPr>
          <w:noProof/>
          <w:szCs w:val="22"/>
          <w:lang w:val="bg-BG"/>
        </w:rPr>
        <w:t>.</w:t>
      </w:r>
    </w:p>
    <w:p w:rsidR="005C3B09" w:rsidRPr="00B06986" w:rsidRDefault="005C3B09" w:rsidP="006B2ECE">
      <w:pPr>
        <w:numPr>
          <w:ilvl w:val="12"/>
          <w:numId w:val="0"/>
        </w:numPr>
        <w:ind w:right="-2"/>
        <w:rPr>
          <w:szCs w:val="22"/>
          <w:lang w:val="bg-BG"/>
        </w:rPr>
      </w:pPr>
      <w:r>
        <w:rPr>
          <w:noProof/>
          <w:szCs w:val="22"/>
          <w:lang w:val="bg-BG"/>
        </w:rPr>
        <w:t xml:space="preserve">Ако </w:t>
      </w:r>
      <w:r>
        <w:rPr>
          <w:noProof/>
          <w:szCs w:val="22"/>
          <w:lang w:val="en-US"/>
        </w:rPr>
        <w:t>Plavix</w:t>
      </w:r>
      <w:r>
        <w:rPr>
          <w:noProof/>
          <w:szCs w:val="22"/>
          <w:lang w:val="bg-BG"/>
        </w:rPr>
        <w:t xml:space="preserve"> се доставя в изцяло алуминиеви блистери,</w:t>
      </w:r>
      <w:r>
        <w:rPr>
          <w:szCs w:val="22"/>
          <w:lang w:val="bg-BG"/>
        </w:rPr>
        <w:t xml:space="preserve"> не се изискват специални условия на съхранение.</w:t>
      </w:r>
    </w:p>
    <w:p w:rsidR="005C3B09" w:rsidRDefault="005C3B09" w:rsidP="005C3B09">
      <w:pPr>
        <w:numPr>
          <w:ilvl w:val="12"/>
          <w:numId w:val="0"/>
        </w:numPr>
        <w:ind w:right="-2"/>
        <w:jc w:val="both"/>
        <w:rPr>
          <w:szCs w:val="22"/>
          <w:lang w:val="bg-BG"/>
        </w:rPr>
      </w:pPr>
    </w:p>
    <w:p w:rsidR="005C3B09" w:rsidRDefault="005C3B09" w:rsidP="005C3B09">
      <w:pPr>
        <w:rPr>
          <w:noProof/>
          <w:szCs w:val="22"/>
          <w:lang w:val="bg-BG"/>
        </w:rPr>
      </w:pPr>
      <w:r>
        <w:rPr>
          <w:noProof/>
          <w:szCs w:val="22"/>
          <w:lang w:val="bg-BG"/>
        </w:rPr>
        <w:t xml:space="preserve">Не използвайте </w:t>
      </w:r>
      <w:r w:rsidRPr="00724D74">
        <w:rPr>
          <w:noProof/>
          <w:szCs w:val="24"/>
          <w:lang w:val="bg-BG"/>
        </w:rPr>
        <w:t>това лекарство</w:t>
      </w:r>
      <w:r>
        <w:rPr>
          <w:noProof/>
          <w:szCs w:val="24"/>
          <w:lang w:val="bg-BG"/>
        </w:rPr>
        <w:t>,</w:t>
      </w:r>
      <w:r>
        <w:rPr>
          <w:noProof/>
          <w:szCs w:val="22"/>
          <w:lang w:val="bg-BG"/>
        </w:rPr>
        <w:t xml:space="preserve"> ако забележите някакви видими белези на нарушаване качеството на продукта.</w:t>
      </w:r>
    </w:p>
    <w:p w:rsidR="005C3B09" w:rsidRDefault="005C3B09" w:rsidP="005C3B09">
      <w:pPr>
        <w:numPr>
          <w:ilvl w:val="12"/>
          <w:numId w:val="0"/>
        </w:numPr>
        <w:ind w:right="-2"/>
        <w:jc w:val="both"/>
        <w:rPr>
          <w:noProof/>
          <w:szCs w:val="22"/>
          <w:lang w:val="bg-BG"/>
        </w:rPr>
      </w:pPr>
    </w:p>
    <w:p w:rsidR="005C3B09" w:rsidRDefault="005C3B09" w:rsidP="005C3B09">
      <w:pPr>
        <w:numPr>
          <w:ilvl w:val="12"/>
          <w:numId w:val="0"/>
        </w:numPr>
        <w:ind w:right="-2"/>
        <w:rPr>
          <w:noProof/>
          <w:szCs w:val="22"/>
          <w:lang w:val="bg-BG"/>
        </w:rPr>
      </w:pPr>
      <w:r>
        <w:rPr>
          <w:noProof/>
          <w:szCs w:val="22"/>
          <w:lang w:val="bg-BG"/>
        </w:rPr>
        <w:t>Не изхвърляйте лекарствата в канализацията или в контейнера за домашни отпадъци. Попитайте Вашия фармацевт как да изхвърляте лекарствата,</w:t>
      </w:r>
      <w:r w:rsidRPr="00B06974">
        <w:rPr>
          <w:noProof/>
          <w:szCs w:val="24"/>
          <w:lang w:val="bg-BG"/>
        </w:rPr>
        <w:t xml:space="preserve"> </w:t>
      </w:r>
      <w:r w:rsidRPr="00724D74">
        <w:rPr>
          <w:noProof/>
          <w:szCs w:val="24"/>
          <w:lang w:val="bg-BG"/>
        </w:rPr>
        <w:t>които вече не използвате</w:t>
      </w:r>
      <w:r>
        <w:rPr>
          <w:noProof/>
          <w:szCs w:val="22"/>
          <w:lang w:val="bg-BG"/>
        </w:rPr>
        <w:t>. Тези мерки ще спомогнат за опазване на околната среда.</w:t>
      </w:r>
    </w:p>
    <w:p w:rsidR="005C3B09" w:rsidRDefault="005C3B09" w:rsidP="005C3B09">
      <w:pPr>
        <w:numPr>
          <w:ilvl w:val="12"/>
          <w:numId w:val="0"/>
        </w:numPr>
        <w:ind w:right="-2"/>
        <w:jc w:val="both"/>
        <w:rPr>
          <w:noProof/>
          <w:szCs w:val="22"/>
          <w:lang w:val="bg-BG"/>
        </w:rPr>
      </w:pPr>
    </w:p>
    <w:p w:rsidR="005C3B09" w:rsidRDefault="005C3B09" w:rsidP="005C3B09">
      <w:pPr>
        <w:numPr>
          <w:ilvl w:val="12"/>
          <w:numId w:val="0"/>
        </w:numPr>
        <w:ind w:right="-2"/>
        <w:jc w:val="both"/>
        <w:rPr>
          <w:noProof/>
          <w:szCs w:val="22"/>
          <w:lang w:val="bg-BG"/>
        </w:rPr>
      </w:pPr>
    </w:p>
    <w:p w:rsidR="005C3B09" w:rsidRDefault="005C3B09" w:rsidP="005C3B09">
      <w:pPr>
        <w:keepNext/>
        <w:keepLines/>
        <w:tabs>
          <w:tab w:val="clear" w:pos="567"/>
        </w:tabs>
        <w:ind w:right="-2"/>
        <w:jc w:val="both"/>
        <w:rPr>
          <w:b/>
          <w:noProof/>
          <w:szCs w:val="22"/>
          <w:lang w:val="bg-BG"/>
        </w:rPr>
      </w:pPr>
      <w:r>
        <w:rPr>
          <w:b/>
          <w:noProof/>
          <w:szCs w:val="22"/>
          <w:lang w:val="bg-BG"/>
        </w:rPr>
        <w:t>6.</w:t>
      </w:r>
      <w:r>
        <w:rPr>
          <w:b/>
          <w:noProof/>
          <w:szCs w:val="22"/>
          <w:lang w:val="bg-BG"/>
        </w:rPr>
        <w:tab/>
      </w:r>
      <w:r w:rsidRPr="00724D74">
        <w:rPr>
          <w:b/>
          <w:noProof/>
          <w:szCs w:val="24"/>
          <w:lang w:val="bg-BG"/>
        </w:rPr>
        <w:t>Съдържание на опаковката и допълнителна информация</w:t>
      </w:r>
    </w:p>
    <w:p w:rsidR="005C3B09" w:rsidRDefault="005C3B09" w:rsidP="005C3B09">
      <w:pPr>
        <w:keepNext/>
        <w:keepLines/>
        <w:ind w:right="-2"/>
        <w:jc w:val="both"/>
        <w:rPr>
          <w:noProof/>
          <w:szCs w:val="22"/>
          <w:lang w:val="bg-BG"/>
        </w:rPr>
      </w:pPr>
    </w:p>
    <w:p w:rsidR="005C3B09" w:rsidRDefault="005C3B09" w:rsidP="005C3B09">
      <w:pPr>
        <w:keepNext/>
        <w:keepLines/>
        <w:numPr>
          <w:ilvl w:val="12"/>
          <w:numId w:val="0"/>
        </w:numPr>
        <w:ind w:right="-2"/>
        <w:jc w:val="both"/>
        <w:rPr>
          <w:b/>
          <w:noProof/>
          <w:szCs w:val="22"/>
          <w:lang w:val="bg-BG"/>
        </w:rPr>
      </w:pPr>
      <w:r>
        <w:rPr>
          <w:b/>
          <w:noProof/>
          <w:szCs w:val="22"/>
          <w:lang w:val="bg-BG"/>
        </w:rPr>
        <w:t>Какво съдържа Plavix</w:t>
      </w:r>
    </w:p>
    <w:p w:rsidR="005C3B09" w:rsidRPr="0096305A" w:rsidRDefault="005C3B09" w:rsidP="005C3B09">
      <w:pPr>
        <w:keepNext/>
        <w:keepLines/>
        <w:ind w:right="-2"/>
        <w:rPr>
          <w:noProof/>
          <w:szCs w:val="22"/>
          <w:lang w:val="bg-BG"/>
        </w:rPr>
      </w:pPr>
      <w:r>
        <w:rPr>
          <w:noProof/>
          <w:szCs w:val="22"/>
          <w:lang w:val="bg-BG"/>
        </w:rPr>
        <w:t>Активното вещество е клопидогрел. Всяка таблетка съдържа 75 mg клопидогрел (като хидрогенсулфат).</w:t>
      </w:r>
    </w:p>
    <w:p w:rsidR="005C3B09" w:rsidRPr="004D05C8" w:rsidRDefault="005C3B09" w:rsidP="005C3B09">
      <w:pPr>
        <w:ind w:right="-2"/>
        <w:rPr>
          <w:noProof/>
          <w:szCs w:val="22"/>
          <w:lang w:val="bg-BG"/>
        </w:rPr>
      </w:pPr>
    </w:p>
    <w:p w:rsidR="005C3B09" w:rsidRDefault="005C3B09" w:rsidP="005C3B09">
      <w:pPr>
        <w:keepNext/>
        <w:keepLines/>
        <w:tabs>
          <w:tab w:val="clear" w:pos="567"/>
        </w:tabs>
        <w:spacing w:line="240" w:lineRule="auto"/>
        <w:rPr>
          <w:noProof/>
          <w:szCs w:val="22"/>
          <w:lang w:val="bg-BG"/>
        </w:rPr>
      </w:pPr>
      <w:r>
        <w:rPr>
          <w:noProof/>
          <w:szCs w:val="22"/>
          <w:lang w:val="bg-BG"/>
        </w:rPr>
        <w:t xml:space="preserve">Другите съставки са </w:t>
      </w:r>
      <w:r w:rsidRPr="000D6699">
        <w:rPr>
          <w:szCs w:val="22"/>
          <w:lang w:val="bg-BG"/>
        </w:rPr>
        <w:t>(</w:t>
      </w:r>
      <w:r>
        <w:rPr>
          <w:szCs w:val="22"/>
          <w:lang w:val="bg-BG"/>
        </w:rPr>
        <w:t>вижте</w:t>
      </w:r>
      <w:r w:rsidRPr="000D6699">
        <w:rPr>
          <w:szCs w:val="22"/>
          <w:lang w:val="bg-BG"/>
        </w:rPr>
        <w:t xml:space="preserve"> </w:t>
      </w:r>
      <w:r>
        <w:rPr>
          <w:szCs w:val="22"/>
          <w:lang w:val="bg-BG"/>
        </w:rPr>
        <w:t>точка</w:t>
      </w:r>
      <w:r w:rsidR="00291EE3">
        <w:rPr>
          <w:szCs w:val="22"/>
          <w:lang w:val="bg-BG"/>
        </w:rPr>
        <w:t> </w:t>
      </w:r>
      <w:r w:rsidRPr="000D6699">
        <w:rPr>
          <w:szCs w:val="22"/>
          <w:lang w:val="bg-BG"/>
        </w:rPr>
        <w:t>2 ‘</w:t>
      </w:r>
      <w:r>
        <w:rPr>
          <w:szCs w:val="22"/>
        </w:rPr>
        <w:t>Plavix</w:t>
      </w:r>
      <w:r w:rsidRPr="000D6699">
        <w:rPr>
          <w:szCs w:val="22"/>
          <w:lang w:val="bg-BG"/>
        </w:rPr>
        <w:t xml:space="preserve"> </w:t>
      </w:r>
      <w:r>
        <w:rPr>
          <w:szCs w:val="22"/>
          <w:lang w:val="bg-BG"/>
        </w:rPr>
        <w:t>съдържа лактоза</w:t>
      </w:r>
      <w:r w:rsidRPr="000D6699">
        <w:rPr>
          <w:szCs w:val="22"/>
          <w:lang w:val="bg-BG"/>
        </w:rPr>
        <w:t xml:space="preserve">’ </w:t>
      </w:r>
      <w:r>
        <w:rPr>
          <w:szCs w:val="22"/>
          <w:lang w:val="bg-BG"/>
        </w:rPr>
        <w:t>и</w:t>
      </w:r>
      <w:r w:rsidRPr="000D6699">
        <w:rPr>
          <w:szCs w:val="22"/>
          <w:lang w:val="bg-BG"/>
        </w:rPr>
        <w:t xml:space="preserve"> ‘</w:t>
      </w:r>
      <w:r>
        <w:rPr>
          <w:szCs w:val="22"/>
        </w:rPr>
        <w:t>Plavix</w:t>
      </w:r>
      <w:r w:rsidRPr="000D6699">
        <w:rPr>
          <w:szCs w:val="22"/>
          <w:lang w:val="bg-BG"/>
        </w:rPr>
        <w:t xml:space="preserve"> </w:t>
      </w:r>
      <w:r>
        <w:rPr>
          <w:szCs w:val="22"/>
          <w:lang w:val="bg-BG"/>
        </w:rPr>
        <w:t>съдържа</w:t>
      </w:r>
      <w:r w:rsidRPr="000D6699">
        <w:rPr>
          <w:szCs w:val="22"/>
          <w:lang w:val="bg-BG"/>
        </w:rPr>
        <w:t xml:space="preserve"> </w:t>
      </w:r>
      <w:r>
        <w:rPr>
          <w:szCs w:val="22"/>
          <w:lang w:val="bg-BG"/>
        </w:rPr>
        <w:t>хидрогенирано рициново масло</w:t>
      </w:r>
      <w:r w:rsidRPr="000D6699">
        <w:rPr>
          <w:szCs w:val="22"/>
          <w:lang w:val="bg-BG"/>
        </w:rPr>
        <w:t>’)</w:t>
      </w:r>
      <w:r>
        <w:rPr>
          <w:noProof/>
          <w:szCs w:val="22"/>
          <w:lang w:val="bg-BG"/>
        </w:rPr>
        <w:t>:</w:t>
      </w:r>
    </w:p>
    <w:p w:rsidR="005C3B09" w:rsidRDefault="005C3B09" w:rsidP="005C3B09">
      <w:pPr>
        <w:keepNext/>
        <w:keepLines/>
        <w:numPr>
          <w:ilvl w:val="0"/>
          <w:numId w:val="11"/>
        </w:numPr>
        <w:tabs>
          <w:tab w:val="clear" w:pos="567"/>
        </w:tabs>
        <w:spacing w:line="240" w:lineRule="auto"/>
        <w:rPr>
          <w:noProof/>
          <w:szCs w:val="22"/>
          <w:lang w:val="bg-BG"/>
        </w:rPr>
      </w:pPr>
      <w:r>
        <w:rPr>
          <w:noProof/>
          <w:szCs w:val="22"/>
          <w:lang w:val="bg-BG"/>
        </w:rPr>
        <w:t>Ядро на таблетката: манитол (Е421), хидрогенирано рициново масло, микрокристална целулоза, макрогол 6000 и ниско субституирана хидроксипропилцелулоза</w:t>
      </w:r>
      <w:r w:rsidR="00070E06" w:rsidRPr="00B06986">
        <w:rPr>
          <w:noProof/>
          <w:szCs w:val="22"/>
          <w:lang w:val="bg-BG"/>
        </w:rPr>
        <w:t>,</w:t>
      </w:r>
    </w:p>
    <w:p w:rsidR="005C3B09" w:rsidRDefault="005C3B09" w:rsidP="005C3B09">
      <w:pPr>
        <w:keepNext/>
        <w:keepLines/>
        <w:numPr>
          <w:ilvl w:val="0"/>
          <w:numId w:val="11"/>
        </w:numPr>
        <w:tabs>
          <w:tab w:val="clear" w:pos="567"/>
        </w:tabs>
        <w:spacing w:line="240" w:lineRule="auto"/>
        <w:rPr>
          <w:noProof/>
          <w:szCs w:val="22"/>
          <w:lang w:val="bg-BG"/>
        </w:rPr>
      </w:pPr>
      <w:r>
        <w:rPr>
          <w:noProof/>
          <w:szCs w:val="22"/>
          <w:lang w:val="bg-BG"/>
        </w:rPr>
        <w:t>Таблетна обвивка: лактоза монохидрат (млечна захар), хипромелоза (Е464), триацетин (Е1518), червен железен оксид (Е172) и титанов диоксид (Е171),</w:t>
      </w:r>
    </w:p>
    <w:p w:rsidR="005C3B09" w:rsidRDefault="005C3B09" w:rsidP="005C3B09">
      <w:pPr>
        <w:keepNext/>
        <w:keepLines/>
        <w:numPr>
          <w:ilvl w:val="0"/>
          <w:numId w:val="11"/>
        </w:numPr>
        <w:tabs>
          <w:tab w:val="clear" w:pos="567"/>
        </w:tabs>
        <w:spacing w:line="240" w:lineRule="auto"/>
        <w:rPr>
          <w:noProof/>
          <w:szCs w:val="22"/>
          <w:lang w:val="bg-BG"/>
        </w:rPr>
      </w:pPr>
      <w:r>
        <w:rPr>
          <w:noProof/>
          <w:szCs w:val="22"/>
          <w:lang w:val="bg-BG"/>
        </w:rPr>
        <w:t>Полиращ агент: карнаубски восък.</w:t>
      </w:r>
    </w:p>
    <w:p w:rsidR="005C3B09" w:rsidRDefault="005C3B09" w:rsidP="005C3B09">
      <w:pPr>
        <w:tabs>
          <w:tab w:val="clear" w:pos="567"/>
        </w:tabs>
        <w:spacing w:line="240" w:lineRule="auto"/>
        <w:jc w:val="both"/>
        <w:rPr>
          <w:noProof/>
          <w:szCs w:val="22"/>
          <w:lang w:val="bg-BG"/>
        </w:rPr>
      </w:pPr>
    </w:p>
    <w:p w:rsidR="005C3B09" w:rsidRDefault="005C3B09" w:rsidP="005C3B09">
      <w:pPr>
        <w:keepNext/>
        <w:numPr>
          <w:ilvl w:val="12"/>
          <w:numId w:val="0"/>
        </w:numPr>
        <w:ind w:right="-2"/>
        <w:jc w:val="both"/>
        <w:rPr>
          <w:b/>
          <w:noProof/>
          <w:szCs w:val="22"/>
          <w:lang w:val="bg-BG"/>
        </w:rPr>
      </w:pPr>
      <w:r>
        <w:rPr>
          <w:b/>
          <w:noProof/>
          <w:szCs w:val="22"/>
          <w:lang w:val="bg-BG"/>
        </w:rPr>
        <w:t xml:space="preserve">Как изглежда Plavix и какво съдържа опаковката </w:t>
      </w:r>
    </w:p>
    <w:p w:rsidR="005C3B09" w:rsidRDefault="005C3B09" w:rsidP="005C3B09">
      <w:pPr>
        <w:keepNext/>
        <w:numPr>
          <w:ilvl w:val="12"/>
          <w:numId w:val="0"/>
        </w:numPr>
        <w:ind w:right="-2"/>
        <w:jc w:val="both"/>
        <w:rPr>
          <w:b/>
          <w:noProof/>
          <w:szCs w:val="22"/>
          <w:lang w:val="bg-BG"/>
        </w:rPr>
      </w:pPr>
    </w:p>
    <w:p w:rsidR="005C3B09" w:rsidRDefault="005C3B09" w:rsidP="005C3B09">
      <w:pPr>
        <w:keepNext/>
        <w:rPr>
          <w:szCs w:val="22"/>
          <w:lang w:val="bg-BG"/>
        </w:rPr>
      </w:pPr>
      <w:r>
        <w:rPr>
          <w:szCs w:val="22"/>
          <w:lang w:val="bg-BG"/>
        </w:rPr>
        <w:t xml:space="preserve">Plavix 75 </w:t>
      </w:r>
      <w:r>
        <w:rPr>
          <w:szCs w:val="22"/>
          <w:lang w:val="en-US"/>
        </w:rPr>
        <w:t>mg</w:t>
      </w:r>
      <w:r>
        <w:rPr>
          <w:szCs w:val="22"/>
          <w:lang w:val="bg-BG"/>
        </w:rPr>
        <w:t xml:space="preserve"> филмирани таблетки са кръгли, двойно</w:t>
      </w:r>
      <w:r>
        <w:rPr>
          <w:szCs w:val="22"/>
          <w:lang w:val="ru-RU"/>
        </w:rPr>
        <w:t>-</w:t>
      </w:r>
      <w:r>
        <w:rPr>
          <w:szCs w:val="22"/>
          <w:lang w:val="bg-BG"/>
        </w:rPr>
        <w:t xml:space="preserve">изпъкнали, розови, с гравирано числото “75“ на едната страна и числото “1171” на другата страна. </w:t>
      </w:r>
      <w:r>
        <w:rPr>
          <w:szCs w:val="22"/>
          <w:lang w:val="en-US"/>
        </w:rPr>
        <w:t>Plavix</w:t>
      </w:r>
      <w:r>
        <w:rPr>
          <w:szCs w:val="22"/>
          <w:lang w:val="bg-BG"/>
        </w:rPr>
        <w:t xml:space="preserve"> се доставя в картонени кутии съдържащи:</w:t>
      </w:r>
    </w:p>
    <w:p w:rsidR="005C3B09" w:rsidRDefault="005C3B09" w:rsidP="005C3B09">
      <w:pPr>
        <w:numPr>
          <w:ilvl w:val="0"/>
          <w:numId w:val="11"/>
        </w:numPr>
        <w:tabs>
          <w:tab w:val="clear" w:pos="567"/>
          <w:tab w:val="clear" w:pos="720"/>
          <w:tab w:val="left" w:pos="709"/>
        </w:tabs>
        <w:ind w:left="709" w:hanging="349"/>
        <w:rPr>
          <w:szCs w:val="22"/>
          <w:lang w:val="bg-BG"/>
        </w:rPr>
      </w:pPr>
      <w:r>
        <w:rPr>
          <w:szCs w:val="22"/>
          <w:lang w:val="bg-BG"/>
        </w:rPr>
        <w:t xml:space="preserve">7, </w:t>
      </w:r>
      <w:r w:rsidRPr="00B7684A">
        <w:rPr>
          <w:szCs w:val="22"/>
          <w:lang w:val="bg-BG"/>
        </w:rPr>
        <w:t xml:space="preserve">14, </w:t>
      </w:r>
      <w:r>
        <w:rPr>
          <w:szCs w:val="22"/>
          <w:lang w:val="bg-BG"/>
        </w:rPr>
        <w:t>28, 30, 84, 90 и 100 таблетки, в PVC/PVDC/алуминиеви блистери или изцяло алуминиеви блистери</w:t>
      </w:r>
    </w:p>
    <w:p w:rsidR="005C3B09" w:rsidRDefault="005C3B09" w:rsidP="005C3B09">
      <w:pPr>
        <w:numPr>
          <w:ilvl w:val="0"/>
          <w:numId w:val="11"/>
        </w:numPr>
        <w:tabs>
          <w:tab w:val="clear" w:pos="567"/>
          <w:tab w:val="clear" w:pos="720"/>
          <w:tab w:val="num" w:pos="709"/>
        </w:tabs>
        <w:ind w:left="709" w:hanging="349"/>
        <w:rPr>
          <w:szCs w:val="22"/>
          <w:lang w:val="bg-BG"/>
        </w:rPr>
      </w:pPr>
      <w:r>
        <w:rPr>
          <w:szCs w:val="22"/>
          <w:lang w:val="bg-BG"/>
        </w:rPr>
        <w:t>5</w:t>
      </w:r>
      <w:r w:rsidRPr="00885362">
        <w:rPr>
          <w:szCs w:val="22"/>
          <w:lang w:val="bg-BG"/>
        </w:rPr>
        <w:t>0</w:t>
      </w:r>
      <w:r>
        <w:rPr>
          <w:szCs w:val="22"/>
          <w:lang w:val="en-US"/>
        </w:rPr>
        <w:t>x</w:t>
      </w:r>
      <w:r>
        <w:rPr>
          <w:szCs w:val="22"/>
          <w:lang w:val="bg-BG"/>
        </w:rPr>
        <w:t>1 таблетки в</w:t>
      </w:r>
      <w:r w:rsidRPr="00885362">
        <w:rPr>
          <w:szCs w:val="22"/>
          <w:lang w:val="bg-BG"/>
        </w:rPr>
        <w:t xml:space="preserve"> </w:t>
      </w:r>
      <w:r>
        <w:rPr>
          <w:szCs w:val="22"/>
          <w:lang w:val="bg-BG"/>
        </w:rPr>
        <w:t>PVC/PVDC/алуминиеви блистери или изцяло алуминиеви блистери</w:t>
      </w:r>
      <w:r w:rsidR="009D2ACD">
        <w:rPr>
          <w:szCs w:val="22"/>
          <w:lang w:val="bg-BG"/>
        </w:rPr>
        <w:t xml:space="preserve"> с единични дози</w:t>
      </w:r>
      <w:r>
        <w:rPr>
          <w:szCs w:val="22"/>
          <w:lang w:val="bg-BG"/>
        </w:rPr>
        <w:t>.</w:t>
      </w:r>
    </w:p>
    <w:p w:rsidR="005C3B09" w:rsidRDefault="005C3B09" w:rsidP="005C3B09">
      <w:pPr>
        <w:tabs>
          <w:tab w:val="clear" w:pos="567"/>
        </w:tabs>
        <w:ind w:left="360"/>
        <w:rPr>
          <w:szCs w:val="22"/>
          <w:lang w:val="bg-BG"/>
        </w:rPr>
      </w:pPr>
    </w:p>
    <w:p w:rsidR="005C3B09" w:rsidRPr="00B06986" w:rsidRDefault="005C3B09" w:rsidP="005C3B09">
      <w:pPr>
        <w:tabs>
          <w:tab w:val="clear" w:pos="567"/>
        </w:tabs>
        <w:ind w:left="360" w:hanging="360"/>
        <w:rPr>
          <w:szCs w:val="22"/>
          <w:lang w:val="bg-BG"/>
        </w:rPr>
      </w:pPr>
      <w:r>
        <w:rPr>
          <w:szCs w:val="22"/>
          <w:lang w:val="bg-BG"/>
        </w:rPr>
        <w:t>Не всички видовe опаковки могат да бъдат пуснати в продажба.</w:t>
      </w:r>
    </w:p>
    <w:p w:rsidR="005C3B09" w:rsidRDefault="005C3B09" w:rsidP="005C3B09">
      <w:pPr>
        <w:numPr>
          <w:ilvl w:val="12"/>
          <w:numId w:val="0"/>
        </w:numPr>
        <w:ind w:right="-2"/>
        <w:jc w:val="both"/>
        <w:rPr>
          <w:noProof/>
          <w:szCs w:val="22"/>
          <w:lang w:val="bg-BG"/>
        </w:rPr>
      </w:pPr>
    </w:p>
    <w:p w:rsidR="005C3B09" w:rsidRDefault="005C3B09" w:rsidP="005F3674">
      <w:pPr>
        <w:keepNext/>
        <w:numPr>
          <w:ilvl w:val="12"/>
          <w:numId w:val="0"/>
        </w:numPr>
        <w:ind w:right="-2"/>
        <w:rPr>
          <w:b/>
          <w:noProof/>
          <w:szCs w:val="22"/>
          <w:lang w:val="bg-BG"/>
        </w:rPr>
      </w:pPr>
      <w:r>
        <w:rPr>
          <w:b/>
          <w:noProof/>
          <w:szCs w:val="22"/>
          <w:lang w:val="bg-BG"/>
        </w:rPr>
        <w:t>Притежател на разрешението за употреба и производители</w:t>
      </w:r>
    </w:p>
    <w:p w:rsidR="005C3B09" w:rsidRDefault="005C3B09" w:rsidP="005F3674">
      <w:pPr>
        <w:keepNext/>
        <w:numPr>
          <w:ilvl w:val="12"/>
          <w:numId w:val="0"/>
        </w:numPr>
        <w:ind w:right="-2"/>
        <w:rPr>
          <w:noProof/>
          <w:szCs w:val="22"/>
          <w:lang w:val="bg-BG"/>
        </w:rPr>
      </w:pPr>
    </w:p>
    <w:p w:rsidR="005C3B09" w:rsidRDefault="005C3B09" w:rsidP="005C3B09">
      <w:pPr>
        <w:keepNext/>
        <w:jc w:val="both"/>
        <w:rPr>
          <w:noProof/>
          <w:szCs w:val="22"/>
          <w:lang w:val="bg-BG"/>
        </w:rPr>
      </w:pPr>
      <w:r>
        <w:rPr>
          <w:noProof/>
          <w:szCs w:val="22"/>
          <w:lang w:val="bg-BG"/>
        </w:rPr>
        <w:t>Притежател на разрешението за употреба:</w:t>
      </w:r>
    </w:p>
    <w:p w:rsidR="005C3B09" w:rsidRDefault="00CA4849" w:rsidP="005C3B09">
      <w:pPr>
        <w:keepNext/>
        <w:jc w:val="both"/>
        <w:rPr>
          <w:szCs w:val="22"/>
          <w:lang w:val="bg-BG"/>
        </w:rPr>
      </w:pPr>
      <w:r>
        <w:rPr>
          <w:szCs w:val="22"/>
          <w:lang w:val="fr-FR"/>
        </w:rPr>
        <w:t>sanofi-aventis groupe</w:t>
      </w:r>
    </w:p>
    <w:p w:rsidR="005C3B09" w:rsidRDefault="005C3B09" w:rsidP="005C3B09">
      <w:pPr>
        <w:jc w:val="both"/>
        <w:rPr>
          <w:szCs w:val="22"/>
          <w:lang w:val="bg-BG"/>
        </w:rPr>
      </w:pPr>
      <w:r>
        <w:rPr>
          <w:szCs w:val="22"/>
          <w:lang w:val="fr-FR"/>
        </w:rPr>
        <w:t>54, rue La Boétie</w:t>
      </w:r>
      <w:r>
        <w:rPr>
          <w:szCs w:val="22"/>
          <w:lang w:val="bg-BG"/>
        </w:rPr>
        <w:t xml:space="preserve"> - </w:t>
      </w:r>
      <w:r>
        <w:rPr>
          <w:szCs w:val="22"/>
          <w:lang w:val="fr-FR"/>
        </w:rPr>
        <w:t>F-75008</w:t>
      </w:r>
      <w:r>
        <w:rPr>
          <w:szCs w:val="22"/>
          <w:lang w:val="bg-BG"/>
        </w:rPr>
        <w:t xml:space="preserve"> Paris - Франция</w:t>
      </w:r>
    </w:p>
    <w:p w:rsidR="005C3B09" w:rsidRDefault="005C3B09" w:rsidP="005C3B09">
      <w:pPr>
        <w:numPr>
          <w:ilvl w:val="12"/>
          <w:numId w:val="0"/>
        </w:numPr>
        <w:ind w:right="-2"/>
        <w:jc w:val="both"/>
        <w:rPr>
          <w:noProof/>
          <w:szCs w:val="22"/>
          <w:lang w:val="bg-BG"/>
        </w:rPr>
      </w:pPr>
    </w:p>
    <w:p w:rsidR="005C3B09" w:rsidRDefault="005C3B09" w:rsidP="005C3B09">
      <w:pPr>
        <w:numPr>
          <w:ilvl w:val="12"/>
          <w:numId w:val="0"/>
        </w:numPr>
        <w:ind w:right="-2"/>
        <w:jc w:val="both"/>
        <w:rPr>
          <w:noProof/>
          <w:szCs w:val="22"/>
          <w:lang w:val="bg-BG"/>
        </w:rPr>
      </w:pPr>
      <w:r>
        <w:rPr>
          <w:noProof/>
          <w:szCs w:val="22"/>
          <w:lang w:val="bg-BG"/>
        </w:rPr>
        <w:t>Производители:</w:t>
      </w:r>
    </w:p>
    <w:p w:rsidR="005C3B09" w:rsidRDefault="005C3B09" w:rsidP="005C3B09">
      <w:pPr>
        <w:jc w:val="both"/>
        <w:rPr>
          <w:szCs w:val="22"/>
          <w:lang w:val="bg-BG"/>
        </w:rPr>
      </w:pPr>
      <w:r>
        <w:rPr>
          <w:szCs w:val="22"/>
          <w:lang w:val="bg-BG"/>
        </w:rPr>
        <w:t>Sanofi Winthrop Industrie</w:t>
      </w:r>
    </w:p>
    <w:p w:rsidR="005C3B09" w:rsidRPr="00B06986" w:rsidRDefault="005C3B09" w:rsidP="005C3B09">
      <w:pPr>
        <w:jc w:val="both"/>
        <w:rPr>
          <w:szCs w:val="22"/>
          <w:lang w:val="fr-FR"/>
        </w:rPr>
      </w:pPr>
      <w:r>
        <w:rPr>
          <w:szCs w:val="22"/>
          <w:lang w:val="bg-BG"/>
        </w:rPr>
        <w:t xml:space="preserve">1, rue de la Vierge, </w:t>
      </w:r>
      <w:r>
        <w:rPr>
          <w:noProof/>
          <w:szCs w:val="22"/>
          <w:lang w:val="fr-FR"/>
        </w:rPr>
        <w:t>Ambar</w:t>
      </w:r>
      <w:r w:rsidRPr="00E9311C">
        <w:rPr>
          <w:noProof/>
          <w:szCs w:val="22"/>
          <w:lang w:val="bg-BG"/>
        </w:rPr>
        <w:t>è</w:t>
      </w:r>
      <w:r>
        <w:rPr>
          <w:noProof/>
          <w:szCs w:val="22"/>
          <w:lang w:val="fr-FR"/>
        </w:rPr>
        <w:t>s</w:t>
      </w:r>
      <w:r>
        <w:rPr>
          <w:noProof/>
          <w:szCs w:val="22"/>
          <w:lang w:val="bg-BG"/>
        </w:rPr>
        <w:t xml:space="preserve"> &amp; Lagrave</w:t>
      </w:r>
      <w:r>
        <w:rPr>
          <w:szCs w:val="22"/>
          <w:lang w:val="bg-BG"/>
        </w:rPr>
        <w:t>, F-33565 Carbon Blanc cedex, Франция</w:t>
      </w:r>
    </w:p>
    <w:p w:rsidR="005C3B09" w:rsidRDefault="005C3B09" w:rsidP="005C3B09">
      <w:pPr>
        <w:jc w:val="both"/>
        <w:rPr>
          <w:szCs w:val="22"/>
          <w:lang w:val="bg-BG"/>
        </w:rPr>
      </w:pPr>
      <w:r>
        <w:rPr>
          <w:szCs w:val="22"/>
          <w:lang w:val="bg-BG"/>
        </w:rPr>
        <w:t>или</w:t>
      </w:r>
    </w:p>
    <w:p w:rsidR="005C3B09" w:rsidRDefault="00317A46" w:rsidP="005C3B09">
      <w:pPr>
        <w:rPr>
          <w:szCs w:val="22"/>
          <w:lang w:val="bg-BG"/>
        </w:rPr>
      </w:pPr>
      <w:r>
        <w:rPr>
          <w:szCs w:val="22"/>
          <w:lang w:val="fr-FR"/>
        </w:rPr>
        <w:t>Delpharm Dijon</w:t>
      </w:r>
      <w:r w:rsidR="005C3B09">
        <w:rPr>
          <w:szCs w:val="22"/>
          <w:lang w:val="bg-BG"/>
        </w:rPr>
        <w:br/>
        <w:t xml:space="preserve">6, boulevard de l'Europe, F-21800 </w:t>
      </w:r>
      <w:r w:rsidR="005C3B09">
        <w:rPr>
          <w:szCs w:val="22"/>
          <w:lang w:val="fr-FR"/>
        </w:rPr>
        <w:t>Qu</w:t>
      </w:r>
      <w:r w:rsidR="005C3B09" w:rsidRPr="0096305A">
        <w:rPr>
          <w:szCs w:val="22"/>
          <w:lang w:val="bg-BG"/>
        </w:rPr>
        <w:t>é</w:t>
      </w:r>
      <w:r w:rsidR="005C3B09">
        <w:rPr>
          <w:szCs w:val="22"/>
          <w:lang w:val="fr-FR"/>
        </w:rPr>
        <w:t>tigny</w:t>
      </w:r>
      <w:r w:rsidR="005C3B09">
        <w:rPr>
          <w:szCs w:val="22"/>
          <w:lang w:val="bg-BG"/>
        </w:rPr>
        <w:t>, Франция</w:t>
      </w:r>
    </w:p>
    <w:p w:rsidR="005C3B09" w:rsidRDefault="00177E0E" w:rsidP="005C3B09">
      <w:pPr>
        <w:numPr>
          <w:ilvl w:val="12"/>
          <w:numId w:val="0"/>
        </w:numPr>
        <w:ind w:right="-2"/>
        <w:jc w:val="both"/>
        <w:rPr>
          <w:noProof/>
          <w:szCs w:val="22"/>
          <w:lang w:val="bg-BG"/>
        </w:rPr>
      </w:pPr>
      <w:r>
        <w:rPr>
          <w:noProof/>
          <w:szCs w:val="22"/>
          <w:lang w:val="bg-BG"/>
        </w:rPr>
        <w:t>или</w:t>
      </w:r>
    </w:p>
    <w:p w:rsidR="00177E0E" w:rsidRPr="00B06986" w:rsidRDefault="00177E0E" w:rsidP="00177E0E">
      <w:pPr>
        <w:tabs>
          <w:tab w:val="left" w:pos="720"/>
        </w:tabs>
        <w:jc w:val="both"/>
        <w:rPr>
          <w:szCs w:val="22"/>
          <w:lang w:val="bg-BG"/>
        </w:rPr>
      </w:pPr>
      <w:r w:rsidRPr="005324B4">
        <w:rPr>
          <w:szCs w:val="22"/>
          <w:lang w:val="it-IT"/>
        </w:rPr>
        <w:t>Sanofi</w:t>
      </w:r>
      <w:r w:rsidRPr="00B06986">
        <w:rPr>
          <w:szCs w:val="22"/>
          <w:lang w:val="bg-BG"/>
        </w:rPr>
        <w:t xml:space="preserve"> </w:t>
      </w:r>
      <w:r w:rsidRPr="005324B4">
        <w:rPr>
          <w:szCs w:val="22"/>
          <w:lang w:val="it-IT"/>
        </w:rPr>
        <w:t>S</w:t>
      </w:r>
      <w:r w:rsidRPr="00B06986">
        <w:rPr>
          <w:szCs w:val="22"/>
          <w:lang w:val="bg-BG"/>
        </w:rPr>
        <w:t>.</w:t>
      </w:r>
      <w:r w:rsidR="00154105" w:rsidRPr="005324B4">
        <w:rPr>
          <w:szCs w:val="22"/>
          <w:lang w:val="it-IT"/>
        </w:rPr>
        <w:t>r.l</w:t>
      </w:r>
      <w:r w:rsidR="00154105">
        <w:rPr>
          <w:szCs w:val="22"/>
          <w:lang w:val="it-IT"/>
        </w:rPr>
        <w:t>.</w:t>
      </w:r>
    </w:p>
    <w:p w:rsidR="00177E0E" w:rsidRPr="00B06986" w:rsidRDefault="00177E0E" w:rsidP="00177E0E">
      <w:pPr>
        <w:tabs>
          <w:tab w:val="left" w:pos="720"/>
        </w:tabs>
        <w:jc w:val="both"/>
        <w:rPr>
          <w:szCs w:val="22"/>
          <w:lang w:val="bg-BG"/>
        </w:rPr>
      </w:pPr>
      <w:r w:rsidRPr="005324B4">
        <w:rPr>
          <w:szCs w:val="22"/>
          <w:lang w:val="it-IT"/>
        </w:rPr>
        <w:t>Strada</w:t>
      </w:r>
      <w:r w:rsidRPr="00B06986">
        <w:rPr>
          <w:szCs w:val="22"/>
          <w:lang w:val="bg-BG"/>
        </w:rPr>
        <w:t xml:space="preserve"> </w:t>
      </w:r>
      <w:r w:rsidRPr="005324B4">
        <w:rPr>
          <w:szCs w:val="22"/>
          <w:lang w:val="it-IT"/>
        </w:rPr>
        <w:t>Statale</w:t>
      </w:r>
      <w:r w:rsidRPr="00B06986">
        <w:rPr>
          <w:szCs w:val="22"/>
          <w:lang w:val="bg-BG"/>
        </w:rPr>
        <w:t xml:space="preserve"> 17, </w:t>
      </w:r>
      <w:r w:rsidRPr="005324B4">
        <w:rPr>
          <w:szCs w:val="22"/>
          <w:lang w:val="it-IT"/>
        </w:rPr>
        <w:t>Km</w:t>
      </w:r>
      <w:r w:rsidRPr="00B06986">
        <w:rPr>
          <w:szCs w:val="22"/>
          <w:lang w:val="bg-BG"/>
        </w:rPr>
        <w:t xml:space="preserve"> 22</w:t>
      </w:r>
    </w:p>
    <w:p w:rsidR="00177E0E" w:rsidRDefault="00177E0E" w:rsidP="00177E0E">
      <w:pPr>
        <w:numPr>
          <w:ilvl w:val="12"/>
          <w:numId w:val="0"/>
        </w:numPr>
        <w:ind w:right="-2"/>
        <w:jc w:val="both"/>
        <w:rPr>
          <w:szCs w:val="22"/>
          <w:lang w:val="bg-BG"/>
        </w:rPr>
      </w:pPr>
      <w:r w:rsidRPr="00B06986">
        <w:rPr>
          <w:szCs w:val="22"/>
          <w:lang w:val="bg-BG"/>
        </w:rPr>
        <w:t xml:space="preserve">67019 </w:t>
      </w:r>
      <w:r>
        <w:rPr>
          <w:szCs w:val="22"/>
        </w:rPr>
        <w:t>Scoppito</w:t>
      </w:r>
      <w:r w:rsidRPr="00B06986">
        <w:rPr>
          <w:szCs w:val="22"/>
          <w:lang w:val="bg-BG"/>
        </w:rPr>
        <w:t xml:space="preserve"> (</w:t>
      </w:r>
      <w:r>
        <w:rPr>
          <w:szCs w:val="22"/>
        </w:rPr>
        <w:t>AQ</w:t>
      </w:r>
      <w:r w:rsidRPr="00B06986">
        <w:rPr>
          <w:szCs w:val="22"/>
          <w:lang w:val="bg-BG"/>
        </w:rPr>
        <w:t xml:space="preserve">) – </w:t>
      </w:r>
      <w:r>
        <w:rPr>
          <w:szCs w:val="22"/>
          <w:lang w:val="bg-BG"/>
        </w:rPr>
        <w:t>Италия</w:t>
      </w:r>
    </w:p>
    <w:p w:rsidR="00352260" w:rsidRPr="00352260" w:rsidRDefault="00352260" w:rsidP="00352260">
      <w:pPr>
        <w:numPr>
          <w:ilvl w:val="12"/>
          <w:numId w:val="0"/>
        </w:numPr>
        <w:ind w:right="-2"/>
        <w:jc w:val="both"/>
        <w:rPr>
          <w:szCs w:val="22"/>
          <w:lang w:val="bg-BG"/>
        </w:rPr>
      </w:pPr>
      <w:r w:rsidRPr="00352260">
        <w:rPr>
          <w:szCs w:val="22"/>
          <w:lang w:val="bg-BG"/>
        </w:rPr>
        <w:t>или</w:t>
      </w:r>
    </w:p>
    <w:p w:rsidR="00352260" w:rsidRPr="00352260" w:rsidRDefault="00352260" w:rsidP="00352260">
      <w:pPr>
        <w:numPr>
          <w:ilvl w:val="12"/>
          <w:numId w:val="0"/>
        </w:numPr>
        <w:ind w:right="-2"/>
        <w:jc w:val="both"/>
        <w:rPr>
          <w:szCs w:val="22"/>
          <w:lang w:val="bg-BG"/>
        </w:rPr>
      </w:pPr>
      <w:r w:rsidRPr="00352260">
        <w:rPr>
          <w:szCs w:val="22"/>
          <w:lang w:val="bg-BG"/>
        </w:rPr>
        <w:t>Sanofi Winthrop Industrie</w:t>
      </w:r>
    </w:p>
    <w:p w:rsidR="00352260" w:rsidRPr="00352260" w:rsidRDefault="00352260" w:rsidP="00352260">
      <w:pPr>
        <w:numPr>
          <w:ilvl w:val="12"/>
          <w:numId w:val="0"/>
        </w:numPr>
        <w:ind w:right="-2"/>
        <w:jc w:val="both"/>
        <w:rPr>
          <w:szCs w:val="22"/>
          <w:lang w:val="bg-BG"/>
        </w:rPr>
      </w:pPr>
      <w:r w:rsidRPr="00352260">
        <w:rPr>
          <w:szCs w:val="22"/>
          <w:lang w:val="bg-BG"/>
        </w:rPr>
        <w:t>30-36 avenue Gustave Eiffel</w:t>
      </w:r>
    </w:p>
    <w:p w:rsidR="00352260" w:rsidRPr="00352260" w:rsidRDefault="00352260" w:rsidP="00352260">
      <w:pPr>
        <w:numPr>
          <w:ilvl w:val="12"/>
          <w:numId w:val="0"/>
        </w:numPr>
        <w:ind w:right="-2"/>
        <w:jc w:val="both"/>
        <w:rPr>
          <w:szCs w:val="22"/>
          <w:lang w:val="bg-BG"/>
        </w:rPr>
      </w:pPr>
      <w:r w:rsidRPr="00352260">
        <w:rPr>
          <w:szCs w:val="22"/>
          <w:lang w:val="bg-BG"/>
        </w:rPr>
        <w:t>37100 Tours</w:t>
      </w:r>
    </w:p>
    <w:p w:rsidR="00352260" w:rsidRDefault="00352260" w:rsidP="00352260">
      <w:pPr>
        <w:numPr>
          <w:ilvl w:val="12"/>
          <w:numId w:val="0"/>
        </w:numPr>
        <w:ind w:right="-2"/>
        <w:jc w:val="both"/>
        <w:rPr>
          <w:szCs w:val="22"/>
          <w:lang w:val="bg-BG"/>
        </w:rPr>
      </w:pPr>
      <w:r w:rsidRPr="00352260">
        <w:rPr>
          <w:szCs w:val="22"/>
          <w:lang w:val="bg-BG"/>
        </w:rPr>
        <w:t>Франция</w:t>
      </w:r>
    </w:p>
    <w:p w:rsidR="00177E0E" w:rsidRPr="00177E0E" w:rsidRDefault="00177E0E" w:rsidP="00177E0E">
      <w:pPr>
        <w:numPr>
          <w:ilvl w:val="12"/>
          <w:numId w:val="0"/>
        </w:numPr>
        <w:ind w:right="-2"/>
        <w:jc w:val="both"/>
        <w:rPr>
          <w:noProof/>
          <w:szCs w:val="22"/>
          <w:lang w:val="bg-BG"/>
        </w:rPr>
      </w:pPr>
    </w:p>
    <w:p w:rsidR="005C3B09" w:rsidRDefault="005C3B09" w:rsidP="005C3B09">
      <w:pPr>
        <w:numPr>
          <w:ilvl w:val="12"/>
          <w:numId w:val="0"/>
        </w:numPr>
        <w:ind w:right="-2"/>
        <w:rPr>
          <w:noProof/>
          <w:szCs w:val="22"/>
          <w:lang w:val="bg-BG"/>
        </w:rPr>
      </w:pPr>
      <w:r>
        <w:rPr>
          <w:noProof/>
          <w:szCs w:val="22"/>
          <w:lang w:val="bg-BG"/>
        </w:rPr>
        <w:t>За допълнителна информация относно това лекарство, моля свържете се с локалния представител на притежателя на разрешението за употреба:</w:t>
      </w:r>
    </w:p>
    <w:p w:rsidR="008A0D02" w:rsidRPr="000D6699" w:rsidRDefault="008A0D02">
      <w:pPr>
        <w:numPr>
          <w:ilvl w:val="12"/>
          <w:numId w:val="0"/>
        </w:numPr>
        <w:ind w:right="-2"/>
        <w:jc w:val="both"/>
        <w:rPr>
          <w:noProof/>
          <w:szCs w:val="22"/>
          <w:lang w:val="ru-RU"/>
        </w:rPr>
      </w:pPr>
    </w:p>
    <w:tbl>
      <w:tblPr>
        <w:tblW w:w="9356" w:type="dxa"/>
        <w:tblInd w:w="-12" w:type="dxa"/>
        <w:tblLayout w:type="fixed"/>
        <w:tblLook w:val="0000" w:firstRow="0" w:lastRow="0" w:firstColumn="0" w:lastColumn="0" w:noHBand="0" w:noVBand="0"/>
      </w:tblPr>
      <w:tblGrid>
        <w:gridCol w:w="12"/>
        <w:gridCol w:w="4644"/>
        <w:gridCol w:w="22"/>
        <w:gridCol w:w="4656"/>
        <w:gridCol w:w="22"/>
      </w:tblGrid>
      <w:tr w:rsidR="005E46AF" w:rsidRPr="004359C7" w:rsidTr="005E46AF">
        <w:trPr>
          <w:gridBefore w:val="1"/>
          <w:gridAfter w:val="1"/>
          <w:wBefore w:w="12" w:type="dxa"/>
          <w:wAfter w:w="22" w:type="dxa"/>
          <w:cantSplit/>
        </w:trPr>
        <w:tc>
          <w:tcPr>
            <w:tcW w:w="4644" w:type="dxa"/>
          </w:tcPr>
          <w:p w:rsidR="005E46AF" w:rsidRPr="004359C7" w:rsidRDefault="005E46AF" w:rsidP="0016772E">
            <w:pPr>
              <w:rPr>
                <w:b/>
                <w:bCs/>
                <w:szCs w:val="22"/>
                <w:lang w:val="fr-BE"/>
              </w:rPr>
            </w:pPr>
            <w:r w:rsidRPr="004359C7">
              <w:rPr>
                <w:b/>
                <w:bCs/>
                <w:szCs w:val="22"/>
                <w:lang w:val="mt-MT"/>
              </w:rPr>
              <w:t>België/</w:t>
            </w:r>
            <w:r w:rsidRPr="004359C7">
              <w:rPr>
                <w:b/>
                <w:bCs/>
                <w:szCs w:val="22"/>
                <w:lang w:val="cs-CZ"/>
              </w:rPr>
              <w:t>Belgique/</w:t>
            </w:r>
            <w:r w:rsidRPr="004359C7">
              <w:rPr>
                <w:b/>
                <w:bCs/>
                <w:szCs w:val="22"/>
                <w:lang w:val="mt-MT"/>
              </w:rPr>
              <w:t>Belgien</w:t>
            </w:r>
          </w:p>
          <w:p w:rsidR="005E46AF" w:rsidRPr="004359C7" w:rsidRDefault="002C0E2C" w:rsidP="0016772E">
            <w:pPr>
              <w:rPr>
                <w:szCs w:val="22"/>
                <w:lang w:val="fr-BE"/>
              </w:rPr>
            </w:pPr>
            <w:r w:rsidRPr="00B06986">
              <w:rPr>
                <w:snapToGrid w:val="0"/>
                <w:szCs w:val="22"/>
                <w:lang w:val="fr-FR"/>
              </w:rPr>
              <w:t>S</w:t>
            </w:r>
            <w:r w:rsidR="005E46AF" w:rsidRPr="004359C7">
              <w:rPr>
                <w:snapToGrid w:val="0"/>
                <w:szCs w:val="22"/>
                <w:lang w:val="fr-BE"/>
              </w:rPr>
              <w:t xml:space="preserve">anofi </w:t>
            </w:r>
            <w:smartTag w:uri="urn:schemas-microsoft-com:office:smarttags" w:element="place">
              <w:smartTag w:uri="urn:schemas-microsoft-com:office:smarttags" w:element="country-region">
                <w:r w:rsidR="005E46AF" w:rsidRPr="004359C7">
                  <w:rPr>
                    <w:snapToGrid w:val="0"/>
                    <w:szCs w:val="22"/>
                    <w:lang w:val="fr-BE"/>
                  </w:rPr>
                  <w:t>Belgium</w:t>
                </w:r>
              </w:smartTag>
            </w:smartTag>
          </w:p>
          <w:p w:rsidR="005E46AF" w:rsidRPr="004359C7" w:rsidRDefault="005E46AF" w:rsidP="0016772E">
            <w:pPr>
              <w:rPr>
                <w:snapToGrid w:val="0"/>
                <w:szCs w:val="22"/>
                <w:lang w:val="fr-BE"/>
              </w:rPr>
            </w:pPr>
            <w:r w:rsidRPr="004359C7">
              <w:rPr>
                <w:szCs w:val="22"/>
                <w:lang w:val="fr-BE"/>
              </w:rPr>
              <w:t xml:space="preserve">Tél/Tel: </w:t>
            </w:r>
            <w:r w:rsidRPr="004359C7">
              <w:rPr>
                <w:snapToGrid w:val="0"/>
                <w:szCs w:val="22"/>
                <w:lang w:val="fr-BE"/>
              </w:rPr>
              <w:t>+32 (0)2 710 54 00</w:t>
            </w:r>
          </w:p>
          <w:p w:rsidR="005E46AF" w:rsidRPr="004359C7" w:rsidRDefault="005E46AF" w:rsidP="0016772E">
            <w:pPr>
              <w:rPr>
                <w:szCs w:val="22"/>
                <w:lang w:val="fr-BE"/>
              </w:rPr>
            </w:pPr>
          </w:p>
        </w:tc>
        <w:tc>
          <w:tcPr>
            <w:tcW w:w="4678" w:type="dxa"/>
            <w:gridSpan w:val="2"/>
          </w:tcPr>
          <w:p w:rsidR="005E46AF" w:rsidRPr="004359C7" w:rsidRDefault="005E46AF" w:rsidP="0016772E">
            <w:pPr>
              <w:rPr>
                <w:b/>
                <w:bCs/>
                <w:szCs w:val="22"/>
                <w:lang w:val="lt-LT"/>
              </w:rPr>
            </w:pPr>
            <w:r w:rsidRPr="004359C7">
              <w:rPr>
                <w:b/>
                <w:bCs/>
                <w:szCs w:val="22"/>
                <w:lang w:val="lt-LT"/>
              </w:rPr>
              <w:t>Lietuva</w:t>
            </w:r>
          </w:p>
          <w:p w:rsidR="005E46AF" w:rsidRPr="004359C7" w:rsidRDefault="005E46AF" w:rsidP="0016772E">
            <w:pPr>
              <w:rPr>
                <w:szCs w:val="22"/>
                <w:lang w:val="fr-FR"/>
              </w:rPr>
            </w:pPr>
            <w:r w:rsidRPr="004359C7">
              <w:rPr>
                <w:szCs w:val="22"/>
                <w:lang w:val="cs-CZ"/>
              </w:rPr>
              <w:t xml:space="preserve">UAB </w:t>
            </w:r>
            <w:r w:rsidR="0022430B" w:rsidRPr="00BC23D5">
              <w:rPr>
                <w:snapToGrid w:val="0"/>
                <w:szCs w:val="22"/>
                <w:lang w:val="fr-BE"/>
              </w:rPr>
              <w:t>«SANOFI-AVENTIS LIETUVA»</w:t>
            </w:r>
          </w:p>
          <w:p w:rsidR="005E46AF" w:rsidRPr="004359C7" w:rsidRDefault="005E46AF" w:rsidP="0016772E">
            <w:pPr>
              <w:rPr>
                <w:szCs w:val="22"/>
                <w:lang w:val="cs-CZ"/>
              </w:rPr>
            </w:pPr>
            <w:r w:rsidRPr="004359C7">
              <w:rPr>
                <w:szCs w:val="22"/>
                <w:lang w:val="cs-CZ"/>
              </w:rPr>
              <w:t>Tel: +370 5 2755224</w:t>
            </w:r>
          </w:p>
          <w:p w:rsidR="005E46AF" w:rsidRPr="004359C7" w:rsidRDefault="005E46AF" w:rsidP="0016772E">
            <w:pPr>
              <w:rPr>
                <w:szCs w:val="22"/>
                <w:lang w:val="fr-BE"/>
              </w:rPr>
            </w:pPr>
          </w:p>
        </w:tc>
      </w:tr>
      <w:tr w:rsidR="005E46AF" w:rsidRPr="004359C7" w:rsidTr="005E46AF">
        <w:trPr>
          <w:gridBefore w:val="1"/>
          <w:gridAfter w:val="1"/>
          <w:wBefore w:w="12" w:type="dxa"/>
          <w:wAfter w:w="22" w:type="dxa"/>
          <w:cantSplit/>
        </w:trPr>
        <w:tc>
          <w:tcPr>
            <w:tcW w:w="4644" w:type="dxa"/>
          </w:tcPr>
          <w:p w:rsidR="005E46AF" w:rsidRPr="00A23182" w:rsidRDefault="005E46AF" w:rsidP="0016772E">
            <w:pPr>
              <w:rPr>
                <w:b/>
                <w:bCs/>
                <w:szCs w:val="22"/>
                <w:lang w:val="it-IT"/>
              </w:rPr>
            </w:pPr>
            <w:r w:rsidRPr="004359C7">
              <w:rPr>
                <w:b/>
                <w:bCs/>
                <w:szCs w:val="22"/>
              </w:rPr>
              <w:t>България</w:t>
            </w:r>
          </w:p>
          <w:p w:rsidR="005E46AF" w:rsidRPr="00A23182" w:rsidRDefault="0022430B" w:rsidP="0016772E">
            <w:pPr>
              <w:rPr>
                <w:noProof/>
                <w:szCs w:val="22"/>
                <w:lang w:val="it-IT"/>
              </w:rPr>
            </w:pPr>
            <w:r>
              <w:rPr>
                <w:noProof/>
                <w:szCs w:val="22"/>
                <w:lang w:val="it-IT"/>
              </w:rPr>
              <w:t>SANOFI BULGARIA</w:t>
            </w:r>
            <w:r w:rsidRPr="008B4437">
              <w:rPr>
                <w:noProof/>
                <w:szCs w:val="22"/>
                <w:lang w:val="it-IT"/>
              </w:rPr>
              <w:t xml:space="preserve"> </w:t>
            </w:r>
            <w:r w:rsidR="005E46AF" w:rsidRPr="00A23182">
              <w:rPr>
                <w:noProof/>
                <w:szCs w:val="22"/>
                <w:lang w:val="it-IT"/>
              </w:rPr>
              <w:t>EOOD</w:t>
            </w:r>
          </w:p>
          <w:p w:rsidR="005E46AF" w:rsidRPr="00A23182" w:rsidRDefault="005E46AF" w:rsidP="0016772E">
            <w:pPr>
              <w:rPr>
                <w:szCs w:val="22"/>
                <w:lang w:val="it-IT"/>
              </w:rPr>
            </w:pPr>
            <w:r w:rsidRPr="004359C7">
              <w:rPr>
                <w:bCs/>
                <w:szCs w:val="22"/>
                <w:lang w:val="bg-BG"/>
              </w:rPr>
              <w:t>Тел: +</w:t>
            </w:r>
            <w:r w:rsidRPr="00A23182">
              <w:rPr>
                <w:bCs/>
                <w:szCs w:val="22"/>
                <w:lang w:val="it-IT"/>
              </w:rPr>
              <w:t>359 (0)2</w:t>
            </w:r>
            <w:r w:rsidRPr="00A23182">
              <w:rPr>
                <w:szCs w:val="22"/>
                <w:lang w:val="it-IT"/>
              </w:rPr>
              <w:t xml:space="preserve"> 970 53 00</w:t>
            </w:r>
          </w:p>
          <w:p w:rsidR="005E46AF" w:rsidRPr="004359C7" w:rsidRDefault="005E46AF" w:rsidP="0016772E">
            <w:pPr>
              <w:rPr>
                <w:szCs w:val="22"/>
                <w:lang w:val="cs-CZ"/>
              </w:rPr>
            </w:pPr>
          </w:p>
        </w:tc>
        <w:tc>
          <w:tcPr>
            <w:tcW w:w="4678" w:type="dxa"/>
            <w:gridSpan w:val="2"/>
          </w:tcPr>
          <w:p w:rsidR="005E46AF" w:rsidRPr="004359C7" w:rsidRDefault="005E46AF" w:rsidP="0016772E">
            <w:pPr>
              <w:rPr>
                <w:b/>
                <w:bCs/>
                <w:szCs w:val="22"/>
                <w:lang w:val="fr-LU"/>
              </w:rPr>
            </w:pPr>
            <w:r w:rsidRPr="004359C7">
              <w:rPr>
                <w:b/>
                <w:bCs/>
                <w:szCs w:val="22"/>
                <w:lang w:val="fr-LU"/>
              </w:rPr>
              <w:t>Luxembourg/Luxemburg</w:t>
            </w:r>
          </w:p>
          <w:p w:rsidR="005E46AF" w:rsidRPr="004359C7" w:rsidRDefault="00B038BC" w:rsidP="0016772E">
            <w:pPr>
              <w:rPr>
                <w:snapToGrid w:val="0"/>
                <w:szCs w:val="22"/>
                <w:lang w:val="fr-BE"/>
              </w:rPr>
            </w:pPr>
            <w:r>
              <w:rPr>
                <w:snapToGrid w:val="0"/>
                <w:szCs w:val="22"/>
                <w:lang w:val="fr-BE"/>
              </w:rPr>
              <w:t>S</w:t>
            </w:r>
            <w:r w:rsidR="005E46AF" w:rsidRPr="004359C7">
              <w:rPr>
                <w:snapToGrid w:val="0"/>
                <w:szCs w:val="22"/>
                <w:lang w:val="fr-BE"/>
              </w:rPr>
              <w:t xml:space="preserve">anofi Belgium </w:t>
            </w:r>
          </w:p>
          <w:p w:rsidR="005E46AF" w:rsidRPr="004359C7" w:rsidRDefault="005E46AF" w:rsidP="0016772E">
            <w:pPr>
              <w:rPr>
                <w:szCs w:val="22"/>
                <w:lang w:val="fr-BE"/>
              </w:rPr>
            </w:pPr>
            <w:r w:rsidRPr="004359C7">
              <w:rPr>
                <w:szCs w:val="22"/>
                <w:lang w:val="fr-LU"/>
              </w:rPr>
              <w:t xml:space="preserve">Tél/Tel: </w:t>
            </w:r>
            <w:r w:rsidRPr="004359C7">
              <w:rPr>
                <w:snapToGrid w:val="0"/>
                <w:szCs w:val="22"/>
                <w:lang w:val="fr-BE"/>
              </w:rPr>
              <w:t>+32 (0)2 710 54 00 (</w:t>
            </w:r>
            <w:r w:rsidRPr="004359C7">
              <w:rPr>
                <w:szCs w:val="22"/>
                <w:lang w:val="fr-BE"/>
              </w:rPr>
              <w:t>Belgique/Belgien)</w:t>
            </w:r>
          </w:p>
          <w:p w:rsidR="005E46AF" w:rsidRPr="004359C7" w:rsidRDefault="005E46AF" w:rsidP="0016772E">
            <w:pPr>
              <w:rPr>
                <w:szCs w:val="22"/>
                <w:lang w:val="fr-BE"/>
              </w:rPr>
            </w:pPr>
          </w:p>
        </w:tc>
      </w:tr>
      <w:tr w:rsidR="005E46AF" w:rsidRPr="004359C7" w:rsidTr="005E46AF">
        <w:trPr>
          <w:gridBefore w:val="1"/>
          <w:gridAfter w:val="1"/>
          <w:wBefore w:w="12" w:type="dxa"/>
          <w:wAfter w:w="22" w:type="dxa"/>
          <w:cantSplit/>
        </w:trPr>
        <w:tc>
          <w:tcPr>
            <w:tcW w:w="4644" w:type="dxa"/>
          </w:tcPr>
          <w:p w:rsidR="005E46AF" w:rsidRPr="004359C7" w:rsidRDefault="005E46AF" w:rsidP="0016772E">
            <w:pPr>
              <w:rPr>
                <w:b/>
                <w:bCs/>
                <w:szCs w:val="22"/>
                <w:lang w:val="cs-CZ"/>
              </w:rPr>
            </w:pPr>
            <w:r w:rsidRPr="004359C7">
              <w:rPr>
                <w:b/>
                <w:bCs/>
                <w:szCs w:val="22"/>
                <w:lang w:val="cs-CZ"/>
              </w:rPr>
              <w:t>Česká republika</w:t>
            </w:r>
          </w:p>
          <w:p w:rsidR="005E46AF" w:rsidRPr="004359C7" w:rsidRDefault="005E46AF" w:rsidP="0016772E">
            <w:pPr>
              <w:rPr>
                <w:szCs w:val="22"/>
                <w:lang w:val="cs-CZ"/>
              </w:rPr>
            </w:pPr>
            <w:r w:rsidRPr="004359C7">
              <w:rPr>
                <w:szCs w:val="22"/>
                <w:lang w:val="cs-CZ"/>
              </w:rPr>
              <w:t>sanofi-aventis, s.r.o.</w:t>
            </w:r>
          </w:p>
          <w:p w:rsidR="005E46AF" w:rsidRPr="004359C7" w:rsidRDefault="005E46AF" w:rsidP="0016772E">
            <w:pPr>
              <w:rPr>
                <w:szCs w:val="22"/>
                <w:lang w:val="cs-CZ"/>
              </w:rPr>
            </w:pPr>
            <w:r w:rsidRPr="004359C7">
              <w:rPr>
                <w:szCs w:val="22"/>
                <w:lang w:val="cs-CZ"/>
              </w:rPr>
              <w:t>Tel: +420 233 086 111</w:t>
            </w:r>
          </w:p>
          <w:p w:rsidR="005E46AF" w:rsidRPr="004359C7" w:rsidRDefault="005E46AF" w:rsidP="0016772E">
            <w:pPr>
              <w:rPr>
                <w:szCs w:val="22"/>
                <w:lang w:val="cs-CZ"/>
              </w:rPr>
            </w:pPr>
          </w:p>
        </w:tc>
        <w:tc>
          <w:tcPr>
            <w:tcW w:w="4678" w:type="dxa"/>
            <w:gridSpan w:val="2"/>
          </w:tcPr>
          <w:p w:rsidR="005E46AF" w:rsidRPr="004359C7" w:rsidRDefault="005E46AF" w:rsidP="0016772E">
            <w:pPr>
              <w:rPr>
                <w:b/>
                <w:bCs/>
                <w:szCs w:val="22"/>
                <w:lang w:val="hu-HU"/>
              </w:rPr>
            </w:pPr>
            <w:r w:rsidRPr="004359C7">
              <w:rPr>
                <w:b/>
                <w:bCs/>
                <w:szCs w:val="22"/>
                <w:lang w:val="hu-HU"/>
              </w:rPr>
              <w:t>Magyarország</w:t>
            </w:r>
          </w:p>
          <w:p w:rsidR="005E46AF" w:rsidRPr="0080096C" w:rsidRDefault="002F69E8" w:rsidP="0016772E">
            <w:pPr>
              <w:rPr>
                <w:szCs w:val="22"/>
                <w:lang w:val="bg-BG"/>
              </w:rPr>
            </w:pPr>
            <w:r w:rsidRPr="00A82034">
              <w:rPr>
                <w:szCs w:val="22"/>
                <w:lang w:val="it-IT"/>
              </w:rPr>
              <w:t>SANOFI-AVENTIS Zrt.</w:t>
            </w:r>
          </w:p>
          <w:p w:rsidR="005E46AF" w:rsidRPr="004359C7" w:rsidRDefault="005E46AF" w:rsidP="0016772E">
            <w:pPr>
              <w:rPr>
                <w:szCs w:val="22"/>
                <w:lang w:val="hu-HU"/>
              </w:rPr>
            </w:pPr>
            <w:r w:rsidRPr="004359C7">
              <w:rPr>
                <w:szCs w:val="22"/>
                <w:lang w:val="cs-CZ"/>
              </w:rPr>
              <w:t xml:space="preserve">Tel: +36 1 </w:t>
            </w:r>
            <w:r w:rsidRPr="004359C7">
              <w:rPr>
                <w:szCs w:val="22"/>
                <w:lang w:val="hu-HU"/>
              </w:rPr>
              <w:t>505 0050</w:t>
            </w:r>
          </w:p>
          <w:p w:rsidR="005E46AF" w:rsidRPr="004359C7" w:rsidRDefault="005E46AF" w:rsidP="0016772E">
            <w:pPr>
              <w:rPr>
                <w:szCs w:val="22"/>
                <w:lang w:val="hu-HU"/>
              </w:rPr>
            </w:pPr>
          </w:p>
        </w:tc>
      </w:tr>
      <w:tr w:rsidR="005E46AF" w:rsidRPr="004359C7" w:rsidTr="005E46AF">
        <w:trPr>
          <w:gridBefore w:val="1"/>
          <w:gridAfter w:val="1"/>
          <w:wBefore w:w="12" w:type="dxa"/>
          <w:wAfter w:w="22" w:type="dxa"/>
          <w:cantSplit/>
        </w:trPr>
        <w:tc>
          <w:tcPr>
            <w:tcW w:w="4644" w:type="dxa"/>
          </w:tcPr>
          <w:p w:rsidR="005E46AF" w:rsidRPr="004359C7" w:rsidRDefault="005E46AF" w:rsidP="0016772E">
            <w:pPr>
              <w:rPr>
                <w:b/>
                <w:bCs/>
                <w:szCs w:val="22"/>
                <w:lang w:val="cs-CZ"/>
              </w:rPr>
            </w:pPr>
            <w:r w:rsidRPr="004359C7">
              <w:rPr>
                <w:b/>
                <w:bCs/>
                <w:szCs w:val="22"/>
                <w:lang w:val="cs-CZ"/>
              </w:rPr>
              <w:t>Danmark</w:t>
            </w:r>
          </w:p>
          <w:p w:rsidR="005E46AF" w:rsidRPr="004359C7" w:rsidRDefault="00A06656" w:rsidP="0016772E">
            <w:pPr>
              <w:rPr>
                <w:szCs w:val="22"/>
                <w:lang w:val="cs-CZ"/>
              </w:rPr>
            </w:pPr>
            <w:r>
              <w:rPr>
                <w:szCs w:val="22"/>
                <w:lang w:val="cs-CZ"/>
              </w:rPr>
              <w:t>Sanofi</w:t>
            </w:r>
            <w:r w:rsidR="005E46AF" w:rsidRPr="004359C7">
              <w:rPr>
                <w:szCs w:val="22"/>
                <w:lang w:val="cs-CZ"/>
              </w:rPr>
              <w:t xml:space="preserve"> A/S</w:t>
            </w:r>
          </w:p>
          <w:p w:rsidR="005E46AF" w:rsidRPr="004359C7" w:rsidRDefault="005E46AF" w:rsidP="0016772E">
            <w:pPr>
              <w:rPr>
                <w:szCs w:val="22"/>
                <w:lang w:val="cs-CZ"/>
              </w:rPr>
            </w:pPr>
            <w:r w:rsidRPr="004359C7">
              <w:rPr>
                <w:szCs w:val="22"/>
                <w:lang w:val="cs-CZ"/>
              </w:rPr>
              <w:t>Tlf: +45 45 16 70 00</w:t>
            </w:r>
          </w:p>
          <w:p w:rsidR="005E46AF" w:rsidRPr="004359C7" w:rsidRDefault="005E46AF" w:rsidP="0016772E">
            <w:pPr>
              <w:rPr>
                <w:szCs w:val="22"/>
                <w:lang w:val="cs-CZ"/>
              </w:rPr>
            </w:pPr>
          </w:p>
        </w:tc>
        <w:tc>
          <w:tcPr>
            <w:tcW w:w="4678" w:type="dxa"/>
            <w:gridSpan w:val="2"/>
          </w:tcPr>
          <w:p w:rsidR="005E46AF" w:rsidRPr="004359C7" w:rsidRDefault="005E46AF" w:rsidP="0016772E">
            <w:pPr>
              <w:rPr>
                <w:b/>
                <w:bCs/>
                <w:szCs w:val="22"/>
                <w:lang w:val="mt-MT"/>
              </w:rPr>
            </w:pPr>
            <w:r w:rsidRPr="004359C7">
              <w:rPr>
                <w:b/>
                <w:bCs/>
                <w:szCs w:val="22"/>
                <w:lang w:val="mt-MT"/>
              </w:rPr>
              <w:t>Malta</w:t>
            </w:r>
          </w:p>
          <w:p w:rsidR="00077808" w:rsidRPr="001507C1" w:rsidRDefault="00077808" w:rsidP="00077808">
            <w:pPr>
              <w:rPr>
                <w:szCs w:val="22"/>
                <w:lang w:val="cs-CZ"/>
              </w:rPr>
            </w:pPr>
            <w:r w:rsidRPr="001507C1">
              <w:rPr>
                <w:szCs w:val="22"/>
                <w:lang w:val="cs-CZ"/>
              </w:rPr>
              <w:t xml:space="preserve">Sanofi </w:t>
            </w:r>
            <w:r w:rsidR="00DC1A09">
              <w:rPr>
                <w:szCs w:val="22"/>
                <w:lang w:val="cs-CZ"/>
              </w:rPr>
              <w:t>S.r.l.</w:t>
            </w:r>
          </w:p>
          <w:p w:rsidR="00077808" w:rsidRPr="001507C1" w:rsidRDefault="00077808" w:rsidP="00077808">
            <w:pPr>
              <w:rPr>
                <w:szCs w:val="22"/>
                <w:lang w:val="cs-CZ"/>
              </w:rPr>
            </w:pPr>
            <w:r w:rsidRPr="001507C1">
              <w:rPr>
                <w:szCs w:val="22"/>
                <w:lang w:val="cs-CZ"/>
              </w:rPr>
              <w:t>Tel: +39 02 39394275</w:t>
            </w:r>
          </w:p>
          <w:p w:rsidR="005E46AF" w:rsidRPr="004359C7" w:rsidRDefault="005E46AF" w:rsidP="00A77DAF">
            <w:pPr>
              <w:rPr>
                <w:szCs w:val="22"/>
                <w:lang w:val="cs-CZ"/>
              </w:rPr>
            </w:pPr>
          </w:p>
        </w:tc>
      </w:tr>
      <w:tr w:rsidR="005E46AF" w:rsidRPr="004359C7" w:rsidTr="005E46AF">
        <w:trPr>
          <w:gridBefore w:val="1"/>
          <w:gridAfter w:val="1"/>
          <w:wBefore w:w="12" w:type="dxa"/>
          <w:wAfter w:w="22" w:type="dxa"/>
          <w:cantSplit/>
        </w:trPr>
        <w:tc>
          <w:tcPr>
            <w:tcW w:w="4644" w:type="dxa"/>
          </w:tcPr>
          <w:p w:rsidR="005E46AF" w:rsidRPr="004359C7" w:rsidRDefault="005E46AF" w:rsidP="0016772E">
            <w:pPr>
              <w:rPr>
                <w:b/>
                <w:bCs/>
                <w:szCs w:val="22"/>
                <w:lang w:val="cs-CZ"/>
              </w:rPr>
            </w:pPr>
            <w:r w:rsidRPr="004359C7">
              <w:rPr>
                <w:b/>
                <w:bCs/>
                <w:szCs w:val="22"/>
                <w:lang w:val="cs-CZ"/>
              </w:rPr>
              <w:t>Deutschland</w:t>
            </w:r>
          </w:p>
          <w:p w:rsidR="005E46AF" w:rsidRPr="004359C7" w:rsidRDefault="005E46AF" w:rsidP="0016772E">
            <w:pPr>
              <w:rPr>
                <w:szCs w:val="22"/>
                <w:lang w:val="cs-CZ"/>
              </w:rPr>
            </w:pPr>
            <w:r w:rsidRPr="004359C7">
              <w:rPr>
                <w:szCs w:val="22"/>
                <w:lang w:val="cs-CZ"/>
              </w:rPr>
              <w:t>Sanofi-Aventis Deutschland GmbH</w:t>
            </w:r>
          </w:p>
          <w:p w:rsidR="00B07057" w:rsidRDefault="00B07057" w:rsidP="0016772E">
            <w:pPr>
              <w:rPr>
                <w:szCs w:val="22"/>
                <w:lang w:val="cs-CZ"/>
              </w:rPr>
            </w:pPr>
            <w:r>
              <w:rPr>
                <w:szCs w:val="22"/>
                <w:lang w:val="cs-CZ"/>
              </w:rPr>
              <w:t>Tel.: 0800 52 52 010</w:t>
            </w:r>
          </w:p>
          <w:p w:rsidR="005E46AF" w:rsidRPr="004359C7" w:rsidRDefault="005E46AF" w:rsidP="0016772E">
            <w:pPr>
              <w:rPr>
                <w:szCs w:val="22"/>
                <w:lang w:val="cs-CZ"/>
              </w:rPr>
            </w:pPr>
            <w:r w:rsidRPr="004359C7">
              <w:rPr>
                <w:szCs w:val="22"/>
                <w:lang w:val="cs-CZ"/>
              </w:rPr>
              <w:t>Tel</w:t>
            </w:r>
            <w:r w:rsidR="00C67525">
              <w:rPr>
                <w:szCs w:val="22"/>
                <w:lang w:val="bg-BG"/>
              </w:rPr>
              <w:t xml:space="preserve">. </w:t>
            </w:r>
            <w:r w:rsidR="00C67525">
              <w:rPr>
                <w:szCs w:val="22"/>
                <w:lang w:val="cs-CZ"/>
              </w:rPr>
              <w:t>aus dem Ausland</w:t>
            </w:r>
            <w:r w:rsidRPr="004359C7">
              <w:rPr>
                <w:szCs w:val="22"/>
                <w:lang w:val="cs-CZ"/>
              </w:rPr>
              <w:t xml:space="preserve">: +49 </w:t>
            </w:r>
            <w:r w:rsidR="00C67525">
              <w:rPr>
                <w:szCs w:val="22"/>
                <w:lang w:val="cs-CZ"/>
              </w:rPr>
              <w:t>69 305 21 131</w:t>
            </w:r>
          </w:p>
          <w:p w:rsidR="005E46AF" w:rsidRPr="004359C7" w:rsidRDefault="005E46AF" w:rsidP="0016772E">
            <w:pPr>
              <w:rPr>
                <w:szCs w:val="22"/>
                <w:lang w:val="cs-CZ"/>
              </w:rPr>
            </w:pPr>
          </w:p>
        </w:tc>
        <w:tc>
          <w:tcPr>
            <w:tcW w:w="4678" w:type="dxa"/>
            <w:gridSpan w:val="2"/>
          </w:tcPr>
          <w:p w:rsidR="005E46AF" w:rsidRPr="004359C7" w:rsidRDefault="005E46AF" w:rsidP="0016772E">
            <w:pPr>
              <w:rPr>
                <w:b/>
                <w:bCs/>
                <w:szCs w:val="22"/>
                <w:lang w:val="cs-CZ"/>
              </w:rPr>
            </w:pPr>
            <w:r w:rsidRPr="004359C7">
              <w:rPr>
                <w:b/>
                <w:bCs/>
                <w:szCs w:val="22"/>
                <w:lang w:val="cs-CZ"/>
              </w:rPr>
              <w:t>Nederland</w:t>
            </w:r>
          </w:p>
          <w:p w:rsidR="005E46AF" w:rsidRPr="004359C7" w:rsidRDefault="002A1B8B" w:rsidP="0016772E">
            <w:pPr>
              <w:rPr>
                <w:szCs w:val="22"/>
                <w:lang w:val="cs-CZ"/>
              </w:rPr>
            </w:pPr>
            <w:r w:rsidRPr="006B53EA">
              <w:rPr>
                <w:szCs w:val="22"/>
                <w:lang w:val="nl-NL"/>
              </w:rPr>
              <w:t>Genzyme Europe</w:t>
            </w:r>
            <w:r w:rsidR="005E46AF" w:rsidRPr="004359C7">
              <w:rPr>
                <w:szCs w:val="22"/>
                <w:lang w:val="cs-CZ"/>
              </w:rPr>
              <w:t xml:space="preserve"> B.V.</w:t>
            </w:r>
          </w:p>
          <w:p w:rsidR="005E46AF" w:rsidRPr="004359C7" w:rsidRDefault="005E46AF" w:rsidP="0016772E">
            <w:pPr>
              <w:rPr>
                <w:szCs w:val="22"/>
                <w:lang w:val="nl-NL"/>
              </w:rPr>
            </w:pPr>
            <w:r w:rsidRPr="004359C7">
              <w:rPr>
                <w:szCs w:val="22"/>
                <w:lang w:val="cs-CZ"/>
              </w:rPr>
              <w:t xml:space="preserve">Tel: +31 </w:t>
            </w:r>
            <w:r w:rsidR="00A06656">
              <w:rPr>
                <w:szCs w:val="22"/>
                <w:lang w:val="cs-CZ"/>
              </w:rPr>
              <w:t>20 245 4000</w:t>
            </w:r>
          </w:p>
          <w:p w:rsidR="005E46AF" w:rsidRPr="004359C7" w:rsidRDefault="005E46AF" w:rsidP="0016772E">
            <w:pPr>
              <w:rPr>
                <w:szCs w:val="22"/>
                <w:lang w:val="cs-CZ"/>
              </w:rPr>
            </w:pPr>
          </w:p>
        </w:tc>
      </w:tr>
      <w:tr w:rsidR="005E46AF" w:rsidRPr="004359C7" w:rsidTr="005E46AF">
        <w:trPr>
          <w:gridBefore w:val="1"/>
          <w:gridAfter w:val="1"/>
          <w:wBefore w:w="12" w:type="dxa"/>
          <w:wAfter w:w="22" w:type="dxa"/>
          <w:cantSplit/>
        </w:trPr>
        <w:tc>
          <w:tcPr>
            <w:tcW w:w="4644" w:type="dxa"/>
          </w:tcPr>
          <w:p w:rsidR="005E46AF" w:rsidRPr="004359C7" w:rsidRDefault="005E46AF" w:rsidP="0016772E">
            <w:pPr>
              <w:rPr>
                <w:b/>
                <w:bCs/>
                <w:szCs w:val="22"/>
                <w:lang w:val="et-EE"/>
              </w:rPr>
            </w:pPr>
            <w:r w:rsidRPr="004359C7">
              <w:rPr>
                <w:b/>
                <w:bCs/>
                <w:szCs w:val="22"/>
                <w:lang w:val="et-EE"/>
              </w:rPr>
              <w:t>Eesti</w:t>
            </w:r>
          </w:p>
          <w:p w:rsidR="005E46AF" w:rsidRPr="004359C7" w:rsidRDefault="005E46AF" w:rsidP="0016772E">
            <w:pPr>
              <w:rPr>
                <w:szCs w:val="22"/>
                <w:lang w:val="cs-CZ"/>
              </w:rPr>
            </w:pPr>
            <w:r w:rsidRPr="004359C7">
              <w:rPr>
                <w:szCs w:val="22"/>
                <w:lang w:val="cs-CZ"/>
              </w:rPr>
              <w:t>sanofi-aventis Estonia OÜ</w:t>
            </w:r>
          </w:p>
          <w:p w:rsidR="005E46AF" w:rsidRPr="004359C7" w:rsidRDefault="005E46AF" w:rsidP="0016772E">
            <w:pPr>
              <w:rPr>
                <w:szCs w:val="22"/>
                <w:lang w:val="cs-CZ"/>
              </w:rPr>
            </w:pPr>
            <w:r w:rsidRPr="004359C7">
              <w:rPr>
                <w:szCs w:val="22"/>
                <w:lang w:val="cs-CZ"/>
              </w:rPr>
              <w:t>Tel: +372 627 34 88</w:t>
            </w:r>
          </w:p>
          <w:p w:rsidR="005E46AF" w:rsidRPr="004359C7" w:rsidRDefault="005E46AF" w:rsidP="0016772E">
            <w:pPr>
              <w:rPr>
                <w:szCs w:val="22"/>
                <w:lang w:val="et-EE"/>
              </w:rPr>
            </w:pPr>
          </w:p>
        </w:tc>
        <w:tc>
          <w:tcPr>
            <w:tcW w:w="4678" w:type="dxa"/>
            <w:gridSpan w:val="2"/>
          </w:tcPr>
          <w:p w:rsidR="005E46AF" w:rsidRPr="004359C7" w:rsidRDefault="005E46AF" w:rsidP="0016772E">
            <w:pPr>
              <w:rPr>
                <w:b/>
                <w:bCs/>
                <w:szCs w:val="22"/>
                <w:lang w:val="cs-CZ"/>
              </w:rPr>
            </w:pPr>
            <w:r w:rsidRPr="004359C7">
              <w:rPr>
                <w:b/>
                <w:bCs/>
                <w:szCs w:val="22"/>
                <w:lang w:val="cs-CZ"/>
              </w:rPr>
              <w:t>Norge</w:t>
            </w:r>
          </w:p>
          <w:p w:rsidR="005E46AF" w:rsidRPr="004359C7" w:rsidRDefault="005E46AF" w:rsidP="0016772E">
            <w:pPr>
              <w:rPr>
                <w:szCs w:val="22"/>
                <w:lang w:val="cs-CZ"/>
              </w:rPr>
            </w:pPr>
            <w:r w:rsidRPr="004359C7">
              <w:rPr>
                <w:szCs w:val="22"/>
                <w:lang w:val="cs-CZ"/>
              </w:rPr>
              <w:t>sanofi-aventis Norge AS</w:t>
            </w:r>
          </w:p>
          <w:p w:rsidR="005E46AF" w:rsidRPr="004359C7" w:rsidRDefault="005E46AF" w:rsidP="0016772E">
            <w:pPr>
              <w:rPr>
                <w:szCs w:val="22"/>
                <w:lang w:val="cs-CZ"/>
              </w:rPr>
            </w:pPr>
            <w:r w:rsidRPr="004359C7">
              <w:rPr>
                <w:szCs w:val="22"/>
                <w:lang w:val="cs-CZ"/>
              </w:rPr>
              <w:t>Tlf: +47 67 10 71 00</w:t>
            </w:r>
          </w:p>
          <w:p w:rsidR="005E46AF" w:rsidRPr="004359C7" w:rsidRDefault="005E46AF" w:rsidP="0016772E">
            <w:pPr>
              <w:rPr>
                <w:szCs w:val="22"/>
                <w:lang w:val="et-EE"/>
              </w:rPr>
            </w:pPr>
          </w:p>
        </w:tc>
      </w:tr>
      <w:tr w:rsidR="005E46AF" w:rsidRPr="004359C7" w:rsidTr="005E46AF">
        <w:trPr>
          <w:gridBefore w:val="1"/>
          <w:gridAfter w:val="1"/>
          <w:wBefore w:w="12" w:type="dxa"/>
          <w:wAfter w:w="22" w:type="dxa"/>
          <w:cantSplit/>
        </w:trPr>
        <w:tc>
          <w:tcPr>
            <w:tcW w:w="4644" w:type="dxa"/>
          </w:tcPr>
          <w:p w:rsidR="005E46AF" w:rsidRPr="004359C7" w:rsidRDefault="005E46AF" w:rsidP="0016772E">
            <w:pPr>
              <w:rPr>
                <w:b/>
                <w:bCs/>
                <w:szCs w:val="22"/>
                <w:lang w:val="cs-CZ"/>
              </w:rPr>
            </w:pPr>
            <w:r w:rsidRPr="004359C7">
              <w:rPr>
                <w:b/>
                <w:bCs/>
                <w:szCs w:val="22"/>
                <w:lang w:val="el-GR"/>
              </w:rPr>
              <w:t>Ελλάδα</w:t>
            </w:r>
          </w:p>
          <w:p w:rsidR="005E46AF" w:rsidRPr="004359C7" w:rsidRDefault="005E46AF" w:rsidP="0016772E">
            <w:pPr>
              <w:rPr>
                <w:szCs w:val="22"/>
                <w:lang w:val="et-EE"/>
              </w:rPr>
            </w:pPr>
            <w:r w:rsidRPr="004359C7">
              <w:rPr>
                <w:szCs w:val="22"/>
                <w:lang w:val="cs-CZ"/>
              </w:rPr>
              <w:t>sanofi-aventis AEBE</w:t>
            </w:r>
          </w:p>
          <w:p w:rsidR="005E46AF" w:rsidRPr="004359C7" w:rsidRDefault="005E46AF" w:rsidP="0016772E">
            <w:pPr>
              <w:rPr>
                <w:szCs w:val="22"/>
                <w:lang w:val="cs-CZ"/>
              </w:rPr>
            </w:pPr>
            <w:r w:rsidRPr="004359C7">
              <w:rPr>
                <w:szCs w:val="22"/>
                <w:lang w:val="el-GR"/>
              </w:rPr>
              <w:t>Τηλ</w:t>
            </w:r>
            <w:r w:rsidRPr="004359C7">
              <w:rPr>
                <w:szCs w:val="22"/>
                <w:lang w:val="cs-CZ"/>
              </w:rPr>
              <w:t>: +30 210 900 16 00</w:t>
            </w:r>
          </w:p>
          <w:p w:rsidR="005E46AF" w:rsidRPr="004359C7" w:rsidRDefault="005E46AF" w:rsidP="0016772E">
            <w:pPr>
              <w:rPr>
                <w:szCs w:val="22"/>
                <w:lang w:val="cs-CZ"/>
              </w:rPr>
            </w:pPr>
          </w:p>
        </w:tc>
        <w:tc>
          <w:tcPr>
            <w:tcW w:w="4678" w:type="dxa"/>
            <w:gridSpan w:val="2"/>
            <w:tcBorders>
              <w:top w:val="nil"/>
              <w:left w:val="nil"/>
              <w:bottom w:val="nil"/>
              <w:right w:val="nil"/>
            </w:tcBorders>
          </w:tcPr>
          <w:p w:rsidR="005E46AF" w:rsidRPr="004359C7" w:rsidRDefault="005E46AF" w:rsidP="0016772E">
            <w:pPr>
              <w:rPr>
                <w:b/>
                <w:bCs/>
                <w:szCs w:val="22"/>
                <w:lang w:val="cs-CZ"/>
              </w:rPr>
            </w:pPr>
            <w:r w:rsidRPr="004359C7">
              <w:rPr>
                <w:b/>
                <w:bCs/>
                <w:szCs w:val="22"/>
                <w:lang w:val="cs-CZ"/>
              </w:rPr>
              <w:t>Österreich</w:t>
            </w:r>
          </w:p>
          <w:p w:rsidR="005E46AF" w:rsidRPr="004359C7" w:rsidRDefault="005E46AF" w:rsidP="0016772E">
            <w:pPr>
              <w:rPr>
                <w:szCs w:val="22"/>
                <w:lang w:val="de-DE"/>
              </w:rPr>
            </w:pPr>
            <w:r w:rsidRPr="004359C7">
              <w:rPr>
                <w:szCs w:val="22"/>
                <w:lang w:val="de-DE"/>
              </w:rPr>
              <w:t>sanofi-aventis GmbH</w:t>
            </w:r>
          </w:p>
          <w:p w:rsidR="005E46AF" w:rsidRPr="004359C7" w:rsidRDefault="005E46AF" w:rsidP="0016772E">
            <w:pPr>
              <w:rPr>
                <w:szCs w:val="22"/>
                <w:lang w:val="de-DE"/>
              </w:rPr>
            </w:pPr>
            <w:r w:rsidRPr="004359C7">
              <w:rPr>
                <w:szCs w:val="22"/>
                <w:lang w:val="de-DE"/>
              </w:rPr>
              <w:t>Tel: +43 1 80 185 – 0</w:t>
            </w:r>
          </w:p>
          <w:p w:rsidR="005E46AF" w:rsidRPr="004359C7" w:rsidRDefault="005E46AF" w:rsidP="0016772E">
            <w:pPr>
              <w:rPr>
                <w:szCs w:val="22"/>
                <w:lang w:val="de-DE"/>
              </w:rPr>
            </w:pPr>
          </w:p>
        </w:tc>
      </w:tr>
      <w:tr w:rsidR="005E46AF" w:rsidRPr="004359C7" w:rsidTr="005E46AF">
        <w:trPr>
          <w:gridBefore w:val="1"/>
          <w:gridAfter w:val="1"/>
          <w:wBefore w:w="12" w:type="dxa"/>
          <w:wAfter w:w="22" w:type="dxa"/>
          <w:cantSplit/>
        </w:trPr>
        <w:tc>
          <w:tcPr>
            <w:tcW w:w="4644" w:type="dxa"/>
            <w:tcBorders>
              <w:top w:val="nil"/>
              <w:left w:val="nil"/>
              <w:bottom w:val="nil"/>
              <w:right w:val="nil"/>
            </w:tcBorders>
          </w:tcPr>
          <w:p w:rsidR="005E46AF" w:rsidRPr="004359C7" w:rsidRDefault="005E46AF" w:rsidP="0016772E">
            <w:pPr>
              <w:rPr>
                <w:b/>
                <w:bCs/>
                <w:szCs w:val="22"/>
                <w:lang w:val="es-ES"/>
              </w:rPr>
            </w:pPr>
            <w:r w:rsidRPr="004359C7">
              <w:rPr>
                <w:b/>
                <w:bCs/>
                <w:szCs w:val="22"/>
                <w:lang w:val="es-ES"/>
              </w:rPr>
              <w:t>España</w:t>
            </w:r>
          </w:p>
          <w:p w:rsidR="005E46AF" w:rsidRPr="00D61228" w:rsidRDefault="005E46AF" w:rsidP="0016772E">
            <w:pPr>
              <w:rPr>
                <w:smallCaps/>
                <w:szCs w:val="22"/>
                <w:lang w:val="es-ES"/>
              </w:rPr>
            </w:pPr>
            <w:r w:rsidRPr="00D61228">
              <w:rPr>
                <w:szCs w:val="22"/>
                <w:lang w:val="es-ES"/>
              </w:rPr>
              <w:t>sanofi-aventis, S.A.</w:t>
            </w:r>
          </w:p>
          <w:p w:rsidR="005E46AF" w:rsidRPr="004359C7" w:rsidRDefault="005E46AF" w:rsidP="0016772E">
            <w:pPr>
              <w:rPr>
                <w:szCs w:val="22"/>
                <w:lang w:val="pt-PT"/>
              </w:rPr>
            </w:pPr>
            <w:r w:rsidRPr="004359C7">
              <w:rPr>
                <w:szCs w:val="22"/>
                <w:lang w:val="pt-PT"/>
              </w:rPr>
              <w:t>Tel: +34 93 485 94 00</w:t>
            </w:r>
          </w:p>
          <w:p w:rsidR="005E46AF" w:rsidRPr="004359C7" w:rsidRDefault="005E46AF" w:rsidP="0016772E">
            <w:pPr>
              <w:rPr>
                <w:szCs w:val="22"/>
                <w:lang w:val="sv-SE"/>
              </w:rPr>
            </w:pPr>
          </w:p>
        </w:tc>
        <w:tc>
          <w:tcPr>
            <w:tcW w:w="4678" w:type="dxa"/>
            <w:gridSpan w:val="2"/>
          </w:tcPr>
          <w:p w:rsidR="005E46AF" w:rsidRPr="004359C7" w:rsidRDefault="005E46AF" w:rsidP="0016772E">
            <w:pPr>
              <w:rPr>
                <w:b/>
                <w:bCs/>
                <w:szCs w:val="22"/>
                <w:lang w:val="lv-LV"/>
              </w:rPr>
            </w:pPr>
            <w:r w:rsidRPr="004359C7">
              <w:rPr>
                <w:b/>
                <w:bCs/>
                <w:szCs w:val="22"/>
                <w:lang w:val="lv-LV"/>
              </w:rPr>
              <w:t>Polska</w:t>
            </w:r>
          </w:p>
          <w:p w:rsidR="005E46AF" w:rsidRPr="004359C7" w:rsidRDefault="005E46AF" w:rsidP="0016772E">
            <w:pPr>
              <w:rPr>
                <w:szCs w:val="22"/>
                <w:lang w:val="sv-SE"/>
              </w:rPr>
            </w:pPr>
            <w:r w:rsidRPr="004359C7">
              <w:rPr>
                <w:szCs w:val="22"/>
                <w:lang w:val="sv-SE"/>
              </w:rPr>
              <w:t>sanofi-aventis Sp. z o.o.</w:t>
            </w:r>
          </w:p>
          <w:p w:rsidR="005E46AF" w:rsidRPr="004359C7" w:rsidRDefault="005E46AF" w:rsidP="0016772E">
            <w:pPr>
              <w:rPr>
                <w:szCs w:val="22"/>
                <w:lang w:val="fr-FR"/>
              </w:rPr>
            </w:pPr>
            <w:r w:rsidRPr="004359C7">
              <w:rPr>
                <w:szCs w:val="22"/>
                <w:lang w:val="fr-FR"/>
              </w:rPr>
              <w:t>Tel: +48 22 </w:t>
            </w:r>
            <w:r w:rsidRPr="00697C8C">
              <w:rPr>
                <w:szCs w:val="22"/>
                <w:lang w:val="fr-FR"/>
              </w:rPr>
              <w:t>280 00 00</w:t>
            </w:r>
          </w:p>
          <w:p w:rsidR="005E46AF" w:rsidRPr="004359C7" w:rsidRDefault="005E46AF" w:rsidP="0016772E">
            <w:pPr>
              <w:rPr>
                <w:szCs w:val="22"/>
                <w:lang w:val="fr-FR"/>
              </w:rPr>
            </w:pPr>
          </w:p>
        </w:tc>
      </w:tr>
      <w:tr w:rsidR="005E46AF" w:rsidRPr="004359C7" w:rsidTr="005E46AF">
        <w:trPr>
          <w:cantSplit/>
        </w:trPr>
        <w:tc>
          <w:tcPr>
            <w:tcW w:w="4678" w:type="dxa"/>
            <w:gridSpan w:val="3"/>
          </w:tcPr>
          <w:p w:rsidR="005E46AF" w:rsidRPr="004359C7" w:rsidRDefault="005E46AF" w:rsidP="0016772E">
            <w:pPr>
              <w:rPr>
                <w:b/>
                <w:bCs/>
                <w:szCs w:val="22"/>
                <w:lang w:val="fr-FR"/>
              </w:rPr>
            </w:pPr>
            <w:r w:rsidRPr="004359C7">
              <w:rPr>
                <w:b/>
                <w:bCs/>
                <w:szCs w:val="22"/>
                <w:lang w:val="fr-FR"/>
              </w:rPr>
              <w:t>France</w:t>
            </w:r>
          </w:p>
          <w:p w:rsidR="005E46AF" w:rsidRPr="004359C7" w:rsidRDefault="005E46AF" w:rsidP="0016772E">
            <w:pPr>
              <w:rPr>
                <w:szCs w:val="22"/>
                <w:lang w:val="fr-FR"/>
              </w:rPr>
            </w:pPr>
            <w:r w:rsidRPr="004359C7">
              <w:rPr>
                <w:szCs w:val="22"/>
                <w:lang w:val="fr-BE"/>
              </w:rPr>
              <w:t>sanofi-aventis France</w:t>
            </w:r>
          </w:p>
          <w:p w:rsidR="005E46AF" w:rsidRPr="00D61228" w:rsidRDefault="005E46AF" w:rsidP="0016772E">
            <w:pPr>
              <w:rPr>
                <w:szCs w:val="22"/>
                <w:lang w:val="fr-FR"/>
              </w:rPr>
            </w:pPr>
            <w:r w:rsidRPr="00D61228">
              <w:rPr>
                <w:szCs w:val="22"/>
                <w:lang w:val="fr-FR"/>
              </w:rPr>
              <w:t>Tél: 0 800 222 555</w:t>
            </w:r>
          </w:p>
          <w:p w:rsidR="005E46AF" w:rsidRPr="004359C7" w:rsidRDefault="005E46AF" w:rsidP="0016772E">
            <w:pPr>
              <w:rPr>
                <w:szCs w:val="22"/>
                <w:lang w:val="pt-PT"/>
              </w:rPr>
            </w:pPr>
            <w:r w:rsidRPr="004359C7">
              <w:rPr>
                <w:szCs w:val="22"/>
                <w:lang w:val="pt-PT"/>
              </w:rPr>
              <w:t>Appel depuis l’étranger: +33 1 57 63 23 23</w:t>
            </w:r>
          </w:p>
          <w:p w:rsidR="005E46AF" w:rsidRPr="004359C7" w:rsidRDefault="005E46AF" w:rsidP="0016772E">
            <w:pPr>
              <w:rPr>
                <w:szCs w:val="22"/>
                <w:lang w:val="fr-FR"/>
              </w:rPr>
            </w:pPr>
          </w:p>
        </w:tc>
        <w:tc>
          <w:tcPr>
            <w:tcW w:w="4678" w:type="dxa"/>
            <w:gridSpan w:val="2"/>
          </w:tcPr>
          <w:p w:rsidR="005E46AF" w:rsidRPr="00D61228" w:rsidRDefault="005E46AF" w:rsidP="0016772E">
            <w:pPr>
              <w:rPr>
                <w:b/>
                <w:bCs/>
                <w:szCs w:val="22"/>
                <w:lang w:val="pt-BR"/>
              </w:rPr>
            </w:pPr>
            <w:r w:rsidRPr="00D61228">
              <w:rPr>
                <w:b/>
                <w:bCs/>
                <w:szCs w:val="22"/>
                <w:lang w:val="pt-BR"/>
              </w:rPr>
              <w:t>Portugal</w:t>
            </w:r>
          </w:p>
          <w:p w:rsidR="005E46AF" w:rsidRPr="00D61228" w:rsidRDefault="005E46AF" w:rsidP="0016772E">
            <w:pPr>
              <w:rPr>
                <w:szCs w:val="22"/>
                <w:lang w:val="pt-BR"/>
              </w:rPr>
            </w:pPr>
            <w:r>
              <w:rPr>
                <w:szCs w:val="22"/>
                <w:lang w:val="pt-BR"/>
              </w:rPr>
              <w:t>Sanofi</w:t>
            </w:r>
            <w:r w:rsidRPr="00D61228">
              <w:rPr>
                <w:szCs w:val="22"/>
                <w:lang w:val="pt-BR"/>
              </w:rPr>
              <w:t xml:space="preserve"> - Produtos Farmacêuticos, Lda</w:t>
            </w:r>
          </w:p>
          <w:p w:rsidR="005E46AF" w:rsidRPr="004359C7" w:rsidRDefault="005E46AF" w:rsidP="0016772E">
            <w:pPr>
              <w:rPr>
                <w:szCs w:val="22"/>
                <w:lang w:val="fr-FR"/>
              </w:rPr>
            </w:pPr>
            <w:r w:rsidRPr="004359C7">
              <w:rPr>
                <w:szCs w:val="22"/>
                <w:lang w:val="fr-FR"/>
              </w:rPr>
              <w:t>Tel: +351 21 35 89 400</w:t>
            </w:r>
          </w:p>
          <w:p w:rsidR="005E46AF" w:rsidRPr="004359C7" w:rsidRDefault="005E46AF" w:rsidP="0016772E">
            <w:pPr>
              <w:rPr>
                <w:szCs w:val="22"/>
                <w:lang w:val="fr-FR"/>
              </w:rPr>
            </w:pPr>
          </w:p>
        </w:tc>
      </w:tr>
      <w:tr w:rsidR="005E46AF" w:rsidRPr="004359C7" w:rsidTr="005E46AF">
        <w:trPr>
          <w:gridBefore w:val="1"/>
          <w:gridAfter w:val="1"/>
          <w:wBefore w:w="12" w:type="dxa"/>
          <w:wAfter w:w="22" w:type="dxa"/>
          <w:cantSplit/>
        </w:trPr>
        <w:tc>
          <w:tcPr>
            <w:tcW w:w="4644" w:type="dxa"/>
          </w:tcPr>
          <w:p w:rsidR="005E46AF" w:rsidRPr="00A23182" w:rsidRDefault="005E46AF" w:rsidP="005E46AF">
            <w:pPr>
              <w:keepNext/>
              <w:rPr>
                <w:rFonts w:eastAsia="SimSun"/>
                <w:b/>
                <w:bCs/>
                <w:szCs w:val="22"/>
                <w:lang w:val="it-IT" w:eastAsia="zh-CN"/>
              </w:rPr>
            </w:pPr>
            <w:r w:rsidRPr="00A23182">
              <w:rPr>
                <w:rFonts w:eastAsia="SimSun"/>
                <w:b/>
                <w:bCs/>
                <w:szCs w:val="22"/>
                <w:lang w:val="it-IT" w:eastAsia="zh-CN"/>
              </w:rPr>
              <w:t>Hrvatska</w:t>
            </w:r>
          </w:p>
          <w:p w:rsidR="005E46AF" w:rsidRPr="00A23182" w:rsidRDefault="005E46AF" w:rsidP="005E46AF">
            <w:pPr>
              <w:rPr>
                <w:rFonts w:eastAsia="SimSun"/>
                <w:szCs w:val="22"/>
                <w:lang w:val="it-IT" w:eastAsia="zh-CN"/>
              </w:rPr>
            </w:pPr>
            <w:r w:rsidRPr="00A23182">
              <w:rPr>
                <w:rFonts w:eastAsia="SimSun"/>
                <w:szCs w:val="22"/>
                <w:lang w:val="it-IT" w:eastAsia="zh-CN"/>
              </w:rPr>
              <w:t>sanofi-aventis Croatia d.o.o.</w:t>
            </w:r>
          </w:p>
          <w:p w:rsidR="005E46AF" w:rsidRPr="004359C7" w:rsidRDefault="005E46AF" w:rsidP="005E46AF">
            <w:pPr>
              <w:rPr>
                <w:szCs w:val="22"/>
                <w:lang w:val="fr-FR"/>
              </w:rPr>
            </w:pPr>
            <w:r w:rsidRPr="00A23182">
              <w:rPr>
                <w:rFonts w:eastAsia="SimSun"/>
                <w:szCs w:val="22"/>
                <w:lang w:val="fr-FR" w:eastAsia="zh-CN"/>
              </w:rPr>
              <w:t>Tel: +385 1 600 34 00</w:t>
            </w:r>
          </w:p>
        </w:tc>
        <w:tc>
          <w:tcPr>
            <w:tcW w:w="4678" w:type="dxa"/>
            <w:gridSpan w:val="2"/>
          </w:tcPr>
          <w:p w:rsidR="005E46AF" w:rsidRPr="00D61228" w:rsidRDefault="005E46AF" w:rsidP="0016772E">
            <w:pPr>
              <w:tabs>
                <w:tab w:val="left" w:pos="-720"/>
                <w:tab w:val="left" w:pos="4536"/>
              </w:tabs>
              <w:suppressAutoHyphens/>
              <w:rPr>
                <w:b/>
                <w:noProof/>
                <w:szCs w:val="22"/>
                <w:lang w:val="it-IT"/>
              </w:rPr>
            </w:pPr>
            <w:r w:rsidRPr="00D61228">
              <w:rPr>
                <w:b/>
                <w:noProof/>
                <w:szCs w:val="22"/>
                <w:lang w:val="it-IT"/>
              </w:rPr>
              <w:t>România</w:t>
            </w:r>
          </w:p>
          <w:p w:rsidR="005E46AF" w:rsidRPr="000320EE" w:rsidRDefault="000320EE" w:rsidP="0016772E">
            <w:pPr>
              <w:tabs>
                <w:tab w:val="left" w:pos="-720"/>
                <w:tab w:val="left" w:pos="4536"/>
              </w:tabs>
              <w:suppressAutoHyphens/>
              <w:rPr>
                <w:noProof/>
                <w:szCs w:val="22"/>
                <w:lang w:val="bg-BG"/>
              </w:rPr>
            </w:pPr>
            <w:r>
              <w:rPr>
                <w:bCs/>
                <w:szCs w:val="22"/>
                <w:lang w:val="it-IT"/>
              </w:rPr>
              <w:t>Sanofi</w:t>
            </w:r>
            <w:r>
              <w:rPr>
                <w:bCs/>
                <w:szCs w:val="22"/>
                <w:lang w:val="bg-BG"/>
              </w:rPr>
              <w:t xml:space="preserve"> </w:t>
            </w:r>
            <w:r w:rsidR="005E46AF" w:rsidRPr="004359C7">
              <w:rPr>
                <w:bCs/>
                <w:szCs w:val="22"/>
                <w:lang w:val="it-IT"/>
              </w:rPr>
              <w:t>Rom</w:t>
            </w:r>
            <w:r>
              <w:rPr>
                <w:bCs/>
                <w:szCs w:val="22"/>
                <w:lang w:val="en-US"/>
              </w:rPr>
              <w:t>a</w:t>
            </w:r>
            <w:r w:rsidR="005E46AF" w:rsidRPr="004359C7">
              <w:rPr>
                <w:bCs/>
                <w:szCs w:val="22"/>
                <w:lang w:val="it-IT"/>
              </w:rPr>
              <w:t>nia SRL</w:t>
            </w:r>
          </w:p>
          <w:p w:rsidR="005E46AF" w:rsidRPr="004359C7" w:rsidRDefault="005E46AF" w:rsidP="0016772E">
            <w:pPr>
              <w:rPr>
                <w:szCs w:val="22"/>
                <w:lang w:val="fr-FR"/>
              </w:rPr>
            </w:pPr>
            <w:r w:rsidRPr="004359C7">
              <w:rPr>
                <w:noProof/>
                <w:szCs w:val="22"/>
                <w:lang w:val="pl-PL"/>
              </w:rPr>
              <w:t xml:space="preserve">Tel: +40 </w:t>
            </w:r>
            <w:r w:rsidRPr="004359C7">
              <w:rPr>
                <w:szCs w:val="22"/>
                <w:lang w:val="fr-FR"/>
              </w:rPr>
              <w:t>(0) 21 317 31 36</w:t>
            </w:r>
          </w:p>
          <w:p w:rsidR="005E46AF" w:rsidRPr="004359C7" w:rsidRDefault="005E46AF" w:rsidP="0016772E">
            <w:pPr>
              <w:rPr>
                <w:szCs w:val="22"/>
                <w:lang w:val="cs-CZ"/>
              </w:rPr>
            </w:pPr>
          </w:p>
        </w:tc>
      </w:tr>
      <w:tr w:rsidR="005E46AF" w:rsidRPr="004359C7" w:rsidTr="005E46AF">
        <w:trPr>
          <w:gridBefore w:val="1"/>
          <w:gridAfter w:val="1"/>
          <w:wBefore w:w="12" w:type="dxa"/>
          <w:wAfter w:w="22" w:type="dxa"/>
          <w:cantSplit/>
        </w:trPr>
        <w:tc>
          <w:tcPr>
            <w:tcW w:w="4644" w:type="dxa"/>
          </w:tcPr>
          <w:p w:rsidR="005E46AF" w:rsidRPr="004359C7" w:rsidRDefault="005E46AF" w:rsidP="0016772E">
            <w:pPr>
              <w:rPr>
                <w:b/>
                <w:bCs/>
                <w:szCs w:val="22"/>
                <w:lang w:val="fr-FR"/>
              </w:rPr>
            </w:pPr>
            <w:r w:rsidRPr="004359C7">
              <w:rPr>
                <w:b/>
                <w:bCs/>
                <w:szCs w:val="22"/>
                <w:lang w:val="fr-FR"/>
              </w:rPr>
              <w:t>Ireland</w:t>
            </w:r>
          </w:p>
          <w:p w:rsidR="005E46AF" w:rsidRPr="004359C7" w:rsidRDefault="005E46AF" w:rsidP="0016772E">
            <w:pPr>
              <w:rPr>
                <w:szCs w:val="22"/>
                <w:lang w:val="fr-FR"/>
              </w:rPr>
            </w:pPr>
            <w:r w:rsidRPr="004359C7">
              <w:rPr>
                <w:szCs w:val="22"/>
                <w:lang w:val="fr-FR"/>
              </w:rPr>
              <w:t>sanofi-aventis Ireland Ltd.</w:t>
            </w:r>
            <w:r>
              <w:rPr>
                <w:szCs w:val="22"/>
                <w:lang w:val="fr-FR"/>
              </w:rPr>
              <w:t xml:space="preserve"> T/A SANOFI</w:t>
            </w:r>
          </w:p>
          <w:p w:rsidR="005E46AF" w:rsidRPr="004359C7" w:rsidRDefault="005E46AF" w:rsidP="0016772E">
            <w:pPr>
              <w:rPr>
                <w:szCs w:val="22"/>
                <w:lang w:val="fr-FR"/>
              </w:rPr>
            </w:pPr>
            <w:r w:rsidRPr="004359C7">
              <w:rPr>
                <w:szCs w:val="22"/>
                <w:lang w:val="fr-FR"/>
              </w:rPr>
              <w:t>Tel: +353 (0) 1 403 56 00</w:t>
            </w:r>
          </w:p>
          <w:p w:rsidR="005E46AF" w:rsidRPr="004359C7" w:rsidRDefault="005E46AF" w:rsidP="0016772E">
            <w:pPr>
              <w:rPr>
                <w:szCs w:val="22"/>
                <w:lang w:val="fr-FR"/>
              </w:rPr>
            </w:pPr>
          </w:p>
        </w:tc>
        <w:tc>
          <w:tcPr>
            <w:tcW w:w="4678" w:type="dxa"/>
            <w:gridSpan w:val="2"/>
          </w:tcPr>
          <w:p w:rsidR="005E46AF" w:rsidRPr="004359C7" w:rsidRDefault="005E46AF" w:rsidP="0016772E">
            <w:pPr>
              <w:rPr>
                <w:b/>
                <w:bCs/>
                <w:szCs w:val="22"/>
                <w:lang w:val="sl-SI"/>
              </w:rPr>
            </w:pPr>
            <w:r w:rsidRPr="004359C7">
              <w:rPr>
                <w:b/>
                <w:bCs/>
                <w:szCs w:val="22"/>
                <w:lang w:val="sl-SI"/>
              </w:rPr>
              <w:t>Slovenija</w:t>
            </w:r>
          </w:p>
          <w:p w:rsidR="005E46AF" w:rsidRPr="004359C7" w:rsidRDefault="005E46AF" w:rsidP="0016772E">
            <w:pPr>
              <w:rPr>
                <w:szCs w:val="22"/>
                <w:lang w:val="cs-CZ"/>
              </w:rPr>
            </w:pPr>
            <w:r w:rsidRPr="004359C7">
              <w:rPr>
                <w:szCs w:val="22"/>
                <w:lang w:val="cs-CZ"/>
              </w:rPr>
              <w:t>sanofi-aventis d.o.o.</w:t>
            </w:r>
          </w:p>
          <w:p w:rsidR="005E46AF" w:rsidRPr="004359C7" w:rsidRDefault="005E46AF" w:rsidP="0016772E">
            <w:pPr>
              <w:rPr>
                <w:szCs w:val="22"/>
                <w:lang w:val="cs-CZ"/>
              </w:rPr>
            </w:pPr>
            <w:r w:rsidRPr="004359C7">
              <w:rPr>
                <w:szCs w:val="22"/>
                <w:lang w:val="cs-CZ"/>
              </w:rPr>
              <w:t>Tel: +386 1 560 48 00</w:t>
            </w:r>
          </w:p>
          <w:p w:rsidR="005E46AF" w:rsidRPr="004359C7" w:rsidRDefault="005E46AF" w:rsidP="0016772E">
            <w:pPr>
              <w:rPr>
                <w:szCs w:val="22"/>
                <w:lang w:val="cs-CZ"/>
              </w:rPr>
            </w:pPr>
          </w:p>
        </w:tc>
      </w:tr>
      <w:tr w:rsidR="005E46AF" w:rsidRPr="004359C7" w:rsidTr="005E46AF">
        <w:trPr>
          <w:gridBefore w:val="1"/>
          <w:gridAfter w:val="1"/>
          <w:wBefore w:w="12" w:type="dxa"/>
          <w:wAfter w:w="22" w:type="dxa"/>
          <w:cantSplit/>
        </w:trPr>
        <w:tc>
          <w:tcPr>
            <w:tcW w:w="4644" w:type="dxa"/>
          </w:tcPr>
          <w:p w:rsidR="005E46AF" w:rsidRPr="004359C7" w:rsidRDefault="005E46AF" w:rsidP="0016772E">
            <w:pPr>
              <w:rPr>
                <w:b/>
                <w:bCs/>
                <w:szCs w:val="22"/>
                <w:lang w:val="is-IS"/>
              </w:rPr>
            </w:pPr>
            <w:r w:rsidRPr="004359C7">
              <w:rPr>
                <w:b/>
                <w:bCs/>
                <w:szCs w:val="22"/>
                <w:lang w:val="is-IS"/>
              </w:rPr>
              <w:t>Ísland</w:t>
            </w:r>
          </w:p>
          <w:p w:rsidR="005E46AF" w:rsidRPr="004359C7" w:rsidRDefault="005E46AF" w:rsidP="0016772E">
            <w:pPr>
              <w:rPr>
                <w:szCs w:val="22"/>
                <w:lang w:val="is-IS"/>
              </w:rPr>
            </w:pPr>
            <w:r w:rsidRPr="004359C7">
              <w:rPr>
                <w:szCs w:val="22"/>
                <w:lang w:val="cs-CZ"/>
              </w:rPr>
              <w:t>Vistor hf.</w:t>
            </w:r>
          </w:p>
          <w:p w:rsidR="005E46AF" w:rsidRPr="004359C7" w:rsidRDefault="005E46AF" w:rsidP="0016772E">
            <w:pPr>
              <w:rPr>
                <w:szCs w:val="22"/>
                <w:lang w:val="cs-CZ"/>
              </w:rPr>
            </w:pPr>
            <w:r w:rsidRPr="004359C7">
              <w:rPr>
                <w:noProof/>
                <w:szCs w:val="22"/>
              </w:rPr>
              <w:t>Sími</w:t>
            </w:r>
            <w:r w:rsidRPr="004359C7">
              <w:rPr>
                <w:szCs w:val="22"/>
                <w:lang w:val="cs-CZ"/>
              </w:rPr>
              <w:t>: +354 535 7000</w:t>
            </w:r>
          </w:p>
          <w:p w:rsidR="005E46AF" w:rsidRPr="004359C7" w:rsidRDefault="005E46AF" w:rsidP="0016772E">
            <w:pPr>
              <w:rPr>
                <w:szCs w:val="22"/>
                <w:lang w:val="cs-CZ"/>
              </w:rPr>
            </w:pPr>
          </w:p>
        </w:tc>
        <w:tc>
          <w:tcPr>
            <w:tcW w:w="4678" w:type="dxa"/>
            <w:gridSpan w:val="2"/>
          </w:tcPr>
          <w:p w:rsidR="005E46AF" w:rsidRPr="004359C7" w:rsidRDefault="005E46AF" w:rsidP="0016772E">
            <w:pPr>
              <w:rPr>
                <w:b/>
                <w:bCs/>
                <w:szCs w:val="22"/>
                <w:lang w:val="sk-SK"/>
              </w:rPr>
            </w:pPr>
            <w:r w:rsidRPr="004359C7">
              <w:rPr>
                <w:b/>
                <w:bCs/>
                <w:szCs w:val="22"/>
                <w:lang w:val="sk-SK"/>
              </w:rPr>
              <w:t>Slovenská republika</w:t>
            </w:r>
          </w:p>
          <w:p w:rsidR="005E46AF" w:rsidRPr="004359C7" w:rsidRDefault="005E46AF" w:rsidP="0016772E">
            <w:pPr>
              <w:rPr>
                <w:szCs w:val="22"/>
                <w:lang w:val="cs-CZ"/>
              </w:rPr>
            </w:pPr>
            <w:r w:rsidRPr="004359C7">
              <w:rPr>
                <w:szCs w:val="22"/>
                <w:lang w:val="sk-SK"/>
              </w:rPr>
              <w:t>sanofi-</w:t>
            </w:r>
            <w:r w:rsidRPr="004359C7">
              <w:rPr>
                <w:szCs w:val="22"/>
                <w:lang w:val="cs-CZ"/>
              </w:rPr>
              <w:t xml:space="preserve">aventis Pharma Slovakia </w:t>
            </w:r>
            <w:r w:rsidRPr="004359C7">
              <w:rPr>
                <w:szCs w:val="22"/>
                <w:lang w:val="sk-SK"/>
              </w:rPr>
              <w:t>s.r.o.</w:t>
            </w:r>
          </w:p>
          <w:p w:rsidR="005E46AF" w:rsidRPr="004359C7" w:rsidRDefault="005E46AF" w:rsidP="0016772E">
            <w:pPr>
              <w:rPr>
                <w:szCs w:val="22"/>
                <w:lang w:val="sk-SK"/>
              </w:rPr>
            </w:pPr>
            <w:r w:rsidRPr="004359C7">
              <w:rPr>
                <w:szCs w:val="22"/>
                <w:lang w:val="cs-CZ"/>
              </w:rPr>
              <w:t>Tel: +</w:t>
            </w:r>
            <w:r w:rsidRPr="004359C7">
              <w:rPr>
                <w:szCs w:val="22"/>
                <w:lang w:val="sk-SK"/>
              </w:rPr>
              <w:t xml:space="preserve">421 2 </w:t>
            </w:r>
            <w:r>
              <w:rPr>
                <w:szCs w:val="22"/>
                <w:lang w:val="sk-SK"/>
              </w:rPr>
              <w:t>33 100 100</w:t>
            </w:r>
          </w:p>
          <w:p w:rsidR="005E46AF" w:rsidRPr="004359C7" w:rsidRDefault="005E46AF" w:rsidP="0016772E">
            <w:pPr>
              <w:rPr>
                <w:szCs w:val="22"/>
                <w:lang w:val="sk-SK"/>
              </w:rPr>
            </w:pPr>
          </w:p>
        </w:tc>
      </w:tr>
      <w:tr w:rsidR="005E46AF" w:rsidRPr="004359C7" w:rsidTr="005E46AF">
        <w:trPr>
          <w:gridBefore w:val="1"/>
          <w:gridAfter w:val="1"/>
          <w:wBefore w:w="12" w:type="dxa"/>
          <w:wAfter w:w="22" w:type="dxa"/>
          <w:cantSplit/>
        </w:trPr>
        <w:tc>
          <w:tcPr>
            <w:tcW w:w="4644" w:type="dxa"/>
          </w:tcPr>
          <w:p w:rsidR="005E46AF" w:rsidRPr="004359C7" w:rsidRDefault="005E46AF" w:rsidP="0016772E">
            <w:pPr>
              <w:rPr>
                <w:b/>
                <w:bCs/>
                <w:szCs w:val="22"/>
                <w:lang w:val="it-IT"/>
              </w:rPr>
            </w:pPr>
            <w:r w:rsidRPr="004359C7">
              <w:rPr>
                <w:b/>
                <w:bCs/>
                <w:szCs w:val="22"/>
                <w:lang w:val="it-IT"/>
              </w:rPr>
              <w:t>Italia</w:t>
            </w:r>
          </w:p>
          <w:p w:rsidR="005E46AF" w:rsidRPr="004359C7" w:rsidRDefault="00D90941" w:rsidP="0016772E">
            <w:pPr>
              <w:rPr>
                <w:szCs w:val="22"/>
                <w:lang w:val="it-IT"/>
              </w:rPr>
            </w:pPr>
            <w:r w:rsidRPr="00B06986">
              <w:rPr>
                <w:szCs w:val="22"/>
                <w:lang w:val="fr-FR"/>
              </w:rPr>
              <w:t xml:space="preserve">Sanofi </w:t>
            </w:r>
            <w:r w:rsidR="00DC1A09">
              <w:rPr>
                <w:szCs w:val="22"/>
                <w:lang w:val="cs-CZ"/>
              </w:rPr>
              <w:t>S.r.l.</w:t>
            </w:r>
          </w:p>
          <w:p w:rsidR="005E46AF" w:rsidRPr="004B7B78" w:rsidRDefault="005E46AF" w:rsidP="0016772E">
            <w:pPr>
              <w:rPr>
                <w:szCs w:val="22"/>
                <w:lang w:val="bg-BG"/>
              </w:rPr>
            </w:pPr>
            <w:r w:rsidRPr="004359C7">
              <w:rPr>
                <w:szCs w:val="22"/>
                <w:lang w:val="it-IT"/>
              </w:rPr>
              <w:t xml:space="preserve">Tel: </w:t>
            </w:r>
            <w:r w:rsidR="004B7B78">
              <w:rPr>
                <w:szCs w:val="22"/>
                <w:lang w:val="it-IT"/>
              </w:rPr>
              <w:t>800</w:t>
            </w:r>
            <w:r w:rsidR="002F69E8">
              <w:rPr>
                <w:szCs w:val="22"/>
                <w:lang w:val="bg-BG"/>
              </w:rPr>
              <w:t xml:space="preserve"> </w:t>
            </w:r>
            <w:r w:rsidR="004B7B78" w:rsidRPr="00A8731B">
              <w:rPr>
                <w:szCs w:val="22"/>
                <w:lang w:val="it-IT"/>
              </w:rPr>
              <w:t>536</w:t>
            </w:r>
            <w:r w:rsidR="00BE1D86">
              <w:rPr>
                <w:szCs w:val="22"/>
                <w:lang w:val="bg-BG"/>
              </w:rPr>
              <w:t xml:space="preserve"> </w:t>
            </w:r>
            <w:r w:rsidR="004B7B78" w:rsidRPr="00A8731B">
              <w:rPr>
                <w:szCs w:val="22"/>
                <w:lang w:val="it-IT"/>
              </w:rPr>
              <w:t>389</w:t>
            </w:r>
          </w:p>
          <w:p w:rsidR="005E46AF" w:rsidRPr="004359C7" w:rsidRDefault="005E46AF" w:rsidP="0016772E">
            <w:pPr>
              <w:rPr>
                <w:szCs w:val="22"/>
                <w:lang w:val="it-IT"/>
              </w:rPr>
            </w:pPr>
          </w:p>
        </w:tc>
        <w:tc>
          <w:tcPr>
            <w:tcW w:w="4678" w:type="dxa"/>
            <w:gridSpan w:val="2"/>
          </w:tcPr>
          <w:p w:rsidR="005E46AF" w:rsidRPr="004359C7" w:rsidRDefault="005E46AF" w:rsidP="0016772E">
            <w:pPr>
              <w:rPr>
                <w:b/>
                <w:bCs/>
                <w:szCs w:val="22"/>
                <w:lang w:val="it-IT"/>
              </w:rPr>
            </w:pPr>
            <w:r w:rsidRPr="004359C7">
              <w:rPr>
                <w:b/>
                <w:bCs/>
                <w:szCs w:val="22"/>
                <w:lang w:val="it-IT"/>
              </w:rPr>
              <w:t>Suomi/Finland</w:t>
            </w:r>
          </w:p>
          <w:p w:rsidR="005E46AF" w:rsidRPr="004359C7" w:rsidRDefault="00216587" w:rsidP="0016772E">
            <w:pPr>
              <w:rPr>
                <w:szCs w:val="22"/>
                <w:lang w:val="it-IT"/>
              </w:rPr>
            </w:pPr>
            <w:r>
              <w:rPr>
                <w:szCs w:val="22"/>
                <w:lang w:val="en-US"/>
              </w:rPr>
              <w:t xml:space="preserve">Sanofi </w:t>
            </w:r>
            <w:r w:rsidR="005E46AF" w:rsidRPr="004359C7">
              <w:rPr>
                <w:szCs w:val="22"/>
                <w:lang w:val="it-IT"/>
              </w:rPr>
              <w:t>Oy</w:t>
            </w:r>
          </w:p>
          <w:p w:rsidR="005E46AF" w:rsidRPr="004359C7" w:rsidRDefault="005E46AF" w:rsidP="0016772E">
            <w:pPr>
              <w:rPr>
                <w:szCs w:val="22"/>
                <w:lang w:val="it-IT"/>
              </w:rPr>
            </w:pPr>
            <w:r w:rsidRPr="004359C7">
              <w:rPr>
                <w:szCs w:val="22"/>
                <w:lang w:val="it-IT"/>
              </w:rPr>
              <w:t>Puh/Tel: +358 (0) 201 200 300</w:t>
            </w:r>
          </w:p>
          <w:p w:rsidR="005E46AF" w:rsidRPr="004359C7" w:rsidRDefault="005E46AF" w:rsidP="0016772E">
            <w:pPr>
              <w:rPr>
                <w:szCs w:val="22"/>
                <w:lang w:val="it-IT"/>
              </w:rPr>
            </w:pPr>
          </w:p>
        </w:tc>
      </w:tr>
      <w:tr w:rsidR="005E46AF" w:rsidRPr="004359C7" w:rsidTr="005E46AF">
        <w:trPr>
          <w:gridBefore w:val="1"/>
          <w:gridAfter w:val="1"/>
          <w:wBefore w:w="12" w:type="dxa"/>
          <w:wAfter w:w="22" w:type="dxa"/>
          <w:cantSplit/>
        </w:trPr>
        <w:tc>
          <w:tcPr>
            <w:tcW w:w="4644" w:type="dxa"/>
          </w:tcPr>
          <w:p w:rsidR="005E46AF" w:rsidRPr="00A23182" w:rsidRDefault="005E46AF" w:rsidP="0016772E">
            <w:pPr>
              <w:rPr>
                <w:b/>
                <w:bCs/>
                <w:szCs w:val="22"/>
                <w:lang w:val="fr-FR"/>
              </w:rPr>
            </w:pPr>
            <w:r w:rsidRPr="004359C7">
              <w:rPr>
                <w:b/>
                <w:bCs/>
                <w:szCs w:val="22"/>
                <w:lang w:val="el-GR"/>
              </w:rPr>
              <w:t>Κύπρος</w:t>
            </w:r>
          </w:p>
          <w:p w:rsidR="005E46AF" w:rsidRPr="00A23182" w:rsidRDefault="005E46AF" w:rsidP="0016772E">
            <w:pPr>
              <w:rPr>
                <w:szCs w:val="22"/>
                <w:lang w:val="fr-FR"/>
              </w:rPr>
            </w:pPr>
            <w:r w:rsidRPr="00A23182">
              <w:rPr>
                <w:szCs w:val="22"/>
                <w:lang w:val="fr-FR"/>
              </w:rPr>
              <w:t>sanofi-aventis Cyprus Ltd.</w:t>
            </w:r>
          </w:p>
          <w:p w:rsidR="005E46AF" w:rsidRPr="004359C7" w:rsidRDefault="005E46AF" w:rsidP="0016772E">
            <w:pPr>
              <w:rPr>
                <w:szCs w:val="22"/>
                <w:lang w:val="fr-FR"/>
              </w:rPr>
            </w:pPr>
            <w:r w:rsidRPr="004359C7">
              <w:rPr>
                <w:szCs w:val="22"/>
                <w:lang w:val="el-GR"/>
              </w:rPr>
              <w:t>Τηλ: +</w:t>
            </w:r>
            <w:r w:rsidRPr="004359C7">
              <w:rPr>
                <w:szCs w:val="22"/>
                <w:lang w:val="fr-FR"/>
              </w:rPr>
              <w:t>357 22 871600</w:t>
            </w:r>
          </w:p>
          <w:p w:rsidR="005E46AF" w:rsidRPr="004359C7" w:rsidRDefault="005E46AF" w:rsidP="0016772E">
            <w:pPr>
              <w:rPr>
                <w:szCs w:val="22"/>
                <w:lang w:val="fr-FR"/>
              </w:rPr>
            </w:pPr>
          </w:p>
        </w:tc>
        <w:tc>
          <w:tcPr>
            <w:tcW w:w="4678" w:type="dxa"/>
            <w:gridSpan w:val="2"/>
          </w:tcPr>
          <w:p w:rsidR="005E46AF" w:rsidRPr="004359C7" w:rsidRDefault="005E46AF" w:rsidP="0016772E">
            <w:pPr>
              <w:rPr>
                <w:b/>
                <w:bCs/>
                <w:szCs w:val="22"/>
                <w:lang w:val="sv-SE"/>
              </w:rPr>
            </w:pPr>
            <w:r w:rsidRPr="004359C7">
              <w:rPr>
                <w:b/>
                <w:bCs/>
                <w:szCs w:val="22"/>
                <w:lang w:val="sv-SE"/>
              </w:rPr>
              <w:t>Sverige</w:t>
            </w:r>
          </w:p>
          <w:p w:rsidR="005E46AF" w:rsidRPr="004359C7" w:rsidRDefault="00216587" w:rsidP="0016772E">
            <w:pPr>
              <w:rPr>
                <w:szCs w:val="22"/>
                <w:lang w:val="sv-SE"/>
              </w:rPr>
            </w:pPr>
            <w:r>
              <w:rPr>
                <w:szCs w:val="22"/>
                <w:lang w:val="sv-SE"/>
              </w:rPr>
              <w:t xml:space="preserve">Sanofi </w:t>
            </w:r>
            <w:r w:rsidR="005E46AF" w:rsidRPr="004359C7">
              <w:rPr>
                <w:szCs w:val="22"/>
                <w:lang w:val="sv-SE"/>
              </w:rPr>
              <w:t>AB</w:t>
            </w:r>
          </w:p>
          <w:p w:rsidR="005E46AF" w:rsidRPr="004359C7" w:rsidRDefault="005E46AF" w:rsidP="0016772E">
            <w:pPr>
              <w:rPr>
                <w:szCs w:val="22"/>
                <w:lang w:val="sv-SE"/>
              </w:rPr>
            </w:pPr>
            <w:r w:rsidRPr="004359C7">
              <w:rPr>
                <w:szCs w:val="22"/>
                <w:lang w:val="sv-SE"/>
              </w:rPr>
              <w:t>Tel: +46 (0)8 634 50 00</w:t>
            </w:r>
          </w:p>
          <w:p w:rsidR="005E46AF" w:rsidRPr="004359C7" w:rsidRDefault="005E46AF" w:rsidP="0016772E">
            <w:pPr>
              <w:rPr>
                <w:szCs w:val="22"/>
                <w:lang w:val="sv-SE"/>
              </w:rPr>
            </w:pPr>
          </w:p>
        </w:tc>
      </w:tr>
      <w:tr w:rsidR="005E46AF" w:rsidRPr="004359C7" w:rsidTr="005E46AF">
        <w:trPr>
          <w:gridBefore w:val="1"/>
          <w:gridAfter w:val="1"/>
          <w:wBefore w:w="12" w:type="dxa"/>
          <w:wAfter w:w="22" w:type="dxa"/>
          <w:cantSplit/>
        </w:trPr>
        <w:tc>
          <w:tcPr>
            <w:tcW w:w="4644" w:type="dxa"/>
          </w:tcPr>
          <w:p w:rsidR="005E46AF" w:rsidRPr="004359C7" w:rsidRDefault="005E46AF" w:rsidP="0016772E">
            <w:pPr>
              <w:rPr>
                <w:b/>
                <w:bCs/>
                <w:szCs w:val="22"/>
                <w:lang w:val="lv-LV"/>
              </w:rPr>
            </w:pPr>
            <w:r w:rsidRPr="004359C7">
              <w:rPr>
                <w:b/>
                <w:bCs/>
                <w:szCs w:val="22"/>
                <w:lang w:val="lv-LV"/>
              </w:rPr>
              <w:t>Latvija</w:t>
            </w:r>
          </w:p>
          <w:p w:rsidR="005E46AF" w:rsidRPr="00D61228" w:rsidRDefault="005E46AF" w:rsidP="0016772E">
            <w:pPr>
              <w:rPr>
                <w:szCs w:val="22"/>
                <w:lang w:val="it-IT"/>
              </w:rPr>
            </w:pPr>
            <w:r w:rsidRPr="00D61228">
              <w:rPr>
                <w:szCs w:val="22"/>
                <w:lang w:val="it-IT"/>
              </w:rPr>
              <w:t>sanofi-aventis Latvia SIA</w:t>
            </w:r>
          </w:p>
          <w:p w:rsidR="005E46AF" w:rsidRPr="00D61228" w:rsidRDefault="005E46AF" w:rsidP="0016772E">
            <w:pPr>
              <w:rPr>
                <w:szCs w:val="22"/>
                <w:lang w:val="it-IT"/>
              </w:rPr>
            </w:pPr>
            <w:r w:rsidRPr="00D61228">
              <w:rPr>
                <w:szCs w:val="22"/>
                <w:lang w:val="it-IT"/>
              </w:rPr>
              <w:t>Tel: +371 67 33 24 51</w:t>
            </w:r>
          </w:p>
          <w:p w:rsidR="005E46AF" w:rsidRPr="00D61228" w:rsidRDefault="005E46AF" w:rsidP="0016772E">
            <w:pPr>
              <w:rPr>
                <w:szCs w:val="22"/>
                <w:lang w:val="it-IT"/>
              </w:rPr>
            </w:pPr>
          </w:p>
        </w:tc>
        <w:tc>
          <w:tcPr>
            <w:tcW w:w="4678" w:type="dxa"/>
            <w:gridSpan w:val="2"/>
          </w:tcPr>
          <w:p w:rsidR="005E46AF" w:rsidRPr="004359C7" w:rsidRDefault="005E46AF" w:rsidP="0016772E">
            <w:pPr>
              <w:rPr>
                <w:b/>
                <w:bCs/>
                <w:szCs w:val="22"/>
                <w:lang w:val="sv-SE"/>
              </w:rPr>
            </w:pPr>
            <w:r w:rsidRPr="004359C7">
              <w:rPr>
                <w:b/>
                <w:bCs/>
                <w:szCs w:val="22"/>
                <w:lang w:val="sv-SE"/>
              </w:rPr>
              <w:t>United Kingdom</w:t>
            </w:r>
          </w:p>
          <w:p w:rsidR="005E46AF" w:rsidRPr="004359C7" w:rsidRDefault="005E46AF" w:rsidP="0016772E">
            <w:pPr>
              <w:rPr>
                <w:szCs w:val="22"/>
                <w:lang w:val="sv-SE"/>
              </w:rPr>
            </w:pPr>
            <w:r>
              <w:rPr>
                <w:szCs w:val="22"/>
                <w:lang w:val="sv-SE"/>
              </w:rPr>
              <w:t>Sanofi</w:t>
            </w:r>
          </w:p>
          <w:p w:rsidR="005E46AF" w:rsidRPr="004359C7" w:rsidRDefault="005E46AF" w:rsidP="0016772E">
            <w:pPr>
              <w:rPr>
                <w:szCs w:val="22"/>
                <w:lang w:val="sv-SE"/>
              </w:rPr>
            </w:pPr>
            <w:r w:rsidRPr="004359C7">
              <w:rPr>
                <w:szCs w:val="22"/>
                <w:lang w:val="sv-SE"/>
              </w:rPr>
              <w:t xml:space="preserve">Tel: +44 (0) </w:t>
            </w:r>
            <w:r w:rsidR="000308FE" w:rsidRPr="009E6D0B">
              <w:rPr>
                <w:szCs w:val="22"/>
                <w:lang w:val="sv-SE"/>
              </w:rPr>
              <w:t>845 372 7101</w:t>
            </w:r>
          </w:p>
          <w:p w:rsidR="005E46AF" w:rsidRPr="004359C7" w:rsidRDefault="005E46AF" w:rsidP="0016772E">
            <w:pPr>
              <w:rPr>
                <w:szCs w:val="22"/>
                <w:lang w:val="sv-SE"/>
              </w:rPr>
            </w:pPr>
          </w:p>
        </w:tc>
      </w:tr>
    </w:tbl>
    <w:p w:rsidR="005E46AF" w:rsidRDefault="005E46AF">
      <w:pPr>
        <w:numPr>
          <w:ilvl w:val="12"/>
          <w:numId w:val="0"/>
        </w:numPr>
        <w:ind w:right="-2"/>
        <w:jc w:val="both"/>
        <w:rPr>
          <w:noProof/>
          <w:szCs w:val="22"/>
          <w:lang w:val="en-US"/>
        </w:rPr>
      </w:pPr>
    </w:p>
    <w:p w:rsidR="00731742" w:rsidRDefault="00731742" w:rsidP="00C95C48">
      <w:pPr>
        <w:keepNext/>
        <w:numPr>
          <w:ilvl w:val="12"/>
          <w:numId w:val="0"/>
        </w:numPr>
        <w:ind w:right="-2"/>
        <w:jc w:val="both"/>
        <w:outlineLvl w:val="0"/>
        <w:rPr>
          <w:noProof/>
          <w:szCs w:val="22"/>
          <w:lang w:val="bg-BG"/>
        </w:rPr>
      </w:pPr>
      <w:r>
        <w:rPr>
          <w:b/>
          <w:noProof/>
          <w:szCs w:val="22"/>
          <w:lang w:val="bg-BG"/>
        </w:rPr>
        <w:t xml:space="preserve">Дата на последно </w:t>
      </w:r>
      <w:r w:rsidRPr="000D6699">
        <w:rPr>
          <w:b/>
          <w:noProof/>
          <w:szCs w:val="24"/>
          <w:lang w:val="ru-RU"/>
        </w:rPr>
        <w:t>преразглеждане</w:t>
      </w:r>
      <w:r>
        <w:rPr>
          <w:b/>
          <w:noProof/>
          <w:szCs w:val="22"/>
          <w:lang w:val="bg-BG"/>
        </w:rPr>
        <w:t xml:space="preserve"> на листовката </w:t>
      </w:r>
      <w:r w:rsidRPr="000D6699">
        <w:rPr>
          <w:noProof/>
          <w:szCs w:val="24"/>
          <w:lang w:val="ru-RU"/>
        </w:rPr>
        <w:t>&lt;</w:t>
      </w:r>
      <w:r>
        <w:rPr>
          <w:b/>
          <w:szCs w:val="24"/>
          <w:lang w:val="bg-BG"/>
        </w:rPr>
        <w:t>месец ГГГГ</w:t>
      </w:r>
      <w:r>
        <w:rPr>
          <w:szCs w:val="24"/>
          <w:lang w:val="bg-BG"/>
        </w:rPr>
        <w:t>&gt;</w:t>
      </w:r>
      <w:r>
        <w:rPr>
          <w:noProof/>
          <w:szCs w:val="22"/>
          <w:lang w:val="bg-BG"/>
        </w:rPr>
        <w:t>.</w:t>
      </w:r>
    </w:p>
    <w:p w:rsidR="008A0D02" w:rsidRDefault="008A0D02" w:rsidP="00C95C48">
      <w:pPr>
        <w:keepNext/>
        <w:numPr>
          <w:ilvl w:val="12"/>
          <w:numId w:val="0"/>
        </w:numPr>
        <w:ind w:right="-2"/>
        <w:jc w:val="both"/>
        <w:rPr>
          <w:noProof/>
          <w:szCs w:val="22"/>
          <w:lang w:val="bg-BG"/>
        </w:rPr>
      </w:pPr>
    </w:p>
    <w:p w:rsidR="008A0D02" w:rsidRDefault="008A0D02" w:rsidP="00C95C48">
      <w:pPr>
        <w:keepNext/>
        <w:numPr>
          <w:ilvl w:val="12"/>
          <w:numId w:val="0"/>
        </w:numPr>
        <w:ind w:right="-2"/>
        <w:rPr>
          <w:noProof/>
          <w:szCs w:val="22"/>
          <w:lang w:val="bg-BG"/>
        </w:rPr>
      </w:pPr>
      <w:r>
        <w:rPr>
          <w:noProof/>
          <w:szCs w:val="22"/>
          <w:lang w:val="bg-BG"/>
        </w:rPr>
        <w:t>Подробна информация за то</w:t>
      </w:r>
      <w:r w:rsidR="003257BC">
        <w:rPr>
          <w:noProof/>
          <w:szCs w:val="22"/>
          <w:lang w:val="bg-BG"/>
        </w:rPr>
        <w:t xml:space="preserve">ва </w:t>
      </w:r>
      <w:r>
        <w:rPr>
          <w:noProof/>
          <w:szCs w:val="22"/>
          <w:lang w:val="bg-BG"/>
        </w:rPr>
        <w:t>лекарств</w:t>
      </w:r>
      <w:r w:rsidR="003257BC">
        <w:rPr>
          <w:noProof/>
          <w:szCs w:val="22"/>
          <w:lang w:val="bg-BG"/>
        </w:rPr>
        <w:t>о</w:t>
      </w:r>
      <w:r>
        <w:rPr>
          <w:noProof/>
          <w:szCs w:val="22"/>
          <w:lang w:val="bg-BG"/>
        </w:rPr>
        <w:t xml:space="preserve"> е предоставена на уебсайта на Европейската агенция по лекарствата </w:t>
      </w:r>
      <w:r w:rsidR="00A40432" w:rsidRPr="00447A6A">
        <w:rPr>
          <w:bCs/>
          <w:szCs w:val="22"/>
        </w:rPr>
        <w:t>http</w:t>
      </w:r>
      <w:r w:rsidR="00A40432" w:rsidRPr="00447A6A">
        <w:rPr>
          <w:bCs/>
          <w:szCs w:val="22"/>
          <w:lang w:val="bg-BG"/>
        </w:rPr>
        <w:t>://</w:t>
      </w:r>
      <w:r w:rsidR="00A40432" w:rsidRPr="00447A6A">
        <w:rPr>
          <w:bCs/>
          <w:szCs w:val="22"/>
        </w:rPr>
        <w:t>www</w:t>
      </w:r>
      <w:r w:rsidR="00A40432" w:rsidRPr="00447A6A">
        <w:rPr>
          <w:bCs/>
          <w:szCs w:val="22"/>
          <w:lang w:val="bg-BG"/>
        </w:rPr>
        <w:t>.</w:t>
      </w:r>
      <w:r w:rsidR="00A40432" w:rsidRPr="00447A6A">
        <w:rPr>
          <w:bCs/>
          <w:szCs w:val="22"/>
        </w:rPr>
        <w:t>ema</w:t>
      </w:r>
      <w:r w:rsidR="00A40432" w:rsidRPr="00447A6A">
        <w:rPr>
          <w:bCs/>
          <w:szCs w:val="22"/>
          <w:lang w:val="bg-BG"/>
        </w:rPr>
        <w:t>.</w:t>
      </w:r>
      <w:r w:rsidR="00A40432" w:rsidRPr="00447A6A">
        <w:rPr>
          <w:bCs/>
          <w:szCs w:val="22"/>
        </w:rPr>
        <w:t>europa</w:t>
      </w:r>
      <w:r w:rsidR="00A40432" w:rsidRPr="00447A6A">
        <w:rPr>
          <w:bCs/>
          <w:szCs w:val="22"/>
          <w:lang w:val="bg-BG"/>
        </w:rPr>
        <w:t>.</w:t>
      </w:r>
      <w:r w:rsidR="00A40432" w:rsidRPr="00447A6A">
        <w:rPr>
          <w:bCs/>
          <w:szCs w:val="22"/>
        </w:rPr>
        <w:t>eu</w:t>
      </w:r>
      <w:r w:rsidR="00A40432" w:rsidRPr="00447A6A">
        <w:rPr>
          <w:bCs/>
          <w:szCs w:val="22"/>
          <w:lang w:val="bg-BG"/>
        </w:rPr>
        <w:t>/</w:t>
      </w:r>
    </w:p>
    <w:p w:rsidR="008A0D02" w:rsidRDefault="008A0D02" w:rsidP="009903BB">
      <w:pPr>
        <w:numPr>
          <w:ilvl w:val="12"/>
          <w:numId w:val="0"/>
        </w:numPr>
        <w:ind w:right="-2"/>
        <w:jc w:val="both"/>
        <w:rPr>
          <w:noProof/>
          <w:lang w:val="bg-BG"/>
        </w:rPr>
      </w:pPr>
    </w:p>
    <w:p w:rsidR="00731742" w:rsidRPr="000D6699" w:rsidRDefault="009903BB" w:rsidP="00731742">
      <w:pPr>
        <w:jc w:val="center"/>
        <w:rPr>
          <w:b/>
          <w:noProof/>
          <w:szCs w:val="22"/>
          <w:lang w:val="ru-RU"/>
        </w:rPr>
      </w:pPr>
      <w:r>
        <w:rPr>
          <w:noProof/>
          <w:lang w:val="bg-BG"/>
        </w:rPr>
        <w:br w:type="page"/>
      </w:r>
      <w:r w:rsidR="00731742">
        <w:rPr>
          <w:b/>
          <w:noProof/>
          <w:szCs w:val="22"/>
          <w:lang w:val="bg-BG"/>
        </w:rPr>
        <w:t>Листовка: информация за потребителя</w:t>
      </w:r>
    </w:p>
    <w:p w:rsidR="00731742" w:rsidRDefault="00731742" w:rsidP="00731742">
      <w:pPr>
        <w:jc w:val="center"/>
        <w:rPr>
          <w:b/>
          <w:szCs w:val="22"/>
          <w:lang w:val="bg-BG"/>
        </w:rPr>
      </w:pPr>
    </w:p>
    <w:p w:rsidR="00731742" w:rsidRDefault="00731742" w:rsidP="00731742">
      <w:pPr>
        <w:jc w:val="center"/>
        <w:rPr>
          <w:szCs w:val="22"/>
          <w:lang w:val="bg-BG"/>
        </w:rPr>
      </w:pPr>
      <w:r>
        <w:rPr>
          <w:b/>
          <w:szCs w:val="22"/>
          <w:lang w:val="bg-BG"/>
        </w:rPr>
        <w:t>P</w:t>
      </w:r>
      <w:r>
        <w:rPr>
          <w:b/>
          <w:szCs w:val="22"/>
          <w:lang w:val="en-US"/>
        </w:rPr>
        <w:t>lavix</w:t>
      </w:r>
      <w:r>
        <w:rPr>
          <w:b/>
          <w:szCs w:val="22"/>
          <w:lang w:val="bg-BG"/>
        </w:rPr>
        <w:t xml:space="preserve"> 300 mg филмирани таблетки</w:t>
      </w:r>
    </w:p>
    <w:p w:rsidR="00731742" w:rsidRDefault="00731742" w:rsidP="00731742">
      <w:pPr>
        <w:jc w:val="center"/>
        <w:rPr>
          <w:szCs w:val="22"/>
          <w:lang w:val="bg-BG"/>
        </w:rPr>
      </w:pPr>
      <w:r>
        <w:rPr>
          <w:szCs w:val="22"/>
          <w:lang w:val="bg-BG"/>
        </w:rPr>
        <w:t>клопидогрел</w:t>
      </w:r>
      <w:r w:rsidRPr="0096305A">
        <w:rPr>
          <w:szCs w:val="22"/>
          <w:lang w:val="bg-BG"/>
        </w:rPr>
        <w:t xml:space="preserve"> (</w:t>
      </w:r>
      <w:r>
        <w:rPr>
          <w:szCs w:val="22"/>
          <w:lang w:val="en-US"/>
        </w:rPr>
        <w:t>clopidogrel</w:t>
      </w:r>
      <w:r>
        <w:rPr>
          <w:szCs w:val="22"/>
          <w:lang w:val="bg-BG"/>
        </w:rPr>
        <w:t>)</w:t>
      </w:r>
    </w:p>
    <w:p w:rsidR="00731742" w:rsidRDefault="00731742" w:rsidP="00731742">
      <w:pPr>
        <w:jc w:val="center"/>
        <w:rPr>
          <w:noProof/>
          <w:szCs w:val="22"/>
          <w:lang w:val="bg-BG"/>
        </w:rPr>
      </w:pPr>
    </w:p>
    <w:p w:rsidR="00731742" w:rsidRPr="00B06986" w:rsidRDefault="00731742" w:rsidP="000F2DE6">
      <w:pPr>
        <w:tabs>
          <w:tab w:val="clear" w:pos="567"/>
          <w:tab w:val="left" w:pos="0"/>
        </w:tabs>
        <w:suppressAutoHyphens/>
        <w:rPr>
          <w:noProof/>
          <w:szCs w:val="22"/>
          <w:lang w:val="bg-BG"/>
        </w:rPr>
      </w:pPr>
      <w:r>
        <w:rPr>
          <w:b/>
          <w:noProof/>
          <w:szCs w:val="22"/>
          <w:lang w:val="bg-BG"/>
        </w:rPr>
        <w:t>Прочетете внимателно цялата листовка преди да започнете да приемате това лекарство</w:t>
      </w:r>
      <w:r w:rsidRPr="00724D74">
        <w:rPr>
          <w:b/>
          <w:noProof/>
          <w:szCs w:val="24"/>
          <w:lang w:val="bg-BG"/>
        </w:rPr>
        <w:t>, тъй като тя съдържа важна за Вас информация</w:t>
      </w:r>
      <w:r>
        <w:rPr>
          <w:b/>
          <w:noProof/>
          <w:szCs w:val="22"/>
          <w:lang w:val="bg-BG"/>
        </w:rPr>
        <w:t>.</w:t>
      </w:r>
    </w:p>
    <w:p w:rsidR="00731742" w:rsidRDefault="00731742" w:rsidP="00731742">
      <w:pPr>
        <w:numPr>
          <w:ilvl w:val="0"/>
          <w:numId w:val="1"/>
        </w:numPr>
        <w:ind w:left="567" w:right="-2" w:hanging="567"/>
        <w:rPr>
          <w:noProof/>
          <w:szCs w:val="22"/>
          <w:lang w:val="bg-BG"/>
        </w:rPr>
      </w:pPr>
      <w:r>
        <w:rPr>
          <w:noProof/>
          <w:szCs w:val="22"/>
          <w:lang w:val="bg-BG"/>
        </w:rPr>
        <w:t>Запазете тази листовка. Може да се наложи да я прочетете отново.</w:t>
      </w:r>
    </w:p>
    <w:p w:rsidR="00731742" w:rsidRDefault="00731742" w:rsidP="00731742">
      <w:pPr>
        <w:numPr>
          <w:ilvl w:val="0"/>
          <w:numId w:val="1"/>
        </w:numPr>
        <w:ind w:left="567" w:right="-2" w:hanging="567"/>
        <w:jc w:val="both"/>
        <w:rPr>
          <w:noProof/>
          <w:szCs w:val="22"/>
          <w:lang w:val="bg-BG"/>
        </w:rPr>
      </w:pPr>
      <w:r>
        <w:rPr>
          <w:noProof/>
          <w:szCs w:val="22"/>
          <w:lang w:val="bg-BG"/>
        </w:rPr>
        <w:t>Ако имате някакви допълнителни въпроси, попитайте Вашия лекар или фармацевт.</w:t>
      </w:r>
    </w:p>
    <w:p w:rsidR="00731742" w:rsidRDefault="00731742" w:rsidP="00731742">
      <w:pPr>
        <w:numPr>
          <w:ilvl w:val="0"/>
          <w:numId w:val="1"/>
        </w:numPr>
        <w:ind w:left="567" w:right="-2" w:hanging="567"/>
        <w:rPr>
          <w:noProof/>
          <w:szCs w:val="22"/>
          <w:lang w:val="bg-BG"/>
        </w:rPr>
      </w:pPr>
      <w:r>
        <w:rPr>
          <w:noProof/>
          <w:szCs w:val="22"/>
          <w:lang w:val="bg-BG"/>
        </w:rPr>
        <w:t xml:space="preserve">Това лекарство е предписано единствено и лично на Вас. Не го преотстъпвайте на други хора. То може да им навреди, независимо че </w:t>
      </w:r>
      <w:r w:rsidRPr="00724D74">
        <w:rPr>
          <w:noProof/>
          <w:szCs w:val="24"/>
          <w:lang w:val="bg-BG"/>
        </w:rPr>
        <w:t>признаците на тяхното заболяване</w:t>
      </w:r>
      <w:r>
        <w:rPr>
          <w:noProof/>
          <w:szCs w:val="22"/>
          <w:lang w:val="bg-BG"/>
        </w:rPr>
        <w:t xml:space="preserve"> са същите като Вашите.</w:t>
      </w:r>
    </w:p>
    <w:p w:rsidR="00731742" w:rsidRDefault="00731742" w:rsidP="00731742">
      <w:pPr>
        <w:numPr>
          <w:ilvl w:val="0"/>
          <w:numId w:val="1"/>
        </w:numPr>
        <w:ind w:left="567" w:right="-2" w:hanging="567"/>
        <w:rPr>
          <w:noProof/>
          <w:szCs w:val="22"/>
          <w:lang w:val="bg-BG"/>
        </w:rPr>
      </w:pPr>
      <w:r>
        <w:rPr>
          <w:noProof/>
          <w:szCs w:val="22"/>
          <w:lang w:val="bg-BG"/>
        </w:rPr>
        <w:t>Ако получите някакви нежелани лекарствени реакции, включително неописани в тази листовка</w:t>
      </w:r>
      <w:r w:rsidRPr="004C1BCB">
        <w:rPr>
          <w:noProof/>
          <w:szCs w:val="22"/>
          <w:lang w:val="bg-BG"/>
        </w:rPr>
        <w:t xml:space="preserve"> </w:t>
      </w:r>
      <w:r>
        <w:rPr>
          <w:noProof/>
          <w:szCs w:val="22"/>
          <w:lang w:val="bg-BG"/>
        </w:rPr>
        <w:t>нежелани реакции, уведомете Вашия лекар или фармацевт. Вижте точка 4.</w:t>
      </w:r>
    </w:p>
    <w:p w:rsidR="00731742" w:rsidRDefault="00731742" w:rsidP="00731742">
      <w:pPr>
        <w:ind w:right="-2"/>
        <w:jc w:val="both"/>
        <w:rPr>
          <w:noProof/>
          <w:szCs w:val="22"/>
          <w:lang w:val="bg-BG"/>
        </w:rPr>
      </w:pPr>
    </w:p>
    <w:p w:rsidR="00731742" w:rsidRDefault="00731742" w:rsidP="000F2DE6">
      <w:pPr>
        <w:numPr>
          <w:ilvl w:val="12"/>
          <w:numId w:val="0"/>
        </w:numPr>
        <w:ind w:right="-2"/>
        <w:outlineLvl w:val="0"/>
        <w:rPr>
          <w:noProof/>
          <w:szCs w:val="22"/>
          <w:lang w:val="bg-BG"/>
        </w:rPr>
      </w:pPr>
      <w:r w:rsidRPr="00724D74">
        <w:rPr>
          <w:b/>
          <w:noProof/>
          <w:szCs w:val="24"/>
          <w:lang w:val="bg-BG"/>
        </w:rPr>
        <w:t>Какво съдържа</w:t>
      </w:r>
      <w:r>
        <w:rPr>
          <w:b/>
          <w:noProof/>
          <w:szCs w:val="22"/>
          <w:lang w:val="bg-BG"/>
        </w:rPr>
        <w:t xml:space="preserve"> тази листовка</w:t>
      </w:r>
      <w:r>
        <w:rPr>
          <w:noProof/>
          <w:szCs w:val="22"/>
          <w:lang w:val="bg-BG"/>
        </w:rPr>
        <w:t xml:space="preserve">: </w:t>
      </w:r>
    </w:p>
    <w:p w:rsidR="00731742" w:rsidRDefault="00731742" w:rsidP="000F2DE6">
      <w:pPr>
        <w:numPr>
          <w:ilvl w:val="12"/>
          <w:numId w:val="0"/>
        </w:numPr>
        <w:ind w:right="-29"/>
        <w:rPr>
          <w:noProof/>
          <w:szCs w:val="22"/>
          <w:lang w:val="bg-BG"/>
        </w:rPr>
      </w:pPr>
      <w:r>
        <w:rPr>
          <w:noProof/>
          <w:szCs w:val="22"/>
          <w:lang w:val="bg-BG"/>
        </w:rPr>
        <w:t>1.</w:t>
      </w:r>
      <w:r>
        <w:rPr>
          <w:noProof/>
          <w:szCs w:val="22"/>
          <w:lang w:val="bg-BG"/>
        </w:rPr>
        <w:tab/>
        <w:t xml:space="preserve">Какво представлява </w:t>
      </w:r>
      <w:r>
        <w:rPr>
          <w:szCs w:val="22"/>
          <w:lang w:val="bg-BG"/>
        </w:rPr>
        <w:t>Plavix</w:t>
      </w:r>
      <w:r>
        <w:rPr>
          <w:noProof/>
          <w:szCs w:val="22"/>
          <w:lang w:val="bg-BG"/>
        </w:rPr>
        <w:t xml:space="preserve"> и за какво се използва</w:t>
      </w:r>
    </w:p>
    <w:p w:rsidR="00731742" w:rsidRDefault="00731742" w:rsidP="000F2DE6">
      <w:pPr>
        <w:numPr>
          <w:ilvl w:val="12"/>
          <w:numId w:val="0"/>
        </w:numPr>
        <w:ind w:right="-29"/>
        <w:rPr>
          <w:noProof/>
          <w:szCs w:val="22"/>
          <w:lang w:val="bg-BG"/>
        </w:rPr>
      </w:pPr>
      <w:r>
        <w:rPr>
          <w:noProof/>
          <w:szCs w:val="22"/>
          <w:lang w:val="bg-BG"/>
        </w:rPr>
        <w:t>2.</w:t>
      </w:r>
      <w:r>
        <w:rPr>
          <w:noProof/>
          <w:szCs w:val="22"/>
          <w:lang w:val="bg-BG"/>
        </w:rPr>
        <w:tab/>
      </w:r>
      <w:r w:rsidRPr="00724D74">
        <w:rPr>
          <w:noProof/>
          <w:szCs w:val="24"/>
          <w:lang w:val="bg-BG"/>
        </w:rPr>
        <w:t xml:space="preserve">Какво трябва да знаете, </w:t>
      </w:r>
      <w:r>
        <w:rPr>
          <w:szCs w:val="24"/>
          <w:lang w:val="bg-BG"/>
        </w:rPr>
        <w:t>п</w:t>
      </w:r>
      <w:r>
        <w:rPr>
          <w:noProof/>
          <w:szCs w:val="22"/>
          <w:lang w:val="bg-BG"/>
        </w:rPr>
        <w:t xml:space="preserve">реди да приемете </w:t>
      </w:r>
      <w:r>
        <w:rPr>
          <w:szCs w:val="22"/>
          <w:lang w:val="bg-BG"/>
        </w:rPr>
        <w:t>Plavix</w:t>
      </w:r>
    </w:p>
    <w:p w:rsidR="00731742" w:rsidRDefault="00731742" w:rsidP="000F2DE6">
      <w:pPr>
        <w:numPr>
          <w:ilvl w:val="12"/>
          <w:numId w:val="0"/>
        </w:numPr>
        <w:ind w:right="-29"/>
        <w:rPr>
          <w:noProof/>
          <w:szCs w:val="22"/>
          <w:lang w:val="bg-BG"/>
        </w:rPr>
      </w:pPr>
      <w:r>
        <w:rPr>
          <w:noProof/>
          <w:szCs w:val="22"/>
          <w:lang w:val="bg-BG"/>
        </w:rPr>
        <w:t>3.</w:t>
      </w:r>
      <w:r>
        <w:rPr>
          <w:noProof/>
          <w:szCs w:val="22"/>
          <w:lang w:val="bg-BG"/>
        </w:rPr>
        <w:tab/>
        <w:t xml:space="preserve">Как да приемате </w:t>
      </w:r>
      <w:r>
        <w:rPr>
          <w:szCs w:val="22"/>
          <w:lang w:val="bg-BG"/>
        </w:rPr>
        <w:t>Plavix</w:t>
      </w:r>
    </w:p>
    <w:p w:rsidR="00731742" w:rsidRDefault="00731742" w:rsidP="000F2DE6">
      <w:pPr>
        <w:numPr>
          <w:ilvl w:val="12"/>
          <w:numId w:val="0"/>
        </w:numPr>
        <w:ind w:right="-29"/>
        <w:rPr>
          <w:noProof/>
          <w:szCs w:val="22"/>
          <w:lang w:val="bg-BG"/>
        </w:rPr>
      </w:pPr>
      <w:r>
        <w:rPr>
          <w:noProof/>
          <w:szCs w:val="22"/>
          <w:lang w:val="bg-BG"/>
        </w:rPr>
        <w:t>4.</w:t>
      </w:r>
      <w:r>
        <w:rPr>
          <w:noProof/>
          <w:szCs w:val="22"/>
          <w:lang w:val="bg-BG"/>
        </w:rPr>
        <w:tab/>
        <w:t>Възможни нежелани реакции</w:t>
      </w:r>
    </w:p>
    <w:p w:rsidR="00731742" w:rsidRDefault="00731742" w:rsidP="000F2DE6">
      <w:pPr>
        <w:tabs>
          <w:tab w:val="clear" w:pos="567"/>
        </w:tabs>
        <w:ind w:right="-29"/>
        <w:rPr>
          <w:noProof/>
          <w:szCs w:val="22"/>
          <w:lang w:val="bg-BG"/>
        </w:rPr>
      </w:pPr>
      <w:r>
        <w:rPr>
          <w:noProof/>
          <w:szCs w:val="22"/>
          <w:lang w:val="bg-BG"/>
        </w:rPr>
        <w:t>5.</w:t>
      </w:r>
      <w:r>
        <w:rPr>
          <w:noProof/>
          <w:szCs w:val="22"/>
          <w:lang w:val="bg-BG"/>
        </w:rPr>
        <w:tab/>
        <w:t xml:space="preserve">Как да съхранявате </w:t>
      </w:r>
      <w:r>
        <w:rPr>
          <w:szCs w:val="22"/>
          <w:lang w:val="bg-BG"/>
        </w:rPr>
        <w:t>Plavix</w:t>
      </w:r>
    </w:p>
    <w:p w:rsidR="00731742" w:rsidRDefault="00731742" w:rsidP="000F2DE6">
      <w:pPr>
        <w:ind w:right="-29"/>
        <w:rPr>
          <w:noProof/>
          <w:szCs w:val="22"/>
          <w:lang w:val="bg-BG"/>
        </w:rPr>
      </w:pPr>
      <w:r>
        <w:rPr>
          <w:noProof/>
          <w:szCs w:val="22"/>
          <w:lang w:val="bg-BG"/>
        </w:rPr>
        <w:t>6.</w:t>
      </w:r>
      <w:r>
        <w:rPr>
          <w:noProof/>
          <w:szCs w:val="22"/>
          <w:lang w:val="bg-BG"/>
        </w:rPr>
        <w:tab/>
      </w:r>
      <w:r w:rsidRPr="00724D74">
        <w:rPr>
          <w:noProof/>
          <w:szCs w:val="24"/>
          <w:lang w:val="bg-BG"/>
        </w:rPr>
        <w:t>Съдържание на опаковката и д</w:t>
      </w:r>
      <w:r>
        <w:rPr>
          <w:noProof/>
          <w:szCs w:val="22"/>
          <w:lang w:val="bg-BG"/>
        </w:rPr>
        <w:t>опълнителна информация</w:t>
      </w:r>
    </w:p>
    <w:p w:rsidR="00731742" w:rsidRDefault="00731742" w:rsidP="00731742">
      <w:pPr>
        <w:numPr>
          <w:ilvl w:val="12"/>
          <w:numId w:val="0"/>
        </w:numPr>
        <w:jc w:val="both"/>
        <w:rPr>
          <w:noProof/>
          <w:szCs w:val="22"/>
          <w:lang w:val="bg-BG"/>
        </w:rPr>
      </w:pPr>
    </w:p>
    <w:p w:rsidR="00731742" w:rsidRDefault="00731742" w:rsidP="00731742">
      <w:pPr>
        <w:numPr>
          <w:ilvl w:val="12"/>
          <w:numId w:val="0"/>
        </w:numPr>
        <w:jc w:val="both"/>
        <w:rPr>
          <w:noProof/>
          <w:szCs w:val="22"/>
          <w:lang w:val="bg-BG"/>
        </w:rPr>
      </w:pPr>
    </w:p>
    <w:p w:rsidR="00731742" w:rsidRDefault="00731742" w:rsidP="001C04D3">
      <w:pPr>
        <w:tabs>
          <w:tab w:val="clear" w:pos="567"/>
        </w:tabs>
        <w:ind w:left="600" w:right="-2" w:hanging="600"/>
        <w:rPr>
          <w:b/>
          <w:noProof/>
          <w:szCs w:val="22"/>
          <w:lang w:val="bg-BG"/>
        </w:rPr>
      </w:pPr>
      <w:r>
        <w:rPr>
          <w:b/>
          <w:noProof/>
          <w:szCs w:val="22"/>
          <w:lang w:val="bg-BG"/>
        </w:rPr>
        <w:t>1.</w:t>
      </w:r>
      <w:r>
        <w:rPr>
          <w:b/>
          <w:noProof/>
          <w:szCs w:val="22"/>
          <w:lang w:val="bg-BG"/>
        </w:rPr>
        <w:tab/>
        <w:t xml:space="preserve">Какво представлява </w:t>
      </w:r>
      <w:r w:rsidRPr="003E4823">
        <w:rPr>
          <w:b/>
          <w:szCs w:val="22"/>
          <w:lang w:val="bg-BG"/>
        </w:rPr>
        <w:t>Plavix</w:t>
      </w:r>
      <w:r w:rsidRPr="003E4823">
        <w:rPr>
          <w:noProof/>
          <w:szCs w:val="22"/>
          <w:lang w:val="bg-BG"/>
        </w:rPr>
        <w:t xml:space="preserve"> </w:t>
      </w:r>
      <w:r>
        <w:rPr>
          <w:b/>
          <w:noProof/>
          <w:szCs w:val="22"/>
          <w:lang w:val="bg-BG"/>
        </w:rPr>
        <w:t>и за какво се използва</w:t>
      </w:r>
    </w:p>
    <w:p w:rsidR="00731742" w:rsidRDefault="00731742" w:rsidP="00731742">
      <w:pPr>
        <w:numPr>
          <w:ilvl w:val="12"/>
          <w:numId w:val="0"/>
        </w:numPr>
        <w:jc w:val="both"/>
        <w:rPr>
          <w:noProof/>
          <w:szCs w:val="22"/>
          <w:lang w:val="bg-BG"/>
        </w:rPr>
      </w:pPr>
    </w:p>
    <w:p w:rsidR="00731742" w:rsidRDefault="00731742" w:rsidP="00731742">
      <w:pPr>
        <w:rPr>
          <w:szCs w:val="22"/>
          <w:lang w:val="bg-BG"/>
        </w:rPr>
      </w:pPr>
      <w:r>
        <w:rPr>
          <w:szCs w:val="22"/>
          <w:lang w:val="bg-BG"/>
        </w:rPr>
        <w:t>Plavix съдържа клопидогрел и принадлежи към група лекарства, наречени антитромбоцитни лекарствени продукти. Тромбоцитите са много малки кръвни елементи, които се слепват един с друг при образуването на кръвни съсиреци. Чрез предотвратяване на това слепване, тромбоцитните антиагреганти намаляват риска от образуване на кръвни съсиреци (процес наречен тромбоза).</w:t>
      </w:r>
    </w:p>
    <w:p w:rsidR="00731742" w:rsidRDefault="00731742" w:rsidP="00731742">
      <w:pPr>
        <w:rPr>
          <w:b/>
          <w:szCs w:val="22"/>
          <w:lang w:val="bg-BG"/>
        </w:rPr>
      </w:pPr>
    </w:p>
    <w:p w:rsidR="00731742" w:rsidRDefault="00731742" w:rsidP="00731742">
      <w:pPr>
        <w:pStyle w:val="BodyText"/>
        <w:rPr>
          <w:i w:val="0"/>
          <w:color w:val="auto"/>
          <w:szCs w:val="22"/>
          <w:lang w:val="bg-BG"/>
        </w:rPr>
      </w:pPr>
      <w:r>
        <w:rPr>
          <w:i w:val="0"/>
          <w:color w:val="auto"/>
          <w:szCs w:val="22"/>
          <w:lang w:val="bg-BG"/>
        </w:rPr>
        <w:t>Plavix се приема от възрастни пациенти за предпазване от образуването на кръвни съсиреци (тромби) в уплътнените кръвоносни съдове (артерии), процес известен като атеротромбоза, което води до атеротромботични инциденти (като мозъчен удар, сърдечен пристъп, или смърт).</w:t>
      </w:r>
    </w:p>
    <w:p w:rsidR="00731742" w:rsidRDefault="00731742" w:rsidP="00731742">
      <w:pPr>
        <w:rPr>
          <w:szCs w:val="22"/>
          <w:u w:val="single"/>
          <w:lang w:val="bg-BG"/>
        </w:rPr>
      </w:pPr>
    </w:p>
    <w:p w:rsidR="00731742" w:rsidRDefault="00731742" w:rsidP="00731742">
      <w:pPr>
        <w:rPr>
          <w:szCs w:val="22"/>
          <w:lang w:val="bg-BG"/>
        </w:rPr>
      </w:pPr>
      <w:r>
        <w:rPr>
          <w:szCs w:val="22"/>
          <w:lang w:val="bg-BG"/>
        </w:rPr>
        <w:t xml:space="preserve">Plavix Ви е предписан за предотвратяване на образуването на кръвни съсиреци и намаляване </w:t>
      </w:r>
      <w:r w:rsidR="008759C7">
        <w:rPr>
          <w:szCs w:val="22"/>
          <w:lang w:val="bg-BG"/>
        </w:rPr>
        <w:t xml:space="preserve">на </w:t>
      </w:r>
      <w:r>
        <w:rPr>
          <w:szCs w:val="22"/>
          <w:lang w:val="bg-BG"/>
        </w:rPr>
        <w:t>риска от тези сериозни инциденти</w:t>
      </w:r>
      <w:r w:rsidR="001C04D3">
        <w:rPr>
          <w:szCs w:val="22"/>
          <w:lang w:val="bg-BG"/>
        </w:rPr>
        <w:t>,</w:t>
      </w:r>
      <w:r>
        <w:rPr>
          <w:szCs w:val="22"/>
          <w:lang w:val="bg-BG"/>
        </w:rPr>
        <w:t xml:space="preserve"> защото:</w:t>
      </w:r>
    </w:p>
    <w:p w:rsidR="00731742" w:rsidRDefault="0034755D" w:rsidP="00731742">
      <w:pPr>
        <w:numPr>
          <w:ilvl w:val="0"/>
          <w:numId w:val="11"/>
        </w:numPr>
        <w:tabs>
          <w:tab w:val="clear" w:pos="720"/>
        </w:tabs>
        <w:ind w:left="567" w:hanging="567"/>
        <w:rPr>
          <w:szCs w:val="22"/>
          <w:lang w:val="bg-BG"/>
        </w:rPr>
      </w:pPr>
      <w:r>
        <w:rPr>
          <w:szCs w:val="22"/>
          <w:lang w:val="bg-BG"/>
        </w:rPr>
        <w:t>И</w:t>
      </w:r>
      <w:r w:rsidR="00731742">
        <w:rPr>
          <w:szCs w:val="22"/>
          <w:lang w:val="bg-BG"/>
        </w:rPr>
        <w:t xml:space="preserve">мате състояние на уплътняване на артериите (известно също като </w:t>
      </w:r>
      <w:r w:rsidR="00731742" w:rsidRPr="00570FDD">
        <w:rPr>
          <w:bCs/>
          <w:color w:val="000000"/>
          <w:szCs w:val="22"/>
          <w:lang w:val="bg-BG"/>
        </w:rPr>
        <w:t>атерoсклероза</w:t>
      </w:r>
      <w:r w:rsidR="00731742">
        <w:rPr>
          <w:szCs w:val="22"/>
          <w:lang w:val="bg-BG"/>
        </w:rPr>
        <w:t xml:space="preserve">), </w:t>
      </w:r>
      <w:r w:rsidR="00511D33">
        <w:rPr>
          <w:szCs w:val="22"/>
          <w:lang w:val="bg-BG"/>
        </w:rPr>
        <w:t>и</w:t>
      </w:r>
    </w:p>
    <w:p w:rsidR="00731742" w:rsidRDefault="0034755D" w:rsidP="00731742">
      <w:pPr>
        <w:numPr>
          <w:ilvl w:val="0"/>
          <w:numId w:val="11"/>
        </w:numPr>
        <w:tabs>
          <w:tab w:val="clear" w:pos="720"/>
        </w:tabs>
        <w:ind w:left="567" w:hanging="567"/>
        <w:rPr>
          <w:szCs w:val="22"/>
          <w:lang w:val="bg-BG"/>
        </w:rPr>
      </w:pPr>
      <w:r>
        <w:rPr>
          <w:bCs/>
          <w:color w:val="000000"/>
          <w:szCs w:val="22"/>
          <w:lang w:val="bg-BG"/>
        </w:rPr>
        <w:t>И</w:t>
      </w:r>
      <w:r w:rsidR="00731742" w:rsidRPr="00570FDD">
        <w:rPr>
          <w:bCs/>
          <w:color w:val="000000"/>
          <w:szCs w:val="22"/>
          <w:lang w:val="bg-BG"/>
        </w:rPr>
        <w:t>мате</w:t>
      </w:r>
      <w:r w:rsidR="00731742">
        <w:rPr>
          <w:szCs w:val="22"/>
          <w:lang w:val="bg-BG"/>
        </w:rPr>
        <w:t xml:space="preserve"> предхождащ сърдечен пристъп, мозъчен удар, или имате състояние известно като периферно артериално заболяване, или</w:t>
      </w:r>
    </w:p>
    <w:p w:rsidR="00731742" w:rsidRDefault="0034755D" w:rsidP="00731742">
      <w:pPr>
        <w:numPr>
          <w:ilvl w:val="0"/>
          <w:numId w:val="11"/>
        </w:numPr>
        <w:tabs>
          <w:tab w:val="clear" w:pos="720"/>
        </w:tabs>
        <w:ind w:left="567" w:hanging="567"/>
        <w:rPr>
          <w:szCs w:val="22"/>
          <w:lang w:val="bg-BG"/>
        </w:rPr>
      </w:pPr>
      <w:r>
        <w:rPr>
          <w:szCs w:val="22"/>
          <w:lang w:val="bg-BG"/>
        </w:rPr>
        <w:t>С</w:t>
      </w:r>
      <w:r w:rsidR="00731742">
        <w:rPr>
          <w:szCs w:val="22"/>
          <w:lang w:val="bg-BG"/>
        </w:rPr>
        <w:t xml:space="preserve">те </w:t>
      </w:r>
      <w:r w:rsidR="00731742" w:rsidRPr="00570FDD">
        <w:rPr>
          <w:bCs/>
          <w:color w:val="000000"/>
          <w:szCs w:val="22"/>
          <w:lang w:val="bg-BG"/>
        </w:rPr>
        <w:t>имали</w:t>
      </w:r>
      <w:r w:rsidR="00731742">
        <w:rPr>
          <w:szCs w:val="22"/>
          <w:lang w:val="bg-BG"/>
        </w:rPr>
        <w:t xml:space="preserve"> </w:t>
      </w:r>
      <w:r w:rsidR="00731742">
        <w:rPr>
          <w:noProof/>
          <w:szCs w:val="22"/>
          <w:lang w:val="bg-BG"/>
        </w:rPr>
        <w:t>тежк</w:t>
      </w:r>
      <w:r w:rsidR="00731742">
        <w:rPr>
          <w:szCs w:val="22"/>
          <w:lang w:val="bg-BG"/>
        </w:rPr>
        <w:t>а гръдна болка, състояние известно като “нестабилна стенокардия” или “миокарден инфаркт” (сърдечен удар). За лечение на това състояние Вашият лекар може да постави стент в блокираната или стеснената артерия, за да възстанови ефективния кръвен поток. Може да Ви бъде предписана и ацетилсалицилова киселина (вещество, съдържащо се в много лекарства, използвани като обезболяващи и понижаващи температурата, както и предотвратяващи съсирването на кръвта) от Вашия лекар.</w:t>
      </w:r>
    </w:p>
    <w:p w:rsidR="002A1B8B" w:rsidRDefault="002A1B8B" w:rsidP="00731742">
      <w:pPr>
        <w:numPr>
          <w:ilvl w:val="0"/>
          <w:numId w:val="11"/>
        </w:numPr>
        <w:tabs>
          <w:tab w:val="clear" w:pos="720"/>
        </w:tabs>
        <w:ind w:left="567" w:hanging="567"/>
        <w:rPr>
          <w:szCs w:val="22"/>
          <w:lang w:val="bg-BG"/>
        </w:rPr>
      </w:pPr>
      <w:r>
        <w:rPr>
          <w:szCs w:val="22"/>
          <w:lang w:val="bg-BG"/>
        </w:rPr>
        <w:t xml:space="preserve">Сте имали симптоми на </w:t>
      </w:r>
      <w:r w:rsidR="00D23265">
        <w:rPr>
          <w:szCs w:val="22"/>
          <w:lang w:val="bg-BG"/>
        </w:rPr>
        <w:t xml:space="preserve">мозъчен </w:t>
      </w:r>
      <w:r>
        <w:rPr>
          <w:szCs w:val="22"/>
          <w:lang w:val="bg-BG"/>
        </w:rPr>
        <w:t>инсулт, които</w:t>
      </w:r>
      <w:r w:rsidR="0034755D">
        <w:rPr>
          <w:szCs w:val="22"/>
          <w:lang w:val="bg-BG"/>
        </w:rPr>
        <w:t xml:space="preserve"> са преминали</w:t>
      </w:r>
      <w:r>
        <w:rPr>
          <w:szCs w:val="22"/>
          <w:lang w:val="bg-BG"/>
        </w:rPr>
        <w:t xml:space="preserve"> </w:t>
      </w:r>
      <w:r w:rsidR="0034755D">
        <w:rPr>
          <w:szCs w:val="22"/>
          <w:lang w:val="bg-BG"/>
        </w:rPr>
        <w:t xml:space="preserve">в рамките на </w:t>
      </w:r>
      <w:r>
        <w:rPr>
          <w:szCs w:val="22"/>
          <w:lang w:val="bg-BG"/>
        </w:rPr>
        <w:t xml:space="preserve">кратък период от време (известен също като преходна исхемична атака), или </w:t>
      </w:r>
      <w:r w:rsidR="00D23265">
        <w:rPr>
          <w:szCs w:val="22"/>
          <w:lang w:val="bg-BG"/>
        </w:rPr>
        <w:t xml:space="preserve">мозъчен </w:t>
      </w:r>
      <w:r>
        <w:rPr>
          <w:szCs w:val="22"/>
          <w:lang w:val="bg-BG"/>
        </w:rPr>
        <w:t xml:space="preserve">инсулт с лека </w:t>
      </w:r>
      <w:r w:rsidR="0034755D">
        <w:rPr>
          <w:szCs w:val="22"/>
          <w:lang w:val="bg-BG"/>
        </w:rPr>
        <w:t xml:space="preserve">степен на </w:t>
      </w:r>
      <w:r>
        <w:rPr>
          <w:szCs w:val="22"/>
          <w:lang w:val="bg-BG"/>
        </w:rPr>
        <w:t xml:space="preserve">тежест. Може да Ви бъде предписана и ацетилсалицилова киселина от Вашия лекар, </w:t>
      </w:r>
      <w:r w:rsidR="0034755D">
        <w:rPr>
          <w:szCs w:val="22"/>
          <w:lang w:val="bg-BG"/>
        </w:rPr>
        <w:t xml:space="preserve">приемът на </w:t>
      </w:r>
      <w:r>
        <w:rPr>
          <w:szCs w:val="22"/>
          <w:lang w:val="bg-BG"/>
        </w:rPr>
        <w:t>която да започне в рамките на първите 24 часа.</w:t>
      </w:r>
    </w:p>
    <w:p w:rsidR="00731742" w:rsidRDefault="0034755D" w:rsidP="00731742">
      <w:pPr>
        <w:numPr>
          <w:ilvl w:val="0"/>
          <w:numId w:val="11"/>
        </w:numPr>
        <w:tabs>
          <w:tab w:val="clear" w:pos="720"/>
        </w:tabs>
        <w:ind w:left="567" w:hanging="567"/>
        <w:rPr>
          <w:szCs w:val="22"/>
          <w:lang w:val="bg-BG"/>
        </w:rPr>
      </w:pPr>
      <w:r>
        <w:rPr>
          <w:szCs w:val="22"/>
          <w:lang w:val="bg-BG"/>
        </w:rPr>
        <w:t>И</w:t>
      </w:r>
      <w:r w:rsidR="00731742">
        <w:rPr>
          <w:szCs w:val="22"/>
          <w:lang w:val="bg-BG"/>
        </w:rPr>
        <w:t xml:space="preserve">мате </w:t>
      </w:r>
      <w:r w:rsidR="00731742" w:rsidRPr="00616D55">
        <w:rPr>
          <w:szCs w:val="22"/>
          <w:lang w:val="bg-BG"/>
        </w:rPr>
        <w:t>неравномерна сърдечна</w:t>
      </w:r>
      <w:r w:rsidR="00731742">
        <w:rPr>
          <w:szCs w:val="22"/>
          <w:lang w:val="bg-BG"/>
        </w:rPr>
        <w:t xml:space="preserve"> дейност, състояние, наречено „предсърдно мъждене”, и не можете да приемате лекарства, известни като „перорални антикоагуланти” </w:t>
      </w:r>
      <w:r w:rsidR="00731742" w:rsidRPr="009B7C1F">
        <w:rPr>
          <w:szCs w:val="22"/>
          <w:lang w:val="bg-BG"/>
        </w:rPr>
        <w:t>(</w:t>
      </w:r>
      <w:r w:rsidR="00731742">
        <w:rPr>
          <w:szCs w:val="22"/>
          <w:lang w:val="bg-BG"/>
        </w:rPr>
        <w:t>антагонисти на витамин К</w:t>
      </w:r>
      <w:r w:rsidR="00731742" w:rsidRPr="009B7C1F">
        <w:rPr>
          <w:szCs w:val="22"/>
          <w:lang w:val="bg-BG"/>
        </w:rPr>
        <w:t>)</w:t>
      </w:r>
      <w:r w:rsidR="00731742">
        <w:rPr>
          <w:szCs w:val="22"/>
          <w:lang w:val="bg-BG"/>
        </w:rPr>
        <w:t>, които предотвратяват образуването и нарастването на кръвни съсиреци. Трябва да знаете, че пероралните антикоагуланти са по-ефикасни от ацетилсалициловата киселина или комбинираната употреба на Plavix плюс ацетилсалицилова киселина при това състояние. Вашият лекар трябва да Ви предпише Plavix плюс ацетилсалицилова киселина, ако не можете да приемате „перорални антикоагуланти” и за Вас няма риск от масивно кървене.</w:t>
      </w:r>
    </w:p>
    <w:p w:rsidR="00731742" w:rsidRDefault="00731742" w:rsidP="00731742">
      <w:pPr>
        <w:numPr>
          <w:ilvl w:val="12"/>
          <w:numId w:val="0"/>
        </w:numPr>
        <w:jc w:val="both"/>
        <w:rPr>
          <w:noProof/>
          <w:szCs w:val="22"/>
          <w:lang w:val="bg-BG"/>
        </w:rPr>
      </w:pPr>
    </w:p>
    <w:p w:rsidR="00731742" w:rsidRPr="000C4FB2" w:rsidRDefault="00731742" w:rsidP="00731742">
      <w:pPr>
        <w:numPr>
          <w:ilvl w:val="12"/>
          <w:numId w:val="0"/>
        </w:numPr>
        <w:jc w:val="both"/>
        <w:rPr>
          <w:noProof/>
          <w:szCs w:val="22"/>
          <w:lang w:val="bg-BG"/>
        </w:rPr>
      </w:pPr>
    </w:p>
    <w:p w:rsidR="00731742" w:rsidRDefault="00731742" w:rsidP="001C04D3">
      <w:pPr>
        <w:keepNext/>
        <w:keepLines/>
        <w:numPr>
          <w:ilvl w:val="0"/>
          <w:numId w:val="48"/>
        </w:numPr>
        <w:tabs>
          <w:tab w:val="clear" w:pos="567"/>
          <w:tab w:val="clear" w:pos="720"/>
          <w:tab w:val="num" w:pos="600"/>
        </w:tabs>
        <w:ind w:left="600" w:right="-2" w:hanging="600"/>
        <w:rPr>
          <w:b/>
          <w:noProof/>
          <w:szCs w:val="22"/>
          <w:lang w:val="bg-BG"/>
        </w:rPr>
      </w:pPr>
      <w:r w:rsidRPr="00724D74">
        <w:rPr>
          <w:b/>
          <w:noProof/>
          <w:szCs w:val="24"/>
          <w:lang w:val="bg-BG"/>
        </w:rPr>
        <w:t>Какво трябва да знаете, преди да приемете</w:t>
      </w:r>
      <w:r>
        <w:rPr>
          <w:b/>
          <w:noProof/>
          <w:szCs w:val="22"/>
          <w:lang w:val="bg-BG"/>
        </w:rPr>
        <w:t xml:space="preserve"> </w:t>
      </w:r>
      <w:r w:rsidRPr="003E4823">
        <w:rPr>
          <w:b/>
          <w:szCs w:val="22"/>
          <w:lang w:val="bg-BG"/>
        </w:rPr>
        <w:t>Plavix</w:t>
      </w:r>
    </w:p>
    <w:p w:rsidR="00731742" w:rsidRDefault="00731742" w:rsidP="00731742">
      <w:pPr>
        <w:keepNext/>
        <w:keepLines/>
        <w:numPr>
          <w:ilvl w:val="12"/>
          <w:numId w:val="0"/>
        </w:numPr>
        <w:ind w:right="-2"/>
        <w:jc w:val="both"/>
        <w:rPr>
          <w:noProof/>
          <w:szCs w:val="22"/>
          <w:lang w:val="bg-BG"/>
        </w:rPr>
      </w:pPr>
    </w:p>
    <w:p w:rsidR="00731742" w:rsidRDefault="00731742" w:rsidP="001C04D3">
      <w:pPr>
        <w:keepNext/>
        <w:keepLines/>
        <w:numPr>
          <w:ilvl w:val="12"/>
          <w:numId w:val="0"/>
        </w:numPr>
        <w:outlineLvl w:val="0"/>
        <w:rPr>
          <w:b/>
          <w:szCs w:val="22"/>
          <w:lang w:val="bg-BG"/>
        </w:rPr>
      </w:pPr>
      <w:r>
        <w:rPr>
          <w:b/>
          <w:noProof/>
          <w:szCs w:val="22"/>
          <w:lang w:val="bg-BG"/>
        </w:rPr>
        <w:t xml:space="preserve">Не приемайте </w:t>
      </w:r>
      <w:r>
        <w:rPr>
          <w:b/>
          <w:szCs w:val="22"/>
          <w:lang w:val="bg-BG"/>
        </w:rPr>
        <w:t>Plavix</w:t>
      </w:r>
    </w:p>
    <w:p w:rsidR="00731742" w:rsidRDefault="00731742" w:rsidP="00731742">
      <w:pPr>
        <w:keepNext/>
        <w:keepLines/>
        <w:numPr>
          <w:ilvl w:val="0"/>
          <w:numId w:val="44"/>
        </w:numPr>
        <w:tabs>
          <w:tab w:val="clear" w:pos="760"/>
          <w:tab w:val="num" w:pos="567"/>
        </w:tabs>
        <w:ind w:left="567" w:hanging="567"/>
        <w:rPr>
          <w:szCs w:val="22"/>
          <w:lang w:val="bg-BG"/>
        </w:rPr>
      </w:pPr>
      <w:r>
        <w:rPr>
          <w:szCs w:val="22"/>
          <w:lang w:val="bg-BG"/>
        </w:rPr>
        <w:t xml:space="preserve">Ако сте алергични (свръхчувствителни) към клопидогрел или към някоя от останалите съставки на това лекарство </w:t>
      </w:r>
      <w:r w:rsidRPr="00724D74">
        <w:rPr>
          <w:noProof/>
          <w:szCs w:val="24"/>
          <w:lang w:val="bg-BG"/>
        </w:rPr>
        <w:t>(изброени в точка 6)</w:t>
      </w:r>
      <w:r w:rsidR="0015780D">
        <w:rPr>
          <w:szCs w:val="22"/>
          <w:lang w:val="bg-BG"/>
        </w:rPr>
        <w:t>.</w:t>
      </w:r>
    </w:p>
    <w:p w:rsidR="00731742" w:rsidRDefault="00731742" w:rsidP="00731742">
      <w:pPr>
        <w:keepNext/>
        <w:keepLines/>
        <w:numPr>
          <w:ilvl w:val="0"/>
          <w:numId w:val="44"/>
        </w:numPr>
        <w:ind w:left="567" w:hanging="567"/>
        <w:rPr>
          <w:szCs w:val="22"/>
          <w:lang w:val="bg-BG"/>
        </w:rPr>
      </w:pPr>
      <w:r>
        <w:rPr>
          <w:szCs w:val="22"/>
          <w:lang w:val="bg-BG"/>
        </w:rPr>
        <w:t>Ако страдате от заболяване, което понастоящем причинява кървене, например стомашна язва</w:t>
      </w:r>
      <w:r w:rsidRPr="00257DD4">
        <w:rPr>
          <w:szCs w:val="22"/>
          <w:lang w:val="bg-BG"/>
        </w:rPr>
        <w:t xml:space="preserve"> </w:t>
      </w:r>
      <w:r>
        <w:rPr>
          <w:szCs w:val="22"/>
          <w:lang w:val="bg-BG"/>
        </w:rPr>
        <w:t>или кървене в мозъка</w:t>
      </w:r>
      <w:r w:rsidR="0015780D">
        <w:rPr>
          <w:szCs w:val="22"/>
          <w:lang w:val="bg-BG"/>
        </w:rPr>
        <w:t>.</w:t>
      </w:r>
    </w:p>
    <w:p w:rsidR="00731742" w:rsidRDefault="00731742" w:rsidP="00731742">
      <w:pPr>
        <w:keepNext/>
        <w:keepLines/>
        <w:numPr>
          <w:ilvl w:val="0"/>
          <w:numId w:val="44"/>
        </w:numPr>
        <w:ind w:left="567" w:hanging="567"/>
        <w:rPr>
          <w:szCs w:val="22"/>
          <w:lang w:val="bg-BG"/>
        </w:rPr>
      </w:pPr>
      <w:r>
        <w:rPr>
          <w:szCs w:val="22"/>
          <w:lang w:val="bg-BG"/>
        </w:rPr>
        <w:t>Ако страдате от тежко чернодробно заболяване.</w:t>
      </w:r>
    </w:p>
    <w:p w:rsidR="00731742" w:rsidRDefault="00731742" w:rsidP="00731742">
      <w:pPr>
        <w:rPr>
          <w:szCs w:val="22"/>
          <w:lang w:val="bg-BG"/>
        </w:rPr>
      </w:pPr>
    </w:p>
    <w:p w:rsidR="00731742" w:rsidRDefault="00731742" w:rsidP="00731742">
      <w:pPr>
        <w:rPr>
          <w:szCs w:val="22"/>
          <w:lang w:val="bg-BG"/>
        </w:rPr>
      </w:pPr>
      <w:r>
        <w:rPr>
          <w:szCs w:val="22"/>
          <w:lang w:val="bg-BG"/>
        </w:rPr>
        <w:t>Ако смятате, че някои от тези се отнасят за Вас, или имате някакви съмнения, консултирайте се с Вашия лекар преди лечението с Plavix.</w:t>
      </w:r>
    </w:p>
    <w:p w:rsidR="00731742" w:rsidRDefault="00731742" w:rsidP="00731742">
      <w:pPr>
        <w:numPr>
          <w:ilvl w:val="12"/>
          <w:numId w:val="0"/>
        </w:numPr>
        <w:ind w:right="-2"/>
        <w:jc w:val="both"/>
        <w:rPr>
          <w:noProof/>
          <w:szCs w:val="22"/>
          <w:lang w:val="bg-BG"/>
        </w:rPr>
      </w:pPr>
    </w:p>
    <w:p w:rsidR="00731742" w:rsidRDefault="00731742" w:rsidP="0015780D">
      <w:pPr>
        <w:numPr>
          <w:ilvl w:val="12"/>
          <w:numId w:val="0"/>
        </w:numPr>
        <w:ind w:right="-2"/>
        <w:outlineLvl w:val="0"/>
        <w:rPr>
          <w:b/>
          <w:noProof/>
          <w:szCs w:val="22"/>
          <w:lang w:val="bg-BG"/>
        </w:rPr>
      </w:pPr>
      <w:r w:rsidRPr="00724D74">
        <w:rPr>
          <w:b/>
          <w:noProof/>
          <w:szCs w:val="24"/>
          <w:lang w:val="bg-BG"/>
        </w:rPr>
        <w:t>Предупреждения и предпазни мерки</w:t>
      </w:r>
    </w:p>
    <w:p w:rsidR="00731742" w:rsidRDefault="00731742" w:rsidP="00731742">
      <w:pPr>
        <w:numPr>
          <w:ilvl w:val="12"/>
          <w:numId w:val="0"/>
        </w:numPr>
        <w:ind w:right="-2"/>
        <w:outlineLvl w:val="0"/>
        <w:rPr>
          <w:b/>
          <w:noProof/>
          <w:szCs w:val="22"/>
          <w:lang w:val="bg-BG"/>
        </w:rPr>
      </w:pPr>
      <w:r>
        <w:rPr>
          <w:szCs w:val="22"/>
          <w:lang w:val="bg-BG"/>
        </w:rPr>
        <w:t>Ако някое от изброените по-долу състояния се отнасят за Вас, трябва веднага да уведомите Вашия лекар преди да започнете да приемате Plavix</w:t>
      </w:r>
      <w:r w:rsidR="0015780D">
        <w:rPr>
          <w:szCs w:val="22"/>
          <w:lang w:val="bg-BG"/>
        </w:rPr>
        <w:t>:</w:t>
      </w:r>
    </w:p>
    <w:p w:rsidR="00731742" w:rsidRDefault="00731742" w:rsidP="00731742">
      <w:pPr>
        <w:numPr>
          <w:ilvl w:val="0"/>
          <w:numId w:val="39"/>
        </w:numPr>
        <w:ind w:hanging="720"/>
        <w:rPr>
          <w:szCs w:val="22"/>
          <w:lang w:val="bg-BG"/>
        </w:rPr>
      </w:pPr>
      <w:r>
        <w:rPr>
          <w:szCs w:val="22"/>
          <w:lang w:val="bg-BG"/>
        </w:rPr>
        <w:t>ако сте изложен</w:t>
      </w:r>
      <w:r w:rsidR="00ED0C23">
        <w:rPr>
          <w:szCs w:val="22"/>
          <w:lang w:val="bg-BG"/>
        </w:rPr>
        <w:t>и</w:t>
      </w:r>
      <w:r>
        <w:rPr>
          <w:szCs w:val="22"/>
          <w:lang w:val="bg-BG"/>
        </w:rPr>
        <w:t xml:space="preserve"> на риск от кървене като</w:t>
      </w:r>
    </w:p>
    <w:p w:rsidR="00731742" w:rsidRDefault="00731742" w:rsidP="00731742">
      <w:pPr>
        <w:numPr>
          <w:ilvl w:val="0"/>
          <w:numId w:val="11"/>
        </w:numPr>
        <w:tabs>
          <w:tab w:val="clear" w:pos="567"/>
          <w:tab w:val="clear" w:pos="720"/>
          <w:tab w:val="left" w:pos="709"/>
        </w:tabs>
        <w:rPr>
          <w:szCs w:val="22"/>
          <w:lang w:val="bg-BG"/>
        </w:rPr>
      </w:pPr>
      <w:r>
        <w:rPr>
          <w:szCs w:val="22"/>
          <w:lang w:val="bg-BG"/>
        </w:rPr>
        <w:t>заболяване, което Ви излага на риск от вътрешно кървене (като стомашна язва).</w:t>
      </w:r>
    </w:p>
    <w:p w:rsidR="00731742" w:rsidRDefault="00731742" w:rsidP="00731742">
      <w:pPr>
        <w:numPr>
          <w:ilvl w:val="0"/>
          <w:numId w:val="11"/>
        </w:numPr>
        <w:tabs>
          <w:tab w:val="clear" w:pos="567"/>
          <w:tab w:val="clear" w:pos="720"/>
          <w:tab w:val="left" w:pos="709"/>
        </w:tabs>
        <w:rPr>
          <w:szCs w:val="22"/>
          <w:lang w:val="ru-RU"/>
        </w:rPr>
      </w:pPr>
      <w:r>
        <w:rPr>
          <w:szCs w:val="22"/>
          <w:lang w:val="bg-BG"/>
        </w:rPr>
        <w:t>нарушение на кръвта, което предразполага към вътрешни кръвоизливи</w:t>
      </w:r>
      <w:r>
        <w:rPr>
          <w:szCs w:val="22"/>
          <w:lang w:val="ru-RU"/>
        </w:rPr>
        <w:t xml:space="preserve"> </w:t>
      </w:r>
      <w:r>
        <w:rPr>
          <w:szCs w:val="22"/>
          <w:lang w:val="bg-BG"/>
        </w:rPr>
        <w:t>(кървене в тъканите, органите или ставите на тялото Ви).</w:t>
      </w:r>
    </w:p>
    <w:p w:rsidR="00731742" w:rsidRDefault="00731742" w:rsidP="00731742">
      <w:pPr>
        <w:numPr>
          <w:ilvl w:val="0"/>
          <w:numId w:val="11"/>
        </w:numPr>
        <w:tabs>
          <w:tab w:val="clear" w:pos="567"/>
          <w:tab w:val="clear" w:pos="720"/>
          <w:tab w:val="left" w:pos="709"/>
        </w:tabs>
        <w:rPr>
          <w:szCs w:val="22"/>
          <w:lang w:val="bg-BG"/>
        </w:rPr>
      </w:pPr>
      <w:r>
        <w:rPr>
          <w:szCs w:val="22"/>
          <w:lang w:val="bg-BG"/>
        </w:rPr>
        <w:t>скорошна тежка травма.</w:t>
      </w:r>
    </w:p>
    <w:p w:rsidR="00731742" w:rsidRDefault="00731742" w:rsidP="00731742">
      <w:pPr>
        <w:numPr>
          <w:ilvl w:val="0"/>
          <w:numId w:val="11"/>
        </w:numPr>
        <w:tabs>
          <w:tab w:val="clear" w:pos="567"/>
          <w:tab w:val="clear" w:pos="720"/>
          <w:tab w:val="left" w:pos="709"/>
        </w:tabs>
        <w:rPr>
          <w:szCs w:val="22"/>
          <w:lang w:val="bg-BG"/>
        </w:rPr>
      </w:pPr>
      <w:r>
        <w:rPr>
          <w:szCs w:val="22"/>
          <w:lang w:val="bg-BG"/>
        </w:rPr>
        <w:t>скорошна хирургична интервенция (включително стоматологична).</w:t>
      </w:r>
    </w:p>
    <w:p w:rsidR="00731742" w:rsidRDefault="00731742" w:rsidP="00731742">
      <w:pPr>
        <w:numPr>
          <w:ilvl w:val="0"/>
          <w:numId w:val="11"/>
        </w:numPr>
        <w:tabs>
          <w:tab w:val="clear" w:pos="567"/>
          <w:tab w:val="clear" w:pos="720"/>
          <w:tab w:val="left" w:pos="709"/>
        </w:tabs>
        <w:rPr>
          <w:szCs w:val="22"/>
          <w:lang w:val="bg-BG"/>
        </w:rPr>
      </w:pPr>
      <w:r>
        <w:rPr>
          <w:szCs w:val="22"/>
          <w:lang w:val="bg-BG"/>
        </w:rPr>
        <w:t>предстояща хирургична интервенция (включително стоматологична) през следващите седем дни.</w:t>
      </w:r>
    </w:p>
    <w:p w:rsidR="00731742" w:rsidRDefault="00731742" w:rsidP="00731742">
      <w:pPr>
        <w:numPr>
          <w:ilvl w:val="0"/>
          <w:numId w:val="38"/>
        </w:numPr>
        <w:tabs>
          <w:tab w:val="clear" w:pos="720"/>
          <w:tab w:val="num" w:pos="567"/>
        </w:tabs>
        <w:ind w:left="567" w:hanging="567"/>
        <w:rPr>
          <w:szCs w:val="22"/>
          <w:lang w:val="bg-BG"/>
        </w:rPr>
      </w:pPr>
      <w:r w:rsidRPr="00257DD4">
        <w:rPr>
          <w:szCs w:val="22"/>
          <w:lang w:val="bg-BG"/>
        </w:rPr>
        <w:t>ако сте имали съсирек в мозъчна артерия (исхемичен удар)</w:t>
      </w:r>
      <w:r w:rsidR="00ED0C23">
        <w:rPr>
          <w:szCs w:val="22"/>
          <w:lang w:val="bg-BG"/>
        </w:rPr>
        <w:t>,</w:t>
      </w:r>
      <w:r w:rsidRPr="00257DD4">
        <w:rPr>
          <w:szCs w:val="22"/>
          <w:lang w:val="bg-BG"/>
        </w:rPr>
        <w:t xml:space="preserve"> възникнал през последните 7 дни</w:t>
      </w:r>
      <w:r>
        <w:rPr>
          <w:szCs w:val="22"/>
          <w:lang w:val="bg-BG"/>
        </w:rPr>
        <w:t>.</w:t>
      </w:r>
    </w:p>
    <w:p w:rsidR="001266CA" w:rsidRDefault="00731742" w:rsidP="00731742">
      <w:pPr>
        <w:numPr>
          <w:ilvl w:val="0"/>
          <w:numId w:val="38"/>
        </w:numPr>
        <w:ind w:hanging="720"/>
        <w:rPr>
          <w:szCs w:val="22"/>
          <w:lang w:val="bg-BG"/>
        </w:rPr>
      </w:pPr>
      <w:r>
        <w:rPr>
          <w:szCs w:val="22"/>
          <w:lang w:val="bg-BG"/>
        </w:rPr>
        <w:t>ако имате бъбречно или чернодробно заболяване</w:t>
      </w:r>
      <w:r w:rsidR="004D0EEE">
        <w:rPr>
          <w:szCs w:val="22"/>
          <w:lang w:val="bg-BG"/>
        </w:rPr>
        <w:t>.</w:t>
      </w:r>
    </w:p>
    <w:p w:rsidR="00731742" w:rsidRDefault="001266CA" w:rsidP="001266CA">
      <w:pPr>
        <w:numPr>
          <w:ilvl w:val="0"/>
          <w:numId w:val="38"/>
        </w:numPr>
        <w:tabs>
          <w:tab w:val="clear" w:pos="720"/>
          <w:tab w:val="num" w:pos="600"/>
        </w:tabs>
        <w:ind w:left="600" w:hanging="600"/>
        <w:rPr>
          <w:szCs w:val="22"/>
          <w:lang w:val="bg-BG"/>
        </w:rPr>
      </w:pPr>
      <w:r w:rsidRPr="00257DD4">
        <w:rPr>
          <w:szCs w:val="22"/>
          <w:lang w:val="bg-BG"/>
        </w:rPr>
        <w:t>ако сте имали</w:t>
      </w:r>
      <w:r>
        <w:rPr>
          <w:szCs w:val="22"/>
          <w:lang w:val="bg-BG"/>
        </w:rPr>
        <w:t xml:space="preserve"> алергия или реакция към някое от лекарствата, използвани за лечение на Вашето заболяване</w:t>
      </w:r>
      <w:r w:rsidR="00731742">
        <w:rPr>
          <w:szCs w:val="22"/>
          <w:lang w:val="bg-BG"/>
        </w:rPr>
        <w:t>.</w:t>
      </w:r>
    </w:p>
    <w:p w:rsidR="002A1B8B" w:rsidRDefault="00223348" w:rsidP="001266CA">
      <w:pPr>
        <w:numPr>
          <w:ilvl w:val="0"/>
          <w:numId w:val="38"/>
        </w:numPr>
        <w:tabs>
          <w:tab w:val="clear" w:pos="720"/>
          <w:tab w:val="num" w:pos="600"/>
        </w:tabs>
        <w:ind w:left="600" w:hanging="600"/>
        <w:rPr>
          <w:szCs w:val="22"/>
          <w:lang w:val="bg-BG"/>
        </w:rPr>
      </w:pPr>
      <w:r>
        <w:rPr>
          <w:szCs w:val="22"/>
          <w:lang w:val="bg-BG"/>
        </w:rPr>
        <w:t>а</w:t>
      </w:r>
      <w:r w:rsidR="002A1B8B">
        <w:rPr>
          <w:szCs w:val="22"/>
          <w:lang w:val="bg-BG"/>
        </w:rPr>
        <w:t xml:space="preserve">ко </w:t>
      </w:r>
      <w:r w:rsidR="00A20739">
        <w:rPr>
          <w:szCs w:val="22"/>
          <w:lang w:val="bg-BG"/>
        </w:rPr>
        <w:t xml:space="preserve">в миналото </w:t>
      </w:r>
      <w:r w:rsidR="002A1B8B">
        <w:rPr>
          <w:szCs w:val="22"/>
          <w:lang w:val="bg-BG"/>
        </w:rPr>
        <w:t>сте имали нетравматичен мозъчен кръвоизлив.</w:t>
      </w:r>
    </w:p>
    <w:p w:rsidR="00731742" w:rsidRPr="00A75419" w:rsidRDefault="00731742" w:rsidP="00731742">
      <w:pPr>
        <w:rPr>
          <w:szCs w:val="22"/>
          <w:lang w:val="bg-BG"/>
        </w:rPr>
      </w:pPr>
    </w:p>
    <w:p w:rsidR="00731742" w:rsidRPr="00A75419" w:rsidRDefault="00731742" w:rsidP="00731742">
      <w:pPr>
        <w:tabs>
          <w:tab w:val="clear" w:pos="567"/>
        </w:tabs>
        <w:autoSpaceDE w:val="0"/>
        <w:autoSpaceDN w:val="0"/>
        <w:adjustRightInd w:val="0"/>
        <w:spacing w:line="240" w:lineRule="auto"/>
        <w:rPr>
          <w:szCs w:val="22"/>
          <w:lang w:val="bg-BG" w:eastAsia="bg-BG"/>
        </w:rPr>
      </w:pPr>
      <w:r w:rsidRPr="00A75419">
        <w:rPr>
          <w:szCs w:val="22"/>
          <w:lang w:val="bg-BG" w:eastAsia="bg-BG"/>
        </w:rPr>
        <w:t>Докато приемате Plavix:</w:t>
      </w:r>
    </w:p>
    <w:p w:rsidR="00731742" w:rsidRPr="00A75419" w:rsidRDefault="00731742" w:rsidP="00731742">
      <w:pPr>
        <w:numPr>
          <w:ilvl w:val="0"/>
          <w:numId w:val="49"/>
        </w:numPr>
        <w:tabs>
          <w:tab w:val="clear" w:pos="567"/>
          <w:tab w:val="clear" w:pos="720"/>
          <w:tab w:val="num" w:pos="600"/>
        </w:tabs>
        <w:autoSpaceDE w:val="0"/>
        <w:autoSpaceDN w:val="0"/>
        <w:adjustRightInd w:val="0"/>
        <w:spacing w:line="240" w:lineRule="auto"/>
        <w:ind w:left="600" w:hanging="600"/>
        <w:rPr>
          <w:szCs w:val="22"/>
          <w:lang w:val="bg-BG" w:eastAsia="bg-BG"/>
        </w:rPr>
      </w:pPr>
      <w:r w:rsidRPr="00A75419">
        <w:rPr>
          <w:szCs w:val="22"/>
          <w:lang w:val="bg-BG" w:eastAsia="bg-BG"/>
        </w:rPr>
        <w:t>Tрябва да информирате Вашия лекар, ако планирате хирургична интервенция (включително стоматологична).</w:t>
      </w:r>
    </w:p>
    <w:p w:rsidR="00731742" w:rsidRPr="00A75419" w:rsidRDefault="00731742" w:rsidP="00731742">
      <w:pPr>
        <w:numPr>
          <w:ilvl w:val="0"/>
          <w:numId w:val="49"/>
        </w:numPr>
        <w:tabs>
          <w:tab w:val="clear" w:pos="720"/>
          <w:tab w:val="num" w:pos="600"/>
        </w:tabs>
        <w:autoSpaceDE w:val="0"/>
        <w:autoSpaceDN w:val="0"/>
        <w:adjustRightInd w:val="0"/>
        <w:spacing w:line="240" w:lineRule="auto"/>
        <w:ind w:left="600" w:hanging="600"/>
        <w:rPr>
          <w:szCs w:val="22"/>
          <w:lang w:val="bg-BG" w:eastAsia="bg-BG"/>
        </w:rPr>
      </w:pPr>
      <w:r w:rsidRPr="00A75419">
        <w:rPr>
          <w:szCs w:val="22"/>
          <w:lang w:val="bg-BG" w:eastAsia="bg-BG"/>
        </w:rPr>
        <w:t>Tрябва също незабавно да информирате Вашия лекар, ако развиете състояние (известно още като тромботична тромбоцитопенична пурпура или ТТП), което включва повишена температура и синини по кожата, които могат да се проявят като малки червени точки, със или без необяснима прекомерна уморяемост, объркване, пожълтяване на кожата или очите (жълтеница) (вижте точка 4 “</w:t>
      </w:r>
      <w:r w:rsidRPr="00A75419">
        <w:rPr>
          <w:noProof/>
          <w:szCs w:val="24"/>
          <w:lang w:val="bg-BG"/>
        </w:rPr>
        <w:t>Възможни нежелани реакции</w:t>
      </w:r>
      <w:r w:rsidRPr="00A75419">
        <w:rPr>
          <w:szCs w:val="22"/>
          <w:lang w:val="bg-BG" w:eastAsia="bg-BG"/>
        </w:rPr>
        <w:t>”).</w:t>
      </w:r>
    </w:p>
    <w:p w:rsidR="00731742" w:rsidRPr="00A75419" w:rsidRDefault="00731742" w:rsidP="00731742">
      <w:pPr>
        <w:numPr>
          <w:ilvl w:val="0"/>
          <w:numId w:val="49"/>
        </w:numPr>
        <w:tabs>
          <w:tab w:val="clear" w:pos="720"/>
          <w:tab w:val="num" w:pos="600"/>
        </w:tabs>
        <w:autoSpaceDE w:val="0"/>
        <w:autoSpaceDN w:val="0"/>
        <w:adjustRightInd w:val="0"/>
        <w:spacing w:line="240" w:lineRule="auto"/>
        <w:ind w:left="600" w:hanging="600"/>
        <w:rPr>
          <w:szCs w:val="22"/>
          <w:lang w:val="bg-BG" w:eastAsia="bg-BG"/>
        </w:rPr>
      </w:pPr>
      <w:r w:rsidRPr="00A75419">
        <w:rPr>
          <w:szCs w:val="22"/>
          <w:lang w:val="bg-BG" w:eastAsia="bg-BG"/>
        </w:rPr>
        <w:t>Aко се порежете или нараните, може да отнеме малко повече от обичайното време</w:t>
      </w:r>
      <w:r w:rsidR="008759C7" w:rsidRPr="00A75419">
        <w:rPr>
          <w:szCs w:val="22"/>
          <w:lang w:val="bg-BG" w:eastAsia="bg-BG"/>
        </w:rPr>
        <w:t>,</w:t>
      </w:r>
      <w:r w:rsidRPr="00A75419">
        <w:rPr>
          <w:szCs w:val="22"/>
          <w:lang w:val="bg-BG" w:eastAsia="bg-BG"/>
        </w:rPr>
        <w:t xml:space="preserve"> за да спре кървенето. Това е свързано с начина на действие на лекарството да предотвратява образуването на кръвни съсиреци. При малки порязвания и наранявания, като напр. порязване по време на бръснене, това обикновено е без значение. Ако обаче кървенето Ви безпокои, трябва да се свържете незабавно с Вашия лекар (вижте точка 4 “</w:t>
      </w:r>
      <w:r w:rsidRPr="00A75419">
        <w:rPr>
          <w:noProof/>
          <w:szCs w:val="24"/>
          <w:lang w:val="bg-BG"/>
        </w:rPr>
        <w:t>Възможни нежелани реакции</w:t>
      </w:r>
      <w:r w:rsidRPr="00A75419">
        <w:rPr>
          <w:szCs w:val="22"/>
          <w:lang w:val="bg-BG" w:eastAsia="bg-BG"/>
        </w:rPr>
        <w:t>”).</w:t>
      </w:r>
    </w:p>
    <w:p w:rsidR="00731742" w:rsidRPr="00A75419" w:rsidRDefault="00731742" w:rsidP="00731742">
      <w:pPr>
        <w:numPr>
          <w:ilvl w:val="0"/>
          <w:numId w:val="49"/>
        </w:numPr>
        <w:tabs>
          <w:tab w:val="clear" w:pos="567"/>
          <w:tab w:val="clear" w:pos="720"/>
          <w:tab w:val="num" w:pos="600"/>
        </w:tabs>
        <w:autoSpaceDE w:val="0"/>
        <w:autoSpaceDN w:val="0"/>
        <w:adjustRightInd w:val="0"/>
        <w:spacing w:line="240" w:lineRule="auto"/>
        <w:ind w:hanging="720"/>
        <w:rPr>
          <w:szCs w:val="22"/>
          <w:lang w:val="bg-BG" w:eastAsia="bg-BG"/>
        </w:rPr>
      </w:pPr>
      <w:r w:rsidRPr="00A75419">
        <w:rPr>
          <w:szCs w:val="22"/>
          <w:lang w:val="bg-BG" w:eastAsia="bg-BG"/>
        </w:rPr>
        <w:t>Вашият лекар може да назначи изследвания на кръвта.</w:t>
      </w:r>
    </w:p>
    <w:p w:rsidR="00731742" w:rsidRPr="00A75419" w:rsidRDefault="00731742" w:rsidP="00731742">
      <w:pPr>
        <w:tabs>
          <w:tab w:val="clear" w:pos="567"/>
        </w:tabs>
        <w:autoSpaceDE w:val="0"/>
        <w:autoSpaceDN w:val="0"/>
        <w:adjustRightInd w:val="0"/>
        <w:spacing w:line="240" w:lineRule="auto"/>
        <w:rPr>
          <w:szCs w:val="22"/>
          <w:lang w:val="bg-BG"/>
        </w:rPr>
      </w:pPr>
    </w:p>
    <w:p w:rsidR="00731742" w:rsidRDefault="00731742" w:rsidP="0096546E">
      <w:pPr>
        <w:keepNext/>
        <w:rPr>
          <w:b/>
          <w:szCs w:val="22"/>
          <w:lang w:val="bg-BG"/>
        </w:rPr>
      </w:pPr>
      <w:r w:rsidRPr="00556787">
        <w:rPr>
          <w:b/>
          <w:szCs w:val="22"/>
          <w:lang w:val="bg-BG"/>
        </w:rPr>
        <w:t>Деца и юноши</w:t>
      </w:r>
    </w:p>
    <w:p w:rsidR="00731742" w:rsidRPr="00556787" w:rsidRDefault="00731742" w:rsidP="0096546E">
      <w:pPr>
        <w:keepNext/>
        <w:rPr>
          <w:szCs w:val="22"/>
          <w:lang w:val="bg-BG"/>
        </w:rPr>
      </w:pPr>
      <w:r w:rsidRPr="00556787">
        <w:rPr>
          <w:szCs w:val="22"/>
          <w:lang w:val="bg-BG"/>
        </w:rPr>
        <w:t>Не давайте това лекарство на деца, защото няма ефект.</w:t>
      </w:r>
    </w:p>
    <w:p w:rsidR="00731742" w:rsidRDefault="00731742" w:rsidP="00731742">
      <w:pPr>
        <w:numPr>
          <w:ilvl w:val="12"/>
          <w:numId w:val="0"/>
        </w:numPr>
        <w:jc w:val="both"/>
        <w:rPr>
          <w:noProof/>
          <w:szCs w:val="22"/>
          <w:lang w:val="bg-BG"/>
        </w:rPr>
      </w:pPr>
    </w:p>
    <w:p w:rsidR="00731742" w:rsidRDefault="00731742" w:rsidP="00B13462">
      <w:pPr>
        <w:keepNext/>
        <w:numPr>
          <w:ilvl w:val="12"/>
          <w:numId w:val="0"/>
        </w:numPr>
        <w:ind w:right="-2"/>
        <w:rPr>
          <w:noProof/>
          <w:szCs w:val="22"/>
          <w:lang w:val="bg-BG"/>
        </w:rPr>
      </w:pPr>
      <w:r>
        <w:rPr>
          <w:b/>
          <w:noProof/>
          <w:szCs w:val="22"/>
          <w:lang w:val="bg-BG"/>
        </w:rPr>
        <w:t xml:space="preserve">Други лекарства и </w:t>
      </w:r>
      <w:r>
        <w:rPr>
          <w:b/>
          <w:szCs w:val="22"/>
          <w:lang w:val="bg-BG"/>
        </w:rPr>
        <w:t>Plavix</w:t>
      </w:r>
    </w:p>
    <w:p w:rsidR="00731742" w:rsidRDefault="00731742" w:rsidP="00731742">
      <w:pPr>
        <w:keepNext/>
        <w:numPr>
          <w:ilvl w:val="12"/>
          <w:numId w:val="0"/>
        </w:numPr>
        <w:ind w:right="-2"/>
        <w:rPr>
          <w:noProof/>
          <w:szCs w:val="22"/>
          <w:lang w:val="bg-BG"/>
        </w:rPr>
      </w:pPr>
      <w:r>
        <w:rPr>
          <w:noProof/>
          <w:szCs w:val="22"/>
          <w:lang w:val="bg-BG"/>
        </w:rPr>
        <w:t xml:space="preserve">Информирайте Вашия лекар или фармацевт, ако приемате, наскоро сте приемали </w:t>
      </w:r>
      <w:r w:rsidRPr="00724D74">
        <w:rPr>
          <w:noProof/>
          <w:szCs w:val="24"/>
          <w:lang w:val="bg-BG"/>
        </w:rPr>
        <w:t>или е възможно да приемете</w:t>
      </w:r>
      <w:r>
        <w:rPr>
          <w:noProof/>
          <w:szCs w:val="22"/>
          <w:lang w:val="bg-BG"/>
        </w:rPr>
        <w:t xml:space="preserve"> други лекарства, включително и такива, отпускани без рецепта.</w:t>
      </w:r>
    </w:p>
    <w:p w:rsidR="00731742" w:rsidRDefault="00731742" w:rsidP="00731742">
      <w:pPr>
        <w:numPr>
          <w:ilvl w:val="12"/>
          <w:numId w:val="0"/>
        </w:numPr>
        <w:ind w:right="-2"/>
        <w:jc w:val="both"/>
        <w:rPr>
          <w:noProof/>
          <w:szCs w:val="22"/>
          <w:lang w:val="bg-BG"/>
        </w:rPr>
      </w:pPr>
      <w:r>
        <w:rPr>
          <w:szCs w:val="22"/>
          <w:lang w:val="bg-BG"/>
        </w:rPr>
        <w:t>Някои лекарства могат да окажат влияние върху действието на Plavix и обратно.</w:t>
      </w:r>
    </w:p>
    <w:p w:rsidR="00165FC3" w:rsidRDefault="00165FC3" w:rsidP="00165FC3">
      <w:pPr>
        <w:rPr>
          <w:szCs w:val="22"/>
          <w:lang w:val="bg-BG"/>
        </w:rPr>
      </w:pPr>
    </w:p>
    <w:p w:rsidR="00165FC3" w:rsidRDefault="00165FC3" w:rsidP="00165FC3">
      <w:pPr>
        <w:rPr>
          <w:szCs w:val="22"/>
          <w:lang w:val="bg-BG"/>
        </w:rPr>
      </w:pPr>
      <w:r>
        <w:rPr>
          <w:szCs w:val="22"/>
          <w:lang w:val="bg-BG"/>
        </w:rPr>
        <w:t>Трябва задължително да информирате Вашия лекар, ако приемате</w:t>
      </w:r>
    </w:p>
    <w:p w:rsidR="00165FC3" w:rsidRDefault="00165FC3" w:rsidP="00165FC3">
      <w:pPr>
        <w:numPr>
          <w:ilvl w:val="0"/>
          <w:numId w:val="37"/>
        </w:numPr>
        <w:tabs>
          <w:tab w:val="clear" w:pos="360"/>
          <w:tab w:val="clear" w:pos="567"/>
          <w:tab w:val="num" w:pos="600"/>
        </w:tabs>
        <w:spacing w:line="240" w:lineRule="auto"/>
        <w:ind w:left="600" w:hanging="600"/>
        <w:rPr>
          <w:szCs w:val="22"/>
          <w:lang w:val="bg-BG"/>
        </w:rPr>
      </w:pPr>
      <w:r>
        <w:rPr>
          <w:szCs w:val="22"/>
          <w:lang w:val="bg-BG"/>
        </w:rPr>
        <w:t>лекарства, които могат да повишат риска от кървене, като:</w:t>
      </w:r>
    </w:p>
    <w:p w:rsidR="00165FC3" w:rsidRDefault="00165FC3" w:rsidP="00165FC3">
      <w:pPr>
        <w:numPr>
          <w:ilvl w:val="1"/>
          <w:numId w:val="37"/>
        </w:numPr>
        <w:tabs>
          <w:tab w:val="clear" w:pos="567"/>
        </w:tabs>
        <w:spacing w:line="240" w:lineRule="auto"/>
        <w:rPr>
          <w:szCs w:val="22"/>
          <w:lang w:val="bg-BG"/>
        </w:rPr>
      </w:pPr>
      <w:r>
        <w:rPr>
          <w:szCs w:val="22"/>
          <w:lang w:val="bg-BG"/>
        </w:rPr>
        <w:t>перорални антикоагуланти, лекарства, използвани за намаляване съсирваемостта на кръвта,</w:t>
      </w:r>
    </w:p>
    <w:p w:rsidR="00165FC3" w:rsidRDefault="00165FC3" w:rsidP="00165FC3">
      <w:pPr>
        <w:numPr>
          <w:ilvl w:val="1"/>
          <w:numId w:val="37"/>
        </w:numPr>
        <w:tabs>
          <w:tab w:val="clear" w:pos="567"/>
        </w:tabs>
        <w:spacing w:line="240" w:lineRule="auto"/>
        <w:rPr>
          <w:szCs w:val="22"/>
          <w:lang w:val="bg-BG"/>
        </w:rPr>
      </w:pPr>
      <w:r>
        <w:rPr>
          <w:szCs w:val="22"/>
          <w:lang w:val="bg-BG"/>
        </w:rPr>
        <w:t>нестероидни противовъзпалителни лекарства, обичайно използвани за лечение на болезнени и/или възпалителни състояния на мускулите или ставите,</w:t>
      </w:r>
    </w:p>
    <w:p w:rsidR="00165FC3" w:rsidRDefault="00165FC3" w:rsidP="00165FC3">
      <w:pPr>
        <w:numPr>
          <w:ilvl w:val="1"/>
          <w:numId w:val="37"/>
        </w:numPr>
        <w:tabs>
          <w:tab w:val="clear" w:pos="567"/>
        </w:tabs>
        <w:spacing w:line="240" w:lineRule="auto"/>
        <w:rPr>
          <w:szCs w:val="22"/>
          <w:lang w:val="bg-BG"/>
        </w:rPr>
      </w:pPr>
      <w:r>
        <w:rPr>
          <w:szCs w:val="22"/>
          <w:lang w:val="bg-BG"/>
        </w:rPr>
        <w:t>хепарин или друго лекарство за инжектиране, използвано за намаляване съсирването на кръвта,</w:t>
      </w:r>
    </w:p>
    <w:p w:rsidR="00165FC3" w:rsidRDefault="00165FC3" w:rsidP="00165FC3">
      <w:pPr>
        <w:numPr>
          <w:ilvl w:val="1"/>
          <w:numId w:val="37"/>
        </w:numPr>
        <w:tabs>
          <w:tab w:val="clear" w:pos="567"/>
        </w:tabs>
        <w:spacing w:line="240" w:lineRule="auto"/>
        <w:rPr>
          <w:szCs w:val="22"/>
          <w:lang w:val="bg-BG"/>
        </w:rPr>
      </w:pPr>
      <w:r>
        <w:rPr>
          <w:szCs w:val="22"/>
          <w:lang w:val="bg-BG"/>
        </w:rPr>
        <w:t>тиклопидин, друго антитромбоцитно лекарство,</w:t>
      </w:r>
    </w:p>
    <w:p w:rsidR="00165FC3" w:rsidRDefault="00165FC3" w:rsidP="00165FC3">
      <w:pPr>
        <w:numPr>
          <w:ilvl w:val="1"/>
          <w:numId w:val="37"/>
        </w:numPr>
        <w:tabs>
          <w:tab w:val="clear" w:pos="567"/>
        </w:tabs>
        <w:spacing w:line="240" w:lineRule="auto"/>
        <w:rPr>
          <w:szCs w:val="22"/>
          <w:lang w:val="bg-BG"/>
        </w:rPr>
      </w:pPr>
      <w:r>
        <w:rPr>
          <w:szCs w:val="22"/>
          <w:lang w:val="bg-BG"/>
        </w:rPr>
        <w:t>селективни инхибитори на обратното захващане на серотонина (включително, но не само флуоксетин или флувоксамин), лекарства, които обикновено се използват за лечение на депресия,</w:t>
      </w:r>
    </w:p>
    <w:p w:rsidR="00DC1A09" w:rsidRDefault="00DC1A09" w:rsidP="00165FC3">
      <w:pPr>
        <w:numPr>
          <w:ilvl w:val="1"/>
          <w:numId w:val="37"/>
        </w:numPr>
        <w:tabs>
          <w:tab w:val="clear" w:pos="567"/>
        </w:tabs>
        <w:spacing w:line="240" w:lineRule="auto"/>
        <w:rPr>
          <w:szCs w:val="22"/>
          <w:lang w:val="bg-BG"/>
        </w:rPr>
      </w:pPr>
      <w:r>
        <w:rPr>
          <w:szCs w:val="22"/>
          <w:lang w:val="bg-BG"/>
        </w:rPr>
        <w:t>рифампицин (използван за лечение на тежки инфекции)</w:t>
      </w:r>
    </w:p>
    <w:p w:rsidR="00165FC3" w:rsidRDefault="00165FC3" w:rsidP="00165FC3">
      <w:pPr>
        <w:numPr>
          <w:ilvl w:val="0"/>
          <w:numId w:val="37"/>
        </w:numPr>
        <w:tabs>
          <w:tab w:val="clear" w:pos="360"/>
          <w:tab w:val="clear" w:pos="567"/>
          <w:tab w:val="num" w:pos="600"/>
        </w:tabs>
        <w:spacing w:line="240" w:lineRule="auto"/>
        <w:ind w:left="600" w:hanging="600"/>
        <w:rPr>
          <w:szCs w:val="22"/>
          <w:lang w:val="bg-BG"/>
        </w:rPr>
      </w:pPr>
      <w:r>
        <w:rPr>
          <w:szCs w:val="22"/>
          <w:lang w:val="bg-BG"/>
        </w:rPr>
        <w:t>омепразол или езомепразол, лекарства, използвани за лечение на стомашно неразположение,</w:t>
      </w:r>
    </w:p>
    <w:p w:rsidR="00165FC3" w:rsidRDefault="00165FC3" w:rsidP="00165FC3">
      <w:pPr>
        <w:numPr>
          <w:ilvl w:val="0"/>
          <w:numId w:val="37"/>
        </w:numPr>
        <w:tabs>
          <w:tab w:val="clear" w:pos="360"/>
          <w:tab w:val="clear" w:pos="567"/>
          <w:tab w:val="num" w:pos="600"/>
        </w:tabs>
        <w:spacing w:line="240" w:lineRule="auto"/>
        <w:ind w:left="600" w:hanging="600"/>
        <w:rPr>
          <w:szCs w:val="22"/>
          <w:lang w:val="bg-BG"/>
        </w:rPr>
      </w:pPr>
      <w:r>
        <w:rPr>
          <w:szCs w:val="22"/>
          <w:lang w:val="bg-BG"/>
        </w:rPr>
        <w:t>флуконазол или вориконазол, лекарства за лечение на гъбични инфекции,</w:t>
      </w:r>
    </w:p>
    <w:p w:rsidR="00165FC3" w:rsidRDefault="00165FC3" w:rsidP="00165FC3">
      <w:pPr>
        <w:numPr>
          <w:ilvl w:val="0"/>
          <w:numId w:val="37"/>
        </w:numPr>
        <w:tabs>
          <w:tab w:val="clear" w:pos="360"/>
          <w:tab w:val="clear" w:pos="567"/>
          <w:tab w:val="num" w:pos="600"/>
        </w:tabs>
        <w:spacing w:line="240" w:lineRule="auto"/>
        <w:ind w:left="600" w:hanging="600"/>
        <w:rPr>
          <w:szCs w:val="22"/>
          <w:lang w:val="bg-BG"/>
        </w:rPr>
      </w:pPr>
      <w:r>
        <w:rPr>
          <w:szCs w:val="22"/>
          <w:lang w:val="bg-BG"/>
        </w:rPr>
        <w:t>ефавиренц</w:t>
      </w:r>
      <w:r w:rsidR="00A77DAF" w:rsidRPr="00A77DAF">
        <w:rPr>
          <w:szCs w:val="22"/>
          <w:lang w:val="bg-BG"/>
        </w:rPr>
        <w:t xml:space="preserve"> </w:t>
      </w:r>
      <w:r w:rsidR="00A77DAF">
        <w:rPr>
          <w:szCs w:val="22"/>
          <w:lang w:val="bg-BG"/>
        </w:rPr>
        <w:t>или други антиретровирусни</w:t>
      </w:r>
      <w:r>
        <w:rPr>
          <w:szCs w:val="22"/>
          <w:lang w:val="bg-BG"/>
        </w:rPr>
        <w:t xml:space="preserve"> лекарств</w:t>
      </w:r>
      <w:r w:rsidR="00A77DAF">
        <w:rPr>
          <w:szCs w:val="22"/>
          <w:lang w:val="bg-BG"/>
        </w:rPr>
        <w:t>а</w:t>
      </w:r>
      <w:r>
        <w:rPr>
          <w:szCs w:val="22"/>
          <w:lang w:val="bg-BG"/>
        </w:rPr>
        <w:t xml:space="preserve"> </w:t>
      </w:r>
      <w:r w:rsidR="00A77DAF">
        <w:rPr>
          <w:szCs w:val="22"/>
          <w:lang w:val="bg-BG"/>
        </w:rPr>
        <w:t xml:space="preserve">(използвани </w:t>
      </w:r>
      <w:r>
        <w:rPr>
          <w:szCs w:val="22"/>
          <w:lang w:val="bg-BG"/>
        </w:rPr>
        <w:t xml:space="preserve">за лечение на </w:t>
      </w:r>
      <w:r w:rsidR="00BE1D86">
        <w:rPr>
          <w:szCs w:val="22"/>
          <w:lang w:val="bg-BG"/>
        </w:rPr>
        <w:t>ХИВ</w:t>
      </w:r>
      <w:r>
        <w:rPr>
          <w:szCs w:val="22"/>
          <w:lang w:val="bg-BG"/>
        </w:rPr>
        <w:t xml:space="preserve"> </w:t>
      </w:r>
      <w:r>
        <w:rPr>
          <w:lang w:val="bg-BG"/>
        </w:rPr>
        <w:t>инфекция</w:t>
      </w:r>
      <w:r w:rsidR="00A77DAF">
        <w:rPr>
          <w:lang w:val="bg-BG"/>
        </w:rPr>
        <w:t>)</w:t>
      </w:r>
      <w:r>
        <w:rPr>
          <w:lang w:val="bg-BG"/>
        </w:rPr>
        <w:t>,</w:t>
      </w:r>
    </w:p>
    <w:p w:rsidR="00165FC3" w:rsidRDefault="00165FC3" w:rsidP="00165FC3">
      <w:pPr>
        <w:numPr>
          <w:ilvl w:val="0"/>
          <w:numId w:val="37"/>
        </w:numPr>
        <w:tabs>
          <w:tab w:val="clear" w:pos="360"/>
          <w:tab w:val="clear" w:pos="567"/>
          <w:tab w:val="num" w:pos="600"/>
        </w:tabs>
        <w:spacing w:line="240" w:lineRule="auto"/>
        <w:rPr>
          <w:szCs w:val="22"/>
          <w:lang w:val="bg-BG"/>
        </w:rPr>
      </w:pPr>
      <w:r>
        <w:rPr>
          <w:szCs w:val="22"/>
          <w:lang w:val="bg-BG"/>
        </w:rPr>
        <w:t>карбамазепин, лекарство за лечение на някои форми на епилепсия,</w:t>
      </w:r>
    </w:p>
    <w:p w:rsidR="00165FC3" w:rsidRDefault="00165FC3" w:rsidP="00165FC3">
      <w:pPr>
        <w:numPr>
          <w:ilvl w:val="0"/>
          <w:numId w:val="37"/>
        </w:numPr>
        <w:tabs>
          <w:tab w:val="clear" w:pos="360"/>
          <w:tab w:val="clear" w:pos="567"/>
          <w:tab w:val="num" w:pos="600"/>
        </w:tabs>
        <w:spacing w:line="240" w:lineRule="auto"/>
        <w:ind w:left="600" w:hanging="600"/>
        <w:rPr>
          <w:szCs w:val="22"/>
          <w:lang w:val="bg-BG"/>
        </w:rPr>
      </w:pPr>
      <w:r>
        <w:rPr>
          <w:szCs w:val="22"/>
          <w:lang w:val="bg-BG"/>
        </w:rPr>
        <w:t>моклобемид, лекарство за лечение на депресия,</w:t>
      </w:r>
    </w:p>
    <w:p w:rsidR="00165FC3" w:rsidRDefault="00165FC3" w:rsidP="00165FC3">
      <w:pPr>
        <w:numPr>
          <w:ilvl w:val="0"/>
          <w:numId w:val="37"/>
        </w:numPr>
        <w:tabs>
          <w:tab w:val="clear" w:pos="360"/>
          <w:tab w:val="clear" w:pos="567"/>
          <w:tab w:val="num" w:pos="600"/>
        </w:tabs>
        <w:spacing w:line="240" w:lineRule="auto"/>
        <w:ind w:left="600" w:hanging="600"/>
        <w:rPr>
          <w:szCs w:val="22"/>
          <w:lang w:val="bg-BG"/>
        </w:rPr>
      </w:pPr>
      <w:r>
        <w:rPr>
          <w:szCs w:val="22"/>
          <w:lang w:val="bg-BG"/>
        </w:rPr>
        <w:t>репаглинид, лекарство за лечение на диабет,</w:t>
      </w:r>
    </w:p>
    <w:p w:rsidR="00A06656" w:rsidRPr="00A63692" w:rsidRDefault="00165FC3" w:rsidP="00165FC3">
      <w:pPr>
        <w:numPr>
          <w:ilvl w:val="0"/>
          <w:numId w:val="37"/>
        </w:numPr>
        <w:tabs>
          <w:tab w:val="clear" w:pos="360"/>
          <w:tab w:val="clear" w:pos="567"/>
          <w:tab w:val="num" w:pos="600"/>
        </w:tabs>
        <w:spacing w:line="240" w:lineRule="auto"/>
        <w:ind w:left="600" w:hanging="600"/>
        <w:rPr>
          <w:lang w:val="bg-BG"/>
        </w:rPr>
      </w:pPr>
      <w:r>
        <w:rPr>
          <w:szCs w:val="22"/>
          <w:lang w:val="bg-BG"/>
        </w:rPr>
        <w:t>паклитаксел, лекарство за лечение на рак</w:t>
      </w:r>
      <w:r w:rsidR="00A06656" w:rsidRPr="008746EB">
        <w:rPr>
          <w:szCs w:val="22"/>
          <w:lang w:val="ru-RU"/>
        </w:rPr>
        <w:t>,</w:t>
      </w:r>
    </w:p>
    <w:p w:rsidR="00165FC3" w:rsidRDefault="00A06656" w:rsidP="00165FC3">
      <w:pPr>
        <w:numPr>
          <w:ilvl w:val="0"/>
          <w:numId w:val="37"/>
        </w:numPr>
        <w:tabs>
          <w:tab w:val="clear" w:pos="360"/>
          <w:tab w:val="clear" w:pos="567"/>
          <w:tab w:val="num" w:pos="600"/>
        </w:tabs>
        <w:spacing w:line="240" w:lineRule="auto"/>
        <w:ind w:left="600" w:hanging="600"/>
        <w:rPr>
          <w:szCs w:val="22"/>
          <w:lang w:val="bg-BG"/>
        </w:rPr>
      </w:pPr>
      <w:r w:rsidRPr="00A06656">
        <w:rPr>
          <w:szCs w:val="22"/>
          <w:lang w:val="ru-RU"/>
        </w:rPr>
        <w:t>опиоиди: докато се лекувате с клопидогрел, трябва да уведомите Вашия лекар преди да Ви бъде</w:t>
      </w:r>
      <w:r w:rsidR="000235D4" w:rsidRPr="000235D4">
        <w:rPr>
          <w:lang w:val="ru-RU"/>
        </w:rPr>
        <w:t xml:space="preserve"> </w:t>
      </w:r>
      <w:r w:rsidR="000235D4">
        <w:rPr>
          <w:lang w:val="ru-RU"/>
        </w:rPr>
        <w:t>предписан опиоид (използван за лечение на силна болка)</w:t>
      </w:r>
      <w:r w:rsidRPr="00A06656">
        <w:rPr>
          <w:szCs w:val="22"/>
          <w:lang w:val="ru-RU"/>
        </w:rPr>
        <w:t>.</w:t>
      </w:r>
    </w:p>
    <w:p w:rsidR="00165FC3" w:rsidRPr="00B06986" w:rsidRDefault="00165FC3" w:rsidP="00165FC3">
      <w:pPr>
        <w:rPr>
          <w:szCs w:val="22"/>
          <w:lang w:val="bg-BG"/>
        </w:rPr>
      </w:pPr>
    </w:p>
    <w:p w:rsidR="00731742" w:rsidRDefault="00731742" w:rsidP="00731742">
      <w:pPr>
        <w:tabs>
          <w:tab w:val="clear" w:pos="567"/>
        </w:tabs>
        <w:spacing w:line="240" w:lineRule="auto"/>
        <w:rPr>
          <w:szCs w:val="22"/>
          <w:lang w:val="bg-BG"/>
        </w:rPr>
      </w:pPr>
      <w:r>
        <w:rPr>
          <w:szCs w:val="22"/>
          <w:lang w:val="bg-BG"/>
        </w:rPr>
        <w:t xml:space="preserve">Ако сте преживели </w:t>
      </w:r>
      <w:r>
        <w:rPr>
          <w:noProof/>
          <w:szCs w:val="22"/>
          <w:lang w:val="bg-BG"/>
        </w:rPr>
        <w:t>тежк</w:t>
      </w:r>
      <w:r>
        <w:rPr>
          <w:szCs w:val="22"/>
          <w:lang w:val="bg-BG"/>
        </w:rPr>
        <w:t xml:space="preserve">а гръдна болка (нестабилна стенокардия или миокарден инфаркт), </w:t>
      </w:r>
      <w:r w:rsidR="002A1B8B">
        <w:rPr>
          <w:szCs w:val="22"/>
          <w:lang w:val="bg-BG"/>
        </w:rPr>
        <w:t xml:space="preserve">преходна исхемична атака или </w:t>
      </w:r>
      <w:r w:rsidR="00D23265">
        <w:rPr>
          <w:szCs w:val="22"/>
          <w:lang w:val="bg-BG"/>
        </w:rPr>
        <w:t xml:space="preserve">мозъчен </w:t>
      </w:r>
      <w:r w:rsidR="002A1B8B">
        <w:rPr>
          <w:szCs w:val="22"/>
          <w:lang w:val="bg-BG"/>
        </w:rPr>
        <w:t xml:space="preserve">инсулт с лека </w:t>
      </w:r>
      <w:r w:rsidR="00A20739">
        <w:rPr>
          <w:szCs w:val="22"/>
          <w:lang w:val="bg-BG"/>
        </w:rPr>
        <w:t xml:space="preserve">степен на </w:t>
      </w:r>
      <w:r w:rsidR="002A1B8B">
        <w:rPr>
          <w:szCs w:val="22"/>
          <w:lang w:val="bg-BG"/>
        </w:rPr>
        <w:t>тежест</w:t>
      </w:r>
      <w:r w:rsidR="002A1B8B" w:rsidRPr="00627287">
        <w:rPr>
          <w:szCs w:val="22"/>
        </w:rPr>
        <w:t>,</w:t>
      </w:r>
      <w:r w:rsidR="002A1B8B">
        <w:rPr>
          <w:szCs w:val="22"/>
          <w:lang w:val="bg-BG"/>
        </w:rPr>
        <w:t xml:space="preserve"> </w:t>
      </w:r>
      <w:r>
        <w:rPr>
          <w:szCs w:val="22"/>
          <w:lang w:val="bg-BG"/>
        </w:rPr>
        <w:t>може да Ви бъде предписан Plavix в комбинация с ацетилсалицилова киселина, вещество, съдържащо се в много лекарства ползвани като обезболяващи и понижаващи температурата. Инцидентна употреба на ацетилсалицилова киселина (не повече от 1 000</w:t>
      </w:r>
      <w:r>
        <w:rPr>
          <w:szCs w:val="22"/>
          <w:lang w:val="fr-FR"/>
        </w:rPr>
        <w:t> </w:t>
      </w:r>
      <w:r>
        <w:rPr>
          <w:szCs w:val="22"/>
          <w:lang w:val="bg-BG"/>
        </w:rPr>
        <w:t>mg на 24 часа) не би представлявала проблем, но продължителната употреба при други обстоятелства трябва да се обсъди с Вашия лекар.</w:t>
      </w:r>
    </w:p>
    <w:p w:rsidR="00731742" w:rsidRDefault="00731742" w:rsidP="00731742">
      <w:pPr>
        <w:rPr>
          <w:szCs w:val="22"/>
          <w:lang w:val="bg-BG"/>
        </w:rPr>
      </w:pPr>
    </w:p>
    <w:p w:rsidR="00731742" w:rsidRDefault="00731742" w:rsidP="0058448B">
      <w:pPr>
        <w:numPr>
          <w:ilvl w:val="12"/>
          <w:numId w:val="0"/>
        </w:numPr>
        <w:ind w:right="-2"/>
        <w:rPr>
          <w:noProof/>
          <w:szCs w:val="22"/>
          <w:lang w:val="bg-BG"/>
        </w:rPr>
      </w:pPr>
      <w:r>
        <w:rPr>
          <w:b/>
          <w:noProof/>
          <w:szCs w:val="22"/>
          <w:lang w:val="bg-BG"/>
        </w:rPr>
        <w:t>Plavix с храна и напитки</w:t>
      </w:r>
    </w:p>
    <w:p w:rsidR="00731742" w:rsidRDefault="00731742" w:rsidP="0058448B">
      <w:pPr>
        <w:numPr>
          <w:ilvl w:val="12"/>
          <w:numId w:val="0"/>
        </w:numPr>
        <w:tabs>
          <w:tab w:val="left" w:pos="1290"/>
        </w:tabs>
        <w:ind w:right="-2"/>
        <w:rPr>
          <w:noProof/>
          <w:szCs w:val="22"/>
          <w:lang w:val="bg-BG"/>
        </w:rPr>
      </w:pPr>
      <w:r>
        <w:rPr>
          <w:noProof/>
          <w:szCs w:val="22"/>
          <w:lang w:val="bg-BG"/>
        </w:rPr>
        <w:t>Plavix може да се приема със или без храна.</w:t>
      </w:r>
    </w:p>
    <w:p w:rsidR="00731742" w:rsidRDefault="00731742" w:rsidP="00731742">
      <w:pPr>
        <w:numPr>
          <w:ilvl w:val="12"/>
          <w:numId w:val="0"/>
        </w:numPr>
        <w:tabs>
          <w:tab w:val="left" w:pos="1290"/>
        </w:tabs>
        <w:ind w:right="-2"/>
        <w:jc w:val="both"/>
        <w:rPr>
          <w:noProof/>
          <w:szCs w:val="22"/>
          <w:lang w:val="bg-BG"/>
        </w:rPr>
      </w:pPr>
    </w:p>
    <w:p w:rsidR="00731742" w:rsidRDefault="00731742" w:rsidP="0058448B">
      <w:pPr>
        <w:keepNext/>
        <w:keepLines/>
        <w:numPr>
          <w:ilvl w:val="12"/>
          <w:numId w:val="0"/>
        </w:numPr>
        <w:ind w:right="-2"/>
        <w:outlineLvl w:val="0"/>
        <w:rPr>
          <w:b/>
          <w:noProof/>
          <w:szCs w:val="22"/>
          <w:lang w:val="bg-BG"/>
        </w:rPr>
      </w:pPr>
      <w:r>
        <w:rPr>
          <w:b/>
          <w:noProof/>
          <w:szCs w:val="22"/>
          <w:lang w:val="bg-BG"/>
        </w:rPr>
        <w:t>Бременност и кърмене</w:t>
      </w:r>
    </w:p>
    <w:p w:rsidR="00731742" w:rsidRPr="0096305A" w:rsidRDefault="00731742" w:rsidP="0058448B">
      <w:pPr>
        <w:keepNext/>
        <w:keepLines/>
        <w:rPr>
          <w:szCs w:val="22"/>
          <w:lang w:val="bg-BG"/>
        </w:rPr>
      </w:pPr>
      <w:r>
        <w:rPr>
          <w:szCs w:val="22"/>
          <w:lang w:val="bg-BG"/>
        </w:rPr>
        <w:t>За предпочитане е да не се приема този лекарствен продукт по време на бременност</w:t>
      </w:r>
      <w:r w:rsidR="00ED0835">
        <w:rPr>
          <w:szCs w:val="22"/>
          <w:lang w:val="bg-BG"/>
        </w:rPr>
        <w:t>.</w:t>
      </w:r>
    </w:p>
    <w:p w:rsidR="00731742" w:rsidRPr="004D05C8" w:rsidRDefault="00731742" w:rsidP="00731742">
      <w:pPr>
        <w:keepNext/>
        <w:keepLines/>
        <w:rPr>
          <w:szCs w:val="22"/>
          <w:lang w:val="bg-BG"/>
        </w:rPr>
      </w:pPr>
    </w:p>
    <w:p w:rsidR="00731742" w:rsidRDefault="00731742" w:rsidP="00731742">
      <w:pPr>
        <w:keepNext/>
        <w:keepLines/>
        <w:rPr>
          <w:szCs w:val="22"/>
          <w:lang w:val="bg-BG"/>
        </w:rPr>
      </w:pPr>
      <w:r>
        <w:rPr>
          <w:szCs w:val="22"/>
          <w:lang w:val="bg-BG"/>
        </w:rPr>
        <w:t xml:space="preserve">Ако сте бременна или смятате, че може да сте бременна, трябва да уведомите Вашия лекар или фармацевт, преди да приемете </w:t>
      </w:r>
      <w:r>
        <w:rPr>
          <w:noProof/>
          <w:szCs w:val="22"/>
          <w:lang w:val="bg-BG"/>
        </w:rPr>
        <w:t>Plavix</w:t>
      </w:r>
      <w:r>
        <w:rPr>
          <w:szCs w:val="22"/>
          <w:lang w:val="bg-BG"/>
        </w:rPr>
        <w:t xml:space="preserve">. Ако забременеете, докато приемате </w:t>
      </w:r>
      <w:r>
        <w:rPr>
          <w:noProof/>
          <w:szCs w:val="22"/>
          <w:lang w:val="bg-BG"/>
        </w:rPr>
        <w:t>Plavix,</w:t>
      </w:r>
      <w:r>
        <w:rPr>
          <w:szCs w:val="22"/>
          <w:lang w:val="bg-BG"/>
        </w:rPr>
        <w:t xml:space="preserve"> веднага се посъветвайте с Вашия лекар, тъй като не се препоръчва употребата на клопидогрел по време на бременност.</w:t>
      </w:r>
    </w:p>
    <w:p w:rsidR="00731742" w:rsidRDefault="00731742" w:rsidP="00D33896">
      <w:pPr>
        <w:rPr>
          <w:szCs w:val="22"/>
          <w:lang w:val="bg-BG"/>
        </w:rPr>
      </w:pPr>
    </w:p>
    <w:p w:rsidR="00731742" w:rsidRDefault="00731742" w:rsidP="00D33896">
      <w:pPr>
        <w:rPr>
          <w:szCs w:val="22"/>
          <w:lang w:val="bg-BG"/>
        </w:rPr>
      </w:pPr>
      <w:r>
        <w:rPr>
          <w:szCs w:val="22"/>
          <w:lang w:val="bg-BG"/>
        </w:rPr>
        <w:t xml:space="preserve">Не трябва да кърмите, докато приемате това лекарство. </w:t>
      </w:r>
    </w:p>
    <w:p w:rsidR="00731742" w:rsidRDefault="00731742" w:rsidP="003A3C51">
      <w:pPr>
        <w:numPr>
          <w:ilvl w:val="12"/>
          <w:numId w:val="0"/>
        </w:numPr>
        <w:rPr>
          <w:noProof/>
          <w:szCs w:val="22"/>
          <w:lang w:val="bg-BG"/>
        </w:rPr>
      </w:pPr>
      <w:r>
        <w:rPr>
          <w:szCs w:val="22"/>
          <w:lang w:val="bg-BG"/>
        </w:rPr>
        <w:t>Ако кърмите</w:t>
      </w:r>
      <w:r w:rsidRPr="00FF7531">
        <w:rPr>
          <w:szCs w:val="22"/>
          <w:lang w:val="bg-BG"/>
        </w:rPr>
        <w:t xml:space="preserve"> </w:t>
      </w:r>
      <w:r>
        <w:rPr>
          <w:szCs w:val="22"/>
          <w:lang w:val="bg-BG"/>
        </w:rPr>
        <w:t>или планирате да кърмите, говорете с Вашия лекар, преди да приемете това лекарство.</w:t>
      </w:r>
    </w:p>
    <w:p w:rsidR="00731742" w:rsidRDefault="00731742" w:rsidP="00731742">
      <w:pPr>
        <w:numPr>
          <w:ilvl w:val="12"/>
          <w:numId w:val="0"/>
        </w:numPr>
        <w:ind w:right="-2"/>
        <w:rPr>
          <w:noProof/>
          <w:szCs w:val="22"/>
          <w:lang w:val="bg-BG"/>
        </w:rPr>
      </w:pPr>
    </w:p>
    <w:p w:rsidR="00731742" w:rsidRDefault="00731742" w:rsidP="00731742">
      <w:pPr>
        <w:numPr>
          <w:ilvl w:val="12"/>
          <w:numId w:val="0"/>
        </w:numPr>
        <w:ind w:right="-2"/>
        <w:rPr>
          <w:noProof/>
          <w:szCs w:val="22"/>
          <w:lang w:val="bg-BG"/>
        </w:rPr>
      </w:pPr>
      <w:r w:rsidRPr="00876471">
        <w:rPr>
          <w:noProof/>
          <w:szCs w:val="22"/>
          <w:lang w:val="bg-BG"/>
        </w:rPr>
        <w:t xml:space="preserve">Посъветвайте </w:t>
      </w:r>
      <w:r>
        <w:rPr>
          <w:noProof/>
          <w:szCs w:val="22"/>
          <w:lang w:val="bg-BG"/>
        </w:rPr>
        <w:t xml:space="preserve">се </w:t>
      </w:r>
      <w:r w:rsidRPr="00876471">
        <w:rPr>
          <w:noProof/>
          <w:szCs w:val="22"/>
          <w:lang w:val="bg-BG"/>
        </w:rPr>
        <w:t>с Вашия лекар или фармацевт преди употребата на което и да е лекарство.</w:t>
      </w:r>
    </w:p>
    <w:p w:rsidR="00731742" w:rsidRDefault="00731742" w:rsidP="00731742">
      <w:pPr>
        <w:numPr>
          <w:ilvl w:val="12"/>
          <w:numId w:val="0"/>
        </w:numPr>
        <w:ind w:right="-2"/>
        <w:jc w:val="both"/>
        <w:outlineLvl w:val="0"/>
        <w:rPr>
          <w:b/>
          <w:noProof/>
          <w:szCs w:val="22"/>
          <w:lang w:val="bg-BG"/>
        </w:rPr>
      </w:pPr>
    </w:p>
    <w:p w:rsidR="00731742" w:rsidRDefault="00731742" w:rsidP="003A3C51">
      <w:pPr>
        <w:keepNext/>
        <w:numPr>
          <w:ilvl w:val="12"/>
          <w:numId w:val="0"/>
        </w:numPr>
        <w:ind w:right="-2"/>
        <w:outlineLvl w:val="0"/>
        <w:rPr>
          <w:noProof/>
          <w:szCs w:val="22"/>
          <w:lang w:val="bg-BG"/>
        </w:rPr>
      </w:pPr>
      <w:r>
        <w:rPr>
          <w:b/>
          <w:noProof/>
          <w:szCs w:val="22"/>
          <w:lang w:val="bg-BG"/>
        </w:rPr>
        <w:t>Шофиране и работа с машини</w:t>
      </w:r>
    </w:p>
    <w:p w:rsidR="00731742" w:rsidRDefault="00731742" w:rsidP="00D33896">
      <w:pPr>
        <w:keepNext/>
        <w:numPr>
          <w:ilvl w:val="12"/>
          <w:numId w:val="0"/>
        </w:numPr>
        <w:ind w:right="-29"/>
        <w:rPr>
          <w:noProof/>
          <w:szCs w:val="22"/>
          <w:lang w:val="bg-BG"/>
        </w:rPr>
      </w:pPr>
      <w:r>
        <w:rPr>
          <w:noProof/>
          <w:szCs w:val="22"/>
          <w:lang w:val="bg-BG"/>
        </w:rPr>
        <w:t>Plavix е малко вероятно да засегне способността Ви за шофиране или работа с машини.</w:t>
      </w:r>
    </w:p>
    <w:p w:rsidR="00731742" w:rsidRDefault="00731742" w:rsidP="00731742">
      <w:pPr>
        <w:numPr>
          <w:ilvl w:val="12"/>
          <w:numId w:val="0"/>
        </w:numPr>
        <w:jc w:val="both"/>
        <w:rPr>
          <w:noProof/>
          <w:szCs w:val="22"/>
          <w:lang w:val="bg-BG"/>
        </w:rPr>
      </w:pPr>
    </w:p>
    <w:p w:rsidR="00731742" w:rsidRDefault="00731742" w:rsidP="003A3C51">
      <w:pPr>
        <w:keepNext/>
        <w:numPr>
          <w:ilvl w:val="12"/>
          <w:numId w:val="0"/>
        </w:numPr>
        <w:ind w:right="-2"/>
        <w:outlineLvl w:val="0"/>
        <w:rPr>
          <w:b/>
          <w:noProof/>
          <w:szCs w:val="22"/>
          <w:lang w:val="bg-BG"/>
        </w:rPr>
      </w:pPr>
      <w:r>
        <w:rPr>
          <w:b/>
          <w:noProof/>
          <w:szCs w:val="22"/>
          <w:lang w:val="bg-BG"/>
        </w:rPr>
        <w:t>Plavix</w:t>
      </w:r>
      <w:r w:rsidRPr="000C41A6">
        <w:rPr>
          <w:noProof/>
          <w:szCs w:val="22"/>
          <w:lang w:val="bg-BG"/>
        </w:rPr>
        <w:t xml:space="preserve"> </w:t>
      </w:r>
      <w:r w:rsidRPr="000C41A6">
        <w:rPr>
          <w:b/>
          <w:noProof/>
          <w:szCs w:val="22"/>
          <w:lang w:val="bg-BG"/>
        </w:rPr>
        <w:t>съдържа лактоза</w:t>
      </w:r>
    </w:p>
    <w:p w:rsidR="00731742" w:rsidRDefault="00731742" w:rsidP="00D33896">
      <w:pPr>
        <w:keepNext/>
        <w:numPr>
          <w:ilvl w:val="12"/>
          <w:numId w:val="0"/>
        </w:numPr>
        <w:ind w:right="-2"/>
        <w:outlineLvl w:val="0"/>
        <w:rPr>
          <w:noProof/>
          <w:szCs w:val="22"/>
          <w:lang w:val="bg-BG"/>
        </w:rPr>
      </w:pPr>
      <w:r>
        <w:rPr>
          <w:noProof/>
          <w:szCs w:val="22"/>
          <w:lang w:val="bg-BG"/>
        </w:rPr>
        <w:t>Ако Вашият лекар Ви е казал, че имате непоносимост към някои захари (напр. лактоза), свържете се с него, преди да приемете това лекарство.</w:t>
      </w:r>
    </w:p>
    <w:p w:rsidR="00731742" w:rsidRDefault="00731742" w:rsidP="00731742">
      <w:pPr>
        <w:numPr>
          <w:ilvl w:val="12"/>
          <w:numId w:val="0"/>
        </w:numPr>
        <w:ind w:right="-2"/>
        <w:jc w:val="both"/>
        <w:outlineLvl w:val="0"/>
        <w:rPr>
          <w:noProof/>
          <w:szCs w:val="22"/>
          <w:lang w:val="bg-BG"/>
        </w:rPr>
      </w:pPr>
    </w:p>
    <w:p w:rsidR="00731742" w:rsidRPr="00110F36" w:rsidRDefault="00731742" w:rsidP="00D33896">
      <w:pPr>
        <w:keepNext/>
        <w:numPr>
          <w:ilvl w:val="12"/>
          <w:numId w:val="0"/>
        </w:numPr>
        <w:rPr>
          <w:b/>
          <w:noProof/>
          <w:szCs w:val="22"/>
          <w:lang w:val="bg-BG"/>
        </w:rPr>
      </w:pPr>
      <w:r w:rsidRPr="00110F36">
        <w:rPr>
          <w:b/>
          <w:noProof/>
          <w:szCs w:val="22"/>
          <w:lang w:val="en-US"/>
        </w:rPr>
        <w:t>Plavix</w:t>
      </w:r>
      <w:r w:rsidRPr="00110F36">
        <w:rPr>
          <w:b/>
          <w:noProof/>
          <w:szCs w:val="22"/>
          <w:lang w:val="bg-BG"/>
        </w:rPr>
        <w:t xml:space="preserve"> съдържа хидрогенирано рициново масло</w:t>
      </w:r>
    </w:p>
    <w:p w:rsidR="00731742" w:rsidRDefault="00731742" w:rsidP="00D33896">
      <w:pPr>
        <w:keepNext/>
        <w:numPr>
          <w:ilvl w:val="12"/>
          <w:numId w:val="0"/>
        </w:numPr>
        <w:rPr>
          <w:noProof/>
          <w:szCs w:val="22"/>
          <w:lang w:val="bg-BG"/>
        </w:rPr>
      </w:pPr>
      <w:r>
        <w:rPr>
          <w:noProof/>
          <w:szCs w:val="22"/>
          <w:lang w:val="bg-BG"/>
        </w:rPr>
        <w:t>Това може да причини стомашно разстройство или диария.</w:t>
      </w:r>
    </w:p>
    <w:p w:rsidR="00731742" w:rsidRDefault="00731742" w:rsidP="00731742">
      <w:pPr>
        <w:numPr>
          <w:ilvl w:val="12"/>
          <w:numId w:val="0"/>
        </w:numPr>
        <w:ind w:right="-2"/>
        <w:jc w:val="both"/>
        <w:rPr>
          <w:noProof/>
          <w:szCs w:val="22"/>
          <w:lang w:val="bg-BG"/>
        </w:rPr>
      </w:pPr>
    </w:p>
    <w:p w:rsidR="00731742" w:rsidRDefault="00731742" w:rsidP="00731742">
      <w:pPr>
        <w:numPr>
          <w:ilvl w:val="12"/>
          <w:numId w:val="0"/>
        </w:numPr>
        <w:ind w:right="-2"/>
        <w:jc w:val="both"/>
        <w:rPr>
          <w:noProof/>
          <w:szCs w:val="22"/>
          <w:lang w:val="bg-BG"/>
        </w:rPr>
      </w:pPr>
    </w:p>
    <w:p w:rsidR="00731742" w:rsidRDefault="00731742" w:rsidP="00731742">
      <w:pPr>
        <w:keepNext/>
        <w:numPr>
          <w:ilvl w:val="0"/>
          <w:numId w:val="48"/>
        </w:numPr>
        <w:tabs>
          <w:tab w:val="clear" w:pos="567"/>
          <w:tab w:val="clear" w:pos="720"/>
          <w:tab w:val="num" w:pos="600"/>
        </w:tabs>
        <w:ind w:right="-2" w:hanging="720"/>
        <w:jc w:val="both"/>
        <w:rPr>
          <w:b/>
          <w:noProof/>
          <w:szCs w:val="22"/>
          <w:lang w:val="bg-BG"/>
        </w:rPr>
      </w:pPr>
      <w:r>
        <w:rPr>
          <w:b/>
          <w:noProof/>
          <w:szCs w:val="22"/>
          <w:lang w:val="bg-BG"/>
        </w:rPr>
        <w:t xml:space="preserve">Как да приемате </w:t>
      </w:r>
      <w:r w:rsidRPr="00110F36">
        <w:rPr>
          <w:b/>
          <w:noProof/>
          <w:szCs w:val="22"/>
          <w:lang w:val="en-US"/>
        </w:rPr>
        <w:t>Plavix</w:t>
      </w:r>
    </w:p>
    <w:p w:rsidR="00731742" w:rsidRDefault="00731742" w:rsidP="00731742">
      <w:pPr>
        <w:keepNext/>
        <w:ind w:right="-2"/>
        <w:jc w:val="both"/>
        <w:rPr>
          <w:noProof/>
          <w:szCs w:val="22"/>
          <w:lang w:val="bg-BG"/>
        </w:rPr>
      </w:pPr>
    </w:p>
    <w:p w:rsidR="00731742" w:rsidRDefault="00731742" w:rsidP="00731742">
      <w:pPr>
        <w:keepNext/>
        <w:numPr>
          <w:ilvl w:val="12"/>
          <w:numId w:val="0"/>
        </w:numPr>
        <w:ind w:right="-2"/>
        <w:rPr>
          <w:noProof/>
          <w:szCs w:val="22"/>
          <w:lang w:val="bg-BG"/>
        </w:rPr>
      </w:pPr>
      <w:r>
        <w:rPr>
          <w:noProof/>
          <w:szCs w:val="22"/>
          <w:lang w:val="bg-BG"/>
        </w:rPr>
        <w:t>Винаги приемайте това лекарство точно както Ви е казал Вашият лекар или фармацевт. Ако не сте сигурни в нещо, попитайте Вашия лекар или фармацевт.</w:t>
      </w:r>
    </w:p>
    <w:p w:rsidR="00731742" w:rsidRDefault="00731742" w:rsidP="00731742">
      <w:pPr>
        <w:numPr>
          <w:ilvl w:val="12"/>
          <w:numId w:val="0"/>
        </w:numPr>
        <w:ind w:right="-2"/>
        <w:rPr>
          <w:noProof/>
          <w:szCs w:val="22"/>
          <w:lang w:val="bg-BG"/>
        </w:rPr>
      </w:pPr>
    </w:p>
    <w:p w:rsidR="00C1105C" w:rsidRPr="00472F41" w:rsidRDefault="00C1105C" w:rsidP="00C1105C">
      <w:pPr>
        <w:tabs>
          <w:tab w:val="clear" w:pos="567"/>
        </w:tabs>
        <w:autoSpaceDE w:val="0"/>
        <w:autoSpaceDN w:val="0"/>
        <w:adjustRightInd w:val="0"/>
        <w:spacing w:line="240" w:lineRule="auto"/>
        <w:rPr>
          <w:rFonts w:cs="TimesNewRoman"/>
          <w:szCs w:val="22"/>
          <w:lang w:val="bg-BG" w:eastAsia="bg-BG"/>
        </w:rPr>
      </w:pPr>
      <w:r>
        <w:rPr>
          <w:rFonts w:cs="TimesNewRoman"/>
          <w:szCs w:val="22"/>
          <w:lang w:val="bg-BG" w:eastAsia="bg-BG"/>
        </w:rPr>
        <w:t xml:space="preserve">Препоръчителната доза, включително за пациенти със състояние, наречено „предсърдно мъждене” (неритмична сърдечна дейност), е една таблетка от </w:t>
      </w:r>
      <w:r w:rsidRPr="002E31E3">
        <w:rPr>
          <w:szCs w:val="22"/>
          <w:lang w:val="ru-RU"/>
        </w:rPr>
        <w:t>75</w:t>
      </w:r>
      <w:r>
        <w:rPr>
          <w:szCs w:val="22"/>
        </w:rPr>
        <w:t> mg</w:t>
      </w:r>
      <w:r w:rsidRPr="002E31E3">
        <w:rPr>
          <w:szCs w:val="22"/>
          <w:lang w:val="ru-RU"/>
        </w:rPr>
        <w:t xml:space="preserve"> </w:t>
      </w:r>
      <w:r w:rsidRPr="00445CED">
        <w:rPr>
          <w:szCs w:val="22"/>
        </w:rPr>
        <w:t>Plavix</w:t>
      </w:r>
      <w:r>
        <w:rPr>
          <w:szCs w:val="22"/>
          <w:lang w:val="bg-BG"/>
        </w:rPr>
        <w:t xml:space="preserve"> на ден, която се приема през устата със или без храна, и по едно и също време всеки ден.</w:t>
      </w:r>
    </w:p>
    <w:p w:rsidR="00C1105C" w:rsidRDefault="00C1105C" w:rsidP="00731742">
      <w:pPr>
        <w:numPr>
          <w:ilvl w:val="12"/>
          <w:numId w:val="0"/>
        </w:numPr>
        <w:ind w:right="-2"/>
        <w:rPr>
          <w:noProof/>
          <w:szCs w:val="22"/>
          <w:lang w:val="bg-BG"/>
        </w:rPr>
      </w:pPr>
    </w:p>
    <w:p w:rsidR="00731742" w:rsidRPr="00A75419" w:rsidRDefault="00731742" w:rsidP="00731742">
      <w:pPr>
        <w:tabs>
          <w:tab w:val="clear" w:pos="567"/>
        </w:tabs>
        <w:autoSpaceDE w:val="0"/>
        <w:autoSpaceDN w:val="0"/>
        <w:adjustRightInd w:val="0"/>
        <w:spacing w:line="240" w:lineRule="auto"/>
        <w:rPr>
          <w:noProof/>
          <w:szCs w:val="22"/>
          <w:lang w:val="bg-BG"/>
        </w:rPr>
      </w:pPr>
      <w:r w:rsidRPr="00A75419">
        <w:rPr>
          <w:noProof/>
          <w:szCs w:val="22"/>
          <w:lang w:val="bg-BG"/>
        </w:rPr>
        <w:t>Ако сте имали силна</w:t>
      </w:r>
      <w:r w:rsidRPr="00A75419">
        <w:rPr>
          <w:szCs w:val="22"/>
          <w:lang w:val="bg-BG"/>
        </w:rPr>
        <w:t xml:space="preserve"> гръдна болка (нестабилна стенокрадия или миокарден инфаркт), Вашият лекар може да Ви даде 300 mg </w:t>
      </w:r>
      <w:r w:rsidRPr="00A75419">
        <w:rPr>
          <w:noProof/>
          <w:szCs w:val="22"/>
          <w:lang w:val="bg-BG"/>
        </w:rPr>
        <w:t xml:space="preserve">Plavix (1 таблетка от </w:t>
      </w:r>
      <w:r w:rsidRPr="00A75419">
        <w:rPr>
          <w:lang w:val="bg-BG"/>
        </w:rPr>
        <w:t>300 </w:t>
      </w:r>
      <w:r w:rsidRPr="00A75419">
        <w:t>mg</w:t>
      </w:r>
      <w:r w:rsidRPr="00A75419">
        <w:rPr>
          <w:lang w:val="bg-BG"/>
        </w:rPr>
        <w:t xml:space="preserve"> или </w:t>
      </w:r>
      <w:r w:rsidRPr="00A75419">
        <w:rPr>
          <w:noProof/>
          <w:szCs w:val="22"/>
          <w:lang w:val="bg-BG"/>
        </w:rPr>
        <w:t>4 таблетки от 75 </w:t>
      </w:r>
      <w:r w:rsidRPr="00A75419">
        <w:rPr>
          <w:szCs w:val="22"/>
          <w:lang w:val="bg-BG"/>
        </w:rPr>
        <w:t>mg</w:t>
      </w:r>
      <w:r w:rsidRPr="00A75419">
        <w:rPr>
          <w:noProof/>
          <w:szCs w:val="22"/>
          <w:lang w:val="bg-BG"/>
        </w:rPr>
        <w:t xml:space="preserve">) веднъж в началото на лечението. </w:t>
      </w:r>
      <w:r w:rsidRPr="00A75419">
        <w:rPr>
          <w:szCs w:val="22"/>
          <w:lang w:val="bg-BG" w:eastAsia="bg-BG"/>
        </w:rPr>
        <w:t>След това, препоръчителната доза е една таблетка от 75</w:t>
      </w:r>
      <w:r w:rsidRPr="00A75419">
        <w:rPr>
          <w:szCs w:val="22"/>
          <w:lang w:val="en-US" w:eastAsia="bg-BG"/>
        </w:rPr>
        <w:t> </w:t>
      </w:r>
      <w:r w:rsidRPr="00A75419">
        <w:rPr>
          <w:szCs w:val="22"/>
          <w:lang w:val="bg-BG" w:eastAsia="bg-BG"/>
        </w:rPr>
        <w:t>mg Plavix дневно,</w:t>
      </w:r>
      <w:r w:rsidR="00C1105C" w:rsidRPr="00A75419">
        <w:rPr>
          <w:szCs w:val="22"/>
          <w:lang w:val="bg-BG" w:eastAsia="bg-BG"/>
        </w:rPr>
        <w:t xml:space="preserve"> както е посочено по-горе</w:t>
      </w:r>
      <w:r w:rsidRPr="00A75419">
        <w:rPr>
          <w:szCs w:val="22"/>
          <w:lang w:val="bg-BG" w:eastAsia="bg-BG"/>
        </w:rPr>
        <w:t>.</w:t>
      </w:r>
    </w:p>
    <w:p w:rsidR="00731742" w:rsidRDefault="00731742" w:rsidP="00731742">
      <w:pPr>
        <w:rPr>
          <w:szCs w:val="22"/>
          <w:lang w:val="bg-BG"/>
        </w:rPr>
      </w:pPr>
    </w:p>
    <w:p w:rsidR="009529AA" w:rsidRDefault="009529AA" w:rsidP="009529AA">
      <w:pPr>
        <w:rPr>
          <w:szCs w:val="22"/>
          <w:lang w:val="bg-BG"/>
        </w:rPr>
      </w:pPr>
      <w:r>
        <w:rPr>
          <w:szCs w:val="22"/>
          <w:lang w:val="bg-BG"/>
        </w:rPr>
        <w:t xml:space="preserve">Ако сте </w:t>
      </w:r>
      <w:r w:rsidR="008C6481">
        <w:rPr>
          <w:szCs w:val="22"/>
          <w:lang w:val="bg-BG"/>
        </w:rPr>
        <w:t xml:space="preserve">имали </w:t>
      </w:r>
      <w:r>
        <w:rPr>
          <w:szCs w:val="22"/>
          <w:lang w:val="bg-BG"/>
        </w:rPr>
        <w:t xml:space="preserve">симптоми на </w:t>
      </w:r>
      <w:r w:rsidR="00D23265">
        <w:rPr>
          <w:szCs w:val="22"/>
          <w:lang w:val="bg-BG"/>
        </w:rPr>
        <w:t xml:space="preserve">мозъчен </w:t>
      </w:r>
      <w:r>
        <w:rPr>
          <w:szCs w:val="22"/>
          <w:lang w:val="bg-BG"/>
        </w:rPr>
        <w:t xml:space="preserve">инсулт, които </w:t>
      </w:r>
      <w:r w:rsidR="008C6481">
        <w:rPr>
          <w:szCs w:val="22"/>
          <w:lang w:val="bg-BG"/>
        </w:rPr>
        <w:t xml:space="preserve">са преминали </w:t>
      </w:r>
      <w:r>
        <w:rPr>
          <w:szCs w:val="22"/>
          <w:lang w:val="bg-BG"/>
        </w:rPr>
        <w:t xml:space="preserve">в рамките на кратък период от време (известен също като преходна исхемична атака), или </w:t>
      </w:r>
      <w:r w:rsidR="00D23265">
        <w:rPr>
          <w:szCs w:val="22"/>
          <w:lang w:val="bg-BG"/>
        </w:rPr>
        <w:t xml:space="preserve">мозъчен </w:t>
      </w:r>
      <w:r>
        <w:rPr>
          <w:szCs w:val="22"/>
          <w:lang w:val="bg-BG"/>
        </w:rPr>
        <w:t xml:space="preserve">инсулт с лека </w:t>
      </w:r>
      <w:r w:rsidR="008C6481">
        <w:rPr>
          <w:szCs w:val="22"/>
          <w:lang w:val="bg-BG"/>
        </w:rPr>
        <w:t xml:space="preserve">степен на </w:t>
      </w:r>
      <w:r>
        <w:rPr>
          <w:szCs w:val="22"/>
          <w:lang w:val="bg-BG"/>
        </w:rPr>
        <w:t xml:space="preserve">тежест, </w:t>
      </w:r>
      <w:r w:rsidRPr="0001218D">
        <w:rPr>
          <w:szCs w:val="22"/>
          <w:lang w:val="bg-BG"/>
        </w:rPr>
        <w:t>В</w:t>
      </w:r>
      <w:r>
        <w:rPr>
          <w:szCs w:val="22"/>
          <w:lang w:val="bg-BG"/>
        </w:rPr>
        <w:t xml:space="preserve">ашият лекар може да Ви </w:t>
      </w:r>
      <w:r w:rsidR="008C6481">
        <w:rPr>
          <w:szCs w:val="22"/>
          <w:lang w:val="bg-BG"/>
        </w:rPr>
        <w:t xml:space="preserve">предпише </w:t>
      </w:r>
      <w:r>
        <w:rPr>
          <w:szCs w:val="22"/>
          <w:lang w:val="bg-BG"/>
        </w:rPr>
        <w:t>300 </w:t>
      </w:r>
      <w:r w:rsidRPr="0001218D">
        <w:rPr>
          <w:szCs w:val="22"/>
          <w:lang w:val="bg-BG"/>
        </w:rPr>
        <w:t>mg Plavix (1 табл</w:t>
      </w:r>
      <w:r>
        <w:rPr>
          <w:szCs w:val="22"/>
          <w:lang w:val="bg-BG"/>
        </w:rPr>
        <w:t>етка от 300 mg или 4 таблетки от 75 </w:t>
      </w:r>
      <w:r w:rsidRPr="0001218D">
        <w:rPr>
          <w:szCs w:val="22"/>
          <w:lang w:val="bg-BG"/>
        </w:rPr>
        <w:t>mg) веднъж в началото на лечението. След това препоръчител</w:t>
      </w:r>
      <w:r>
        <w:rPr>
          <w:szCs w:val="22"/>
          <w:lang w:val="bg-BG"/>
        </w:rPr>
        <w:t>ната доза е една таблетка от 75 </w:t>
      </w:r>
      <w:r w:rsidRPr="0001218D">
        <w:rPr>
          <w:szCs w:val="22"/>
          <w:lang w:val="bg-BG"/>
        </w:rPr>
        <w:t>mg Plavix на ден, както е описано по-горе</w:t>
      </w:r>
      <w:r w:rsidR="008C6481">
        <w:rPr>
          <w:szCs w:val="22"/>
          <w:lang w:val="bg-BG"/>
        </w:rPr>
        <w:t>, и</w:t>
      </w:r>
      <w:r w:rsidRPr="0001218D">
        <w:rPr>
          <w:szCs w:val="22"/>
          <w:lang w:val="bg-BG"/>
        </w:rPr>
        <w:t xml:space="preserve"> ацетилсалицил</w:t>
      </w:r>
      <w:r>
        <w:rPr>
          <w:szCs w:val="22"/>
          <w:lang w:val="bg-BG"/>
        </w:rPr>
        <w:t>ова киселина в продължение на 3 </w:t>
      </w:r>
      <w:r w:rsidRPr="0001218D">
        <w:rPr>
          <w:szCs w:val="22"/>
          <w:lang w:val="bg-BG"/>
        </w:rPr>
        <w:t xml:space="preserve">седмици. </w:t>
      </w:r>
      <w:r w:rsidR="008C6481">
        <w:rPr>
          <w:szCs w:val="22"/>
          <w:lang w:val="bg-BG"/>
        </w:rPr>
        <w:t xml:space="preserve">След това, </w:t>
      </w:r>
      <w:r w:rsidRPr="0001218D">
        <w:rPr>
          <w:szCs w:val="22"/>
          <w:lang w:val="bg-BG"/>
        </w:rPr>
        <w:t>лекарят</w:t>
      </w:r>
      <w:r w:rsidR="008C6481">
        <w:rPr>
          <w:szCs w:val="22"/>
          <w:lang w:val="bg-BG"/>
        </w:rPr>
        <w:t xml:space="preserve"> ще</w:t>
      </w:r>
      <w:r w:rsidRPr="0001218D">
        <w:rPr>
          <w:szCs w:val="22"/>
          <w:lang w:val="bg-BG"/>
        </w:rPr>
        <w:t xml:space="preserve"> предпи</w:t>
      </w:r>
      <w:r w:rsidR="008C6481">
        <w:rPr>
          <w:szCs w:val="22"/>
          <w:lang w:val="bg-BG"/>
        </w:rPr>
        <w:t xml:space="preserve">ше </w:t>
      </w:r>
      <w:r w:rsidRPr="0001218D">
        <w:rPr>
          <w:szCs w:val="22"/>
          <w:lang w:val="bg-BG"/>
        </w:rPr>
        <w:t>Pla</w:t>
      </w:r>
      <w:r>
        <w:rPr>
          <w:szCs w:val="22"/>
          <w:lang w:val="bg-BG"/>
        </w:rPr>
        <w:t>vix самостоятелно</w:t>
      </w:r>
      <w:r w:rsidRPr="0001218D">
        <w:rPr>
          <w:szCs w:val="22"/>
          <w:lang w:val="bg-BG"/>
        </w:rPr>
        <w:t xml:space="preserve"> или ацетилсалицилова киселина</w:t>
      </w:r>
      <w:r>
        <w:rPr>
          <w:szCs w:val="22"/>
          <w:lang w:val="bg-BG"/>
        </w:rPr>
        <w:t xml:space="preserve"> самостоятелно</w:t>
      </w:r>
      <w:r w:rsidRPr="0001218D">
        <w:rPr>
          <w:szCs w:val="22"/>
          <w:lang w:val="bg-BG"/>
        </w:rPr>
        <w:t>.</w:t>
      </w:r>
    </w:p>
    <w:p w:rsidR="009529AA" w:rsidRPr="00A75419" w:rsidRDefault="009529AA" w:rsidP="00731742">
      <w:pPr>
        <w:rPr>
          <w:szCs w:val="22"/>
          <w:lang w:val="bg-BG"/>
        </w:rPr>
      </w:pPr>
    </w:p>
    <w:p w:rsidR="00731742" w:rsidRPr="00A75419" w:rsidRDefault="00731742" w:rsidP="00731742">
      <w:pPr>
        <w:rPr>
          <w:szCs w:val="22"/>
          <w:lang w:val="bg-BG"/>
        </w:rPr>
      </w:pPr>
      <w:r w:rsidRPr="00A75419">
        <w:rPr>
          <w:szCs w:val="22"/>
          <w:lang w:val="bg-BG"/>
        </w:rPr>
        <w:t xml:space="preserve">Трябва да приемате </w:t>
      </w:r>
      <w:r w:rsidRPr="00A75419">
        <w:rPr>
          <w:szCs w:val="22"/>
          <w:lang w:val="bg-BG" w:eastAsia="bg-BG"/>
        </w:rPr>
        <w:t>Plavix,</w:t>
      </w:r>
      <w:r w:rsidRPr="00A75419">
        <w:rPr>
          <w:szCs w:val="22"/>
          <w:lang w:val="bg-BG"/>
        </w:rPr>
        <w:t xml:space="preserve"> докато Вашият лекар Ви го предписва.</w:t>
      </w:r>
    </w:p>
    <w:p w:rsidR="00731742" w:rsidRPr="00A75419" w:rsidRDefault="00731742" w:rsidP="00731742">
      <w:pPr>
        <w:numPr>
          <w:ilvl w:val="12"/>
          <w:numId w:val="0"/>
        </w:numPr>
        <w:ind w:right="-2"/>
        <w:rPr>
          <w:noProof/>
          <w:szCs w:val="22"/>
          <w:lang w:val="bg-BG"/>
        </w:rPr>
      </w:pPr>
    </w:p>
    <w:p w:rsidR="00731742" w:rsidRDefault="00731742" w:rsidP="00731742">
      <w:pPr>
        <w:keepNext/>
        <w:numPr>
          <w:ilvl w:val="12"/>
          <w:numId w:val="0"/>
        </w:numPr>
        <w:ind w:right="-2"/>
        <w:outlineLvl w:val="0"/>
        <w:rPr>
          <w:b/>
          <w:noProof/>
          <w:szCs w:val="22"/>
          <w:lang w:val="bg-BG"/>
        </w:rPr>
      </w:pPr>
      <w:r>
        <w:rPr>
          <w:b/>
          <w:noProof/>
          <w:szCs w:val="22"/>
          <w:lang w:val="bg-BG"/>
        </w:rPr>
        <w:t>Ако сте приели повече от необходимата доза Plavix</w:t>
      </w:r>
    </w:p>
    <w:p w:rsidR="00731742" w:rsidRDefault="00731742" w:rsidP="00731742">
      <w:pPr>
        <w:keepNext/>
        <w:numPr>
          <w:ilvl w:val="12"/>
          <w:numId w:val="0"/>
        </w:numPr>
        <w:ind w:right="-2"/>
        <w:outlineLvl w:val="0"/>
        <w:rPr>
          <w:szCs w:val="22"/>
          <w:lang w:val="bg-BG"/>
        </w:rPr>
      </w:pPr>
      <w:r>
        <w:rPr>
          <w:szCs w:val="22"/>
          <w:lang w:val="bg-BG"/>
        </w:rPr>
        <w:t>Свържете се веднага с Вашия лекар или отидете до спешното медицинско звено в най-близката болница поради увеличен риск от кървене.</w:t>
      </w:r>
    </w:p>
    <w:p w:rsidR="00731742" w:rsidRDefault="00731742" w:rsidP="00731742">
      <w:pPr>
        <w:numPr>
          <w:ilvl w:val="12"/>
          <w:numId w:val="0"/>
        </w:numPr>
        <w:ind w:right="-2"/>
        <w:outlineLvl w:val="0"/>
        <w:rPr>
          <w:b/>
          <w:szCs w:val="22"/>
          <w:lang w:val="bg-BG"/>
        </w:rPr>
      </w:pPr>
    </w:p>
    <w:p w:rsidR="00731742" w:rsidRDefault="00731742" w:rsidP="00731742">
      <w:pPr>
        <w:numPr>
          <w:ilvl w:val="12"/>
          <w:numId w:val="0"/>
        </w:numPr>
        <w:ind w:right="-2"/>
        <w:rPr>
          <w:noProof/>
          <w:szCs w:val="22"/>
          <w:lang w:val="bg-BG"/>
        </w:rPr>
      </w:pPr>
      <w:r>
        <w:rPr>
          <w:noProof/>
          <w:szCs w:val="22"/>
          <w:lang w:val="bg-BG"/>
        </w:rPr>
        <w:t>Ако имате някакви допълнителни въпроси, свързани с употребата на това лекарство, попитайте Вашия лекар или фармацевт.</w:t>
      </w:r>
    </w:p>
    <w:p w:rsidR="00731742" w:rsidRDefault="00731742" w:rsidP="00731742">
      <w:pPr>
        <w:numPr>
          <w:ilvl w:val="12"/>
          <w:numId w:val="0"/>
        </w:numPr>
        <w:ind w:right="-2"/>
        <w:jc w:val="both"/>
        <w:rPr>
          <w:noProof/>
          <w:szCs w:val="22"/>
          <w:lang w:val="bg-BG"/>
        </w:rPr>
      </w:pPr>
    </w:p>
    <w:p w:rsidR="00731742" w:rsidRDefault="00731742" w:rsidP="00731742">
      <w:pPr>
        <w:numPr>
          <w:ilvl w:val="12"/>
          <w:numId w:val="0"/>
        </w:numPr>
        <w:ind w:right="-2"/>
        <w:jc w:val="both"/>
        <w:rPr>
          <w:noProof/>
          <w:szCs w:val="22"/>
          <w:lang w:val="bg-BG"/>
        </w:rPr>
      </w:pPr>
    </w:p>
    <w:p w:rsidR="00731742" w:rsidRDefault="00731742" w:rsidP="00C6749E">
      <w:pPr>
        <w:numPr>
          <w:ilvl w:val="12"/>
          <w:numId w:val="0"/>
        </w:numPr>
        <w:ind w:left="567" w:right="-2" w:hanging="567"/>
        <w:rPr>
          <w:noProof/>
          <w:szCs w:val="22"/>
          <w:lang w:val="bg-BG"/>
        </w:rPr>
      </w:pPr>
      <w:r>
        <w:rPr>
          <w:b/>
          <w:noProof/>
          <w:szCs w:val="22"/>
          <w:lang w:val="bg-BG"/>
        </w:rPr>
        <w:t>4.</w:t>
      </w:r>
      <w:r>
        <w:rPr>
          <w:b/>
          <w:noProof/>
          <w:szCs w:val="22"/>
          <w:lang w:val="bg-BG"/>
        </w:rPr>
        <w:tab/>
      </w:r>
      <w:r w:rsidRPr="00724D74">
        <w:rPr>
          <w:b/>
          <w:noProof/>
          <w:szCs w:val="24"/>
          <w:lang w:val="bg-BG"/>
        </w:rPr>
        <w:t>Възможни нежелани реакции</w:t>
      </w:r>
    </w:p>
    <w:p w:rsidR="00731742" w:rsidRDefault="00731742" w:rsidP="00731742">
      <w:pPr>
        <w:numPr>
          <w:ilvl w:val="12"/>
          <w:numId w:val="0"/>
        </w:numPr>
        <w:ind w:right="-2"/>
        <w:rPr>
          <w:noProof/>
          <w:szCs w:val="22"/>
          <w:lang w:val="bg-BG"/>
        </w:rPr>
      </w:pPr>
    </w:p>
    <w:p w:rsidR="00731742" w:rsidRDefault="00731742" w:rsidP="00731742">
      <w:pPr>
        <w:numPr>
          <w:ilvl w:val="12"/>
          <w:numId w:val="0"/>
        </w:numPr>
        <w:ind w:right="-29"/>
        <w:rPr>
          <w:noProof/>
          <w:szCs w:val="22"/>
          <w:lang w:val="bg-BG"/>
        </w:rPr>
      </w:pPr>
      <w:r>
        <w:rPr>
          <w:noProof/>
          <w:szCs w:val="22"/>
          <w:lang w:val="bg-BG"/>
        </w:rPr>
        <w:t xml:space="preserve">Както всички лекарства, </w:t>
      </w:r>
      <w:r>
        <w:rPr>
          <w:szCs w:val="22"/>
          <w:lang w:val="bg-BG"/>
        </w:rPr>
        <w:t>това лекарство</w:t>
      </w:r>
      <w:r>
        <w:rPr>
          <w:noProof/>
          <w:szCs w:val="22"/>
          <w:lang w:val="bg-BG"/>
        </w:rPr>
        <w:t xml:space="preserve"> може да предизвика нежелани реакции, въпреки че не всеки ги получава. </w:t>
      </w:r>
    </w:p>
    <w:p w:rsidR="00731742" w:rsidRDefault="00731742" w:rsidP="00731742">
      <w:pPr>
        <w:numPr>
          <w:ilvl w:val="12"/>
          <w:numId w:val="0"/>
        </w:numPr>
        <w:ind w:right="-29"/>
        <w:rPr>
          <w:noProof/>
          <w:szCs w:val="22"/>
          <w:lang w:val="bg-BG"/>
        </w:rPr>
      </w:pPr>
    </w:p>
    <w:p w:rsidR="00731742" w:rsidRDefault="00731742" w:rsidP="00731742">
      <w:pPr>
        <w:rPr>
          <w:szCs w:val="22"/>
          <w:lang w:val="bg-BG"/>
        </w:rPr>
      </w:pPr>
      <w:r w:rsidRPr="00B32C94">
        <w:rPr>
          <w:b/>
          <w:szCs w:val="22"/>
          <w:lang w:val="bg-BG"/>
        </w:rPr>
        <w:t>Информирайте Вашия лекар незабавно</w:t>
      </w:r>
      <w:r w:rsidR="0074175B">
        <w:rPr>
          <w:b/>
          <w:szCs w:val="22"/>
          <w:lang w:val="bg-BG"/>
        </w:rPr>
        <w:t>,</w:t>
      </w:r>
      <w:r w:rsidRPr="00B32C94">
        <w:rPr>
          <w:b/>
          <w:szCs w:val="22"/>
          <w:lang w:val="bg-BG"/>
        </w:rPr>
        <w:t xml:space="preserve"> ако имате:</w:t>
      </w:r>
    </w:p>
    <w:p w:rsidR="000C541D" w:rsidRDefault="000C541D" w:rsidP="000C541D">
      <w:pPr>
        <w:numPr>
          <w:ilvl w:val="0"/>
          <w:numId w:val="11"/>
        </w:numPr>
        <w:tabs>
          <w:tab w:val="clear" w:pos="567"/>
        </w:tabs>
        <w:spacing w:line="240" w:lineRule="auto"/>
        <w:rPr>
          <w:szCs w:val="22"/>
          <w:lang w:val="bg-BG"/>
        </w:rPr>
      </w:pPr>
      <w:r>
        <w:rPr>
          <w:szCs w:val="22"/>
          <w:lang w:val="bg-BG"/>
        </w:rPr>
        <w:t>висока температура, признаци на инфекция или прекалена умора. Това може да се дължи на понижаване стойностите на някои кръвни клетки, което е</w:t>
      </w:r>
      <w:r w:rsidRPr="00216FB1">
        <w:rPr>
          <w:szCs w:val="22"/>
          <w:lang w:val="bg-BG"/>
        </w:rPr>
        <w:t xml:space="preserve"> </w:t>
      </w:r>
      <w:r>
        <w:rPr>
          <w:szCs w:val="22"/>
          <w:lang w:val="bg-BG"/>
        </w:rPr>
        <w:t>рядко.</w:t>
      </w:r>
    </w:p>
    <w:p w:rsidR="00731742" w:rsidRDefault="00731742" w:rsidP="00731742">
      <w:pPr>
        <w:numPr>
          <w:ilvl w:val="0"/>
          <w:numId w:val="11"/>
        </w:numPr>
        <w:tabs>
          <w:tab w:val="clear" w:pos="567"/>
        </w:tabs>
        <w:spacing w:line="240" w:lineRule="auto"/>
        <w:rPr>
          <w:szCs w:val="22"/>
          <w:lang w:val="bg-BG"/>
        </w:rPr>
      </w:pPr>
      <w:r>
        <w:rPr>
          <w:szCs w:val="22"/>
          <w:lang w:val="bg-BG"/>
        </w:rPr>
        <w:t xml:space="preserve">признаци на чернодробни проблеми, като пожълтяване на кожата и/или очите (жълтеница), независимо от това дали са съпътствани от подкожни кръвоизливи, които се проявяват като малки червени точки и/или объркване (вижте точка 2 </w:t>
      </w:r>
      <w:r w:rsidRPr="00B32C94">
        <w:rPr>
          <w:szCs w:val="22"/>
          <w:lang w:val="bg-BG"/>
        </w:rPr>
        <w:t>“</w:t>
      </w:r>
      <w:r w:rsidRPr="003E7409">
        <w:rPr>
          <w:noProof/>
          <w:szCs w:val="24"/>
          <w:lang w:val="bg-BG"/>
        </w:rPr>
        <w:t>Предупреждения и предпазни мерки</w:t>
      </w:r>
      <w:r w:rsidRPr="00B32C94">
        <w:rPr>
          <w:szCs w:val="22"/>
          <w:lang w:val="bg-BG"/>
        </w:rPr>
        <w:t>”)</w:t>
      </w:r>
      <w:r>
        <w:rPr>
          <w:szCs w:val="22"/>
          <w:lang w:val="bg-BG"/>
        </w:rPr>
        <w:t>.</w:t>
      </w:r>
    </w:p>
    <w:p w:rsidR="00731742" w:rsidRDefault="00731742" w:rsidP="00731742">
      <w:pPr>
        <w:numPr>
          <w:ilvl w:val="0"/>
          <w:numId w:val="11"/>
        </w:numPr>
        <w:tabs>
          <w:tab w:val="clear" w:pos="567"/>
        </w:tabs>
        <w:spacing w:line="240" w:lineRule="auto"/>
        <w:rPr>
          <w:szCs w:val="22"/>
          <w:lang w:val="bg-BG"/>
        </w:rPr>
      </w:pPr>
      <w:r>
        <w:rPr>
          <w:szCs w:val="22"/>
          <w:lang w:val="bg-BG"/>
        </w:rPr>
        <w:t>подуване на устата или нарушения на кожата като обриви и сърбежи, мехури по кожата. Това може да са симптоми на алергична реакция.</w:t>
      </w:r>
    </w:p>
    <w:p w:rsidR="00731742" w:rsidRDefault="00731742" w:rsidP="00731742">
      <w:pPr>
        <w:tabs>
          <w:tab w:val="clear" w:pos="567"/>
        </w:tabs>
        <w:autoSpaceDE w:val="0"/>
        <w:autoSpaceDN w:val="0"/>
        <w:adjustRightInd w:val="0"/>
        <w:spacing w:line="240" w:lineRule="auto"/>
        <w:rPr>
          <w:rFonts w:cs="TimesNewRoman"/>
          <w:szCs w:val="22"/>
          <w:lang w:val="bg-BG" w:eastAsia="bg-BG"/>
        </w:rPr>
      </w:pPr>
    </w:p>
    <w:p w:rsidR="00731742" w:rsidRPr="00A75419" w:rsidRDefault="00731742" w:rsidP="00731742">
      <w:pPr>
        <w:tabs>
          <w:tab w:val="clear" w:pos="567"/>
        </w:tabs>
        <w:autoSpaceDE w:val="0"/>
        <w:autoSpaceDN w:val="0"/>
        <w:adjustRightInd w:val="0"/>
        <w:spacing w:line="240" w:lineRule="auto"/>
        <w:rPr>
          <w:szCs w:val="22"/>
          <w:lang w:val="bg-BG" w:eastAsia="bg-BG"/>
        </w:rPr>
      </w:pPr>
      <w:r w:rsidRPr="00A75419">
        <w:rPr>
          <w:b/>
          <w:szCs w:val="22"/>
          <w:lang w:val="bg-BG" w:eastAsia="bg-BG"/>
        </w:rPr>
        <w:t>Най-често съобщаваната нежелана лекарствена реакция</w:t>
      </w:r>
      <w:r w:rsidRPr="00A75419">
        <w:rPr>
          <w:szCs w:val="22"/>
          <w:lang w:val="bg-BG" w:eastAsia="bg-BG"/>
        </w:rPr>
        <w:t xml:space="preserve"> </w:t>
      </w:r>
      <w:r w:rsidRPr="00A75419">
        <w:rPr>
          <w:b/>
          <w:szCs w:val="22"/>
          <w:lang w:val="bg-BG" w:eastAsia="bg-BG"/>
        </w:rPr>
        <w:t>при Plavix е кървене.</w:t>
      </w:r>
      <w:r w:rsidRPr="00A75419">
        <w:rPr>
          <w:szCs w:val="22"/>
          <w:lang w:val="bg-BG" w:eastAsia="bg-BG"/>
        </w:rPr>
        <w:t xml:space="preserve"> Кървенето може да се прояви като кървене в стомаха или червата, натъртване, хематом (необичайно кървене или образуване на синини под кожата), кървене от носа, кръв в урината. В малък брой от случаите се съобщават също и кръвоизливи в очите, главата, белия дроб или ставите.</w:t>
      </w:r>
    </w:p>
    <w:p w:rsidR="00731742" w:rsidRPr="00A75419" w:rsidRDefault="00731742" w:rsidP="00731742">
      <w:pPr>
        <w:tabs>
          <w:tab w:val="clear" w:pos="567"/>
        </w:tabs>
        <w:autoSpaceDE w:val="0"/>
        <w:autoSpaceDN w:val="0"/>
        <w:adjustRightInd w:val="0"/>
        <w:spacing w:line="240" w:lineRule="auto"/>
        <w:rPr>
          <w:szCs w:val="22"/>
          <w:lang w:val="bg-BG"/>
        </w:rPr>
      </w:pPr>
    </w:p>
    <w:p w:rsidR="00731742" w:rsidRPr="00A75419" w:rsidRDefault="00731742" w:rsidP="00731742">
      <w:pPr>
        <w:keepNext/>
        <w:tabs>
          <w:tab w:val="clear" w:pos="567"/>
        </w:tabs>
        <w:spacing w:line="240" w:lineRule="auto"/>
        <w:rPr>
          <w:b/>
          <w:szCs w:val="22"/>
          <w:lang w:val="bg-BG"/>
        </w:rPr>
      </w:pPr>
      <w:r w:rsidRPr="00A75419">
        <w:rPr>
          <w:b/>
          <w:szCs w:val="22"/>
          <w:lang w:val="bg-BG"/>
        </w:rPr>
        <w:t xml:space="preserve">Ако имате продължително кървене, когато приемате Plavix </w:t>
      </w:r>
    </w:p>
    <w:p w:rsidR="00731742" w:rsidRPr="00A75419" w:rsidRDefault="00731742" w:rsidP="00731742">
      <w:pPr>
        <w:keepNext/>
        <w:rPr>
          <w:szCs w:val="22"/>
          <w:lang w:val="bg-BG"/>
        </w:rPr>
      </w:pPr>
      <w:r w:rsidRPr="00A75419">
        <w:rPr>
          <w:szCs w:val="22"/>
          <w:lang w:val="bg-BG"/>
        </w:rPr>
        <w:t>Ако се порежете или нараните, може да отнеме малко повече от обичайното време, за да спре кървенето. Това е свързано с начина на действие на лекарството да предотвратява образуването на кръвни съсиреци. При малки порязвания и наранявания, като напр. порязване по време на бръснене, това обикновено е без значение. Ако обаче кървенето Ви безпокои, трябва да се свържете незабавно с Вашия лекар (вижте точка 2 “</w:t>
      </w:r>
      <w:r w:rsidRPr="00A75419">
        <w:rPr>
          <w:noProof/>
          <w:szCs w:val="24"/>
          <w:lang w:val="bg-BG"/>
        </w:rPr>
        <w:t>Предупреждения и предпазни мерки</w:t>
      </w:r>
      <w:r w:rsidRPr="00A75419">
        <w:rPr>
          <w:szCs w:val="22"/>
          <w:lang w:val="bg-BG"/>
        </w:rPr>
        <w:t>”).</w:t>
      </w:r>
    </w:p>
    <w:p w:rsidR="00731742" w:rsidRPr="00A75419" w:rsidRDefault="00731742" w:rsidP="00731742">
      <w:pPr>
        <w:tabs>
          <w:tab w:val="clear" w:pos="567"/>
        </w:tabs>
        <w:spacing w:line="240" w:lineRule="auto"/>
        <w:rPr>
          <w:b/>
          <w:szCs w:val="22"/>
          <w:lang w:val="bg-BG"/>
        </w:rPr>
      </w:pPr>
    </w:p>
    <w:p w:rsidR="00731742" w:rsidRPr="00A75419" w:rsidRDefault="00731742" w:rsidP="00731742">
      <w:pPr>
        <w:keepNext/>
        <w:tabs>
          <w:tab w:val="clear" w:pos="567"/>
        </w:tabs>
        <w:autoSpaceDE w:val="0"/>
        <w:autoSpaceDN w:val="0"/>
        <w:adjustRightInd w:val="0"/>
        <w:spacing w:line="240" w:lineRule="auto"/>
        <w:rPr>
          <w:b/>
          <w:szCs w:val="22"/>
          <w:lang w:val="bg-BG" w:eastAsia="bg-BG"/>
        </w:rPr>
      </w:pPr>
      <w:r w:rsidRPr="00A75419">
        <w:rPr>
          <w:b/>
          <w:szCs w:val="22"/>
          <w:lang w:val="bg-BG" w:eastAsia="bg-BG"/>
        </w:rPr>
        <w:t>Други нежелани лекарствени реакции включват:</w:t>
      </w:r>
    </w:p>
    <w:p w:rsidR="00731742" w:rsidRPr="00A75419" w:rsidRDefault="00731742" w:rsidP="00731742">
      <w:pPr>
        <w:keepNext/>
        <w:tabs>
          <w:tab w:val="clear" w:pos="567"/>
        </w:tabs>
        <w:autoSpaceDE w:val="0"/>
        <w:autoSpaceDN w:val="0"/>
        <w:adjustRightInd w:val="0"/>
        <w:spacing w:line="240" w:lineRule="auto"/>
        <w:rPr>
          <w:szCs w:val="22"/>
          <w:lang w:val="bg-BG" w:eastAsia="bg-BG"/>
        </w:rPr>
      </w:pPr>
      <w:r w:rsidRPr="00A75419">
        <w:rPr>
          <w:szCs w:val="22"/>
          <w:lang w:val="bg-BG" w:eastAsia="bg-BG"/>
        </w:rPr>
        <w:t>Чести нежелани реакции (може да засегнат до 1 на 10 души):</w:t>
      </w:r>
    </w:p>
    <w:p w:rsidR="00731742" w:rsidRPr="00A75419" w:rsidRDefault="00731742" w:rsidP="00731742">
      <w:pPr>
        <w:keepNext/>
        <w:tabs>
          <w:tab w:val="clear" w:pos="567"/>
        </w:tabs>
        <w:autoSpaceDE w:val="0"/>
        <w:autoSpaceDN w:val="0"/>
        <w:adjustRightInd w:val="0"/>
        <w:spacing w:line="240" w:lineRule="auto"/>
        <w:rPr>
          <w:szCs w:val="22"/>
          <w:lang w:val="bg-BG" w:eastAsia="bg-BG"/>
        </w:rPr>
      </w:pPr>
      <w:r w:rsidRPr="00A75419">
        <w:rPr>
          <w:szCs w:val="22"/>
          <w:lang w:val="bg-BG" w:eastAsia="bg-BG"/>
        </w:rPr>
        <w:t>Диария, коремна болка, лошо храносмилане или киселини.</w:t>
      </w:r>
    </w:p>
    <w:p w:rsidR="00731742" w:rsidRPr="00A75419" w:rsidRDefault="00731742" w:rsidP="00731742">
      <w:pPr>
        <w:tabs>
          <w:tab w:val="clear" w:pos="567"/>
        </w:tabs>
        <w:autoSpaceDE w:val="0"/>
        <w:autoSpaceDN w:val="0"/>
        <w:adjustRightInd w:val="0"/>
        <w:spacing w:line="240" w:lineRule="auto"/>
        <w:rPr>
          <w:szCs w:val="22"/>
          <w:lang w:val="bg-BG" w:eastAsia="bg-BG"/>
        </w:rPr>
      </w:pPr>
    </w:p>
    <w:p w:rsidR="00731742" w:rsidRPr="00A75419" w:rsidRDefault="00731742" w:rsidP="00731742">
      <w:pPr>
        <w:tabs>
          <w:tab w:val="clear" w:pos="567"/>
        </w:tabs>
        <w:autoSpaceDE w:val="0"/>
        <w:autoSpaceDN w:val="0"/>
        <w:adjustRightInd w:val="0"/>
        <w:spacing w:line="240" w:lineRule="auto"/>
        <w:rPr>
          <w:szCs w:val="22"/>
          <w:lang w:val="bg-BG" w:eastAsia="bg-BG"/>
        </w:rPr>
      </w:pPr>
      <w:r w:rsidRPr="00A75419">
        <w:rPr>
          <w:szCs w:val="22"/>
          <w:lang w:val="bg-BG" w:eastAsia="bg-BG"/>
        </w:rPr>
        <w:t>Нечести нежелани реакции (може да засегнат до 1 на 100 души):</w:t>
      </w:r>
    </w:p>
    <w:p w:rsidR="00731742" w:rsidRPr="00A75419" w:rsidRDefault="00731742" w:rsidP="00731742">
      <w:pPr>
        <w:tabs>
          <w:tab w:val="clear" w:pos="567"/>
        </w:tabs>
        <w:autoSpaceDE w:val="0"/>
        <w:autoSpaceDN w:val="0"/>
        <w:adjustRightInd w:val="0"/>
        <w:spacing w:line="240" w:lineRule="auto"/>
        <w:rPr>
          <w:szCs w:val="22"/>
          <w:lang w:val="bg-BG" w:eastAsia="bg-BG"/>
        </w:rPr>
      </w:pPr>
      <w:r w:rsidRPr="00A75419">
        <w:rPr>
          <w:szCs w:val="22"/>
          <w:lang w:val="bg-BG" w:eastAsia="bg-BG"/>
        </w:rPr>
        <w:t>Главоболие, стомашна язва, гадене, повръщане, запек, увеличено количество на газове в стомаха или червата, обриви, сърбеж, замаяност, усещане за изтръпване и мравучкане.</w:t>
      </w:r>
    </w:p>
    <w:p w:rsidR="00731742" w:rsidRPr="00A75419" w:rsidRDefault="00731742" w:rsidP="00731742">
      <w:pPr>
        <w:tabs>
          <w:tab w:val="clear" w:pos="567"/>
        </w:tabs>
        <w:autoSpaceDE w:val="0"/>
        <w:autoSpaceDN w:val="0"/>
        <w:adjustRightInd w:val="0"/>
        <w:spacing w:line="240" w:lineRule="auto"/>
        <w:rPr>
          <w:szCs w:val="22"/>
          <w:lang w:val="bg-BG" w:eastAsia="bg-BG"/>
        </w:rPr>
      </w:pPr>
    </w:p>
    <w:p w:rsidR="00731742" w:rsidRPr="00A75419" w:rsidRDefault="00731742" w:rsidP="00D33896">
      <w:pPr>
        <w:keepNext/>
        <w:tabs>
          <w:tab w:val="clear" w:pos="567"/>
        </w:tabs>
        <w:autoSpaceDE w:val="0"/>
        <w:autoSpaceDN w:val="0"/>
        <w:adjustRightInd w:val="0"/>
        <w:spacing w:line="240" w:lineRule="auto"/>
        <w:rPr>
          <w:szCs w:val="22"/>
          <w:lang w:val="bg-BG" w:eastAsia="bg-BG"/>
        </w:rPr>
      </w:pPr>
      <w:r w:rsidRPr="00A75419">
        <w:rPr>
          <w:szCs w:val="22"/>
          <w:lang w:val="bg-BG" w:eastAsia="bg-BG"/>
        </w:rPr>
        <w:t>Редки нежелани реакции (може да засегнат до 1 на 1 000 души):</w:t>
      </w:r>
    </w:p>
    <w:p w:rsidR="00731742" w:rsidRPr="00A75419" w:rsidRDefault="00731742" w:rsidP="00D33896">
      <w:pPr>
        <w:keepNext/>
        <w:tabs>
          <w:tab w:val="clear" w:pos="567"/>
        </w:tabs>
        <w:autoSpaceDE w:val="0"/>
        <w:autoSpaceDN w:val="0"/>
        <w:adjustRightInd w:val="0"/>
        <w:spacing w:line="240" w:lineRule="auto"/>
        <w:rPr>
          <w:szCs w:val="22"/>
          <w:lang w:val="bg-BG" w:eastAsia="bg-BG"/>
        </w:rPr>
      </w:pPr>
      <w:r w:rsidRPr="00A75419">
        <w:rPr>
          <w:szCs w:val="22"/>
          <w:lang w:val="bg-BG" w:eastAsia="bg-BG"/>
        </w:rPr>
        <w:t>Световъртеж</w:t>
      </w:r>
      <w:r w:rsidR="00AB35E1" w:rsidRPr="00A75419">
        <w:rPr>
          <w:szCs w:val="22"/>
          <w:lang w:val="bg-BG" w:eastAsia="bg-BG"/>
        </w:rPr>
        <w:t>, уголемяване на гърдите при мъже</w:t>
      </w:r>
      <w:r w:rsidRPr="00A75419">
        <w:rPr>
          <w:szCs w:val="22"/>
          <w:lang w:val="bg-BG" w:eastAsia="bg-BG"/>
        </w:rPr>
        <w:t>.</w:t>
      </w:r>
    </w:p>
    <w:p w:rsidR="00731742" w:rsidRPr="00A75419" w:rsidRDefault="00731742" w:rsidP="00731742">
      <w:pPr>
        <w:tabs>
          <w:tab w:val="clear" w:pos="567"/>
        </w:tabs>
        <w:autoSpaceDE w:val="0"/>
        <w:autoSpaceDN w:val="0"/>
        <w:adjustRightInd w:val="0"/>
        <w:spacing w:line="240" w:lineRule="auto"/>
        <w:rPr>
          <w:szCs w:val="22"/>
          <w:lang w:val="bg-BG" w:eastAsia="bg-BG"/>
        </w:rPr>
      </w:pPr>
    </w:p>
    <w:p w:rsidR="00731742" w:rsidRPr="00A75419" w:rsidRDefault="00731742" w:rsidP="00731742">
      <w:pPr>
        <w:tabs>
          <w:tab w:val="clear" w:pos="567"/>
        </w:tabs>
        <w:autoSpaceDE w:val="0"/>
        <w:autoSpaceDN w:val="0"/>
        <w:adjustRightInd w:val="0"/>
        <w:spacing w:line="240" w:lineRule="auto"/>
        <w:rPr>
          <w:szCs w:val="22"/>
          <w:lang w:val="bg-BG" w:eastAsia="bg-BG"/>
        </w:rPr>
      </w:pPr>
      <w:r w:rsidRPr="00A75419">
        <w:rPr>
          <w:szCs w:val="22"/>
          <w:lang w:val="bg-BG" w:eastAsia="bg-BG"/>
        </w:rPr>
        <w:t>Много редки нежелани реакции (може да засегнат до 1 на 10 000 души):</w:t>
      </w:r>
    </w:p>
    <w:p w:rsidR="00731742" w:rsidRPr="00A75419" w:rsidRDefault="00731742" w:rsidP="00731742">
      <w:pPr>
        <w:tabs>
          <w:tab w:val="clear" w:pos="567"/>
        </w:tabs>
        <w:autoSpaceDE w:val="0"/>
        <w:autoSpaceDN w:val="0"/>
        <w:adjustRightInd w:val="0"/>
        <w:spacing w:line="240" w:lineRule="auto"/>
        <w:rPr>
          <w:szCs w:val="22"/>
          <w:lang w:val="bg-BG" w:eastAsia="bg-BG"/>
        </w:rPr>
      </w:pPr>
      <w:r w:rsidRPr="00A75419">
        <w:rPr>
          <w:szCs w:val="22"/>
          <w:lang w:val="bg-BG" w:eastAsia="bg-BG"/>
        </w:rPr>
        <w:t>Жълтеница; силна коремна болка със или без болка в гърба; висока температура, затруднения в дишането понякога придружени с кашлица; общи алергични реакции</w:t>
      </w:r>
      <w:r w:rsidR="001266CA" w:rsidRPr="00A75419">
        <w:rPr>
          <w:szCs w:val="22"/>
          <w:lang w:val="bg-BG" w:eastAsia="bg-BG"/>
        </w:rPr>
        <w:t xml:space="preserve"> </w:t>
      </w:r>
      <w:r w:rsidR="001266CA" w:rsidRPr="00A75419">
        <w:rPr>
          <w:szCs w:val="22"/>
          <w:lang w:val="ru-RU"/>
        </w:rPr>
        <w:t>(</w:t>
      </w:r>
      <w:r w:rsidR="001266CA" w:rsidRPr="00A75419">
        <w:rPr>
          <w:szCs w:val="22"/>
          <w:lang w:val="bg-BG"/>
        </w:rPr>
        <w:t>например</w:t>
      </w:r>
      <w:r w:rsidR="001266CA" w:rsidRPr="00A75419">
        <w:rPr>
          <w:szCs w:val="22"/>
          <w:lang w:val="ru-RU"/>
        </w:rPr>
        <w:t xml:space="preserve">, </w:t>
      </w:r>
      <w:r w:rsidR="001266CA" w:rsidRPr="00A75419">
        <w:rPr>
          <w:szCs w:val="22"/>
          <w:lang w:val="bg-BG"/>
        </w:rPr>
        <w:t>общо усещане за затопляне с внезапно общо неразположение до припадък</w:t>
      </w:r>
      <w:r w:rsidR="001266CA" w:rsidRPr="00A75419">
        <w:rPr>
          <w:szCs w:val="22"/>
          <w:lang w:val="ru-RU"/>
        </w:rPr>
        <w:t>)</w:t>
      </w:r>
      <w:r w:rsidRPr="00A75419">
        <w:rPr>
          <w:szCs w:val="22"/>
          <w:lang w:val="bg-BG" w:eastAsia="bg-BG"/>
        </w:rPr>
        <w:t xml:space="preserve">; оток на устата; мехури по кожата; алергични кожни реакции; възпаление на устата (стоматит); понижаване на кръвното налягане; объркване; халюцинации; ставна болка; мускулна болка; промяна във вкуса </w:t>
      </w:r>
      <w:r w:rsidR="005249A5">
        <w:rPr>
          <w:szCs w:val="22"/>
          <w:lang w:val="bg-BG" w:eastAsia="bg-BG"/>
        </w:rPr>
        <w:t xml:space="preserve">или загуба на вкуса </w:t>
      </w:r>
      <w:r w:rsidRPr="00A75419">
        <w:rPr>
          <w:szCs w:val="22"/>
          <w:lang w:val="bg-BG" w:eastAsia="bg-BG"/>
        </w:rPr>
        <w:t>на храната.</w:t>
      </w:r>
    </w:p>
    <w:p w:rsidR="0059529E" w:rsidRDefault="0059529E" w:rsidP="0059529E">
      <w:pPr>
        <w:tabs>
          <w:tab w:val="clear" w:pos="567"/>
          <w:tab w:val="left" w:pos="540"/>
        </w:tabs>
        <w:spacing w:line="240" w:lineRule="auto"/>
        <w:rPr>
          <w:szCs w:val="22"/>
          <w:lang w:val="bg-BG"/>
        </w:rPr>
      </w:pPr>
    </w:p>
    <w:p w:rsidR="0059529E" w:rsidRPr="0022430B" w:rsidRDefault="0059529E" w:rsidP="0059529E">
      <w:pPr>
        <w:tabs>
          <w:tab w:val="clear" w:pos="567"/>
          <w:tab w:val="left" w:pos="540"/>
        </w:tabs>
        <w:spacing w:line="240" w:lineRule="auto"/>
        <w:rPr>
          <w:szCs w:val="22"/>
          <w:lang w:val="bg-BG"/>
        </w:rPr>
      </w:pPr>
      <w:r>
        <w:rPr>
          <w:szCs w:val="22"/>
          <w:lang w:val="bg-BG"/>
        </w:rPr>
        <w:t xml:space="preserve">Нежелани реакции с неизвестна честота </w:t>
      </w:r>
      <w:r w:rsidRPr="00B06986">
        <w:rPr>
          <w:szCs w:val="22"/>
          <w:lang w:val="bg-BG"/>
        </w:rPr>
        <w:t>(</w:t>
      </w:r>
      <w:r>
        <w:rPr>
          <w:szCs w:val="22"/>
          <w:lang w:val="bg-BG"/>
        </w:rPr>
        <w:t>от наличните данни не може да бъде направена оценка</w:t>
      </w:r>
      <w:r w:rsidRPr="00B06986">
        <w:rPr>
          <w:szCs w:val="22"/>
          <w:lang w:val="bg-BG"/>
        </w:rPr>
        <w:t>)</w:t>
      </w:r>
      <w:r>
        <w:rPr>
          <w:szCs w:val="22"/>
          <w:lang w:val="bg-BG"/>
        </w:rPr>
        <w:t>:</w:t>
      </w:r>
    </w:p>
    <w:p w:rsidR="0059529E" w:rsidRPr="0022430B" w:rsidRDefault="0059529E" w:rsidP="0059529E">
      <w:pPr>
        <w:tabs>
          <w:tab w:val="clear" w:pos="567"/>
          <w:tab w:val="left" w:pos="540"/>
        </w:tabs>
        <w:spacing w:line="240" w:lineRule="auto"/>
        <w:rPr>
          <w:szCs w:val="22"/>
          <w:lang w:val="bg-BG"/>
        </w:rPr>
      </w:pPr>
      <w:r>
        <w:rPr>
          <w:szCs w:val="22"/>
          <w:lang w:val="bg-BG"/>
        </w:rPr>
        <w:t>Реакции на свръхчувствителност с болка в гърдите или корема</w:t>
      </w:r>
      <w:r w:rsidR="007A61EF">
        <w:rPr>
          <w:szCs w:val="22"/>
          <w:lang w:val="bg-BG"/>
        </w:rPr>
        <w:t xml:space="preserve">, симптоми на </w:t>
      </w:r>
      <w:r w:rsidR="00925F07">
        <w:rPr>
          <w:szCs w:val="22"/>
          <w:lang w:val="bg-BG"/>
        </w:rPr>
        <w:t xml:space="preserve">постоянно </w:t>
      </w:r>
      <w:r w:rsidR="007A61EF">
        <w:rPr>
          <w:szCs w:val="22"/>
          <w:lang w:val="bg-BG"/>
        </w:rPr>
        <w:t>ниска кръвна захар</w:t>
      </w:r>
      <w:r>
        <w:rPr>
          <w:szCs w:val="22"/>
          <w:lang w:val="bg-BG"/>
        </w:rPr>
        <w:t>.</w:t>
      </w:r>
    </w:p>
    <w:p w:rsidR="00731742" w:rsidRPr="00A75419" w:rsidRDefault="00731742" w:rsidP="00731742">
      <w:pPr>
        <w:tabs>
          <w:tab w:val="clear" w:pos="567"/>
        </w:tabs>
        <w:spacing w:line="240" w:lineRule="auto"/>
        <w:rPr>
          <w:szCs w:val="22"/>
          <w:lang w:val="bg-BG" w:eastAsia="bg-BG"/>
        </w:rPr>
      </w:pPr>
    </w:p>
    <w:p w:rsidR="00731742" w:rsidRPr="00A75419" w:rsidRDefault="00731742" w:rsidP="00731742">
      <w:pPr>
        <w:tabs>
          <w:tab w:val="clear" w:pos="567"/>
        </w:tabs>
        <w:spacing w:line="240" w:lineRule="auto"/>
        <w:rPr>
          <w:b/>
          <w:szCs w:val="22"/>
          <w:lang w:val="bg-BG"/>
        </w:rPr>
      </w:pPr>
      <w:r w:rsidRPr="00A75419">
        <w:rPr>
          <w:szCs w:val="22"/>
          <w:lang w:val="bg-BG" w:eastAsia="bg-BG"/>
        </w:rPr>
        <w:t>Освен това Вашият лекар може да установи промени в показателите при изследванията на кръвта или урината.</w:t>
      </w:r>
    </w:p>
    <w:p w:rsidR="00731742" w:rsidRPr="00A75419" w:rsidRDefault="00731742" w:rsidP="00731742">
      <w:pPr>
        <w:ind w:right="-2"/>
        <w:rPr>
          <w:noProof/>
          <w:szCs w:val="22"/>
          <w:lang w:val="bg-BG"/>
        </w:rPr>
      </w:pPr>
    </w:p>
    <w:p w:rsidR="00942F96" w:rsidRPr="00942F96" w:rsidRDefault="00942F96" w:rsidP="00731742">
      <w:pPr>
        <w:ind w:right="-2"/>
        <w:rPr>
          <w:b/>
          <w:noProof/>
          <w:szCs w:val="22"/>
          <w:lang w:val="bg-BG"/>
        </w:rPr>
      </w:pPr>
      <w:r w:rsidRPr="00942F96">
        <w:rPr>
          <w:b/>
          <w:noProof/>
          <w:szCs w:val="22"/>
          <w:lang w:val="bg-BG"/>
        </w:rPr>
        <w:t>Съобщаване на нежелани реакции</w:t>
      </w:r>
    </w:p>
    <w:p w:rsidR="00731742" w:rsidRDefault="00731742" w:rsidP="00731742">
      <w:pPr>
        <w:ind w:right="-2"/>
        <w:rPr>
          <w:noProof/>
          <w:szCs w:val="22"/>
          <w:lang w:val="bg-BG"/>
        </w:rPr>
      </w:pPr>
      <w:r>
        <w:rPr>
          <w:noProof/>
          <w:szCs w:val="22"/>
          <w:lang w:val="bg-BG"/>
        </w:rPr>
        <w:t xml:space="preserve">Ако получите някакви нежелани лекарствени реакции, уведомете Вашия лекар или фармацевт. </w:t>
      </w:r>
      <w:r w:rsidR="0021611F" w:rsidRPr="000D3C7C">
        <w:rPr>
          <w:szCs w:val="22"/>
          <w:lang w:val="bg-BG"/>
        </w:rPr>
        <w:t>Това включва всички възможни</w:t>
      </w:r>
      <w:r w:rsidR="0021611F" w:rsidRPr="000D3C7C">
        <w:rPr>
          <w:color w:val="FF0000"/>
          <w:szCs w:val="22"/>
          <w:lang w:val="bg-BG"/>
        </w:rPr>
        <w:t xml:space="preserve"> </w:t>
      </w:r>
      <w:r w:rsidR="0021611F" w:rsidRPr="000D3C7C">
        <w:rPr>
          <w:szCs w:val="22"/>
          <w:lang w:val="bg-BG"/>
        </w:rPr>
        <w:t>неописани в тази листовка нежелани реакции</w:t>
      </w:r>
      <w:r w:rsidR="0021611F" w:rsidRPr="000D3C7C">
        <w:rPr>
          <w:noProof/>
          <w:szCs w:val="22"/>
          <w:lang w:val="bg-BG"/>
        </w:rPr>
        <w:t>. Можете</w:t>
      </w:r>
      <w:r w:rsidR="0021611F">
        <w:rPr>
          <w:noProof/>
          <w:szCs w:val="22"/>
          <w:lang w:val="bg-BG"/>
        </w:rPr>
        <w:t xml:space="preserve"> също </w:t>
      </w:r>
      <w:r w:rsidR="0021611F" w:rsidRPr="000D3C7C">
        <w:rPr>
          <w:noProof/>
          <w:szCs w:val="22"/>
          <w:lang w:val="bg-BG"/>
        </w:rPr>
        <w:t xml:space="preserve">да съобщите нежелани реакции </w:t>
      </w:r>
      <w:r w:rsidR="0021611F" w:rsidRPr="000D3C7C">
        <w:rPr>
          <w:szCs w:val="22"/>
          <w:lang w:val="bg-BG"/>
        </w:rPr>
        <w:t>директно</w:t>
      </w:r>
      <w:r w:rsidR="0021611F">
        <w:rPr>
          <w:szCs w:val="22"/>
          <w:lang w:val="bg-BG"/>
        </w:rPr>
        <w:t xml:space="preserve"> чрез </w:t>
      </w:r>
      <w:r w:rsidR="00BF0561" w:rsidRPr="00E77AA5">
        <w:rPr>
          <w:szCs w:val="22"/>
          <w:highlight w:val="lightGray"/>
          <w:lang w:val="bg-BG"/>
        </w:rPr>
        <w:t xml:space="preserve">националната система за съобщаване, посочена в </w:t>
      </w:r>
      <w:hyperlink r:id="rId12" w:history="1">
        <w:r w:rsidR="00BF0561" w:rsidRPr="006714B9">
          <w:rPr>
            <w:rStyle w:val="Hyperlink"/>
            <w:szCs w:val="22"/>
            <w:highlight w:val="lightGray"/>
            <w:lang w:val="bg-BG"/>
          </w:rPr>
          <w:t>Приложение V</w:t>
        </w:r>
      </w:hyperlink>
      <w:r w:rsidR="0021611F"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731742" w:rsidRDefault="00731742" w:rsidP="00731742">
      <w:pPr>
        <w:numPr>
          <w:ilvl w:val="12"/>
          <w:numId w:val="0"/>
        </w:numPr>
        <w:ind w:right="-2"/>
        <w:jc w:val="both"/>
        <w:rPr>
          <w:noProof/>
          <w:szCs w:val="22"/>
          <w:lang w:val="bg-BG"/>
        </w:rPr>
      </w:pPr>
    </w:p>
    <w:p w:rsidR="00731742" w:rsidRDefault="00731742" w:rsidP="00731742">
      <w:pPr>
        <w:numPr>
          <w:ilvl w:val="12"/>
          <w:numId w:val="0"/>
        </w:numPr>
        <w:ind w:right="-2"/>
        <w:jc w:val="both"/>
        <w:rPr>
          <w:noProof/>
          <w:szCs w:val="22"/>
          <w:lang w:val="bg-BG"/>
        </w:rPr>
      </w:pPr>
    </w:p>
    <w:p w:rsidR="00731742" w:rsidRDefault="00731742" w:rsidP="00E62107">
      <w:pPr>
        <w:keepNext/>
        <w:numPr>
          <w:ilvl w:val="12"/>
          <w:numId w:val="0"/>
        </w:numPr>
        <w:ind w:left="567" w:right="-2" w:hanging="567"/>
        <w:rPr>
          <w:noProof/>
          <w:szCs w:val="22"/>
          <w:lang w:val="bg-BG"/>
        </w:rPr>
      </w:pPr>
      <w:r>
        <w:rPr>
          <w:b/>
          <w:noProof/>
          <w:szCs w:val="22"/>
          <w:lang w:val="bg-BG"/>
        </w:rPr>
        <w:t>5.</w:t>
      </w:r>
      <w:r>
        <w:rPr>
          <w:b/>
          <w:noProof/>
          <w:szCs w:val="22"/>
          <w:lang w:val="bg-BG"/>
        </w:rPr>
        <w:tab/>
      </w:r>
      <w:r w:rsidRPr="00724D74">
        <w:rPr>
          <w:b/>
          <w:noProof/>
          <w:szCs w:val="24"/>
          <w:lang w:val="bg-BG"/>
        </w:rPr>
        <w:t>Как да съхранявате</w:t>
      </w:r>
      <w:r w:rsidRPr="00DC426F">
        <w:rPr>
          <w:b/>
          <w:noProof/>
          <w:szCs w:val="22"/>
          <w:lang w:val="bg-BG"/>
        </w:rPr>
        <w:t xml:space="preserve"> </w:t>
      </w:r>
      <w:r w:rsidRPr="00DC426F">
        <w:rPr>
          <w:b/>
          <w:szCs w:val="22"/>
          <w:lang w:val="bg-BG" w:eastAsia="bg-BG"/>
        </w:rPr>
        <w:t>Plavix</w:t>
      </w:r>
    </w:p>
    <w:p w:rsidR="00731742" w:rsidRDefault="00731742" w:rsidP="00731742">
      <w:pPr>
        <w:keepNext/>
        <w:numPr>
          <w:ilvl w:val="12"/>
          <w:numId w:val="0"/>
        </w:numPr>
        <w:ind w:right="-2"/>
        <w:jc w:val="both"/>
        <w:rPr>
          <w:noProof/>
          <w:szCs w:val="22"/>
          <w:lang w:val="bg-BG"/>
        </w:rPr>
      </w:pPr>
    </w:p>
    <w:p w:rsidR="00731742" w:rsidRPr="00B06986" w:rsidRDefault="00731742" w:rsidP="00E62107">
      <w:pPr>
        <w:keepNext/>
        <w:numPr>
          <w:ilvl w:val="12"/>
          <w:numId w:val="0"/>
        </w:numPr>
        <w:ind w:right="-2"/>
        <w:rPr>
          <w:noProof/>
          <w:szCs w:val="22"/>
          <w:lang w:val="bg-BG"/>
        </w:rPr>
      </w:pPr>
      <w:r>
        <w:rPr>
          <w:noProof/>
          <w:szCs w:val="22"/>
          <w:lang w:val="bg-BG"/>
        </w:rPr>
        <w:t>Да се съхранява на място, недостъпно за деца.</w:t>
      </w:r>
    </w:p>
    <w:p w:rsidR="00731742" w:rsidRDefault="00731742" w:rsidP="00731742">
      <w:pPr>
        <w:numPr>
          <w:ilvl w:val="12"/>
          <w:numId w:val="0"/>
        </w:numPr>
        <w:ind w:right="-2"/>
        <w:jc w:val="both"/>
        <w:rPr>
          <w:noProof/>
          <w:szCs w:val="22"/>
          <w:lang w:val="bg-BG"/>
        </w:rPr>
      </w:pPr>
    </w:p>
    <w:p w:rsidR="00731742" w:rsidRPr="00835920" w:rsidRDefault="00731742" w:rsidP="00731742">
      <w:pPr>
        <w:numPr>
          <w:ilvl w:val="12"/>
          <w:numId w:val="0"/>
        </w:numPr>
        <w:ind w:right="-2"/>
        <w:rPr>
          <w:noProof/>
          <w:szCs w:val="22"/>
          <w:lang w:val="bg-BG"/>
        </w:rPr>
      </w:pPr>
      <w:r>
        <w:rPr>
          <w:noProof/>
          <w:szCs w:val="22"/>
          <w:lang w:val="bg-BG"/>
        </w:rPr>
        <w:t xml:space="preserve">Не използвайте </w:t>
      </w:r>
      <w:r w:rsidRPr="00724D74">
        <w:rPr>
          <w:noProof/>
          <w:szCs w:val="24"/>
          <w:lang w:val="bg-BG"/>
        </w:rPr>
        <w:t>това лекарство</w:t>
      </w:r>
      <w:r>
        <w:rPr>
          <w:noProof/>
          <w:szCs w:val="22"/>
          <w:lang w:val="bg-BG"/>
        </w:rPr>
        <w:t xml:space="preserve"> след срока на годност, отбелязан върху картонената опаковка и блистера, след „Годен до:”.</w:t>
      </w:r>
      <w:r w:rsidRPr="00B06974">
        <w:rPr>
          <w:szCs w:val="24"/>
          <w:lang w:val="bg-BG"/>
        </w:rPr>
        <w:t xml:space="preserve"> </w:t>
      </w:r>
      <w:r>
        <w:rPr>
          <w:szCs w:val="24"/>
          <w:lang w:val="bg-BG"/>
        </w:rPr>
        <w:t>Срок</w:t>
      </w:r>
      <w:r w:rsidRPr="007745FE">
        <w:rPr>
          <w:noProof/>
          <w:szCs w:val="24"/>
          <w:lang w:val="bg-BG"/>
        </w:rPr>
        <w:t>ът</w:t>
      </w:r>
      <w:r>
        <w:rPr>
          <w:szCs w:val="24"/>
          <w:lang w:val="bg-BG"/>
        </w:rPr>
        <w:t xml:space="preserve"> на годност отговаря на последния ден от посочения месец.</w:t>
      </w:r>
    </w:p>
    <w:p w:rsidR="00731742" w:rsidRDefault="00731742" w:rsidP="00731742">
      <w:pPr>
        <w:numPr>
          <w:ilvl w:val="12"/>
          <w:numId w:val="0"/>
        </w:numPr>
        <w:ind w:right="-2"/>
        <w:jc w:val="both"/>
        <w:rPr>
          <w:szCs w:val="22"/>
          <w:lang w:val="bg-BG"/>
        </w:rPr>
      </w:pPr>
    </w:p>
    <w:p w:rsidR="00731742" w:rsidRPr="00B06986" w:rsidRDefault="00731742" w:rsidP="00E62107">
      <w:pPr>
        <w:numPr>
          <w:ilvl w:val="12"/>
          <w:numId w:val="0"/>
        </w:numPr>
        <w:ind w:right="-2"/>
        <w:rPr>
          <w:szCs w:val="22"/>
          <w:lang w:val="bg-BG"/>
        </w:rPr>
      </w:pPr>
      <w:r>
        <w:rPr>
          <w:szCs w:val="22"/>
          <w:lang w:val="bg-BG"/>
        </w:rPr>
        <w:t>Този лекарствен продукт не изисква специални условия на съхранение.</w:t>
      </w:r>
    </w:p>
    <w:p w:rsidR="00731742" w:rsidRDefault="00731742" w:rsidP="00731742">
      <w:pPr>
        <w:jc w:val="both"/>
        <w:rPr>
          <w:noProof/>
          <w:szCs w:val="22"/>
          <w:lang w:val="bg-BG"/>
        </w:rPr>
      </w:pPr>
    </w:p>
    <w:p w:rsidR="00731742" w:rsidRDefault="00731742" w:rsidP="00731742">
      <w:pPr>
        <w:rPr>
          <w:noProof/>
          <w:szCs w:val="22"/>
          <w:lang w:val="bg-BG"/>
        </w:rPr>
      </w:pPr>
      <w:r>
        <w:rPr>
          <w:noProof/>
          <w:szCs w:val="22"/>
          <w:lang w:val="bg-BG"/>
        </w:rPr>
        <w:t xml:space="preserve">Не използвайте </w:t>
      </w:r>
      <w:r w:rsidRPr="00724D74">
        <w:rPr>
          <w:noProof/>
          <w:szCs w:val="24"/>
          <w:lang w:val="bg-BG"/>
        </w:rPr>
        <w:t>това лекарство</w:t>
      </w:r>
      <w:r>
        <w:rPr>
          <w:noProof/>
          <w:szCs w:val="24"/>
          <w:lang w:val="bg-BG"/>
        </w:rPr>
        <w:t>,</w:t>
      </w:r>
      <w:r>
        <w:rPr>
          <w:noProof/>
          <w:szCs w:val="22"/>
          <w:lang w:val="bg-BG"/>
        </w:rPr>
        <w:t xml:space="preserve"> ако забележите някакви видими белези на нарушаване качеството на продукта.</w:t>
      </w:r>
    </w:p>
    <w:p w:rsidR="00731742" w:rsidRDefault="00731742" w:rsidP="00731742">
      <w:pPr>
        <w:jc w:val="both"/>
        <w:rPr>
          <w:noProof/>
          <w:szCs w:val="22"/>
          <w:lang w:val="bg-BG"/>
        </w:rPr>
      </w:pPr>
    </w:p>
    <w:p w:rsidR="00731742" w:rsidRDefault="00731742" w:rsidP="00731742">
      <w:pPr>
        <w:numPr>
          <w:ilvl w:val="12"/>
          <w:numId w:val="0"/>
        </w:numPr>
        <w:ind w:right="-2"/>
        <w:rPr>
          <w:noProof/>
          <w:szCs w:val="22"/>
          <w:lang w:val="bg-BG"/>
        </w:rPr>
      </w:pPr>
      <w:r>
        <w:rPr>
          <w:noProof/>
          <w:szCs w:val="22"/>
          <w:lang w:val="bg-BG"/>
        </w:rPr>
        <w:t>Не изхвърляйте лекарствата в канализацията или в контейнера за домашни отпадъци. Попитайте Вашия фармацевт как да изхвърляте лекарствата,</w:t>
      </w:r>
      <w:r w:rsidRPr="00B06974">
        <w:rPr>
          <w:noProof/>
          <w:szCs w:val="24"/>
          <w:lang w:val="bg-BG"/>
        </w:rPr>
        <w:t xml:space="preserve"> </w:t>
      </w:r>
      <w:r w:rsidRPr="00724D74">
        <w:rPr>
          <w:noProof/>
          <w:szCs w:val="24"/>
          <w:lang w:val="bg-BG"/>
        </w:rPr>
        <w:t>които вече не използвате</w:t>
      </w:r>
      <w:r>
        <w:rPr>
          <w:noProof/>
          <w:szCs w:val="22"/>
          <w:lang w:val="bg-BG"/>
        </w:rPr>
        <w:t>. Тези мерки ще спомогнат за опазване на околната среда.</w:t>
      </w:r>
    </w:p>
    <w:p w:rsidR="00731742" w:rsidRDefault="00731742" w:rsidP="00731742">
      <w:pPr>
        <w:numPr>
          <w:ilvl w:val="12"/>
          <w:numId w:val="0"/>
        </w:numPr>
        <w:ind w:right="-2"/>
        <w:jc w:val="both"/>
        <w:rPr>
          <w:noProof/>
          <w:szCs w:val="22"/>
          <w:lang w:val="bg-BG"/>
        </w:rPr>
      </w:pPr>
    </w:p>
    <w:p w:rsidR="00731742" w:rsidRDefault="00731742" w:rsidP="00731742">
      <w:pPr>
        <w:numPr>
          <w:ilvl w:val="12"/>
          <w:numId w:val="0"/>
        </w:numPr>
        <w:ind w:right="-2"/>
        <w:jc w:val="both"/>
        <w:rPr>
          <w:noProof/>
          <w:szCs w:val="22"/>
          <w:lang w:val="bg-BG"/>
        </w:rPr>
      </w:pPr>
    </w:p>
    <w:p w:rsidR="00731742" w:rsidRDefault="00731742" w:rsidP="008746EB">
      <w:pPr>
        <w:keepNext/>
        <w:tabs>
          <w:tab w:val="clear" w:pos="567"/>
        </w:tabs>
        <w:rPr>
          <w:b/>
          <w:noProof/>
          <w:szCs w:val="22"/>
          <w:lang w:val="bg-BG"/>
        </w:rPr>
      </w:pPr>
      <w:r>
        <w:rPr>
          <w:b/>
          <w:noProof/>
          <w:szCs w:val="22"/>
          <w:lang w:val="bg-BG"/>
        </w:rPr>
        <w:t>6.</w:t>
      </w:r>
      <w:r>
        <w:rPr>
          <w:b/>
          <w:noProof/>
          <w:szCs w:val="22"/>
          <w:lang w:val="bg-BG"/>
        </w:rPr>
        <w:tab/>
      </w:r>
      <w:r w:rsidRPr="00724D74">
        <w:rPr>
          <w:b/>
          <w:noProof/>
          <w:szCs w:val="24"/>
          <w:lang w:val="bg-BG"/>
        </w:rPr>
        <w:t>Съдържание на опаковката и допълнителна информация</w:t>
      </w:r>
    </w:p>
    <w:p w:rsidR="00731742" w:rsidRDefault="00731742" w:rsidP="008746EB">
      <w:pPr>
        <w:keepNext/>
        <w:jc w:val="both"/>
        <w:rPr>
          <w:noProof/>
          <w:szCs w:val="22"/>
          <w:lang w:val="bg-BG"/>
        </w:rPr>
      </w:pPr>
    </w:p>
    <w:p w:rsidR="00731742" w:rsidRPr="002F2165" w:rsidRDefault="00731742" w:rsidP="008746EB">
      <w:pPr>
        <w:keepNext/>
        <w:numPr>
          <w:ilvl w:val="12"/>
          <w:numId w:val="0"/>
        </w:numPr>
        <w:rPr>
          <w:b/>
          <w:noProof/>
          <w:szCs w:val="22"/>
          <w:lang w:val="bg-BG"/>
        </w:rPr>
      </w:pPr>
      <w:r>
        <w:rPr>
          <w:b/>
          <w:noProof/>
          <w:szCs w:val="22"/>
          <w:lang w:val="bg-BG"/>
        </w:rPr>
        <w:t>Какво съдържа Plavix</w:t>
      </w:r>
    </w:p>
    <w:p w:rsidR="00731742" w:rsidRPr="00E44922" w:rsidRDefault="00731742" w:rsidP="008746EB">
      <w:pPr>
        <w:keepNext/>
        <w:rPr>
          <w:noProof/>
          <w:szCs w:val="22"/>
          <w:lang w:val="bg-BG"/>
        </w:rPr>
      </w:pPr>
      <w:r>
        <w:rPr>
          <w:noProof/>
          <w:szCs w:val="22"/>
          <w:lang w:val="bg-BG"/>
        </w:rPr>
        <w:t xml:space="preserve">Активното вещество е клопидогрел. Всяка таблетка съдържа </w:t>
      </w:r>
      <w:r w:rsidRPr="002F2165">
        <w:rPr>
          <w:noProof/>
          <w:szCs w:val="22"/>
          <w:lang w:val="bg-BG"/>
        </w:rPr>
        <w:t>300</w:t>
      </w:r>
      <w:r>
        <w:rPr>
          <w:noProof/>
          <w:szCs w:val="22"/>
          <w:lang w:val="bg-BG"/>
        </w:rPr>
        <w:t> mg клопидогрел (като хидрогенсулфат).</w:t>
      </w:r>
    </w:p>
    <w:p w:rsidR="00731742" w:rsidRPr="004D05C8" w:rsidRDefault="00731742" w:rsidP="00352260">
      <w:pPr>
        <w:ind w:right="-2"/>
        <w:rPr>
          <w:noProof/>
          <w:szCs w:val="22"/>
          <w:lang w:val="bg-BG"/>
        </w:rPr>
      </w:pPr>
    </w:p>
    <w:p w:rsidR="00731742" w:rsidRDefault="00731742" w:rsidP="00352260">
      <w:pPr>
        <w:tabs>
          <w:tab w:val="clear" w:pos="567"/>
        </w:tabs>
        <w:spacing w:line="240" w:lineRule="auto"/>
        <w:rPr>
          <w:noProof/>
          <w:szCs w:val="22"/>
          <w:lang w:val="bg-BG"/>
        </w:rPr>
      </w:pPr>
      <w:r>
        <w:rPr>
          <w:noProof/>
          <w:szCs w:val="22"/>
          <w:lang w:val="bg-BG"/>
        </w:rPr>
        <w:t xml:space="preserve">Другите съставки са </w:t>
      </w:r>
      <w:r w:rsidRPr="00FC1B1F">
        <w:rPr>
          <w:szCs w:val="22"/>
          <w:lang w:val="bg-BG"/>
        </w:rPr>
        <w:t>(</w:t>
      </w:r>
      <w:r>
        <w:rPr>
          <w:szCs w:val="22"/>
          <w:lang w:val="bg-BG"/>
        </w:rPr>
        <w:t>вижте</w:t>
      </w:r>
      <w:r w:rsidRPr="00FC1B1F">
        <w:rPr>
          <w:szCs w:val="22"/>
          <w:lang w:val="bg-BG"/>
        </w:rPr>
        <w:t xml:space="preserve"> </w:t>
      </w:r>
      <w:r>
        <w:rPr>
          <w:szCs w:val="22"/>
          <w:lang w:val="bg-BG"/>
        </w:rPr>
        <w:t>точка</w:t>
      </w:r>
      <w:r w:rsidRPr="00FC1B1F">
        <w:rPr>
          <w:szCs w:val="22"/>
          <w:lang w:val="bg-BG"/>
        </w:rPr>
        <w:t xml:space="preserve"> 2 ‘</w:t>
      </w:r>
      <w:r>
        <w:rPr>
          <w:szCs w:val="22"/>
        </w:rPr>
        <w:t>Plavix</w:t>
      </w:r>
      <w:r w:rsidRPr="00FC1B1F">
        <w:rPr>
          <w:szCs w:val="22"/>
          <w:lang w:val="bg-BG"/>
        </w:rPr>
        <w:t xml:space="preserve"> </w:t>
      </w:r>
      <w:r>
        <w:rPr>
          <w:szCs w:val="22"/>
          <w:lang w:val="bg-BG"/>
        </w:rPr>
        <w:t>съдържа лактоза</w:t>
      </w:r>
      <w:r w:rsidRPr="00FC1B1F">
        <w:rPr>
          <w:szCs w:val="22"/>
          <w:lang w:val="bg-BG"/>
        </w:rPr>
        <w:t xml:space="preserve">’ </w:t>
      </w:r>
      <w:r>
        <w:rPr>
          <w:szCs w:val="22"/>
          <w:lang w:val="bg-BG"/>
        </w:rPr>
        <w:t>и</w:t>
      </w:r>
      <w:r w:rsidRPr="00FC1B1F">
        <w:rPr>
          <w:szCs w:val="22"/>
          <w:lang w:val="bg-BG"/>
        </w:rPr>
        <w:t xml:space="preserve"> ‘</w:t>
      </w:r>
      <w:r>
        <w:rPr>
          <w:szCs w:val="22"/>
        </w:rPr>
        <w:t>Plavix</w:t>
      </w:r>
      <w:r w:rsidRPr="00FC1B1F">
        <w:rPr>
          <w:szCs w:val="22"/>
          <w:lang w:val="bg-BG"/>
        </w:rPr>
        <w:t xml:space="preserve"> </w:t>
      </w:r>
      <w:r>
        <w:rPr>
          <w:szCs w:val="22"/>
          <w:lang w:val="bg-BG"/>
        </w:rPr>
        <w:t>съдържа</w:t>
      </w:r>
      <w:r w:rsidRPr="00FC1B1F">
        <w:rPr>
          <w:szCs w:val="22"/>
          <w:lang w:val="bg-BG"/>
        </w:rPr>
        <w:t xml:space="preserve"> </w:t>
      </w:r>
      <w:r>
        <w:rPr>
          <w:szCs w:val="22"/>
          <w:lang w:val="bg-BG"/>
        </w:rPr>
        <w:t>хидрогенирано рициново масло</w:t>
      </w:r>
      <w:r w:rsidRPr="00FC1B1F">
        <w:rPr>
          <w:szCs w:val="22"/>
          <w:lang w:val="bg-BG"/>
        </w:rPr>
        <w:t>’)</w:t>
      </w:r>
      <w:r>
        <w:rPr>
          <w:noProof/>
          <w:szCs w:val="22"/>
          <w:lang w:val="bg-BG"/>
        </w:rPr>
        <w:t>:</w:t>
      </w:r>
    </w:p>
    <w:p w:rsidR="00731742" w:rsidRDefault="00731742" w:rsidP="00352260">
      <w:pPr>
        <w:numPr>
          <w:ilvl w:val="0"/>
          <w:numId w:val="11"/>
        </w:numPr>
        <w:tabs>
          <w:tab w:val="clear" w:pos="567"/>
        </w:tabs>
        <w:spacing w:line="240" w:lineRule="auto"/>
        <w:rPr>
          <w:noProof/>
          <w:szCs w:val="22"/>
          <w:lang w:val="bg-BG"/>
        </w:rPr>
      </w:pPr>
      <w:r>
        <w:rPr>
          <w:noProof/>
          <w:szCs w:val="22"/>
          <w:lang w:val="bg-BG"/>
        </w:rPr>
        <w:t>Ядро на таблетката: манитол (Е421), хидрогенирано рициново масло, микрокристална целулоза, макрогол 6000 и ниско субституирана хидроксипропилцелулоза</w:t>
      </w:r>
    </w:p>
    <w:p w:rsidR="00731742" w:rsidRDefault="00731742" w:rsidP="00352260">
      <w:pPr>
        <w:numPr>
          <w:ilvl w:val="0"/>
          <w:numId w:val="11"/>
        </w:numPr>
        <w:tabs>
          <w:tab w:val="clear" w:pos="567"/>
        </w:tabs>
        <w:spacing w:line="240" w:lineRule="auto"/>
        <w:rPr>
          <w:noProof/>
          <w:szCs w:val="22"/>
          <w:lang w:val="bg-BG"/>
        </w:rPr>
      </w:pPr>
      <w:r>
        <w:rPr>
          <w:noProof/>
          <w:szCs w:val="22"/>
          <w:lang w:val="bg-BG"/>
        </w:rPr>
        <w:t xml:space="preserve">Таблетна обвивка: лактоза монохидрат (млечна захар), хипромелоза (Е464), триацетин (Е1518), червен железен оксид (Е172) и титанов диоксид (Е171) </w:t>
      </w:r>
    </w:p>
    <w:p w:rsidR="00731742" w:rsidRDefault="00731742" w:rsidP="00352260">
      <w:pPr>
        <w:numPr>
          <w:ilvl w:val="0"/>
          <w:numId w:val="11"/>
        </w:numPr>
        <w:tabs>
          <w:tab w:val="clear" w:pos="567"/>
        </w:tabs>
        <w:spacing w:line="240" w:lineRule="auto"/>
        <w:rPr>
          <w:noProof/>
          <w:szCs w:val="22"/>
          <w:lang w:val="bg-BG"/>
        </w:rPr>
      </w:pPr>
      <w:r>
        <w:rPr>
          <w:noProof/>
          <w:szCs w:val="22"/>
          <w:lang w:val="bg-BG"/>
        </w:rPr>
        <w:t>Полиращ агент: карнаубски восък</w:t>
      </w:r>
      <w:r w:rsidR="00070E06">
        <w:rPr>
          <w:noProof/>
          <w:szCs w:val="22"/>
          <w:lang w:val="en-US"/>
        </w:rPr>
        <w:t>.</w:t>
      </w:r>
    </w:p>
    <w:p w:rsidR="002F2165" w:rsidRDefault="002F2165" w:rsidP="00352260">
      <w:pPr>
        <w:tabs>
          <w:tab w:val="clear" w:pos="567"/>
        </w:tabs>
        <w:spacing w:line="240" w:lineRule="auto"/>
        <w:jc w:val="both"/>
        <w:rPr>
          <w:noProof/>
          <w:szCs w:val="22"/>
          <w:lang w:val="bg-BG"/>
        </w:rPr>
      </w:pPr>
    </w:p>
    <w:p w:rsidR="009903BB" w:rsidRPr="00006AF1" w:rsidRDefault="009903BB" w:rsidP="0079030E">
      <w:pPr>
        <w:keepNext/>
        <w:numPr>
          <w:ilvl w:val="12"/>
          <w:numId w:val="0"/>
        </w:numPr>
        <w:ind w:right="-2"/>
        <w:rPr>
          <w:b/>
          <w:noProof/>
          <w:szCs w:val="22"/>
          <w:lang w:val="bg-BG"/>
        </w:rPr>
      </w:pPr>
      <w:r>
        <w:rPr>
          <w:b/>
          <w:noProof/>
          <w:szCs w:val="22"/>
          <w:lang w:val="bg-BG"/>
        </w:rPr>
        <w:t>Как изглежда Plavix и какво съдържа опаковката</w:t>
      </w:r>
    </w:p>
    <w:p w:rsidR="00B826F1" w:rsidRPr="00006AF1" w:rsidRDefault="00B826F1" w:rsidP="00BF4269">
      <w:pPr>
        <w:keepNext/>
        <w:numPr>
          <w:ilvl w:val="12"/>
          <w:numId w:val="0"/>
        </w:numPr>
        <w:ind w:right="-2"/>
        <w:jc w:val="both"/>
        <w:rPr>
          <w:b/>
          <w:noProof/>
          <w:szCs w:val="22"/>
          <w:lang w:val="bg-BG"/>
        </w:rPr>
      </w:pPr>
    </w:p>
    <w:p w:rsidR="009903BB" w:rsidRDefault="009903BB" w:rsidP="00BF4269">
      <w:pPr>
        <w:keepNext/>
        <w:rPr>
          <w:szCs w:val="22"/>
          <w:lang w:val="bg-BG"/>
        </w:rPr>
      </w:pPr>
      <w:r>
        <w:rPr>
          <w:szCs w:val="22"/>
          <w:lang w:val="bg-BG"/>
        </w:rPr>
        <w:t>Plavix 300 </w:t>
      </w:r>
      <w:r>
        <w:rPr>
          <w:szCs w:val="22"/>
          <w:lang w:val="en-US"/>
        </w:rPr>
        <w:t>mg</w:t>
      </w:r>
      <w:r w:rsidRPr="00FB28C7">
        <w:rPr>
          <w:szCs w:val="22"/>
          <w:lang w:val="bg-BG"/>
        </w:rPr>
        <w:t xml:space="preserve"> </w:t>
      </w:r>
      <w:r w:rsidR="00FE1A0F">
        <w:rPr>
          <w:szCs w:val="22"/>
          <w:lang w:val="bg-BG"/>
        </w:rPr>
        <w:t xml:space="preserve">филмирани таблетки </w:t>
      </w:r>
      <w:r>
        <w:rPr>
          <w:szCs w:val="22"/>
          <w:lang w:val="bg-BG"/>
        </w:rPr>
        <w:t xml:space="preserve">са продълговати, розови, с гравирано числото “300“ на едната страна и числото “1332” на другата страна. </w:t>
      </w:r>
      <w:r w:rsidR="00FE1A0F">
        <w:rPr>
          <w:szCs w:val="22"/>
          <w:lang w:val="en-US"/>
        </w:rPr>
        <w:t>Plavix</w:t>
      </w:r>
      <w:r>
        <w:rPr>
          <w:szCs w:val="22"/>
          <w:lang w:val="bg-BG"/>
        </w:rPr>
        <w:t xml:space="preserve"> се </w:t>
      </w:r>
      <w:r w:rsidR="001774B5">
        <w:rPr>
          <w:szCs w:val="22"/>
          <w:lang w:val="bg-BG"/>
        </w:rPr>
        <w:t>предлага</w:t>
      </w:r>
      <w:r>
        <w:rPr>
          <w:szCs w:val="22"/>
          <w:lang w:val="bg-BG"/>
        </w:rPr>
        <w:t xml:space="preserve"> в картонени кутии съдържащи </w:t>
      </w:r>
      <w:r w:rsidRPr="004A5A00">
        <w:rPr>
          <w:lang w:val="bg-BG"/>
        </w:rPr>
        <w:t>4</w:t>
      </w:r>
      <w:r>
        <w:rPr>
          <w:lang w:val="bg-BG"/>
        </w:rPr>
        <w:t xml:space="preserve"> </w:t>
      </w:r>
      <w:r>
        <w:t>x</w:t>
      </w:r>
      <w:r>
        <w:rPr>
          <w:lang w:val="bg-BG"/>
        </w:rPr>
        <w:t xml:space="preserve"> </w:t>
      </w:r>
      <w:r w:rsidRPr="004A5A00">
        <w:rPr>
          <w:lang w:val="bg-BG"/>
        </w:rPr>
        <w:t xml:space="preserve">1, </w:t>
      </w:r>
      <w:r w:rsidR="00414A7A" w:rsidRPr="00414A7A">
        <w:rPr>
          <w:lang w:val="bg-BG"/>
        </w:rPr>
        <w:t xml:space="preserve">10 </w:t>
      </w:r>
      <w:r w:rsidR="00414A7A">
        <w:rPr>
          <w:lang w:val="fr-FR"/>
        </w:rPr>
        <w:t>x</w:t>
      </w:r>
      <w:r w:rsidR="00414A7A" w:rsidRPr="00414A7A">
        <w:rPr>
          <w:lang w:val="bg-BG"/>
        </w:rPr>
        <w:t xml:space="preserve"> 1, </w:t>
      </w:r>
      <w:r w:rsidRPr="004A5A00">
        <w:rPr>
          <w:lang w:val="bg-BG"/>
        </w:rPr>
        <w:t>30</w:t>
      </w:r>
      <w:r>
        <w:rPr>
          <w:lang w:val="bg-BG"/>
        </w:rPr>
        <w:t xml:space="preserve"> </w:t>
      </w:r>
      <w:r>
        <w:t>x</w:t>
      </w:r>
      <w:r>
        <w:rPr>
          <w:lang w:val="bg-BG"/>
        </w:rPr>
        <w:t xml:space="preserve"> </w:t>
      </w:r>
      <w:r w:rsidRPr="004A5A00">
        <w:rPr>
          <w:lang w:val="bg-BG"/>
        </w:rPr>
        <w:t xml:space="preserve">1 </w:t>
      </w:r>
      <w:r>
        <w:rPr>
          <w:lang w:val="bg-BG"/>
        </w:rPr>
        <w:t>и</w:t>
      </w:r>
      <w:r w:rsidRPr="004A5A00">
        <w:rPr>
          <w:lang w:val="bg-BG"/>
        </w:rPr>
        <w:t xml:space="preserve"> 100</w:t>
      </w:r>
      <w:r>
        <w:rPr>
          <w:lang w:val="bg-BG"/>
        </w:rPr>
        <w:t xml:space="preserve"> </w:t>
      </w:r>
      <w:r>
        <w:t>x</w:t>
      </w:r>
      <w:r>
        <w:rPr>
          <w:lang w:val="bg-BG"/>
        </w:rPr>
        <w:t xml:space="preserve"> </w:t>
      </w:r>
      <w:r w:rsidRPr="004A5A00">
        <w:rPr>
          <w:lang w:val="bg-BG"/>
        </w:rPr>
        <w:t>1</w:t>
      </w:r>
      <w:r>
        <w:rPr>
          <w:szCs w:val="22"/>
          <w:lang w:val="bg-BG"/>
        </w:rPr>
        <w:t xml:space="preserve"> </w:t>
      </w:r>
      <w:r w:rsidR="001774B5">
        <w:rPr>
          <w:szCs w:val="22"/>
          <w:lang w:val="bg-BG"/>
        </w:rPr>
        <w:t>таблетк</w:t>
      </w:r>
      <w:r w:rsidR="004A6D7C">
        <w:rPr>
          <w:szCs w:val="22"/>
          <w:lang w:val="bg-BG"/>
        </w:rPr>
        <w:t>и</w:t>
      </w:r>
      <w:r w:rsidR="001774B5">
        <w:rPr>
          <w:szCs w:val="22"/>
          <w:lang w:val="bg-BG"/>
        </w:rPr>
        <w:t xml:space="preserve"> </w:t>
      </w:r>
      <w:r>
        <w:rPr>
          <w:szCs w:val="22"/>
          <w:lang w:val="bg-BG"/>
        </w:rPr>
        <w:t xml:space="preserve">в </w:t>
      </w:r>
      <w:r w:rsidR="001774B5">
        <w:rPr>
          <w:szCs w:val="22"/>
          <w:lang w:val="bg-BG"/>
        </w:rPr>
        <w:t xml:space="preserve">алуминиеви </w:t>
      </w:r>
      <w:r>
        <w:rPr>
          <w:szCs w:val="22"/>
          <w:lang w:val="bg-BG"/>
        </w:rPr>
        <w:t>блистери</w:t>
      </w:r>
      <w:r w:rsidR="009D2ACD">
        <w:rPr>
          <w:szCs w:val="22"/>
          <w:lang w:val="bg-BG"/>
        </w:rPr>
        <w:t xml:space="preserve"> с единични дози</w:t>
      </w:r>
      <w:r>
        <w:rPr>
          <w:szCs w:val="22"/>
          <w:lang w:val="bg-BG"/>
        </w:rPr>
        <w:t>. Не всички видовe опаковки могат да бъдат пуснати в продажба.</w:t>
      </w:r>
    </w:p>
    <w:p w:rsidR="009903BB" w:rsidRDefault="009903BB" w:rsidP="009903BB">
      <w:pPr>
        <w:numPr>
          <w:ilvl w:val="12"/>
          <w:numId w:val="0"/>
        </w:numPr>
        <w:ind w:right="-2"/>
        <w:jc w:val="both"/>
        <w:rPr>
          <w:noProof/>
          <w:szCs w:val="22"/>
          <w:lang w:val="bg-BG"/>
        </w:rPr>
      </w:pPr>
    </w:p>
    <w:p w:rsidR="009903BB" w:rsidRDefault="009903BB" w:rsidP="0079030E">
      <w:pPr>
        <w:keepNext/>
        <w:numPr>
          <w:ilvl w:val="12"/>
          <w:numId w:val="0"/>
        </w:numPr>
        <w:ind w:right="-2"/>
        <w:rPr>
          <w:b/>
          <w:noProof/>
          <w:szCs w:val="22"/>
          <w:lang w:val="bg-BG"/>
        </w:rPr>
      </w:pPr>
      <w:r>
        <w:rPr>
          <w:b/>
          <w:noProof/>
          <w:szCs w:val="22"/>
          <w:lang w:val="bg-BG"/>
        </w:rPr>
        <w:t>Притежател на разрешението за употреба и производител</w:t>
      </w:r>
    </w:p>
    <w:p w:rsidR="009903BB" w:rsidRDefault="009903BB" w:rsidP="00BF4269">
      <w:pPr>
        <w:keepNext/>
        <w:numPr>
          <w:ilvl w:val="12"/>
          <w:numId w:val="0"/>
        </w:numPr>
        <w:ind w:right="-2"/>
        <w:jc w:val="both"/>
        <w:rPr>
          <w:noProof/>
          <w:szCs w:val="22"/>
          <w:lang w:val="bg-BG"/>
        </w:rPr>
      </w:pPr>
    </w:p>
    <w:p w:rsidR="009903BB" w:rsidRDefault="009903BB" w:rsidP="0079030E">
      <w:pPr>
        <w:keepNext/>
        <w:rPr>
          <w:noProof/>
          <w:szCs w:val="22"/>
          <w:lang w:val="bg-BG"/>
        </w:rPr>
      </w:pPr>
      <w:r>
        <w:rPr>
          <w:noProof/>
          <w:szCs w:val="22"/>
          <w:lang w:val="bg-BG"/>
        </w:rPr>
        <w:t>Притежател на разрешението за употреба:</w:t>
      </w:r>
    </w:p>
    <w:p w:rsidR="009903BB" w:rsidRDefault="00CA4849" w:rsidP="0079030E">
      <w:pPr>
        <w:keepNext/>
        <w:rPr>
          <w:szCs w:val="22"/>
          <w:lang w:val="bg-BG"/>
        </w:rPr>
      </w:pPr>
      <w:r>
        <w:rPr>
          <w:szCs w:val="22"/>
          <w:lang w:val="fr-FR"/>
        </w:rPr>
        <w:t>sanofi-aventis groupe</w:t>
      </w:r>
    </w:p>
    <w:p w:rsidR="009903BB" w:rsidRDefault="00847953" w:rsidP="0079030E">
      <w:pPr>
        <w:rPr>
          <w:szCs w:val="22"/>
          <w:lang w:val="bg-BG"/>
        </w:rPr>
      </w:pPr>
      <w:r>
        <w:rPr>
          <w:szCs w:val="22"/>
          <w:lang w:val="fr-FR"/>
        </w:rPr>
        <w:t xml:space="preserve">54, rue </w:t>
      </w:r>
      <w:r w:rsidR="00B54C4E">
        <w:rPr>
          <w:szCs w:val="22"/>
          <w:lang w:val="fr-FR"/>
        </w:rPr>
        <w:t>L</w:t>
      </w:r>
      <w:r>
        <w:rPr>
          <w:szCs w:val="22"/>
          <w:lang w:val="fr-FR"/>
        </w:rPr>
        <w:t>a Boétie</w:t>
      </w:r>
      <w:r w:rsidR="009903BB">
        <w:rPr>
          <w:szCs w:val="22"/>
          <w:lang w:val="bg-BG"/>
        </w:rPr>
        <w:t xml:space="preserve"> - </w:t>
      </w:r>
      <w:r>
        <w:rPr>
          <w:szCs w:val="22"/>
          <w:lang w:val="fr-FR"/>
        </w:rPr>
        <w:t>F-75008</w:t>
      </w:r>
      <w:r w:rsidR="009903BB">
        <w:rPr>
          <w:szCs w:val="22"/>
          <w:lang w:val="bg-BG"/>
        </w:rPr>
        <w:t xml:space="preserve"> Paris - Франция</w:t>
      </w:r>
    </w:p>
    <w:p w:rsidR="009903BB" w:rsidRDefault="009903BB" w:rsidP="009903BB">
      <w:pPr>
        <w:numPr>
          <w:ilvl w:val="12"/>
          <w:numId w:val="0"/>
        </w:numPr>
        <w:ind w:right="-2"/>
        <w:jc w:val="both"/>
        <w:rPr>
          <w:noProof/>
          <w:szCs w:val="22"/>
          <w:lang w:val="bg-BG"/>
        </w:rPr>
      </w:pPr>
    </w:p>
    <w:p w:rsidR="009903BB" w:rsidRDefault="009903BB" w:rsidP="0079030E">
      <w:pPr>
        <w:keepNext/>
        <w:numPr>
          <w:ilvl w:val="12"/>
          <w:numId w:val="0"/>
        </w:numPr>
        <w:ind w:right="-2"/>
        <w:rPr>
          <w:noProof/>
          <w:szCs w:val="22"/>
          <w:lang w:val="bg-BG"/>
        </w:rPr>
      </w:pPr>
      <w:r>
        <w:rPr>
          <w:noProof/>
          <w:szCs w:val="22"/>
          <w:lang w:val="bg-BG"/>
        </w:rPr>
        <w:t>Производител:</w:t>
      </w:r>
    </w:p>
    <w:p w:rsidR="009903BB" w:rsidRDefault="009903BB" w:rsidP="0079030E">
      <w:pPr>
        <w:keepNext/>
        <w:rPr>
          <w:szCs w:val="22"/>
          <w:lang w:val="bg-BG"/>
        </w:rPr>
      </w:pPr>
      <w:r>
        <w:rPr>
          <w:szCs w:val="22"/>
          <w:lang w:val="bg-BG"/>
        </w:rPr>
        <w:t>Sanofi Winthrop Industrie</w:t>
      </w:r>
    </w:p>
    <w:p w:rsidR="009903BB" w:rsidRPr="00B06986" w:rsidRDefault="009903BB" w:rsidP="0079030E">
      <w:pPr>
        <w:keepNext/>
        <w:rPr>
          <w:szCs w:val="22"/>
          <w:lang w:val="fr-FR"/>
        </w:rPr>
      </w:pPr>
      <w:r>
        <w:rPr>
          <w:szCs w:val="22"/>
          <w:lang w:val="bg-BG"/>
        </w:rPr>
        <w:t xml:space="preserve">1, rue de la Vierge, </w:t>
      </w:r>
      <w:r>
        <w:rPr>
          <w:noProof/>
          <w:szCs w:val="22"/>
          <w:lang w:val="fr-FR"/>
        </w:rPr>
        <w:t>Ambar</w:t>
      </w:r>
      <w:r w:rsidRPr="009903BB">
        <w:rPr>
          <w:noProof/>
          <w:szCs w:val="22"/>
          <w:lang w:val="bg-BG"/>
        </w:rPr>
        <w:t>è</w:t>
      </w:r>
      <w:r>
        <w:rPr>
          <w:noProof/>
          <w:szCs w:val="22"/>
          <w:lang w:val="fr-FR"/>
        </w:rPr>
        <w:t>s</w:t>
      </w:r>
      <w:r>
        <w:rPr>
          <w:noProof/>
          <w:szCs w:val="22"/>
          <w:lang w:val="bg-BG"/>
        </w:rPr>
        <w:t xml:space="preserve"> &amp; Lagrave</w:t>
      </w:r>
      <w:r>
        <w:rPr>
          <w:szCs w:val="22"/>
          <w:lang w:val="bg-BG"/>
        </w:rPr>
        <w:t>, F-33565 Carbon Blanc cedex, Франция</w:t>
      </w:r>
    </w:p>
    <w:p w:rsidR="002F2165" w:rsidRPr="00FC1B1F" w:rsidRDefault="002F2165" w:rsidP="002F2165">
      <w:pPr>
        <w:numPr>
          <w:ilvl w:val="12"/>
          <w:numId w:val="0"/>
        </w:numPr>
        <w:ind w:right="-2"/>
        <w:jc w:val="both"/>
        <w:rPr>
          <w:noProof/>
          <w:szCs w:val="22"/>
          <w:lang w:val="bg-BG"/>
        </w:rPr>
      </w:pPr>
    </w:p>
    <w:p w:rsidR="009903BB" w:rsidRDefault="009903BB" w:rsidP="009903BB">
      <w:pPr>
        <w:numPr>
          <w:ilvl w:val="12"/>
          <w:numId w:val="0"/>
        </w:numPr>
        <w:ind w:right="-2"/>
        <w:rPr>
          <w:noProof/>
          <w:szCs w:val="22"/>
          <w:lang w:val="bg-BG"/>
        </w:rPr>
      </w:pPr>
      <w:r>
        <w:rPr>
          <w:noProof/>
          <w:szCs w:val="22"/>
          <w:lang w:val="bg-BG"/>
        </w:rPr>
        <w:t>За допълнителна информация относно то</w:t>
      </w:r>
      <w:r w:rsidR="003257BC">
        <w:rPr>
          <w:noProof/>
          <w:szCs w:val="22"/>
          <w:lang w:val="bg-BG"/>
        </w:rPr>
        <w:t>ва</w:t>
      </w:r>
      <w:r>
        <w:rPr>
          <w:noProof/>
          <w:szCs w:val="22"/>
          <w:lang w:val="bg-BG"/>
        </w:rPr>
        <w:t xml:space="preserve"> лекарств</w:t>
      </w:r>
      <w:r w:rsidR="003257BC">
        <w:rPr>
          <w:noProof/>
          <w:szCs w:val="22"/>
          <w:lang w:val="bg-BG"/>
        </w:rPr>
        <w:t>о</w:t>
      </w:r>
      <w:r>
        <w:rPr>
          <w:noProof/>
          <w:szCs w:val="22"/>
          <w:lang w:val="bg-BG"/>
        </w:rPr>
        <w:t>, моля свържете се с локалния представител на притежателя на разрешението за употреба:</w:t>
      </w:r>
    </w:p>
    <w:p w:rsidR="004D7BF3" w:rsidRPr="000D6699" w:rsidRDefault="004D7BF3" w:rsidP="004D7BF3">
      <w:pPr>
        <w:numPr>
          <w:ilvl w:val="12"/>
          <w:numId w:val="0"/>
        </w:numPr>
        <w:ind w:right="-2"/>
        <w:jc w:val="both"/>
        <w:rPr>
          <w:noProof/>
          <w:szCs w:val="22"/>
          <w:lang w:val="ru-RU"/>
        </w:rPr>
      </w:pPr>
    </w:p>
    <w:tbl>
      <w:tblPr>
        <w:tblW w:w="9356" w:type="dxa"/>
        <w:tblInd w:w="-12" w:type="dxa"/>
        <w:tblLayout w:type="fixed"/>
        <w:tblLook w:val="0000" w:firstRow="0" w:lastRow="0" w:firstColumn="0" w:lastColumn="0" w:noHBand="0" w:noVBand="0"/>
      </w:tblPr>
      <w:tblGrid>
        <w:gridCol w:w="12"/>
        <w:gridCol w:w="4644"/>
        <w:gridCol w:w="22"/>
        <w:gridCol w:w="4656"/>
        <w:gridCol w:w="22"/>
      </w:tblGrid>
      <w:tr w:rsidR="004D7BF3" w:rsidRPr="004359C7" w:rsidTr="00F1488E">
        <w:trPr>
          <w:gridBefore w:val="1"/>
          <w:gridAfter w:val="1"/>
          <w:wBefore w:w="12" w:type="dxa"/>
          <w:wAfter w:w="22" w:type="dxa"/>
          <w:cantSplit/>
        </w:trPr>
        <w:tc>
          <w:tcPr>
            <w:tcW w:w="4644" w:type="dxa"/>
          </w:tcPr>
          <w:p w:rsidR="004D7BF3" w:rsidRPr="004359C7" w:rsidRDefault="004D7BF3" w:rsidP="00F1488E">
            <w:pPr>
              <w:rPr>
                <w:b/>
                <w:bCs/>
                <w:szCs w:val="22"/>
                <w:lang w:val="fr-BE"/>
              </w:rPr>
            </w:pPr>
            <w:r w:rsidRPr="004359C7">
              <w:rPr>
                <w:b/>
                <w:bCs/>
                <w:szCs w:val="22"/>
                <w:lang w:val="mt-MT"/>
              </w:rPr>
              <w:t>België/</w:t>
            </w:r>
            <w:r w:rsidRPr="004359C7">
              <w:rPr>
                <w:b/>
                <w:bCs/>
                <w:szCs w:val="22"/>
                <w:lang w:val="cs-CZ"/>
              </w:rPr>
              <w:t>Belgique/</w:t>
            </w:r>
            <w:r w:rsidRPr="004359C7">
              <w:rPr>
                <w:b/>
                <w:bCs/>
                <w:szCs w:val="22"/>
                <w:lang w:val="mt-MT"/>
              </w:rPr>
              <w:t>Belgien</w:t>
            </w:r>
          </w:p>
          <w:p w:rsidR="004D7BF3" w:rsidRPr="004359C7" w:rsidRDefault="004D7BF3" w:rsidP="00F1488E">
            <w:pPr>
              <w:rPr>
                <w:szCs w:val="22"/>
                <w:lang w:val="fr-BE"/>
              </w:rPr>
            </w:pPr>
            <w:r w:rsidRPr="00B06986">
              <w:rPr>
                <w:snapToGrid w:val="0"/>
                <w:szCs w:val="22"/>
                <w:lang w:val="fr-FR"/>
              </w:rPr>
              <w:t>S</w:t>
            </w:r>
            <w:r w:rsidRPr="004359C7">
              <w:rPr>
                <w:snapToGrid w:val="0"/>
                <w:szCs w:val="22"/>
                <w:lang w:val="fr-BE"/>
              </w:rPr>
              <w:t xml:space="preserve">anofi </w:t>
            </w:r>
            <w:smartTag w:uri="urn:schemas-microsoft-com:office:smarttags" w:element="place">
              <w:smartTag w:uri="urn:schemas-microsoft-com:office:smarttags" w:element="country-region">
                <w:r w:rsidRPr="004359C7">
                  <w:rPr>
                    <w:snapToGrid w:val="0"/>
                    <w:szCs w:val="22"/>
                    <w:lang w:val="fr-BE"/>
                  </w:rPr>
                  <w:t>Belgium</w:t>
                </w:r>
              </w:smartTag>
            </w:smartTag>
          </w:p>
          <w:p w:rsidR="004D7BF3" w:rsidRPr="004359C7" w:rsidRDefault="004D7BF3" w:rsidP="00F1488E">
            <w:pPr>
              <w:rPr>
                <w:snapToGrid w:val="0"/>
                <w:szCs w:val="22"/>
                <w:lang w:val="fr-BE"/>
              </w:rPr>
            </w:pPr>
            <w:r w:rsidRPr="004359C7">
              <w:rPr>
                <w:szCs w:val="22"/>
                <w:lang w:val="fr-BE"/>
              </w:rPr>
              <w:t xml:space="preserve">Tél/Tel: </w:t>
            </w:r>
            <w:r w:rsidRPr="004359C7">
              <w:rPr>
                <w:snapToGrid w:val="0"/>
                <w:szCs w:val="22"/>
                <w:lang w:val="fr-BE"/>
              </w:rPr>
              <w:t>+32 (0)2 710 54 00</w:t>
            </w:r>
          </w:p>
          <w:p w:rsidR="004D7BF3" w:rsidRPr="004359C7" w:rsidRDefault="004D7BF3" w:rsidP="00F1488E">
            <w:pPr>
              <w:rPr>
                <w:szCs w:val="22"/>
                <w:lang w:val="fr-BE"/>
              </w:rPr>
            </w:pPr>
          </w:p>
        </w:tc>
        <w:tc>
          <w:tcPr>
            <w:tcW w:w="4678" w:type="dxa"/>
            <w:gridSpan w:val="2"/>
          </w:tcPr>
          <w:p w:rsidR="004D7BF3" w:rsidRPr="004359C7" w:rsidRDefault="004D7BF3" w:rsidP="00F1488E">
            <w:pPr>
              <w:rPr>
                <w:b/>
                <w:bCs/>
                <w:szCs w:val="22"/>
                <w:lang w:val="lt-LT"/>
              </w:rPr>
            </w:pPr>
            <w:r w:rsidRPr="004359C7">
              <w:rPr>
                <w:b/>
                <w:bCs/>
                <w:szCs w:val="22"/>
                <w:lang w:val="lt-LT"/>
              </w:rPr>
              <w:t>Lietuva</w:t>
            </w:r>
          </w:p>
          <w:p w:rsidR="004D7BF3" w:rsidRPr="004359C7" w:rsidRDefault="004D7BF3" w:rsidP="00F1488E">
            <w:pPr>
              <w:rPr>
                <w:szCs w:val="22"/>
                <w:lang w:val="fr-FR"/>
              </w:rPr>
            </w:pPr>
            <w:r w:rsidRPr="004359C7">
              <w:rPr>
                <w:szCs w:val="22"/>
                <w:lang w:val="cs-CZ"/>
              </w:rPr>
              <w:t xml:space="preserve">UAB </w:t>
            </w:r>
            <w:r w:rsidRPr="00BC23D5">
              <w:rPr>
                <w:snapToGrid w:val="0"/>
                <w:szCs w:val="22"/>
                <w:lang w:val="fr-BE"/>
              </w:rPr>
              <w:t>«SANOFI-AVENTIS LIETUVA»</w:t>
            </w:r>
          </w:p>
          <w:p w:rsidR="004D7BF3" w:rsidRPr="004359C7" w:rsidRDefault="004D7BF3" w:rsidP="00F1488E">
            <w:pPr>
              <w:rPr>
                <w:szCs w:val="22"/>
                <w:lang w:val="cs-CZ"/>
              </w:rPr>
            </w:pPr>
            <w:r w:rsidRPr="004359C7">
              <w:rPr>
                <w:szCs w:val="22"/>
                <w:lang w:val="cs-CZ"/>
              </w:rPr>
              <w:t>Tel: +370 5 2755224</w:t>
            </w:r>
          </w:p>
          <w:p w:rsidR="004D7BF3" w:rsidRPr="004359C7" w:rsidRDefault="004D7BF3" w:rsidP="00F1488E">
            <w:pPr>
              <w:rPr>
                <w:szCs w:val="22"/>
                <w:lang w:val="fr-BE"/>
              </w:rPr>
            </w:pPr>
          </w:p>
        </w:tc>
      </w:tr>
      <w:tr w:rsidR="004D7BF3" w:rsidRPr="004359C7" w:rsidTr="00F1488E">
        <w:trPr>
          <w:gridBefore w:val="1"/>
          <w:gridAfter w:val="1"/>
          <w:wBefore w:w="12" w:type="dxa"/>
          <w:wAfter w:w="22" w:type="dxa"/>
          <w:cantSplit/>
        </w:trPr>
        <w:tc>
          <w:tcPr>
            <w:tcW w:w="4644" w:type="dxa"/>
          </w:tcPr>
          <w:p w:rsidR="004D7BF3" w:rsidRPr="00A23182" w:rsidRDefault="004D7BF3" w:rsidP="00F1488E">
            <w:pPr>
              <w:rPr>
                <w:b/>
                <w:bCs/>
                <w:szCs w:val="22"/>
                <w:lang w:val="it-IT"/>
              </w:rPr>
            </w:pPr>
            <w:r w:rsidRPr="004359C7">
              <w:rPr>
                <w:b/>
                <w:bCs/>
                <w:szCs w:val="22"/>
              </w:rPr>
              <w:t>България</w:t>
            </w:r>
          </w:p>
          <w:p w:rsidR="004D7BF3" w:rsidRPr="00A23182" w:rsidRDefault="004D7BF3" w:rsidP="00F1488E">
            <w:pPr>
              <w:rPr>
                <w:noProof/>
                <w:szCs w:val="22"/>
                <w:lang w:val="it-IT"/>
              </w:rPr>
            </w:pPr>
            <w:r>
              <w:rPr>
                <w:noProof/>
                <w:szCs w:val="22"/>
                <w:lang w:val="it-IT"/>
              </w:rPr>
              <w:t>SANOFI BULGARIA</w:t>
            </w:r>
            <w:r w:rsidRPr="008B4437">
              <w:rPr>
                <w:noProof/>
                <w:szCs w:val="22"/>
                <w:lang w:val="it-IT"/>
              </w:rPr>
              <w:t xml:space="preserve"> </w:t>
            </w:r>
            <w:r w:rsidRPr="00A23182">
              <w:rPr>
                <w:noProof/>
                <w:szCs w:val="22"/>
                <w:lang w:val="it-IT"/>
              </w:rPr>
              <w:t>EOOD</w:t>
            </w:r>
          </w:p>
          <w:p w:rsidR="004D7BF3" w:rsidRPr="00A23182" w:rsidRDefault="004D7BF3" w:rsidP="00F1488E">
            <w:pPr>
              <w:rPr>
                <w:szCs w:val="22"/>
                <w:lang w:val="it-IT"/>
              </w:rPr>
            </w:pPr>
            <w:r w:rsidRPr="004359C7">
              <w:rPr>
                <w:bCs/>
                <w:szCs w:val="22"/>
                <w:lang w:val="bg-BG"/>
              </w:rPr>
              <w:t>Тел: +</w:t>
            </w:r>
            <w:r w:rsidRPr="00A23182">
              <w:rPr>
                <w:bCs/>
                <w:szCs w:val="22"/>
                <w:lang w:val="it-IT"/>
              </w:rPr>
              <w:t>359 (0)2</w:t>
            </w:r>
            <w:r w:rsidRPr="00A23182">
              <w:rPr>
                <w:szCs w:val="22"/>
                <w:lang w:val="it-IT"/>
              </w:rPr>
              <w:t xml:space="preserve"> 970 53 00</w:t>
            </w:r>
          </w:p>
          <w:p w:rsidR="004D7BF3" w:rsidRPr="004359C7" w:rsidRDefault="004D7BF3" w:rsidP="00F1488E">
            <w:pPr>
              <w:rPr>
                <w:szCs w:val="22"/>
                <w:lang w:val="cs-CZ"/>
              </w:rPr>
            </w:pPr>
          </w:p>
        </w:tc>
        <w:tc>
          <w:tcPr>
            <w:tcW w:w="4678" w:type="dxa"/>
            <w:gridSpan w:val="2"/>
          </w:tcPr>
          <w:p w:rsidR="004D7BF3" w:rsidRPr="004359C7" w:rsidRDefault="004D7BF3" w:rsidP="00F1488E">
            <w:pPr>
              <w:rPr>
                <w:b/>
                <w:bCs/>
                <w:szCs w:val="22"/>
                <w:lang w:val="fr-LU"/>
              </w:rPr>
            </w:pPr>
            <w:r w:rsidRPr="004359C7">
              <w:rPr>
                <w:b/>
                <w:bCs/>
                <w:szCs w:val="22"/>
                <w:lang w:val="fr-LU"/>
              </w:rPr>
              <w:t>Luxembourg/Luxemburg</w:t>
            </w:r>
          </w:p>
          <w:p w:rsidR="004D7BF3" w:rsidRPr="004359C7" w:rsidRDefault="004D7BF3" w:rsidP="00F1488E">
            <w:pPr>
              <w:rPr>
                <w:snapToGrid w:val="0"/>
                <w:szCs w:val="22"/>
                <w:lang w:val="fr-BE"/>
              </w:rPr>
            </w:pPr>
            <w:r>
              <w:rPr>
                <w:snapToGrid w:val="0"/>
                <w:szCs w:val="22"/>
                <w:lang w:val="fr-BE"/>
              </w:rPr>
              <w:t>S</w:t>
            </w:r>
            <w:r w:rsidRPr="004359C7">
              <w:rPr>
                <w:snapToGrid w:val="0"/>
                <w:szCs w:val="22"/>
                <w:lang w:val="fr-BE"/>
              </w:rPr>
              <w:t xml:space="preserve">anofi Belgium </w:t>
            </w:r>
          </w:p>
          <w:p w:rsidR="004D7BF3" w:rsidRPr="004359C7" w:rsidRDefault="004D7BF3" w:rsidP="00F1488E">
            <w:pPr>
              <w:rPr>
                <w:szCs w:val="22"/>
                <w:lang w:val="fr-BE"/>
              </w:rPr>
            </w:pPr>
            <w:r w:rsidRPr="004359C7">
              <w:rPr>
                <w:szCs w:val="22"/>
                <w:lang w:val="fr-LU"/>
              </w:rPr>
              <w:t xml:space="preserve">Tél/Tel: </w:t>
            </w:r>
            <w:r w:rsidRPr="004359C7">
              <w:rPr>
                <w:snapToGrid w:val="0"/>
                <w:szCs w:val="22"/>
                <w:lang w:val="fr-BE"/>
              </w:rPr>
              <w:t>+32 (0)2 710 54 00 (</w:t>
            </w:r>
            <w:r w:rsidRPr="004359C7">
              <w:rPr>
                <w:szCs w:val="22"/>
                <w:lang w:val="fr-BE"/>
              </w:rPr>
              <w:t>Belgique/Belgien)</w:t>
            </w:r>
          </w:p>
          <w:p w:rsidR="004D7BF3" w:rsidRPr="004359C7" w:rsidRDefault="004D7BF3" w:rsidP="00F1488E">
            <w:pPr>
              <w:rPr>
                <w:szCs w:val="22"/>
                <w:lang w:val="fr-BE"/>
              </w:rPr>
            </w:pPr>
          </w:p>
        </w:tc>
      </w:tr>
      <w:tr w:rsidR="004D7BF3" w:rsidRPr="004359C7" w:rsidTr="00F1488E">
        <w:trPr>
          <w:gridBefore w:val="1"/>
          <w:gridAfter w:val="1"/>
          <w:wBefore w:w="12" w:type="dxa"/>
          <w:wAfter w:w="22" w:type="dxa"/>
          <w:cantSplit/>
        </w:trPr>
        <w:tc>
          <w:tcPr>
            <w:tcW w:w="4644" w:type="dxa"/>
          </w:tcPr>
          <w:p w:rsidR="004D7BF3" w:rsidRPr="004359C7" w:rsidRDefault="004D7BF3" w:rsidP="00F1488E">
            <w:pPr>
              <w:rPr>
                <w:b/>
                <w:bCs/>
                <w:szCs w:val="22"/>
                <w:lang w:val="cs-CZ"/>
              </w:rPr>
            </w:pPr>
            <w:r w:rsidRPr="004359C7">
              <w:rPr>
                <w:b/>
                <w:bCs/>
                <w:szCs w:val="22"/>
                <w:lang w:val="cs-CZ"/>
              </w:rPr>
              <w:t>Česká republika</w:t>
            </w:r>
          </w:p>
          <w:p w:rsidR="004D7BF3" w:rsidRPr="004359C7" w:rsidRDefault="004D7BF3" w:rsidP="00F1488E">
            <w:pPr>
              <w:rPr>
                <w:szCs w:val="22"/>
                <w:lang w:val="cs-CZ"/>
              </w:rPr>
            </w:pPr>
            <w:r w:rsidRPr="004359C7">
              <w:rPr>
                <w:szCs w:val="22"/>
                <w:lang w:val="cs-CZ"/>
              </w:rPr>
              <w:t>sanofi-aventis, s.r.o.</w:t>
            </w:r>
          </w:p>
          <w:p w:rsidR="004D7BF3" w:rsidRPr="004359C7" w:rsidRDefault="004D7BF3" w:rsidP="00F1488E">
            <w:pPr>
              <w:rPr>
                <w:szCs w:val="22"/>
                <w:lang w:val="cs-CZ"/>
              </w:rPr>
            </w:pPr>
            <w:r w:rsidRPr="004359C7">
              <w:rPr>
                <w:szCs w:val="22"/>
                <w:lang w:val="cs-CZ"/>
              </w:rPr>
              <w:t>Tel: +420 233 086 111</w:t>
            </w:r>
          </w:p>
          <w:p w:rsidR="004D7BF3" w:rsidRPr="004359C7" w:rsidRDefault="004D7BF3" w:rsidP="00F1488E">
            <w:pPr>
              <w:rPr>
                <w:szCs w:val="22"/>
                <w:lang w:val="cs-CZ"/>
              </w:rPr>
            </w:pPr>
          </w:p>
        </w:tc>
        <w:tc>
          <w:tcPr>
            <w:tcW w:w="4678" w:type="dxa"/>
            <w:gridSpan w:val="2"/>
          </w:tcPr>
          <w:p w:rsidR="004D7BF3" w:rsidRPr="004359C7" w:rsidRDefault="004D7BF3" w:rsidP="00F1488E">
            <w:pPr>
              <w:rPr>
                <w:b/>
                <w:bCs/>
                <w:szCs w:val="22"/>
                <w:lang w:val="hu-HU"/>
              </w:rPr>
            </w:pPr>
            <w:r w:rsidRPr="004359C7">
              <w:rPr>
                <w:b/>
                <w:bCs/>
                <w:szCs w:val="22"/>
                <w:lang w:val="hu-HU"/>
              </w:rPr>
              <w:t>Magyarország</w:t>
            </w:r>
          </w:p>
          <w:p w:rsidR="004D7BF3" w:rsidRPr="0080096C" w:rsidRDefault="004D7BF3" w:rsidP="00F1488E">
            <w:pPr>
              <w:rPr>
                <w:szCs w:val="22"/>
                <w:lang w:val="bg-BG"/>
              </w:rPr>
            </w:pPr>
            <w:r w:rsidRPr="00A82034">
              <w:rPr>
                <w:szCs w:val="22"/>
                <w:lang w:val="it-IT"/>
              </w:rPr>
              <w:t>SANOFI-AVENTIS Zrt.</w:t>
            </w:r>
          </w:p>
          <w:p w:rsidR="004D7BF3" w:rsidRPr="004359C7" w:rsidRDefault="004D7BF3" w:rsidP="00F1488E">
            <w:pPr>
              <w:rPr>
                <w:szCs w:val="22"/>
                <w:lang w:val="hu-HU"/>
              </w:rPr>
            </w:pPr>
            <w:r w:rsidRPr="004359C7">
              <w:rPr>
                <w:szCs w:val="22"/>
                <w:lang w:val="cs-CZ"/>
              </w:rPr>
              <w:t xml:space="preserve">Tel: +36 1 </w:t>
            </w:r>
            <w:r w:rsidRPr="004359C7">
              <w:rPr>
                <w:szCs w:val="22"/>
                <w:lang w:val="hu-HU"/>
              </w:rPr>
              <w:t>505 0050</w:t>
            </w:r>
          </w:p>
          <w:p w:rsidR="004D7BF3" w:rsidRPr="004359C7" w:rsidRDefault="004D7BF3" w:rsidP="00F1488E">
            <w:pPr>
              <w:rPr>
                <w:szCs w:val="22"/>
                <w:lang w:val="hu-HU"/>
              </w:rPr>
            </w:pPr>
          </w:p>
        </w:tc>
      </w:tr>
      <w:tr w:rsidR="004D7BF3" w:rsidRPr="004359C7" w:rsidTr="00F1488E">
        <w:trPr>
          <w:gridBefore w:val="1"/>
          <w:gridAfter w:val="1"/>
          <w:wBefore w:w="12" w:type="dxa"/>
          <w:wAfter w:w="22" w:type="dxa"/>
          <w:cantSplit/>
        </w:trPr>
        <w:tc>
          <w:tcPr>
            <w:tcW w:w="4644" w:type="dxa"/>
          </w:tcPr>
          <w:p w:rsidR="004D7BF3" w:rsidRPr="004359C7" w:rsidRDefault="004D7BF3" w:rsidP="00F1488E">
            <w:pPr>
              <w:rPr>
                <w:b/>
                <w:bCs/>
                <w:szCs w:val="22"/>
                <w:lang w:val="cs-CZ"/>
              </w:rPr>
            </w:pPr>
            <w:r w:rsidRPr="004359C7">
              <w:rPr>
                <w:b/>
                <w:bCs/>
                <w:szCs w:val="22"/>
                <w:lang w:val="cs-CZ"/>
              </w:rPr>
              <w:t>Danmark</w:t>
            </w:r>
          </w:p>
          <w:p w:rsidR="004D7BF3" w:rsidRPr="004359C7" w:rsidRDefault="00A06656" w:rsidP="00F1488E">
            <w:pPr>
              <w:rPr>
                <w:szCs w:val="22"/>
                <w:lang w:val="cs-CZ"/>
              </w:rPr>
            </w:pPr>
            <w:r>
              <w:rPr>
                <w:szCs w:val="22"/>
                <w:lang w:val="cs-CZ"/>
              </w:rPr>
              <w:t>Sanofi</w:t>
            </w:r>
            <w:r w:rsidR="004D7BF3" w:rsidRPr="004359C7">
              <w:rPr>
                <w:szCs w:val="22"/>
                <w:lang w:val="cs-CZ"/>
              </w:rPr>
              <w:t xml:space="preserve"> A/S</w:t>
            </w:r>
          </w:p>
          <w:p w:rsidR="004D7BF3" w:rsidRPr="004359C7" w:rsidRDefault="004D7BF3" w:rsidP="00F1488E">
            <w:pPr>
              <w:rPr>
                <w:szCs w:val="22"/>
                <w:lang w:val="cs-CZ"/>
              </w:rPr>
            </w:pPr>
            <w:r w:rsidRPr="004359C7">
              <w:rPr>
                <w:szCs w:val="22"/>
                <w:lang w:val="cs-CZ"/>
              </w:rPr>
              <w:t>Tlf: +45 45 16 70 00</w:t>
            </w:r>
          </w:p>
          <w:p w:rsidR="004D7BF3" w:rsidRPr="004359C7" w:rsidRDefault="004D7BF3" w:rsidP="00F1488E">
            <w:pPr>
              <w:rPr>
                <w:szCs w:val="22"/>
                <w:lang w:val="cs-CZ"/>
              </w:rPr>
            </w:pPr>
          </w:p>
        </w:tc>
        <w:tc>
          <w:tcPr>
            <w:tcW w:w="4678" w:type="dxa"/>
            <w:gridSpan w:val="2"/>
          </w:tcPr>
          <w:p w:rsidR="004D7BF3" w:rsidRPr="004359C7" w:rsidRDefault="004D7BF3" w:rsidP="00F1488E">
            <w:pPr>
              <w:rPr>
                <w:b/>
                <w:bCs/>
                <w:szCs w:val="22"/>
                <w:lang w:val="mt-MT"/>
              </w:rPr>
            </w:pPr>
            <w:r w:rsidRPr="004359C7">
              <w:rPr>
                <w:b/>
                <w:bCs/>
                <w:szCs w:val="22"/>
                <w:lang w:val="mt-MT"/>
              </w:rPr>
              <w:t>Malta</w:t>
            </w:r>
          </w:p>
          <w:p w:rsidR="00077808" w:rsidRPr="001507C1" w:rsidRDefault="00077808" w:rsidP="00077808">
            <w:pPr>
              <w:rPr>
                <w:szCs w:val="22"/>
                <w:lang w:val="cs-CZ"/>
              </w:rPr>
            </w:pPr>
            <w:r w:rsidRPr="001507C1">
              <w:rPr>
                <w:szCs w:val="22"/>
                <w:lang w:val="cs-CZ"/>
              </w:rPr>
              <w:t xml:space="preserve">Sanofi </w:t>
            </w:r>
            <w:r w:rsidR="00DC1A09" w:rsidRPr="00291C76">
              <w:rPr>
                <w:lang w:val="fr-FR"/>
              </w:rPr>
              <w:t>S.r.l.</w:t>
            </w:r>
          </w:p>
          <w:p w:rsidR="00077808" w:rsidRPr="001507C1" w:rsidRDefault="00077808" w:rsidP="00077808">
            <w:pPr>
              <w:rPr>
                <w:szCs w:val="22"/>
                <w:lang w:val="cs-CZ"/>
              </w:rPr>
            </w:pPr>
            <w:r w:rsidRPr="001507C1">
              <w:rPr>
                <w:szCs w:val="22"/>
                <w:lang w:val="cs-CZ"/>
              </w:rPr>
              <w:t>Tel: +39 02 39394275</w:t>
            </w:r>
          </w:p>
          <w:p w:rsidR="004D7BF3" w:rsidRPr="004359C7" w:rsidRDefault="004D7BF3" w:rsidP="00A77DAF">
            <w:pPr>
              <w:rPr>
                <w:szCs w:val="22"/>
                <w:lang w:val="cs-CZ"/>
              </w:rPr>
            </w:pPr>
          </w:p>
        </w:tc>
      </w:tr>
      <w:tr w:rsidR="004D7BF3" w:rsidRPr="004359C7" w:rsidTr="00F1488E">
        <w:trPr>
          <w:gridBefore w:val="1"/>
          <w:gridAfter w:val="1"/>
          <w:wBefore w:w="12" w:type="dxa"/>
          <w:wAfter w:w="22" w:type="dxa"/>
          <w:cantSplit/>
        </w:trPr>
        <w:tc>
          <w:tcPr>
            <w:tcW w:w="4644" w:type="dxa"/>
          </w:tcPr>
          <w:p w:rsidR="004D7BF3" w:rsidRPr="004359C7" w:rsidRDefault="004D7BF3" w:rsidP="00F1488E">
            <w:pPr>
              <w:rPr>
                <w:b/>
                <w:bCs/>
                <w:szCs w:val="22"/>
                <w:lang w:val="cs-CZ"/>
              </w:rPr>
            </w:pPr>
            <w:r w:rsidRPr="004359C7">
              <w:rPr>
                <w:b/>
                <w:bCs/>
                <w:szCs w:val="22"/>
                <w:lang w:val="cs-CZ"/>
              </w:rPr>
              <w:t>Deutschland</w:t>
            </w:r>
          </w:p>
          <w:p w:rsidR="004D7BF3" w:rsidRPr="004359C7" w:rsidRDefault="004D7BF3" w:rsidP="00F1488E">
            <w:pPr>
              <w:rPr>
                <w:szCs w:val="22"/>
                <w:lang w:val="cs-CZ"/>
              </w:rPr>
            </w:pPr>
            <w:r w:rsidRPr="004359C7">
              <w:rPr>
                <w:szCs w:val="22"/>
                <w:lang w:val="cs-CZ"/>
              </w:rPr>
              <w:t>Sanofi-Aventis Deutschland GmbH</w:t>
            </w:r>
          </w:p>
          <w:p w:rsidR="005249A5" w:rsidRDefault="005249A5" w:rsidP="00F1488E">
            <w:pPr>
              <w:rPr>
                <w:szCs w:val="22"/>
                <w:lang w:val="cs-CZ"/>
              </w:rPr>
            </w:pPr>
            <w:r>
              <w:rPr>
                <w:szCs w:val="22"/>
                <w:lang w:val="de-DE"/>
              </w:rPr>
              <w:t>Tel.: 0800 52 52 010</w:t>
            </w:r>
          </w:p>
          <w:p w:rsidR="004D7BF3" w:rsidRPr="00B06986" w:rsidRDefault="004D7BF3" w:rsidP="00F1488E">
            <w:pPr>
              <w:rPr>
                <w:szCs w:val="22"/>
                <w:lang w:val="bg-BG"/>
              </w:rPr>
            </w:pPr>
            <w:r w:rsidRPr="004359C7">
              <w:rPr>
                <w:szCs w:val="22"/>
                <w:lang w:val="cs-CZ"/>
              </w:rPr>
              <w:t>Tel</w:t>
            </w:r>
            <w:r w:rsidR="005249A5">
              <w:rPr>
                <w:szCs w:val="22"/>
                <w:lang w:val="bg-BG"/>
              </w:rPr>
              <w:t>.</w:t>
            </w:r>
            <w:r w:rsidR="005249A5">
              <w:rPr>
                <w:szCs w:val="22"/>
                <w:lang w:val="de-DE"/>
              </w:rPr>
              <w:t xml:space="preserve"> aus dem Ausland</w:t>
            </w:r>
            <w:r w:rsidRPr="004359C7">
              <w:rPr>
                <w:szCs w:val="22"/>
                <w:lang w:val="cs-CZ"/>
              </w:rPr>
              <w:t xml:space="preserve">: +49 </w:t>
            </w:r>
            <w:r w:rsidR="005249A5">
              <w:rPr>
                <w:szCs w:val="22"/>
                <w:lang w:val="de-DE"/>
              </w:rPr>
              <w:t>69 305 21 131</w:t>
            </w:r>
          </w:p>
          <w:p w:rsidR="004D7BF3" w:rsidRPr="004359C7" w:rsidRDefault="004D7BF3" w:rsidP="00F1488E">
            <w:pPr>
              <w:rPr>
                <w:szCs w:val="22"/>
                <w:lang w:val="cs-CZ"/>
              </w:rPr>
            </w:pPr>
          </w:p>
        </w:tc>
        <w:tc>
          <w:tcPr>
            <w:tcW w:w="4678" w:type="dxa"/>
            <w:gridSpan w:val="2"/>
          </w:tcPr>
          <w:p w:rsidR="004D7BF3" w:rsidRPr="004359C7" w:rsidRDefault="004D7BF3" w:rsidP="00F1488E">
            <w:pPr>
              <w:rPr>
                <w:b/>
                <w:bCs/>
                <w:szCs w:val="22"/>
                <w:lang w:val="cs-CZ"/>
              </w:rPr>
            </w:pPr>
            <w:r w:rsidRPr="004359C7">
              <w:rPr>
                <w:b/>
                <w:bCs/>
                <w:szCs w:val="22"/>
                <w:lang w:val="cs-CZ"/>
              </w:rPr>
              <w:t>Nederland</w:t>
            </w:r>
          </w:p>
          <w:p w:rsidR="004D7BF3" w:rsidRPr="004359C7" w:rsidRDefault="009529AA" w:rsidP="00F1488E">
            <w:pPr>
              <w:rPr>
                <w:szCs w:val="22"/>
                <w:lang w:val="cs-CZ"/>
              </w:rPr>
            </w:pPr>
            <w:r w:rsidRPr="006B53EA">
              <w:rPr>
                <w:szCs w:val="22"/>
                <w:lang w:val="nl-NL"/>
              </w:rPr>
              <w:t>Genzyme Europe</w:t>
            </w:r>
            <w:r w:rsidR="004D7BF3" w:rsidRPr="004359C7">
              <w:rPr>
                <w:szCs w:val="22"/>
                <w:lang w:val="cs-CZ"/>
              </w:rPr>
              <w:t xml:space="preserve"> B.V.</w:t>
            </w:r>
          </w:p>
          <w:p w:rsidR="004D7BF3" w:rsidRPr="004359C7" w:rsidRDefault="004D7BF3" w:rsidP="00F1488E">
            <w:pPr>
              <w:rPr>
                <w:szCs w:val="22"/>
                <w:lang w:val="nl-NL"/>
              </w:rPr>
            </w:pPr>
            <w:r w:rsidRPr="004359C7">
              <w:rPr>
                <w:szCs w:val="22"/>
                <w:lang w:val="cs-CZ"/>
              </w:rPr>
              <w:t xml:space="preserve">Tel: +31 </w:t>
            </w:r>
            <w:r w:rsidR="00A06656">
              <w:rPr>
                <w:szCs w:val="22"/>
              </w:rPr>
              <w:t>20 245 4000</w:t>
            </w:r>
          </w:p>
          <w:p w:rsidR="004D7BF3" w:rsidRPr="004359C7" w:rsidRDefault="004D7BF3" w:rsidP="00F1488E">
            <w:pPr>
              <w:rPr>
                <w:szCs w:val="22"/>
                <w:lang w:val="cs-CZ"/>
              </w:rPr>
            </w:pPr>
          </w:p>
        </w:tc>
      </w:tr>
      <w:tr w:rsidR="004D7BF3" w:rsidRPr="004359C7" w:rsidTr="00F1488E">
        <w:trPr>
          <w:gridBefore w:val="1"/>
          <w:gridAfter w:val="1"/>
          <w:wBefore w:w="12" w:type="dxa"/>
          <w:wAfter w:w="22" w:type="dxa"/>
          <w:cantSplit/>
        </w:trPr>
        <w:tc>
          <w:tcPr>
            <w:tcW w:w="4644" w:type="dxa"/>
          </w:tcPr>
          <w:p w:rsidR="004D7BF3" w:rsidRPr="004359C7" w:rsidRDefault="004D7BF3" w:rsidP="00F1488E">
            <w:pPr>
              <w:rPr>
                <w:b/>
                <w:bCs/>
                <w:szCs w:val="22"/>
                <w:lang w:val="et-EE"/>
              </w:rPr>
            </w:pPr>
            <w:r w:rsidRPr="004359C7">
              <w:rPr>
                <w:b/>
                <w:bCs/>
                <w:szCs w:val="22"/>
                <w:lang w:val="et-EE"/>
              </w:rPr>
              <w:t>Eesti</w:t>
            </w:r>
          </w:p>
          <w:p w:rsidR="004D7BF3" w:rsidRPr="004359C7" w:rsidRDefault="004D7BF3" w:rsidP="00F1488E">
            <w:pPr>
              <w:rPr>
                <w:szCs w:val="22"/>
                <w:lang w:val="cs-CZ"/>
              </w:rPr>
            </w:pPr>
            <w:r w:rsidRPr="004359C7">
              <w:rPr>
                <w:szCs w:val="22"/>
                <w:lang w:val="cs-CZ"/>
              </w:rPr>
              <w:t>sanofi-aventis Estonia OÜ</w:t>
            </w:r>
          </w:p>
          <w:p w:rsidR="004D7BF3" w:rsidRPr="004359C7" w:rsidRDefault="004D7BF3" w:rsidP="00F1488E">
            <w:pPr>
              <w:rPr>
                <w:szCs w:val="22"/>
                <w:lang w:val="cs-CZ"/>
              </w:rPr>
            </w:pPr>
            <w:r w:rsidRPr="004359C7">
              <w:rPr>
                <w:szCs w:val="22"/>
                <w:lang w:val="cs-CZ"/>
              </w:rPr>
              <w:t>Tel: +372 627 34 88</w:t>
            </w:r>
          </w:p>
          <w:p w:rsidR="004D7BF3" w:rsidRPr="004359C7" w:rsidRDefault="004D7BF3" w:rsidP="00F1488E">
            <w:pPr>
              <w:rPr>
                <w:szCs w:val="22"/>
                <w:lang w:val="et-EE"/>
              </w:rPr>
            </w:pPr>
          </w:p>
        </w:tc>
        <w:tc>
          <w:tcPr>
            <w:tcW w:w="4678" w:type="dxa"/>
            <w:gridSpan w:val="2"/>
          </w:tcPr>
          <w:p w:rsidR="004D7BF3" w:rsidRPr="004359C7" w:rsidRDefault="004D7BF3" w:rsidP="00F1488E">
            <w:pPr>
              <w:rPr>
                <w:b/>
                <w:bCs/>
                <w:szCs w:val="22"/>
                <w:lang w:val="cs-CZ"/>
              </w:rPr>
            </w:pPr>
            <w:r w:rsidRPr="004359C7">
              <w:rPr>
                <w:b/>
                <w:bCs/>
                <w:szCs w:val="22"/>
                <w:lang w:val="cs-CZ"/>
              </w:rPr>
              <w:t>Norge</w:t>
            </w:r>
          </w:p>
          <w:p w:rsidR="004D7BF3" w:rsidRPr="004359C7" w:rsidRDefault="004D7BF3" w:rsidP="00F1488E">
            <w:pPr>
              <w:rPr>
                <w:szCs w:val="22"/>
                <w:lang w:val="cs-CZ"/>
              </w:rPr>
            </w:pPr>
            <w:r w:rsidRPr="004359C7">
              <w:rPr>
                <w:szCs w:val="22"/>
                <w:lang w:val="cs-CZ"/>
              </w:rPr>
              <w:t>sanofi-aventis Norge AS</w:t>
            </w:r>
          </w:p>
          <w:p w:rsidR="004D7BF3" w:rsidRPr="004359C7" w:rsidRDefault="004D7BF3" w:rsidP="00F1488E">
            <w:pPr>
              <w:rPr>
                <w:szCs w:val="22"/>
                <w:lang w:val="cs-CZ"/>
              </w:rPr>
            </w:pPr>
            <w:r w:rsidRPr="004359C7">
              <w:rPr>
                <w:szCs w:val="22"/>
                <w:lang w:val="cs-CZ"/>
              </w:rPr>
              <w:t>Tlf: +47 67 10 71 00</w:t>
            </w:r>
          </w:p>
          <w:p w:rsidR="004D7BF3" w:rsidRPr="004359C7" w:rsidRDefault="004D7BF3" w:rsidP="00F1488E">
            <w:pPr>
              <w:rPr>
                <w:szCs w:val="22"/>
                <w:lang w:val="et-EE"/>
              </w:rPr>
            </w:pPr>
          </w:p>
        </w:tc>
      </w:tr>
      <w:tr w:rsidR="004D7BF3" w:rsidRPr="004359C7" w:rsidTr="00F1488E">
        <w:trPr>
          <w:gridBefore w:val="1"/>
          <w:gridAfter w:val="1"/>
          <w:wBefore w:w="12" w:type="dxa"/>
          <w:wAfter w:w="22" w:type="dxa"/>
          <w:cantSplit/>
        </w:trPr>
        <w:tc>
          <w:tcPr>
            <w:tcW w:w="4644" w:type="dxa"/>
          </w:tcPr>
          <w:p w:rsidR="004D7BF3" w:rsidRPr="004359C7" w:rsidRDefault="004D7BF3" w:rsidP="00F1488E">
            <w:pPr>
              <w:rPr>
                <w:b/>
                <w:bCs/>
                <w:szCs w:val="22"/>
                <w:lang w:val="cs-CZ"/>
              </w:rPr>
            </w:pPr>
            <w:r w:rsidRPr="004359C7">
              <w:rPr>
                <w:b/>
                <w:bCs/>
                <w:szCs w:val="22"/>
                <w:lang w:val="el-GR"/>
              </w:rPr>
              <w:t>Ελλάδα</w:t>
            </w:r>
          </w:p>
          <w:p w:rsidR="004D7BF3" w:rsidRPr="004359C7" w:rsidRDefault="004D7BF3" w:rsidP="00F1488E">
            <w:pPr>
              <w:rPr>
                <w:szCs w:val="22"/>
                <w:lang w:val="et-EE"/>
              </w:rPr>
            </w:pPr>
            <w:r w:rsidRPr="004359C7">
              <w:rPr>
                <w:szCs w:val="22"/>
                <w:lang w:val="cs-CZ"/>
              </w:rPr>
              <w:t>sanofi-aventis AEBE</w:t>
            </w:r>
          </w:p>
          <w:p w:rsidR="004D7BF3" w:rsidRPr="004359C7" w:rsidRDefault="004D7BF3" w:rsidP="00F1488E">
            <w:pPr>
              <w:rPr>
                <w:szCs w:val="22"/>
                <w:lang w:val="cs-CZ"/>
              </w:rPr>
            </w:pPr>
            <w:r w:rsidRPr="004359C7">
              <w:rPr>
                <w:szCs w:val="22"/>
                <w:lang w:val="el-GR"/>
              </w:rPr>
              <w:t>Τηλ</w:t>
            </w:r>
            <w:r w:rsidRPr="004359C7">
              <w:rPr>
                <w:szCs w:val="22"/>
                <w:lang w:val="cs-CZ"/>
              </w:rPr>
              <w:t>: +30 210 900 16 00</w:t>
            </w:r>
          </w:p>
          <w:p w:rsidR="004D7BF3" w:rsidRPr="004359C7" w:rsidRDefault="004D7BF3" w:rsidP="00F1488E">
            <w:pPr>
              <w:rPr>
                <w:szCs w:val="22"/>
                <w:lang w:val="cs-CZ"/>
              </w:rPr>
            </w:pPr>
          </w:p>
        </w:tc>
        <w:tc>
          <w:tcPr>
            <w:tcW w:w="4678" w:type="dxa"/>
            <w:gridSpan w:val="2"/>
            <w:tcBorders>
              <w:top w:val="nil"/>
              <w:left w:val="nil"/>
              <w:bottom w:val="nil"/>
              <w:right w:val="nil"/>
            </w:tcBorders>
          </w:tcPr>
          <w:p w:rsidR="004D7BF3" w:rsidRPr="004359C7" w:rsidRDefault="004D7BF3" w:rsidP="00F1488E">
            <w:pPr>
              <w:rPr>
                <w:b/>
                <w:bCs/>
                <w:szCs w:val="22"/>
                <w:lang w:val="cs-CZ"/>
              </w:rPr>
            </w:pPr>
            <w:r w:rsidRPr="004359C7">
              <w:rPr>
                <w:b/>
                <w:bCs/>
                <w:szCs w:val="22"/>
                <w:lang w:val="cs-CZ"/>
              </w:rPr>
              <w:t>Österreich</w:t>
            </w:r>
          </w:p>
          <w:p w:rsidR="004D7BF3" w:rsidRPr="004359C7" w:rsidRDefault="004D7BF3" w:rsidP="00F1488E">
            <w:pPr>
              <w:rPr>
                <w:szCs w:val="22"/>
                <w:lang w:val="de-DE"/>
              </w:rPr>
            </w:pPr>
            <w:r w:rsidRPr="004359C7">
              <w:rPr>
                <w:szCs w:val="22"/>
                <w:lang w:val="de-DE"/>
              </w:rPr>
              <w:t>sanofi-aventis GmbH</w:t>
            </w:r>
          </w:p>
          <w:p w:rsidR="004D7BF3" w:rsidRPr="004359C7" w:rsidRDefault="004D7BF3" w:rsidP="00F1488E">
            <w:pPr>
              <w:rPr>
                <w:szCs w:val="22"/>
                <w:lang w:val="de-DE"/>
              </w:rPr>
            </w:pPr>
            <w:r w:rsidRPr="004359C7">
              <w:rPr>
                <w:szCs w:val="22"/>
                <w:lang w:val="de-DE"/>
              </w:rPr>
              <w:t>Tel: +43 1 80 185 – 0</w:t>
            </w:r>
          </w:p>
          <w:p w:rsidR="004D7BF3" w:rsidRPr="004359C7" w:rsidRDefault="004D7BF3" w:rsidP="00F1488E">
            <w:pPr>
              <w:rPr>
                <w:szCs w:val="22"/>
                <w:lang w:val="de-DE"/>
              </w:rPr>
            </w:pPr>
          </w:p>
        </w:tc>
      </w:tr>
      <w:tr w:rsidR="004D7BF3" w:rsidRPr="004359C7" w:rsidTr="00F1488E">
        <w:trPr>
          <w:gridBefore w:val="1"/>
          <w:gridAfter w:val="1"/>
          <w:wBefore w:w="12" w:type="dxa"/>
          <w:wAfter w:w="22" w:type="dxa"/>
          <w:cantSplit/>
        </w:trPr>
        <w:tc>
          <w:tcPr>
            <w:tcW w:w="4644" w:type="dxa"/>
            <w:tcBorders>
              <w:top w:val="nil"/>
              <w:left w:val="nil"/>
              <w:bottom w:val="nil"/>
              <w:right w:val="nil"/>
            </w:tcBorders>
          </w:tcPr>
          <w:p w:rsidR="004D7BF3" w:rsidRPr="004359C7" w:rsidRDefault="004D7BF3" w:rsidP="00F1488E">
            <w:pPr>
              <w:rPr>
                <w:b/>
                <w:bCs/>
                <w:szCs w:val="22"/>
                <w:lang w:val="es-ES"/>
              </w:rPr>
            </w:pPr>
            <w:r w:rsidRPr="004359C7">
              <w:rPr>
                <w:b/>
                <w:bCs/>
                <w:szCs w:val="22"/>
                <w:lang w:val="es-ES"/>
              </w:rPr>
              <w:t>España</w:t>
            </w:r>
          </w:p>
          <w:p w:rsidR="004D7BF3" w:rsidRPr="00D61228" w:rsidRDefault="004D7BF3" w:rsidP="00F1488E">
            <w:pPr>
              <w:rPr>
                <w:smallCaps/>
                <w:szCs w:val="22"/>
                <w:lang w:val="es-ES"/>
              </w:rPr>
            </w:pPr>
            <w:r w:rsidRPr="00D61228">
              <w:rPr>
                <w:szCs w:val="22"/>
                <w:lang w:val="es-ES"/>
              </w:rPr>
              <w:t>sanofi-aventis, S.A.</w:t>
            </w:r>
          </w:p>
          <w:p w:rsidR="004D7BF3" w:rsidRPr="004359C7" w:rsidRDefault="004D7BF3" w:rsidP="00F1488E">
            <w:pPr>
              <w:rPr>
                <w:szCs w:val="22"/>
                <w:lang w:val="pt-PT"/>
              </w:rPr>
            </w:pPr>
            <w:r w:rsidRPr="004359C7">
              <w:rPr>
                <w:szCs w:val="22"/>
                <w:lang w:val="pt-PT"/>
              </w:rPr>
              <w:t>Tel: +34 93 485 94 00</w:t>
            </w:r>
          </w:p>
          <w:p w:rsidR="004D7BF3" w:rsidRPr="004359C7" w:rsidRDefault="004D7BF3" w:rsidP="00F1488E">
            <w:pPr>
              <w:rPr>
                <w:szCs w:val="22"/>
                <w:lang w:val="sv-SE"/>
              </w:rPr>
            </w:pPr>
          </w:p>
        </w:tc>
        <w:tc>
          <w:tcPr>
            <w:tcW w:w="4678" w:type="dxa"/>
            <w:gridSpan w:val="2"/>
          </w:tcPr>
          <w:p w:rsidR="004D7BF3" w:rsidRPr="004359C7" w:rsidRDefault="004D7BF3" w:rsidP="00F1488E">
            <w:pPr>
              <w:rPr>
                <w:b/>
                <w:bCs/>
                <w:szCs w:val="22"/>
                <w:lang w:val="lv-LV"/>
              </w:rPr>
            </w:pPr>
            <w:r w:rsidRPr="004359C7">
              <w:rPr>
                <w:b/>
                <w:bCs/>
                <w:szCs w:val="22"/>
                <w:lang w:val="lv-LV"/>
              </w:rPr>
              <w:t>Polska</w:t>
            </w:r>
          </w:p>
          <w:p w:rsidR="004D7BF3" w:rsidRPr="004359C7" w:rsidRDefault="004D7BF3" w:rsidP="00F1488E">
            <w:pPr>
              <w:rPr>
                <w:szCs w:val="22"/>
                <w:lang w:val="sv-SE"/>
              </w:rPr>
            </w:pPr>
            <w:r w:rsidRPr="004359C7">
              <w:rPr>
                <w:szCs w:val="22"/>
                <w:lang w:val="sv-SE"/>
              </w:rPr>
              <w:t>sanofi-aventis Sp. z o.o.</w:t>
            </w:r>
          </w:p>
          <w:p w:rsidR="004D7BF3" w:rsidRPr="004359C7" w:rsidRDefault="004D7BF3" w:rsidP="00F1488E">
            <w:pPr>
              <w:rPr>
                <w:szCs w:val="22"/>
                <w:lang w:val="fr-FR"/>
              </w:rPr>
            </w:pPr>
            <w:r w:rsidRPr="004359C7">
              <w:rPr>
                <w:szCs w:val="22"/>
                <w:lang w:val="fr-FR"/>
              </w:rPr>
              <w:t>Tel: +48 22 </w:t>
            </w:r>
            <w:r w:rsidRPr="00697C8C">
              <w:rPr>
                <w:szCs w:val="22"/>
                <w:lang w:val="fr-FR"/>
              </w:rPr>
              <w:t>280 00 00</w:t>
            </w:r>
          </w:p>
          <w:p w:rsidR="004D7BF3" w:rsidRPr="004359C7" w:rsidRDefault="004D7BF3" w:rsidP="00F1488E">
            <w:pPr>
              <w:rPr>
                <w:szCs w:val="22"/>
                <w:lang w:val="fr-FR"/>
              </w:rPr>
            </w:pPr>
          </w:p>
        </w:tc>
      </w:tr>
      <w:tr w:rsidR="004D7BF3" w:rsidRPr="004359C7" w:rsidTr="00F1488E">
        <w:trPr>
          <w:cantSplit/>
        </w:trPr>
        <w:tc>
          <w:tcPr>
            <w:tcW w:w="4678" w:type="dxa"/>
            <w:gridSpan w:val="3"/>
          </w:tcPr>
          <w:p w:rsidR="004D7BF3" w:rsidRPr="004359C7" w:rsidRDefault="004D7BF3" w:rsidP="00F1488E">
            <w:pPr>
              <w:rPr>
                <w:b/>
                <w:bCs/>
                <w:szCs w:val="22"/>
                <w:lang w:val="fr-FR"/>
              </w:rPr>
            </w:pPr>
            <w:r w:rsidRPr="004359C7">
              <w:rPr>
                <w:b/>
                <w:bCs/>
                <w:szCs w:val="22"/>
                <w:lang w:val="fr-FR"/>
              </w:rPr>
              <w:t>France</w:t>
            </w:r>
          </w:p>
          <w:p w:rsidR="004D7BF3" w:rsidRPr="004359C7" w:rsidRDefault="004D7BF3" w:rsidP="00F1488E">
            <w:pPr>
              <w:rPr>
                <w:szCs w:val="22"/>
                <w:lang w:val="fr-FR"/>
              </w:rPr>
            </w:pPr>
            <w:r w:rsidRPr="004359C7">
              <w:rPr>
                <w:szCs w:val="22"/>
                <w:lang w:val="fr-BE"/>
              </w:rPr>
              <w:t>sanofi-aventis France</w:t>
            </w:r>
          </w:p>
          <w:p w:rsidR="004D7BF3" w:rsidRPr="00D61228" w:rsidRDefault="004D7BF3" w:rsidP="00F1488E">
            <w:pPr>
              <w:rPr>
                <w:szCs w:val="22"/>
                <w:lang w:val="fr-FR"/>
              </w:rPr>
            </w:pPr>
            <w:r w:rsidRPr="00D61228">
              <w:rPr>
                <w:szCs w:val="22"/>
                <w:lang w:val="fr-FR"/>
              </w:rPr>
              <w:t>Tél: 0 800 222 555</w:t>
            </w:r>
          </w:p>
          <w:p w:rsidR="004D7BF3" w:rsidRPr="004359C7" w:rsidRDefault="004D7BF3" w:rsidP="00F1488E">
            <w:pPr>
              <w:rPr>
                <w:szCs w:val="22"/>
                <w:lang w:val="pt-PT"/>
              </w:rPr>
            </w:pPr>
            <w:r w:rsidRPr="004359C7">
              <w:rPr>
                <w:szCs w:val="22"/>
                <w:lang w:val="pt-PT"/>
              </w:rPr>
              <w:t>Appel depuis l’étranger: +33 1 57 63 23 23</w:t>
            </w:r>
          </w:p>
          <w:p w:rsidR="004D7BF3" w:rsidRPr="004359C7" w:rsidRDefault="004D7BF3" w:rsidP="00F1488E">
            <w:pPr>
              <w:rPr>
                <w:szCs w:val="22"/>
                <w:lang w:val="fr-FR"/>
              </w:rPr>
            </w:pPr>
          </w:p>
        </w:tc>
        <w:tc>
          <w:tcPr>
            <w:tcW w:w="4678" w:type="dxa"/>
            <w:gridSpan w:val="2"/>
          </w:tcPr>
          <w:p w:rsidR="004D7BF3" w:rsidRPr="00D61228" w:rsidRDefault="004D7BF3" w:rsidP="00F1488E">
            <w:pPr>
              <w:rPr>
                <w:b/>
                <w:bCs/>
                <w:szCs w:val="22"/>
                <w:lang w:val="pt-BR"/>
              </w:rPr>
            </w:pPr>
            <w:r w:rsidRPr="00D61228">
              <w:rPr>
                <w:b/>
                <w:bCs/>
                <w:szCs w:val="22"/>
                <w:lang w:val="pt-BR"/>
              </w:rPr>
              <w:t>Portugal</w:t>
            </w:r>
          </w:p>
          <w:p w:rsidR="004D7BF3" w:rsidRPr="00D61228" w:rsidRDefault="004D7BF3" w:rsidP="00F1488E">
            <w:pPr>
              <w:rPr>
                <w:szCs w:val="22"/>
                <w:lang w:val="pt-BR"/>
              </w:rPr>
            </w:pPr>
            <w:r>
              <w:rPr>
                <w:szCs w:val="22"/>
                <w:lang w:val="pt-BR"/>
              </w:rPr>
              <w:t>Sanofi</w:t>
            </w:r>
            <w:r w:rsidRPr="00D61228">
              <w:rPr>
                <w:szCs w:val="22"/>
                <w:lang w:val="pt-BR"/>
              </w:rPr>
              <w:t xml:space="preserve"> - Produtos Farmacêuticos, Lda</w:t>
            </w:r>
          </w:p>
          <w:p w:rsidR="004D7BF3" w:rsidRPr="004359C7" w:rsidRDefault="004D7BF3" w:rsidP="00F1488E">
            <w:pPr>
              <w:rPr>
                <w:szCs w:val="22"/>
                <w:lang w:val="fr-FR"/>
              </w:rPr>
            </w:pPr>
            <w:r w:rsidRPr="004359C7">
              <w:rPr>
                <w:szCs w:val="22"/>
                <w:lang w:val="fr-FR"/>
              </w:rPr>
              <w:t>Tel: +351 21 35 89 400</w:t>
            </w:r>
          </w:p>
          <w:p w:rsidR="004D7BF3" w:rsidRPr="004359C7" w:rsidRDefault="004D7BF3" w:rsidP="00F1488E">
            <w:pPr>
              <w:rPr>
                <w:szCs w:val="22"/>
                <w:lang w:val="fr-FR"/>
              </w:rPr>
            </w:pPr>
          </w:p>
        </w:tc>
      </w:tr>
      <w:tr w:rsidR="004D7BF3" w:rsidRPr="004359C7" w:rsidTr="00F1488E">
        <w:trPr>
          <w:gridBefore w:val="1"/>
          <w:gridAfter w:val="1"/>
          <w:wBefore w:w="12" w:type="dxa"/>
          <w:wAfter w:w="22" w:type="dxa"/>
          <w:cantSplit/>
        </w:trPr>
        <w:tc>
          <w:tcPr>
            <w:tcW w:w="4644" w:type="dxa"/>
          </w:tcPr>
          <w:p w:rsidR="004D7BF3" w:rsidRPr="00A23182" w:rsidRDefault="004D7BF3" w:rsidP="00F1488E">
            <w:pPr>
              <w:keepNext/>
              <w:rPr>
                <w:rFonts w:eastAsia="SimSun"/>
                <w:b/>
                <w:bCs/>
                <w:szCs w:val="22"/>
                <w:lang w:val="it-IT" w:eastAsia="zh-CN"/>
              </w:rPr>
            </w:pPr>
            <w:r w:rsidRPr="00A23182">
              <w:rPr>
                <w:rFonts w:eastAsia="SimSun"/>
                <w:b/>
                <w:bCs/>
                <w:szCs w:val="22"/>
                <w:lang w:val="it-IT" w:eastAsia="zh-CN"/>
              </w:rPr>
              <w:t>Hrvatska</w:t>
            </w:r>
          </w:p>
          <w:p w:rsidR="004D7BF3" w:rsidRPr="00A23182" w:rsidRDefault="004D7BF3" w:rsidP="00F1488E">
            <w:pPr>
              <w:rPr>
                <w:rFonts w:eastAsia="SimSun"/>
                <w:szCs w:val="22"/>
                <w:lang w:val="it-IT" w:eastAsia="zh-CN"/>
              </w:rPr>
            </w:pPr>
            <w:r w:rsidRPr="00A23182">
              <w:rPr>
                <w:rFonts w:eastAsia="SimSun"/>
                <w:szCs w:val="22"/>
                <w:lang w:val="it-IT" w:eastAsia="zh-CN"/>
              </w:rPr>
              <w:t>sanofi-aventis Croatia d.o.o.</w:t>
            </w:r>
          </w:p>
          <w:p w:rsidR="004D7BF3" w:rsidRPr="004359C7" w:rsidRDefault="004D7BF3" w:rsidP="00F1488E">
            <w:pPr>
              <w:rPr>
                <w:szCs w:val="22"/>
                <w:lang w:val="fr-FR"/>
              </w:rPr>
            </w:pPr>
            <w:r w:rsidRPr="00A23182">
              <w:rPr>
                <w:rFonts w:eastAsia="SimSun"/>
                <w:szCs w:val="22"/>
                <w:lang w:val="fr-FR" w:eastAsia="zh-CN"/>
              </w:rPr>
              <w:t>Tel: +385 1 600 34 00</w:t>
            </w:r>
          </w:p>
        </w:tc>
        <w:tc>
          <w:tcPr>
            <w:tcW w:w="4678" w:type="dxa"/>
            <w:gridSpan w:val="2"/>
          </w:tcPr>
          <w:p w:rsidR="004D7BF3" w:rsidRPr="00D61228" w:rsidRDefault="004D7BF3" w:rsidP="00F1488E">
            <w:pPr>
              <w:tabs>
                <w:tab w:val="left" w:pos="-720"/>
                <w:tab w:val="left" w:pos="4536"/>
              </w:tabs>
              <w:suppressAutoHyphens/>
              <w:rPr>
                <w:b/>
                <w:noProof/>
                <w:szCs w:val="22"/>
                <w:lang w:val="it-IT"/>
              </w:rPr>
            </w:pPr>
            <w:r w:rsidRPr="00D61228">
              <w:rPr>
                <w:b/>
                <w:noProof/>
                <w:szCs w:val="22"/>
                <w:lang w:val="it-IT"/>
              </w:rPr>
              <w:t>România</w:t>
            </w:r>
          </w:p>
          <w:p w:rsidR="004D7BF3" w:rsidRPr="000320EE" w:rsidRDefault="004D7BF3" w:rsidP="00F1488E">
            <w:pPr>
              <w:tabs>
                <w:tab w:val="left" w:pos="-720"/>
                <w:tab w:val="left" w:pos="4536"/>
              </w:tabs>
              <w:suppressAutoHyphens/>
              <w:rPr>
                <w:noProof/>
                <w:szCs w:val="22"/>
                <w:lang w:val="bg-BG"/>
              </w:rPr>
            </w:pPr>
            <w:r>
              <w:rPr>
                <w:bCs/>
                <w:szCs w:val="22"/>
                <w:lang w:val="it-IT"/>
              </w:rPr>
              <w:t>Sanofi</w:t>
            </w:r>
            <w:r>
              <w:rPr>
                <w:bCs/>
                <w:szCs w:val="22"/>
                <w:lang w:val="bg-BG"/>
              </w:rPr>
              <w:t xml:space="preserve"> </w:t>
            </w:r>
            <w:r w:rsidRPr="004359C7">
              <w:rPr>
                <w:bCs/>
                <w:szCs w:val="22"/>
                <w:lang w:val="it-IT"/>
              </w:rPr>
              <w:t>Rom</w:t>
            </w:r>
            <w:r>
              <w:rPr>
                <w:bCs/>
                <w:szCs w:val="22"/>
                <w:lang w:val="en-US"/>
              </w:rPr>
              <w:t>a</w:t>
            </w:r>
            <w:r w:rsidRPr="004359C7">
              <w:rPr>
                <w:bCs/>
                <w:szCs w:val="22"/>
                <w:lang w:val="it-IT"/>
              </w:rPr>
              <w:t>nia SRL</w:t>
            </w:r>
          </w:p>
          <w:p w:rsidR="004D7BF3" w:rsidRPr="004359C7" w:rsidRDefault="004D7BF3" w:rsidP="00F1488E">
            <w:pPr>
              <w:rPr>
                <w:szCs w:val="22"/>
                <w:lang w:val="fr-FR"/>
              </w:rPr>
            </w:pPr>
            <w:r w:rsidRPr="004359C7">
              <w:rPr>
                <w:noProof/>
                <w:szCs w:val="22"/>
                <w:lang w:val="pl-PL"/>
              </w:rPr>
              <w:t xml:space="preserve">Tel: +40 </w:t>
            </w:r>
            <w:r w:rsidRPr="004359C7">
              <w:rPr>
                <w:szCs w:val="22"/>
                <w:lang w:val="fr-FR"/>
              </w:rPr>
              <w:t>(0) 21 317 31 36</w:t>
            </w:r>
          </w:p>
          <w:p w:rsidR="004D7BF3" w:rsidRPr="004359C7" w:rsidRDefault="004D7BF3" w:rsidP="00F1488E">
            <w:pPr>
              <w:rPr>
                <w:szCs w:val="22"/>
                <w:lang w:val="cs-CZ"/>
              </w:rPr>
            </w:pPr>
          </w:p>
        </w:tc>
      </w:tr>
      <w:tr w:rsidR="004D7BF3" w:rsidRPr="004359C7" w:rsidTr="00F1488E">
        <w:trPr>
          <w:gridBefore w:val="1"/>
          <w:gridAfter w:val="1"/>
          <w:wBefore w:w="12" w:type="dxa"/>
          <w:wAfter w:w="22" w:type="dxa"/>
          <w:cantSplit/>
        </w:trPr>
        <w:tc>
          <w:tcPr>
            <w:tcW w:w="4644" w:type="dxa"/>
          </w:tcPr>
          <w:p w:rsidR="004D7BF3" w:rsidRPr="004359C7" w:rsidRDefault="004D7BF3" w:rsidP="00F1488E">
            <w:pPr>
              <w:rPr>
                <w:b/>
                <w:bCs/>
                <w:szCs w:val="22"/>
                <w:lang w:val="fr-FR"/>
              </w:rPr>
            </w:pPr>
            <w:r w:rsidRPr="004359C7">
              <w:rPr>
                <w:b/>
                <w:bCs/>
                <w:szCs w:val="22"/>
                <w:lang w:val="fr-FR"/>
              </w:rPr>
              <w:t>Ireland</w:t>
            </w:r>
          </w:p>
          <w:p w:rsidR="004D7BF3" w:rsidRPr="004359C7" w:rsidRDefault="004D7BF3" w:rsidP="00F1488E">
            <w:pPr>
              <w:rPr>
                <w:szCs w:val="22"/>
                <w:lang w:val="fr-FR"/>
              </w:rPr>
            </w:pPr>
            <w:r w:rsidRPr="004359C7">
              <w:rPr>
                <w:szCs w:val="22"/>
                <w:lang w:val="fr-FR"/>
              </w:rPr>
              <w:t>sanofi-aventis Ireland Ltd.</w:t>
            </w:r>
            <w:r>
              <w:rPr>
                <w:szCs w:val="22"/>
                <w:lang w:val="fr-FR"/>
              </w:rPr>
              <w:t xml:space="preserve"> T/A SANOFI</w:t>
            </w:r>
          </w:p>
          <w:p w:rsidR="004D7BF3" w:rsidRPr="004359C7" w:rsidRDefault="004D7BF3" w:rsidP="00F1488E">
            <w:pPr>
              <w:rPr>
                <w:szCs w:val="22"/>
                <w:lang w:val="fr-FR"/>
              </w:rPr>
            </w:pPr>
            <w:r w:rsidRPr="004359C7">
              <w:rPr>
                <w:szCs w:val="22"/>
                <w:lang w:val="fr-FR"/>
              </w:rPr>
              <w:t>Tel: +353 (0) 1 403 56 00</w:t>
            </w:r>
          </w:p>
          <w:p w:rsidR="004D7BF3" w:rsidRPr="004359C7" w:rsidRDefault="004D7BF3" w:rsidP="00F1488E">
            <w:pPr>
              <w:rPr>
                <w:szCs w:val="22"/>
                <w:lang w:val="fr-FR"/>
              </w:rPr>
            </w:pPr>
          </w:p>
        </w:tc>
        <w:tc>
          <w:tcPr>
            <w:tcW w:w="4678" w:type="dxa"/>
            <w:gridSpan w:val="2"/>
          </w:tcPr>
          <w:p w:rsidR="004D7BF3" w:rsidRPr="004359C7" w:rsidRDefault="004D7BF3" w:rsidP="00F1488E">
            <w:pPr>
              <w:rPr>
                <w:b/>
                <w:bCs/>
                <w:szCs w:val="22"/>
                <w:lang w:val="sl-SI"/>
              </w:rPr>
            </w:pPr>
            <w:r w:rsidRPr="004359C7">
              <w:rPr>
                <w:b/>
                <w:bCs/>
                <w:szCs w:val="22"/>
                <w:lang w:val="sl-SI"/>
              </w:rPr>
              <w:t>Slovenija</w:t>
            </w:r>
          </w:p>
          <w:p w:rsidR="004D7BF3" w:rsidRPr="004359C7" w:rsidRDefault="004D7BF3" w:rsidP="00F1488E">
            <w:pPr>
              <w:rPr>
                <w:szCs w:val="22"/>
                <w:lang w:val="cs-CZ"/>
              </w:rPr>
            </w:pPr>
            <w:r w:rsidRPr="004359C7">
              <w:rPr>
                <w:szCs w:val="22"/>
                <w:lang w:val="cs-CZ"/>
              </w:rPr>
              <w:t>sanofi-aventis d.o.o.</w:t>
            </w:r>
          </w:p>
          <w:p w:rsidR="004D7BF3" w:rsidRPr="004359C7" w:rsidRDefault="004D7BF3" w:rsidP="00F1488E">
            <w:pPr>
              <w:rPr>
                <w:szCs w:val="22"/>
                <w:lang w:val="cs-CZ"/>
              </w:rPr>
            </w:pPr>
            <w:r w:rsidRPr="004359C7">
              <w:rPr>
                <w:szCs w:val="22"/>
                <w:lang w:val="cs-CZ"/>
              </w:rPr>
              <w:t>Tel: +386 1 560 48 00</w:t>
            </w:r>
          </w:p>
          <w:p w:rsidR="004D7BF3" w:rsidRPr="004359C7" w:rsidRDefault="004D7BF3" w:rsidP="00F1488E">
            <w:pPr>
              <w:rPr>
                <w:szCs w:val="22"/>
                <w:lang w:val="cs-CZ"/>
              </w:rPr>
            </w:pPr>
          </w:p>
        </w:tc>
      </w:tr>
      <w:tr w:rsidR="004D7BF3" w:rsidRPr="004359C7" w:rsidTr="00F1488E">
        <w:trPr>
          <w:gridBefore w:val="1"/>
          <w:gridAfter w:val="1"/>
          <w:wBefore w:w="12" w:type="dxa"/>
          <w:wAfter w:w="22" w:type="dxa"/>
          <w:cantSplit/>
        </w:trPr>
        <w:tc>
          <w:tcPr>
            <w:tcW w:w="4644" w:type="dxa"/>
          </w:tcPr>
          <w:p w:rsidR="004D7BF3" w:rsidRPr="004359C7" w:rsidRDefault="004D7BF3" w:rsidP="00F1488E">
            <w:pPr>
              <w:rPr>
                <w:b/>
                <w:bCs/>
                <w:szCs w:val="22"/>
                <w:lang w:val="is-IS"/>
              </w:rPr>
            </w:pPr>
            <w:r w:rsidRPr="004359C7">
              <w:rPr>
                <w:b/>
                <w:bCs/>
                <w:szCs w:val="22"/>
                <w:lang w:val="is-IS"/>
              </w:rPr>
              <w:t>Ísland</w:t>
            </w:r>
          </w:p>
          <w:p w:rsidR="004D7BF3" w:rsidRPr="004359C7" w:rsidRDefault="004D7BF3" w:rsidP="00F1488E">
            <w:pPr>
              <w:rPr>
                <w:szCs w:val="22"/>
                <w:lang w:val="is-IS"/>
              </w:rPr>
            </w:pPr>
            <w:r w:rsidRPr="004359C7">
              <w:rPr>
                <w:szCs w:val="22"/>
                <w:lang w:val="cs-CZ"/>
              </w:rPr>
              <w:t>Vistor hf.</w:t>
            </w:r>
          </w:p>
          <w:p w:rsidR="004D7BF3" w:rsidRPr="004359C7" w:rsidRDefault="004D7BF3" w:rsidP="00F1488E">
            <w:pPr>
              <w:rPr>
                <w:szCs w:val="22"/>
                <w:lang w:val="cs-CZ"/>
              </w:rPr>
            </w:pPr>
            <w:r w:rsidRPr="004359C7">
              <w:rPr>
                <w:noProof/>
                <w:szCs w:val="22"/>
              </w:rPr>
              <w:t>Sími</w:t>
            </w:r>
            <w:r w:rsidRPr="004359C7">
              <w:rPr>
                <w:szCs w:val="22"/>
                <w:lang w:val="cs-CZ"/>
              </w:rPr>
              <w:t>: +354 535 7000</w:t>
            </w:r>
          </w:p>
          <w:p w:rsidR="004D7BF3" w:rsidRPr="004359C7" w:rsidRDefault="004D7BF3" w:rsidP="00F1488E">
            <w:pPr>
              <w:rPr>
                <w:szCs w:val="22"/>
                <w:lang w:val="cs-CZ"/>
              </w:rPr>
            </w:pPr>
          </w:p>
        </w:tc>
        <w:tc>
          <w:tcPr>
            <w:tcW w:w="4678" w:type="dxa"/>
            <w:gridSpan w:val="2"/>
          </w:tcPr>
          <w:p w:rsidR="004D7BF3" w:rsidRPr="004359C7" w:rsidRDefault="004D7BF3" w:rsidP="00F1488E">
            <w:pPr>
              <w:rPr>
                <w:b/>
                <w:bCs/>
                <w:szCs w:val="22"/>
                <w:lang w:val="sk-SK"/>
              </w:rPr>
            </w:pPr>
            <w:r w:rsidRPr="004359C7">
              <w:rPr>
                <w:b/>
                <w:bCs/>
                <w:szCs w:val="22"/>
                <w:lang w:val="sk-SK"/>
              </w:rPr>
              <w:t>Slovenská republika</w:t>
            </w:r>
          </w:p>
          <w:p w:rsidR="004D7BF3" w:rsidRPr="004359C7" w:rsidRDefault="004D7BF3" w:rsidP="00F1488E">
            <w:pPr>
              <w:rPr>
                <w:szCs w:val="22"/>
                <w:lang w:val="cs-CZ"/>
              </w:rPr>
            </w:pPr>
            <w:r w:rsidRPr="004359C7">
              <w:rPr>
                <w:szCs w:val="22"/>
                <w:lang w:val="sk-SK"/>
              </w:rPr>
              <w:t>sanofi-</w:t>
            </w:r>
            <w:r w:rsidRPr="004359C7">
              <w:rPr>
                <w:szCs w:val="22"/>
                <w:lang w:val="cs-CZ"/>
              </w:rPr>
              <w:t xml:space="preserve">aventis Pharma Slovakia </w:t>
            </w:r>
            <w:r w:rsidRPr="004359C7">
              <w:rPr>
                <w:szCs w:val="22"/>
                <w:lang w:val="sk-SK"/>
              </w:rPr>
              <w:t>s.r.o.</w:t>
            </w:r>
          </w:p>
          <w:p w:rsidR="004D7BF3" w:rsidRPr="004359C7" w:rsidRDefault="004D7BF3" w:rsidP="00F1488E">
            <w:pPr>
              <w:rPr>
                <w:szCs w:val="22"/>
                <w:lang w:val="sk-SK"/>
              </w:rPr>
            </w:pPr>
            <w:r w:rsidRPr="004359C7">
              <w:rPr>
                <w:szCs w:val="22"/>
                <w:lang w:val="cs-CZ"/>
              </w:rPr>
              <w:t>Tel: +</w:t>
            </w:r>
            <w:r w:rsidRPr="004359C7">
              <w:rPr>
                <w:szCs w:val="22"/>
                <w:lang w:val="sk-SK"/>
              </w:rPr>
              <w:t xml:space="preserve">421 2 </w:t>
            </w:r>
            <w:r>
              <w:rPr>
                <w:szCs w:val="22"/>
                <w:lang w:val="sk-SK"/>
              </w:rPr>
              <w:t>33 100 100</w:t>
            </w:r>
          </w:p>
          <w:p w:rsidR="004D7BF3" w:rsidRPr="004359C7" w:rsidRDefault="004D7BF3" w:rsidP="00F1488E">
            <w:pPr>
              <w:rPr>
                <w:szCs w:val="22"/>
                <w:lang w:val="sk-SK"/>
              </w:rPr>
            </w:pPr>
          </w:p>
        </w:tc>
      </w:tr>
      <w:tr w:rsidR="004D7BF3" w:rsidRPr="004359C7" w:rsidTr="00F1488E">
        <w:trPr>
          <w:gridBefore w:val="1"/>
          <w:gridAfter w:val="1"/>
          <w:wBefore w:w="12" w:type="dxa"/>
          <w:wAfter w:w="22" w:type="dxa"/>
          <w:cantSplit/>
        </w:trPr>
        <w:tc>
          <w:tcPr>
            <w:tcW w:w="4644" w:type="dxa"/>
          </w:tcPr>
          <w:p w:rsidR="004D7BF3" w:rsidRPr="004359C7" w:rsidRDefault="004D7BF3" w:rsidP="00F1488E">
            <w:pPr>
              <w:rPr>
                <w:b/>
                <w:bCs/>
                <w:szCs w:val="22"/>
                <w:lang w:val="it-IT"/>
              </w:rPr>
            </w:pPr>
            <w:r w:rsidRPr="004359C7">
              <w:rPr>
                <w:b/>
                <w:bCs/>
                <w:szCs w:val="22"/>
                <w:lang w:val="it-IT"/>
              </w:rPr>
              <w:t>Italia</w:t>
            </w:r>
          </w:p>
          <w:p w:rsidR="004D7BF3" w:rsidRPr="004359C7" w:rsidRDefault="004D7BF3" w:rsidP="00F1488E">
            <w:pPr>
              <w:rPr>
                <w:szCs w:val="22"/>
                <w:lang w:val="it-IT"/>
              </w:rPr>
            </w:pPr>
            <w:r w:rsidRPr="00B06986">
              <w:rPr>
                <w:szCs w:val="22"/>
                <w:lang w:val="fr-FR"/>
              </w:rPr>
              <w:t xml:space="preserve">Sanofi </w:t>
            </w:r>
            <w:r w:rsidR="00DC1A09" w:rsidRPr="00291C76">
              <w:rPr>
                <w:lang w:val="fr-FR"/>
              </w:rPr>
              <w:t>S.r.l.</w:t>
            </w:r>
          </w:p>
          <w:p w:rsidR="004D7BF3" w:rsidRPr="004B7B78" w:rsidRDefault="004D7BF3" w:rsidP="00F1488E">
            <w:pPr>
              <w:rPr>
                <w:szCs w:val="22"/>
                <w:lang w:val="bg-BG"/>
              </w:rPr>
            </w:pPr>
            <w:r w:rsidRPr="004359C7">
              <w:rPr>
                <w:szCs w:val="22"/>
                <w:lang w:val="it-IT"/>
              </w:rPr>
              <w:t xml:space="preserve">Tel: </w:t>
            </w:r>
            <w:r>
              <w:rPr>
                <w:szCs w:val="22"/>
                <w:lang w:val="it-IT"/>
              </w:rPr>
              <w:t>800</w:t>
            </w:r>
            <w:r w:rsidR="00A77DAF">
              <w:rPr>
                <w:szCs w:val="22"/>
                <w:lang w:val="bg-BG"/>
              </w:rPr>
              <w:t> </w:t>
            </w:r>
            <w:r w:rsidRPr="00A8731B">
              <w:rPr>
                <w:szCs w:val="22"/>
                <w:lang w:val="it-IT"/>
              </w:rPr>
              <w:t>536</w:t>
            </w:r>
            <w:r w:rsidR="00A77DAF">
              <w:rPr>
                <w:szCs w:val="22"/>
                <w:lang w:val="bg-BG"/>
              </w:rPr>
              <w:t xml:space="preserve"> </w:t>
            </w:r>
            <w:r w:rsidRPr="00A8731B">
              <w:rPr>
                <w:szCs w:val="22"/>
                <w:lang w:val="it-IT"/>
              </w:rPr>
              <w:t>389</w:t>
            </w:r>
          </w:p>
          <w:p w:rsidR="004D7BF3" w:rsidRPr="004359C7" w:rsidRDefault="004D7BF3" w:rsidP="00F1488E">
            <w:pPr>
              <w:rPr>
                <w:szCs w:val="22"/>
                <w:lang w:val="it-IT"/>
              </w:rPr>
            </w:pPr>
          </w:p>
        </w:tc>
        <w:tc>
          <w:tcPr>
            <w:tcW w:w="4678" w:type="dxa"/>
            <w:gridSpan w:val="2"/>
          </w:tcPr>
          <w:p w:rsidR="004D7BF3" w:rsidRPr="004359C7" w:rsidRDefault="004D7BF3" w:rsidP="00F1488E">
            <w:pPr>
              <w:rPr>
                <w:b/>
                <w:bCs/>
                <w:szCs w:val="22"/>
                <w:lang w:val="it-IT"/>
              </w:rPr>
            </w:pPr>
            <w:r w:rsidRPr="004359C7">
              <w:rPr>
                <w:b/>
                <w:bCs/>
                <w:szCs w:val="22"/>
                <w:lang w:val="it-IT"/>
              </w:rPr>
              <w:t>Suomi/Finland</w:t>
            </w:r>
          </w:p>
          <w:p w:rsidR="004D7BF3" w:rsidRPr="004359C7" w:rsidRDefault="004D7BF3" w:rsidP="00F1488E">
            <w:pPr>
              <w:rPr>
                <w:szCs w:val="22"/>
                <w:lang w:val="it-IT"/>
              </w:rPr>
            </w:pPr>
            <w:r>
              <w:rPr>
                <w:szCs w:val="22"/>
                <w:lang w:val="en-US"/>
              </w:rPr>
              <w:t xml:space="preserve">Sanofi </w:t>
            </w:r>
            <w:r w:rsidRPr="004359C7">
              <w:rPr>
                <w:szCs w:val="22"/>
                <w:lang w:val="it-IT"/>
              </w:rPr>
              <w:t>Oy</w:t>
            </w:r>
          </w:p>
          <w:p w:rsidR="004D7BF3" w:rsidRPr="004359C7" w:rsidRDefault="004D7BF3" w:rsidP="00F1488E">
            <w:pPr>
              <w:rPr>
                <w:szCs w:val="22"/>
                <w:lang w:val="it-IT"/>
              </w:rPr>
            </w:pPr>
            <w:r w:rsidRPr="004359C7">
              <w:rPr>
                <w:szCs w:val="22"/>
                <w:lang w:val="it-IT"/>
              </w:rPr>
              <w:t>Puh/Tel: +358 (0) 201 200 300</w:t>
            </w:r>
          </w:p>
          <w:p w:rsidR="004D7BF3" w:rsidRPr="004359C7" w:rsidRDefault="004D7BF3" w:rsidP="00F1488E">
            <w:pPr>
              <w:rPr>
                <w:szCs w:val="22"/>
                <w:lang w:val="it-IT"/>
              </w:rPr>
            </w:pPr>
          </w:p>
        </w:tc>
      </w:tr>
      <w:tr w:rsidR="004D7BF3" w:rsidRPr="004359C7" w:rsidTr="00F1488E">
        <w:trPr>
          <w:gridBefore w:val="1"/>
          <w:gridAfter w:val="1"/>
          <w:wBefore w:w="12" w:type="dxa"/>
          <w:wAfter w:w="22" w:type="dxa"/>
          <w:cantSplit/>
        </w:trPr>
        <w:tc>
          <w:tcPr>
            <w:tcW w:w="4644" w:type="dxa"/>
          </w:tcPr>
          <w:p w:rsidR="004D7BF3" w:rsidRPr="00A23182" w:rsidRDefault="004D7BF3" w:rsidP="00F1488E">
            <w:pPr>
              <w:rPr>
                <w:b/>
                <w:bCs/>
                <w:szCs w:val="22"/>
                <w:lang w:val="fr-FR"/>
              </w:rPr>
            </w:pPr>
            <w:r w:rsidRPr="004359C7">
              <w:rPr>
                <w:b/>
                <w:bCs/>
                <w:szCs w:val="22"/>
                <w:lang w:val="el-GR"/>
              </w:rPr>
              <w:t>Κύπρος</w:t>
            </w:r>
          </w:p>
          <w:p w:rsidR="004D7BF3" w:rsidRPr="00A23182" w:rsidRDefault="004D7BF3" w:rsidP="00F1488E">
            <w:pPr>
              <w:rPr>
                <w:szCs w:val="22"/>
                <w:lang w:val="fr-FR"/>
              </w:rPr>
            </w:pPr>
            <w:r w:rsidRPr="00A23182">
              <w:rPr>
                <w:szCs w:val="22"/>
                <w:lang w:val="fr-FR"/>
              </w:rPr>
              <w:t>sanofi-aventis Cyprus Ltd.</w:t>
            </w:r>
          </w:p>
          <w:p w:rsidR="004D7BF3" w:rsidRPr="004359C7" w:rsidRDefault="004D7BF3" w:rsidP="00F1488E">
            <w:pPr>
              <w:rPr>
                <w:szCs w:val="22"/>
                <w:lang w:val="fr-FR"/>
              </w:rPr>
            </w:pPr>
            <w:r w:rsidRPr="004359C7">
              <w:rPr>
                <w:szCs w:val="22"/>
                <w:lang w:val="el-GR"/>
              </w:rPr>
              <w:t>Τηλ: +</w:t>
            </w:r>
            <w:r w:rsidRPr="004359C7">
              <w:rPr>
                <w:szCs w:val="22"/>
                <w:lang w:val="fr-FR"/>
              </w:rPr>
              <w:t>357 22 871600</w:t>
            </w:r>
          </w:p>
          <w:p w:rsidR="004D7BF3" w:rsidRPr="004359C7" w:rsidRDefault="004D7BF3" w:rsidP="00F1488E">
            <w:pPr>
              <w:rPr>
                <w:szCs w:val="22"/>
                <w:lang w:val="fr-FR"/>
              </w:rPr>
            </w:pPr>
          </w:p>
        </w:tc>
        <w:tc>
          <w:tcPr>
            <w:tcW w:w="4678" w:type="dxa"/>
            <w:gridSpan w:val="2"/>
          </w:tcPr>
          <w:p w:rsidR="004D7BF3" w:rsidRPr="004359C7" w:rsidRDefault="004D7BF3" w:rsidP="00F1488E">
            <w:pPr>
              <w:rPr>
                <w:b/>
                <w:bCs/>
                <w:szCs w:val="22"/>
                <w:lang w:val="sv-SE"/>
              </w:rPr>
            </w:pPr>
            <w:r w:rsidRPr="004359C7">
              <w:rPr>
                <w:b/>
                <w:bCs/>
                <w:szCs w:val="22"/>
                <w:lang w:val="sv-SE"/>
              </w:rPr>
              <w:t>Sverige</w:t>
            </w:r>
          </w:p>
          <w:p w:rsidR="004D7BF3" w:rsidRPr="004359C7" w:rsidRDefault="004D7BF3" w:rsidP="00F1488E">
            <w:pPr>
              <w:rPr>
                <w:szCs w:val="22"/>
                <w:lang w:val="sv-SE"/>
              </w:rPr>
            </w:pPr>
            <w:r>
              <w:rPr>
                <w:szCs w:val="22"/>
                <w:lang w:val="sv-SE"/>
              </w:rPr>
              <w:t xml:space="preserve">Sanofi </w:t>
            </w:r>
            <w:r w:rsidRPr="004359C7">
              <w:rPr>
                <w:szCs w:val="22"/>
                <w:lang w:val="sv-SE"/>
              </w:rPr>
              <w:t>AB</w:t>
            </w:r>
          </w:p>
          <w:p w:rsidR="004D7BF3" w:rsidRPr="004359C7" w:rsidRDefault="004D7BF3" w:rsidP="00F1488E">
            <w:pPr>
              <w:rPr>
                <w:szCs w:val="22"/>
                <w:lang w:val="sv-SE"/>
              </w:rPr>
            </w:pPr>
            <w:r w:rsidRPr="004359C7">
              <w:rPr>
                <w:szCs w:val="22"/>
                <w:lang w:val="sv-SE"/>
              </w:rPr>
              <w:t>Tel: +46 (0)8 634 50 00</w:t>
            </w:r>
          </w:p>
          <w:p w:rsidR="004D7BF3" w:rsidRPr="004359C7" w:rsidRDefault="004D7BF3" w:rsidP="00F1488E">
            <w:pPr>
              <w:rPr>
                <w:szCs w:val="22"/>
                <w:lang w:val="sv-SE"/>
              </w:rPr>
            </w:pPr>
          </w:p>
        </w:tc>
      </w:tr>
      <w:tr w:rsidR="004D7BF3" w:rsidRPr="004359C7" w:rsidTr="00F1488E">
        <w:trPr>
          <w:gridBefore w:val="1"/>
          <w:gridAfter w:val="1"/>
          <w:wBefore w:w="12" w:type="dxa"/>
          <w:wAfter w:w="22" w:type="dxa"/>
          <w:cantSplit/>
        </w:trPr>
        <w:tc>
          <w:tcPr>
            <w:tcW w:w="4644" w:type="dxa"/>
          </w:tcPr>
          <w:p w:rsidR="004D7BF3" w:rsidRPr="004359C7" w:rsidRDefault="004D7BF3" w:rsidP="00F1488E">
            <w:pPr>
              <w:rPr>
                <w:b/>
                <w:bCs/>
                <w:szCs w:val="22"/>
                <w:lang w:val="lv-LV"/>
              </w:rPr>
            </w:pPr>
            <w:r w:rsidRPr="004359C7">
              <w:rPr>
                <w:b/>
                <w:bCs/>
                <w:szCs w:val="22"/>
                <w:lang w:val="lv-LV"/>
              </w:rPr>
              <w:t>Latvija</w:t>
            </w:r>
          </w:p>
          <w:p w:rsidR="004D7BF3" w:rsidRPr="00D61228" w:rsidRDefault="004D7BF3" w:rsidP="00F1488E">
            <w:pPr>
              <w:rPr>
                <w:szCs w:val="22"/>
                <w:lang w:val="it-IT"/>
              </w:rPr>
            </w:pPr>
            <w:r w:rsidRPr="00D61228">
              <w:rPr>
                <w:szCs w:val="22"/>
                <w:lang w:val="it-IT"/>
              </w:rPr>
              <w:t>sanofi-aventis Latvia SIA</w:t>
            </w:r>
          </w:p>
          <w:p w:rsidR="004D7BF3" w:rsidRPr="00D61228" w:rsidRDefault="004D7BF3" w:rsidP="00F1488E">
            <w:pPr>
              <w:rPr>
                <w:szCs w:val="22"/>
                <w:lang w:val="it-IT"/>
              </w:rPr>
            </w:pPr>
            <w:r w:rsidRPr="00D61228">
              <w:rPr>
                <w:szCs w:val="22"/>
                <w:lang w:val="it-IT"/>
              </w:rPr>
              <w:t>Tel: +371 67 33 24 51</w:t>
            </w:r>
          </w:p>
          <w:p w:rsidR="004D7BF3" w:rsidRPr="00D61228" w:rsidRDefault="004D7BF3" w:rsidP="00F1488E">
            <w:pPr>
              <w:rPr>
                <w:szCs w:val="22"/>
                <w:lang w:val="it-IT"/>
              </w:rPr>
            </w:pPr>
          </w:p>
        </w:tc>
        <w:tc>
          <w:tcPr>
            <w:tcW w:w="4678" w:type="dxa"/>
            <w:gridSpan w:val="2"/>
          </w:tcPr>
          <w:p w:rsidR="004D7BF3" w:rsidRPr="004359C7" w:rsidRDefault="004D7BF3" w:rsidP="00F1488E">
            <w:pPr>
              <w:rPr>
                <w:b/>
                <w:bCs/>
                <w:szCs w:val="22"/>
                <w:lang w:val="sv-SE"/>
              </w:rPr>
            </w:pPr>
            <w:r w:rsidRPr="004359C7">
              <w:rPr>
                <w:b/>
                <w:bCs/>
                <w:szCs w:val="22"/>
                <w:lang w:val="sv-SE"/>
              </w:rPr>
              <w:t>United Kingdom</w:t>
            </w:r>
          </w:p>
          <w:p w:rsidR="004D7BF3" w:rsidRPr="004359C7" w:rsidRDefault="004D7BF3" w:rsidP="00F1488E">
            <w:pPr>
              <w:rPr>
                <w:szCs w:val="22"/>
                <w:lang w:val="sv-SE"/>
              </w:rPr>
            </w:pPr>
            <w:r>
              <w:rPr>
                <w:szCs w:val="22"/>
                <w:lang w:val="sv-SE"/>
              </w:rPr>
              <w:t>Sanofi</w:t>
            </w:r>
          </w:p>
          <w:p w:rsidR="004D7BF3" w:rsidRPr="004359C7" w:rsidRDefault="004D7BF3" w:rsidP="00F1488E">
            <w:pPr>
              <w:rPr>
                <w:szCs w:val="22"/>
                <w:lang w:val="sv-SE"/>
              </w:rPr>
            </w:pPr>
            <w:r w:rsidRPr="004359C7">
              <w:rPr>
                <w:szCs w:val="22"/>
                <w:lang w:val="sv-SE"/>
              </w:rPr>
              <w:t xml:space="preserve">Tel: +44 (0) </w:t>
            </w:r>
            <w:r w:rsidRPr="009E6D0B">
              <w:rPr>
                <w:szCs w:val="22"/>
                <w:lang w:val="sv-SE"/>
              </w:rPr>
              <w:t>845 372 7101</w:t>
            </w:r>
          </w:p>
          <w:p w:rsidR="004D7BF3" w:rsidRPr="004359C7" w:rsidRDefault="004D7BF3" w:rsidP="00F1488E">
            <w:pPr>
              <w:rPr>
                <w:szCs w:val="22"/>
                <w:lang w:val="sv-SE"/>
              </w:rPr>
            </w:pPr>
          </w:p>
        </w:tc>
      </w:tr>
    </w:tbl>
    <w:p w:rsidR="004D7BF3" w:rsidRDefault="004D7BF3" w:rsidP="004D7BF3">
      <w:pPr>
        <w:numPr>
          <w:ilvl w:val="12"/>
          <w:numId w:val="0"/>
        </w:numPr>
        <w:ind w:right="-2"/>
        <w:jc w:val="both"/>
        <w:rPr>
          <w:noProof/>
          <w:szCs w:val="22"/>
          <w:lang w:val="en-US"/>
        </w:rPr>
      </w:pPr>
    </w:p>
    <w:p w:rsidR="00731742" w:rsidRDefault="00731742" w:rsidP="0079030E">
      <w:pPr>
        <w:keepNext/>
        <w:numPr>
          <w:ilvl w:val="12"/>
          <w:numId w:val="0"/>
        </w:numPr>
        <w:ind w:right="-2"/>
        <w:outlineLvl w:val="0"/>
        <w:rPr>
          <w:noProof/>
          <w:szCs w:val="22"/>
          <w:lang w:val="bg-BG"/>
        </w:rPr>
      </w:pPr>
      <w:r>
        <w:rPr>
          <w:b/>
          <w:noProof/>
          <w:szCs w:val="22"/>
          <w:lang w:val="bg-BG"/>
        </w:rPr>
        <w:t xml:space="preserve">Дата на последно преразглеждане на листовката </w:t>
      </w:r>
      <w:r w:rsidRPr="00FC1B1F">
        <w:rPr>
          <w:noProof/>
          <w:szCs w:val="24"/>
          <w:lang w:val="ru-RU"/>
        </w:rPr>
        <w:t>&lt;</w:t>
      </w:r>
      <w:r>
        <w:rPr>
          <w:b/>
          <w:szCs w:val="24"/>
          <w:lang w:val="bg-BG"/>
        </w:rPr>
        <w:t>месец ГГГГ</w:t>
      </w:r>
      <w:r>
        <w:rPr>
          <w:szCs w:val="24"/>
          <w:lang w:val="bg-BG"/>
        </w:rPr>
        <w:t>&gt;</w:t>
      </w:r>
      <w:r w:rsidRPr="00FC1B1F">
        <w:rPr>
          <w:szCs w:val="24"/>
          <w:lang w:val="ru-RU"/>
        </w:rPr>
        <w:t>.</w:t>
      </w:r>
    </w:p>
    <w:p w:rsidR="009903BB" w:rsidRDefault="009903BB" w:rsidP="00AA0651">
      <w:pPr>
        <w:keepNext/>
        <w:numPr>
          <w:ilvl w:val="12"/>
          <w:numId w:val="0"/>
        </w:numPr>
        <w:ind w:right="-2"/>
        <w:jc w:val="both"/>
        <w:rPr>
          <w:noProof/>
          <w:szCs w:val="22"/>
          <w:lang w:val="bg-BG"/>
        </w:rPr>
      </w:pPr>
    </w:p>
    <w:p w:rsidR="009903BB" w:rsidRPr="00570FDD" w:rsidRDefault="009903BB" w:rsidP="00AA0651">
      <w:pPr>
        <w:keepNext/>
        <w:numPr>
          <w:ilvl w:val="12"/>
          <w:numId w:val="0"/>
        </w:numPr>
        <w:ind w:right="-2"/>
        <w:rPr>
          <w:noProof/>
          <w:szCs w:val="22"/>
          <w:lang w:val="bg-BG"/>
        </w:rPr>
      </w:pPr>
      <w:r w:rsidRPr="00570FDD">
        <w:rPr>
          <w:noProof/>
          <w:szCs w:val="22"/>
          <w:lang w:val="bg-BG"/>
        </w:rPr>
        <w:t>Подробна информация за то</w:t>
      </w:r>
      <w:r w:rsidR="003257BC">
        <w:rPr>
          <w:noProof/>
          <w:szCs w:val="22"/>
          <w:lang w:val="bg-BG"/>
        </w:rPr>
        <w:t>ва</w:t>
      </w:r>
      <w:r w:rsidRPr="00570FDD">
        <w:rPr>
          <w:noProof/>
          <w:szCs w:val="22"/>
          <w:lang w:val="bg-BG"/>
        </w:rPr>
        <w:t xml:space="preserve"> лекарств</w:t>
      </w:r>
      <w:r w:rsidR="003257BC">
        <w:rPr>
          <w:noProof/>
          <w:szCs w:val="22"/>
          <w:lang w:val="bg-BG"/>
        </w:rPr>
        <w:t>о</w:t>
      </w:r>
      <w:r w:rsidRPr="00570FDD">
        <w:rPr>
          <w:noProof/>
          <w:szCs w:val="22"/>
          <w:lang w:val="bg-BG"/>
        </w:rPr>
        <w:t xml:space="preserve"> е предоставена на уебсайта на Европейската агенция по лекарствата: </w:t>
      </w:r>
      <w:r w:rsidR="00D579A6" w:rsidRPr="00283980">
        <w:rPr>
          <w:bCs/>
          <w:iCs/>
          <w:szCs w:val="22"/>
        </w:rPr>
        <w:t>http</w:t>
      </w:r>
      <w:r w:rsidR="00D579A6" w:rsidRPr="00283980">
        <w:rPr>
          <w:bCs/>
          <w:iCs/>
          <w:szCs w:val="22"/>
          <w:lang w:val="bg-BG"/>
        </w:rPr>
        <w:t>://</w:t>
      </w:r>
      <w:r w:rsidR="00D579A6" w:rsidRPr="00283980">
        <w:rPr>
          <w:bCs/>
          <w:iCs/>
          <w:szCs w:val="22"/>
        </w:rPr>
        <w:t>www</w:t>
      </w:r>
      <w:r w:rsidR="00D579A6" w:rsidRPr="00283980">
        <w:rPr>
          <w:bCs/>
          <w:iCs/>
          <w:szCs w:val="22"/>
          <w:lang w:val="bg-BG"/>
        </w:rPr>
        <w:t>.</w:t>
      </w:r>
      <w:r w:rsidR="00D579A6" w:rsidRPr="00283980">
        <w:rPr>
          <w:bCs/>
          <w:iCs/>
          <w:szCs w:val="22"/>
        </w:rPr>
        <w:t>ema</w:t>
      </w:r>
      <w:r w:rsidR="00D579A6" w:rsidRPr="00283980">
        <w:rPr>
          <w:bCs/>
          <w:iCs/>
          <w:szCs w:val="22"/>
          <w:lang w:val="bg-BG"/>
        </w:rPr>
        <w:t>.</w:t>
      </w:r>
      <w:r w:rsidR="00D579A6" w:rsidRPr="00283980">
        <w:rPr>
          <w:bCs/>
          <w:iCs/>
          <w:szCs w:val="22"/>
        </w:rPr>
        <w:t>europa</w:t>
      </w:r>
      <w:r w:rsidR="00D579A6" w:rsidRPr="00283980">
        <w:rPr>
          <w:bCs/>
          <w:iCs/>
          <w:szCs w:val="22"/>
          <w:lang w:val="bg-BG"/>
        </w:rPr>
        <w:t>.</w:t>
      </w:r>
      <w:r w:rsidR="00D579A6" w:rsidRPr="00283980">
        <w:rPr>
          <w:bCs/>
          <w:iCs/>
          <w:szCs w:val="22"/>
        </w:rPr>
        <w:t>eu</w:t>
      </w:r>
      <w:r w:rsidR="00D579A6" w:rsidRPr="00283980">
        <w:rPr>
          <w:bCs/>
          <w:iCs/>
          <w:szCs w:val="22"/>
          <w:lang w:val="bg-BG"/>
        </w:rPr>
        <w:t>/</w:t>
      </w:r>
    </w:p>
    <w:p w:rsidR="009903BB" w:rsidRDefault="009903BB" w:rsidP="009903BB">
      <w:pPr>
        <w:numPr>
          <w:ilvl w:val="12"/>
          <w:numId w:val="0"/>
        </w:numPr>
        <w:ind w:right="-2"/>
        <w:jc w:val="both"/>
        <w:rPr>
          <w:noProof/>
          <w:lang w:val="bg-BG"/>
        </w:rPr>
      </w:pPr>
    </w:p>
    <w:p w:rsidR="009903BB" w:rsidRDefault="009903BB" w:rsidP="009903BB">
      <w:pPr>
        <w:numPr>
          <w:ilvl w:val="12"/>
          <w:numId w:val="0"/>
        </w:numPr>
        <w:ind w:right="-2"/>
        <w:jc w:val="both"/>
        <w:rPr>
          <w:noProof/>
          <w:lang w:val="bg-BG"/>
        </w:rPr>
      </w:pPr>
    </w:p>
    <w:sectPr w:rsidR="009903BB" w:rsidSect="00643787">
      <w:headerReference w:type="default" r:id="rId13"/>
      <w:footerReference w:type="default" r:id="rId14"/>
      <w:footerReference w:type="first" r:id="rId15"/>
      <w:endnotePr>
        <w:numFmt w:val="decimal"/>
      </w:endnotePr>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65E" w:rsidRDefault="002B565E">
      <w:pPr>
        <w:rPr>
          <w:rFonts w:ascii="Arial" w:hAnsi="Arial" w:cs="Arial"/>
          <w:lang w:val="bg-BG"/>
        </w:rPr>
      </w:pPr>
      <w:r>
        <w:rPr>
          <w:rFonts w:ascii="Arial" w:hAnsi="Arial" w:cs="Arial"/>
          <w:lang w:val="bg-BG"/>
        </w:rPr>
        <w:separator/>
      </w:r>
    </w:p>
  </w:endnote>
  <w:endnote w:type="continuationSeparator" w:id="0">
    <w:p w:rsidR="002B565E" w:rsidRDefault="002B565E">
      <w:pPr>
        <w:rPr>
          <w:rFonts w:ascii="Arial" w:hAnsi="Arial" w:cs="Arial"/>
          <w:lang w:val="bg-BG"/>
        </w:rPr>
      </w:pPr>
      <w:r>
        <w:rPr>
          <w:rFonts w:ascii="Arial" w:hAnsi="Arial" w:cs="Arial"/>
          <w:lang w:val="bg-BG"/>
        </w:rPr>
        <w:continuationSeparator/>
      </w:r>
    </w:p>
  </w:endnote>
  <w:endnote w:type="continuationNotice" w:id="1">
    <w:p w:rsidR="002B565E" w:rsidRDefault="002B56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A46" w:rsidRDefault="00317A46">
    <w:pPr>
      <w:pStyle w:val="Footer"/>
      <w:tabs>
        <w:tab w:val="clear" w:pos="8930"/>
        <w:tab w:val="right" w:pos="8931"/>
      </w:tabs>
      <w:ind w:right="96"/>
      <w:jc w:val="center"/>
      <w:rPr>
        <w:rFonts w:ascii="Arial" w:hAnsi="Arial" w:cs="Arial"/>
        <w:lang w:val="bg-BG"/>
      </w:rPr>
    </w:pPr>
    <w:r>
      <w:rPr>
        <w:rFonts w:ascii="Arial" w:hAnsi="Arial" w:cs="Arial"/>
        <w:lang w:val="bg-BG"/>
      </w:rPr>
      <w:fldChar w:fldCharType="begin"/>
    </w:r>
    <w:r>
      <w:rPr>
        <w:rFonts w:ascii="Arial" w:hAnsi="Arial" w:cs="Arial"/>
        <w:lang w:val="bg-BG"/>
      </w:rPr>
      <w:instrText xml:space="preserve"> EQ </w:instrText>
    </w:r>
    <w:r>
      <w:rPr>
        <w:rFonts w:ascii="Arial" w:hAnsi="Arial" w:cs="Arial"/>
        <w:lang w:val="bg-BG"/>
      </w:rPr>
      <w:fldChar w:fldCharType="end"/>
    </w:r>
    <w:r>
      <w:rPr>
        <w:rStyle w:val="PageNumber"/>
        <w:rFonts w:ascii="Arial" w:hAnsi="Arial" w:cs="Arial"/>
        <w:lang w:val="bg-BG"/>
      </w:rPr>
      <w:fldChar w:fldCharType="begin"/>
    </w:r>
    <w:r>
      <w:rPr>
        <w:rStyle w:val="PageNumber"/>
        <w:rFonts w:ascii="Arial" w:hAnsi="Arial" w:cs="Arial"/>
        <w:lang w:val="bg-BG"/>
      </w:rPr>
      <w:instrText xml:space="preserve">PAGE  </w:instrText>
    </w:r>
    <w:r>
      <w:rPr>
        <w:rStyle w:val="PageNumber"/>
        <w:rFonts w:ascii="Arial" w:hAnsi="Arial" w:cs="Arial"/>
        <w:lang w:val="bg-BG"/>
      </w:rPr>
      <w:fldChar w:fldCharType="separate"/>
    </w:r>
    <w:r w:rsidR="00223348">
      <w:rPr>
        <w:rStyle w:val="PageNumber"/>
        <w:rFonts w:ascii="Arial" w:hAnsi="Arial" w:cs="Arial"/>
        <w:noProof/>
        <w:lang w:val="bg-BG"/>
      </w:rPr>
      <w:t>55</w:t>
    </w:r>
    <w:r>
      <w:rPr>
        <w:rStyle w:val="PageNumber"/>
        <w:rFonts w:ascii="Arial" w:hAnsi="Arial" w:cs="Arial"/>
        <w:lang w:val="bg-B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A46" w:rsidRDefault="00317A46">
    <w:pPr>
      <w:pStyle w:val="Footer"/>
      <w:tabs>
        <w:tab w:val="clear" w:pos="8930"/>
        <w:tab w:val="right" w:pos="8931"/>
      </w:tabs>
      <w:ind w:right="96"/>
      <w:jc w:val="center"/>
      <w:rPr>
        <w:rFonts w:ascii="Arial" w:hAnsi="Arial" w:cs="Arial"/>
        <w:lang w:val="bg-BG"/>
      </w:rPr>
    </w:pPr>
    <w:r>
      <w:rPr>
        <w:rFonts w:ascii="Arial" w:hAnsi="Arial" w:cs="Arial"/>
        <w:lang w:val="bg-BG"/>
      </w:rPr>
      <w:fldChar w:fldCharType="begin"/>
    </w:r>
    <w:r>
      <w:rPr>
        <w:rFonts w:ascii="Arial" w:hAnsi="Arial" w:cs="Arial"/>
        <w:lang w:val="bg-BG"/>
      </w:rPr>
      <w:instrText xml:space="preserve"> EQ </w:instrText>
    </w:r>
    <w:r>
      <w:rPr>
        <w:rFonts w:ascii="Arial" w:hAnsi="Arial" w:cs="Arial"/>
        <w:lang w:val="bg-BG"/>
      </w:rPr>
      <w:fldChar w:fldCharType="end"/>
    </w:r>
    <w:r>
      <w:rPr>
        <w:rStyle w:val="PageNumber"/>
        <w:rFonts w:ascii="Arial" w:hAnsi="Arial" w:cs="Arial"/>
        <w:lang w:val="bg-BG"/>
      </w:rPr>
      <w:fldChar w:fldCharType="begin"/>
    </w:r>
    <w:r>
      <w:rPr>
        <w:rStyle w:val="PageNumber"/>
        <w:rFonts w:ascii="Arial" w:hAnsi="Arial" w:cs="Arial"/>
        <w:lang w:val="bg-BG"/>
      </w:rPr>
      <w:instrText xml:space="preserve">PAGE  </w:instrText>
    </w:r>
    <w:r>
      <w:rPr>
        <w:rStyle w:val="PageNumber"/>
        <w:rFonts w:ascii="Arial" w:hAnsi="Arial" w:cs="Arial"/>
        <w:lang w:val="bg-BG"/>
      </w:rPr>
      <w:fldChar w:fldCharType="separate"/>
    </w:r>
    <w:r w:rsidR="00223348">
      <w:rPr>
        <w:rStyle w:val="PageNumber"/>
        <w:rFonts w:ascii="Arial" w:hAnsi="Arial" w:cs="Arial"/>
        <w:noProof/>
        <w:lang w:val="bg-BG"/>
      </w:rPr>
      <w:t>1</w:t>
    </w:r>
    <w:r>
      <w:rPr>
        <w:rStyle w:val="PageNumber"/>
        <w:rFonts w:ascii="Arial" w:hAnsi="Arial" w:cs="Arial"/>
        <w:lang w:val="bg-B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65E" w:rsidRDefault="002B565E">
      <w:pPr>
        <w:rPr>
          <w:rFonts w:ascii="Arial" w:hAnsi="Arial" w:cs="Arial"/>
          <w:lang w:val="bg-BG"/>
        </w:rPr>
      </w:pPr>
      <w:r>
        <w:rPr>
          <w:rFonts w:ascii="Arial" w:hAnsi="Arial" w:cs="Arial"/>
          <w:lang w:val="bg-BG"/>
        </w:rPr>
        <w:separator/>
      </w:r>
    </w:p>
  </w:footnote>
  <w:footnote w:type="continuationSeparator" w:id="0">
    <w:p w:rsidR="002B565E" w:rsidRDefault="002B565E">
      <w:pPr>
        <w:rPr>
          <w:rFonts w:ascii="Arial" w:hAnsi="Arial" w:cs="Arial"/>
          <w:lang w:val="bg-BG"/>
        </w:rPr>
      </w:pPr>
      <w:r>
        <w:rPr>
          <w:rFonts w:ascii="Arial" w:hAnsi="Arial" w:cs="Arial"/>
          <w:lang w:val="bg-BG"/>
        </w:rPr>
        <w:continuationSeparator/>
      </w:r>
    </w:p>
  </w:footnote>
  <w:footnote w:type="continuationNotice" w:id="1">
    <w:p w:rsidR="002B565E" w:rsidRDefault="002B565E">
      <w:pPr>
        <w:spacing w:line="240" w:lineRule="auto"/>
      </w:pPr>
    </w:p>
  </w:footnote>
  <w:footnote w:id="2">
    <w:p w:rsidR="008B6DA3" w:rsidRPr="00E221F1" w:rsidRDefault="008B6DA3" w:rsidP="008B6DA3">
      <w:pPr>
        <w:pStyle w:val="FootnoteText"/>
        <w:rPr>
          <w:lang w:val="bg-BG"/>
        </w:rPr>
      </w:pPr>
      <w:r>
        <w:rPr>
          <w:rStyle w:val="FootnoteReference"/>
        </w:rPr>
        <w:footnoteRef/>
      </w:r>
      <w:r>
        <w:t xml:space="preserve"> </w:t>
      </w:r>
      <w:r w:rsidR="00D95D69">
        <w:t xml:space="preserve">ABCD2 </w:t>
      </w:r>
      <w:r w:rsidR="005F3299">
        <w:rPr>
          <w:lang w:val="bg-BG"/>
        </w:rPr>
        <w:t>(</w:t>
      </w:r>
      <w:r w:rsidR="005F3299">
        <w:t>Age, Blood pressure, Clinical features, Duration, and Diabetes mellitus diagnosis</w:t>
      </w:r>
      <w:r w:rsidR="005F3299">
        <w:rPr>
          <w:lang w:val="bg-BG"/>
        </w:rPr>
        <w:t>)</w:t>
      </w:r>
      <w:r w:rsidR="005F3299">
        <w:t xml:space="preserve"> </w:t>
      </w:r>
      <w:r w:rsidR="00D95D69">
        <w:t xml:space="preserve">– </w:t>
      </w:r>
      <w:r w:rsidR="00D95D69">
        <w:rPr>
          <w:lang w:val="bg-BG"/>
        </w:rPr>
        <w:t>възраст, кръвно налягане, клинични характеристики, продължителност и диагноза захарен диабет</w:t>
      </w:r>
    </w:p>
  </w:footnote>
  <w:footnote w:id="3">
    <w:p w:rsidR="008B6DA3" w:rsidRPr="00294101" w:rsidRDefault="008B6DA3" w:rsidP="008B6DA3">
      <w:pPr>
        <w:pStyle w:val="FootnoteText"/>
        <w:rPr>
          <w:lang w:val="bg-BG"/>
        </w:rPr>
      </w:pPr>
      <w:r>
        <w:rPr>
          <w:rStyle w:val="FootnoteReference"/>
        </w:rPr>
        <w:footnoteRef/>
      </w:r>
      <w:r>
        <w:t xml:space="preserve"> </w:t>
      </w:r>
      <w:r w:rsidR="00D95D69" w:rsidRPr="00D95D69">
        <w:rPr>
          <w:lang w:val="en-GB"/>
        </w:rPr>
        <w:t>NIHSS</w:t>
      </w:r>
      <w:r w:rsidR="005F3299" w:rsidRPr="005F3299">
        <w:rPr>
          <w:lang w:val="en-GB"/>
        </w:rPr>
        <w:t xml:space="preserve"> </w:t>
      </w:r>
      <w:r w:rsidR="005F3299">
        <w:rPr>
          <w:lang w:val="bg-BG"/>
        </w:rPr>
        <w:t>(</w:t>
      </w:r>
      <w:r w:rsidR="005F3299" w:rsidRPr="001555EA">
        <w:rPr>
          <w:lang w:val="en-GB"/>
        </w:rPr>
        <w:t>National Institutes of Health Stroke Scale</w:t>
      </w:r>
      <w:r w:rsidR="005F3299">
        <w:rPr>
          <w:lang w:val="bg-BG"/>
        </w:rPr>
        <w:t>)</w:t>
      </w:r>
      <w:r w:rsidR="00D95D69">
        <w:rPr>
          <w:lang w:val="bg-BG"/>
        </w:rPr>
        <w:t xml:space="preserve"> – </w:t>
      </w:r>
      <w:r w:rsidR="00D95D69" w:rsidRPr="00D95D69">
        <w:rPr>
          <w:lang w:val="en-GB"/>
        </w:rPr>
        <w:t>Ск</w:t>
      </w:r>
      <w:r w:rsidR="00D95D69">
        <w:rPr>
          <w:lang w:val="en-GB"/>
        </w:rPr>
        <w:t>ала за</w:t>
      </w:r>
      <w:r w:rsidR="00294101">
        <w:rPr>
          <w:lang w:val="bg-BG"/>
        </w:rPr>
        <w:t xml:space="preserve"> инсулт</w:t>
      </w:r>
      <w:r w:rsidR="00D95D69">
        <w:rPr>
          <w:lang w:val="en-GB"/>
        </w:rPr>
        <w:t xml:space="preserve"> на </w:t>
      </w:r>
      <w:r w:rsidR="00294101">
        <w:rPr>
          <w:lang w:val="bg-BG"/>
        </w:rPr>
        <w:t>Национални</w:t>
      </w:r>
      <w:r w:rsidR="00D9184A">
        <w:rPr>
          <w:lang w:val="bg-BG"/>
        </w:rPr>
        <w:t>те</w:t>
      </w:r>
      <w:r w:rsidR="00294101">
        <w:rPr>
          <w:lang w:val="bg-BG"/>
        </w:rPr>
        <w:t xml:space="preserve"> институт</w:t>
      </w:r>
      <w:r w:rsidR="005F3299">
        <w:rPr>
          <w:lang w:val="bg-BG"/>
        </w:rPr>
        <w:t>и</w:t>
      </w:r>
      <w:r w:rsidR="00051456">
        <w:rPr>
          <w:lang w:val="bg-BG"/>
        </w:rPr>
        <w:t xml:space="preserve"> по здравеопазване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692" w:rsidRDefault="00A63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F1EFF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40F07"/>
    <w:multiLevelType w:val="hybridMultilevel"/>
    <w:tmpl w:val="45344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0243D"/>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93015C7"/>
    <w:multiLevelType w:val="singleLevel"/>
    <w:tmpl w:val="F186572E"/>
    <w:lvl w:ilvl="0">
      <w:start w:val="4"/>
      <w:numFmt w:val="bullet"/>
      <w:lvlText w:val=""/>
      <w:lvlJc w:val="left"/>
      <w:pPr>
        <w:tabs>
          <w:tab w:val="num" w:pos="502"/>
        </w:tabs>
        <w:ind w:left="502" w:hanging="360"/>
      </w:pPr>
      <w:rPr>
        <w:rFonts w:ascii="Symbol" w:hAnsi="Symbol" w:hint="default"/>
        <w:sz w:val="20"/>
        <w:szCs w:val="20"/>
      </w:rPr>
    </w:lvl>
  </w:abstractNum>
  <w:abstractNum w:abstractNumId="5" w15:restartNumberingAfterBreak="0">
    <w:nsid w:val="0E73024B"/>
    <w:multiLevelType w:val="multilevel"/>
    <w:tmpl w:val="1B7CAEEA"/>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DE0779"/>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FE31AC5"/>
    <w:multiLevelType w:val="hybridMultilevel"/>
    <w:tmpl w:val="2468F328"/>
    <w:lvl w:ilvl="0" w:tplc="0402000F">
      <w:start w:val="2"/>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 w15:restartNumberingAfterBreak="0">
    <w:nsid w:val="10316662"/>
    <w:multiLevelType w:val="hybridMultilevel"/>
    <w:tmpl w:val="B7106F14"/>
    <w:lvl w:ilvl="0" w:tplc="04020001">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801ACB"/>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4E256E2"/>
    <w:multiLevelType w:val="multilevel"/>
    <w:tmpl w:val="A38CADB0"/>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6E0570E"/>
    <w:multiLevelType w:val="multilevel"/>
    <w:tmpl w:val="7A9638AA"/>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173A4827"/>
    <w:multiLevelType w:val="hybridMultilevel"/>
    <w:tmpl w:val="A1604AF8"/>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7C31CF"/>
    <w:multiLevelType w:val="hybridMultilevel"/>
    <w:tmpl w:val="213E8828"/>
    <w:lvl w:ilvl="0" w:tplc="BB041560">
      <w:start w:val="1"/>
      <w:numFmt w:val="bullet"/>
      <w:lvlText w:val=""/>
      <w:lvlJc w:val="left"/>
      <w:pPr>
        <w:ind w:left="720" w:hanging="360"/>
      </w:pPr>
      <w:rPr>
        <w:rFonts w:ascii="Symbol" w:hAnsi="Symbol" w:hint="default"/>
      </w:rPr>
    </w:lvl>
    <w:lvl w:ilvl="1" w:tplc="87E4DEEE">
      <w:start w:val="1"/>
      <w:numFmt w:val="bullet"/>
      <w:lvlText w:val="o"/>
      <w:lvlJc w:val="left"/>
      <w:pPr>
        <w:ind w:left="1440" w:hanging="360"/>
      </w:pPr>
      <w:rPr>
        <w:rFonts w:ascii="Courier New" w:hAnsi="Courier New" w:cs="Courier New" w:hint="default"/>
      </w:rPr>
    </w:lvl>
    <w:lvl w:ilvl="2" w:tplc="F3D61EF6" w:tentative="1">
      <w:start w:val="1"/>
      <w:numFmt w:val="bullet"/>
      <w:lvlText w:val=""/>
      <w:lvlJc w:val="left"/>
      <w:pPr>
        <w:ind w:left="2160" w:hanging="360"/>
      </w:pPr>
      <w:rPr>
        <w:rFonts w:ascii="Wingdings" w:hAnsi="Wingdings" w:hint="default"/>
      </w:rPr>
    </w:lvl>
    <w:lvl w:ilvl="3" w:tplc="16367472" w:tentative="1">
      <w:start w:val="1"/>
      <w:numFmt w:val="bullet"/>
      <w:lvlText w:val=""/>
      <w:lvlJc w:val="left"/>
      <w:pPr>
        <w:ind w:left="2880" w:hanging="360"/>
      </w:pPr>
      <w:rPr>
        <w:rFonts w:ascii="Symbol" w:hAnsi="Symbol" w:hint="default"/>
      </w:rPr>
    </w:lvl>
    <w:lvl w:ilvl="4" w:tplc="D02A5A3E" w:tentative="1">
      <w:start w:val="1"/>
      <w:numFmt w:val="bullet"/>
      <w:lvlText w:val="o"/>
      <w:lvlJc w:val="left"/>
      <w:pPr>
        <w:ind w:left="3600" w:hanging="360"/>
      </w:pPr>
      <w:rPr>
        <w:rFonts w:ascii="Courier New" w:hAnsi="Courier New" w:cs="Courier New" w:hint="default"/>
      </w:rPr>
    </w:lvl>
    <w:lvl w:ilvl="5" w:tplc="7A5EEFD8" w:tentative="1">
      <w:start w:val="1"/>
      <w:numFmt w:val="bullet"/>
      <w:lvlText w:val=""/>
      <w:lvlJc w:val="left"/>
      <w:pPr>
        <w:ind w:left="4320" w:hanging="360"/>
      </w:pPr>
      <w:rPr>
        <w:rFonts w:ascii="Wingdings" w:hAnsi="Wingdings" w:hint="default"/>
      </w:rPr>
    </w:lvl>
    <w:lvl w:ilvl="6" w:tplc="B164E1C8" w:tentative="1">
      <w:start w:val="1"/>
      <w:numFmt w:val="bullet"/>
      <w:lvlText w:val=""/>
      <w:lvlJc w:val="left"/>
      <w:pPr>
        <w:ind w:left="5040" w:hanging="360"/>
      </w:pPr>
      <w:rPr>
        <w:rFonts w:ascii="Symbol" w:hAnsi="Symbol" w:hint="default"/>
      </w:rPr>
    </w:lvl>
    <w:lvl w:ilvl="7" w:tplc="496AF9BC" w:tentative="1">
      <w:start w:val="1"/>
      <w:numFmt w:val="bullet"/>
      <w:lvlText w:val="o"/>
      <w:lvlJc w:val="left"/>
      <w:pPr>
        <w:ind w:left="5760" w:hanging="360"/>
      </w:pPr>
      <w:rPr>
        <w:rFonts w:ascii="Courier New" w:hAnsi="Courier New" w:cs="Courier New" w:hint="default"/>
      </w:rPr>
    </w:lvl>
    <w:lvl w:ilvl="8" w:tplc="32320EDE" w:tentative="1">
      <w:start w:val="1"/>
      <w:numFmt w:val="bullet"/>
      <w:lvlText w:val=""/>
      <w:lvlJc w:val="left"/>
      <w:pPr>
        <w:ind w:left="6480" w:hanging="360"/>
      </w:pPr>
      <w:rPr>
        <w:rFonts w:ascii="Wingdings" w:hAnsi="Wingdings" w:hint="default"/>
      </w:rPr>
    </w:lvl>
  </w:abstractNum>
  <w:abstractNum w:abstractNumId="14" w15:restartNumberingAfterBreak="0">
    <w:nsid w:val="1DCE1091"/>
    <w:multiLevelType w:val="multilevel"/>
    <w:tmpl w:val="1B7CAEEA"/>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16" w15:restartNumberingAfterBreak="0">
    <w:nsid w:val="21DA63B1"/>
    <w:multiLevelType w:val="multilevel"/>
    <w:tmpl w:val="5A66898E"/>
    <w:lvl w:ilvl="0">
      <w:start w:val="5"/>
      <w:numFmt w:val="bullet"/>
      <w:lvlText w:val="-"/>
      <w:lvlJc w:val="left"/>
      <w:pPr>
        <w:tabs>
          <w:tab w:val="num" w:pos="720"/>
        </w:tabs>
        <w:ind w:left="720" w:hanging="360"/>
      </w:pPr>
      <w:rPr>
        <w:rFonts w:ascii="Times New Roman" w:eastAsia="Times New Roman" w:hAnsi="Times New Roman" w:cs="Times New Roman" w:hint="default"/>
        <w:b w:val="0"/>
      </w:rPr>
    </w:lvl>
    <w:lvl w:ilvl="1">
      <w:start w:val="1"/>
      <w:numFmt w:val="bullet"/>
      <w:lvlText w:val="o"/>
      <w:lvlJc w:val="left"/>
      <w:pPr>
        <w:tabs>
          <w:tab w:val="num" w:pos="644"/>
        </w:tabs>
        <w:ind w:left="644"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0A7260"/>
    <w:multiLevelType w:val="hybridMultilevel"/>
    <w:tmpl w:val="D2F6A6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7E40AF2"/>
    <w:multiLevelType w:val="singleLevel"/>
    <w:tmpl w:val="FFFFFFFF"/>
    <w:lvl w:ilvl="0">
      <w:start w:val="3"/>
      <w:numFmt w:val="bullet"/>
      <w:lvlText w:val="-"/>
      <w:lvlJc w:val="left"/>
      <w:pPr>
        <w:ind w:left="720" w:hanging="360"/>
      </w:pPr>
    </w:lvl>
  </w:abstractNum>
  <w:abstractNum w:abstractNumId="19" w15:restartNumberingAfterBreak="0">
    <w:nsid w:val="2B355BD5"/>
    <w:multiLevelType w:val="hybridMultilevel"/>
    <w:tmpl w:val="AA482060"/>
    <w:lvl w:ilvl="0" w:tplc="0C64969A">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2C4A51FB"/>
    <w:multiLevelType w:val="multilevel"/>
    <w:tmpl w:val="5BA42128"/>
    <w:lvl w:ilvl="0">
      <w:start w:val="2"/>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313033F8"/>
    <w:multiLevelType w:val="hybridMultilevel"/>
    <w:tmpl w:val="BABA0308"/>
    <w:lvl w:ilvl="0" w:tplc="5E6A828C">
      <w:start w:val="1"/>
      <w:numFmt w:val="bullet"/>
      <w:lvlText w:val="-"/>
      <w:lvlJc w:val="left"/>
      <w:pPr>
        <w:tabs>
          <w:tab w:val="num" w:pos="1807"/>
        </w:tabs>
        <w:ind w:left="1787" w:hanging="340"/>
      </w:pPr>
      <w:rPr>
        <w:rFonts w:hint="default"/>
        <w:sz w:val="20"/>
      </w:rPr>
    </w:lvl>
    <w:lvl w:ilvl="1" w:tplc="04020003" w:tentative="1">
      <w:start w:val="1"/>
      <w:numFmt w:val="bullet"/>
      <w:lvlText w:val="o"/>
      <w:lvlJc w:val="left"/>
      <w:pPr>
        <w:tabs>
          <w:tab w:val="num" w:pos="2150"/>
        </w:tabs>
        <w:ind w:left="2150" w:hanging="360"/>
      </w:pPr>
      <w:rPr>
        <w:rFonts w:ascii="Courier New" w:hAnsi="Courier New" w:cs="Courier New" w:hint="default"/>
      </w:rPr>
    </w:lvl>
    <w:lvl w:ilvl="2" w:tplc="04020005" w:tentative="1">
      <w:start w:val="1"/>
      <w:numFmt w:val="bullet"/>
      <w:lvlText w:val=""/>
      <w:lvlJc w:val="left"/>
      <w:pPr>
        <w:tabs>
          <w:tab w:val="num" w:pos="2870"/>
        </w:tabs>
        <w:ind w:left="2870" w:hanging="360"/>
      </w:pPr>
      <w:rPr>
        <w:rFonts w:ascii="Wingdings" w:hAnsi="Wingdings" w:hint="default"/>
      </w:rPr>
    </w:lvl>
    <w:lvl w:ilvl="3" w:tplc="04020001" w:tentative="1">
      <w:start w:val="1"/>
      <w:numFmt w:val="bullet"/>
      <w:lvlText w:val=""/>
      <w:lvlJc w:val="left"/>
      <w:pPr>
        <w:tabs>
          <w:tab w:val="num" w:pos="3590"/>
        </w:tabs>
        <w:ind w:left="3590" w:hanging="360"/>
      </w:pPr>
      <w:rPr>
        <w:rFonts w:ascii="Symbol" w:hAnsi="Symbol" w:hint="default"/>
      </w:rPr>
    </w:lvl>
    <w:lvl w:ilvl="4" w:tplc="04020003" w:tentative="1">
      <w:start w:val="1"/>
      <w:numFmt w:val="bullet"/>
      <w:lvlText w:val="o"/>
      <w:lvlJc w:val="left"/>
      <w:pPr>
        <w:tabs>
          <w:tab w:val="num" w:pos="4310"/>
        </w:tabs>
        <w:ind w:left="4310" w:hanging="360"/>
      </w:pPr>
      <w:rPr>
        <w:rFonts w:ascii="Courier New" w:hAnsi="Courier New" w:cs="Courier New" w:hint="default"/>
      </w:rPr>
    </w:lvl>
    <w:lvl w:ilvl="5" w:tplc="04020005" w:tentative="1">
      <w:start w:val="1"/>
      <w:numFmt w:val="bullet"/>
      <w:lvlText w:val=""/>
      <w:lvlJc w:val="left"/>
      <w:pPr>
        <w:tabs>
          <w:tab w:val="num" w:pos="5030"/>
        </w:tabs>
        <w:ind w:left="5030" w:hanging="360"/>
      </w:pPr>
      <w:rPr>
        <w:rFonts w:ascii="Wingdings" w:hAnsi="Wingdings" w:hint="default"/>
      </w:rPr>
    </w:lvl>
    <w:lvl w:ilvl="6" w:tplc="04020001" w:tentative="1">
      <w:start w:val="1"/>
      <w:numFmt w:val="bullet"/>
      <w:lvlText w:val=""/>
      <w:lvlJc w:val="left"/>
      <w:pPr>
        <w:tabs>
          <w:tab w:val="num" w:pos="5750"/>
        </w:tabs>
        <w:ind w:left="5750" w:hanging="360"/>
      </w:pPr>
      <w:rPr>
        <w:rFonts w:ascii="Symbol" w:hAnsi="Symbol" w:hint="default"/>
      </w:rPr>
    </w:lvl>
    <w:lvl w:ilvl="7" w:tplc="04020003" w:tentative="1">
      <w:start w:val="1"/>
      <w:numFmt w:val="bullet"/>
      <w:lvlText w:val="o"/>
      <w:lvlJc w:val="left"/>
      <w:pPr>
        <w:tabs>
          <w:tab w:val="num" w:pos="6470"/>
        </w:tabs>
        <w:ind w:left="6470" w:hanging="360"/>
      </w:pPr>
      <w:rPr>
        <w:rFonts w:ascii="Courier New" w:hAnsi="Courier New" w:cs="Courier New" w:hint="default"/>
      </w:rPr>
    </w:lvl>
    <w:lvl w:ilvl="8" w:tplc="04020005" w:tentative="1">
      <w:start w:val="1"/>
      <w:numFmt w:val="bullet"/>
      <w:lvlText w:val=""/>
      <w:lvlJc w:val="left"/>
      <w:pPr>
        <w:tabs>
          <w:tab w:val="num" w:pos="7190"/>
        </w:tabs>
        <w:ind w:left="7190" w:hanging="360"/>
      </w:pPr>
      <w:rPr>
        <w:rFonts w:ascii="Wingdings" w:hAnsi="Wingdings" w:hint="default"/>
      </w:rPr>
    </w:lvl>
  </w:abstractNum>
  <w:abstractNum w:abstractNumId="22" w15:restartNumberingAfterBreak="0">
    <w:nsid w:val="322915BC"/>
    <w:multiLevelType w:val="hybridMultilevel"/>
    <w:tmpl w:val="E7AC72B4"/>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3" w15:restartNumberingAfterBreak="0">
    <w:nsid w:val="32F06E49"/>
    <w:multiLevelType w:val="hybridMultilevel"/>
    <w:tmpl w:val="2006FCEC"/>
    <w:lvl w:ilvl="0" w:tplc="040C0001">
      <w:start w:val="1"/>
      <w:numFmt w:val="bullet"/>
      <w:lvlText w:val=""/>
      <w:lvlJc w:val="left"/>
      <w:pPr>
        <w:tabs>
          <w:tab w:val="num" w:pos="760"/>
        </w:tabs>
        <w:ind w:left="76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8C4A30"/>
    <w:multiLevelType w:val="multilevel"/>
    <w:tmpl w:val="1B7CAEEA"/>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6DA13FD"/>
    <w:multiLevelType w:val="hybridMultilevel"/>
    <w:tmpl w:val="1F1CE678"/>
    <w:lvl w:ilvl="0" w:tplc="5E6A828C">
      <w:start w:val="1"/>
      <w:numFmt w:val="bullet"/>
      <w:lvlText w:val="-"/>
      <w:lvlJc w:val="left"/>
      <w:pPr>
        <w:tabs>
          <w:tab w:val="num" w:pos="1097"/>
        </w:tabs>
        <w:ind w:left="1077" w:hanging="340"/>
      </w:pPr>
      <w:rPr>
        <w:rFonts w:hint="default"/>
        <w:sz w:val="20"/>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8B0ADC"/>
    <w:multiLevelType w:val="hybridMultilevel"/>
    <w:tmpl w:val="8D58E2D2"/>
    <w:lvl w:ilvl="0" w:tplc="04020001">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644"/>
        </w:tabs>
        <w:ind w:left="644"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8183356"/>
    <w:multiLevelType w:val="hybridMultilevel"/>
    <w:tmpl w:val="C6100B4C"/>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8FC4975"/>
    <w:multiLevelType w:val="hybridMultilevel"/>
    <w:tmpl w:val="9510F4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F60B43"/>
    <w:multiLevelType w:val="hybridMultilevel"/>
    <w:tmpl w:val="977AA45C"/>
    <w:lvl w:ilvl="0" w:tplc="4D62160A">
      <w:start w:val="1"/>
      <w:numFmt w:val="bullet"/>
      <w:lvlText w:val="-"/>
      <w:lvlJc w:val="left"/>
      <w:pPr>
        <w:tabs>
          <w:tab w:val="num" w:pos="780"/>
        </w:tabs>
        <w:ind w:left="780" w:hanging="360"/>
      </w:pPr>
      <w:rPr>
        <w:rFonts w:ascii="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5016DD5"/>
    <w:multiLevelType w:val="hybridMultilevel"/>
    <w:tmpl w:val="CBA6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230208"/>
    <w:multiLevelType w:val="multilevel"/>
    <w:tmpl w:val="7A9638AA"/>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45C72D02"/>
    <w:multiLevelType w:val="hybridMultilevel"/>
    <w:tmpl w:val="DCF68AD2"/>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2A0B75"/>
    <w:multiLevelType w:val="hybridMultilevel"/>
    <w:tmpl w:val="4DD0B5F6"/>
    <w:lvl w:ilvl="0" w:tplc="5E6A828C">
      <w:start w:val="1"/>
      <w:numFmt w:val="bullet"/>
      <w:lvlText w:val="-"/>
      <w:lvlJc w:val="left"/>
      <w:pPr>
        <w:ind w:left="720" w:hanging="360"/>
      </w:pPr>
      <w:rPr>
        <w:rFont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E32B1B"/>
    <w:multiLevelType w:val="hybridMultilevel"/>
    <w:tmpl w:val="CFE8861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E35015C"/>
    <w:multiLevelType w:val="hybridMultilevel"/>
    <w:tmpl w:val="95DEE42E"/>
    <w:lvl w:ilvl="0" w:tplc="5E6A828C">
      <w:start w:val="1"/>
      <w:numFmt w:val="bullet"/>
      <w:lvlText w:val="-"/>
      <w:lvlJc w:val="left"/>
      <w:pPr>
        <w:tabs>
          <w:tab w:val="num" w:pos="1097"/>
        </w:tabs>
        <w:ind w:left="1077" w:hanging="340"/>
      </w:pPr>
      <w:rPr>
        <w:rFonts w:hint="default"/>
        <w:sz w:val="20"/>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927D2B"/>
    <w:multiLevelType w:val="hybridMultilevel"/>
    <w:tmpl w:val="922AE11E"/>
    <w:lvl w:ilvl="0" w:tplc="8514DB50">
      <w:start w:val="5"/>
      <w:numFmt w:val="bullet"/>
      <w:lvlText w:val="-"/>
      <w:lvlJc w:val="left"/>
      <w:pPr>
        <w:tabs>
          <w:tab w:val="num" w:pos="720"/>
        </w:tabs>
        <w:ind w:left="720" w:hanging="360"/>
      </w:pPr>
      <w:rPr>
        <w:rFonts w:ascii="Times New Roman" w:eastAsia="Times New Roman" w:hAnsi="Times New Roman" w:cs="Times New Roman" w:hint="default"/>
        <w:b w:val="0"/>
      </w:rPr>
    </w:lvl>
    <w:lvl w:ilvl="1" w:tplc="04090003">
      <w:start w:val="1"/>
      <w:numFmt w:val="bullet"/>
      <w:lvlText w:val="o"/>
      <w:lvlJc w:val="left"/>
      <w:pPr>
        <w:tabs>
          <w:tab w:val="num" w:pos="644"/>
        </w:tabs>
        <w:ind w:left="644"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2CE7C66"/>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56E83C7A"/>
    <w:multiLevelType w:val="hybridMultilevel"/>
    <w:tmpl w:val="E0769C0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8B56C73"/>
    <w:multiLevelType w:val="hybridMultilevel"/>
    <w:tmpl w:val="5BA42128"/>
    <w:lvl w:ilvl="0">
      <w:start w:val="2"/>
      <w:numFmt w:val="decimal"/>
      <w:lvlText w:val="%1."/>
      <w:lvlJc w:val="left"/>
      <w:pPr>
        <w:tabs>
          <w:tab w:val="num" w:pos="570"/>
        </w:tabs>
        <w:ind w:left="570" w:hanging="57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1" w15:restartNumberingAfterBreak="0">
    <w:nsid w:val="59236A26"/>
    <w:multiLevelType w:val="hybridMultilevel"/>
    <w:tmpl w:val="0FB02614"/>
    <w:lvl w:ilvl="0" w:tplc="5E6A828C">
      <w:start w:val="1"/>
      <w:numFmt w:val="bullet"/>
      <w:lvlText w:val="-"/>
      <w:lvlJc w:val="left"/>
      <w:pPr>
        <w:tabs>
          <w:tab w:val="num" w:pos="1097"/>
        </w:tabs>
        <w:ind w:left="1077" w:hanging="340"/>
      </w:pPr>
      <w:rPr>
        <w:rFont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BC30AC1"/>
    <w:multiLevelType w:val="hybridMultilevel"/>
    <w:tmpl w:val="99CEEAF6"/>
    <w:lvl w:ilvl="0" w:tplc="FFFFFFFF">
      <w:start w:val="2"/>
      <w:numFmt w:val="decimal"/>
      <w:lvlText w:val="%1."/>
      <w:lvlJc w:val="left"/>
      <w:pPr>
        <w:tabs>
          <w:tab w:val="num" w:pos="570"/>
        </w:tabs>
        <w:ind w:left="57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3" w15:restartNumberingAfterBreak="0">
    <w:nsid w:val="6308677B"/>
    <w:multiLevelType w:val="multilevel"/>
    <w:tmpl w:val="A1604A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A342031"/>
    <w:multiLevelType w:val="hybridMultilevel"/>
    <w:tmpl w:val="769A6822"/>
    <w:lvl w:ilvl="0" w:tplc="5E6A828C">
      <w:start w:val="1"/>
      <w:numFmt w:val="bullet"/>
      <w:lvlText w:val="-"/>
      <w:lvlJc w:val="left"/>
      <w:pPr>
        <w:tabs>
          <w:tab w:val="num" w:pos="1807"/>
        </w:tabs>
        <w:ind w:left="1787" w:hanging="340"/>
      </w:pPr>
      <w:rPr>
        <w:rFonts w:hint="default"/>
        <w:sz w:val="20"/>
      </w:rPr>
    </w:lvl>
    <w:lvl w:ilvl="1" w:tplc="04020003" w:tentative="1">
      <w:start w:val="1"/>
      <w:numFmt w:val="bullet"/>
      <w:lvlText w:val="o"/>
      <w:lvlJc w:val="left"/>
      <w:pPr>
        <w:tabs>
          <w:tab w:val="num" w:pos="2150"/>
        </w:tabs>
        <w:ind w:left="2150" w:hanging="360"/>
      </w:pPr>
      <w:rPr>
        <w:rFonts w:ascii="Courier New" w:hAnsi="Courier New" w:cs="Courier New" w:hint="default"/>
      </w:rPr>
    </w:lvl>
    <w:lvl w:ilvl="2" w:tplc="04020005" w:tentative="1">
      <w:start w:val="1"/>
      <w:numFmt w:val="bullet"/>
      <w:lvlText w:val=""/>
      <w:lvlJc w:val="left"/>
      <w:pPr>
        <w:tabs>
          <w:tab w:val="num" w:pos="2870"/>
        </w:tabs>
        <w:ind w:left="2870" w:hanging="360"/>
      </w:pPr>
      <w:rPr>
        <w:rFonts w:ascii="Wingdings" w:hAnsi="Wingdings" w:hint="default"/>
      </w:rPr>
    </w:lvl>
    <w:lvl w:ilvl="3" w:tplc="04020001" w:tentative="1">
      <w:start w:val="1"/>
      <w:numFmt w:val="bullet"/>
      <w:lvlText w:val=""/>
      <w:lvlJc w:val="left"/>
      <w:pPr>
        <w:tabs>
          <w:tab w:val="num" w:pos="3590"/>
        </w:tabs>
        <w:ind w:left="3590" w:hanging="360"/>
      </w:pPr>
      <w:rPr>
        <w:rFonts w:ascii="Symbol" w:hAnsi="Symbol" w:hint="default"/>
      </w:rPr>
    </w:lvl>
    <w:lvl w:ilvl="4" w:tplc="04020003" w:tentative="1">
      <w:start w:val="1"/>
      <w:numFmt w:val="bullet"/>
      <w:lvlText w:val="o"/>
      <w:lvlJc w:val="left"/>
      <w:pPr>
        <w:tabs>
          <w:tab w:val="num" w:pos="4310"/>
        </w:tabs>
        <w:ind w:left="4310" w:hanging="360"/>
      </w:pPr>
      <w:rPr>
        <w:rFonts w:ascii="Courier New" w:hAnsi="Courier New" w:cs="Courier New" w:hint="default"/>
      </w:rPr>
    </w:lvl>
    <w:lvl w:ilvl="5" w:tplc="04020005" w:tentative="1">
      <w:start w:val="1"/>
      <w:numFmt w:val="bullet"/>
      <w:lvlText w:val=""/>
      <w:lvlJc w:val="left"/>
      <w:pPr>
        <w:tabs>
          <w:tab w:val="num" w:pos="5030"/>
        </w:tabs>
        <w:ind w:left="5030" w:hanging="360"/>
      </w:pPr>
      <w:rPr>
        <w:rFonts w:ascii="Wingdings" w:hAnsi="Wingdings" w:hint="default"/>
      </w:rPr>
    </w:lvl>
    <w:lvl w:ilvl="6" w:tplc="04020001" w:tentative="1">
      <w:start w:val="1"/>
      <w:numFmt w:val="bullet"/>
      <w:lvlText w:val=""/>
      <w:lvlJc w:val="left"/>
      <w:pPr>
        <w:tabs>
          <w:tab w:val="num" w:pos="5750"/>
        </w:tabs>
        <w:ind w:left="5750" w:hanging="360"/>
      </w:pPr>
      <w:rPr>
        <w:rFonts w:ascii="Symbol" w:hAnsi="Symbol" w:hint="default"/>
      </w:rPr>
    </w:lvl>
    <w:lvl w:ilvl="7" w:tplc="04020003" w:tentative="1">
      <w:start w:val="1"/>
      <w:numFmt w:val="bullet"/>
      <w:lvlText w:val="o"/>
      <w:lvlJc w:val="left"/>
      <w:pPr>
        <w:tabs>
          <w:tab w:val="num" w:pos="6470"/>
        </w:tabs>
        <w:ind w:left="6470" w:hanging="360"/>
      </w:pPr>
      <w:rPr>
        <w:rFonts w:ascii="Courier New" w:hAnsi="Courier New" w:cs="Courier New" w:hint="default"/>
      </w:rPr>
    </w:lvl>
    <w:lvl w:ilvl="8" w:tplc="04020005" w:tentative="1">
      <w:start w:val="1"/>
      <w:numFmt w:val="bullet"/>
      <w:lvlText w:val=""/>
      <w:lvlJc w:val="left"/>
      <w:pPr>
        <w:tabs>
          <w:tab w:val="num" w:pos="7190"/>
        </w:tabs>
        <w:ind w:left="7190" w:hanging="360"/>
      </w:pPr>
      <w:rPr>
        <w:rFonts w:ascii="Wingdings" w:hAnsi="Wingdings" w:hint="default"/>
      </w:rPr>
    </w:lvl>
  </w:abstractNum>
  <w:abstractNum w:abstractNumId="45"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6" w15:restartNumberingAfterBreak="0">
    <w:nsid w:val="6D2E51DA"/>
    <w:multiLevelType w:val="multilevel"/>
    <w:tmpl w:val="7A9638AA"/>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7" w15:restartNumberingAfterBreak="0">
    <w:nsid w:val="6EFB6782"/>
    <w:multiLevelType w:val="hybridMultilevel"/>
    <w:tmpl w:val="FA68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9" w15:restartNumberingAfterBreak="0">
    <w:nsid w:val="7005459A"/>
    <w:multiLevelType w:val="hybridMultilevel"/>
    <w:tmpl w:val="21FC1028"/>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29221CE"/>
    <w:multiLevelType w:val="hybridMultilevel"/>
    <w:tmpl w:val="13C0F39A"/>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4842F43"/>
    <w:multiLevelType w:val="multilevel"/>
    <w:tmpl w:val="5BA42128"/>
    <w:lvl w:ilvl="0">
      <w:start w:val="2"/>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2" w15:restartNumberingAfterBreak="0">
    <w:nsid w:val="78CB5D1E"/>
    <w:multiLevelType w:val="hybridMultilevel"/>
    <w:tmpl w:val="A0961CE4"/>
    <w:lvl w:ilvl="0" w:tplc="4D62160A">
      <w:start w:val="1"/>
      <w:numFmt w:val="bullet"/>
      <w:lvlText w:val="-"/>
      <w:lvlJc w:val="left"/>
      <w:pPr>
        <w:tabs>
          <w:tab w:val="num" w:pos="360"/>
        </w:tabs>
        <w:ind w:left="360" w:hanging="360"/>
      </w:pPr>
      <w:rPr>
        <w:rFonts w:ascii="Times New Roman" w:hAnsi="Times New Roman" w:cs="Times New Roman" w:hint="default"/>
      </w:rPr>
    </w:lvl>
    <w:lvl w:ilvl="1" w:tplc="08090003">
      <w:start w:val="1"/>
      <w:numFmt w:val="bullet"/>
      <w:lvlText w:val="o"/>
      <w:lvlJc w:val="left"/>
      <w:pPr>
        <w:ind w:left="1020" w:hanging="360"/>
      </w:pPr>
      <w:rPr>
        <w:rFonts w:ascii="Courier New" w:hAnsi="Courier New" w:cs="Courier New" w:hint="default"/>
      </w:rPr>
    </w:lvl>
    <w:lvl w:ilvl="2" w:tplc="04020005" w:tentative="1">
      <w:start w:val="1"/>
      <w:numFmt w:val="bullet"/>
      <w:lvlText w:val=""/>
      <w:lvlJc w:val="left"/>
      <w:pPr>
        <w:tabs>
          <w:tab w:val="num" w:pos="1740"/>
        </w:tabs>
        <w:ind w:left="1740" w:hanging="360"/>
      </w:pPr>
      <w:rPr>
        <w:rFonts w:ascii="Wingdings" w:hAnsi="Wingdings" w:hint="default"/>
      </w:rPr>
    </w:lvl>
    <w:lvl w:ilvl="3" w:tplc="04020001" w:tentative="1">
      <w:start w:val="1"/>
      <w:numFmt w:val="bullet"/>
      <w:lvlText w:val=""/>
      <w:lvlJc w:val="left"/>
      <w:pPr>
        <w:tabs>
          <w:tab w:val="num" w:pos="2460"/>
        </w:tabs>
        <w:ind w:left="2460" w:hanging="360"/>
      </w:pPr>
      <w:rPr>
        <w:rFonts w:ascii="Symbol" w:hAnsi="Symbol" w:hint="default"/>
      </w:rPr>
    </w:lvl>
    <w:lvl w:ilvl="4" w:tplc="04020003" w:tentative="1">
      <w:start w:val="1"/>
      <w:numFmt w:val="bullet"/>
      <w:lvlText w:val="o"/>
      <w:lvlJc w:val="left"/>
      <w:pPr>
        <w:tabs>
          <w:tab w:val="num" w:pos="3180"/>
        </w:tabs>
        <w:ind w:left="3180" w:hanging="360"/>
      </w:pPr>
      <w:rPr>
        <w:rFonts w:ascii="Courier New" w:hAnsi="Courier New" w:cs="Courier New" w:hint="default"/>
      </w:rPr>
    </w:lvl>
    <w:lvl w:ilvl="5" w:tplc="04020005" w:tentative="1">
      <w:start w:val="1"/>
      <w:numFmt w:val="bullet"/>
      <w:lvlText w:val=""/>
      <w:lvlJc w:val="left"/>
      <w:pPr>
        <w:tabs>
          <w:tab w:val="num" w:pos="3900"/>
        </w:tabs>
        <w:ind w:left="3900" w:hanging="360"/>
      </w:pPr>
      <w:rPr>
        <w:rFonts w:ascii="Wingdings" w:hAnsi="Wingdings" w:hint="default"/>
      </w:rPr>
    </w:lvl>
    <w:lvl w:ilvl="6" w:tplc="04020001" w:tentative="1">
      <w:start w:val="1"/>
      <w:numFmt w:val="bullet"/>
      <w:lvlText w:val=""/>
      <w:lvlJc w:val="left"/>
      <w:pPr>
        <w:tabs>
          <w:tab w:val="num" w:pos="4620"/>
        </w:tabs>
        <w:ind w:left="4620" w:hanging="360"/>
      </w:pPr>
      <w:rPr>
        <w:rFonts w:ascii="Symbol" w:hAnsi="Symbol" w:hint="default"/>
      </w:rPr>
    </w:lvl>
    <w:lvl w:ilvl="7" w:tplc="04020003" w:tentative="1">
      <w:start w:val="1"/>
      <w:numFmt w:val="bullet"/>
      <w:lvlText w:val="o"/>
      <w:lvlJc w:val="left"/>
      <w:pPr>
        <w:tabs>
          <w:tab w:val="num" w:pos="5340"/>
        </w:tabs>
        <w:ind w:left="5340" w:hanging="360"/>
      </w:pPr>
      <w:rPr>
        <w:rFonts w:ascii="Courier New" w:hAnsi="Courier New" w:cs="Courier New" w:hint="default"/>
      </w:rPr>
    </w:lvl>
    <w:lvl w:ilvl="8" w:tplc="04020005" w:tentative="1">
      <w:start w:val="1"/>
      <w:numFmt w:val="bullet"/>
      <w:lvlText w:val=""/>
      <w:lvlJc w:val="left"/>
      <w:pPr>
        <w:tabs>
          <w:tab w:val="num" w:pos="6060"/>
        </w:tabs>
        <w:ind w:left="6060" w:hanging="360"/>
      </w:pPr>
      <w:rPr>
        <w:rFonts w:ascii="Wingdings" w:hAnsi="Wingdings" w:hint="default"/>
      </w:rPr>
    </w:lvl>
  </w:abstractNum>
  <w:abstractNum w:abstractNumId="53" w15:restartNumberingAfterBreak="0">
    <w:nsid w:val="7EF4310D"/>
    <w:multiLevelType w:val="hybridMultilevel"/>
    <w:tmpl w:val="D57232E2"/>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lvl>
    </w:lvlOverride>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45"/>
  </w:num>
  <w:num w:numId="4">
    <w:abstractNumId w:val="25"/>
  </w:num>
  <w:num w:numId="5">
    <w:abstractNumId w:val="40"/>
  </w:num>
  <w:num w:numId="6">
    <w:abstractNumId w:val="15"/>
  </w:num>
  <w:num w:numId="7">
    <w:abstractNumId w:val="4"/>
  </w:num>
  <w:num w:numId="8">
    <w:abstractNumId w:val="35"/>
  </w:num>
  <w:num w:numId="9">
    <w:abstractNumId w:val="5"/>
  </w:num>
  <w:num w:numId="10">
    <w:abstractNumId w:val="46"/>
  </w:num>
  <w:num w:numId="11">
    <w:abstractNumId w:val="37"/>
  </w:num>
  <w:num w:numId="12">
    <w:abstractNumId w:val="41"/>
  </w:num>
  <w:num w:numId="13">
    <w:abstractNumId w:val="0"/>
  </w:num>
  <w:num w:numId="14">
    <w:abstractNumId w:val="19"/>
  </w:num>
  <w:num w:numId="15">
    <w:abstractNumId w:val="17"/>
  </w:num>
  <w:num w:numId="16">
    <w:abstractNumId w:val="28"/>
  </w:num>
  <w:num w:numId="17">
    <w:abstractNumId w:val="29"/>
  </w:num>
  <w:num w:numId="18">
    <w:abstractNumId w:val="12"/>
  </w:num>
  <w:num w:numId="19">
    <w:abstractNumId w:val="14"/>
  </w:num>
  <w:num w:numId="20">
    <w:abstractNumId w:val="24"/>
  </w:num>
  <w:num w:numId="21">
    <w:abstractNumId w:val="6"/>
  </w:num>
  <w:num w:numId="22">
    <w:abstractNumId w:val="38"/>
  </w:num>
  <w:num w:numId="23">
    <w:abstractNumId w:val="32"/>
  </w:num>
  <w:num w:numId="24">
    <w:abstractNumId w:val="11"/>
  </w:num>
  <w:num w:numId="25">
    <w:abstractNumId w:val="20"/>
  </w:num>
  <w:num w:numId="26">
    <w:abstractNumId w:val="51"/>
  </w:num>
  <w:num w:numId="27">
    <w:abstractNumId w:val="42"/>
  </w:num>
  <w:num w:numId="28">
    <w:abstractNumId w:val="9"/>
  </w:num>
  <w:num w:numId="29">
    <w:abstractNumId w:val="3"/>
  </w:num>
  <w:num w:numId="30">
    <w:abstractNumId w:val="39"/>
  </w:num>
  <w:num w:numId="31">
    <w:abstractNumId w:val="16"/>
  </w:num>
  <w:num w:numId="32">
    <w:abstractNumId w:val="27"/>
  </w:num>
  <w:num w:numId="33">
    <w:abstractNumId w:val="33"/>
  </w:num>
  <w:num w:numId="34">
    <w:abstractNumId w:val="22"/>
  </w:num>
  <w:num w:numId="35">
    <w:abstractNumId w:val="43"/>
  </w:num>
  <w:num w:numId="36">
    <w:abstractNumId w:val="30"/>
  </w:num>
  <w:num w:numId="37">
    <w:abstractNumId w:val="52"/>
  </w:num>
  <w:num w:numId="38">
    <w:abstractNumId w:val="49"/>
  </w:num>
  <w:num w:numId="39">
    <w:abstractNumId w:val="8"/>
  </w:num>
  <w:num w:numId="40">
    <w:abstractNumId w:val="44"/>
  </w:num>
  <w:num w:numId="41">
    <w:abstractNumId w:val="21"/>
  </w:num>
  <w:num w:numId="42">
    <w:abstractNumId w:val="36"/>
  </w:num>
  <w:num w:numId="43">
    <w:abstractNumId w:val="26"/>
  </w:num>
  <w:num w:numId="44">
    <w:abstractNumId w:val="23"/>
  </w:num>
  <w:num w:numId="45">
    <w:abstractNumId w:val="10"/>
  </w:num>
  <w:num w:numId="46">
    <w:abstractNumId w:val="48"/>
    <w:lvlOverride w:ilvl="0"/>
    <w:lvlOverride w:ilvl="1"/>
    <w:lvlOverride w:ilvl="2"/>
    <w:lvlOverride w:ilvl="3"/>
    <w:lvlOverride w:ilvl="4"/>
    <w:lvlOverride w:ilvl="5"/>
    <w:lvlOverride w:ilvl="6"/>
    <w:lvlOverride w:ilvl="7"/>
    <w:lvlOverride w:ilvl="8"/>
  </w:num>
  <w:num w:numId="47">
    <w:abstractNumId w:val="50"/>
  </w:num>
  <w:num w:numId="48">
    <w:abstractNumId w:val="7"/>
  </w:num>
  <w:num w:numId="49">
    <w:abstractNumId w:val="53"/>
  </w:num>
  <w:num w:numId="50">
    <w:abstractNumId w:val="34"/>
  </w:num>
  <w:num w:numId="51">
    <w:abstractNumId w:val="31"/>
  </w:num>
  <w:num w:numId="52">
    <w:abstractNumId w:val="47"/>
  </w:num>
  <w:num w:numId="53">
    <w:abstractNumId w:val="2"/>
  </w:num>
  <w:num w:numId="54">
    <w:abstractNumId w:val="18"/>
  </w:num>
  <w:num w:numId="55">
    <w:abstractNumId w:val="1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de-DE" w:vendorID="9"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nl-NL" w:vendorID="9" w:dllVersion="512" w:checkStyle="1"/>
  <w:activeWritingStyle w:appName="MSWord" w:lang="bg-BG" w:vendorID="11" w:dllVersion="512" w:checkStyle="1"/>
  <w:activeWritingStyle w:appName="MSWord" w:lang="pt-PT" w:vendorID="13" w:dllVersion="513" w:checkStyle="1"/>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1"/>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427BC0"/>
    <w:rsid w:val="000019C8"/>
    <w:rsid w:val="0000542D"/>
    <w:rsid w:val="000056F1"/>
    <w:rsid w:val="0000589B"/>
    <w:rsid w:val="00005E1D"/>
    <w:rsid w:val="000065B4"/>
    <w:rsid w:val="00006AF1"/>
    <w:rsid w:val="000076C1"/>
    <w:rsid w:val="000077EA"/>
    <w:rsid w:val="000102FF"/>
    <w:rsid w:val="00010C18"/>
    <w:rsid w:val="00011427"/>
    <w:rsid w:val="00011FB7"/>
    <w:rsid w:val="0001218D"/>
    <w:rsid w:val="00012E81"/>
    <w:rsid w:val="0001307E"/>
    <w:rsid w:val="00014E54"/>
    <w:rsid w:val="00021067"/>
    <w:rsid w:val="00021F3F"/>
    <w:rsid w:val="000235D4"/>
    <w:rsid w:val="00023D84"/>
    <w:rsid w:val="00027EE5"/>
    <w:rsid w:val="000308FE"/>
    <w:rsid w:val="00031425"/>
    <w:rsid w:val="0003143A"/>
    <w:rsid w:val="00031649"/>
    <w:rsid w:val="000320EE"/>
    <w:rsid w:val="000341CB"/>
    <w:rsid w:val="00036DEF"/>
    <w:rsid w:val="00037B44"/>
    <w:rsid w:val="00040F13"/>
    <w:rsid w:val="00041ACA"/>
    <w:rsid w:val="00041B43"/>
    <w:rsid w:val="00041F9E"/>
    <w:rsid w:val="00042236"/>
    <w:rsid w:val="0004296F"/>
    <w:rsid w:val="00042CA1"/>
    <w:rsid w:val="00045C84"/>
    <w:rsid w:val="000467D1"/>
    <w:rsid w:val="00046C79"/>
    <w:rsid w:val="000504BB"/>
    <w:rsid w:val="0005060D"/>
    <w:rsid w:val="00051456"/>
    <w:rsid w:val="000516FC"/>
    <w:rsid w:val="00052C0B"/>
    <w:rsid w:val="00054148"/>
    <w:rsid w:val="000571EE"/>
    <w:rsid w:val="00060052"/>
    <w:rsid w:val="00060887"/>
    <w:rsid w:val="00061BC2"/>
    <w:rsid w:val="000623AC"/>
    <w:rsid w:val="00063785"/>
    <w:rsid w:val="000642AC"/>
    <w:rsid w:val="00064665"/>
    <w:rsid w:val="0006776F"/>
    <w:rsid w:val="00070E06"/>
    <w:rsid w:val="00072628"/>
    <w:rsid w:val="00074D1C"/>
    <w:rsid w:val="000755ED"/>
    <w:rsid w:val="000777C4"/>
    <w:rsid w:val="00077808"/>
    <w:rsid w:val="00080221"/>
    <w:rsid w:val="00081904"/>
    <w:rsid w:val="00081D54"/>
    <w:rsid w:val="0008228E"/>
    <w:rsid w:val="00083A82"/>
    <w:rsid w:val="0008409A"/>
    <w:rsid w:val="0008429C"/>
    <w:rsid w:val="00084E94"/>
    <w:rsid w:val="0008550E"/>
    <w:rsid w:val="00087219"/>
    <w:rsid w:val="000914B5"/>
    <w:rsid w:val="00091ED4"/>
    <w:rsid w:val="00092499"/>
    <w:rsid w:val="0009400A"/>
    <w:rsid w:val="00094EBC"/>
    <w:rsid w:val="00095A23"/>
    <w:rsid w:val="000A02FF"/>
    <w:rsid w:val="000A2133"/>
    <w:rsid w:val="000A2B7E"/>
    <w:rsid w:val="000A2E80"/>
    <w:rsid w:val="000A3A66"/>
    <w:rsid w:val="000A3B40"/>
    <w:rsid w:val="000A4F45"/>
    <w:rsid w:val="000A5DD3"/>
    <w:rsid w:val="000B034A"/>
    <w:rsid w:val="000B1534"/>
    <w:rsid w:val="000B2620"/>
    <w:rsid w:val="000B5172"/>
    <w:rsid w:val="000B6352"/>
    <w:rsid w:val="000C448C"/>
    <w:rsid w:val="000C4FB2"/>
    <w:rsid w:val="000C541D"/>
    <w:rsid w:val="000C56AA"/>
    <w:rsid w:val="000C6B94"/>
    <w:rsid w:val="000C6DBE"/>
    <w:rsid w:val="000D027B"/>
    <w:rsid w:val="000D0760"/>
    <w:rsid w:val="000D19F1"/>
    <w:rsid w:val="000D2B59"/>
    <w:rsid w:val="000D4750"/>
    <w:rsid w:val="000D6699"/>
    <w:rsid w:val="000E15DF"/>
    <w:rsid w:val="000E16D9"/>
    <w:rsid w:val="000E25E5"/>
    <w:rsid w:val="000E3718"/>
    <w:rsid w:val="000E5EBD"/>
    <w:rsid w:val="000E7912"/>
    <w:rsid w:val="000F06CC"/>
    <w:rsid w:val="000F0800"/>
    <w:rsid w:val="000F12A0"/>
    <w:rsid w:val="000F1900"/>
    <w:rsid w:val="000F1D47"/>
    <w:rsid w:val="000F2DE6"/>
    <w:rsid w:val="000F3C1C"/>
    <w:rsid w:val="000F4738"/>
    <w:rsid w:val="000F574E"/>
    <w:rsid w:val="001008D4"/>
    <w:rsid w:val="00101A1A"/>
    <w:rsid w:val="00103477"/>
    <w:rsid w:val="00104081"/>
    <w:rsid w:val="00104A86"/>
    <w:rsid w:val="0010585F"/>
    <w:rsid w:val="0010612A"/>
    <w:rsid w:val="00106C0E"/>
    <w:rsid w:val="00107FE5"/>
    <w:rsid w:val="00110762"/>
    <w:rsid w:val="00110A6E"/>
    <w:rsid w:val="00113191"/>
    <w:rsid w:val="001159F0"/>
    <w:rsid w:val="00116547"/>
    <w:rsid w:val="00116C32"/>
    <w:rsid w:val="00117041"/>
    <w:rsid w:val="0011719E"/>
    <w:rsid w:val="001179E2"/>
    <w:rsid w:val="00117D36"/>
    <w:rsid w:val="00120A08"/>
    <w:rsid w:val="001239CE"/>
    <w:rsid w:val="00123F8B"/>
    <w:rsid w:val="00125AB2"/>
    <w:rsid w:val="001266CA"/>
    <w:rsid w:val="001268C8"/>
    <w:rsid w:val="00126BA5"/>
    <w:rsid w:val="00127B18"/>
    <w:rsid w:val="00130140"/>
    <w:rsid w:val="00130C7F"/>
    <w:rsid w:val="001335AF"/>
    <w:rsid w:val="00134941"/>
    <w:rsid w:val="0013671F"/>
    <w:rsid w:val="0013681A"/>
    <w:rsid w:val="0013733E"/>
    <w:rsid w:val="001377CA"/>
    <w:rsid w:val="00137C11"/>
    <w:rsid w:val="00140555"/>
    <w:rsid w:val="00140A2B"/>
    <w:rsid w:val="00140D0F"/>
    <w:rsid w:val="0014124F"/>
    <w:rsid w:val="001414D8"/>
    <w:rsid w:val="0014184C"/>
    <w:rsid w:val="00141F29"/>
    <w:rsid w:val="001434B5"/>
    <w:rsid w:val="00147326"/>
    <w:rsid w:val="00152F17"/>
    <w:rsid w:val="00153C52"/>
    <w:rsid w:val="00154105"/>
    <w:rsid w:val="00155C94"/>
    <w:rsid w:val="00155F09"/>
    <w:rsid w:val="0015780D"/>
    <w:rsid w:val="0016178B"/>
    <w:rsid w:val="00162FE7"/>
    <w:rsid w:val="00165FC3"/>
    <w:rsid w:val="00167131"/>
    <w:rsid w:val="001673C5"/>
    <w:rsid w:val="00167459"/>
    <w:rsid w:val="0016772E"/>
    <w:rsid w:val="00170055"/>
    <w:rsid w:val="00175BCE"/>
    <w:rsid w:val="00176251"/>
    <w:rsid w:val="001774B5"/>
    <w:rsid w:val="00177E0E"/>
    <w:rsid w:val="001807DB"/>
    <w:rsid w:val="00181A83"/>
    <w:rsid w:val="001828CB"/>
    <w:rsid w:val="00182D47"/>
    <w:rsid w:val="00183FFB"/>
    <w:rsid w:val="001869A8"/>
    <w:rsid w:val="00191803"/>
    <w:rsid w:val="001930E8"/>
    <w:rsid w:val="001A016A"/>
    <w:rsid w:val="001A0961"/>
    <w:rsid w:val="001A0A17"/>
    <w:rsid w:val="001A0E14"/>
    <w:rsid w:val="001A149F"/>
    <w:rsid w:val="001A221A"/>
    <w:rsid w:val="001A22EF"/>
    <w:rsid w:val="001A2456"/>
    <w:rsid w:val="001A2555"/>
    <w:rsid w:val="001A5066"/>
    <w:rsid w:val="001A57C7"/>
    <w:rsid w:val="001A5A01"/>
    <w:rsid w:val="001A7CF3"/>
    <w:rsid w:val="001B01FC"/>
    <w:rsid w:val="001B1EBF"/>
    <w:rsid w:val="001B2B04"/>
    <w:rsid w:val="001B318C"/>
    <w:rsid w:val="001B4235"/>
    <w:rsid w:val="001B4CDB"/>
    <w:rsid w:val="001B5FC6"/>
    <w:rsid w:val="001B7A06"/>
    <w:rsid w:val="001C04D3"/>
    <w:rsid w:val="001C0AAD"/>
    <w:rsid w:val="001C1946"/>
    <w:rsid w:val="001C1F3E"/>
    <w:rsid w:val="001C29A8"/>
    <w:rsid w:val="001C3409"/>
    <w:rsid w:val="001C39CF"/>
    <w:rsid w:val="001C3A8E"/>
    <w:rsid w:val="001C41C8"/>
    <w:rsid w:val="001C46D5"/>
    <w:rsid w:val="001C6897"/>
    <w:rsid w:val="001C6C35"/>
    <w:rsid w:val="001C72EC"/>
    <w:rsid w:val="001C765E"/>
    <w:rsid w:val="001D05DF"/>
    <w:rsid w:val="001D130A"/>
    <w:rsid w:val="001D2BA7"/>
    <w:rsid w:val="001D52FF"/>
    <w:rsid w:val="001D53A9"/>
    <w:rsid w:val="001D54D2"/>
    <w:rsid w:val="001D63B5"/>
    <w:rsid w:val="001D6ED4"/>
    <w:rsid w:val="001D7150"/>
    <w:rsid w:val="001D7D21"/>
    <w:rsid w:val="001D7DD2"/>
    <w:rsid w:val="001D7F65"/>
    <w:rsid w:val="001E07C5"/>
    <w:rsid w:val="001E0FFD"/>
    <w:rsid w:val="001E1520"/>
    <w:rsid w:val="001E31B8"/>
    <w:rsid w:val="001E3F42"/>
    <w:rsid w:val="001E5649"/>
    <w:rsid w:val="001E574A"/>
    <w:rsid w:val="001E6F5E"/>
    <w:rsid w:val="001F3449"/>
    <w:rsid w:val="001F521F"/>
    <w:rsid w:val="001F550D"/>
    <w:rsid w:val="001F64E3"/>
    <w:rsid w:val="001F7645"/>
    <w:rsid w:val="001F7669"/>
    <w:rsid w:val="002000C8"/>
    <w:rsid w:val="00201D26"/>
    <w:rsid w:val="0020373F"/>
    <w:rsid w:val="00204192"/>
    <w:rsid w:val="002056A8"/>
    <w:rsid w:val="00206310"/>
    <w:rsid w:val="002134B9"/>
    <w:rsid w:val="002137FF"/>
    <w:rsid w:val="00213EE0"/>
    <w:rsid w:val="00214E53"/>
    <w:rsid w:val="002153F5"/>
    <w:rsid w:val="0021611F"/>
    <w:rsid w:val="00216587"/>
    <w:rsid w:val="00216C6E"/>
    <w:rsid w:val="00220318"/>
    <w:rsid w:val="00221D81"/>
    <w:rsid w:val="00223348"/>
    <w:rsid w:val="0022430B"/>
    <w:rsid w:val="0022497A"/>
    <w:rsid w:val="00225ACF"/>
    <w:rsid w:val="002264AA"/>
    <w:rsid w:val="002312C6"/>
    <w:rsid w:val="0023131E"/>
    <w:rsid w:val="00232D3B"/>
    <w:rsid w:val="0023314D"/>
    <w:rsid w:val="0023407E"/>
    <w:rsid w:val="002354EF"/>
    <w:rsid w:val="00235D86"/>
    <w:rsid w:val="00237060"/>
    <w:rsid w:val="00237484"/>
    <w:rsid w:val="002403AB"/>
    <w:rsid w:val="002415B3"/>
    <w:rsid w:val="00243304"/>
    <w:rsid w:val="0024554E"/>
    <w:rsid w:val="00245619"/>
    <w:rsid w:val="00247247"/>
    <w:rsid w:val="0025146C"/>
    <w:rsid w:val="00251830"/>
    <w:rsid w:val="002518AA"/>
    <w:rsid w:val="002521DA"/>
    <w:rsid w:val="00252474"/>
    <w:rsid w:val="002544FE"/>
    <w:rsid w:val="002553E2"/>
    <w:rsid w:val="002567D7"/>
    <w:rsid w:val="00256B68"/>
    <w:rsid w:val="00256E2E"/>
    <w:rsid w:val="00257DD4"/>
    <w:rsid w:val="00260400"/>
    <w:rsid w:val="00264D69"/>
    <w:rsid w:val="00264D8E"/>
    <w:rsid w:val="0026575A"/>
    <w:rsid w:val="00265B02"/>
    <w:rsid w:val="0026605E"/>
    <w:rsid w:val="00266280"/>
    <w:rsid w:val="0027028E"/>
    <w:rsid w:val="00270B8D"/>
    <w:rsid w:val="00270C06"/>
    <w:rsid w:val="0027352B"/>
    <w:rsid w:val="00274108"/>
    <w:rsid w:val="00275460"/>
    <w:rsid w:val="002763ED"/>
    <w:rsid w:val="00276866"/>
    <w:rsid w:val="002806F7"/>
    <w:rsid w:val="00280B5E"/>
    <w:rsid w:val="002825A0"/>
    <w:rsid w:val="00283980"/>
    <w:rsid w:val="002856CC"/>
    <w:rsid w:val="00286257"/>
    <w:rsid w:val="00286873"/>
    <w:rsid w:val="0029018A"/>
    <w:rsid w:val="0029054A"/>
    <w:rsid w:val="0029107D"/>
    <w:rsid w:val="00291EE3"/>
    <w:rsid w:val="00292541"/>
    <w:rsid w:val="00292A2B"/>
    <w:rsid w:val="00292CB9"/>
    <w:rsid w:val="002933C4"/>
    <w:rsid w:val="00293887"/>
    <w:rsid w:val="00294101"/>
    <w:rsid w:val="00294E58"/>
    <w:rsid w:val="00295AD3"/>
    <w:rsid w:val="00296B2F"/>
    <w:rsid w:val="00297337"/>
    <w:rsid w:val="002A09C4"/>
    <w:rsid w:val="002A0D81"/>
    <w:rsid w:val="002A1B8B"/>
    <w:rsid w:val="002A343B"/>
    <w:rsid w:val="002A360F"/>
    <w:rsid w:val="002A3ECD"/>
    <w:rsid w:val="002A54E3"/>
    <w:rsid w:val="002A5E87"/>
    <w:rsid w:val="002A7B2E"/>
    <w:rsid w:val="002A7F87"/>
    <w:rsid w:val="002B133E"/>
    <w:rsid w:val="002B1BB5"/>
    <w:rsid w:val="002B1FE3"/>
    <w:rsid w:val="002B3066"/>
    <w:rsid w:val="002B565E"/>
    <w:rsid w:val="002B5986"/>
    <w:rsid w:val="002B6E8C"/>
    <w:rsid w:val="002C05BE"/>
    <w:rsid w:val="002C0E2C"/>
    <w:rsid w:val="002C1F8E"/>
    <w:rsid w:val="002C2119"/>
    <w:rsid w:val="002C2D7C"/>
    <w:rsid w:val="002C6E6C"/>
    <w:rsid w:val="002D2BE5"/>
    <w:rsid w:val="002D40F9"/>
    <w:rsid w:val="002D624A"/>
    <w:rsid w:val="002D77A6"/>
    <w:rsid w:val="002E2137"/>
    <w:rsid w:val="002E31E3"/>
    <w:rsid w:val="002E37D3"/>
    <w:rsid w:val="002E4565"/>
    <w:rsid w:val="002E4E9C"/>
    <w:rsid w:val="002E5BC5"/>
    <w:rsid w:val="002E661F"/>
    <w:rsid w:val="002E6C36"/>
    <w:rsid w:val="002E72B8"/>
    <w:rsid w:val="002E7E89"/>
    <w:rsid w:val="002F08E5"/>
    <w:rsid w:val="002F2165"/>
    <w:rsid w:val="002F366D"/>
    <w:rsid w:val="002F55FD"/>
    <w:rsid w:val="002F5E8C"/>
    <w:rsid w:val="002F69E8"/>
    <w:rsid w:val="00300115"/>
    <w:rsid w:val="0030061B"/>
    <w:rsid w:val="00310847"/>
    <w:rsid w:val="0031094E"/>
    <w:rsid w:val="0031382D"/>
    <w:rsid w:val="003144A5"/>
    <w:rsid w:val="00317A46"/>
    <w:rsid w:val="0032092B"/>
    <w:rsid w:val="00322243"/>
    <w:rsid w:val="003224FD"/>
    <w:rsid w:val="00323409"/>
    <w:rsid w:val="00324286"/>
    <w:rsid w:val="003257BC"/>
    <w:rsid w:val="00327D96"/>
    <w:rsid w:val="003319C1"/>
    <w:rsid w:val="00331AA5"/>
    <w:rsid w:val="00334909"/>
    <w:rsid w:val="00335E13"/>
    <w:rsid w:val="00337025"/>
    <w:rsid w:val="00337292"/>
    <w:rsid w:val="0034140D"/>
    <w:rsid w:val="00341460"/>
    <w:rsid w:val="00341D42"/>
    <w:rsid w:val="00346A42"/>
    <w:rsid w:val="0034755D"/>
    <w:rsid w:val="0034766C"/>
    <w:rsid w:val="00347993"/>
    <w:rsid w:val="00347E39"/>
    <w:rsid w:val="003514E1"/>
    <w:rsid w:val="00352260"/>
    <w:rsid w:val="003530AF"/>
    <w:rsid w:val="0035396E"/>
    <w:rsid w:val="00353FFB"/>
    <w:rsid w:val="0035501C"/>
    <w:rsid w:val="003551BC"/>
    <w:rsid w:val="00355263"/>
    <w:rsid w:val="003557D8"/>
    <w:rsid w:val="00355F98"/>
    <w:rsid w:val="00356343"/>
    <w:rsid w:val="003610FD"/>
    <w:rsid w:val="00361C60"/>
    <w:rsid w:val="00362EDB"/>
    <w:rsid w:val="003631A9"/>
    <w:rsid w:val="00365B2E"/>
    <w:rsid w:val="00367616"/>
    <w:rsid w:val="00370F3D"/>
    <w:rsid w:val="003727E0"/>
    <w:rsid w:val="00373E83"/>
    <w:rsid w:val="00375F5B"/>
    <w:rsid w:val="003769BE"/>
    <w:rsid w:val="0037732A"/>
    <w:rsid w:val="003828EA"/>
    <w:rsid w:val="003829D3"/>
    <w:rsid w:val="00384AD2"/>
    <w:rsid w:val="003853CF"/>
    <w:rsid w:val="00387435"/>
    <w:rsid w:val="003905AC"/>
    <w:rsid w:val="00392829"/>
    <w:rsid w:val="00393742"/>
    <w:rsid w:val="00395615"/>
    <w:rsid w:val="003958B1"/>
    <w:rsid w:val="003A015A"/>
    <w:rsid w:val="003A054F"/>
    <w:rsid w:val="003A1A22"/>
    <w:rsid w:val="003A1DE2"/>
    <w:rsid w:val="003A376E"/>
    <w:rsid w:val="003A3C51"/>
    <w:rsid w:val="003A4361"/>
    <w:rsid w:val="003A50AC"/>
    <w:rsid w:val="003A56D9"/>
    <w:rsid w:val="003B03A4"/>
    <w:rsid w:val="003B0442"/>
    <w:rsid w:val="003B18DB"/>
    <w:rsid w:val="003B1C3E"/>
    <w:rsid w:val="003B473B"/>
    <w:rsid w:val="003B4783"/>
    <w:rsid w:val="003B4E3E"/>
    <w:rsid w:val="003B56D1"/>
    <w:rsid w:val="003B69A5"/>
    <w:rsid w:val="003C1365"/>
    <w:rsid w:val="003C14C3"/>
    <w:rsid w:val="003C2009"/>
    <w:rsid w:val="003C3E8E"/>
    <w:rsid w:val="003C4867"/>
    <w:rsid w:val="003C52D9"/>
    <w:rsid w:val="003C57D3"/>
    <w:rsid w:val="003C5964"/>
    <w:rsid w:val="003C5AC5"/>
    <w:rsid w:val="003C5F35"/>
    <w:rsid w:val="003C64CA"/>
    <w:rsid w:val="003C69AE"/>
    <w:rsid w:val="003C7256"/>
    <w:rsid w:val="003C74CD"/>
    <w:rsid w:val="003D0A18"/>
    <w:rsid w:val="003D1B19"/>
    <w:rsid w:val="003D3725"/>
    <w:rsid w:val="003D42F9"/>
    <w:rsid w:val="003D4FF5"/>
    <w:rsid w:val="003D545C"/>
    <w:rsid w:val="003D6F4C"/>
    <w:rsid w:val="003D72E1"/>
    <w:rsid w:val="003E1A09"/>
    <w:rsid w:val="003E26ED"/>
    <w:rsid w:val="003E3FE2"/>
    <w:rsid w:val="003E45E6"/>
    <w:rsid w:val="003E54A5"/>
    <w:rsid w:val="003E63B3"/>
    <w:rsid w:val="003E6E9F"/>
    <w:rsid w:val="003E7411"/>
    <w:rsid w:val="003F0861"/>
    <w:rsid w:val="003F1950"/>
    <w:rsid w:val="003F1FD7"/>
    <w:rsid w:val="003F42AA"/>
    <w:rsid w:val="003F69FF"/>
    <w:rsid w:val="003F7AE8"/>
    <w:rsid w:val="0040135A"/>
    <w:rsid w:val="00401E4C"/>
    <w:rsid w:val="00402BA2"/>
    <w:rsid w:val="00404B98"/>
    <w:rsid w:val="004052B3"/>
    <w:rsid w:val="004066F4"/>
    <w:rsid w:val="004071CC"/>
    <w:rsid w:val="00407B26"/>
    <w:rsid w:val="00410E78"/>
    <w:rsid w:val="00412060"/>
    <w:rsid w:val="004132B7"/>
    <w:rsid w:val="00413D92"/>
    <w:rsid w:val="00413DDD"/>
    <w:rsid w:val="00414A7A"/>
    <w:rsid w:val="00415B2A"/>
    <w:rsid w:val="00416EAA"/>
    <w:rsid w:val="00417176"/>
    <w:rsid w:val="004202FA"/>
    <w:rsid w:val="00420412"/>
    <w:rsid w:val="00421079"/>
    <w:rsid w:val="00424D02"/>
    <w:rsid w:val="00425ACE"/>
    <w:rsid w:val="0042773A"/>
    <w:rsid w:val="00427BC0"/>
    <w:rsid w:val="00427D5A"/>
    <w:rsid w:val="00430739"/>
    <w:rsid w:val="00432E86"/>
    <w:rsid w:val="0043481B"/>
    <w:rsid w:val="00434CF2"/>
    <w:rsid w:val="00434D49"/>
    <w:rsid w:val="00435A14"/>
    <w:rsid w:val="0043624C"/>
    <w:rsid w:val="00436C7F"/>
    <w:rsid w:val="00437E55"/>
    <w:rsid w:val="0044041D"/>
    <w:rsid w:val="004447B5"/>
    <w:rsid w:val="004452CA"/>
    <w:rsid w:val="00446705"/>
    <w:rsid w:val="00447A6A"/>
    <w:rsid w:val="00447B81"/>
    <w:rsid w:val="004503CD"/>
    <w:rsid w:val="00450A30"/>
    <w:rsid w:val="00452AF0"/>
    <w:rsid w:val="00452E61"/>
    <w:rsid w:val="00455436"/>
    <w:rsid w:val="0046054B"/>
    <w:rsid w:val="00460DB7"/>
    <w:rsid w:val="00461197"/>
    <w:rsid w:val="0046192C"/>
    <w:rsid w:val="00464C54"/>
    <w:rsid w:val="00465121"/>
    <w:rsid w:val="00465E62"/>
    <w:rsid w:val="00470122"/>
    <w:rsid w:val="00471649"/>
    <w:rsid w:val="00472783"/>
    <w:rsid w:val="00472956"/>
    <w:rsid w:val="00472BD7"/>
    <w:rsid w:val="00472E3F"/>
    <w:rsid w:val="00472F41"/>
    <w:rsid w:val="004737E1"/>
    <w:rsid w:val="00476370"/>
    <w:rsid w:val="00481587"/>
    <w:rsid w:val="00483ACB"/>
    <w:rsid w:val="00483C14"/>
    <w:rsid w:val="00484C2C"/>
    <w:rsid w:val="00485C0C"/>
    <w:rsid w:val="0048716B"/>
    <w:rsid w:val="00490CB8"/>
    <w:rsid w:val="00492726"/>
    <w:rsid w:val="00494473"/>
    <w:rsid w:val="00495FEB"/>
    <w:rsid w:val="00497D5F"/>
    <w:rsid w:val="004A2FDF"/>
    <w:rsid w:val="004A35F0"/>
    <w:rsid w:val="004A39E5"/>
    <w:rsid w:val="004A451B"/>
    <w:rsid w:val="004A4D1D"/>
    <w:rsid w:val="004A609B"/>
    <w:rsid w:val="004A68CC"/>
    <w:rsid w:val="004A6915"/>
    <w:rsid w:val="004A6D7C"/>
    <w:rsid w:val="004A7353"/>
    <w:rsid w:val="004B29D4"/>
    <w:rsid w:val="004B36B0"/>
    <w:rsid w:val="004B381D"/>
    <w:rsid w:val="004B3A01"/>
    <w:rsid w:val="004B4B44"/>
    <w:rsid w:val="004B5A45"/>
    <w:rsid w:val="004B6DAE"/>
    <w:rsid w:val="004B7B78"/>
    <w:rsid w:val="004B7CD3"/>
    <w:rsid w:val="004C0197"/>
    <w:rsid w:val="004C244C"/>
    <w:rsid w:val="004C2BBC"/>
    <w:rsid w:val="004C2F90"/>
    <w:rsid w:val="004C352C"/>
    <w:rsid w:val="004C3820"/>
    <w:rsid w:val="004C44B1"/>
    <w:rsid w:val="004C50F3"/>
    <w:rsid w:val="004D0310"/>
    <w:rsid w:val="004D0505"/>
    <w:rsid w:val="004D05C8"/>
    <w:rsid w:val="004D0EEE"/>
    <w:rsid w:val="004D1A3D"/>
    <w:rsid w:val="004D5855"/>
    <w:rsid w:val="004D7455"/>
    <w:rsid w:val="004D7BF3"/>
    <w:rsid w:val="004D7D85"/>
    <w:rsid w:val="004E01B4"/>
    <w:rsid w:val="004E023E"/>
    <w:rsid w:val="004E06EE"/>
    <w:rsid w:val="004E18C3"/>
    <w:rsid w:val="004E1D2B"/>
    <w:rsid w:val="004E1EA5"/>
    <w:rsid w:val="004E40F3"/>
    <w:rsid w:val="004E6F18"/>
    <w:rsid w:val="004E7993"/>
    <w:rsid w:val="004F0AEA"/>
    <w:rsid w:val="004F0CEA"/>
    <w:rsid w:val="004F23E2"/>
    <w:rsid w:val="004F2AC3"/>
    <w:rsid w:val="004F2DB0"/>
    <w:rsid w:val="004F3692"/>
    <w:rsid w:val="004F4C3D"/>
    <w:rsid w:val="004F50E7"/>
    <w:rsid w:val="004F729A"/>
    <w:rsid w:val="005033E7"/>
    <w:rsid w:val="0050496B"/>
    <w:rsid w:val="00504C01"/>
    <w:rsid w:val="00505441"/>
    <w:rsid w:val="00505C46"/>
    <w:rsid w:val="00506373"/>
    <w:rsid w:val="0050690D"/>
    <w:rsid w:val="005070FB"/>
    <w:rsid w:val="005073EF"/>
    <w:rsid w:val="00511448"/>
    <w:rsid w:val="005115F3"/>
    <w:rsid w:val="00511D33"/>
    <w:rsid w:val="0051228D"/>
    <w:rsid w:val="00512750"/>
    <w:rsid w:val="00515CA6"/>
    <w:rsid w:val="00517BA6"/>
    <w:rsid w:val="00517E9B"/>
    <w:rsid w:val="00521E0B"/>
    <w:rsid w:val="0052435B"/>
    <w:rsid w:val="0052464C"/>
    <w:rsid w:val="005249A5"/>
    <w:rsid w:val="00524F67"/>
    <w:rsid w:val="005278E7"/>
    <w:rsid w:val="005301CD"/>
    <w:rsid w:val="005324B4"/>
    <w:rsid w:val="0053335B"/>
    <w:rsid w:val="0053615D"/>
    <w:rsid w:val="00540827"/>
    <w:rsid w:val="00540DD5"/>
    <w:rsid w:val="00541961"/>
    <w:rsid w:val="00541AB4"/>
    <w:rsid w:val="00543866"/>
    <w:rsid w:val="00543B68"/>
    <w:rsid w:val="0054473D"/>
    <w:rsid w:val="0054505B"/>
    <w:rsid w:val="005453FC"/>
    <w:rsid w:val="005472A8"/>
    <w:rsid w:val="00547C3C"/>
    <w:rsid w:val="00553123"/>
    <w:rsid w:val="00553794"/>
    <w:rsid w:val="005548DF"/>
    <w:rsid w:val="00554C1B"/>
    <w:rsid w:val="00556BBB"/>
    <w:rsid w:val="00561162"/>
    <w:rsid w:val="0056132B"/>
    <w:rsid w:val="005613BD"/>
    <w:rsid w:val="0056156A"/>
    <w:rsid w:val="00564A98"/>
    <w:rsid w:val="00564EC3"/>
    <w:rsid w:val="00565EB9"/>
    <w:rsid w:val="00566385"/>
    <w:rsid w:val="00566EFB"/>
    <w:rsid w:val="005671B7"/>
    <w:rsid w:val="00570E8E"/>
    <w:rsid w:val="00570FDD"/>
    <w:rsid w:val="005726CB"/>
    <w:rsid w:val="005728E2"/>
    <w:rsid w:val="00572B44"/>
    <w:rsid w:val="005734C8"/>
    <w:rsid w:val="005750C7"/>
    <w:rsid w:val="00575FD6"/>
    <w:rsid w:val="0057720F"/>
    <w:rsid w:val="00577F73"/>
    <w:rsid w:val="00581354"/>
    <w:rsid w:val="00581880"/>
    <w:rsid w:val="00582EE4"/>
    <w:rsid w:val="00583D9B"/>
    <w:rsid w:val="0058448B"/>
    <w:rsid w:val="00584497"/>
    <w:rsid w:val="00584EF0"/>
    <w:rsid w:val="00585FCE"/>
    <w:rsid w:val="00586898"/>
    <w:rsid w:val="00591B33"/>
    <w:rsid w:val="0059529E"/>
    <w:rsid w:val="00595B10"/>
    <w:rsid w:val="005960B6"/>
    <w:rsid w:val="00597AE0"/>
    <w:rsid w:val="00597E01"/>
    <w:rsid w:val="005A16E4"/>
    <w:rsid w:val="005A19E2"/>
    <w:rsid w:val="005A5D1C"/>
    <w:rsid w:val="005A700F"/>
    <w:rsid w:val="005B42F4"/>
    <w:rsid w:val="005B4C3E"/>
    <w:rsid w:val="005B4CA8"/>
    <w:rsid w:val="005B6539"/>
    <w:rsid w:val="005B7734"/>
    <w:rsid w:val="005B7857"/>
    <w:rsid w:val="005B7E33"/>
    <w:rsid w:val="005C00B6"/>
    <w:rsid w:val="005C116F"/>
    <w:rsid w:val="005C25B7"/>
    <w:rsid w:val="005C2EB6"/>
    <w:rsid w:val="005C3681"/>
    <w:rsid w:val="005C3B09"/>
    <w:rsid w:val="005C45E0"/>
    <w:rsid w:val="005C55DF"/>
    <w:rsid w:val="005D0F95"/>
    <w:rsid w:val="005D1D38"/>
    <w:rsid w:val="005D26E0"/>
    <w:rsid w:val="005D3E81"/>
    <w:rsid w:val="005D4C77"/>
    <w:rsid w:val="005D5006"/>
    <w:rsid w:val="005D5E54"/>
    <w:rsid w:val="005D7890"/>
    <w:rsid w:val="005E46AF"/>
    <w:rsid w:val="005E518C"/>
    <w:rsid w:val="005F05E6"/>
    <w:rsid w:val="005F23A9"/>
    <w:rsid w:val="005F3299"/>
    <w:rsid w:val="005F35BB"/>
    <w:rsid w:val="005F3674"/>
    <w:rsid w:val="005F38C7"/>
    <w:rsid w:val="005F5527"/>
    <w:rsid w:val="005F7841"/>
    <w:rsid w:val="005F7D58"/>
    <w:rsid w:val="00600238"/>
    <w:rsid w:val="006007FD"/>
    <w:rsid w:val="006009B0"/>
    <w:rsid w:val="00600C62"/>
    <w:rsid w:val="00602536"/>
    <w:rsid w:val="00603A3B"/>
    <w:rsid w:val="00605576"/>
    <w:rsid w:val="006056A1"/>
    <w:rsid w:val="00607C5C"/>
    <w:rsid w:val="00612C67"/>
    <w:rsid w:val="00613F73"/>
    <w:rsid w:val="0061448A"/>
    <w:rsid w:val="006158FD"/>
    <w:rsid w:val="00616D55"/>
    <w:rsid w:val="00616DEB"/>
    <w:rsid w:val="00617DE2"/>
    <w:rsid w:val="0062183C"/>
    <w:rsid w:val="00621F82"/>
    <w:rsid w:val="00622274"/>
    <w:rsid w:val="0062526A"/>
    <w:rsid w:val="00625312"/>
    <w:rsid w:val="00630D89"/>
    <w:rsid w:val="00631095"/>
    <w:rsid w:val="006315BE"/>
    <w:rsid w:val="006333CF"/>
    <w:rsid w:val="006334B8"/>
    <w:rsid w:val="00633F46"/>
    <w:rsid w:val="00636F17"/>
    <w:rsid w:val="006371A7"/>
    <w:rsid w:val="006373D0"/>
    <w:rsid w:val="00637C88"/>
    <w:rsid w:val="0064037C"/>
    <w:rsid w:val="00640659"/>
    <w:rsid w:val="0064088D"/>
    <w:rsid w:val="00641322"/>
    <w:rsid w:val="0064141F"/>
    <w:rsid w:val="006428BE"/>
    <w:rsid w:val="00642D77"/>
    <w:rsid w:val="00643787"/>
    <w:rsid w:val="00645EBA"/>
    <w:rsid w:val="0064655C"/>
    <w:rsid w:val="006470FC"/>
    <w:rsid w:val="0064771A"/>
    <w:rsid w:val="00650B5A"/>
    <w:rsid w:val="00651624"/>
    <w:rsid w:val="006519FF"/>
    <w:rsid w:val="006529F5"/>
    <w:rsid w:val="006558E4"/>
    <w:rsid w:val="006620D7"/>
    <w:rsid w:val="00663B70"/>
    <w:rsid w:val="006665B0"/>
    <w:rsid w:val="00670588"/>
    <w:rsid w:val="00672E13"/>
    <w:rsid w:val="00673B0E"/>
    <w:rsid w:val="0067461C"/>
    <w:rsid w:val="006746CF"/>
    <w:rsid w:val="00681F42"/>
    <w:rsid w:val="00682EBF"/>
    <w:rsid w:val="006834F5"/>
    <w:rsid w:val="0068389D"/>
    <w:rsid w:val="00684D1E"/>
    <w:rsid w:val="00685801"/>
    <w:rsid w:val="006874DB"/>
    <w:rsid w:val="00691A60"/>
    <w:rsid w:val="00691D76"/>
    <w:rsid w:val="00692ABC"/>
    <w:rsid w:val="00692DCC"/>
    <w:rsid w:val="006938DD"/>
    <w:rsid w:val="0069646A"/>
    <w:rsid w:val="0069676D"/>
    <w:rsid w:val="00696A3B"/>
    <w:rsid w:val="00697070"/>
    <w:rsid w:val="00697CA3"/>
    <w:rsid w:val="006A3036"/>
    <w:rsid w:val="006A3138"/>
    <w:rsid w:val="006A3811"/>
    <w:rsid w:val="006A3B0D"/>
    <w:rsid w:val="006A51E6"/>
    <w:rsid w:val="006A786C"/>
    <w:rsid w:val="006A7919"/>
    <w:rsid w:val="006B0360"/>
    <w:rsid w:val="006B11C1"/>
    <w:rsid w:val="006B2BF0"/>
    <w:rsid w:val="006B2ECE"/>
    <w:rsid w:val="006B66F6"/>
    <w:rsid w:val="006B6DA5"/>
    <w:rsid w:val="006B6E96"/>
    <w:rsid w:val="006B744B"/>
    <w:rsid w:val="006C31B9"/>
    <w:rsid w:val="006C6DCB"/>
    <w:rsid w:val="006C6EDB"/>
    <w:rsid w:val="006D2773"/>
    <w:rsid w:val="006D44AC"/>
    <w:rsid w:val="006D4BDC"/>
    <w:rsid w:val="006D5258"/>
    <w:rsid w:val="006D5287"/>
    <w:rsid w:val="006D6145"/>
    <w:rsid w:val="006E0B8F"/>
    <w:rsid w:val="006E324C"/>
    <w:rsid w:val="006E359C"/>
    <w:rsid w:val="006E3CF1"/>
    <w:rsid w:val="006E3D49"/>
    <w:rsid w:val="006E6E2B"/>
    <w:rsid w:val="006E6FB5"/>
    <w:rsid w:val="006E7515"/>
    <w:rsid w:val="006E7819"/>
    <w:rsid w:val="006E7D6B"/>
    <w:rsid w:val="006E7F0A"/>
    <w:rsid w:val="006F058C"/>
    <w:rsid w:val="006F068C"/>
    <w:rsid w:val="006F12AD"/>
    <w:rsid w:val="006F2AC7"/>
    <w:rsid w:val="006F3160"/>
    <w:rsid w:val="006F46BE"/>
    <w:rsid w:val="006F7E91"/>
    <w:rsid w:val="0070131E"/>
    <w:rsid w:val="0070214A"/>
    <w:rsid w:val="007043C4"/>
    <w:rsid w:val="00704BD3"/>
    <w:rsid w:val="00707154"/>
    <w:rsid w:val="007074DF"/>
    <w:rsid w:val="00710507"/>
    <w:rsid w:val="00713850"/>
    <w:rsid w:val="00714290"/>
    <w:rsid w:val="00714B0D"/>
    <w:rsid w:val="007150CE"/>
    <w:rsid w:val="00716637"/>
    <w:rsid w:val="0071782D"/>
    <w:rsid w:val="00717BBB"/>
    <w:rsid w:val="00720F95"/>
    <w:rsid w:val="00721C59"/>
    <w:rsid w:val="00723746"/>
    <w:rsid w:val="00723C01"/>
    <w:rsid w:val="00724606"/>
    <w:rsid w:val="007250F2"/>
    <w:rsid w:val="00725890"/>
    <w:rsid w:val="00726C37"/>
    <w:rsid w:val="0072762D"/>
    <w:rsid w:val="0073042A"/>
    <w:rsid w:val="00731742"/>
    <w:rsid w:val="00732D5A"/>
    <w:rsid w:val="007334D7"/>
    <w:rsid w:val="00734276"/>
    <w:rsid w:val="007370C8"/>
    <w:rsid w:val="0074175B"/>
    <w:rsid w:val="00742624"/>
    <w:rsid w:val="00743835"/>
    <w:rsid w:val="00743A1B"/>
    <w:rsid w:val="0074512F"/>
    <w:rsid w:val="007452A4"/>
    <w:rsid w:val="00745DE1"/>
    <w:rsid w:val="00746EED"/>
    <w:rsid w:val="0074733A"/>
    <w:rsid w:val="00751185"/>
    <w:rsid w:val="00751740"/>
    <w:rsid w:val="007518B2"/>
    <w:rsid w:val="007528A8"/>
    <w:rsid w:val="00752D38"/>
    <w:rsid w:val="0075475E"/>
    <w:rsid w:val="00756868"/>
    <w:rsid w:val="00757D71"/>
    <w:rsid w:val="0076009A"/>
    <w:rsid w:val="00761638"/>
    <w:rsid w:val="00763EF2"/>
    <w:rsid w:val="0076402C"/>
    <w:rsid w:val="00766710"/>
    <w:rsid w:val="00766EF6"/>
    <w:rsid w:val="00766FD4"/>
    <w:rsid w:val="00770E5F"/>
    <w:rsid w:val="00771161"/>
    <w:rsid w:val="00772B60"/>
    <w:rsid w:val="00774942"/>
    <w:rsid w:val="007750AB"/>
    <w:rsid w:val="007818EE"/>
    <w:rsid w:val="007824B1"/>
    <w:rsid w:val="0078336D"/>
    <w:rsid w:val="00786D64"/>
    <w:rsid w:val="00787F38"/>
    <w:rsid w:val="0079030E"/>
    <w:rsid w:val="007906C3"/>
    <w:rsid w:val="007938DF"/>
    <w:rsid w:val="00793FFF"/>
    <w:rsid w:val="00794B51"/>
    <w:rsid w:val="0079700C"/>
    <w:rsid w:val="007A109F"/>
    <w:rsid w:val="007A1CE5"/>
    <w:rsid w:val="007A2CC5"/>
    <w:rsid w:val="007A3CB8"/>
    <w:rsid w:val="007A407F"/>
    <w:rsid w:val="007A61EF"/>
    <w:rsid w:val="007A6AC0"/>
    <w:rsid w:val="007A7C76"/>
    <w:rsid w:val="007B22FD"/>
    <w:rsid w:val="007B2FC1"/>
    <w:rsid w:val="007B3910"/>
    <w:rsid w:val="007B4427"/>
    <w:rsid w:val="007B45CF"/>
    <w:rsid w:val="007B4867"/>
    <w:rsid w:val="007B5A59"/>
    <w:rsid w:val="007B5EAE"/>
    <w:rsid w:val="007B6CF0"/>
    <w:rsid w:val="007C00E0"/>
    <w:rsid w:val="007C07A9"/>
    <w:rsid w:val="007C135D"/>
    <w:rsid w:val="007C1505"/>
    <w:rsid w:val="007C4016"/>
    <w:rsid w:val="007C4578"/>
    <w:rsid w:val="007C5BA2"/>
    <w:rsid w:val="007C7C1E"/>
    <w:rsid w:val="007C7FE5"/>
    <w:rsid w:val="007D0347"/>
    <w:rsid w:val="007D21CE"/>
    <w:rsid w:val="007D484D"/>
    <w:rsid w:val="007D51AD"/>
    <w:rsid w:val="007D56FB"/>
    <w:rsid w:val="007D5BB4"/>
    <w:rsid w:val="007D6A07"/>
    <w:rsid w:val="007D6F34"/>
    <w:rsid w:val="007D7E11"/>
    <w:rsid w:val="007E196E"/>
    <w:rsid w:val="007E1D60"/>
    <w:rsid w:val="007E2E8A"/>
    <w:rsid w:val="007E5DEA"/>
    <w:rsid w:val="007F0D59"/>
    <w:rsid w:val="007F3367"/>
    <w:rsid w:val="007F4742"/>
    <w:rsid w:val="007F5298"/>
    <w:rsid w:val="007F5405"/>
    <w:rsid w:val="007F64B3"/>
    <w:rsid w:val="007F7DCD"/>
    <w:rsid w:val="008006B4"/>
    <w:rsid w:val="0080096C"/>
    <w:rsid w:val="00802C2E"/>
    <w:rsid w:val="00803157"/>
    <w:rsid w:val="0080318D"/>
    <w:rsid w:val="00805FD7"/>
    <w:rsid w:val="00813127"/>
    <w:rsid w:val="00815CEE"/>
    <w:rsid w:val="00817901"/>
    <w:rsid w:val="00817C3E"/>
    <w:rsid w:val="00820ACE"/>
    <w:rsid w:val="00820F72"/>
    <w:rsid w:val="008223BC"/>
    <w:rsid w:val="0082258B"/>
    <w:rsid w:val="0082298E"/>
    <w:rsid w:val="00822C17"/>
    <w:rsid w:val="00822EF5"/>
    <w:rsid w:val="008230AC"/>
    <w:rsid w:val="00823790"/>
    <w:rsid w:val="00824176"/>
    <w:rsid w:val="00824290"/>
    <w:rsid w:val="00824450"/>
    <w:rsid w:val="008272E6"/>
    <w:rsid w:val="00827DB2"/>
    <w:rsid w:val="0083117B"/>
    <w:rsid w:val="008314B5"/>
    <w:rsid w:val="008316A5"/>
    <w:rsid w:val="008324BF"/>
    <w:rsid w:val="00834848"/>
    <w:rsid w:val="0083516A"/>
    <w:rsid w:val="00835920"/>
    <w:rsid w:val="00836BB6"/>
    <w:rsid w:val="00837502"/>
    <w:rsid w:val="008408DC"/>
    <w:rsid w:val="00841B6E"/>
    <w:rsid w:val="0084224C"/>
    <w:rsid w:val="00842AC5"/>
    <w:rsid w:val="00843153"/>
    <w:rsid w:val="0084538A"/>
    <w:rsid w:val="0084691A"/>
    <w:rsid w:val="00846FDA"/>
    <w:rsid w:val="008478F0"/>
    <w:rsid w:val="00847953"/>
    <w:rsid w:val="00851BC0"/>
    <w:rsid w:val="008522D7"/>
    <w:rsid w:val="00852B39"/>
    <w:rsid w:val="00855AE6"/>
    <w:rsid w:val="00855E24"/>
    <w:rsid w:val="0085689E"/>
    <w:rsid w:val="00861200"/>
    <w:rsid w:val="00864C6D"/>
    <w:rsid w:val="00865A0D"/>
    <w:rsid w:val="008664EE"/>
    <w:rsid w:val="0086666E"/>
    <w:rsid w:val="00867280"/>
    <w:rsid w:val="00867FA3"/>
    <w:rsid w:val="0087037E"/>
    <w:rsid w:val="008706E1"/>
    <w:rsid w:val="00870B10"/>
    <w:rsid w:val="008729C1"/>
    <w:rsid w:val="00873B33"/>
    <w:rsid w:val="00873D49"/>
    <w:rsid w:val="008746EB"/>
    <w:rsid w:val="008759C7"/>
    <w:rsid w:val="00876471"/>
    <w:rsid w:val="008768AA"/>
    <w:rsid w:val="00877716"/>
    <w:rsid w:val="00883525"/>
    <w:rsid w:val="00884889"/>
    <w:rsid w:val="00884E68"/>
    <w:rsid w:val="00885362"/>
    <w:rsid w:val="00886766"/>
    <w:rsid w:val="008867E1"/>
    <w:rsid w:val="008869B6"/>
    <w:rsid w:val="008870CB"/>
    <w:rsid w:val="00887378"/>
    <w:rsid w:val="00887409"/>
    <w:rsid w:val="008875BB"/>
    <w:rsid w:val="00887F5C"/>
    <w:rsid w:val="00896948"/>
    <w:rsid w:val="008A09C1"/>
    <w:rsid w:val="008A0D02"/>
    <w:rsid w:val="008A29F3"/>
    <w:rsid w:val="008A342C"/>
    <w:rsid w:val="008A45E3"/>
    <w:rsid w:val="008A4B45"/>
    <w:rsid w:val="008A667E"/>
    <w:rsid w:val="008A7532"/>
    <w:rsid w:val="008B0FC5"/>
    <w:rsid w:val="008B1092"/>
    <w:rsid w:val="008B2D66"/>
    <w:rsid w:val="008B30EA"/>
    <w:rsid w:val="008B4921"/>
    <w:rsid w:val="008B4E0F"/>
    <w:rsid w:val="008B5744"/>
    <w:rsid w:val="008B5A76"/>
    <w:rsid w:val="008B6034"/>
    <w:rsid w:val="008B6760"/>
    <w:rsid w:val="008B6DA3"/>
    <w:rsid w:val="008B7BA1"/>
    <w:rsid w:val="008C2F99"/>
    <w:rsid w:val="008C4321"/>
    <w:rsid w:val="008C5234"/>
    <w:rsid w:val="008C6481"/>
    <w:rsid w:val="008C707C"/>
    <w:rsid w:val="008D08AD"/>
    <w:rsid w:val="008D17C6"/>
    <w:rsid w:val="008D1BA7"/>
    <w:rsid w:val="008D1C64"/>
    <w:rsid w:val="008D2D27"/>
    <w:rsid w:val="008D329F"/>
    <w:rsid w:val="008D3C62"/>
    <w:rsid w:val="008D4500"/>
    <w:rsid w:val="008D56A6"/>
    <w:rsid w:val="008D5ABE"/>
    <w:rsid w:val="008D75A4"/>
    <w:rsid w:val="008D7E8A"/>
    <w:rsid w:val="008E1A7A"/>
    <w:rsid w:val="008E2FC9"/>
    <w:rsid w:val="008E359B"/>
    <w:rsid w:val="008E3A81"/>
    <w:rsid w:val="008E445E"/>
    <w:rsid w:val="008E4992"/>
    <w:rsid w:val="008E5F69"/>
    <w:rsid w:val="008F22C4"/>
    <w:rsid w:val="008F4A26"/>
    <w:rsid w:val="008F6657"/>
    <w:rsid w:val="008F7AE0"/>
    <w:rsid w:val="008F7B06"/>
    <w:rsid w:val="009007AD"/>
    <w:rsid w:val="00901A58"/>
    <w:rsid w:val="00902424"/>
    <w:rsid w:val="0090333A"/>
    <w:rsid w:val="00904008"/>
    <w:rsid w:val="00905463"/>
    <w:rsid w:val="00906559"/>
    <w:rsid w:val="00906973"/>
    <w:rsid w:val="00906AFB"/>
    <w:rsid w:val="00911EDC"/>
    <w:rsid w:val="0091219F"/>
    <w:rsid w:val="009121C4"/>
    <w:rsid w:val="009122F1"/>
    <w:rsid w:val="009146ED"/>
    <w:rsid w:val="009154C9"/>
    <w:rsid w:val="00916463"/>
    <w:rsid w:val="00916EC7"/>
    <w:rsid w:val="009177FF"/>
    <w:rsid w:val="00920C68"/>
    <w:rsid w:val="00921446"/>
    <w:rsid w:val="0092209D"/>
    <w:rsid w:val="0092432F"/>
    <w:rsid w:val="00924CE7"/>
    <w:rsid w:val="00925F07"/>
    <w:rsid w:val="009272E3"/>
    <w:rsid w:val="00930120"/>
    <w:rsid w:val="00931F0F"/>
    <w:rsid w:val="00932232"/>
    <w:rsid w:val="00933757"/>
    <w:rsid w:val="00933EF4"/>
    <w:rsid w:val="009346F4"/>
    <w:rsid w:val="00934A72"/>
    <w:rsid w:val="00934EEA"/>
    <w:rsid w:val="00936503"/>
    <w:rsid w:val="00936540"/>
    <w:rsid w:val="00936909"/>
    <w:rsid w:val="00937534"/>
    <w:rsid w:val="00937B3C"/>
    <w:rsid w:val="009414D0"/>
    <w:rsid w:val="009419F4"/>
    <w:rsid w:val="0094253C"/>
    <w:rsid w:val="00942F96"/>
    <w:rsid w:val="00943DB7"/>
    <w:rsid w:val="009442B3"/>
    <w:rsid w:val="0094446B"/>
    <w:rsid w:val="00944DFC"/>
    <w:rsid w:val="0094521E"/>
    <w:rsid w:val="009454FC"/>
    <w:rsid w:val="00950539"/>
    <w:rsid w:val="009510F3"/>
    <w:rsid w:val="00951E3D"/>
    <w:rsid w:val="00951F9A"/>
    <w:rsid w:val="009523AC"/>
    <w:rsid w:val="009529AA"/>
    <w:rsid w:val="00953CDD"/>
    <w:rsid w:val="00953F25"/>
    <w:rsid w:val="009546B3"/>
    <w:rsid w:val="009553BD"/>
    <w:rsid w:val="00957515"/>
    <w:rsid w:val="0096016D"/>
    <w:rsid w:val="00960775"/>
    <w:rsid w:val="00960E86"/>
    <w:rsid w:val="0096305A"/>
    <w:rsid w:val="00963E75"/>
    <w:rsid w:val="00964992"/>
    <w:rsid w:val="009653EB"/>
    <w:rsid w:val="0096546E"/>
    <w:rsid w:val="0096692A"/>
    <w:rsid w:val="00967426"/>
    <w:rsid w:val="0096779D"/>
    <w:rsid w:val="00967A33"/>
    <w:rsid w:val="00970DF5"/>
    <w:rsid w:val="009710F5"/>
    <w:rsid w:val="009724A1"/>
    <w:rsid w:val="00972863"/>
    <w:rsid w:val="009729B6"/>
    <w:rsid w:val="00972C04"/>
    <w:rsid w:val="00973AF4"/>
    <w:rsid w:val="00974E15"/>
    <w:rsid w:val="009752C6"/>
    <w:rsid w:val="00975432"/>
    <w:rsid w:val="00977B70"/>
    <w:rsid w:val="00980F39"/>
    <w:rsid w:val="009826C9"/>
    <w:rsid w:val="0098529C"/>
    <w:rsid w:val="009903BB"/>
    <w:rsid w:val="009924FC"/>
    <w:rsid w:val="0099391B"/>
    <w:rsid w:val="00994C6A"/>
    <w:rsid w:val="00994C91"/>
    <w:rsid w:val="00995E26"/>
    <w:rsid w:val="00995F7F"/>
    <w:rsid w:val="009960CB"/>
    <w:rsid w:val="00996592"/>
    <w:rsid w:val="009A095D"/>
    <w:rsid w:val="009A23B1"/>
    <w:rsid w:val="009A5383"/>
    <w:rsid w:val="009A76DD"/>
    <w:rsid w:val="009A7CEB"/>
    <w:rsid w:val="009B39EC"/>
    <w:rsid w:val="009B57D6"/>
    <w:rsid w:val="009B6C16"/>
    <w:rsid w:val="009B6F0A"/>
    <w:rsid w:val="009B7C1F"/>
    <w:rsid w:val="009C2E4B"/>
    <w:rsid w:val="009C5691"/>
    <w:rsid w:val="009C5D86"/>
    <w:rsid w:val="009C600B"/>
    <w:rsid w:val="009C63B9"/>
    <w:rsid w:val="009C78C9"/>
    <w:rsid w:val="009D09DD"/>
    <w:rsid w:val="009D1027"/>
    <w:rsid w:val="009D29AC"/>
    <w:rsid w:val="009D2ACD"/>
    <w:rsid w:val="009D3D3E"/>
    <w:rsid w:val="009D410A"/>
    <w:rsid w:val="009D4E3F"/>
    <w:rsid w:val="009D5332"/>
    <w:rsid w:val="009D57AE"/>
    <w:rsid w:val="009D7B83"/>
    <w:rsid w:val="009E1754"/>
    <w:rsid w:val="009E68F9"/>
    <w:rsid w:val="009E6F5B"/>
    <w:rsid w:val="009E795D"/>
    <w:rsid w:val="009F0252"/>
    <w:rsid w:val="009F158A"/>
    <w:rsid w:val="009F1B2A"/>
    <w:rsid w:val="009F2179"/>
    <w:rsid w:val="009F253A"/>
    <w:rsid w:val="009F4698"/>
    <w:rsid w:val="009F510E"/>
    <w:rsid w:val="009F7937"/>
    <w:rsid w:val="00A033BB"/>
    <w:rsid w:val="00A052F2"/>
    <w:rsid w:val="00A0607C"/>
    <w:rsid w:val="00A06656"/>
    <w:rsid w:val="00A10B8B"/>
    <w:rsid w:val="00A120EA"/>
    <w:rsid w:val="00A124DE"/>
    <w:rsid w:val="00A12AE8"/>
    <w:rsid w:val="00A12DC0"/>
    <w:rsid w:val="00A137AD"/>
    <w:rsid w:val="00A13B9F"/>
    <w:rsid w:val="00A15BDF"/>
    <w:rsid w:val="00A16089"/>
    <w:rsid w:val="00A20739"/>
    <w:rsid w:val="00A207AC"/>
    <w:rsid w:val="00A2098B"/>
    <w:rsid w:val="00A2217C"/>
    <w:rsid w:val="00A221E0"/>
    <w:rsid w:val="00A22979"/>
    <w:rsid w:val="00A22C42"/>
    <w:rsid w:val="00A23903"/>
    <w:rsid w:val="00A23BC1"/>
    <w:rsid w:val="00A24247"/>
    <w:rsid w:val="00A24983"/>
    <w:rsid w:val="00A27B84"/>
    <w:rsid w:val="00A27FEB"/>
    <w:rsid w:val="00A3001C"/>
    <w:rsid w:val="00A305ED"/>
    <w:rsid w:val="00A316C3"/>
    <w:rsid w:val="00A33169"/>
    <w:rsid w:val="00A3649F"/>
    <w:rsid w:val="00A37AF5"/>
    <w:rsid w:val="00A40432"/>
    <w:rsid w:val="00A40ECD"/>
    <w:rsid w:val="00A41599"/>
    <w:rsid w:val="00A44071"/>
    <w:rsid w:val="00A465C1"/>
    <w:rsid w:val="00A47C82"/>
    <w:rsid w:val="00A50BBD"/>
    <w:rsid w:val="00A50D2A"/>
    <w:rsid w:val="00A50D4D"/>
    <w:rsid w:val="00A52DA2"/>
    <w:rsid w:val="00A552D5"/>
    <w:rsid w:val="00A56223"/>
    <w:rsid w:val="00A56842"/>
    <w:rsid w:val="00A623EA"/>
    <w:rsid w:val="00A62D77"/>
    <w:rsid w:val="00A63692"/>
    <w:rsid w:val="00A649AB"/>
    <w:rsid w:val="00A65A47"/>
    <w:rsid w:val="00A66A7F"/>
    <w:rsid w:val="00A66C44"/>
    <w:rsid w:val="00A71902"/>
    <w:rsid w:val="00A732A5"/>
    <w:rsid w:val="00A75419"/>
    <w:rsid w:val="00A75DC6"/>
    <w:rsid w:val="00A76BCD"/>
    <w:rsid w:val="00A7702D"/>
    <w:rsid w:val="00A77CB8"/>
    <w:rsid w:val="00A77DAF"/>
    <w:rsid w:val="00A80D98"/>
    <w:rsid w:val="00A815AE"/>
    <w:rsid w:val="00A81E10"/>
    <w:rsid w:val="00A83576"/>
    <w:rsid w:val="00A83EA5"/>
    <w:rsid w:val="00A85541"/>
    <w:rsid w:val="00A861AC"/>
    <w:rsid w:val="00A86EF5"/>
    <w:rsid w:val="00A87048"/>
    <w:rsid w:val="00A903D3"/>
    <w:rsid w:val="00A9063B"/>
    <w:rsid w:val="00A90AB3"/>
    <w:rsid w:val="00A90CE0"/>
    <w:rsid w:val="00A9293F"/>
    <w:rsid w:val="00A934D1"/>
    <w:rsid w:val="00A9542D"/>
    <w:rsid w:val="00A959EF"/>
    <w:rsid w:val="00A97361"/>
    <w:rsid w:val="00AA0651"/>
    <w:rsid w:val="00AA0FE2"/>
    <w:rsid w:val="00AA279A"/>
    <w:rsid w:val="00AA3EED"/>
    <w:rsid w:val="00AA4067"/>
    <w:rsid w:val="00AA49AC"/>
    <w:rsid w:val="00AA54A6"/>
    <w:rsid w:val="00AA5D92"/>
    <w:rsid w:val="00AA6EC3"/>
    <w:rsid w:val="00AB10B7"/>
    <w:rsid w:val="00AB317B"/>
    <w:rsid w:val="00AB35E0"/>
    <w:rsid w:val="00AB35E1"/>
    <w:rsid w:val="00AB3E5B"/>
    <w:rsid w:val="00AB5459"/>
    <w:rsid w:val="00AB69A2"/>
    <w:rsid w:val="00AB708E"/>
    <w:rsid w:val="00AC0717"/>
    <w:rsid w:val="00AC1266"/>
    <w:rsid w:val="00AC15FC"/>
    <w:rsid w:val="00AC21D9"/>
    <w:rsid w:val="00AC5939"/>
    <w:rsid w:val="00AC76FE"/>
    <w:rsid w:val="00AC79A7"/>
    <w:rsid w:val="00AC7C34"/>
    <w:rsid w:val="00AD000A"/>
    <w:rsid w:val="00AD2220"/>
    <w:rsid w:val="00AD277D"/>
    <w:rsid w:val="00AD3B36"/>
    <w:rsid w:val="00AD3FC6"/>
    <w:rsid w:val="00AD508C"/>
    <w:rsid w:val="00AD6A4B"/>
    <w:rsid w:val="00AD6EE1"/>
    <w:rsid w:val="00AD7056"/>
    <w:rsid w:val="00AD72F4"/>
    <w:rsid w:val="00AD73D0"/>
    <w:rsid w:val="00AD7F2C"/>
    <w:rsid w:val="00AE01C6"/>
    <w:rsid w:val="00AE29B9"/>
    <w:rsid w:val="00AE2B7F"/>
    <w:rsid w:val="00AE30C5"/>
    <w:rsid w:val="00AE320D"/>
    <w:rsid w:val="00AE48D8"/>
    <w:rsid w:val="00AE798A"/>
    <w:rsid w:val="00AF0A6F"/>
    <w:rsid w:val="00AF3E50"/>
    <w:rsid w:val="00AF4921"/>
    <w:rsid w:val="00AF4BA4"/>
    <w:rsid w:val="00AF5342"/>
    <w:rsid w:val="00AF67FA"/>
    <w:rsid w:val="00AF6CA5"/>
    <w:rsid w:val="00B008EE"/>
    <w:rsid w:val="00B009F6"/>
    <w:rsid w:val="00B00ADB"/>
    <w:rsid w:val="00B00F2D"/>
    <w:rsid w:val="00B01731"/>
    <w:rsid w:val="00B031AE"/>
    <w:rsid w:val="00B038BC"/>
    <w:rsid w:val="00B04FE6"/>
    <w:rsid w:val="00B05B64"/>
    <w:rsid w:val="00B05BA8"/>
    <w:rsid w:val="00B06986"/>
    <w:rsid w:val="00B07057"/>
    <w:rsid w:val="00B07B0F"/>
    <w:rsid w:val="00B10254"/>
    <w:rsid w:val="00B13462"/>
    <w:rsid w:val="00B16100"/>
    <w:rsid w:val="00B16B47"/>
    <w:rsid w:val="00B20A23"/>
    <w:rsid w:val="00B21D31"/>
    <w:rsid w:val="00B23EB3"/>
    <w:rsid w:val="00B2590D"/>
    <w:rsid w:val="00B26618"/>
    <w:rsid w:val="00B26736"/>
    <w:rsid w:val="00B31400"/>
    <w:rsid w:val="00B31C9A"/>
    <w:rsid w:val="00B32C94"/>
    <w:rsid w:val="00B34457"/>
    <w:rsid w:val="00B35887"/>
    <w:rsid w:val="00B37B3D"/>
    <w:rsid w:val="00B43724"/>
    <w:rsid w:val="00B44394"/>
    <w:rsid w:val="00B52ABE"/>
    <w:rsid w:val="00B52B97"/>
    <w:rsid w:val="00B52E83"/>
    <w:rsid w:val="00B5379A"/>
    <w:rsid w:val="00B54C4E"/>
    <w:rsid w:val="00B553BA"/>
    <w:rsid w:val="00B55703"/>
    <w:rsid w:val="00B55F31"/>
    <w:rsid w:val="00B56F5A"/>
    <w:rsid w:val="00B5764F"/>
    <w:rsid w:val="00B578FF"/>
    <w:rsid w:val="00B61A65"/>
    <w:rsid w:val="00B61A87"/>
    <w:rsid w:val="00B6220B"/>
    <w:rsid w:val="00B70528"/>
    <w:rsid w:val="00B716D0"/>
    <w:rsid w:val="00B7183B"/>
    <w:rsid w:val="00B71A42"/>
    <w:rsid w:val="00B721CC"/>
    <w:rsid w:val="00B739A2"/>
    <w:rsid w:val="00B7684A"/>
    <w:rsid w:val="00B76E0F"/>
    <w:rsid w:val="00B77F73"/>
    <w:rsid w:val="00B8000D"/>
    <w:rsid w:val="00B80138"/>
    <w:rsid w:val="00B80820"/>
    <w:rsid w:val="00B81A74"/>
    <w:rsid w:val="00B81FC8"/>
    <w:rsid w:val="00B825E7"/>
    <w:rsid w:val="00B826F1"/>
    <w:rsid w:val="00B82CD6"/>
    <w:rsid w:val="00B8323B"/>
    <w:rsid w:val="00B83A52"/>
    <w:rsid w:val="00B847EE"/>
    <w:rsid w:val="00B84BCF"/>
    <w:rsid w:val="00B86557"/>
    <w:rsid w:val="00B87523"/>
    <w:rsid w:val="00B87945"/>
    <w:rsid w:val="00B87B1F"/>
    <w:rsid w:val="00B87B38"/>
    <w:rsid w:val="00B910F9"/>
    <w:rsid w:val="00B9174A"/>
    <w:rsid w:val="00B94452"/>
    <w:rsid w:val="00B96CC4"/>
    <w:rsid w:val="00B96D39"/>
    <w:rsid w:val="00BA0C55"/>
    <w:rsid w:val="00BA2CD1"/>
    <w:rsid w:val="00BA368F"/>
    <w:rsid w:val="00BA5456"/>
    <w:rsid w:val="00BA6FF6"/>
    <w:rsid w:val="00BB1167"/>
    <w:rsid w:val="00BB127F"/>
    <w:rsid w:val="00BB2A68"/>
    <w:rsid w:val="00BB46FE"/>
    <w:rsid w:val="00BB6DA0"/>
    <w:rsid w:val="00BC1484"/>
    <w:rsid w:val="00BC1FC2"/>
    <w:rsid w:val="00BC34D0"/>
    <w:rsid w:val="00BC3C7F"/>
    <w:rsid w:val="00BD15CD"/>
    <w:rsid w:val="00BD2229"/>
    <w:rsid w:val="00BD2E3E"/>
    <w:rsid w:val="00BD44EF"/>
    <w:rsid w:val="00BD4E12"/>
    <w:rsid w:val="00BD4F79"/>
    <w:rsid w:val="00BD7AA0"/>
    <w:rsid w:val="00BD7BAC"/>
    <w:rsid w:val="00BD7CBC"/>
    <w:rsid w:val="00BE03A3"/>
    <w:rsid w:val="00BE1553"/>
    <w:rsid w:val="00BE1D86"/>
    <w:rsid w:val="00BE234E"/>
    <w:rsid w:val="00BE2CB1"/>
    <w:rsid w:val="00BE3958"/>
    <w:rsid w:val="00BE46BD"/>
    <w:rsid w:val="00BE4C60"/>
    <w:rsid w:val="00BE6547"/>
    <w:rsid w:val="00BE7DBD"/>
    <w:rsid w:val="00BF0561"/>
    <w:rsid w:val="00BF0F08"/>
    <w:rsid w:val="00BF3526"/>
    <w:rsid w:val="00BF4269"/>
    <w:rsid w:val="00BF56F8"/>
    <w:rsid w:val="00BF5F91"/>
    <w:rsid w:val="00BF62E6"/>
    <w:rsid w:val="00BF636B"/>
    <w:rsid w:val="00BF6AA7"/>
    <w:rsid w:val="00BF79C0"/>
    <w:rsid w:val="00BF7D0F"/>
    <w:rsid w:val="00C04E4F"/>
    <w:rsid w:val="00C05A15"/>
    <w:rsid w:val="00C07631"/>
    <w:rsid w:val="00C07DC6"/>
    <w:rsid w:val="00C1105C"/>
    <w:rsid w:val="00C12613"/>
    <w:rsid w:val="00C12C94"/>
    <w:rsid w:val="00C1441A"/>
    <w:rsid w:val="00C16165"/>
    <w:rsid w:val="00C1673B"/>
    <w:rsid w:val="00C16B29"/>
    <w:rsid w:val="00C16DB0"/>
    <w:rsid w:val="00C16E4D"/>
    <w:rsid w:val="00C21E52"/>
    <w:rsid w:val="00C23040"/>
    <w:rsid w:val="00C23C44"/>
    <w:rsid w:val="00C247B9"/>
    <w:rsid w:val="00C24BD4"/>
    <w:rsid w:val="00C25DF3"/>
    <w:rsid w:val="00C25E4E"/>
    <w:rsid w:val="00C26466"/>
    <w:rsid w:val="00C268DE"/>
    <w:rsid w:val="00C2755B"/>
    <w:rsid w:val="00C2785C"/>
    <w:rsid w:val="00C27A76"/>
    <w:rsid w:val="00C3177F"/>
    <w:rsid w:val="00C3242A"/>
    <w:rsid w:val="00C3331F"/>
    <w:rsid w:val="00C34286"/>
    <w:rsid w:val="00C34820"/>
    <w:rsid w:val="00C3598F"/>
    <w:rsid w:val="00C40A65"/>
    <w:rsid w:val="00C415F2"/>
    <w:rsid w:val="00C42D1D"/>
    <w:rsid w:val="00C4307B"/>
    <w:rsid w:val="00C43205"/>
    <w:rsid w:val="00C43C66"/>
    <w:rsid w:val="00C44C37"/>
    <w:rsid w:val="00C45580"/>
    <w:rsid w:val="00C459F5"/>
    <w:rsid w:val="00C46C8C"/>
    <w:rsid w:val="00C50435"/>
    <w:rsid w:val="00C50AAD"/>
    <w:rsid w:val="00C50ADB"/>
    <w:rsid w:val="00C51F17"/>
    <w:rsid w:val="00C53C6C"/>
    <w:rsid w:val="00C54E95"/>
    <w:rsid w:val="00C5547F"/>
    <w:rsid w:val="00C55E36"/>
    <w:rsid w:val="00C56463"/>
    <w:rsid w:val="00C5764B"/>
    <w:rsid w:val="00C57686"/>
    <w:rsid w:val="00C57B55"/>
    <w:rsid w:val="00C60724"/>
    <w:rsid w:val="00C60CFF"/>
    <w:rsid w:val="00C61611"/>
    <w:rsid w:val="00C61D35"/>
    <w:rsid w:val="00C62371"/>
    <w:rsid w:val="00C62E3F"/>
    <w:rsid w:val="00C63EA7"/>
    <w:rsid w:val="00C644F0"/>
    <w:rsid w:val="00C654A5"/>
    <w:rsid w:val="00C65654"/>
    <w:rsid w:val="00C662E6"/>
    <w:rsid w:val="00C667A4"/>
    <w:rsid w:val="00C6749E"/>
    <w:rsid w:val="00C67525"/>
    <w:rsid w:val="00C67566"/>
    <w:rsid w:val="00C67DDB"/>
    <w:rsid w:val="00C70400"/>
    <w:rsid w:val="00C71E30"/>
    <w:rsid w:val="00C75B19"/>
    <w:rsid w:val="00C7643B"/>
    <w:rsid w:val="00C7653A"/>
    <w:rsid w:val="00C80F1E"/>
    <w:rsid w:val="00C80F8B"/>
    <w:rsid w:val="00C82058"/>
    <w:rsid w:val="00C849E5"/>
    <w:rsid w:val="00C84C6A"/>
    <w:rsid w:val="00C84C6C"/>
    <w:rsid w:val="00C85031"/>
    <w:rsid w:val="00C865B1"/>
    <w:rsid w:val="00C87CA7"/>
    <w:rsid w:val="00C91AB7"/>
    <w:rsid w:val="00C91D85"/>
    <w:rsid w:val="00C948B2"/>
    <w:rsid w:val="00C95C48"/>
    <w:rsid w:val="00C9611D"/>
    <w:rsid w:val="00C97AC3"/>
    <w:rsid w:val="00CA0673"/>
    <w:rsid w:val="00CA1341"/>
    <w:rsid w:val="00CA1B78"/>
    <w:rsid w:val="00CA3C4E"/>
    <w:rsid w:val="00CA3DA6"/>
    <w:rsid w:val="00CA3F75"/>
    <w:rsid w:val="00CA413D"/>
    <w:rsid w:val="00CA4849"/>
    <w:rsid w:val="00CA6375"/>
    <w:rsid w:val="00CA69AA"/>
    <w:rsid w:val="00CA70D4"/>
    <w:rsid w:val="00CB1FFD"/>
    <w:rsid w:val="00CB303F"/>
    <w:rsid w:val="00CB35D3"/>
    <w:rsid w:val="00CB4E29"/>
    <w:rsid w:val="00CB4E5C"/>
    <w:rsid w:val="00CB4E9B"/>
    <w:rsid w:val="00CB5114"/>
    <w:rsid w:val="00CB7584"/>
    <w:rsid w:val="00CB775F"/>
    <w:rsid w:val="00CB7EC5"/>
    <w:rsid w:val="00CC1A6D"/>
    <w:rsid w:val="00CC5A05"/>
    <w:rsid w:val="00CC5B49"/>
    <w:rsid w:val="00CD077D"/>
    <w:rsid w:val="00CD08FA"/>
    <w:rsid w:val="00CD2984"/>
    <w:rsid w:val="00CD2FD0"/>
    <w:rsid w:val="00CD5534"/>
    <w:rsid w:val="00CD779E"/>
    <w:rsid w:val="00CE129A"/>
    <w:rsid w:val="00CE236B"/>
    <w:rsid w:val="00CE2578"/>
    <w:rsid w:val="00CE2B6C"/>
    <w:rsid w:val="00CE30F7"/>
    <w:rsid w:val="00CE3C60"/>
    <w:rsid w:val="00CE5692"/>
    <w:rsid w:val="00CE6552"/>
    <w:rsid w:val="00CE66FC"/>
    <w:rsid w:val="00CE6FFF"/>
    <w:rsid w:val="00CE7735"/>
    <w:rsid w:val="00CE7DE2"/>
    <w:rsid w:val="00CF341D"/>
    <w:rsid w:val="00CF7A5C"/>
    <w:rsid w:val="00CF7F64"/>
    <w:rsid w:val="00D0141A"/>
    <w:rsid w:val="00D01AC5"/>
    <w:rsid w:val="00D03BCE"/>
    <w:rsid w:val="00D0422B"/>
    <w:rsid w:val="00D04B3A"/>
    <w:rsid w:val="00D078FF"/>
    <w:rsid w:val="00D12A41"/>
    <w:rsid w:val="00D132ED"/>
    <w:rsid w:val="00D13397"/>
    <w:rsid w:val="00D1352F"/>
    <w:rsid w:val="00D1539E"/>
    <w:rsid w:val="00D15C5D"/>
    <w:rsid w:val="00D1654E"/>
    <w:rsid w:val="00D21DF7"/>
    <w:rsid w:val="00D223D8"/>
    <w:rsid w:val="00D22C03"/>
    <w:rsid w:val="00D23265"/>
    <w:rsid w:val="00D23921"/>
    <w:rsid w:val="00D2430B"/>
    <w:rsid w:val="00D25B2B"/>
    <w:rsid w:val="00D27579"/>
    <w:rsid w:val="00D302A4"/>
    <w:rsid w:val="00D31304"/>
    <w:rsid w:val="00D33896"/>
    <w:rsid w:val="00D33EBD"/>
    <w:rsid w:val="00D34606"/>
    <w:rsid w:val="00D35F77"/>
    <w:rsid w:val="00D4028B"/>
    <w:rsid w:val="00D40E60"/>
    <w:rsid w:val="00D4179A"/>
    <w:rsid w:val="00D43421"/>
    <w:rsid w:val="00D43566"/>
    <w:rsid w:val="00D43A4F"/>
    <w:rsid w:val="00D43F9E"/>
    <w:rsid w:val="00D44838"/>
    <w:rsid w:val="00D44EA1"/>
    <w:rsid w:val="00D47D2C"/>
    <w:rsid w:val="00D5029D"/>
    <w:rsid w:val="00D50928"/>
    <w:rsid w:val="00D5149F"/>
    <w:rsid w:val="00D52284"/>
    <w:rsid w:val="00D527B5"/>
    <w:rsid w:val="00D53810"/>
    <w:rsid w:val="00D539A7"/>
    <w:rsid w:val="00D53BEF"/>
    <w:rsid w:val="00D5492F"/>
    <w:rsid w:val="00D54A10"/>
    <w:rsid w:val="00D555E5"/>
    <w:rsid w:val="00D56BA2"/>
    <w:rsid w:val="00D579A6"/>
    <w:rsid w:val="00D61168"/>
    <w:rsid w:val="00D618F3"/>
    <w:rsid w:val="00D64E89"/>
    <w:rsid w:val="00D65B7C"/>
    <w:rsid w:val="00D6719D"/>
    <w:rsid w:val="00D67655"/>
    <w:rsid w:val="00D71BFE"/>
    <w:rsid w:val="00D735E1"/>
    <w:rsid w:val="00D7411E"/>
    <w:rsid w:val="00D7444F"/>
    <w:rsid w:val="00D74B3C"/>
    <w:rsid w:val="00D7664E"/>
    <w:rsid w:val="00D7709B"/>
    <w:rsid w:val="00D777E5"/>
    <w:rsid w:val="00D77DC1"/>
    <w:rsid w:val="00D81574"/>
    <w:rsid w:val="00D82C77"/>
    <w:rsid w:val="00D8725A"/>
    <w:rsid w:val="00D87408"/>
    <w:rsid w:val="00D8759C"/>
    <w:rsid w:val="00D90100"/>
    <w:rsid w:val="00D90941"/>
    <w:rsid w:val="00D9184A"/>
    <w:rsid w:val="00D95D69"/>
    <w:rsid w:val="00D96523"/>
    <w:rsid w:val="00D96D7D"/>
    <w:rsid w:val="00DA1B8A"/>
    <w:rsid w:val="00DA3EA3"/>
    <w:rsid w:val="00DA417F"/>
    <w:rsid w:val="00DA4DD2"/>
    <w:rsid w:val="00DA56B0"/>
    <w:rsid w:val="00DA59F4"/>
    <w:rsid w:val="00DA6513"/>
    <w:rsid w:val="00DA6F9E"/>
    <w:rsid w:val="00DA7976"/>
    <w:rsid w:val="00DA7CB5"/>
    <w:rsid w:val="00DA7E3D"/>
    <w:rsid w:val="00DB0AEC"/>
    <w:rsid w:val="00DB1BEC"/>
    <w:rsid w:val="00DB2856"/>
    <w:rsid w:val="00DB3986"/>
    <w:rsid w:val="00DB5BC0"/>
    <w:rsid w:val="00DB6145"/>
    <w:rsid w:val="00DB765C"/>
    <w:rsid w:val="00DB7DA1"/>
    <w:rsid w:val="00DB7E58"/>
    <w:rsid w:val="00DC1A09"/>
    <w:rsid w:val="00DC2F70"/>
    <w:rsid w:val="00DC3417"/>
    <w:rsid w:val="00DC3F67"/>
    <w:rsid w:val="00DC426F"/>
    <w:rsid w:val="00DC43D9"/>
    <w:rsid w:val="00DC54DF"/>
    <w:rsid w:val="00DC5528"/>
    <w:rsid w:val="00DC5F56"/>
    <w:rsid w:val="00DD10D3"/>
    <w:rsid w:val="00DD1C28"/>
    <w:rsid w:val="00DD232C"/>
    <w:rsid w:val="00DD3973"/>
    <w:rsid w:val="00DD51C1"/>
    <w:rsid w:val="00DD5AAF"/>
    <w:rsid w:val="00DD5D80"/>
    <w:rsid w:val="00DD6977"/>
    <w:rsid w:val="00DE0F81"/>
    <w:rsid w:val="00DE18DD"/>
    <w:rsid w:val="00DE2999"/>
    <w:rsid w:val="00DE3D41"/>
    <w:rsid w:val="00DE43B5"/>
    <w:rsid w:val="00DE5283"/>
    <w:rsid w:val="00DE64F0"/>
    <w:rsid w:val="00DF08B2"/>
    <w:rsid w:val="00DF157A"/>
    <w:rsid w:val="00DF22A1"/>
    <w:rsid w:val="00DF3D34"/>
    <w:rsid w:val="00DF5265"/>
    <w:rsid w:val="00DF7D2C"/>
    <w:rsid w:val="00E00710"/>
    <w:rsid w:val="00E01BE9"/>
    <w:rsid w:val="00E02E30"/>
    <w:rsid w:val="00E03E8C"/>
    <w:rsid w:val="00E04405"/>
    <w:rsid w:val="00E0491D"/>
    <w:rsid w:val="00E04A46"/>
    <w:rsid w:val="00E05EA6"/>
    <w:rsid w:val="00E05FC5"/>
    <w:rsid w:val="00E07775"/>
    <w:rsid w:val="00E11114"/>
    <w:rsid w:val="00E12E32"/>
    <w:rsid w:val="00E13961"/>
    <w:rsid w:val="00E13A8B"/>
    <w:rsid w:val="00E152D3"/>
    <w:rsid w:val="00E15384"/>
    <w:rsid w:val="00E155AC"/>
    <w:rsid w:val="00E15F04"/>
    <w:rsid w:val="00E160B1"/>
    <w:rsid w:val="00E17640"/>
    <w:rsid w:val="00E20944"/>
    <w:rsid w:val="00E21BE6"/>
    <w:rsid w:val="00E221F1"/>
    <w:rsid w:val="00E2292A"/>
    <w:rsid w:val="00E23BA7"/>
    <w:rsid w:val="00E2498F"/>
    <w:rsid w:val="00E27AD9"/>
    <w:rsid w:val="00E27E44"/>
    <w:rsid w:val="00E311B3"/>
    <w:rsid w:val="00E37657"/>
    <w:rsid w:val="00E40DA4"/>
    <w:rsid w:val="00E40FD5"/>
    <w:rsid w:val="00E4174F"/>
    <w:rsid w:val="00E43EF7"/>
    <w:rsid w:val="00E4678E"/>
    <w:rsid w:val="00E4680C"/>
    <w:rsid w:val="00E50096"/>
    <w:rsid w:val="00E5307C"/>
    <w:rsid w:val="00E54631"/>
    <w:rsid w:val="00E556CA"/>
    <w:rsid w:val="00E55F6E"/>
    <w:rsid w:val="00E606D5"/>
    <w:rsid w:val="00E61043"/>
    <w:rsid w:val="00E61BD3"/>
    <w:rsid w:val="00E62107"/>
    <w:rsid w:val="00E643AD"/>
    <w:rsid w:val="00E65D14"/>
    <w:rsid w:val="00E6707C"/>
    <w:rsid w:val="00E67E28"/>
    <w:rsid w:val="00E73CA2"/>
    <w:rsid w:val="00E7402F"/>
    <w:rsid w:val="00E81599"/>
    <w:rsid w:val="00E82DE3"/>
    <w:rsid w:val="00E83327"/>
    <w:rsid w:val="00E84909"/>
    <w:rsid w:val="00E868A0"/>
    <w:rsid w:val="00E90E19"/>
    <w:rsid w:val="00E921B7"/>
    <w:rsid w:val="00E9311C"/>
    <w:rsid w:val="00E9350F"/>
    <w:rsid w:val="00E9473C"/>
    <w:rsid w:val="00E948DA"/>
    <w:rsid w:val="00E95BDD"/>
    <w:rsid w:val="00EA2617"/>
    <w:rsid w:val="00EA2977"/>
    <w:rsid w:val="00EA52E1"/>
    <w:rsid w:val="00EA6970"/>
    <w:rsid w:val="00EB06CA"/>
    <w:rsid w:val="00EB2983"/>
    <w:rsid w:val="00EB2A33"/>
    <w:rsid w:val="00EB49E1"/>
    <w:rsid w:val="00EB52B3"/>
    <w:rsid w:val="00EB535C"/>
    <w:rsid w:val="00EB7412"/>
    <w:rsid w:val="00EC0014"/>
    <w:rsid w:val="00EC03BB"/>
    <w:rsid w:val="00EC05E0"/>
    <w:rsid w:val="00EC09F3"/>
    <w:rsid w:val="00EC0F80"/>
    <w:rsid w:val="00EC24EB"/>
    <w:rsid w:val="00EC2DF8"/>
    <w:rsid w:val="00EC332C"/>
    <w:rsid w:val="00EC4033"/>
    <w:rsid w:val="00EC61B9"/>
    <w:rsid w:val="00EC747C"/>
    <w:rsid w:val="00EC77A2"/>
    <w:rsid w:val="00ED04B1"/>
    <w:rsid w:val="00ED0835"/>
    <w:rsid w:val="00ED0C23"/>
    <w:rsid w:val="00ED0FE8"/>
    <w:rsid w:val="00ED3E7B"/>
    <w:rsid w:val="00ED4588"/>
    <w:rsid w:val="00ED4AB5"/>
    <w:rsid w:val="00EE19CE"/>
    <w:rsid w:val="00EE2BC5"/>
    <w:rsid w:val="00EE332B"/>
    <w:rsid w:val="00EE4C4C"/>
    <w:rsid w:val="00EE53E5"/>
    <w:rsid w:val="00EE5A46"/>
    <w:rsid w:val="00EE695D"/>
    <w:rsid w:val="00EE6D5B"/>
    <w:rsid w:val="00EE7D11"/>
    <w:rsid w:val="00EE7FF5"/>
    <w:rsid w:val="00EF12A7"/>
    <w:rsid w:val="00EF3B11"/>
    <w:rsid w:val="00EF3F61"/>
    <w:rsid w:val="00EF4509"/>
    <w:rsid w:val="00EF4737"/>
    <w:rsid w:val="00EF4DB8"/>
    <w:rsid w:val="00EF52A9"/>
    <w:rsid w:val="00EF6AA2"/>
    <w:rsid w:val="00EF732F"/>
    <w:rsid w:val="00F00D73"/>
    <w:rsid w:val="00F020A5"/>
    <w:rsid w:val="00F03963"/>
    <w:rsid w:val="00F039B5"/>
    <w:rsid w:val="00F048DB"/>
    <w:rsid w:val="00F04F56"/>
    <w:rsid w:val="00F0500D"/>
    <w:rsid w:val="00F115A7"/>
    <w:rsid w:val="00F11F6F"/>
    <w:rsid w:val="00F1390B"/>
    <w:rsid w:val="00F1488E"/>
    <w:rsid w:val="00F14EA9"/>
    <w:rsid w:val="00F14F96"/>
    <w:rsid w:val="00F16E61"/>
    <w:rsid w:val="00F20181"/>
    <w:rsid w:val="00F207E4"/>
    <w:rsid w:val="00F209DB"/>
    <w:rsid w:val="00F230E9"/>
    <w:rsid w:val="00F231BE"/>
    <w:rsid w:val="00F235F7"/>
    <w:rsid w:val="00F30301"/>
    <w:rsid w:val="00F30B8F"/>
    <w:rsid w:val="00F30BD4"/>
    <w:rsid w:val="00F30E74"/>
    <w:rsid w:val="00F3174B"/>
    <w:rsid w:val="00F3256E"/>
    <w:rsid w:val="00F3332E"/>
    <w:rsid w:val="00F36A65"/>
    <w:rsid w:val="00F37EE3"/>
    <w:rsid w:val="00F40400"/>
    <w:rsid w:val="00F407A2"/>
    <w:rsid w:val="00F4249F"/>
    <w:rsid w:val="00F424AE"/>
    <w:rsid w:val="00F43358"/>
    <w:rsid w:val="00F46077"/>
    <w:rsid w:val="00F462FF"/>
    <w:rsid w:val="00F4657E"/>
    <w:rsid w:val="00F465BC"/>
    <w:rsid w:val="00F47DD5"/>
    <w:rsid w:val="00F5099F"/>
    <w:rsid w:val="00F522EB"/>
    <w:rsid w:val="00F52CD5"/>
    <w:rsid w:val="00F537F3"/>
    <w:rsid w:val="00F538A6"/>
    <w:rsid w:val="00F54975"/>
    <w:rsid w:val="00F63AD2"/>
    <w:rsid w:val="00F63E02"/>
    <w:rsid w:val="00F63E71"/>
    <w:rsid w:val="00F647BF"/>
    <w:rsid w:val="00F66F8A"/>
    <w:rsid w:val="00F67805"/>
    <w:rsid w:val="00F67E13"/>
    <w:rsid w:val="00F70038"/>
    <w:rsid w:val="00F71211"/>
    <w:rsid w:val="00F73216"/>
    <w:rsid w:val="00F758DA"/>
    <w:rsid w:val="00F76EBA"/>
    <w:rsid w:val="00F83535"/>
    <w:rsid w:val="00F857C3"/>
    <w:rsid w:val="00F9085B"/>
    <w:rsid w:val="00F91FD1"/>
    <w:rsid w:val="00F93128"/>
    <w:rsid w:val="00F95A5A"/>
    <w:rsid w:val="00FA029C"/>
    <w:rsid w:val="00FA279D"/>
    <w:rsid w:val="00FA2CC8"/>
    <w:rsid w:val="00FA3302"/>
    <w:rsid w:val="00FA3333"/>
    <w:rsid w:val="00FA41FD"/>
    <w:rsid w:val="00FA42AB"/>
    <w:rsid w:val="00FA478F"/>
    <w:rsid w:val="00FA57D3"/>
    <w:rsid w:val="00FA664F"/>
    <w:rsid w:val="00FA715C"/>
    <w:rsid w:val="00FA729A"/>
    <w:rsid w:val="00FA75A5"/>
    <w:rsid w:val="00FA7F22"/>
    <w:rsid w:val="00FB05CF"/>
    <w:rsid w:val="00FB0DDE"/>
    <w:rsid w:val="00FB1736"/>
    <w:rsid w:val="00FB2BFB"/>
    <w:rsid w:val="00FB3E5F"/>
    <w:rsid w:val="00FB4012"/>
    <w:rsid w:val="00FB5277"/>
    <w:rsid w:val="00FB6ABA"/>
    <w:rsid w:val="00FB7088"/>
    <w:rsid w:val="00FC0364"/>
    <w:rsid w:val="00FC1B1F"/>
    <w:rsid w:val="00FC372B"/>
    <w:rsid w:val="00FC3E76"/>
    <w:rsid w:val="00FC5625"/>
    <w:rsid w:val="00FC62B3"/>
    <w:rsid w:val="00FC6833"/>
    <w:rsid w:val="00FC7905"/>
    <w:rsid w:val="00FD0555"/>
    <w:rsid w:val="00FD118A"/>
    <w:rsid w:val="00FD2862"/>
    <w:rsid w:val="00FD3A04"/>
    <w:rsid w:val="00FD4357"/>
    <w:rsid w:val="00FD4380"/>
    <w:rsid w:val="00FD511D"/>
    <w:rsid w:val="00FE0468"/>
    <w:rsid w:val="00FE061C"/>
    <w:rsid w:val="00FE1A0F"/>
    <w:rsid w:val="00FE3591"/>
    <w:rsid w:val="00FE3B5F"/>
    <w:rsid w:val="00FE43CB"/>
    <w:rsid w:val="00FE551C"/>
    <w:rsid w:val="00FE669A"/>
    <w:rsid w:val="00FF339B"/>
    <w:rsid w:val="00FF3841"/>
    <w:rsid w:val="00FF5A26"/>
    <w:rsid w:val="00FF6962"/>
    <w:rsid w:val="00FF7531"/>
    <w:rsid w:val="00FF7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E8F733AA-726C-43E1-9D59-2070EDAC7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7361"/>
    <w:pPr>
      <w:tabs>
        <w:tab w:val="left" w:pos="567"/>
      </w:tabs>
      <w:spacing w:line="260" w:lineRule="exact"/>
    </w:pPr>
    <w:rPr>
      <w:sz w:val="22"/>
      <w:lang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BodyTextIndent">
    <w:name w:val="Body Text Indent"/>
    <w:basedOn w:val="Normal"/>
    <w:pPr>
      <w:tabs>
        <w:tab w:val="clear" w:pos="567"/>
      </w:tabs>
      <w:autoSpaceDE w:val="0"/>
      <w:autoSpaceDN w:val="0"/>
      <w:adjustRightInd w:val="0"/>
      <w:spacing w:line="240" w:lineRule="auto"/>
      <w:ind w:left="720"/>
      <w:jc w:val="both"/>
    </w:pPr>
    <w:rPr>
      <w:szCs w:val="22"/>
      <w:lang w:eastAsia="en-GB"/>
    </w:rPr>
  </w:style>
  <w:style w:type="paragraph" w:styleId="BodyText3">
    <w:name w:val="Body Text 3"/>
    <w:basedOn w:val="Normal"/>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basedOn w:val="Normal"/>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pPr>
      <w:tabs>
        <w:tab w:val="clear" w:pos="567"/>
      </w:tabs>
      <w:spacing w:line="240" w:lineRule="auto"/>
    </w:pPr>
    <w:rPr>
      <w:i/>
      <w:color w:val="008000"/>
    </w:rPr>
  </w:style>
  <w:style w:type="paragraph" w:styleId="BodyText2">
    <w:name w:val="Body Text 2"/>
    <w:basedOn w:val="Normal"/>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semiHidden/>
    <w:rPr>
      <w:sz w:val="16"/>
      <w:szCs w:val="16"/>
    </w:rPr>
  </w:style>
  <w:style w:type="paragraph" w:styleId="CommentText">
    <w:name w:val="annotation text"/>
    <w:aliases w:val="Comment Text Char1 Char,Comment Text Char Char Char,Comment Text Char1,Annotationtext, Char"/>
    <w:basedOn w:val="Normal"/>
    <w:link w:val="CommentTextChar"/>
    <w:semiHidden/>
    <w:rPr>
      <w:sz w:val="20"/>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paragraph" w:customStyle="1" w:styleId="AHeader1">
    <w:name w:val="AHeader 1"/>
    <w:basedOn w:val="Normal"/>
    <w:pPr>
      <w:numPr>
        <w:numId w:val="6"/>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BodyTextIndent3">
    <w:name w:val="Body Text Indent 3"/>
    <w:basedOn w:val="Normal"/>
    <w:pPr>
      <w:tabs>
        <w:tab w:val="left" w:pos="1134"/>
      </w:tabs>
      <w:autoSpaceDE w:val="0"/>
      <w:autoSpaceDN w:val="0"/>
      <w:adjustRightInd w:val="0"/>
      <w:ind w:left="633"/>
      <w:jc w:val="both"/>
    </w:pPr>
    <w:rPr>
      <w:szCs w:val="21"/>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PlainText">
    <w:name w:val="Plain Text"/>
    <w:basedOn w:val="Normal"/>
    <w:pPr>
      <w:tabs>
        <w:tab w:val="clear" w:pos="567"/>
      </w:tabs>
      <w:spacing w:line="240" w:lineRule="auto"/>
    </w:pPr>
    <w:rPr>
      <w:rFonts w:ascii="Courier New" w:hAnsi="Courier New"/>
      <w:sz w:val="20"/>
      <w:lang w:val="en-AU"/>
    </w:rPr>
  </w:style>
  <w:style w:type="paragraph" w:styleId="ListBullet3">
    <w:name w:val="List Bullet 3"/>
    <w:basedOn w:val="Normal"/>
    <w:autoRedefine/>
    <w:pPr>
      <w:numPr>
        <w:numId w:val="1"/>
      </w:numPr>
      <w:tabs>
        <w:tab w:val="clear" w:pos="567"/>
      </w:tabs>
      <w:spacing w:line="240" w:lineRule="auto"/>
    </w:pPr>
    <w:rPr>
      <w:sz w:val="20"/>
      <w:lang w:val="en-US"/>
    </w:rPr>
  </w:style>
  <w:style w:type="paragraph" w:customStyle="1" w:styleId="EMEATableLeft">
    <w:name w:val="EMEA Table Left"/>
    <w:basedOn w:val="Normal"/>
    <w:pPr>
      <w:keepNext/>
      <w:keepLines/>
      <w:tabs>
        <w:tab w:val="clear" w:pos="567"/>
      </w:tabs>
      <w:spacing w:line="240" w:lineRule="auto"/>
    </w:pPr>
  </w:style>
  <w:style w:type="paragraph" w:styleId="BlockText">
    <w:name w:val="Block Text"/>
    <w:basedOn w:val="Normal"/>
    <w:pPr>
      <w:tabs>
        <w:tab w:val="clear" w:pos="567"/>
      </w:tabs>
      <w:ind w:left="567" w:right="424" w:hanging="567"/>
      <w:jc w:val="both"/>
    </w:pPr>
    <w:rPr>
      <w:sz w:val="24"/>
      <w:lang w:val="bg-BG"/>
    </w:rPr>
  </w:style>
  <w:style w:type="paragraph" w:styleId="EndnoteText">
    <w:name w:val="endnote text"/>
    <w:basedOn w:val="Normal"/>
    <w:semiHidden/>
    <w:pPr>
      <w:spacing w:line="240" w:lineRule="auto"/>
    </w:pPr>
  </w:style>
  <w:style w:type="paragraph" w:styleId="CommentSubject">
    <w:name w:val="annotation subject"/>
    <w:basedOn w:val="CommentText"/>
    <w:next w:val="CommentText"/>
    <w:semiHidden/>
    <w:rsid w:val="00470122"/>
    <w:rPr>
      <w:b/>
      <w:bCs/>
    </w:rPr>
  </w:style>
  <w:style w:type="paragraph" w:styleId="ListBullet">
    <w:name w:val="List Bullet"/>
    <w:basedOn w:val="Normal"/>
    <w:rsid w:val="00E13A8B"/>
    <w:pPr>
      <w:numPr>
        <w:numId w:val="13"/>
      </w:numPr>
    </w:pPr>
  </w:style>
  <w:style w:type="table" w:styleId="TableGrid">
    <w:name w:val="Table Grid"/>
    <w:basedOn w:val="TableNormal"/>
    <w:rsid w:val="0076009A"/>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Heading1"/>
    <w:rsid w:val="00CD08FA"/>
    <w:pPr>
      <w:keepNext/>
      <w:tabs>
        <w:tab w:val="clear" w:pos="567"/>
        <w:tab w:val="left" w:pos="360"/>
      </w:tabs>
      <w:autoSpaceDE w:val="0"/>
      <w:autoSpaceDN w:val="0"/>
      <w:adjustRightInd w:val="0"/>
      <w:spacing w:before="0" w:line="240" w:lineRule="auto"/>
      <w:ind w:left="0" w:firstLine="0"/>
    </w:pPr>
    <w:rPr>
      <w:rFonts w:ascii="Arial" w:eastAsia="MS Mincho" w:hAnsi="Arial" w:cs="Arial"/>
      <w:bCs/>
      <w:caps w:val="0"/>
      <w:sz w:val="24"/>
      <w:szCs w:val="16"/>
    </w:rPr>
  </w:style>
  <w:style w:type="paragraph" w:customStyle="1" w:styleId="TblTextCenter">
    <w:name w:val="Tbl Text Center"/>
    <w:basedOn w:val="Normal"/>
    <w:rsid w:val="00CD08FA"/>
    <w:pPr>
      <w:tabs>
        <w:tab w:val="clear" w:pos="567"/>
      </w:tabs>
      <w:spacing w:before="60" w:after="60" w:line="240" w:lineRule="auto"/>
      <w:jc w:val="center"/>
    </w:pPr>
    <w:rPr>
      <w:rFonts w:ascii="Arial Narrow" w:hAnsi="Arial Narrow"/>
      <w:sz w:val="20"/>
      <w:lang w:val="en-US"/>
    </w:rPr>
  </w:style>
  <w:style w:type="paragraph" w:customStyle="1" w:styleId="TblHeadingCenter">
    <w:name w:val="Tbl Heading Center"/>
    <w:basedOn w:val="Normal"/>
    <w:rsid w:val="00CD08FA"/>
    <w:pPr>
      <w:tabs>
        <w:tab w:val="clear" w:pos="567"/>
      </w:tabs>
      <w:spacing w:before="60" w:after="60" w:line="240" w:lineRule="auto"/>
      <w:jc w:val="center"/>
    </w:pPr>
    <w:rPr>
      <w:rFonts w:ascii="Arial" w:hAnsi="Arial"/>
      <w:b/>
      <w:sz w:val="20"/>
      <w:lang w:val="en-US"/>
    </w:rPr>
  </w:style>
  <w:style w:type="paragraph" w:customStyle="1" w:styleId="EMEA1">
    <w:name w:val="EMEA 1"/>
    <w:basedOn w:val="Normal"/>
    <w:rsid w:val="00414A7A"/>
    <w:pPr>
      <w:tabs>
        <w:tab w:val="clear" w:pos="567"/>
        <w:tab w:val="left" w:pos="-1440"/>
        <w:tab w:val="left" w:pos="-720"/>
      </w:tabs>
      <w:spacing w:line="240" w:lineRule="auto"/>
      <w:jc w:val="center"/>
    </w:pPr>
    <w:rPr>
      <w:b/>
      <w:noProof/>
      <w:lang w:val="bg-BG"/>
    </w:rPr>
  </w:style>
  <w:style w:type="paragraph" w:customStyle="1" w:styleId="EMEA2">
    <w:name w:val="EMEA 2"/>
    <w:basedOn w:val="Normal"/>
    <w:rsid w:val="00414A7A"/>
    <w:pPr>
      <w:ind w:left="567" w:right="1416" w:hanging="567"/>
    </w:pPr>
    <w:rPr>
      <w:b/>
      <w:noProof/>
      <w:szCs w:val="22"/>
      <w:lang w:val="bg-BG"/>
    </w:rPr>
  </w:style>
  <w:style w:type="character" w:customStyle="1" w:styleId="CommentTextChar">
    <w:name w:val="Comment Text Char"/>
    <w:aliases w:val="Comment Text Char1 Char Char,Comment Text Char Char Char Char,Comment Text Char1 Char1,Annotationtext Char, Char Char"/>
    <w:link w:val="CommentText"/>
    <w:semiHidden/>
    <w:rsid w:val="00697CA3"/>
    <w:rPr>
      <w:lang w:val="en-GB" w:eastAsia="en-US" w:bidi="ar-SA"/>
    </w:rPr>
  </w:style>
  <w:style w:type="paragraph" w:styleId="Revision">
    <w:name w:val="Revision"/>
    <w:hidden/>
    <w:uiPriority w:val="99"/>
    <w:semiHidden/>
    <w:rsid w:val="004D7BF3"/>
    <w:rPr>
      <w:sz w:val="22"/>
      <w:lang w:eastAsia="en-US"/>
    </w:rPr>
  </w:style>
  <w:style w:type="character" w:styleId="Emphasis">
    <w:name w:val="Emphasis"/>
    <w:uiPriority w:val="20"/>
    <w:qFormat/>
    <w:rsid w:val="00B10254"/>
    <w:rPr>
      <w:i/>
      <w:iCs/>
    </w:rPr>
  </w:style>
  <w:style w:type="paragraph" w:customStyle="1" w:styleId="Default">
    <w:name w:val="Default"/>
    <w:rsid w:val="0069676D"/>
    <w:pPr>
      <w:autoSpaceDE w:val="0"/>
      <w:autoSpaceDN w:val="0"/>
      <w:adjustRightInd w:val="0"/>
    </w:pPr>
    <w:rPr>
      <w:rFonts w:ascii="Verdana" w:hAnsi="Verdana" w:cs="Verdana"/>
      <w:color w:val="000000"/>
      <w:sz w:val="24"/>
      <w:szCs w:val="24"/>
      <w:lang w:val="en-US" w:eastAsia="en-US"/>
    </w:rPr>
  </w:style>
  <w:style w:type="paragraph" w:styleId="FootnoteText">
    <w:name w:val="footnote text"/>
    <w:basedOn w:val="Normal"/>
    <w:link w:val="FootnoteTextChar"/>
    <w:rsid w:val="008B6DA3"/>
    <w:pPr>
      <w:tabs>
        <w:tab w:val="clear" w:pos="567"/>
      </w:tabs>
      <w:spacing w:line="240" w:lineRule="auto"/>
    </w:pPr>
    <w:rPr>
      <w:sz w:val="20"/>
      <w:lang w:val="en-US"/>
    </w:rPr>
  </w:style>
  <w:style w:type="character" w:customStyle="1" w:styleId="FootnoteTextChar">
    <w:name w:val="Footnote Text Char"/>
    <w:basedOn w:val="DefaultParagraphFont"/>
    <w:link w:val="FootnoteText"/>
    <w:rsid w:val="008B6DA3"/>
  </w:style>
  <w:style w:type="character" w:styleId="FootnoteReference">
    <w:name w:val="footnote reference"/>
    <w:rsid w:val="008B6DA3"/>
    <w:rPr>
      <w:vertAlign w:val="superscript"/>
    </w:rPr>
  </w:style>
  <w:style w:type="paragraph" w:styleId="ListParagraph">
    <w:name w:val="List Paragraph"/>
    <w:basedOn w:val="Normal"/>
    <w:uiPriority w:val="34"/>
    <w:qFormat/>
    <w:rsid w:val="00294101"/>
    <w:pPr>
      <w:tabs>
        <w:tab w:val="clear" w:pos="567"/>
      </w:tabs>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3054">
      <w:bodyDiv w:val="1"/>
      <w:marLeft w:val="0"/>
      <w:marRight w:val="0"/>
      <w:marTop w:val="0"/>
      <w:marBottom w:val="0"/>
      <w:divBdr>
        <w:top w:val="none" w:sz="0" w:space="0" w:color="auto"/>
        <w:left w:val="none" w:sz="0" w:space="0" w:color="auto"/>
        <w:bottom w:val="none" w:sz="0" w:space="0" w:color="auto"/>
        <w:right w:val="none" w:sz="0" w:space="0" w:color="auto"/>
      </w:divBdr>
    </w:div>
    <w:div w:id="452022455">
      <w:bodyDiv w:val="1"/>
      <w:marLeft w:val="0"/>
      <w:marRight w:val="0"/>
      <w:marTop w:val="0"/>
      <w:marBottom w:val="0"/>
      <w:divBdr>
        <w:top w:val="none" w:sz="0" w:space="0" w:color="auto"/>
        <w:left w:val="none" w:sz="0" w:space="0" w:color="auto"/>
        <w:bottom w:val="none" w:sz="0" w:space="0" w:color="auto"/>
        <w:right w:val="none" w:sz="0" w:space="0" w:color="auto"/>
      </w:divBdr>
    </w:div>
    <w:div w:id="494616685">
      <w:bodyDiv w:val="1"/>
      <w:marLeft w:val="0"/>
      <w:marRight w:val="0"/>
      <w:marTop w:val="0"/>
      <w:marBottom w:val="0"/>
      <w:divBdr>
        <w:top w:val="none" w:sz="0" w:space="0" w:color="auto"/>
        <w:left w:val="none" w:sz="0" w:space="0" w:color="auto"/>
        <w:bottom w:val="none" w:sz="0" w:space="0" w:color="auto"/>
        <w:right w:val="none" w:sz="0" w:space="0" w:color="auto"/>
      </w:divBdr>
    </w:div>
    <w:div w:id="145066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A54C0D-AD51-439B-8AC8-1A81F432D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E44EF6-4FBB-4003-B0EF-6602897590E1}">
  <ds:schemaRefs>
    <ds:schemaRef ds:uri="http://schemas.microsoft.com/sharepoint/v3/contenttype/forms"/>
  </ds:schemaRefs>
</ds:datastoreItem>
</file>

<file path=customXml/itemProps3.xml><?xml version="1.0" encoding="utf-8"?>
<ds:datastoreItem xmlns:ds="http://schemas.openxmlformats.org/officeDocument/2006/customXml" ds:itemID="{5226D4B4-6D51-4C42-A882-3B5F6D426C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17023</Words>
  <Characters>97035</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Plavix, INN - clopidogrel</vt:lpstr>
    </vt:vector>
  </TitlesOfParts>
  <Company>EMEA</Company>
  <LinksUpToDate>false</LinksUpToDate>
  <CharactersWithSpaces>113831</CharactersWithSpaces>
  <SharedDoc>false</SharedDoc>
  <HLinks>
    <vt:vector size="18" baseType="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INN - clopidogrel</dc:title>
  <dc:subject>General-EMEA/217897/2006</dc:subject>
  <dc:creator>Mariana Stoykova</dc:creator>
  <cp:keywords/>
  <dc:description>Plavix, INN - clopidogrel</dc:description>
  <cp:lastModifiedBy>Voutsas Achilleas</cp:lastModifiedBy>
  <cp:revision>2</cp:revision>
  <cp:lastPrinted>2017-03-20T15:56:00Z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General-EMEA/217897/2006</vt:lpwstr>
  </property>
  <property fmtid="{D5CDD505-2E9C-101B-9397-08002B2CF9AE}" pid="6" name="DM_Title">
    <vt:lpwstr/>
  </property>
  <property fmtid="{D5CDD505-2E9C-101B-9397-08002B2CF9AE}" pid="7" name="DM_Language">
    <vt:lpwstr/>
  </property>
  <property fmtid="{D5CDD505-2E9C-101B-9397-08002B2CF9AE}" pid="8" name="DM_Name">
    <vt:lpwstr>BG PLAVIX Day 1</vt:lpwstr>
  </property>
  <property fmtid="{D5CDD505-2E9C-101B-9397-08002B2CF9AE}" pid="9" name="DM_Owner">
    <vt:lpwstr>Molnar Tunde</vt:lpwstr>
  </property>
  <property fmtid="{D5CDD505-2E9C-101B-9397-08002B2CF9AE}" pid="10" name="DM_Creation_Date">
    <vt:lpwstr>12/06/2006 10:05:48</vt:lpwstr>
  </property>
  <property fmtid="{D5CDD505-2E9C-101B-9397-08002B2CF9AE}" pid="11" name="DM_Creator_Name">
    <vt:lpwstr>Molnar Tunde</vt:lpwstr>
  </property>
  <property fmtid="{D5CDD505-2E9C-101B-9397-08002B2CF9AE}" pid="12" name="DM_Modifer_Name">
    <vt:lpwstr>Molnar Tunde</vt:lpwstr>
  </property>
  <property fmtid="{D5CDD505-2E9C-101B-9397-08002B2CF9AE}" pid="13" name="DM_Modified_Date">
    <vt:lpwstr>12/06/2006 10:06:09</vt:lpwstr>
  </property>
  <property fmtid="{D5CDD505-2E9C-101B-9397-08002B2CF9AE}" pid="14" name="DM_Type">
    <vt:lpwstr>emea_document</vt:lpwstr>
  </property>
  <property fmtid="{D5CDD505-2E9C-101B-9397-08002B2CF9AE}" pid="15" name="DM_Version">
    <vt:lpwstr>0.1, CURRENT</vt:lpwstr>
  </property>
  <property fmtid="{D5CDD505-2E9C-101B-9397-08002B2CF9AE}" pid="16" name="DM_emea_doc_ref_id">
    <vt:lpwstr>EMEA/217897/2006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217897</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General</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_NewReviewCycle">
    <vt:lpwstr/>
  </property>
  <property fmtid="{D5CDD505-2E9C-101B-9397-08002B2CF9AE}" pid="33" name="Comments">
    <vt:lpwstr/>
  </property>
  <property fmtid="{D5CDD505-2E9C-101B-9397-08002B2CF9AE}" pid="34" name="MSIP_Label_0eea11ca-d417-4147-80ed-01a58412c458_Enabled">
    <vt:lpwstr>true</vt:lpwstr>
  </property>
  <property fmtid="{D5CDD505-2E9C-101B-9397-08002B2CF9AE}" pid="35" name="MSIP_Label_0eea11ca-d417-4147-80ed-01a58412c458_SetDate">
    <vt:lpwstr>2021-06-03T23:49:27Z</vt:lpwstr>
  </property>
  <property fmtid="{D5CDD505-2E9C-101B-9397-08002B2CF9AE}" pid="36" name="MSIP_Label_0eea11ca-d417-4147-80ed-01a58412c458_Method">
    <vt:lpwstr>Standard</vt:lpwstr>
  </property>
  <property fmtid="{D5CDD505-2E9C-101B-9397-08002B2CF9AE}" pid="37" name="MSIP_Label_0eea11ca-d417-4147-80ed-01a58412c458_Name">
    <vt:lpwstr>0eea11ca-d417-4147-80ed-01a58412c458</vt:lpwstr>
  </property>
  <property fmtid="{D5CDD505-2E9C-101B-9397-08002B2CF9AE}" pid="38" name="MSIP_Label_0eea11ca-d417-4147-80ed-01a58412c458_SiteId">
    <vt:lpwstr>bc9dc15c-61bc-4f03-b60b-e5b6d8922839</vt:lpwstr>
  </property>
  <property fmtid="{D5CDD505-2E9C-101B-9397-08002B2CF9AE}" pid="39" name="MSIP_Label_0eea11ca-d417-4147-80ed-01a58412c458_ActionId">
    <vt:lpwstr>7852e3dd-45a8-428c-9874-d7721dd88b3e</vt:lpwstr>
  </property>
  <property fmtid="{D5CDD505-2E9C-101B-9397-08002B2CF9AE}" pid="40" name="MSIP_Label_0eea11ca-d417-4147-80ed-01a58412c458_ContentBits">
    <vt:lpwstr>2</vt:lpwstr>
  </property>
</Properties>
</file>